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B9580D" w14:textId="12072A51" w:rsidR="00693FF2" w:rsidRDefault="00693FF2" w:rsidP="00AA2213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Supplementary figure 1:</w:t>
      </w:r>
      <w:r w:rsidR="00AA2213" w:rsidRPr="00AA2213">
        <w:rPr>
          <w:rFonts w:ascii="Times New Roman" w:hAnsi="Times New Roman"/>
          <w:sz w:val="24"/>
          <w:szCs w:val="24"/>
        </w:rPr>
        <w:t xml:space="preserve"> </w:t>
      </w:r>
      <w:r w:rsidR="00AA2213" w:rsidRPr="007B77CF">
        <w:rPr>
          <w:rFonts w:ascii="Times New Roman" w:hAnsi="Times New Roman"/>
          <w:sz w:val="24"/>
          <w:szCs w:val="24"/>
        </w:rPr>
        <w:t xml:space="preserve">Interaction of the </w:t>
      </w:r>
      <w:r w:rsidR="00AA2213" w:rsidRPr="007B77CF">
        <w:rPr>
          <w:rFonts w:ascii="Times New Roman" w:hAnsi="Times New Roman"/>
          <w:i/>
          <w:sz w:val="24"/>
          <w:szCs w:val="24"/>
        </w:rPr>
        <w:t>FTO</w:t>
      </w:r>
      <w:r w:rsidR="00AA2213" w:rsidRPr="007B77CF">
        <w:rPr>
          <w:rFonts w:ascii="Times New Roman" w:hAnsi="Times New Roman"/>
          <w:sz w:val="24"/>
          <w:szCs w:val="24"/>
        </w:rPr>
        <w:t xml:space="preserve"> gene polymorphism (</w:t>
      </w:r>
      <w:r w:rsidR="00AA2213" w:rsidRPr="007B77C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rs8050136</w:t>
      </w:r>
      <w:r w:rsidR="00AA2213" w:rsidRPr="007B77CF">
        <w:rPr>
          <w:rFonts w:ascii="Times New Roman" w:hAnsi="Times New Roman"/>
          <w:sz w:val="24"/>
          <w:szCs w:val="24"/>
        </w:rPr>
        <w:t>) with energy adjusted glycemic load on obesity. T</w:t>
      </w:r>
      <w:r w:rsidR="00AA2213" w:rsidRPr="007B77C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he ‘A’ allele carriers had 2.31 times increased risk of obesity than those with ‘CC’ genotype among individuals in the highest tertile of energy adjusted glycemic load (P=6.0x10</w:t>
      </w:r>
      <w:r w:rsidR="00AA2213" w:rsidRPr="007B77CF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perscript"/>
        </w:rPr>
        <w:t>-5</w:t>
      </w:r>
      <w:r w:rsidR="00AA2213" w:rsidRPr="007B77C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).</w:t>
      </w:r>
    </w:p>
    <w:p w14:paraId="424E53BA" w14:textId="77777777" w:rsidR="00B527AD" w:rsidRDefault="00B527AD" w:rsidP="00693FF2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E572CE2" w14:textId="77777777" w:rsidR="00693FF2" w:rsidRDefault="00693FF2" w:rsidP="00693FF2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en-GB"/>
        </w:rPr>
        <w:drawing>
          <wp:inline distT="0" distB="0" distL="0" distR="0" wp14:anchorId="3161B810" wp14:editId="1F358A7E">
            <wp:extent cx="5388359" cy="3255264"/>
            <wp:effectExtent l="0" t="0" r="3175" b="254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30" t="22223" r="8904" b="10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749" cy="325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3F375" w14:textId="77777777" w:rsidR="00693FF2" w:rsidRDefault="00693F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6B36360" w14:textId="0414C97C" w:rsidR="00AA2213" w:rsidRDefault="00693FF2" w:rsidP="00AA2213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>Supplementary figure 2:</w:t>
      </w:r>
      <w:r w:rsidR="00AA2213" w:rsidRPr="00AA2213">
        <w:rPr>
          <w:rFonts w:ascii="Times New Roman" w:hAnsi="Times New Roman"/>
          <w:b/>
          <w:sz w:val="24"/>
          <w:szCs w:val="24"/>
        </w:rPr>
        <w:t xml:space="preserve"> </w:t>
      </w:r>
      <w:r w:rsidR="00AA2213" w:rsidRPr="007B77CF">
        <w:rPr>
          <w:rFonts w:ascii="Times New Roman" w:hAnsi="Times New Roman"/>
          <w:sz w:val="24"/>
          <w:szCs w:val="24"/>
        </w:rPr>
        <w:t xml:space="preserve">Interaction of the </w:t>
      </w:r>
      <w:r w:rsidR="00AA2213" w:rsidRPr="007B77CF">
        <w:rPr>
          <w:rFonts w:ascii="Times New Roman" w:hAnsi="Times New Roman"/>
          <w:i/>
          <w:sz w:val="24"/>
          <w:szCs w:val="24"/>
        </w:rPr>
        <w:t>FTO</w:t>
      </w:r>
      <w:r w:rsidR="00AA2213" w:rsidRPr="007B77CF">
        <w:rPr>
          <w:rFonts w:ascii="Times New Roman" w:hAnsi="Times New Roman"/>
          <w:sz w:val="24"/>
          <w:szCs w:val="24"/>
        </w:rPr>
        <w:t xml:space="preserve"> gene polymorphism (</w:t>
      </w:r>
      <w:r w:rsidR="00AA2213" w:rsidRPr="007B77C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rs11076023</w:t>
      </w:r>
      <w:r w:rsidR="00AA2213" w:rsidRPr="007B77CF">
        <w:rPr>
          <w:rFonts w:ascii="Times New Roman" w:hAnsi="Times New Roman"/>
          <w:sz w:val="24"/>
          <w:szCs w:val="24"/>
        </w:rPr>
        <w:t>) with carbohydrate energy percentage on Type 2 diabetes. The ‘A’ allele carriers who are in the 3</w:t>
      </w:r>
      <w:r w:rsidR="00AA2213" w:rsidRPr="007B77CF">
        <w:rPr>
          <w:rFonts w:ascii="Times New Roman" w:hAnsi="Times New Roman"/>
          <w:sz w:val="24"/>
          <w:szCs w:val="24"/>
          <w:vertAlign w:val="superscript"/>
        </w:rPr>
        <w:t>rd</w:t>
      </w:r>
      <w:r w:rsidR="00AA2213" w:rsidRPr="007B77CF">
        <w:rPr>
          <w:rFonts w:ascii="Times New Roman" w:hAnsi="Times New Roman"/>
          <w:sz w:val="24"/>
          <w:szCs w:val="24"/>
        </w:rPr>
        <w:t xml:space="preserve"> tertile of carbohydrate energy percentage have 1.66 times increased risk of Type 2 diabetes (P=0.002). *Odds ratio adjusted for age, gender and obesity.</w:t>
      </w:r>
      <w:r w:rsidR="00AA2213">
        <w:rPr>
          <w:rFonts w:ascii="Times New Roman" w:hAnsi="Times New Roman"/>
          <w:b/>
          <w:sz w:val="24"/>
          <w:szCs w:val="24"/>
        </w:rPr>
        <w:t xml:space="preserve"> </w:t>
      </w:r>
    </w:p>
    <w:p w14:paraId="51EED219" w14:textId="77777777" w:rsidR="00B527AD" w:rsidRDefault="00B527AD" w:rsidP="00693FF2">
      <w:pPr>
        <w:rPr>
          <w:rFonts w:ascii="Times New Roman" w:hAnsi="Times New Roman"/>
          <w:sz w:val="24"/>
          <w:szCs w:val="24"/>
        </w:rPr>
      </w:pPr>
    </w:p>
    <w:p w14:paraId="4D400C78" w14:textId="77777777" w:rsidR="00693FF2" w:rsidRPr="00B21A38" w:rsidRDefault="00693FF2" w:rsidP="00693FF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en-GB"/>
        </w:rPr>
        <w:drawing>
          <wp:inline distT="0" distB="0" distL="0" distR="0" wp14:anchorId="70197E34" wp14:editId="0A2CD109">
            <wp:extent cx="5123922" cy="3496665"/>
            <wp:effectExtent l="0" t="0" r="635" b="8890"/>
            <wp:docPr id="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2" t="23889" r="17035" b="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90" cy="349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B4597" w14:textId="77777777" w:rsidR="00693FF2" w:rsidRDefault="00693FF2" w:rsidP="00693FF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08556EDD" w14:textId="45388565" w:rsidR="00307C8C" w:rsidRDefault="00307C8C" w:rsidP="00BC00CA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Supplementary figure </w:t>
      </w:r>
      <w:r w:rsidR="00693FF2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a: Interaction of the </w:t>
      </w:r>
      <w:r>
        <w:rPr>
          <w:rFonts w:ascii="Times New Roman" w:hAnsi="Times New Roman"/>
          <w:b/>
          <w:i/>
          <w:sz w:val="24"/>
          <w:szCs w:val="24"/>
        </w:rPr>
        <w:t>FTO</w:t>
      </w:r>
      <w:r>
        <w:rPr>
          <w:rFonts w:ascii="Times New Roman" w:hAnsi="Times New Roman"/>
          <w:b/>
          <w:sz w:val="24"/>
          <w:szCs w:val="24"/>
        </w:rPr>
        <w:t xml:space="preserve"> gene polymorphism (</w:t>
      </w:r>
      <w:r w:rsidRPr="00B21A3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rs8050136</w:t>
      </w:r>
      <w:r>
        <w:rPr>
          <w:rFonts w:ascii="Times New Roman" w:hAnsi="Times New Roman"/>
          <w:b/>
          <w:sz w:val="24"/>
          <w:szCs w:val="24"/>
        </w:rPr>
        <w:t>)</w:t>
      </w:r>
      <w:r w:rsidRPr="00273F1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with physical activity level on body mass index (BMI). The ‘A’ allele carriers who</w:t>
      </w:r>
      <w:r w:rsidRPr="004E4C6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are physically inactive have 0.95 kg/m</w:t>
      </w:r>
      <w:r w:rsidRPr="002D7573">
        <w:rPr>
          <w:rFonts w:ascii="Times New Roman" w:hAnsi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increase in BMI compared to those with ‘C’ allele carriers (P = 0.002).</w:t>
      </w:r>
    </w:p>
    <w:p w14:paraId="508AD1A7" w14:textId="77777777" w:rsidR="00307C8C" w:rsidRDefault="005C5A96" w:rsidP="00BC00CA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n-GB"/>
        </w:rPr>
        <w:drawing>
          <wp:inline distT="0" distB="0" distL="0" distR="0" wp14:anchorId="34C0D165" wp14:editId="569520C7">
            <wp:extent cx="4133215" cy="2531110"/>
            <wp:effectExtent l="0" t="0" r="635" b="2540"/>
            <wp:docPr id="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01" t="23334" r="7167" b="8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215" cy="253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9C470" w14:textId="6B47E070" w:rsidR="00307C8C" w:rsidRDefault="00307C8C" w:rsidP="00BC00CA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Supplementary figure </w:t>
      </w:r>
      <w:r w:rsidR="00693FF2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b: Interaction of the </w:t>
      </w:r>
      <w:r>
        <w:rPr>
          <w:rFonts w:ascii="Times New Roman" w:hAnsi="Times New Roman"/>
          <w:b/>
          <w:i/>
          <w:sz w:val="24"/>
          <w:szCs w:val="24"/>
        </w:rPr>
        <w:t>FTO</w:t>
      </w:r>
      <w:r>
        <w:rPr>
          <w:rFonts w:ascii="Times New Roman" w:hAnsi="Times New Roman"/>
          <w:b/>
          <w:sz w:val="24"/>
          <w:szCs w:val="24"/>
        </w:rPr>
        <w:t xml:space="preserve"> gene polymorphism (</w:t>
      </w:r>
      <w:r w:rsidRPr="00B21A3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rs8050136</w:t>
      </w:r>
      <w:r>
        <w:rPr>
          <w:rFonts w:ascii="Times New Roman" w:hAnsi="Times New Roman"/>
          <w:b/>
          <w:sz w:val="24"/>
          <w:szCs w:val="24"/>
        </w:rPr>
        <w:t>)</w:t>
      </w:r>
      <w:r w:rsidRPr="00273F1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with physical activity level on waist circumference. The ‘</w:t>
      </w:r>
      <w:proofErr w:type="gramStart"/>
      <w:r>
        <w:rPr>
          <w:rFonts w:ascii="Times New Roman" w:hAnsi="Times New Roman"/>
          <w:b/>
          <w:sz w:val="24"/>
          <w:szCs w:val="24"/>
        </w:rPr>
        <w:t>A</w:t>
      </w:r>
      <w:proofErr w:type="gramEnd"/>
      <w:r>
        <w:rPr>
          <w:rFonts w:ascii="Times New Roman" w:hAnsi="Times New Roman"/>
          <w:b/>
          <w:sz w:val="24"/>
          <w:szCs w:val="24"/>
        </w:rPr>
        <w:t>’ allele carriers who</w:t>
      </w:r>
      <w:r w:rsidRPr="004E4C6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are physically inactive </w:t>
      </w:r>
      <w:r w:rsidRPr="00BC00CA">
        <w:rPr>
          <w:rFonts w:ascii="Times New Roman" w:hAnsi="Times New Roman"/>
          <w:b/>
          <w:sz w:val="24"/>
          <w:szCs w:val="24"/>
        </w:rPr>
        <w:t>have 2.90cm higher waist circumference compared to those with ‘C’ allele carriers (P = 2 x 10</w:t>
      </w:r>
      <w:r w:rsidRPr="00BC00CA">
        <w:rPr>
          <w:rFonts w:ascii="Times New Roman" w:hAnsi="Times New Roman"/>
          <w:b/>
          <w:sz w:val="24"/>
          <w:szCs w:val="24"/>
          <w:vertAlign w:val="superscript"/>
        </w:rPr>
        <w:t>-4</w:t>
      </w:r>
      <w:r w:rsidRPr="00BC00CA">
        <w:rPr>
          <w:rFonts w:ascii="Times New Roman" w:hAnsi="Times New Roman"/>
          <w:b/>
          <w:sz w:val="24"/>
          <w:szCs w:val="24"/>
        </w:rPr>
        <w:t>).</w:t>
      </w:r>
    </w:p>
    <w:p w14:paraId="3E11F58C" w14:textId="77777777" w:rsidR="00307C8C" w:rsidRDefault="005C5A96" w:rsidP="00BC00CA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en-GB"/>
        </w:rPr>
        <w:drawing>
          <wp:inline distT="0" distB="0" distL="0" distR="0" wp14:anchorId="514ACDBB" wp14:editId="3DC367E9">
            <wp:extent cx="4389120" cy="2618740"/>
            <wp:effectExtent l="0" t="0" r="0" b="0"/>
            <wp:docPr id="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10" t="23805" r="6966" b="11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61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5D540" w14:textId="48973195" w:rsidR="00307C8C" w:rsidRPr="00BC00CA" w:rsidRDefault="00307C8C" w:rsidP="00BC00CA">
      <w:pPr>
        <w:spacing w:line="480" w:lineRule="auto"/>
        <w:jc w:val="both"/>
        <w:rPr>
          <w:b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Supplementary figure </w:t>
      </w:r>
      <w:r w:rsidR="00693FF2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c: Interaction of the </w:t>
      </w:r>
      <w:r>
        <w:rPr>
          <w:rFonts w:ascii="Times New Roman" w:hAnsi="Times New Roman"/>
          <w:b/>
          <w:i/>
          <w:sz w:val="24"/>
          <w:szCs w:val="24"/>
        </w:rPr>
        <w:t>FTO</w:t>
      </w:r>
      <w:r>
        <w:rPr>
          <w:rFonts w:ascii="Times New Roman" w:hAnsi="Times New Roman"/>
          <w:b/>
          <w:sz w:val="24"/>
          <w:szCs w:val="24"/>
        </w:rPr>
        <w:t xml:space="preserve"> gene polymorphism (</w:t>
      </w:r>
      <w:r w:rsidRPr="00B21A3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rs8050136</w:t>
      </w:r>
      <w:r>
        <w:rPr>
          <w:rFonts w:ascii="Times New Roman" w:hAnsi="Times New Roman"/>
          <w:b/>
          <w:sz w:val="24"/>
          <w:szCs w:val="24"/>
        </w:rPr>
        <w:t>)</w:t>
      </w:r>
      <w:r w:rsidRPr="00273F1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with physical activity level on obesity. The ‘A’ allele carriers who</w:t>
      </w:r>
      <w:r w:rsidRPr="004E4C6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are physically inactive </w:t>
      </w:r>
      <w:r w:rsidRPr="00BC00CA">
        <w:rPr>
          <w:rFonts w:ascii="Times New Roman" w:hAnsi="Times New Roman"/>
          <w:b/>
          <w:sz w:val="24"/>
          <w:szCs w:val="24"/>
        </w:rPr>
        <w:t xml:space="preserve">have </w:t>
      </w:r>
      <w:r>
        <w:rPr>
          <w:rFonts w:ascii="Times New Roman" w:hAnsi="Times New Roman"/>
          <w:b/>
          <w:sz w:val="24"/>
          <w:szCs w:val="24"/>
        </w:rPr>
        <w:t xml:space="preserve">1.89 times increased risk of obesity </w:t>
      </w:r>
      <w:r w:rsidRPr="00BC00CA">
        <w:rPr>
          <w:rFonts w:ascii="Times New Roman" w:hAnsi="Times New Roman"/>
          <w:b/>
          <w:sz w:val="24"/>
          <w:szCs w:val="24"/>
        </w:rPr>
        <w:t xml:space="preserve">compared to those with ‘C’ allele carriers (P = </w:t>
      </w:r>
      <w:r>
        <w:rPr>
          <w:rFonts w:ascii="Times New Roman" w:hAnsi="Times New Roman"/>
          <w:b/>
          <w:sz w:val="24"/>
          <w:szCs w:val="24"/>
        </w:rPr>
        <w:t>4</w:t>
      </w:r>
      <w:r w:rsidRPr="00BC00CA">
        <w:rPr>
          <w:rFonts w:ascii="Times New Roman" w:hAnsi="Times New Roman"/>
          <w:b/>
          <w:sz w:val="24"/>
          <w:szCs w:val="24"/>
        </w:rPr>
        <w:t xml:space="preserve"> x 10</w:t>
      </w:r>
      <w:r w:rsidRPr="00BC00CA">
        <w:rPr>
          <w:rFonts w:ascii="Times New Roman" w:hAnsi="Times New Roman"/>
          <w:b/>
          <w:sz w:val="24"/>
          <w:szCs w:val="24"/>
          <w:vertAlign w:val="superscript"/>
        </w:rPr>
        <w:t>-</w:t>
      </w:r>
      <w:r>
        <w:rPr>
          <w:rFonts w:ascii="Times New Roman" w:hAnsi="Times New Roman"/>
          <w:b/>
          <w:sz w:val="24"/>
          <w:szCs w:val="24"/>
          <w:vertAlign w:val="superscript"/>
        </w:rPr>
        <w:t>5</w:t>
      </w:r>
      <w:r w:rsidRPr="00BC00CA">
        <w:rPr>
          <w:rFonts w:ascii="Times New Roman" w:hAnsi="Times New Roman"/>
          <w:b/>
          <w:sz w:val="24"/>
          <w:szCs w:val="24"/>
        </w:rPr>
        <w:t>).</w:t>
      </w:r>
      <w:r>
        <w:rPr>
          <w:rFonts w:ascii="Times New Roman" w:hAnsi="Times New Roman"/>
          <w:b/>
          <w:sz w:val="24"/>
          <w:szCs w:val="24"/>
        </w:rPr>
        <w:t xml:space="preserve"> *Odds ratio adjusted age, gender and Type 2 diabetes.</w:t>
      </w:r>
    </w:p>
    <w:p w14:paraId="44D2C67A" w14:textId="77777777" w:rsidR="00307C8C" w:rsidRDefault="005C5A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n-GB"/>
        </w:rPr>
        <w:drawing>
          <wp:inline distT="0" distB="0" distL="0" distR="0" wp14:anchorId="0C761B7B" wp14:editId="2A08FC40">
            <wp:extent cx="5215890" cy="3299460"/>
            <wp:effectExtent l="0" t="0" r="3810" b="0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24" t="21111" r="8980" b="12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890" cy="3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50212" w14:textId="77777777" w:rsidR="00307C8C" w:rsidRDefault="00307C8C">
      <w:pPr>
        <w:rPr>
          <w:rFonts w:ascii="Times New Roman" w:hAnsi="Times New Roman"/>
          <w:sz w:val="24"/>
          <w:szCs w:val="24"/>
        </w:rPr>
      </w:pPr>
    </w:p>
    <w:p w14:paraId="71FD5EE0" w14:textId="77777777" w:rsidR="00307C8C" w:rsidRDefault="00307C8C">
      <w:pPr>
        <w:rPr>
          <w:rFonts w:ascii="Times New Roman" w:hAnsi="Times New Roman"/>
          <w:sz w:val="24"/>
          <w:szCs w:val="24"/>
        </w:rPr>
      </w:pPr>
    </w:p>
    <w:p w14:paraId="202DBE9F" w14:textId="77777777" w:rsidR="00307C8C" w:rsidRDefault="00307C8C">
      <w:pPr>
        <w:rPr>
          <w:rFonts w:ascii="Times New Roman" w:hAnsi="Times New Roman"/>
          <w:sz w:val="24"/>
          <w:szCs w:val="24"/>
        </w:rPr>
      </w:pPr>
    </w:p>
    <w:p w14:paraId="15F6AE5C" w14:textId="77777777" w:rsidR="00307C8C" w:rsidRDefault="00307C8C">
      <w:pPr>
        <w:rPr>
          <w:rFonts w:ascii="Times New Roman" w:hAnsi="Times New Roman"/>
          <w:sz w:val="24"/>
          <w:szCs w:val="24"/>
        </w:rPr>
      </w:pPr>
    </w:p>
    <w:p w14:paraId="338BB5AC" w14:textId="77777777" w:rsidR="00307C8C" w:rsidRDefault="00307C8C">
      <w:pPr>
        <w:rPr>
          <w:rFonts w:ascii="Times New Roman" w:hAnsi="Times New Roman"/>
          <w:sz w:val="24"/>
          <w:szCs w:val="24"/>
        </w:rPr>
      </w:pPr>
    </w:p>
    <w:p w14:paraId="11C54E72" w14:textId="3FBDF288" w:rsidR="00307C8C" w:rsidRDefault="00307C8C">
      <w:pPr>
        <w:rPr>
          <w:rFonts w:ascii="Times New Roman" w:hAnsi="Times New Roman"/>
          <w:sz w:val="24"/>
          <w:szCs w:val="24"/>
        </w:rPr>
      </w:pPr>
    </w:p>
    <w:sectPr w:rsidR="00307C8C" w:rsidSect="006B728B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A7B512" w14:textId="77777777" w:rsidR="00FD0F5E" w:rsidRDefault="00FD0F5E" w:rsidP="009701C1">
      <w:pPr>
        <w:spacing w:after="0" w:line="240" w:lineRule="auto"/>
      </w:pPr>
      <w:r>
        <w:separator/>
      </w:r>
    </w:p>
  </w:endnote>
  <w:endnote w:type="continuationSeparator" w:id="0">
    <w:p w14:paraId="4D81434D" w14:textId="77777777" w:rsidR="00FD0F5E" w:rsidRDefault="00FD0F5E" w:rsidP="00970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5E3E5D" w14:textId="77777777" w:rsidR="00FD0F5E" w:rsidRDefault="00FD0F5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F2C78">
      <w:rPr>
        <w:noProof/>
      </w:rPr>
      <w:t>1</w:t>
    </w:r>
    <w:r>
      <w:rPr>
        <w:noProof/>
      </w:rPr>
      <w:fldChar w:fldCharType="end"/>
    </w:r>
  </w:p>
  <w:p w14:paraId="788B650D" w14:textId="77777777" w:rsidR="00FD0F5E" w:rsidRDefault="00FD0F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4532C7" w14:textId="77777777" w:rsidR="00FD0F5E" w:rsidRDefault="00FD0F5E" w:rsidP="009701C1">
      <w:pPr>
        <w:spacing w:after="0" w:line="240" w:lineRule="auto"/>
      </w:pPr>
      <w:r>
        <w:separator/>
      </w:r>
    </w:p>
  </w:footnote>
  <w:footnote w:type="continuationSeparator" w:id="0">
    <w:p w14:paraId="28EFFC43" w14:textId="77777777" w:rsidR="00FD0F5E" w:rsidRDefault="00FD0F5E" w:rsidP="009701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65662"/>
    <w:multiLevelType w:val="hybridMultilevel"/>
    <w:tmpl w:val="83DACDC4"/>
    <w:lvl w:ilvl="0" w:tplc="8A1CF88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28049B"/>
    <w:multiLevelType w:val="hybridMultilevel"/>
    <w:tmpl w:val="DFDA60D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uro J Endocrinology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pafsdax9v22p5ezd2m5atp0atwfw90p5rwv&quot;&gt;FTOpaper_CURES&lt;record-ids&gt;&lt;item&gt;2&lt;/item&gt;&lt;item&gt;17&lt;/item&gt;&lt;item&gt;18&lt;/item&gt;&lt;item&gt;20&lt;/item&gt;&lt;item&gt;21&lt;/item&gt;&lt;item&gt;24&lt;/item&gt;&lt;item&gt;27&lt;/item&gt;&lt;item&gt;29&lt;/item&gt;&lt;item&gt;32&lt;/item&gt;&lt;item&gt;34&lt;/item&gt;&lt;item&gt;39&lt;/item&gt;&lt;item&gt;42&lt;/item&gt;&lt;item&gt;46&lt;/item&gt;&lt;item&gt;47&lt;/item&gt;&lt;item&gt;49&lt;/item&gt;&lt;item&gt;50&lt;/item&gt;&lt;item&gt;51&lt;/item&gt;&lt;item&gt;52&lt;/item&gt;&lt;item&gt;53&lt;/item&gt;&lt;item&gt;54&lt;/item&gt;&lt;item&gt;55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70&lt;/item&gt;&lt;item&gt;71&lt;/item&gt;&lt;item&gt;72&lt;/item&gt;&lt;item&gt;73&lt;/item&gt;&lt;item&gt;74&lt;/item&gt;&lt;item&gt;75&lt;/item&gt;&lt;item&gt;76&lt;/item&gt;&lt;item&gt;77&lt;/item&gt;&lt;item&gt;79&lt;/item&gt;&lt;item&gt;81&lt;/item&gt;&lt;item&gt;83&lt;/item&gt;&lt;item&gt;85&lt;/item&gt;&lt;item&gt;86&lt;/item&gt;&lt;item&gt;87&lt;/item&gt;&lt;item&gt;88&lt;/item&gt;&lt;item&gt;89&lt;/item&gt;&lt;item&gt;90&lt;/item&gt;&lt;item&gt;91&lt;/item&gt;&lt;item&gt;92&lt;/item&gt;&lt;/record-ids&gt;&lt;/item&gt;&lt;/Libraries&gt;"/>
  </w:docVars>
  <w:rsids>
    <w:rsidRoot w:val="00301008"/>
    <w:rsid w:val="000005BB"/>
    <w:rsid w:val="000025AA"/>
    <w:rsid w:val="000129C6"/>
    <w:rsid w:val="00022148"/>
    <w:rsid w:val="00027C28"/>
    <w:rsid w:val="000378C9"/>
    <w:rsid w:val="00044B83"/>
    <w:rsid w:val="000479AF"/>
    <w:rsid w:val="00047C32"/>
    <w:rsid w:val="0006063A"/>
    <w:rsid w:val="00061D7A"/>
    <w:rsid w:val="00066AE0"/>
    <w:rsid w:val="00072051"/>
    <w:rsid w:val="00081568"/>
    <w:rsid w:val="00081BCA"/>
    <w:rsid w:val="000832DD"/>
    <w:rsid w:val="00091137"/>
    <w:rsid w:val="00091FA6"/>
    <w:rsid w:val="000920D7"/>
    <w:rsid w:val="0009459F"/>
    <w:rsid w:val="000952BC"/>
    <w:rsid w:val="000A2B9C"/>
    <w:rsid w:val="000A6563"/>
    <w:rsid w:val="000B352F"/>
    <w:rsid w:val="000C6063"/>
    <w:rsid w:val="000C7740"/>
    <w:rsid w:val="000D16D1"/>
    <w:rsid w:val="000E1885"/>
    <w:rsid w:val="000E2174"/>
    <w:rsid w:val="000E33A2"/>
    <w:rsid w:val="000E3538"/>
    <w:rsid w:val="000E49DD"/>
    <w:rsid w:val="000F1A19"/>
    <w:rsid w:val="000F1C4C"/>
    <w:rsid w:val="000F2C78"/>
    <w:rsid w:val="00104AE3"/>
    <w:rsid w:val="00105873"/>
    <w:rsid w:val="00112F18"/>
    <w:rsid w:val="00145321"/>
    <w:rsid w:val="0015300D"/>
    <w:rsid w:val="00156B6D"/>
    <w:rsid w:val="00165C55"/>
    <w:rsid w:val="00170B3B"/>
    <w:rsid w:val="001816E4"/>
    <w:rsid w:val="00182F11"/>
    <w:rsid w:val="00193552"/>
    <w:rsid w:val="00196752"/>
    <w:rsid w:val="001A37B1"/>
    <w:rsid w:val="001A609B"/>
    <w:rsid w:val="001B53F9"/>
    <w:rsid w:val="001C0373"/>
    <w:rsid w:val="001C68DF"/>
    <w:rsid w:val="001E0BE0"/>
    <w:rsid w:val="001E497A"/>
    <w:rsid w:val="001E7719"/>
    <w:rsid w:val="001F0FF5"/>
    <w:rsid w:val="001F14A2"/>
    <w:rsid w:val="00210FC7"/>
    <w:rsid w:val="002148E2"/>
    <w:rsid w:val="00221F22"/>
    <w:rsid w:val="00222FB2"/>
    <w:rsid w:val="002231B7"/>
    <w:rsid w:val="002339D6"/>
    <w:rsid w:val="00242ADE"/>
    <w:rsid w:val="00245A4B"/>
    <w:rsid w:val="00246551"/>
    <w:rsid w:val="00247659"/>
    <w:rsid w:val="00251492"/>
    <w:rsid w:val="00256942"/>
    <w:rsid w:val="00272F47"/>
    <w:rsid w:val="00273F1B"/>
    <w:rsid w:val="0027436E"/>
    <w:rsid w:val="002833A5"/>
    <w:rsid w:val="00285A6F"/>
    <w:rsid w:val="002A45A0"/>
    <w:rsid w:val="002A7018"/>
    <w:rsid w:val="002B040A"/>
    <w:rsid w:val="002C0FB3"/>
    <w:rsid w:val="002C51BF"/>
    <w:rsid w:val="002C552C"/>
    <w:rsid w:val="002D7573"/>
    <w:rsid w:val="002E079E"/>
    <w:rsid w:val="002E4572"/>
    <w:rsid w:val="002E4AA2"/>
    <w:rsid w:val="002E696C"/>
    <w:rsid w:val="002F1E69"/>
    <w:rsid w:val="002F2236"/>
    <w:rsid w:val="00301008"/>
    <w:rsid w:val="00303C45"/>
    <w:rsid w:val="00305876"/>
    <w:rsid w:val="00307C8C"/>
    <w:rsid w:val="00312814"/>
    <w:rsid w:val="003130F3"/>
    <w:rsid w:val="00323393"/>
    <w:rsid w:val="0032629B"/>
    <w:rsid w:val="00331C66"/>
    <w:rsid w:val="00335945"/>
    <w:rsid w:val="0033637E"/>
    <w:rsid w:val="003551EF"/>
    <w:rsid w:val="00355FBA"/>
    <w:rsid w:val="00364BF6"/>
    <w:rsid w:val="00366B5A"/>
    <w:rsid w:val="00367693"/>
    <w:rsid w:val="00381A79"/>
    <w:rsid w:val="00383E50"/>
    <w:rsid w:val="00386B5D"/>
    <w:rsid w:val="003902C1"/>
    <w:rsid w:val="00390E67"/>
    <w:rsid w:val="00392D80"/>
    <w:rsid w:val="003A6F57"/>
    <w:rsid w:val="003B6E0A"/>
    <w:rsid w:val="003C05A1"/>
    <w:rsid w:val="003C2EA7"/>
    <w:rsid w:val="003C3FB6"/>
    <w:rsid w:val="003D734E"/>
    <w:rsid w:val="003D7780"/>
    <w:rsid w:val="003E0FFD"/>
    <w:rsid w:val="003E7A43"/>
    <w:rsid w:val="003F2325"/>
    <w:rsid w:val="003F2681"/>
    <w:rsid w:val="003F2C26"/>
    <w:rsid w:val="003F5818"/>
    <w:rsid w:val="0040149D"/>
    <w:rsid w:val="00402081"/>
    <w:rsid w:val="00406983"/>
    <w:rsid w:val="0042090A"/>
    <w:rsid w:val="004220EE"/>
    <w:rsid w:val="00431901"/>
    <w:rsid w:val="004349B2"/>
    <w:rsid w:val="00444F92"/>
    <w:rsid w:val="00447A38"/>
    <w:rsid w:val="00451222"/>
    <w:rsid w:val="00470D23"/>
    <w:rsid w:val="00471B76"/>
    <w:rsid w:val="00471F04"/>
    <w:rsid w:val="00476D5E"/>
    <w:rsid w:val="00477DF5"/>
    <w:rsid w:val="0048295E"/>
    <w:rsid w:val="00485BEA"/>
    <w:rsid w:val="00487283"/>
    <w:rsid w:val="0049099F"/>
    <w:rsid w:val="004925C1"/>
    <w:rsid w:val="00495E78"/>
    <w:rsid w:val="004A1AE0"/>
    <w:rsid w:val="004B07BD"/>
    <w:rsid w:val="004B6D4F"/>
    <w:rsid w:val="004E054C"/>
    <w:rsid w:val="004E3835"/>
    <w:rsid w:val="004E4C63"/>
    <w:rsid w:val="004F1949"/>
    <w:rsid w:val="00501982"/>
    <w:rsid w:val="005030CF"/>
    <w:rsid w:val="00504106"/>
    <w:rsid w:val="005059CA"/>
    <w:rsid w:val="00543B7A"/>
    <w:rsid w:val="00560DB9"/>
    <w:rsid w:val="005679DB"/>
    <w:rsid w:val="005725CE"/>
    <w:rsid w:val="005749F5"/>
    <w:rsid w:val="005830EB"/>
    <w:rsid w:val="005865D1"/>
    <w:rsid w:val="0059029B"/>
    <w:rsid w:val="005A2352"/>
    <w:rsid w:val="005A32AF"/>
    <w:rsid w:val="005C38D6"/>
    <w:rsid w:val="005C519C"/>
    <w:rsid w:val="005C5A96"/>
    <w:rsid w:val="005D3B11"/>
    <w:rsid w:val="005E0382"/>
    <w:rsid w:val="005E3A8E"/>
    <w:rsid w:val="005E56F0"/>
    <w:rsid w:val="005E73FA"/>
    <w:rsid w:val="006010DD"/>
    <w:rsid w:val="00604DE5"/>
    <w:rsid w:val="006123A4"/>
    <w:rsid w:val="00632C23"/>
    <w:rsid w:val="006357A8"/>
    <w:rsid w:val="006357BC"/>
    <w:rsid w:val="006561B8"/>
    <w:rsid w:val="00664D1F"/>
    <w:rsid w:val="0066646D"/>
    <w:rsid w:val="0067543E"/>
    <w:rsid w:val="00682CBE"/>
    <w:rsid w:val="00686D99"/>
    <w:rsid w:val="006918B7"/>
    <w:rsid w:val="00693FF2"/>
    <w:rsid w:val="006945B2"/>
    <w:rsid w:val="00697ECC"/>
    <w:rsid w:val="006A7BD5"/>
    <w:rsid w:val="006B1635"/>
    <w:rsid w:val="006B6B5C"/>
    <w:rsid w:val="006B728B"/>
    <w:rsid w:val="006C181D"/>
    <w:rsid w:val="006C2A50"/>
    <w:rsid w:val="006C5A5F"/>
    <w:rsid w:val="006D2EDA"/>
    <w:rsid w:val="006D4BE0"/>
    <w:rsid w:val="006E709B"/>
    <w:rsid w:val="006E7A57"/>
    <w:rsid w:val="006F26EF"/>
    <w:rsid w:val="006F47E3"/>
    <w:rsid w:val="006F609A"/>
    <w:rsid w:val="007021B8"/>
    <w:rsid w:val="00702EBF"/>
    <w:rsid w:val="00711CA5"/>
    <w:rsid w:val="007128D5"/>
    <w:rsid w:val="00714B4F"/>
    <w:rsid w:val="00715358"/>
    <w:rsid w:val="007221F9"/>
    <w:rsid w:val="00723D59"/>
    <w:rsid w:val="00725948"/>
    <w:rsid w:val="00725D02"/>
    <w:rsid w:val="00726719"/>
    <w:rsid w:val="00730F3F"/>
    <w:rsid w:val="00731E4B"/>
    <w:rsid w:val="007341B7"/>
    <w:rsid w:val="00735CDE"/>
    <w:rsid w:val="007565A8"/>
    <w:rsid w:val="00760B02"/>
    <w:rsid w:val="007717C8"/>
    <w:rsid w:val="00780E84"/>
    <w:rsid w:val="007A5AD8"/>
    <w:rsid w:val="007B25B2"/>
    <w:rsid w:val="007B4E20"/>
    <w:rsid w:val="007B4F19"/>
    <w:rsid w:val="007B77CF"/>
    <w:rsid w:val="007E4013"/>
    <w:rsid w:val="007F21CD"/>
    <w:rsid w:val="007F4005"/>
    <w:rsid w:val="007F6D81"/>
    <w:rsid w:val="00812604"/>
    <w:rsid w:val="00816163"/>
    <w:rsid w:val="008202F1"/>
    <w:rsid w:val="00821516"/>
    <w:rsid w:val="00852EC5"/>
    <w:rsid w:val="00857974"/>
    <w:rsid w:val="00862092"/>
    <w:rsid w:val="0086743C"/>
    <w:rsid w:val="00870964"/>
    <w:rsid w:val="008755B1"/>
    <w:rsid w:val="0089045C"/>
    <w:rsid w:val="008934A2"/>
    <w:rsid w:val="00896B13"/>
    <w:rsid w:val="008A0523"/>
    <w:rsid w:val="008A7497"/>
    <w:rsid w:val="008B7205"/>
    <w:rsid w:val="008C2109"/>
    <w:rsid w:val="008D3A25"/>
    <w:rsid w:val="008D7529"/>
    <w:rsid w:val="008E21DA"/>
    <w:rsid w:val="008E21F0"/>
    <w:rsid w:val="008E3832"/>
    <w:rsid w:val="008E6487"/>
    <w:rsid w:val="008E7C39"/>
    <w:rsid w:val="008F575A"/>
    <w:rsid w:val="009014C0"/>
    <w:rsid w:val="009171A7"/>
    <w:rsid w:val="009278BF"/>
    <w:rsid w:val="00931171"/>
    <w:rsid w:val="00933883"/>
    <w:rsid w:val="00950C54"/>
    <w:rsid w:val="00952B86"/>
    <w:rsid w:val="00964AF7"/>
    <w:rsid w:val="00964F58"/>
    <w:rsid w:val="00967885"/>
    <w:rsid w:val="009701C1"/>
    <w:rsid w:val="00976329"/>
    <w:rsid w:val="009803C0"/>
    <w:rsid w:val="00982455"/>
    <w:rsid w:val="00990527"/>
    <w:rsid w:val="00995F6A"/>
    <w:rsid w:val="0099684E"/>
    <w:rsid w:val="009B06D5"/>
    <w:rsid w:val="009B0979"/>
    <w:rsid w:val="009B2AD4"/>
    <w:rsid w:val="009B3831"/>
    <w:rsid w:val="009D3277"/>
    <w:rsid w:val="009D5774"/>
    <w:rsid w:val="009E21A3"/>
    <w:rsid w:val="009E56C1"/>
    <w:rsid w:val="009E76CB"/>
    <w:rsid w:val="009F1883"/>
    <w:rsid w:val="00A2109F"/>
    <w:rsid w:val="00A23644"/>
    <w:rsid w:val="00A2783E"/>
    <w:rsid w:val="00A27E1B"/>
    <w:rsid w:val="00A41F08"/>
    <w:rsid w:val="00A434B5"/>
    <w:rsid w:val="00A44A8A"/>
    <w:rsid w:val="00A47A6D"/>
    <w:rsid w:val="00A662D0"/>
    <w:rsid w:val="00A7014D"/>
    <w:rsid w:val="00A7680F"/>
    <w:rsid w:val="00A80B87"/>
    <w:rsid w:val="00A84EF1"/>
    <w:rsid w:val="00A901A5"/>
    <w:rsid w:val="00A96D91"/>
    <w:rsid w:val="00AA0056"/>
    <w:rsid w:val="00AA2213"/>
    <w:rsid w:val="00AA2C38"/>
    <w:rsid w:val="00AA5375"/>
    <w:rsid w:val="00AB2AC2"/>
    <w:rsid w:val="00AB3203"/>
    <w:rsid w:val="00AC0137"/>
    <w:rsid w:val="00AC0B8F"/>
    <w:rsid w:val="00AD350C"/>
    <w:rsid w:val="00AE41B1"/>
    <w:rsid w:val="00AE6C29"/>
    <w:rsid w:val="00AF7C32"/>
    <w:rsid w:val="00B07E3F"/>
    <w:rsid w:val="00B21A38"/>
    <w:rsid w:val="00B315D4"/>
    <w:rsid w:val="00B34884"/>
    <w:rsid w:val="00B439B0"/>
    <w:rsid w:val="00B442AB"/>
    <w:rsid w:val="00B527AD"/>
    <w:rsid w:val="00B63832"/>
    <w:rsid w:val="00B639BE"/>
    <w:rsid w:val="00B67700"/>
    <w:rsid w:val="00B83426"/>
    <w:rsid w:val="00B86A87"/>
    <w:rsid w:val="00BB197F"/>
    <w:rsid w:val="00BB7EA1"/>
    <w:rsid w:val="00BC00CA"/>
    <w:rsid w:val="00BC2356"/>
    <w:rsid w:val="00BD023E"/>
    <w:rsid w:val="00BD0EB3"/>
    <w:rsid w:val="00BD19E7"/>
    <w:rsid w:val="00BE0A19"/>
    <w:rsid w:val="00BE4682"/>
    <w:rsid w:val="00BE50E8"/>
    <w:rsid w:val="00BE75F2"/>
    <w:rsid w:val="00BF542B"/>
    <w:rsid w:val="00BF64EB"/>
    <w:rsid w:val="00C1251D"/>
    <w:rsid w:val="00C16280"/>
    <w:rsid w:val="00C233B3"/>
    <w:rsid w:val="00C25BBC"/>
    <w:rsid w:val="00C37C0B"/>
    <w:rsid w:val="00C41A0E"/>
    <w:rsid w:val="00C42680"/>
    <w:rsid w:val="00C4426C"/>
    <w:rsid w:val="00C56543"/>
    <w:rsid w:val="00C603C8"/>
    <w:rsid w:val="00C807B1"/>
    <w:rsid w:val="00C852AE"/>
    <w:rsid w:val="00C928CF"/>
    <w:rsid w:val="00CA7EA5"/>
    <w:rsid w:val="00CB6058"/>
    <w:rsid w:val="00CC692D"/>
    <w:rsid w:val="00CC6CA0"/>
    <w:rsid w:val="00CC7062"/>
    <w:rsid w:val="00CD585D"/>
    <w:rsid w:val="00CE0529"/>
    <w:rsid w:val="00CE34F9"/>
    <w:rsid w:val="00CE3C8E"/>
    <w:rsid w:val="00CE7204"/>
    <w:rsid w:val="00CF599B"/>
    <w:rsid w:val="00D03CDA"/>
    <w:rsid w:val="00D067CB"/>
    <w:rsid w:val="00D10FAC"/>
    <w:rsid w:val="00D139F1"/>
    <w:rsid w:val="00D21579"/>
    <w:rsid w:val="00D24138"/>
    <w:rsid w:val="00D31156"/>
    <w:rsid w:val="00D357FC"/>
    <w:rsid w:val="00D358DA"/>
    <w:rsid w:val="00D36761"/>
    <w:rsid w:val="00D42D69"/>
    <w:rsid w:val="00D4338A"/>
    <w:rsid w:val="00D44306"/>
    <w:rsid w:val="00D4689B"/>
    <w:rsid w:val="00D4733D"/>
    <w:rsid w:val="00D5434C"/>
    <w:rsid w:val="00D57418"/>
    <w:rsid w:val="00D57C36"/>
    <w:rsid w:val="00D62A1A"/>
    <w:rsid w:val="00D64DB8"/>
    <w:rsid w:val="00D67FB9"/>
    <w:rsid w:val="00D74A08"/>
    <w:rsid w:val="00D80C18"/>
    <w:rsid w:val="00D819AF"/>
    <w:rsid w:val="00D837D6"/>
    <w:rsid w:val="00D83C3B"/>
    <w:rsid w:val="00D86D5E"/>
    <w:rsid w:val="00D929E9"/>
    <w:rsid w:val="00DA1EA2"/>
    <w:rsid w:val="00DB051B"/>
    <w:rsid w:val="00DB1EF2"/>
    <w:rsid w:val="00DB7E30"/>
    <w:rsid w:val="00DB7E98"/>
    <w:rsid w:val="00DC0DAE"/>
    <w:rsid w:val="00DD5BA7"/>
    <w:rsid w:val="00DE0E11"/>
    <w:rsid w:val="00DE3A0D"/>
    <w:rsid w:val="00DE49A0"/>
    <w:rsid w:val="00DF2E99"/>
    <w:rsid w:val="00DF4EB0"/>
    <w:rsid w:val="00E02D37"/>
    <w:rsid w:val="00E160BD"/>
    <w:rsid w:val="00E26610"/>
    <w:rsid w:val="00E322F4"/>
    <w:rsid w:val="00E37635"/>
    <w:rsid w:val="00E415C5"/>
    <w:rsid w:val="00E4548F"/>
    <w:rsid w:val="00E54EF3"/>
    <w:rsid w:val="00E563AA"/>
    <w:rsid w:val="00E7556B"/>
    <w:rsid w:val="00E83BF3"/>
    <w:rsid w:val="00EA0B35"/>
    <w:rsid w:val="00EA6BCB"/>
    <w:rsid w:val="00EB4345"/>
    <w:rsid w:val="00EB4857"/>
    <w:rsid w:val="00EB4B35"/>
    <w:rsid w:val="00EB6E82"/>
    <w:rsid w:val="00EC2663"/>
    <w:rsid w:val="00EC289C"/>
    <w:rsid w:val="00ED2B36"/>
    <w:rsid w:val="00ED3E78"/>
    <w:rsid w:val="00ED5C71"/>
    <w:rsid w:val="00ED6C31"/>
    <w:rsid w:val="00EE6B93"/>
    <w:rsid w:val="00EF1337"/>
    <w:rsid w:val="00EF1D1B"/>
    <w:rsid w:val="00EF1D7A"/>
    <w:rsid w:val="00EF4B8E"/>
    <w:rsid w:val="00EF5520"/>
    <w:rsid w:val="00F02ECA"/>
    <w:rsid w:val="00F1406D"/>
    <w:rsid w:val="00F20E2E"/>
    <w:rsid w:val="00F30477"/>
    <w:rsid w:val="00F35232"/>
    <w:rsid w:val="00F36481"/>
    <w:rsid w:val="00F40FD5"/>
    <w:rsid w:val="00F44DD0"/>
    <w:rsid w:val="00F456F0"/>
    <w:rsid w:val="00F54BAA"/>
    <w:rsid w:val="00F56783"/>
    <w:rsid w:val="00F71ECA"/>
    <w:rsid w:val="00F723EE"/>
    <w:rsid w:val="00F73351"/>
    <w:rsid w:val="00F7598D"/>
    <w:rsid w:val="00F96886"/>
    <w:rsid w:val="00FA0613"/>
    <w:rsid w:val="00FA25B9"/>
    <w:rsid w:val="00FA7825"/>
    <w:rsid w:val="00FB0166"/>
    <w:rsid w:val="00FB4FDC"/>
    <w:rsid w:val="00FC26EC"/>
    <w:rsid w:val="00FD0F5E"/>
    <w:rsid w:val="00FE0853"/>
    <w:rsid w:val="00FF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CA4B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28B"/>
    <w:pPr>
      <w:spacing w:after="200" w:line="276" w:lineRule="auto"/>
    </w:pPr>
    <w:rPr>
      <w:lang w:val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F21C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link w:val="Heading4Char"/>
    <w:uiPriority w:val="99"/>
    <w:qFormat/>
    <w:rsid w:val="00044B8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F21CD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044B83"/>
    <w:rPr>
      <w:rFonts w:ascii="Times New Roman" w:hAnsi="Times New Roman" w:cs="Times New Roman"/>
      <w:b/>
      <w:bCs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964AF7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E26610"/>
    <w:rPr>
      <w:rFonts w:cs="Times New Roman"/>
    </w:rPr>
  </w:style>
  <w:style w:type="character" w:customStyle="1" w:styleId="highlight">
    <w:name w:val="highlight"/>
    <w:basedOn w:val="DefaultParagraphFont"/>
    <w:uiPriority w:val="99"/>
    <w:rsid w:val="00E26610"/>
    <w:rPr>
      <w:rFonts w:cs="Times New Roman"/>
    </w:rPr>
  </w:style>
  <w:style w:type="paragraph" w:customStyle="1" w:styleId="p">
    <w:name w:val="p"/>
    <w:basedOn w:val="Normal"/>
    <w:uiPriority w:val="99"/>
    <w:rsid w:val="00FB01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99"/>
    <w:qFormat/>
    <w:rsid w:val="00FB0166"/>
    <w:rPr>
      <w:rFonts w:cs="Times New Roman"/>
      <w:i/>
      <w:iCs/>
    </w:rPr>
  </w:style>
  <w:style w:type="paragraph" w:styleId="NormalWeb">
    <w:name w:val="Normal (Web)"/>
    <w:basedOn w:val="Normal"/>
    <w:uiPriority w:val="99"/>
    <w:semiHidden/>
    <w:rsid w:val="00FB01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follows-h4">
    <w:name w:val="follows-h4"/>
    <w:basedOn w:val="Normal"/>
    <w:uiPriority w:val="99"/>
    <w:rsid w:val="00044B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mb">
    <w:name w:val="mb"/>
    <w:basedOn w:val="DefaultParagraphFont"/>
    <w:uiPriority w:val="99"/>
    <w:rsid w:val="00044B83"/>
    <w:rPr>
      <w:rFonts w:cs="Times New Roman"/>
    </w:rPr>
  </w:style>
  <w:style w:type="paragraph" w:customStyle="1" w:styleId="EndNoteBibliographyTitle">
    <w:name w:val="EndNote Bibliography Title"/>
    <w:basedOn w:val="Normal"/>
    <w:link w:val="EndNoteBibliographyTitleChar"/>
    <w:uiPriority w:val="99"/>
    <w:rsid w:val="00D44306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uiPriority w:val="99"/>
    <w:locked/>
    <w:rsid w:val="00D44306"/>
    <w:rPr>
      <w:noProof/>
    </w:rPr>
  </w:style>
  <w:style w:type="paragraph" w:customStyle="1" w:styleId="EndNoteBibliography">
    <w:name w:val="EndNote Bibliography"/>
    <w:basedOn w:val="Normal"/>
    <w:link w:val="EndNoteBibliographyChar"/>
    <w:uiPriority w:val="99"/>
    <w:rsid w:val="00D44306"/>
    <w:pPr>
      <w:spacing w:line="240" w:lineRule="auto"/>
      <w:jc w:val="both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uiPriority w:val="99"/>
    <w:locked/>
    <w:rsid w:val="00D44306"/>
    <w:rPr>
      <w:noProof/>
    </w:rPr>
  </w:style>
  <w:style w:type="paragraph" w:customStyle="1" w:styleId="svarticle">
    <w:name w:val="svarticle"/>
    <w:basedOn w:val="Normal"/>
    <w:uiPriority w:val="99"/>
    <w:rsid w:val="00FA06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99"/>
    <w:rsid w:val="00BC235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oins0">
    <w:name w:val="msoins"/>
    <w:basedOn w:val="DefaultParagraphFont"/>
    <w:uiPriority w:val="99"/>
    <w:rsid w:val="00BC2356"/>
    <w:rPr>
      <w:rFonts w:cs="Times New Roman"/>
    </w:rPr>
  </w:style>
  <w:style w:type="paragraph" w:styleId="ListParagraph">
    <w:name w:val="List Paragraph"/>
    <w:basedOn w:val="Normal"/>
    <w:uiPriority w:val="99"/>
    <w:qFormat/>
    <w:rsid w:val="00A901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9701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701C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701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701C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22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22FB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F40FD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40F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C47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40F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C47"/>
    <w:rPr>
      <w:b/>
      <w:bCs/>
      <w:sz w:val="20"/>
      <w:szCs w:val="20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6010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28B"/>
    <w:pPr>
      <w:spacing w:after="200" w:line="276" w:lineRule="auto"/>
    </w:pPr>
    <w:rPr>
      <w:lang w:val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F21C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link w:val="Heading4Char"/>
    <w:uiPriority w:val="99"/>
    <w:qFormat/>
    <w:rsid w:val="00044B8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F21CD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044B83"/>
    <w:rPr>
      <w:rFonts w:ascii="Times New Roman" w:hAnsi="Times New Roman" w:cs="Times New Roman"/>
      <w:b/>
      <w:bCs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964AF7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E26610"/>
    <w:rPr>
      <w:rFonts w:cs="Times New Roman"/>
    </w:rPr>
  </w:style>
  <w:style w:type="character" w:customStyle="1" w:styleId="highlight">
    <w:name w:val="highlight"/>
    <w:basedOn w:val="DefaultParagraphFont"/>
    <w:uiPriority w:val="99"/>
    <w:rsid w:val="00E26610"/>
    <w:rPr>
      <w:rFonts w:cs="Times New Roman"/>
    </w:rPr>
  </w:style>
  <w:style w:type="paragraph" w:customStyle="1" w:styleId="p">
    <w:name w:val="p"/>
    <w:basedOn w:val="Normal"/>
    <w:uiPriority w:val="99"/>
    <w:rsid w:val="00FB01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99"/>
    <w:qFormat/>
    <w:rsid w:val="00FB0166"/>
    <w:rPr>
      <w:rFonts w:cs="Times New Roman"/>
      <w:i/>
      <w:iCs/>
    </w:rPr>
  </w:style>
  <w:style w:type="paragraph" w:styleId="NormalWeb">
    <w:name w:val="Normal (Web)"/>
    <w:basedOn w:val="Normal"/>
    <w:uiPriority w:val="99"/>
    <w:semiHidden/>
    <w:rsid w:val="00FB01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follows-h4">
    <w:name w:val="follows-h4"/>
    <w:basedOn w:val="Normal"/>
    <w:uiPriority w:val="99"/>
    <w:rsid w:val="00044B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mb">
    <w:name w:val="mb"/>
    <w:basedOn w:val="DefaultParagraphFont"/>
    <w:uiPriority w:val="99"/>
    <w:rsid w:val="00044B83"/>
    <w:rPr>
      <w:rFonts w:cs="Times New Roman"/>
    </w:rPr>
  </w:style>
  <w:style w:type="paragraph" w:customStyle="1" w:styleId="EndNoteBibliographyTitle">
    <w:name w:val="EndNote Bibliography Title"/>
    <w:basedOn w:val="Normal"/>
    <w:link w:val="EndNoteBibliographyTitleChar"/>
    <w:uiPriority w:val="99"/>
    <w:rsid w:val="00D44306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uiPriority w:val="99"/>
    <w:locked/>
    <w:rsid w:val="00D44306"/>
    <w:rPr>
      <w:noProof/>
    </w:rPr>
  </w:style>
  <w:style w:type="paragraph" w:customStyle="1" w:styleId="EndNoteBibliography">
    <w:name w:val="EndNote Bibliography"/>
    <w:basedOn w:val="Normal"/>
    <w:link w:val="EndNoteBibliographyChar"/>
    <w:uiPriority w:val="99"/>
    <w:rsid w:val="00D44306"/>
    <w:pPr>
      <w:spacing w:line="240" w:lineRule="auto"/>
      <w:jc w:val="both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uiPriority w:val="99"/>
    <w:locked/>
    <w:rsid w:val="00D44306"/>
    <w:rPr>
      <w:noProof/>
    </w:rPr>
  </w:style>
  <w:style w:type="paragraph" w:customStyle="1" w:styleId="svarticle">
    <w:name w:val="svarticle"/>
    <w:basedOn w:val="Normal"/>
    <w:uiPriority w:val="99"/>
    <w:rsid w:val="00FA06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99"/>
    <w:rsid w:val="00BC235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oins0">
    <w:name w:val="msoins"/>
    <w:basedOn w:val="DefaultParagraphFont"/>
    <w:uiPriority w:val="99"/>
    <w:rsid w:val="00BC2356"/>
    <w:rPr>
      <w:rFonts w:cs="Times New Roman"/>
    </w:rPr>
  </w:style>
  <w:style w:type="paragraph" w:styleId="ListParagraph">
    <w:name w:val="List Paragraph"/>
    <w:basedOn w:val="Normal"/>
    <w:uiPriority w:val="99"/>
    <w:qFormat/>
    <w:rsid w:val="00A901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9701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701C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701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701C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22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22FB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F40FD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40F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C47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40F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C47"/>
    <w:rPr>
      <w:b/>
      <w:bCs/>
      <w:sz w:val="20"/>
      <w:szCs w:val="20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601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2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2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C6EBC-9605-44FB-98AF-B7D027FD4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232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Interaction between lifestyle factors and FTO gene variants on metabolic traits in an Asian Indian population: Findings from the Chennai Urban Rural Epidemiological Study</vt:lpstr>
    </vt:vector>
  </TitlesOfParts>
  <Company>University of Reading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Interaction between lifestyle factors and FTO gene variants on metabolic traits in an Asian Indian population: Findings from the Chennai Urban Rural Epidemiological Study</dc:title>
  <dc:creator>Vimal Karani</dc:creator>
  <cp:lastModifiedBy>Vimal Karani</cp:lastModifiedBy>
  <cp:revision>6</cp:revision>
  <dcterms:created xsi:type="dcterms:W3CDTF">2016-02-04T16:26:00Z</dcterms:created>
  <dcterms:modified xsi:type="dcterms:W3CDTF">2016-02-26T10:21:00Z</dcterms:modified>
</cp:coreProperties>
</file>