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44B58D" w14:textId="5182F31A" w:rsidR="005D6334" w:rsidRPr="00D16FB0" w:rsidRDefault="005D6334" w:rsidP="00BB78F1">
      <w:pPr>
        <w:spacing w:line="360" w:lineRule="auto"/>
      </w:pPr>
      <w:bookmarkStart w:id="0" w:name="OLE_LINK1"/>
      <w:bookmarkStart w:id="1" w:name="OLE_LINK2"/>
      <w:r w:rsidRPr="00D16FB0">
        <w:rPr>
          <w:rFonts w:ascii="Times New Roman" w:hAnsi="Times New Roman" w:cs="Times New Roman"/>
          <w:sz w:val="24"/>
          <w:szCs w:val="28"/>
        </w:rPr>
        <w:t>Supplementary Data</w:t>
      </w:r>
    </w:p>
    <w:bookmarkEnd w:id="0"/>
    <w:bookmarkEnd w:id="1"/>
    <w:p w14:paraId="7FF0AE0C" w14:textId="77777777" w:rsidR="00BB78F1" w:rsidRPr="00D16FB0" w:rsidRDefault="00BB78F1" w:rsidP="00BB78F1">
      <w:pPr>
        <w:overflowPunct w:val="0"/>
        <w:spacing w:line="480" w:lineRule="auto"/>
        <w:contextualSpacing/>
        <w:jc w:val="center"/>
        <w:rPr>
          <w:rFonts w:ascii="Times New Roman" w:hAnsi="Times New Roman" w:cs="Times New Roman"/>
          <w:snapToGrid w:val="0"/>
          <w:kern w:val="0"/>
          <w:sz w:val="24"/>
          <w:szCs w:val="24"/>
        </w:rPr>
      </w:pPr>
      <w:r w:rsidRPr="00D16FB0">
        <w:rPr>
          <w:noProof/>
        </w:rPr>
        <w:drawing>
          <wp:inline distT="0" distB="0" distL="0" distR="0" wp14:anchorId="264C8FE8" wp14:editId="62398594">
            <wp:extent cx="3569817" cy="2377742"/>
            <wp:effectExtent l="0" t="0" r="0" b="3810"/>
            <wp:docPr id="1" name="图片 1" descr="图片包含 游戏机, 钟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 S1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0011" cy="2384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1C2AD" w14:textId="3976533A" w:rsidR="002A4D0D" w:rsidRPr="00D16FB0" w:rsidRDefault="005D6334" w:rsidP="002A4D0D">
      <w:pPr>
        <w:overflowPunct w:val="0"/>
        <w:spacing w:line="480" w:lineRule="auto"/>
        <w:contextualSpacing/>
        <w:rPr>
          <w:rFonts w:ascii="Times New Roman" w:hAnsi="Times New Roman" w:cs="Times New Roman"/>
          <w:i/>
          <w:iCs/>
          <w:snapToGrid w:val="0"/>
          <w:kern w:val="0"/>
          <w:sz w:val="24"/>
          <w:szCs w:val="24"/>
        </w:rPr>
      </w:pPr>
      <w:bookmarkStart w:id="2" w:name="_Hlk45888841"/>
      <w:bookmarkStart w:id="3" w:name="OLE_LINK3"/>
      <w:r w:rsidRPr="00D16FB0">
        <w:rPr>
          <w:rFonts w:ascii="Times New Roman" w:hAnsi="Times New Roman" w:cs="Times New Roman" w:hint="eastAsia"/>
          <w:snapToGrid w:val="0"/>
          <w:kern w:val="0"/>
          <w:sz w:val="24"/>
          <w:szCs w:val="24"/>
        </w:rPr>
        <w:t>F</w:t>
      </w:r>
      <w:r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igure S1 </w:t>
      </w:r>
      <w:r w:rsidR="002A4D0D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>Ferulic acid</w:t>
      </w:r>
      <w:r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 alleviates </w:t>
      </w:r>
      <w:r w:rsidR="002A4D0D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>palmitate</w:t>
      </w:r>
      <w:r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-induced cell death in HepG2 cells. </w:t>
      </w:r>
      <w:bookmarkEnd w:id="2"/>
      <w:bookmarkEnd w:id="3"/>
      <w:r w:rsidR="002A4D0D" w:rsidRPr="00D16FB0">
        <w:rPr>
          <w:rFonts w:ascii="Times New Roman" w:hAnsi="Times New Roman"/>
          <w:sz w:val="24"/>
        </w:rPr>
        <w:t>The human hepatoma cell line (H</w:t>
      </w:r>
      <w:r w:rsidR="002A4D0D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epG2) was obtained from Shanghai Institute of Cell Bank (Shanghai, China). Cells were cultured in Dulbecco’s Modified Eagle Medium (DMEM, Thermo Scientific Inc, VA) containing 10% (v/v) </w:t>
      </w:r>
      <w:r w:rsidR="007E2801" w:rsidRPr="00D16FB0">
        <w:rPr>
          <w:rFonts w:ascii="Times New Roman" w:hAnsi="Times New Roman" w:cs="Times New Roman"/>
          <w:sz w:val="24"/>
          <w:szCs w:val="24"/>
        </w:rPr>
        <w:t>foetal</w:t>
      </w:r>
      <w:r w:rsidR="002A4D0D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 bovine serum (FBS, Biological Industries, Israel), 100 U /mL penicillin and</w:t>
      </w:r>
      <w:r w:rsidR="002A4D0D" w:rsidRPr="00D16FB0">
        <w:rPr>
          <w:rFonts w:ascii="Times New Roman" w:hAnsi="Times New Roman" w:cs="Times New Roman" w:hint="eastAsia"/>
          <w:snapToGrid w:val="0"/>
          <w:kern w:val="0"/>
          <w:sz w:val="24"/>
          <w:szCs w:val="24"/>
        </w:rPr>
        <w:t xml:space="preserve"> </w:t>
      </w:r>
      <w:r w:rsidR="002A4D0D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streptomycin (Thermo Scientific Inc, VA) at 37°C in a humidified O2/CO2 (19:1) atmosphere. Cells </w:t>
      </w:r>
      <w:r w:rsidR="007E2801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at 80% confluence </w:t>
      </w:r>
      <w:r w:rsidR="002A4D0D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>were incubated with 0.5 mM palmitic acid (PA) for 12 h</w:t>
      </w:r>
      <w:r w:rsidR="007E2801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 after pretreatment for 2 h with 100 μM FA</w:t>
      </w:r>
      <w:r w:rsidR="002A4D0D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. </w:t>
      </w:r>
      <w:r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LDH release was detected. </w:t>
      </w:r>
      <w:r w:rsidR="002A4D0D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>All values are</w:t>
      </w:r>
      <w:r w:rsidR="0097088D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 shown as the</w:t>
      </w:r>
      <w:r w:rsidR="002A4D0D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 means ± SD from three or more independent batches of cells. Bars with different superscripts are significantly different at </w:t>
      </w:r>
      <w:r w:rsidR="002A4D0D" w:rsidRPr="00D16FB0">
        <w:rPr>
          <w:rFonts w:ascii="Times New Roman" w:hAnsi="Times New Roman" w:cs="Times New Roman"/>
          <w:i/>
          <w:iCs/>
          <w:snapToGrid w:val="0"/>
          <w:kern w:val="0"/>
          <w:sz w:val="24"/>
          <w:szCs w:val="24"/>
        </w:rPr>
        <w:t>p</w:t>
      </w:r>
      <w:r w:rsidR="002A4D0D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 ˂ 0.05.</w:t>
      </w:r>
    </w:p>
    <w:p w14:paraId="0C775500" w14:textId="53F62590" w:rsidR="005D6334" w:rsidRPr="00D16FB0" w:rsidRDefault="005D6334" w:rsidP="002A4D0D">
      <w:pPr>
        <w:spacing w:line="360" w:lineRule="auto"/>
        <w:rPr>
          <w:rFonts w:ascii="Times New Roman" w:hAnsi="Times New Roman" w:cs="Times New Roman"/>
          <w:snapToGrid w:val="0"/>
          <w:kern w:val="0"/>
          <w:sz w:val="24"/>
          <w:szCs w:val="24"/>
        </w:rPr>
      </w:pPr>
    </w:p>
    <w:p w14:paraId="7487A044" w14:textId="2A5B7888" w:rsidR="00BB78F1" w:rsidRPr="00D16FB0" w:rsidRDefault="002A4D0D" w:rsidP="00E95D85">
      <w:pPr>
        <w:widowControl/>
        <w:jc w:val="left"/>
        <w:rPr>
          <w:rFonts w:ascii="Times New Roman" w:hAnsi="Times New Roman" w:cs="Times New Roman"/>
          <w:snapToGrid w:val="0"/>
          <w:kern w:val="0"/>
          <w:sz w:val="24"/>
          <w:szCs w:val="24"/>
        </w:rPr>
      </w:pPr>
      <w:r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br w:type="page"/>
      </w:r>
    </w:p>
    <w:p w14:paraId="2A0498C4" w14:textId="56CE08A4" w:rsidR="00E95D85" w:rsidRPr="00D16FB0" w:rsidRDefault="00E95D85" w:rsidP="00BB78F1">
      <w:pPr>
        <w:widowControl/>
        <w:jc w:val="center"/>
        <w:rPr>
          <w:rFonts w:ascii="Times New Roman" w:hAnsi="Times New Roman" w:cs="Times New Roman"/>
          <w:snapToGrid w:val="0"/>
          <w:kern w:val="0"/>
          <w:sz w:val="24"/>
          <w:szCs w:val="24"/>
        </w:rPr>
      </w:pPr>
      <w:r w:rsidRPr="00D16FB0">
        <w:rPr>
          <w:noProof/>
        </w:rPr>
        <w:lastRenderedPageBreak/>
        <w:drawing>
          <wp:inline distT="0" distB="0" distL="0" distR="0" wp14:anchorId="1ED0C6FA" wp14:editId="6F13FDF8">
            <wp:extent cx="3492000" cy="3373383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000" cy="3373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6F9BC" w14:textId="6939D417" w:rsidR="005D6334" w:rsidRPr="00D16FB0" w:rsidRDefault="005D6334" w:rsidP="00BB78F1">
      <w:pPr>
        <w:overflowPunct w:val="0"/>
        <w:spacing w:line="480" w:lineRule="auto"/>
        <w:contextualSpacing/>
        <w:rPr>
          <w:rFonts w:ascii="Times New Roman" w:hAnsi="Times New Roman" w:cs="Times New Roman"/>
          <w:i/>
          <w:iCs/>
          <w:snapToGrid w:val="0"/>
          <w:kern w:val="0"/>
          <w:sz w:val="24"/>
          <w:szCs w:val="24"/>
        </w:rPr>
      </w:pPr>
      <w:bookmarkStart w:id="4" w:name="_Hlk45888865"/>
      <w:bookmarkStart w:id="5" w:name="OLE_LINK4"/>
      <w:r w:rsidRPr="00D16FB0">
        <w:rPr>
          <w:rFonts w:ascii="Times New Roman" w:hAnsi="Times New Roman" w:cs="Times New Roman" w:hint="eastAsia"/>
          <w:snapToGrid w:val="0"/>
          <w:kern w:val="0"/>
          <w:sz w:val="24"/>
          <w:szCs w:val="24"/>
        </w:rPr>
        <w:t>F</w:t>
      </w:r>
      <w:r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>igure S2 SIRT1</w:t>
      </w:r>
      <w:r w:rsidR="00F2667D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>-</w:t>
      </w:r>
      <w:r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knockdown </w:t>
      </w:r>
      <w:r w:rsidR="00BF06AE" w:rsidRPr="00D16FB0">
        <w:rPr>
          <w:rFonts w:ascii="Times New Roman" w:hAnsi="Times New Roman" w:cs="Times New Roman" w:hint="eastAsia"/>
          <w:snapToGrid w:val="0"/>
          <w:kern w:val="0"/>
          <w:sz w:val="24"/>
          <w:szCs w:val="24"/>
        </w:rPr>
        <w:t>in</w:t>
      </w:r>
      <w:r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>creases p62 expression</w:t>
      </w:r>
      <w:r w:rsidR="00BF06AE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 </w:t>
      </w:r>
      <w:r w:rsidR="00BF06AE" w:rsidRPr="00D16FB0">
        <w:rPr>
          <w:rFonts w:ascii="Times New Roman" w:hAnsi="Times New Roman" w:cs="Times New Roman" w:hint="eastAsia"/>
          <w:snapToGrid w:val="0"/>
          <w:kern w:val="0"/>
          <w:sz w:val="24"/>
          <w:szCs w:val="24"/>
        </w:rPr>
        <w:t>in</w:t>
      </w:r>
      <w:r w:rsidR="00BF06AE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 </w:t>
      </w:r>
      <w:r w:rsidR="00BF06AE" w:rsidRPr="00D16FB0">
        <w:rPr>
          <w:rFonts w:ascii="Times New Roman" w:hAnsi="Times New Roman" w:cs="Times New Roman" w:hint="eastAsia"/>
          <w:snapToGrid w:val="0"/>
          <w:kern w:val="0"/>
          <w:sz w:val="24"/>
          <w:szCs w:val="24"/>
        </w:rPr>
        <w:t>he</w:t>
      </w:r>
      <w:r w:rsidR="00BF06AE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>patocytes</w:t>
      </w:r>
      <w:r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. </w:t>
      </w:r>
      <w:bookmarkEnd w:id="4"/>
      <w:bookmarkEnd w:id="5"/>
      <w:r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>A</w:t>
      </w:r>
      <w:r w:rsidR="00F2667D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>ML</w:t>
      </w:r>
      <w:r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-12 cells were transfected with si-SIRT1 or scramble siRNA. </w:t>
      </w:r>
      <w:r w:rsidR="00F2667D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>p</w:t>
      </w:r>
      <w:r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62 protein expression was </w:t>
      </w:r>
      <w:r w:rsidR="00F2667D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>detected by immunoblotting</w:t>
      </w:r>
      <w:r w:rsidR="005A006E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>.</w:t>
      </w:r>
      <w:r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 </w:t>
      </w:r>
      <w:r w:rsidR="00D51AF1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>All values are</w:t>
      </w:r>
      <w:r w:rsidR="00BC75BA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 shown as the </w:t>
      </w:r>
      <w:r w:rsidR="00D51AF1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means ± SD from three or more independent batches of cells. Bars with different superscripts are significantly different at </w:t>
      </w:r>
      <w:r w:rsidR="00D51AF1" w:rsidRPr="00D16FB0">
        <w:rPr>
          <w:rFonts w:ascii="Times New Roman" w:hAnsi="Times New Roman" w:cs="Times New Roman"/>
          <w:i/>
          <w:iCs/>
          <w:snapToGrid w:val="0"/>
          <w:kern w:val="0"/>
          <w:sz w:val="24"/>
          <w:szCs w:val="24"/>
        </w:rPr>
        <w:t>p</w:t>
      </w:r>
      <w:r w:rsidR="00D51AF1" w:rsidRPr="00D16FB0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 ˂ 0.05.</w:t>
      </w:r>
    </w:p>
    <w:sectPr w:rsidR="005D6334" w:rsidRPr="00D16F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FA7BF0" w14:textId="77777777" w:rsidR="009C7405" w:rsidRDefault="009C7405" w:rsidP="005D6334">
      <w:r>
        <w:separator/>
      </w:r>
    </w:p>
  </w:endnote>
  <w:endnote w:type="continuationSeparator" w:id="0">
    <w:p w14:paraId="1390B874" w14:textId="77777777" w:rsidR="009C7405" w:rsidRDefault="009C7405" w:rsidP="005D6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478CD1" w14:textId="77777777" w:rsidR="009C7405" w:rsidRDefault="009C7405" w:rsidP="005D6334">
      <w:r>
        <w:separator/>
      </w:r>
    </w:p>
  </w:footnote>
  <w:footnote w:type="continuationSeparator" w:id="0">
    <w:p w14:paraId="59C4C003" w14:textId="77777777" w:rsidR="009C7405" w:rsidRDefault="009C7405" w:rsidP="005D63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170"/>
    <w:rsid w:val="00016952"/>
    <w:rsid w:val="001E7C9D"/>
    <w:rsid w:val="002A4D0D"/>
    <w:rsid w:val="003C7E49"/>
    <w:rsid w:val="0041060E"/>
    <w:rsid w:val="00435951"/>
    <w:rsid w:val="00455D6E"/>
    <w:rsid w:val="005A006E"/>
    <w:rsid w:val="005D6334"/>
    <w:rsid w:val="006608B4"/>
    <w:rsid w:val="006B562C"/>
    <w:rsid w:val="00717DA7"/>
    <w:rsid w:val="007547CB"/>
    <w:rsid w:val="007E2801"/>
    <w:rsid w:val="00882793"/>
    <w:rsid w:val="0097088D"/>
    <w:rsid w:val="00987F16"/>
    <w:rsid w:val="009C7405"/>
    <w:rsid w:val="00A43F79"/>
    <w:rsid w:val="00AA3F6E"/>
    <w:rsid w:val="00AD7170"/>
    <w:rsid w:val="00BB78F1"/>
    <w:rsid w:val="00BC75BA"/>
    <w:rsid w:val="00BD7F29"/>
    <w:rsid w:val="00BF06AE"/>
    <w:rsid w:val="00D16FB0"/>
    <w:rsid w:val="00D51AF1"/>
    <w:rsid w:val="00DE3029"/>
    <w:rsid w:val="00E95D85"/>
    <w:rsid w:val="00F2667D"/>
    <w:rsid w:val="00FA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3E9A34"/>
  <w15:chartTrackingRefBased/>
  <w15:docId w15:val="{D1888F7F-E6B2-4510-A060-438492694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A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63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D633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D63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D6334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6608B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6608B4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BD7F29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BD7F29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BD7F29"/>
  </w:style>
  <w:style w:type="paragraph" w:styleId="ac">
    <w:name w:val="annotation subject"/>
    <w:basedOn w:val="aa"/>
    <w:next w:val="aa"/>
    <w:link w:val="ad"/>
    <w:uiPriority w:val="99"/>
    <w:semiHidden/>
    <w:unhideWhenUsed/>
    <w:rsid w:val="00BD7F29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BD7F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松涛</dc:creator>
  <cp:keywords/>
  <dc:description/>
  <cp:lastModifiedBy>徐 甜甜</cp:lastModifiedBy>
  <cp:revision>24</cp:revision>
  <dcterms:created xsi:type="dcterms:W3CDTF">2020-07-06T07:51:00Z</dcterms:created>
  <dcterms:modified xsi:type="dcterms:W3CDTF">2021-01-10T14:30:00Z</dcterms:modified>
</cp:coreProperties>
</file>