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4C9" w:rsidRPr="000B24C9" w:rsidRDefault="00867AA9" w:rsidP="000B24C9"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2743200" cy="200758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4C9" w:rsidRPr="000B24C9">
        <w:rPr>
          <w:rFonts w:asciiTheme="majorBidi" w:hAnsiTheme="majorBidi" w:cstheme="majorBidi"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2743200" cy="200758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C9" w:rsidRDefault="00867AA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2743200" cy="200758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4C9" w:rsidRPr="000B24C9">
        <w:rPr>
          <w:rFonts w:asciiTheme="majorBidi" w:hAnsiTheme="majorBidi" w:cstheme="majorBidi"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2743200" cy="200758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C9" w:rsidRDefault="00867AA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2743200" cy="200758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4C9" w:rsidRPr="000B24C9">
        <w:rPr>
          <w:rFonts w:asciiTheme="majorBidi" w:hAnsiTheme="majorBidi" w:cstheme="majorBidi"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2743200" cy="200758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C9" w:rsidRDefault="000B24C9">
      <w:pPr>
        <w:rPr>
          <w:rFonts w:asciiTheme="majorBidi" w:hAnsiTheme="majorBidi" w:cstheme="majorBidi"/>
          <w:sz w:val="24"/>
          <w:szCs w:val="24"/>
        </w:rPr>
      </w:pPr>
    </w:p>
    <w:p w:rsidR="000B24C9" w:rsidRPr="00BE0529" w:rsidRDefault="000B24C9" w:rsidP="00BE0529">
      <w:pPr>
        <w:jc w:val="both"/>
        <w:rPr>
          <w:rFonts w:asciiTheme="majorBidi" w:hAnsiTheme="majorBidi" w:cstheme="majorBidi"/>
        </w:rPr>
      </w:pPr>
      <w:r w:rsidRPr="00BE0529">
        <w:rPr>
          <w:rFonts w:asciiTheme="majorBidi" w:hAnsiTheme="majorBidi" w:cstheme="majorBidi"/>
          <w:b/>
          <w:bCs/>
        </w:rPr>
        <w:t xml:space="preserve">Supplemental Figure 1. </w:t>
      </w:r>
      <w:r w:rsidRPr="00BE0529">
        <w:rPr>
          <w:rFonts w:asciiTheme="majorBidi" w:hAnsiTheme="majorBidi" w:cstheme="majorBidi"/>
        </w:rPr>
        <w:t xml:space="preserve">Association between </w:t>
      </w:r>
      <w:r w:rsidR="00BE0529" w:rsidRPr="00BE0529">
        <w:rPr>
          <w:rFonts w:asciiTheme="majorBidi" w:hAnsiTheme="majorBidi" w:cstheme="majorBidi"/>
        </w:rPr>
        <w:t xml:space="preserve">dietary total fat, animal and plant-based fat, saturated and unsaturated fats </w:t>
      </w:r>
      <w:r w:rsidRPr="00BE0529">
        <w:rPr>
          <w:rFonts w:asciiTheme="majorBidi" w:hAnsiTheme="majorBidi" w:cstheme="majorBidi"/>
        </w:rPr>
        <w:t>and risk of CVD events based on restricted cubic spline model.</w:t>
      </w:r>
    </w:p>
    <w:p w:rsidR="00BE0529" w:rsidRPr="00BE0529" w:rsidRDefault="00BE0529" w:rsidP="00BE0529">
      <w:pPr>
        <w:jc w:val="both"/>
        <w:rPr>
          <w:rFonts w:asciiTheme="majorBidi" w:hAnsiTheme="majorBidi" w:cstheme="majorBidi"/>
        </w:rPr>
      </w:pPr>
    </w:p>
    <w:p w:rsidR="00FA2BC0" w:rsidRDefault="00FA2BC0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FA2BC0" w:rsidRPr="004A7BD6" w:rsidRDefault="00FA2BC0">
      <w:pPr>
        <w:rPr>
          <w:rFonts w:asciiTheme="majorBidi" w:hAnsiTheme="majorBidi" w:cstheme="majorBidi"/>
          <w:sz w:val="24"/>
          <w:szCs w:val="24"/>
        </w:rPr>
      </w:pPr>
    </w:p>
    <w:sectPr w:rsidR="00FA2BC0" w:rsidRPr="004A7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D6"/>
    <w:rsid w:val="000B24C9"/>
    <w:rsid w:val="004A7BD6"/>
    <w:rsid w:val="004E2A7C"/>
    <w:rsid w:val="00750702"/>
    <w:rsid w:val="00867AA9"/>
    <w:rsid w:val="00BE0529"/>
    <w:rsid w:val="00FA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C64294-65BD-4756-BB58-49F44807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 Gaeini</dc:creator>
  <cp:lastModifiedBy>Dhanalakshmi S.K.</cp:lastModifiedBy>
  <cp:revision>2</cp:revision>
  <dcterms:created xsi:type="dcterms:W3CDTF">2021-09-11T03:52:00Z</dcterms:created>
  <dcterms:modified xsi:type="dcterms:W3CDTF">2021-10-23T12:23:00Z</dcterms:modified>
</cp:coreProperties>
</file>