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698" w:rsidRDefault="00033698" w:rsidP="00033698">
      <w:pPr>
        <w:jc w:val="both"/>
      </w:pPr>
      <w:bookmarkStart w:id="0" w:name="_GoBack"/>
      <w:bookmarkEnd w:id="0"/>
      <w:r>
        <w:rPr>
          <w:b/>
        </w:rPr>
        <w:t>Supplementary t</w:t>
      </w:r>
      <w:r w:rsidRPr="00012830">
        <w:rPr>
          <w:b/>
        </w:rPr>
        <w:t>able 1</w:t>
      </w:r>
      <w:r>
        <w:t>.</w:t>
      </w:r>
    </w:p>
    <w:p w:rsidR="00033698" w:rsidRDefault="00033698" w:rsidP="00033698">
      <w:pPr>
        <w:jc w:val="both"/>
        <w:rPr>
          <w:highlight w:val="yellow"/>
        </w:rPr>
      </w:pPr>
    </w:p>
    <w:p w:rsidR="00033698" w:rsidRPr="00C209AA" w:rsidRDefault="00033698" w:rsidP="00033698">
      <w:pPr>
        <w:jc w:val="both"/>
        <w:rPr>
          <w:color w:val="000000" w:themeColor="text1"/>
        </w:rPr>
      </w:pPr>
      <w:r w:rsidRPr="00C209AA">
        <w:rPr>
          <w:color w:val="000000" w:themeColor="text1"/>
        </w:rPr>
        <w:t xml:space="preserve">Intake recommendations for vitamin A and </w:t>
      </w:r>
      <w:proofErr w:type="spellStart"/>
      <w:r w:rsidRPr="00C209AA">
        <w:rPr>
          <w:color w:val="000000" w:themeColor="text1"/>
        </w:rPr>
        <w:t>provitamin</w:t>
      </w:r>
      <w:proofErr w:type="spellEnd"/>
      <w:r w:rsidRPr="00C209AA">
        <w:rPr>
          <w:color w:val="000000" w:themeColor="text1"/>
        </w:rPr>
        <w:t xml:space="preserve"> A / </w:t>
      </w:r>
      <w:r w:rsidRPr="00C209AA">
        <w:rPr>
          <w:rFonts w:cstheme="minorHAnsi"/>
          <w:color w:val="000000" w:themeColor="text1"/>
        </w:rPr>
        <w:t>β</w:t>
      </w:r>
      <w:r w:rsidRPr="00C209AA">
        <w:rPr>
          <w:color w:val="000000" w:themeColor="text1"/>
        </w:rPr>
        <w:t xml:space="preserve">-carotene </w:t>
      </w:r>
    </w:p>
    <w:p w:rsidR="00033698" w:rsidRPr="00C209AA" w:rsidRDefault="00033698" w:rsidP="00033698">
      <w:pPr>
        <w:jc w:val="both"/>
        <w:rPr>
          <w:b/>
          <w:color w:val="000000" w:themeColor="text1"/>
        </w:rPr>
      </w:pPr>
      <w:r w:rsidRPr="00C209AA">
        <w:rPr>
          <w:b/>
          <w:color w:val="000000" w:themeColor="text1"/>
        </w:rPr>
        <w:t xml:space="preserve">A. Selected intake recommendations for vitamin A in vitamin A equivalents (VAE) </w:t>
      </w:r>
    </w:p>
    <w:tbl>
      <w:tblPr>
        <w:tblStyle w:val="TableGrid"/>
        <w:tblW w:w="8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843"/>
        <w:gridCol w:w="1825"/>
      </w:tblGrid>
      <w:tr w:rsidR="00033698" w:rsidRPr="00C209AA" w:rsidTr="00B2610C">
        <w:tc>
          <w:tcPr>
            <w:tcW w:w="4644" w:type="dxa"/>
            <w:tcBorders>
              <w:bottom w:val="single" w:sz="4" w:space="0" w:color="auto"/>
            </w:tcBorders>
          </w:tcPr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Organization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 xml:space="preserve">National RDI’s or similar for 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 xml:space="preserve">vitamin A 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(</w:t>
            </w:r>
            <w:r w:rsidRPr="00C209AA">
              <w:rPr>
                <w:rFonts w:cs="Calibri"/>
                <w:b/>
                <w:color w:val="000000" w:themeColor="text1"/>
              </w:rPr>
              <w:t>µ</w:t>
            </w:r>
            <w:r w:rsidRPr="00C209AA">
              <w:rPr>
                <w:b/>
                <w:color w:val="000000" w:themeColor="text1"/>
              </w:rPr>
              <w:t>g RE/d or µg RAE/d for DACH)</w:t>
            </w:r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 xml:space="preserve">National UL or similar for 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 xml:space="preserve">vitamin A 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(</w:t>
            </w:r>
            <w:r w:rsidRPr="00C209AA">
              <w:rPr>
                <w:rFonts w:cs="Calibri"/>
                <w:b/>
                <w:color w:val="000000" w:themeColor="text1"/>
              </w:rPr>
              <w:t>µ</w:t>
            </w:r>
            <w:r w:rsidRPr="00C209AA">
              <w:rPr>
                <w:b/>
                <w:color w:val="000000" w:themeColor="text1"/>
              </w:rPr>
              <w:t>g RE/d)</w:t>
            </w:r>
          </w:p>
        </w:tc>
      </w:tr>
      <w:tr w:rsidR="00033698" w:rsidRPr="00C209AA" w:rsidTr="00B2610C">
        <w:tc>
          <w:tcPr>
            <w:tcW w:w="4644" w:type="dxa"/>
            <w:tcBorders>
              <w:top w:val="single" w:sz="4" w:space="0" w:color="auto"/>
            </w:tcBorders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EFSA PRI and UL</w:t>
            </w:r>
            <w:r w:rsidRPr="00C209AA">
              <w:rPr>
                <w:color w:val="000000" w:themeColor="text1"/>
                <w:vertAlign w:val="superscript"/>
              </w:rPr>
              <w:t>1</w:t>
            </w:r>
            <w:r w:rsidRPr="00C209AA">
              <w:rPr>
                <w:color w:val="000000" w:themeColor="text1"/>
              </w:rPr>
              <w:t>, men / women, adults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750 / 650</w:t>
            </w: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3000</w:t>
            </w:r>
          </w:p>
        </w:tc>
      </w:tr>
      <w:tr w:rsidR="00033698" w:rsidRPr="00C209AA" w:rsidTr="00B2610C">
        <w:tc>
          <w:tcPr>
            <w:tcW w:w="4644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USDA-RDA and UL</w:t>
            </w:r>
            <w:r w:rsidRPr="00C209AA">
              <w:rPr>
                <w:color w:val="000000" w:themeColor="text1"/>
                <w:vertAlign w:val="superscript"/>
              </w:rPr>
              <w:t>2</w:t>
            </w:r>
            <w:r w:rsidRPr="00C209AA">
              <w:rPr>
                <w:color w:val="000000" w:themeColor="text1"/>
              </w:rPr>
              <w:t>, adult male / female (&gt;19 y)</w:t>
            </w:r>
          </w:p>
        </w:tc>
        <w:tc>
          <w:tcPr>
            <w:tcW w:w="1843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900 / 700</w:t>
            </w:r>
          </w:p>
        </w:tc>
        <w:tc>
          <w:tcPr>
            <w:tcW w:w="1825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3000</w:t>
            </w:r>
          </w:p>
        </w:tc>
      </w:tr>
      <w:tr w:rsidR="00033698" w:rsidRPr="00C209AA" w:rsidTr="00B2610C">
        <w:tc>
          <w:tcPr>
            <w:tcW w:w="4644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WHO-FAO</w:t>
            </w:r>
            <w:r w:rsidRPr="00C209AA">
              <w:rPr>
                <w:color w:val="000000" w:themeColor="text1"/>
                <w:vertAlign w:val="superscript"/>
              </w:rPr>
              <w:t>3</w:t>
            </w:r>
            <w:r w:rsidRPr="00C209AA">
              <w:rPr>
                <w:color w:val="000000" w:themeColor="text1"/>
              </w:rPr>
              <w:t>, adult men and women (19 - 65 y), µg RE/d</w:t>
            </w:r>
          </w:p>
        </w:tc>
        <w:tc>
          <w:tcPr>
            <w:tcW w:w="1843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600 / 500</w:t>
            </w:r>
          </w:p>
        </w:tc>
        <w:tc>
          <w:tcPr>
            <w:tcW w:w="1825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</w:tc>
      </w:tr>
      <w:tr w:rsidR="00033698" w:rsidRPr="00C209AA" w:rsidTr="00B2610C">
        <w:tc>
          <w:tcPr>
            <w:tcW w:w="4644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DACH</w:t>
            </w:r>
            <w:r w:rsidRPr="00C209AA">
              <w:rPr>
                <w:color w:val="000000" w:themeColor="text1"/>
                <w:vertAlign w:val="superscript"/>
              </w:rPr>
              <w:t>4</w:t>
            </w:r>
            <w:r w:rsidRPr="00C209AA">
              <w:rPr>
                <w:color w:val="000000" w:themeColor="text1"/>
              </w:rPr>
              <w:t xml:space="preserve">, adult men / women (&gt;19y) 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 xml:space="preserve">Range                       adult man 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 xml:space="preserve">                                  adult woman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EFSA-PRI and UL</w:t>
            </w:r>
            <w:r w:rsidRPr="00C209AA">
              <w:rPr>
                <w:color w:val="000000" w:themeColor="text1"/>
                <w:vertAlign w:val="superscript"/>
              </w:rPr>
              <w:t>1</w:t>
            </w:r>
            <w:r w:rsidRPr="00C209AA">
              <w:rPr>
                <w:color w:val="000000" w:themeColor="text1"/>
              </w:rPr>
              <w:t>, pregnant women</w:t>
            </w:r>
          </w:p>
        </w:tc>
        <w:tc>
          <w:tcPr>
            <w:tcW w:w="1843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850 / 750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600-900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500-750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700</w:t>
            </w:r>
          </w:p>
        </w:tc>
        <w:tc>
          <w:tcPr>
            <w:tcW w:w="1825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3000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3000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3000</w:t>
            </w:r>
          </w:p>
        </w:tc>
      </w:tr>
      <w:tr w:rsidR="00033698" w:rsidRPr="00C209AA" w:rsidTr="00B2610C">
        <w:tc>
          <w:tcPr>
            <w:tcW w:w="4644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USDA-RDA and UL</w:t>
            </w:r>
            <w:r w:rsidRPr="00C209AA">
              <w:rPr>
                <w:color w:val="000000" w:themeColor="text1"/>
                <w:vertAlign w:val="superscript"/>
              </w:rPr>
              <w:t>2</w:t>
            </w:r>
            <w:r w:rsidRPr="00C209AA">
              <w:rPr>
                <w:color w:val="000000" w:themeColor="text1"/>
              </w:rPr>
              <w:t>, adult pregnant women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WHO-FAO</w:t>
            </w:r>
            <w:r w:rsidRPr="00C209AA">
              <w:rPr>
                <w:color w:val="000000" w:themeColor="text1"/>
                <w:vertAlign w:val="superscript"/>
              </w:rPr>
              <w:t>3</w:t>
            </w:r>
            <w:r w:rsidRPr="00C209AA">
              <w:rPr>
                <w:color w:val="000000" w:themeColor="text1"/>
              </w:rPr>
              <w:t>, pregnant women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DACH</w:t>
            </w:r>
            <w:r w:rsidRPr="00C209AA">
              <w:rPr>
                <w:color w:val="000000" w:themeColor="text1"/>
                <w:vertAlign w:val="superscript"/>
              </w:rPr>
              <w:t>4</w:t>
            </w:r>
            <w:r w:rsidRPr="00C209AA">
              <w:rPr>
                <w:color w:val="000000" w:themeColor="text1"/>
              </w:rPr>
              <w:t>, pregnant women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Range                       pregnant woman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EFSA-PRI and UL</w:t>
            </w:r>
            <w:r w:rsidRPr="00C209AA">
              <w:rPr>
                <w:color w:val="000000" w:themeColor="text1"/>
                <w:vertAlign w:val="superscript"/>
              </w:rPr>
              <w:t>1</w:t>
            </w:r>
            <w:r w:rsidRPr="00C209AA">
              <w:rPr>
                <w:color w:val="000000" w:themeColor="text1"/>
              </w:rPr>
              <w:t>, lactating women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USDA-RDA and UL</w:t>
            </w:r>
            <w:r w:rsidRPr="00C209AA">
              <w:rPr>
                <w:color w:val="000000" w:themeColor="text1"/>
                <w:vertAlign w:val="superscript"/>
              </w:rPr>
              <w:t>2</w:t>
            </w:r>
            <w:r w:rsidRPr="00C209AA">
              <w:rPr>
                <w:color w:val="000000" w:themeColor="text1"/>
              </w:rPr>
              <w:t>, adult lactating women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WHO-FAO</w:t>
            </w:r>
            <w:r w:rsidRPr="00C209AA">
              <w:rPr>
                <w:color w:val="000000" w:themeColor="text1"/>
                <w:vertAlign w:val="superscript"/>
              </w:rPr>
              <w:t>3</w:t>
            </w:r>
            <w:r w:rsidRPr="00C209AA">
              <w:rPr>
                <w:color w:val="000000" w:themeColor="text1"/>
              </w:rPr>
              <w:t>, lactating women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DACH</w:t>
            </w:r>
            <w:r w:rsidRPr="00C209AA">
              <w:rPr>
                <w:color w:val="000000" w:themeColor="text1"/>
                <w:vertAlign w:val="superscript"/>
              </w:rPr>
              <w:t>4</w:t>
            </w:r>
            <w:r w:rsidRPr="00C209AA">
              <w:rPr>
                <w:color w:val="000000" w:themeColor="text1"/>
              </w:rPr>
              <w:t>, lactating women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Range                       lactating woman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USDA-RDA and UL</w:t>
            </w:r>
            <w:r w:rsidRPr="00C209AA">
              <w:rPr>
                <w:color w:val="000000" w:themeColor="text1"/>
                <w:vertAlign w:val="superscript"/>
              </w:rPr>
              <w:t>2</w:t>
            </w:r>
            <w:r w:rsidRPr="00C209AA">
              <w:rPr>
                <w:color w:val="000000" w:themeColor="text1"/>
              </w:rPr>
              <w:t>, children (0 - 18 y)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WHO-FAO</w:t>
            </w:r>
            <w:r w:rsidRPr="00C209AA">
              <w:rPr>
                <w:color w:val="000000" w:themeColor="text1"/>
                <w:vertAlign w:val="superscript"/>
              </w:rPr>
              <w:t>3</w:t>
            </w:r>
            <w:r w:rsidRPr="00C209AA">
              <w:rPr>
                <w:color w:val="000000" w:themeColor="text1"/>
              </w:rPr>
              <w:t>, children (0 - 18 y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DACH</w:t>
            </w:r>
            <w:r w:rsidRPr="00C209AA">
              <w:rPr>
                <w:color w:val="000000" w:themeColor="text1"/>
                <w:vertAlign w:val="superscript"/>
              </w:rPr>
              <w:t>4</w:t>
            </w:r>
            <w:r w:rsidRPr="00C209AA">
              <w:rPr>
                <w:color w:val="000000" w:themeColor="text1"/>
              </w:rPr>
              <w:t>, children (0 - 18y)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Range                      children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UK-EVM-GL &amp; SUL</w:t>
            </w:r>
            <w:r w:rsidRPr="00C209AA">
              <w:rPr>
                <w:color w:val="000000" w:themeColor="text1"/>
                <w:vertAlign w:val="superscript"/>
              </w:rPr>
              <w:t>5</w:t>
            </w:r>
          </w:p>
        </w:tc>
        <w:tc>
          <w:tcPr>
            <w:tcW w:w="1843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770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800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800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700-800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1300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1300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850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1300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850-1300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 – 900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400 - 600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 – 950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300-950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1500</w:t>
            </w:r>
          </w:p>
        </w:tc>
        <w:tc>
          <w:tcPr>
            <w:tcW w:w="1825" w:type="dxa"/>
          </w:tcPr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3000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3000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3000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600 – 2800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  <w:p w:rsidR="00033698" w:rsidRPr="00C209AA" w:rsidRDefault="00033698" w:rsidP="00B2610C">
            <w:pPr>
              <w:jc w:val="both"/>
              <w:rPr>
                <w:b/>
                <w:color w:val="000000" w:themeColor="text1"/>
              </w:rPr>
            </w:pPr>
            <w:r w:rsidRPr="00C209AA">
              <w:rPr>
                <w:b/>
                <w:color w:val="000000" w:themeColor="text1"/>
              </w:rPr>
              <w:t>600-2800</w:t>
            </w: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</w:p>
          <w:p w:rsidR="00033698" w:rsidRPr="00C209AA" w:rsidRDefault="00033698" w:rsidP="00B2610C">
            <w:pPr>
              <w:jc w:val="both"/>
              <w:rPr>
                <w:color w:val="000000" w:themeColor="text1"/>
              </w:rPr>
            </w:pPr>
            <w:r w:rsidRPr="00C209AA">
              <w:rPr>
                <w:color w:val="000000" w:themeColor="text1"/>
              </w:rPr>
              <w:t>N/A</w:t>
            </w:r>
          </w:p>
        </w:tc>
      </w:tr>
    </w:tbl>
    <w:p w:rsidR="00033698" w:rsidRPr="00C209AA" w:rsidRDefault="00033698" w:rsidP="00033698">
      <w:pPr>
        <w:jc w:val="both"/>
        <w:rPr>
          <w:color w:val="000000" w:themeColor="text1"/>
        </w:rPr>
      </w:pPr>
      <w:r w:rsidRPr="00C209AA">
        <w:rPr>
          <w:color w:val="000000" w:themeColor="text1"/>
        </w:rPr>
        <w:t xml:space="preserve"> </w:t>
      </w:r>
    </w:p>
    <w:p w:rsidR="00033698" w:rsidRPr="00C209AA" w:rsidRDefault="00033698" w:rsidP="00033698">
      <w:pPr>
        <w:jc w:val="both"/>
        <w:rPr>
          <w:color w:val="000000" w:themeColor="text1"/>
        </w:rPr>
      </w:pPr>
    </w:p>
    <w:p w:rsidR="00033698" w:rsidRPr="00C209AA" w:rsidRDefault="00033698" w:rsidP="00033698">
      <w:pPr>
        <w:pStyle w:val="ListParagraph"/>
        <w:spacing w:before="0"/>
        <w:ind w:left="-142" w:firstLine="0"/>
        <w:jc w:val="both"/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</w:pP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References: 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vertAlign w:val="superscript"/>
          <w:lang w:val="en-GB"/>
        </w:rPr>
        <w:t xml:space="preserve">1 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EFSA: DRV-PRI and UL </w:t>
      </w:r>
      <w:r>
        <w:rPr>
          <w:rFonts w:asciiTheme="minorHAnsi" w:hAnsiTheme="minorHAnsi" w:cstheme="minorHAnsi"/>
          <w:color w:val="000000" w:themeColor="text1"/>
          <w:sz w:val="20"/>
          <w:szCs w:val="20"/>
          <w:lang w:val="en-GB"/>
        </w:rPr>
        <w:t>[145]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; 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vertAlign w:val="superscript"/>
          <w:lang w:val="en-GB"/>
        </w:rPr>
        <w:t>2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USDA: DRI-RDA and UL </w:t>
      </w:r>
      <w:r>
        <w:rPr>
          <w:rFonts w:asciiTheme="minorHAnsi" w:hAnsiTheme="minorHAnsi" w:cstheme="minorHAnsi"/>
          <w:color w:val="000000" w:themeColor="text1"/>
          <w:sz w:val="20"/>
          <w:szCs w:val="20"/>
          <w:lang w:val="en-GB"/>
        </w:rPr>
        <w:t>[146]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; 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vertAlign w:val="superscript"/>
          <w:lang w:val="en-GB"/>
        </w:rPr>
        <w:t>3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WHO/FAO: Safe recommended intake </w:t>
      </w:r>
      <w:r>
        <w:rPr>
          <w:rFonts w:asciiTheme="minorHAnsi" w:hAnsiTheme="minorHAnsi" w:cstheme="minorHAnsi"/>
          <w:color w:val="000000" w:themeColor="text1"/>
          <w:sz w:val="20"/>
          <w:szCs w:val="20"/>
          <w:lang w:val="en-GB"/>
        </w:rPr>
        <w:t>[34,45]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, 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vertAlign w:val="superscript"/>
          <w:lang w:val="en-GB"/>
        </w:rPr>
        <w:t>4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DACH: German, Austrian and Swiss Recommended Dietary Intakes, 2020 </w:t>
      </w:r>
      <w:r>
        <w:rPr>
          <w:rFonts w:asciiTheme="minorHAnsi" w:hAnsiTheme="minorHAnsi" w:cstheme="minorHAnsi"/>
          <w:color w:val="000000" w:themeColor="text1"/>
          <w:sz w:val="20"/>
          <w:szCs w:val="20"/>
          <w:lang w:val="en-GB"/>
        </w:rPr>
        <w:t>[44]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, 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vertAlign w:val="superscript"/>
          <w:lang w:val="en-GB"/>
        </w:rPr>
        <w:t>5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 </w:t>
      </w:r>
      <w:r w:rsidRPr="00C209AA">
        <w:rPr>
          <w:rStyle w:val="Emphasis"/>
          <w:rFonts w:asciiTheme="minorHAnsi" w:hAnsiTheme="minorHAnsi" w:cstheme="minorHAnsi"/>
          <w:bCs w:val="0"/>
          <w:color w:val="000000" w:themeColor="text1"/>
          <w:sz w:val="20"/>
          <w:szCs w:val="20"/>
          <w:shd w:val="clear" w:color="auto" w:fill="FFFFFF"/>
        </w:rPr>
        <w:t>UK-EVM</w:t>
      </w:r>
      <w:r w:rsidRPr="00C209AA">
        <w:rPr>
          <w:rStyle w:val="Emphasis"/>
          <w:rFonts w:asciiTheme="minorHAnsi" w:hAnsiTheme="minorHAnsi" w:cstheme="minorHAnsi"/>
          <w:b/>
          <w:bCs w:val="0"/>
          <w:color w:val="000000" w:themeColor="text1"/>
          <w:sz w:val="20"/>
          <w:szCs w:val="20"/>
          <w:shd w:val="clear" w:color="auto" w:fill="FFFFFF"/>
        </w:rPr>
        <w:t>:</w:t>
      </w:r>
      <w:r w:rsidRPr="00C209AA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> </w:t>
      </w:r>
      <w:r w:rsidRPr="00C209AA">
        <w:rPr>
          <w:rFonts w:asciiTheme="minorHAnsi" w:hAnsiTheme="minorHAnsi" w:cstheme="minorHAnsi"/>
          <w:noProof w:val="0"/>
          <w:color w:val="000000" w:themeColor="text1"/>
          <w:sz w:val="20"/>
          <w:szCs w:val="20"/>
          <w:lang w:val="en-GB"/>
        </w:rPr>
        <w:t xml:space="preserve">United Kingdom-Expert Committee on Minerals and Vitamins - GL </w:t>
      </w:r>
      <w:r>
        <w:rPr>
          <w:rFonts w:asciiTheme="minorHAnsi" w:hAnsiTheme="minorHAnsi" w:cstheme="minorHAnsi"/>
          <w:color w:val="000000" w:themeColor="text1"/>
          <w:sz w:val="20"/>
          <w:szCs w:val="20"/>
          <w:lang w:val="en-GB"/>
        </w:rPr>
        <w:t>[147]</w:t>
      </w:r>
      <w:r w:rsidRPr="00C209AA">
        <w:rPr>
          <w:rFonts w:ascii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 xml:space="preserve">. </w:t>
      </w:r>
    </w:p>
    <w:p w:rsidR="00033698" w:rsidRPr="00C209AA" w:rsidRDefault="00033698" w:rsidP="00033698">
      <w:pPr>
        <w:pStyle w:val="ListParagraph"/>
        <w:spacing w:before="0"/>
        <w:ind w:left="-142" w:firstLine="0"/>
        <w:jc w:val="both"/>
        <w:rPr>
          <w:rFonts w:asciiTheme="minorHAnsi" w:hAnsiTheme="minorHAnsi" w:cstheme="minorHAnsi"/>
          <w:b/>
          <w:noProof w:val="0"/>
          <w:color w:val="000000" w:themeColor="text1"/>
          <w:sz w:val="20"/>
          <w:szCs w:val="20"/>
          <w:lang w:val="en-GB"/>
        </w:rPr>
      </w:pPr>
    </w:p>
    <w:p w:rsidR="00537BE9" w:rsidRDefault="00033698" w:rsidP="00033698">
      <w:r w:rsidRPr="00C209AA">
        <w:rPr>
          <w:rFonts w:cstheme="minorHAnsi"/>
          <w:color w:val="000000" w:themeColor="text1"/>
          <w:sz w:val="20"/>
          <w:szCs w:val="20"/>
          <w:lang w:val="en-GB"/>
        </w:rPr>
        <w:t>Abbreviations: ADI: acceptable daily intake; DGE: German Nutrition Society; DRI: dietary reference intakes; DRV: dietary references values; EFSA: European Food Safety Authority; RDA: Recommended dietary allowance; RDI: recommended daily intake; RAE: retinol activity equivalents; RE: retinol equivalents; RUL: recommended upper limit; CRN: Council for Responsible Nutrition Washington, DC; DGE: German Nutrition Society; GL: guidance level; PRI: population reference intake; RDA: recommended dietary allowance; OSL: observed safe level; SUL: safe upper level; UL: tolerable upper intake level; USDA: US Department of Agriculture; WHO/FAO: World Health Organization/Food</w:t>
      </w:r>
      <w:r>
        <w:rPr>
          <w:rFonts w:cstheme="minorHAnsi"/>
          <w:color w:val="000000" w:themeColor="text1"/>
          <w:sz w:val="20"/>
          <w:szCs w:val="20"/>
          <w:lang w:val="en-GB"/>
        </w:rPr>
        <w:t xml:space="preserve"> and Agricultural Organization</w:t>
      </w:r>
      <w:r w:rsidRPr="00C209AA">
        <w:rPr>
          <w:rFonts w:cstheme="minorHAnsi"/>
          <w:color w:val="000000" w:themeColor="text1"/>
          <w:sz w:val="20"/>
          <w:szCs w:val="20"/>
          <w:lang w:val="en-GB"/>
        </w:rPr>
        <w:t>.</w:t>
      </w:r>
    </w:p>
    <w:sectPr w:rsidR="00537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Light">
    <w:altName w:val="Times New Roman"/>
    <w:charset w:val="00"/>
    <w:family w:val="auto"/>
    <w:pitch w:val="variable"/>
    <w:sig w:usb0="00000001" w:usb1="4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3CB"/>
    <w:rsid w:val="00011A6F"/>
    <w:rsid w:val="00033698"/>
    <w:rsid w:val="000A11B9"/>
    <w:rsid w:val="000A2284"/>
    <w:rsid w:val="000C0E97"/>
    <w:rsid w:val="0012567F"/>
    <w:rsid w:val="00126928"/>
    <w:rsid w:val="00136A94"/>
    <w:rsid w:val="00174390"/>
    <w:rsid w:val="001B729A"/>
    <w:rsid w:val="00247255"/>
    <w:rsid w:val="00270CE8"/>
    <w:rsid w:val="002C3CA0"/>
    <w:rsid w:val="00313699"/>
    <w:rsid w:val="003608CD"/>
    <w:rsid w:val="003A3634"/>
    <w:rsid w:val="004A5F0D"/>
    <w:rsid w:val="004B1748"/>
    <w:rsid w:val="00520307"/>
    <w:rsid w:val="00537BE9"/>
    <w:rsid w:val="00547901"/>
    <w:rsid w:val="00565185"/>
    <w:rsid w:val="005C1A92"/>
    <w:rsid w:val="005F37D9"/>
    <w:rsid w:val="0060501C"/>
    <w:rsid w:val="00650210"/>
    <w:rsid w:val="006824A7"/>
    <w:rsid w:val="006C2E3F"/>
    <w:rsid w:val="00784002"/>
    <w:rsid w:val="00812AF5"/>
    <w:rsid w:val="00891B92"/>
    <w:rsid w:val="008A1DCC"/>
    <w:rsid w:val="00952F39"/>
    <w:rsid w:val="00992A43"/>
    <w:rsid w:val="009B3783"/>
    <w:rsid w:val="009E03CB"/>
    <w:rsid w:val="00A1104A"/>
    <w:rsid w:val="00A20922"/>
    <w:rsid w:val="00A22943"/>
    <w:rsid w:val="00A256EB"/>
    <w:rsid w:val="00A60CF8"/>
    <w:rsid w:val="00A859CC"/>
    <w:rsid w:val="00A924A3"/>
    <w:rsid w:val="00BA0065"/>
    <w:rsid w:val="00BE014F"/>
    <w:rsid w:val="00BF7066"/>
    <w:rsid w:val="00C73052"/>
    <w:rsid w:val="00C9713D"/>
    <w:rsid w:val="00CC3F48"/>
    <w:rsid w:val="00CE010C"/>
    <w:rsid w:val="00CF09BA"/>
    <w:rsid w:val="00D32208"/>
    <w:rsid w:val="00DD4431"/>
    <w:rsid w:val="00E35FE2"/>
    <w:rsid w:val="00E47343"/>
    <w:rsid w:val="00ED5F6A"/>
    <w:rsid w:val="00EE0DA3"/>
    <w:rsid w:val="00F85109"/>
    <w:rsid w:val="00F875ED"/>
    <w:rsid w:val="00F879FB"/>
    <w:rsid w:val="00FB0BF9"/>
    <w:rsid w:val="00FD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596322-3AC1-45AD-89A1-4ABD77CF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ListBullet"/>
    <w:link w:val="ListParagraphChar"/>
    <w:uiPriority w:val="34"/>
    <w:qFormat/>
    <w:rsid w:val="00033698"/>
    <w:pPr>
      <w:numPr>
        <w:numId w:val="0"/>
      </w:numPr>
      <w:spacing w:before="60" w:after="0" w:line="240" w:lineRule="auto"/>
      <w:ind w:left="567" w:hanging="283"/>
    </w:pPr>
    <w:rPr>
      <w:rFonts w:ascii="Calibri" w:eastAsia="Calibri" w:hAnsi="Calibri" w:cs="Calibri-Light"/>
      <w:bCs/>
      <w:noProof/>
      <w:color w:val="000000"/>
      <w:spacing w:val="4"/>
      <w:szCs w:val="18"/>
    </w:rPr>
  </w:style>
  <w:style w:type="table" w:styleId="TableGrid">
    <w:name w:val="Table Grid"/>
    <w:basedOn w:val="TableNormal"/>
    <w:uiPriority w:val="39"/>
    <w:rsid w:val="0003369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33698"/>
    <w:rPr>
      <w:rFonts w:ascii="Calibri" w:eastAsia="Calibri" w:hAnsi="Calibri" w:cs="Calibri-Light"/>
      <w:bCs/>
      <w:noProof/>
      <w:color w:val="000000"/>
      <w:spacing w:val="4"/>
      <w:szCs w:val="18"/>
    </w:rPr>
  </w:style>
  <w:style w:type="character" w:styleId="Emphasis">
    <w:name w:val="Emphasis"/>
    <w:basedOn w:val="DefaultParagraphFont"/>
    <w:uiPriority w:val="20"/>
    <w:qFormat/>
    <w:rsid w:val="00033698"/>
    <w:rPr>
      <w:i/>
      <w:iCs/>
    </w:rPr>
  </w:style>
  <w:style w:type="paragraph" w:styleId="ListBullet">
    <w:name w:val="List Bullet"/>
    <w:basedOn w:val="Normal"/>
    <w:uiPriority w:val="99"/>
    <w:semiHidden/>
    <w:unhideWhenUsed/>
    <w:rsid w:val="00033698"/>
    <w:pPr>
      <w:numPr>
        <w:numId w:val="1"/>
      </w:num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Ziaur Rahman Bijli G.</dc:creator>
  <cp:keywords/>
  <dc:description/>
  <cp:lastModifiedBy>Ziaur Rahman Bijli G.</cp:lastModifiedBy>
  <cp:revision>2</cp:revision>
  <dcterms:created xsi:type="dcterms:W3CDTF">2023-05-31T10:54:00Z</dcterms:created>
  <dcterms:modified xsi:type="dcterms:W3CDTF">2023-05-31T10:54:00Z</dcterms:modified>
</cp:coreProperties>
</file>