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37" w:tblpY="1901"/>
        <w:tblOverlap w:val="never"/>
        <w:tblW w:w="80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4866"/>
        <w:gridCol w:w="17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50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0"/>
                <w:szCs w:val="20"/>
                <w:lang w:eastAsia="zh-CN"/>
              </w:rPr>
              <w:t>#</w:t>
            </w:r>
          </w:p>
        </w:tc>
        <w:tc>
          <w:tcPr>
            <w:tcW w:w="4866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Full name</w:t>
            </w:r>
          </w:p>
        </w:tc>
        <w:tc>
          <w:tcPr>
            <w:tcW w:w="1739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Abbreviation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86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dietary fiber compound</w:t>
            </w:r>
          </w:p>
        </w:tc>
        <w:tc>
          <w:tcPr>
            <w:tcW w:w="173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DFC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 dietary fiber subgroup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DFC dose subgroup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DFC dose subgroup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aged group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young control group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aging mice group on a no dietary fiber feed 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aging mice group on a low-dose DFC feed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aging mice group on a high-dose DFC feed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young mice group on a no dietary fiber feed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insoluble dietary fiber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soluble dietary fiber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SDF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antioxidant capacity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T-AOC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superoxide dismutase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glutathione peroxidase 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GSH-Px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total superoxide dismutase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T-SOD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quantitative real-time PCR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qPCR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nuclear magnetic resonance hydrogen spectroscopy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1</w:t>
            </w:r>
            <w:r>
              <w:rPr>
                <w:rStyle w:val="5"/>
                <w:rFonts w:eastAsia="宋体"/>
                <w:lang w:val="en-US" w:eastAsia="zh-CN" w:bidi="ar"/>
              </w:rPr>
              <w:t>H NMR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escherichia coli 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E. coli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diamine oxidase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trimethylamine nitrogen oxides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TMAO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principal component analysis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orthogonal partial least squares discriminant analysis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OPLS-DA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kyoto encyclopedia of genes and genomes 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KEGG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human metabolome database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Biological Magnetic Resonance Bank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BMRB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log</w:t>
            </w:r>
            <w:r>
              <w:rPr>
                <w:rStyle w:val="6"/>
                <w:rFonts w:eastAsia="宋体"/>
                <w:lang w:val="en-US" w:eastAsia="zh-CN" w:bidi="ar"/>
              </w:rPr>
              <w:t>2</w:t>
            </w:r>
            <w:r>
              <w:rPr>
                <w:rStyle w:val="5"/>
                <w:rFonts w:eastAsia="宋体"/>
                <w:lang w:val="en-US" w:eastAsia="zh-CN" w:bidi="ar"/>
              </w:rPr>
              <w:t>Fold Change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rFonts w:eastAsia="宋体"/>
                <w:lang w:val="en-US" w:eastAsia="zh-CN" w:bidi="ar"/>
              </w:rPr>
              <w:t>log</w:t>
            </w:r>
            <w:r>
              <w:rPr>
                <w:rStyle w:val="6"/>
                <w:rFonts w:eastAsia="宋体"/>
                <w:lang w:val="en-US" w:eastAsia="zh-CN" w:bidi="ar"/>
              </w:rPr>
              <w:t>2</w:t>
            </w:r>
            <w:r>
              <w:rPr>
                <w:rStyle w:val="5"/>
                <w:rFonts w:eastAsia="宋体"/>
                <w:lang w:val="en-US" w:eastAsia="zh-CN" w:bidi="ar"/>
              </w:rPr>
              <w:t>FC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 importance in projection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VIP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tricarboxylic acid cycle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86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short chain fatty acids </w:t>
            </w:r>
          </w:p>
        </w:tc>
        <w:tc>
          <w:tcPr>
            <w:tcW w:w="17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SCFA</w:t>
            </w:r>
          </w:p>
        </w:tc>
      </w:tr>
    </w:tbl>
    <w:p>
      <w:pPr>
        <w:rPr>
          <w:sz w:val="22"/>
          <w:szCs w:val="22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Table S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English comparison table of ab</w:t>
      </w: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breviations of paper terms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jOTY2N2RiMDUzMDUxMTY1ZGEwYTk5ZTFmN2MwY2IifQ=="/>
  </w:docVars>
  <w:rsids>
    <w:rsidRoot w:val="1C9674F5"/>
    <w:rsid w:val="1C9674F5"/>
    <w:rsid w:val="446E0FF6"/>
    <w:rsid w:val="489B60A9"/>
    <w:rsid w:val="5F34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5">
    <w:name w:val="font2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6">
    <w:name w:val="font61"/>
    <w:basedOn w:val="3"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2024-03-02T09:55:00Z</dcterms:created>
  <dc:creator>午时三刻</dc:creator>
  <cp:lastModifiedBy>午时三刻</cp:lastModifiedBy>
  <dcterms:modified xsi:type="dcterms:W3CDTF">2024-03-16T12:00:06Z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EE53CD57F37D43398425880F3451A171_11</vt:lpwstr>
  </property>
</Properties>
</file>