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37" w:tblpY="1951"/>
        <w:tblOverlap w:val="never"/>
        <w:tblW w:w="81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3648"/>
        <w:gridCol w:w="1682"/>
        <w:gridCol w:w="15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Ingredient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gm%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kcal%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Casein, 30Mesh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L-Cystine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 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Maltodextrin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Sucrose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Soybean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t-Butylhydroquinone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Mineral Mix S10022M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Vitamin Mix V10037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 Bitartrate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Casein, 30Mesh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L-Cystine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 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446.1228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Maltodextrin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Sucrose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Soybean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t-Butylhydroquinone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Mineral Mix S10022M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Vitamin Mix V10037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 Bitartrate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10%DFC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Casein, 30Mesh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L-Cystine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 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396.5536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Maltodextrin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Sucrose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Soybean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t-Butylhydroquinone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Mineral Mix S10022M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Vitamin Mix V10037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 Bitartrate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20%DFC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492.70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3572.86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feed formulation for each group of mice</w:t>
      </w:r>
      <w:r>
        <w:rPr>
          <w:rFonts w:hint="default" w:ascii="Times New Roman" w:hAnsi="Times New Roman" w:cs="Times New Roman"/>
          <w:sz w:val="22"/>
          <w:szCs w:val="22"/>
        </w:rPr>
        <w:t xml:space="preserve"> used 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>in this study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OTY2N2RiMDUzMDUxMTY1ZGEwYTk5ZTFmN2MwY2IifQ=="/>
  </w:docVars>
  <w:rsids>
    <w:rsidRoot w:val="09F44A61"/>
    <w:rsid w:val="09F44A61"/>
    <w:rsid w:val="12FC7F5E"/>
    <w:rsid w:val="176A30B3"/>
    <w:rsid w:val="3291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2024-03-02T09:57:00Z</dcterms:created>
  <dc:creator>午时三刻</dc:creator>
  <cp:lastModifiedBy>午时三刻</cp:lastModifiedBy>
  <dcterms:modified xsi:type="dcterms:W3CDTF">2024-03-16T12:23:56Z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74C3D669703C4645988B13B0599BB194_11</vt:lpwstr>
  </property>
</Properties>
</file>