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after="120" w:line="240" w:lineRule="auto"/>
        <w:jc w:val="left"/>
        <w:rPr>
          <w:rFonts w:hint="default" w:ascii="Times New Roman" w:hAnsi="Times New Roman" w:eastAsia="Cambria" w:cs="Times New Roman"/>
          <w:w w:val="110"/>
          <w:sz w:val="22"/>
          <w:szCs w:val="22"/>
          <w:lang w:eastAsia="en-US"/>
        </w:rPr>
      </w:pPr>
      <w:r>
        <w:rPr>
          <w:rFonts w:hint="default" w:ascii="Times New Roman" w:hAnsi="Times New Roman" w:eastAsia="Cambria" w:cs="Times New Roman"/>
          <w:b/>
          <w:bCs/>
          <w:w w:val="110"/>
          <w:sz w:val="22"/>
          <w:szCs w:val="22"/>
          <w:lang w:eastAsia="en-US"/>
        </w:rPr>
        <w:t xml:space="preserve">Table </w:t>
      </w:r>
      <w:r>
        <w:rPr>
          <w:rFonts w:hint="eastAsia" w:ascii="Times New Roman" w:hAnsi="Times New Roman" w:cs="Times New Roman"/>
          <w:b/>
          <w:bCs/>
          <w:w w:val="110"/>
          <w:sz w:val="22"/>
          <w:szCs w:val="22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w w:val="110"/>
          <w:sz w:val="22"/>
          <w:szCs w:val="22"/>
          <w:lang w:eastAsia="zh-CN"/>
        </w:rPr>
        <w:t xml:space="preserve"> </w:t>
      </w:r>
      <w:r>
        <w:rPr>
          <w:rFonts w:hint="default" w:ascii="Times New Roman" w:hAnsi="Times New Roman" w:eastAsia="Cambria" w:cs="Times New Roman"/>
          <w:w w:val="110"/>
          <w:sz w:val="22"/>
          <w:szCs w:val="22"/>
          <w:vertAlign w:val="superscript"/>
          <w:lang w:eastAsia="en-US"/>
        </w:rPr>
        <w:t>1</w:t>
      </w:r>
      <w:r>
        <w:rPr>
          <w:rFonts w:hint="default" w:ascii="Times New Roman" w:hAnsi="Times New Roman" w:eastAsia="Cambria" w:cs="Times New Roman"/>
          <w:w w:val="110"/>
          <w:sz w:val="22"/>
          <w:szCs w:val="22"/>
          <w:lang w:eastAsia="en-US"/>
        </w:rPr>
        <w:t>H-NMR signal assignment of main metabolites in mouse feces</w:t>
      </w:r>
    </w:p>
    <w:tbl>
      <w:tblPr>
        <w:tblStyle w:val="2"/>
        <w:tblW w:w="8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470"/>
        <w:gridCol w:w="1890"/>
        <w:gridCol w:w="675"/>
        <w:gridCol w:w="1630"/>
        <w:gridCol w:w="20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#</w:t>
            </w:r>
          </w:p>
        </w:tc>
        <w:tc>
          <w:tcPr>
            <w:tcW w:w="147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metabolite</w:t>
            </w:r>
          </w:p>
        </w:tc>
        <w:tc>
          <w:tcPr>
            <w:tcW w:w="189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chemical shiftδ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H</w:t>
            </w:r>
          </w:p>
        </w:tc>
        <w:tc>
          <w:tcPr>
            <w:tcW w:w="6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#</w:t>
            </w:r>
          </w:p>
        </w:tc>
        <w:tc>
          <w:tcPr>
            <w:tcW w:w="163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metabolite</w:t>
            </w:r>
          </w:p>
        </w:tc>
        <w:tc>
          <w:tcPr>
            <w:tcW w:w="20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chemical shiftδ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Bile a</w:t>
            </w: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0.69(s)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Asparagine</w:t>
            </w:r>
          </w:p>
        </w:tc>
        <w:tc>
          <w:tcPr>
            <w:tcW w:w="20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3.04(m)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Butyric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0.9(t)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Histidine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3.15(m)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Isovaleric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0.91(d)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Choline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3.21(s)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Isoleucine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0.93(t),1.01(d)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Methanol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3.37(s)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α-ketoisocaproate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0.94(d),1.13(d),2.63(d), 3.03(m)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Glycine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3.58(s)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Leucine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0.96(t)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Threonine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3.60(d)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4.24(m)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Valine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0.99(d),1.04(d),2.27(m), 3.62(d)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β-glucose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3.25(dd),3.50(t),3.75(m), 3.91(dd),4.65(d)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Propionic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1.06(t),2.19(q)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α-Glucose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3.42(dd),3.55(m),3.84(dd),5.24(d)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Lactic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1.34(d),4.12(q)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a-xylose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3.52(d)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Alanine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1.49(d),3.78(m)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Glutamate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3.76(m)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Citrulline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1.56(m)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α-galactose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3.81(dd)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Lysine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1.72(m),1.90(m)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β-galactose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3.65(dd),4.59(d),3.94(dd)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Acetic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1.92(s)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Serine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3.99(m)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N-Acetyl Glycoprotein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2.06(s)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1,3-Dihydroxyacetone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4.43(s)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Methionine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2.15(s)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Glycogen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5.42(m)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Proline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2.36(m),3.34(m)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Inosine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6.12(d)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Pyruvate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2.39(s)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Fumaric acid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6.52(s)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Succinic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2.42(s)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Tyrosine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6.90(d),7.20(d)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Glutamine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2.45(m)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Uridine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7.35(d),7.42(s)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Citric acid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2.65(d)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Uracil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5.81(d),7.54(d)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Dimethylamine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2.70(s)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Xanthine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7.89(s)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Aspartate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2.68(m),2.82(dd),3.91(dd)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Hypoxanthine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8.19(s),8.21(s)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Trimethylamine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2.88(s)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Formic acid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pacing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eastAsia="zh-CN"/>
              </w:rPr>
              <w:t>8.46s</w:t>
            </w:r>
          </w:p>
        </w:tc>
      </w:tr>
    </w:tbl>
    <w:p/>
    <w:p/>
    <w:p>
      <w:pPr>
        <w:widowControl w:val="0"/>
        <w:autoSpaceDE w:val="0"/>
        <w:autoSpaceDN w:val="0"/>
        <w:spacing w:line="240" w:lineRule="auto"/>
        <w:jc w:val="center"/>
        <w:rPr>
          <w:rFonts w:hint="default" w:ascii="Times New Roman" w:hAnsi="Times New Roman" w:eastAsia="Cambria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mbria" w:cs="Times New Roman"/>
          <w:sz w:val="24"/>
          <w:szCs w:val="24"/>
          <w:lang w:eastAsia="en-US"/>
        </w:rPr>
        <w:drawing>
          <wp:inline distT="0" distB="0" distL="114300" distR="114300">
            <wp:extent cx="5168265" cy="5124450"/>
            <wp:effectExtent l="0" t="0" r="13335" b="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9179" cy="513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Cambria" w:cs="Times New Roman"/>
          <w:b/>
          <w:bCs/>
          <w:sz w:val="22"/>
          <w:szCs w:val="22"/>
          <w:lang w:eastAsia="en-US"/>
        </w:rPr>
      </w:pPr>
      <w:r>
        <w:rPr>
          <w:rFonts w:hint="default" w:ascii="Times New Roman" w:hAnsi="Times New Roman" w:eastAsia="Cambria" w:cs="Times New Roman"/>
          <w:b/>
          <w:bCs/>
          <w:sz w:val="22"/>
          <w:szCs w:val="22"/>
          <w:lang w:eastAsia="en-US"/>
        </w:rPr>
        <w:t>Fig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eastAsia="zh-CN"/>
        </w:rPr>
        <w:t>.</w:t>
      </w:r>
      <w:r>
        <w:rPr>
          <w:rFonts w:hint="default" w:ascii="Times New Roman" w:hAnsi="Times New Roman" w:eastAsia="Cambria" w:cs="Times New Roman"/>
          <w:b/>
          <w:bCs/>
          <w:sz w:val="22"/>
          <w:szCs w:val="22"/>
          <w:lang w:eastAsia="en-US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S1</w:t>
      </w:r>
      <w:r>
        <w:rPr>
          <w:rFonts w:hint="default" w:ascii="Times New Roman" w:hAnsi="Times New Roman" w:eastAsia="Cambria" w:cs="Times New Roman"/>
          <w:b/>
          <w:bCs/>
          <w:sz w:val="22"/>
          <w:szCs w:val="22"/>
          <w:lang w:eastAsia="en-US"/>
        </w:rPr>
        <w:t xml:space="preserve"> 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OPLS-DA scores plots of fecal metabolites between different mouse groups and cross validation by Permutations tests.</w:t>
      </w:r>
      <w:r>
        <w:rPr>
          <w:rFonts w:hint="default" w:ascii="Times New Roman" w:hAnsi="Times New Roman" w:eastAsia="Cambria" w:cs="Times New Roman"/>
          <w:b/>
          <w:bCs/>
          <w:sz w:val="22"/>
          <w:szCs w:val="22"/>
          <w:lang w:eastAsia="en-US"/>
        </w:rPr>
        <w:t xml:space="preserve"> 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(A) OPLS-DA plot of AG versus YG (R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Y=0.994, Q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=0.991) shows distinct clustering and separation of fecal metabolites by age. (B) OPLS-DA plot of LDF and NDF (R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Y=0.994, Q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=0.987) shows separation by diet. (C) OPLS-DA plot of HDF and NDF (R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Y=0.994, Q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=0.987) shows more distinct separation by diet. R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>Y and Q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 xml:space="preserve"> values &gt; 0.5 indicate a high degree of model fit. Permutations testing shows all blue simulated Q</w:t>
      </w:r>
      <w:r>
        <w:rPr>
          <w:rFonts w:hint="default" w:ascii="Times New Roman" w:hAnsi="Times New Roman" w:eastAsia="Cambria" w:cs="Times New Roman"/>
          <w:sz w:val="22"/>
          <w:szCs w:val="22"/>
          <w:vertAlign w:val="superscript"/>
          <w:lang w:eastAsia="en-US"/>
        </w:rPr>
        <w:t>2</w:t>
      </w:r>
      <w:r>
        <w:rPr>
          <w:rFonts w:hint="default" w:ascii="Times New Roman" w:hAnsi="Times New Roman" w:eastAsia="Cambria" w:cs="Times New Roman"/>
          <w:sz w:val="22"/>
          <w:szCs w:val="22"/>
          <w:lang w:eastAsia="en-US"/>
        </w:rPr>
        <w:t xml:space="preserve"> values (left) are lower than the original point (right) and the regression line intercept is &lt; 0.5, indicating the OPLS-DA models effectively discriminate between groups.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OTY2N2RiMDUzMDUxMTY1ZGEwYTk5ZTFmN2MwY2IifQ=="/>
  </w:docVars>
  <w:rsids>
    <w:rsidRoot w:val="00000000"/>
    <w:rsid w:val="05A015B5"/>
    <w:rsid w:val="4979109A"/>
    <w:rsid w:val="64747389"/>
    <w:rsid w:val="6D13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2023-12-29T07:47:00Z</dcterms:created>
  <dc:creator>Lenovo</dc:creator>
  <cp:lastModifiedBy>午时三刻</cp:lastModifiedBy>
  <dcterms:modified xsi:type="dcterms:W3CDTF">2024-03-16T12:42:38Z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B8F214309A7843D78B354C6CB8D2B097_12</vt:lpwstr>
  </property>
</Properties>
</file>