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DD20" w14:textId="204AB271" w:rsidR="00636906" w:rsidRPr="003D6D74" w:rsidRDefault="00636906" w:rsidP="00636906">
      <w:pPr>
        <w:jc w:val="center"/>
        <w:rPr>
          <w:rFonts w:ascii="Times New Roman" w:hAnsi="Times New Roman" w:cs="Times New Roman"/>
          <w:sz w:val="28"/>
          <w:szCs w:val="28"/>
          <w14:ligatures w14:val="standardContextual"/>
        </w:rPr>
      </w:pPr>
      <w:r w:rsidRPr="003D6D74">
        <w:rPr>
          <w:rFonts w:ascii="Times New Roman" w:hAnsi="Times New Roman" w:cs="Times New Roman"/>
          <w:sz w:val="28"/>
          <w:szCs w:val="28"/>
          <w14:ligatures w14:val="standardContextual"/>
        </w:rPr>
        <w:t>Supplementary material</w:t>
      </w:r>
      <w:r w:rsidR="00E54447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1.</w:t>
      </w:r>
    </w:p>
    <w:p w14:paraId="3704FDC0" w14:textId="0A95CE85" w:rsidR="00636906" w:rsidRDefault="00636906" w:rsidP="00636906">
      <w:pPr>
        <w:jc w:val="lef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E15F3">
        <w:rPr>
          <w:rFonts w:ascii="Times New Roman" w:hAnsi="Times New Roman" w:cs="Times New Roman"/>
          <w:sz w:val="24"/>
          <w:szCs w:val="24"/>
          <w14:ligatures w14:val="standardContextual"/>
        </w:rPr>
        <w:t>Table S1. Metrics for Measurement and Quantitative Assessment of LE8</w:t>
      </w:r>
      <w:r w:rsidR="00762F25">
        <w:rPr>
          <w:rFonts w:ascii="Times New Roman" w:hAnsi="Times New Roman" w:cs="Times New Roman"/>
          <w:sz w:val="24"/>
          <w:szCs w:val="24"/>
          <w14:ligatures w14:val="standardContextual"/>
        </w:rPr>
        <w:t>[1].</w:t>
      </w:r>
    </w:p>
    <w:tbl>
      <w:tblPr>
        <w:tblStyle w:val="a3"/>
        <w:tblpPr w:leftFromText="180" w:rightFromText="180" w:vertAnchor="text" w:horzAnchor="margin" w:tblpXSpec="center" w:tblpY="244"/>
        <w:tblW w:w="9918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417"/>
        <w:gridCol w:w="4253"/>
      </w:tblGrid>
      <w:tr w:rsidR="00636906" w:rsidRPr="00FE15F3" w14:paraId="0524CE55" w14:textId="77777777" w:rsidTr="00833D2E">
        <w:trPr>
          <w:trHeight w:val="300"/>
        </w:trPr>
        <w:tc>
          <w:tcPr>
            <w:tcW w:w="1980" w:type="dxa"/>
            <w:vMerge w:val="restart"/>
            <w:noWrap/>
          </w:tcPr>
          <w:p w14:paraId="5587829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Health Metric</w:t>
            </w:r>
          </w:p>
        </w:tc>
        <w:tc>
          <w:tcPr>
            <w:tcW w:w="2268" w:type="dxa"/>
            <w:vMerge w:val="restart"/>
          </w:tcPr>
          <w:p w14:paraId="4AA9E4E0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Information</w:t>
            </w:r>
          </w:p>
        </w:tc>
        <w:tc>
          <w:tcPr>
            <w:tcW w:w="5670" w:type="dxa"/>
            <w:gridSpan w:val="2"/>
          </w:tcPr>
          <w:p w14:paraId="72BE2F2D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FE15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Scoring</w:t>
            </w:r>
          </w:p>
        </w:tc>
      </w:tr>
      <w:tr w:rsidR="00636906" w:rsidRPr="00FE15F3" w14:paraId="188B177F" w14:textId="77777777" w:rsidTr="00833D2E">
        <w:trPr>
          <w:trHeight w:val="300"/>
        </w:trPr>
        <w:tc>
          <w:tcPr>
            <w:tcW w:w="1980" w:type="dxa"/>
            <w:vMerge/>
            <w:noWrap/>
          </w:tcPr>
          <w:p w14:paraId="700C4574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1D16449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0102C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Points</w:t>
            </w:r>
          </w:p>
        </w:tc>
        <w:tc>
          <w:tcPr>
            <w:tcW w:w="4253" w:type="dxa"/>
          </w:tcPr>
          <w:p w14:paraId="36D4B0B0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Status</w:t>
            </w:r>
          </w:p>
        </w:tc>
      </w:tr>
      <w:tr w:rsidR="00636906" w:rsidRPr="00FE15F3" w14:paraId="663B99DE" w14:textId="77777777" w:rsidTr="00833D2E">
        <w:trPr>
          <w:trHeight w:val="765"/>
        </w:trPr>
        <w:tc>
          <w:tcPr>
            <w:tcW w:w="1980" w:type="dxa"/>
            <w:noWrap/>
          </w:tcPr>
          <w:p w14:paraId="2B112886" w14:textId="77777777" w:rsidR="00636906" w:rsidRPr="00FE15F3" w:rsidRDefault="00636906" w:rsidP="00833D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FE15F3">
              <w:rPr>
                <w:rFonts w:ascii="Times New Roman" w:hAnsi="Times New Roman" w:cs="Times New Roman"/>
                <w:sz w:val="18"/>
                <w:szCs w:val="18"/>
              </w:rPr>
              <w:t>iet</w:t>
            </w:r>
          </w:p>
        </w:tc>
        <w:tc>
          <w:tcPr>
            <w:tcW w:w="2268" w:type="dxa"/>
          </w:tcPr>
          <w:p w14:paraId="27D11303" w14:textId="7D6214A5" w:rsidR="00636906" w:rsidRPr="00FE15F3" w:rsidRDefault="00545F50" w:rsidP="00545F5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5F50"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Quantiles of HEI-2015 </w:t>
            </w:r>
          </w:p>
        </w:tc>
        <w:tc>
          <w:tcPr>
            <w:tcW w:w="1417" w:type="dxa"/>
          </w:tcPr>
          <w:p w14:paraId="1AD33521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33AA0111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  <w:p w14:paraId="1BF7A6F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  <w:p w14:paraId="06CE327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2F73EBE8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Highest quartile (score ≥7)</w:t>
            </w:r>
          </w:p>
          <w:p w14:paraId="0D2DFED9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quartile (score between 5 and 6)</w:t>
            </w:r>
          </w:p>
          <w:p w14:paraId="38967CF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2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it-IT"/>
              </w:rPr>
              <w:t>nd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 xml:space="preserve"> quartile (score =4)</w:t>
            </w:r>
          </w:p>
          <w:p w14:paraId="0044B0B4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Lowest quartile (score &lt;3)</w:t>
            </w:r>
          </w:p>
        </w:tc>
      </w:tr>
      <w:tr w:rsidR="00636906" w:rsidRPr="00FE15F3" w14:paraId="0B6AC861" w14:textId="77777777" w:rsidTr="00833D2E">
        <w:trPr>
          <w:trHeight w:val="765"/>
        </w:trPr>
        <w:tc>
          <w:tcPr>
            <w:tcW w:w="1980" w:type="dxa"/>
            <w:noWrap/>
          </w:tcPr>
          <w:p w14:paraId="178AC77F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Physical activity</w:t>
            </w:r>
          </w:p>
        </w:tc>
        <w:tc>
          <w:tcPr>
            <w:tcW w:w="2268" w:type="dxa"/>
          </w:tcPr>
          <w:p w14:paraId="42141FF0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physical activity converted to MET/week</w:t>
            </w:r>
          </w:p>
        </w:tc>
        <w:tc>
          <w:tcPr>
            <w:tcW w:w="1417" w:type="dxa"/>
          </w:tcPr>
          <w:p w14:paraId="191A1AF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198A7631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14:paraId="6FE4E933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  <w:p w14:paraId="3BD33A9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  <w:p w14:paraId="317BB6CE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  <w:p w14:paraId="7220D1A7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14:paraId="7017E52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5FC01D1B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≥600 MET/min/week</w:t>
            </w:r>
          </w:p>
          <w:p w14:paraId="6829775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≥480 to &lt;600 MET/min/week</w:t>
            </w:r>
          </w:p>
          <w:p w14:paraId="19D418FA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≥360 to &lt;480 MET/min/week</w:t>
            </w:r>
          </w:p>
          <w:p w14:paraId="78CEF68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≥240 to &lt;360 MET/min/week</w:t>
            </w:r>
          </w:p>
          <w:p w14:paraId="36D46C5D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≥120 to &lt;240 MET/min/week</w:t>
            </w:r>
          </w:p>
          <w:p w14:paraId="0E4E050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≥4 to &lt;120 MET/min/week</w:t>
            </w:r>
          </w:p>
          <w:p w14:paraId="62239DD4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 MET/min/week</w:t>
            </w:r>
          </w:p>
        </w:tc>
      </w:tr>
      <w:tr w:rsidR="00636906" w:rsidRPr="00FE15F3" w14:paraId="590E1DC5" w14:textId="77777777" w:rsidTr="00833D2E">
        <w:trPr>
          <w:trHeight w:val="300"/>
        </w:trPr>
        <w:tc>
          <w:tcPr>
            <w:tcW w:w="1980" w:type="dxa"/>
            <w:noWrap/>
          </w:tcPr>
          <w:p w14:paraId="1A95D61B" w14:textId="77777777" w:rsidR="00636906" w:rsidRPr="00FE15F3" w:rsidRDefault="00636906" w:rsidP="00833D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FE15F3">
              <w:rPr>
                <w:rFonts w:ascii="Times New Roman" w:hAnsi="Times New Roman" w:cs="Times New Roman"/>
                <w:sz w:val="18"/>
                <w:szCs w:val="18"/>
              </w:rPr>
              <w:t>icotine exposure</w:t>
            </w:r>
          </w:p>
        </w:tc>
        <w:tc>
          <w:tcPr>
            <w:tcW w:w="2268" w:type="dxa"/>
          </w:tcPr>
          <w:p w14:paraId="01438B60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Measurement: Self-reported </w:t>
            </w:r>
          </w:p>
          <w:p w14:paraId="174692E2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use of cigarettes or inhaled </w:t>
            </w:r>
          </w:p>
          <w:p w14:paraId="097D93A4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NDS</w:t>
            </w:r>
          </w:p>
        </w:tc>
        <w:tc>
          <w:tcPr>
            <w:tcW w:w="1417" w:type="dxa"/>
          </w:tcPr>
          <w:p w14:paraId="3195A7A6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554D5BD0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  <w:p w14:paraId="13C82E3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01A1C881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Never smoker</w:t>
            </w:r>
          </w:p>
          <w:p w14:paraId="3695AC25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Previous smoker</w:t>
            </w:r>
          </w:p>
          <w:p w14:paraId="26F9D28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Current smoker</w:t>
            </w:r>
          </w:p>
        </w:tc>
      </w:tr>
      <w:tr w:rsidR="00636906" w:rsidRPr="00FE15F3" w14:paraId="36EC01C7" w14:textId="77777777" w:rsidTr="00833D2E">
        <w:trPr>
          <w:trHeight w:val="300"/>
        </w:trPr>
        <w:tc>
          <w:tcPr>
            <w:tcW w:w="1980" w:type="dxa"/>
            <w:noWrap/>
          </w:tcPr>
          <w:p w14:paraId="0D98E629" w14:textId="77777777" w:rsidR="00636906" w:rsidRPr="00FE15F3" w:rsidRDefault="00636906" w:rsidP="00833D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Sleep health</w:t>
            </w:r>
          </w:p>
        </w:tc>
        <w:tc>
          <w:tcPr>
            <w:tcW w:w="2268" w:type="dxa"/>
          </w:tcPr>
          <w:p w14:paraId="3DC27355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Measurement:</w:t>
            </w:r>
          </w:p>
          <w:p w14:paraId="67CF65CF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Self-reported average hours of sleep per night</w:t>
            </w:r>
          </w:p>
        </w:tc>
        <w:tc>
          <w:tcPr>
            <w:tcW w:w="1417" w:type="dxa"/>
          </w:tcPr>
          <w:p w14:paraId="1A819F8D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79D2A68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14:paraId="214BA61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  <w:p w14:paraId="6E2FB5C4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  <w:p w14:paraId="375D123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14:paraId="0891C00D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5A8158EF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≥7 to &lt;9 h/day</w:t>
            </w:r>
          </w:p>
          <w:p w14:paraId="2F3DBB1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≥9 to &lt;10 h/day</w:t>
            </w:r>
          </w:p>
          <w:p w14:paraId="6E3F3B44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≥6 to &lt;7 h/day</w:t>
            </w:r>
          </w:p>
          <w:p w14:paraId="0AD19EB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≥5 to &lt;6 or ≥10 h/day</w:t>
            </w:r>
          </w:p>
          <w:p w14:paraId="26C25B19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≥4 to &lt;5 h/day</w:t>
            </w:r>
          </w:p>
          <w:p w14:paraId="092DA3A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&lt;4 h/day</w:t>
            </w:r>
          </w:p>
        </w:tc>
      </w:tr>
      <w:tr w:rsidR="00636906" w:rsidRPr="00FE15F3" w14:paraId="0A5664B0" w14:textId="77777777" w:rsidTr="00833D2E">
        <w:trPr>
          <w:trHeight w:val="300"/>
        </w:trPr>
        <w:tc>
          <w:tcPr>
            <w:tcW w:w="1980" w:type="dxa"/>
            <w:noWrap/>
          </w:tcPr>
          <w:p w14:paraId="170D0D68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2268" w:type="dxa"/>
          </w:tcPr>
          <w:p w14:paraId="6AC807A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Body weight (kg) divided by height squared (m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6DA6657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5394D4F9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  <w:p w14:paraId="0FBB253C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  <w:p w14:paraId="19901AE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  <w:p w14:paraId="4865F5C6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0A929A8E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&lt;25 kg/m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353FE319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25.0 to 29.9 kg/m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6EF801AF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30.0 to 34.9 kg/m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3B657AFB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35.0 to 39.9 kg/m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3F2BB1F2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≥40.0 kg/m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636906" w:rsidRPr="00FE15F3" w14:paraId="1FE8E08E" w14:textId="77777777" w:rsidTr="00833D2E">
        <w:trPr>
          <w:trHeight w:val="300"/>
        </w:trPr>
        <w:tc>
          <w:tcPr>
            <w:tcW w:w="1980" w:type="dxa"/>
            <w:noWrap/>
          </w:tcPr>
          <w:p w14:paraId="2F616A43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Non-HDL cholesterol</w:t>
            </w:r>
          </w:p>
        </w:tc>
        <w:tc>
          <w:tcPr>
            <w:tcW w:w="2268" w:type="dxa"/>
          </w:tcPr>
          <w:p w14:paraId="47365A44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Plasma total and HDL cholesterol to estimate non-HDL cholesterol*</w:t>
            </w:r>
          </w:p>
        </w:tc>
        <w:tc>
          <w:tcPr>
            <w:tcW w:w="1417" w:type="dxa"/>
          </w:tcPr>
          <w:p w14:paraId="0B31B8F3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0D90F861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  <w:p w14:paraId="0D955A43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  <w:p w14:paraId="35B47895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14:paraId="6782C777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1F2B0A2E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&lt;130 mg/dl</w:t>
            </w:r>
          </w:p>
          <w:p w14:paraId="51325A68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≥130 to 189 mg/dl</w:t>
            </w:r>
          </w:p>
          <w:p w14:paraId="13C31D81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≥160-189 mg/dl</w:t>
            </w:r>
          </w:p>
          <w:p w14:paraId="3F4F898C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≥190 to 219 mg/dl</w:t>
            </w:r>
          </w:p>
          <w:p w14:paraId="695C95BA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≥220 mg/dl</w:t>
            </w:r>
          </w:p>
        </w:tc>
      </w:tr>
      <w:tr w:rsidR="00636906" w:rsidRPr="00FE15F3" w14:paraId="267BEB74" w14:textId="77777777" w:rsidTr="00833D2E">
        <w:trPr>
          <w:trHeight w:val="300"/>
        </w:trPr>
        <w:tc>
          <w:tcPr>
            <w:tcW w:w="1980" w:type="dxa"/>
            <w:noWrap/>
          </w:tcPr>
          <w:p w14:paraId="43FB7536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Blood glucose</w:t>
            </w:r>
          </w:p>
        </w:tc>
        <w:tc>
          <w:tcPr>
            <w:tcW w:w="2268" w:type="dxa"/>
          </w:tcPr>
          <w:p w14:paraId="20CC795A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Measurement: FBG or casual </w:t>
            </w:r>
          </w:p>
          <w:p w14:paraId="5F58384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HbA1c</w:t>
            </w:r>
          </w:p>
        </w:tc>
        <w:tc>
          <w:tcPr>
            <w:tcW w:w="1417" w:type="dxa"/>
          </w:tcPr>
          <w:p w14:paraId="5673D9AD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14:paraId="3572B28A" w14:textId="77777777" w:rsidR="00636906" w:rsidRPr="00FE15F3" w:rsidRDefault="00636906" w:rsidP="00833D2E">
            <w:pPr>
              <w:ind w:firstLineChars="300" w:firstLine="5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  <w:p w14:paraId="0C38392B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  <w:p w14:paraId="63F5E2B6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  <w:p w14:paraId="6B0753E1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14:paraId="1329D0EF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  <w:p w14:paraId="46410D68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48AC2B8B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No history of diabetes and FBG &lt;100 (or HbA1c &lt;5.7)</w:t>
            </w:r>
          </w:p>
          <w:p w14:paraId="100F4865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diabetes and FBG 100–125 (or HbA1c 5.7–6.4) </w:t>
            </w:r>
          </w:p>
          <w:p w14:paraId="3558F673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and HbA1c &lt;7.0%</w:t>
            </w:r>
          </w:p>
          <w:p w14:paraId="30F3769D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and HbA1c ≥7.0 to 7.9%</w:t>
            </w:r>
          </w:p>
          <w:p w14:paraId="071A40E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and HbA1c ≥8.0 to 8.9%</w:t>
            </w:r>
          </w:p>
          <w:p w14:paraId="1538858F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and HbA1c ≥9.0 to 9.9%</w:t>
            </w:r>
          </w:p>
          <w:p w14:paraId="346875CC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Diabetes and HbA1c ≥10.0%</w:t>
            </w:r>
          </w:p>
        </w:tc>
      </w:tr>
      <w:tr w:rsidR="00636906" w:rsidRPr="00FE15F3" w14:paraId="5F2FF6E2" w14:textId="77777777" w:rsidTr="00833D2E">
        <w:trPr>
          <w:trHeight w:val="300"/>
        </w:trPr>
        <w:tc>
          <w:tcPr>
            <w:tcW w:w="1980" w:type="dxa"/>
            <w:noWrap/>
          </w:tcPr>
          <w:p w14:paraId="7B047A88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2268" w:type="dxa"/>
          </w:tcPr>
          <w:p w14:paraId="75DDB8DA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Appropriately measured </w:t>
            </w: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systolic and diastolic blood pressure*</w:t>
            </w:r>
          </w:p>
        </w:tc>
        <w:tc>
          <w:tcPr>
            <w:tcW w:w="1417" w:type="dxa"/>
          </w:tcPr>
          <w:p w14:paraId="5609705D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100</w:t>
            </w:r>
          </w:p>
          <w:p w14:paraId="432892A6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75</w:t>
            </w:r>
          </w:p>
          <w:p w14:paraId="068ED59B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  <w:p w14:paraId="30A552FB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  <w:p w14:paraId="516D3F73" w14:textId="77777777" w:rsidR="00636906" w:rsidRPr="00FE15F3" w:rsidRDefault="00636906" w:rsidP="00833D2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3" w:type="dxa"/>
          </w:tcPr>
          <w:p w14:paraId="6727F791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&lt;120 &amp; &lt;80 mmHg</w:t>
            </w:r>
          </w:p>
          <w:p w14:paraId="035158E3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≥120 to 129 &amp; &lt;80 mmHg</w:t>
            </w:r>
          </w:p>
          <w:p w14:paraId="62CB9C75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≥130 to 139 or ≥80 to 89 mmHg</w:t>
            </w:r>
          </w:p>
          <w:p w14:paraId="383E23DA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≥140 to 159 or ≥90 to 99 mmHg</w:t>
            </w:r>
          </w:p>
          <w:p w14:paraId="42F22987" w14:textId="77777777" w:rsidR="00636906" w:rsidRPr="00FE15F3" w:rsidRDefault="00636906" w:rsidP="00833D2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15F3">
              <w:rPr>
                <w:rFonts w:ascii="Times New Roman" w:eastAsia="Times New Roman" w:hAnsi="Times New Roman" w:cs="Times New Roman"/>
                <w:sz w:val="18"/>
                <w:szCs w:val="18"/>
              </w:rPr>
              <w:t>≥160 or ≥100 mmHg</w:t>
            </w:r>
          </w:p>
        </w:tc>
      </w:tr>
    </w:tbl>
    <w:p w14:paraId="4E1F29F2" w14:textId="77777777" w:rsidR="00636906" w:rsidRPr="00C30964" w:rsidRDefault="00636906" w:rsidP="00636906">
      <w:pPr>
        <w:rPr>
          <w:rFonts w:ascii="Times New Roman" w:hAnsi="Times New Roman" w:cs="Times New Roman"/>
          <w:szCs w:val="21"/>
        </w:rPr>
      </w:pPr>
      <w:r w:rsidRPr="00C30964">
        <w:rPr>
          <w:rFonts w:ascii="Times New Roman" w:hAnsi="Times New Roman" w:cs="Times New Roman"/>
          <w:szCs w:val="21"/>
        </w:rPr>
        <w:lastRenderedPageBreak/>
        <w:t xml:space="preserve">*20 points were subtracted when people in any category was using medication/treatment. </w:t>
      </w:r>
    </w:p>
    <w:p w14:paraId="1C990DB2" w14:textId="2CF6344F" w:rsidR="00636906" w:rsidRPr="00C30964" w:rsidRDefault="00545F50" w:rsidP="0063690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HEI,</w:t>
      </w:r>
      <w:r w:rsidRPr="00545F50">
        <w:rPr>
          <w:rFonts w:hint="eastAsia"/>
        </w:rPr>
        <w:t xml:space="preserve"> </w:t>
      </w:r>
      <w:r w:rsidRPr="00545F50">
        <w:rPr>
          <w:rFonts w:ascii="Times New Roman" w:hAnsi="Times New Roman" w:cs="Times New Roman" w:hint="eastAsia"/>
          <w:szCs w:val="21"/>
        </w:rPr>
        <w:t>Healthy Eating Index</w:t>
      </w:r>
      <w:r>
        <w:rPr>
          <w:rFonts w:ascii="Times New Roman" w:hAnsi="Times New Roman" w:cs="Times New Roman" w:hint="eastAsia"/>
          <w:szCs w:val="21"/>
        </w:rPr>
        <w:t>,</w:t>
      </w:r>
      <w:r w:rsidR="00E54447">
        <w:rPr>
          <w:rFonts w:ascii="Times New Roman" w:hAnsi="Times New Roman" w:cs="Times New Roman"/>
          <w:szCs w:val="21"/>
        </w:rPr>
        <w:t xml:space="preserve"> MET,</w:t>
      </w:r>
      <w:r w:rsidR="0067776A" w:rsidRPr="0067776A">
        <w:t xml:space="preserve"> </w:t>
      </w:r>
      <w:r w:rsidR="0067776A" w:rsidRPr="0067776A">
        <w:rPr>
          <w:rFonts w:ascii="Times New Roman" w:hAnsi="Times New Roman" w:cs="Times New Roman"/>
          <w:szCs w:val="21"/>
        </w:rPr>
        <w:t>metabolic equivalent of task</w:t>
      </w:r>
      <w:r w:rsidR="00E54447">
        <w:rPr>
          <w:rFonts w:ascii="Times New Roman" w:hAnsi="Times New Roman" w:cs="Times New Roman"/>
          <w:szCs w:val="21"/>
        </w:rPr>
        <w:t>;</w:t>
      </w:r>
      <w:r w:rsidR="0067776A">
        <w:rPr>
          <w:rFonts w:ascii="Times New Roman" w:hAnsi="Times New Roman" w:cs="Times New Roman"/>
          <w:szCs w:val="21"/>
        </w:rPr>
        <w:t xml:space="preserve"> NDS,</w:t>
      </w:r>
      <w:r w:rsidR="0067776A" w:rsidRPr="0067776A">
        <w:rPr>
          <w:rFonts w:ascii="Times New Roman" w:hAnsi="Times New Roman" w:cs="Times New Roman"/>
          <w:szCs w:val="21"/>
        </w:rPr>
        <w:t xml:space="preserve"> nicotine-delivery system</w:t>
      </w:r>
      <w:r w:rsidR="0067776A">
        <w:rPr>
          <w:rFonts w:ascii="Times New Roman" w:hAnsi="Times New Roman" w:cs="Times New Roman"/>
          <w:szCs w:val="21"/>
        </w:rPr>
        <w:t>;</w:t>
      </w:r>
      <w:r w:rsidR="00E54447">
        <w:rPr>
          <w:rFonts w:ascii="Times New Roman" w:hAnsi="Times New Roman" w:cs="Times New Roman"/>
          <w:szCs w:val="21"/>
        </w:rPr>
        <w:t xml:space="preserve"> HDL, </w:t>
      </w:r>
      <w:r w:rsidR="00E54447" w:rsidRPr="00E54447">
        <w:rPr>
          <w:rFonts w:ascii="Times New Roman" w:hAnsi="Times New Roman" w:cs="Times New Roman"/>
          <w:szCs w:val="21"/>
        </w:rPr>
        <w:t>high-density lipoprotein</w:t>
      </w:r>
      <w:r w:rsidR="00E54447">
        <w:rPr>
          <w:rFonts w:ascii="Times New Roman" w:hAnsi="Times New Roman" w:cs="Times New Roman"/>
          <w:szCs w:val="21"/>
        </w:rPr>
        <w:t xml:space="preserve">; FBG, </w:t>
      </w:r>
      <w:r w:rsidR="00E54447" w:rsidRPr="00E54447">
        <w:rPr>
          <w:rFonts w:ascii="Times New Roman" w:hAnsi="Times New Roman" w:cs="Times New Roman"/>
          <w:szCs w:val="21"/>
        </w:rPr>
        <w:t>fasting blood glucose</w:t>
      </w:r>
      <w:r w:rsidR="00E54447">
        <w:rPr>
          <w:rFonts w:ascii="Times New Roman" w:hAnsi="Times New Roman" w:cs="Times New Roman"/>
          <w:szCs w:val="21"/>
        </w:rPr>
        <w:t>; HbA1c, g</w:t>
      </w:r>
      <w:r w:rsidR="00E54447" w:rsidRPr="00E54447">
        <w:rPr>
          <w:rFonts w:ascii="Times New Roman" w:hAnsi="Times New Roman" w:cs="Times New Roman"/>
          <w:szCs w:val="21"/>
        </w:rPr>
        <w:t xml:space="preserve">lycosylated </w:t>
      </w:r>
      <w:r w:rsidR="00E54447">
        <w:rPr>
          <w:rFonts w:ascii="Times New Roman" w:hAnsi="Times New Roman" w:cs="Times New Roman"/>
          <w:szCs w:val="21"/>
        </w:rPr>
        <w:t>h</w:t>
      </w:r>
      <w:r w:rsidR="00E54447" w:rsidRPr="00E54447">
        <w:rPr>
          <w:rFonts w:ascii="Times New Roman" w:hAnsi="Times New Roman" w:cs="Times New Roman"/>
          <w:szCs w:val="21"/>
        </w:rPr>
        <w:t xml:space="preserve">emoglobin, </w:t>
      </w:r>
      <w:r w:rsidR="00E54447">
        <w:rPr>
          <w:rFonts w:ascii="Times New Roman" w:hAnsi="Times New Roman" w:cs="Times New Roman"/>
          <w:szCs w:val="21"/>
        </w:rPr>
        <w:t>t</w:t>
      </w:r>
      <w:r w:rsidR="00E54447" w:rsidRPr="00E54447">
        <w:rPr>
          <w:rFonts w:ascii="Times New Roman" w:hAnsi="Times New Roman" w:cs="Times New Roman"/>
          <w:szCs w:val="21"/>
        </w:rPr>
        <w:t>ype A1C</w:t>
      </w:r>
      <w:r w:rsidR="00E54447">
        <w:rPr>
          <w:rFonts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636906" w:rsidRPr="00C30964">
        <w:rPr>
          <w:rFonts w:ascii="Times New Roman" w:hAnsi="Times New Roman" w:cs="Times New Roman"/>
          <w:szCs w:val="21"/>
        </w:rPr>
        <w:t>DBP, diastolic blood pressure; SBP, systolic blood pressure.</w:t>
      </w:r>
    </w:p>
    <w:p w14:paraId="36AF24E8" w14:textId="77777777" w:rsidR="00636906" w:rsidRPr="0078573F" w:rsidRDefault="00636906" w:rsidP="00636906">
      <w:pPr>
        <w:rPr>
          <w:rFonts w:ascii="Times New Roman" w:hAnsi="Times New Roman" w:cs="Times New Roman"/>
          <w14:ligatures w14:val="standardContextual"/>
        </w:rPr>
      </w:pPr>
    </w:p>
    <w:p w14:paraId="6D2F77A9" w14:textId="30206EF4" w:rsidR="004A7C7A" w:rsidRDefault="004A7C7A"/>
    <w:p w14:paraId="674D47AD" w14:textId="1AC3AB2A" w:rsidR="00762F25" w:rsidRDefault="00762F25"/>
    <w:p w14:paraId="17871760" w14:textId="36FBB30B" w:rsidR="00762F25" w:rsidRPr="00762F25" w:rsidRDefault="00762F25" w:rsidP="00762F25">
      <w:pPr>
        <w:autoSpaceDE w:val="0"/>
        <w:autoSpaceDN w:val="0"/>
        <w:adjustRightInd w:val="0"/>
        <w:ind w:left="840" w:hanging="840"/>
        <w:rPr>
          <w:rFonts w:ascii="宋体" w:eastAsia="宋体"/>
          <w:kern w:val="0"/>
          <w:sz w:val="24"/>
          <w:szCs w:val="24"/>
          <w14:ligatures w14:val="standardContextual"/>
        </w:rPr>
      </w:pPr>
      <w:r w:rsidRPr="00762F25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standardContextual"/>
        </w:rPr>
        <w:t>[1]</w:t>
      </w:r>
      <w:r w:rsidRPr="00762F25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standardContextual"/>
        </w:rPr>
        <w:tab/>
      </w:r>
      <w:bookmarkStart w:id="0" w:name="_nebD0DE173A_FE56_4CD7_BBB8_F11B541A7B57"/>
      <w:r w:rsidRPr="00762F25"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standardContextual"/>
        </w:rPr>
        <w:t>Lloyd-Jones D M, Allen N B, Anderson C, et al. Life's Essential 8: Updating and Enhancing the American Heart Association's Construct of Cardiovascular Health: A Presidential Advisory From the American Heart Association[J]. Circulation, 2022,146(5):e18-e43.</w:t>
      </w:r>
      <w:bookmarkEnd w:id="0"/>
    </w:p>
    <w:p w14:paraId="5F8A32A3" w14:textId="1EC21AB3" w:rsidR="00762F25" w:rsidRPr="00636906" w:rsidRDefault="00762F25" w:rsidP="00762F25"/>
    <w:sectPr w:rsidR="00762F25" w:rsidRPr="00636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377B" w14:textId="77777777" w:rsidR="009D4270" w:rsidRDefault="009D4270" w:rsidP="00762F25">
      <w:r>
        <w:separator/>
      </w:r>
    </w:p>
  </w:endnote>
  <w:endnote w:type="continuationSeparator" w:id="0">
    <w:p w14:paraId="60910F9A" w14:textId="77777777" w:rsidR="009D4270" w:rsidRDefault="009D4270" w:rsidP="0076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6A44" w14:textId="77777777" w:rsidR="009D4270" w:rsidRDefault="009D4270" w:rsidP="00762F25">
      <w:r>
        <w:separator/>
      </w:r>
    </w:p>
  </w:footnote>
  <w:footnote w:type="continuationSeparator" w:id="0">
    <w:p w14:paraId="0E8CBC1C" w14:textId="77777777" w:rsidR="009D4270" w:rsidRDefault="009D4270" w:rsidP="00762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06"/>
    <w:rsid w:val="004A7C7A"/>
    <w:rsid w:val="00545F50"/>
    <w:rsid w:val="005E4960"/>
    <w:rsid w:val="00636906"/>
    <w:rsid w:val="0067776A"/>
    <w:rsid w:val="00762F25"/>
    <w:rsid w:val="009C0C5F"/>
    <w:rsid w:val="009D4270"/>
    <w:rsid w:val="00C74A1B"/>
    <w:rsid w:val="00E10903"/>
    <w:rsid w:val="00E26B3B"/>
    <w:rsid w:val="00E54447"/>
    <w:rsid w:val="00F03602"/>
    <w:rsid w:val="00F6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6016F"/>
  <w15:chartTrackingRefBased/>
  <w15:docId w15:val="{F36FA6D6-0E78-43F9-B3D1-EE242BB7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9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62F2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62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62F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343</Words>
  <Characters>2007</Characters>
  <Application>Microsoft Office Word</Application>
  <DocSecurity>0</DocSecurity>
  <Lines>100</Lines>
  <Paragraphs>54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嘻嘻</dc:creator>
  <cp:keywords/>
  <dc:description/>
  <cp:lastModifiedBy>嘻嘻</cp:lastModifiedBy>
  <cp:revision>2</cp:revision>
  <dcterms:created xsi:type="dcterms:W3CDTF">2025-04-30T01:13:00Z</dcterms:created>
  <dcterms:modified xsi:type="dcterms:W3CDTF">2025-04-30T01:13:00Z</dcterms:modified>
</cp:coreProperties>
</file>