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3712D8">
      <w:pPr>
        <w:jc w:val="center"/>
        <w:rPr>
          <w:rFonts w:hint="default" w:ascii="Times New Roman" w:hAnsi="Times New Roman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en-US" w:eastAsia="zh-CN"/>
        </w:rPr>
        <w:t>Supplement material</w:t>
      </w:r>
    </w:p>
    <w:p w14:paraId="120E700E">
      <w:pPr>
        <w:jc w:val="both"/>
        <w:rPr>
          <w:rFonts w:hint="default" w:ascii="Times New Roman" w:hAnsi="Times New Roman" w:cs="Times New Roman"/>
          <w:sz w:val="20"/>
          <w:szCs w:val="20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0"/>
          <w:szCs w:val="20"/>
          <w:lang w:val="en-US" w:eastAsia="zh-CN"/>
        </w:rPr>
        <w:t>Supplemental Table 1.</w:t>
      </w:r>
      <w:r>
        <w:rPr>
          <w:rFonts w:hint="default" w:ascii="Times New Roman" w:hAnsi="Times New Roman" w:cs="Times New Roman"/>
          <w:sz w:val="20"/>
          <w:szCs w:val="20"/>
          <w:lang w:val="en-US" w:eastAsia="zh-CN"/>
        </w:rPr>
        <w:t xml:space="preserve"> The composition and calculation logic of PHDI-US.</w:t>
      </w:r>
    </w:p>
    <w:tbl>
      <w:tblPr>
        <w:tblStyle w:val="3"/>
        <w:tblW w:w="8560" w:type="dxa"/>
        <w:tblInd w:w="0" w:type="dxa"/>
        <w:tblBorders>
          <w:top w:val="single" w:color="auto" w:sz="4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955"/>
        <w:gridCol w:w="540"/>
        <w:gridCol w:w="680"/>
        <w:gridCol w:w="580"/>
        <w:gridCol w:w="456"/>
        <w:gridCol w:w="264"/>
        <w:gridCol w:w="681"/>
        <w:gridCol w:w="579"/>
        <w:gridCol w:w="825"/>
      </w:tblGrid>
      <w:tr w14:paraId="08C76246">
        <w:tblPrEx>
          <w:tblBorders>
            <w:top w:val="single" w:color="auto" w:sz="4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1" w:hRule="atLeast"/>
        </w:trPr>
        <w:tc>
          <w:tcPr>
            <w:tcW w:w="3955" w:type="dxa"/>
            <w:vMerge w:val="restart"/>
            <w:tcBorders>
              <w:top w:val="single" w:color="auto" w:sz="12" w:space="0"/>
            </w:tcBorders>
          </w:tcPr>
          <w:p w14:paraId="2F8D618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 w:firstLine="90"/>
              <w:jc w:val="center"/>
              <w:rPr>
                <w:rFonts w:hint="default" w:ascii="Times New Roman" w:hAnsi="Times New Roman" w:eastAsia="Calibri" w:cs="Times New Roman"/>
                <w:b/>
                <w:kern w:val="0"/>
                <w:sz w:val="20"/>
                <w:szCs w:val="20"/>
                <w:lang w:eastAsia="en-US"/>
                <w14:ligatures w14:val="none"/>
              </w:rPr>
            </w:pPr>
          </w:p>
          <w:p w14:paraId="2854ED8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 w:firstLine="90"/>
              <w:jc w:val="center"/>
              <w:rPr>
                <w:rFonts w:hint="default" w:ascii="Times New Roman" w:hAnsi="Times New Roman" w:eastAsia="Calibri" w:cs="Times New Roman"/>
                <w:b/>
                <w:kern w:val="0"/>
                <w:sz w:val="20"/>
                <w:szCs w:val="20"/>
                <w:lang w:eastAsia="en-US"/>
                <w14:ligatures w14:val="none"/>
              </w:rPr>
            </w:pPr>
            <w:r>
              <w:rPr>
                <w:rFonts w:hint="default" w:ascii="Times New Roman" w:hAnsi="Times New Roman" w:eastAsia="Calibri" w:cs="Times New Roman"/>
                <w:b/>
                <w:kern w:val="0"/>
                <w:sz w:val="20"/>
                <w:szCs w:val="20"/>
                <w:lang w:eastAsia="en-US"/>
                <w14:ligatures w14:val="none"/>
              </w:rPr>
              <w:t>Components</w:t>
            </w:r>
          </w:p>
        </w:tc>
        <w:tc>
          <w:tcPr>
            <w:tcW w:w="4605" w:type="dxa"/>
            <w:gridSpan w:val="8"/>
            <w:tcBorders>
              <w:top w:val="single" w:color="auto" w:sz="12" w:space="0"/>
            </w:tcBorders>
            <w:vAlign w:val="center"/>
          </w:tcPr>
          <w:p w14:paraId="5FF6592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Calibri" w:cs="Times New Roman"/>
                <w:b/>
                <w:kern w:val="0"/>
                <w:sz w:val="20"/>
                <w:szCs w:val="20"/>
                <w:vertAlign w:val="superscript"/>
                <w:lang w:eastAsia="en-US"/>
                <w14:ligatures w14:val="none"/>
              </w:rPr>
            </w:pPr>
            <w:r>
              <w:rPr>
                <w:rFonts w:hint="default" w:ascii="Times New Roman" w:hAnsi="Times New Roman" w:eastAsia="Calibri" w:cs="Times New Roman"/>
                <w:b/>
                <w:kern w:val="0"/>
                <w:sz w:val="20"/>
                <w:szCs w:val="20"/>
                <w:lang w:eastAsia="en-US"/>
                <w14:ligatures w14:val="none"/>
              </w:rPr>
              <w:t>Scores (Points)</w:t>
            </w:r>
            <w:r>
              <w:rPr>
                <w:rFonts w:hint="default" w:ascii="Times New Roman" w:hAnsi="Times New Roman" w:eastAsia="Calibri" w:cs="Times New Roman"/>
                <w:kern w:val="0"/>
                <w:sz w:val="20"/>
                <w:szCs w:val="20"/>
                <w:vertAlign w:val="superscript"/>
                <w:lang w:eastAsia="en-US"/>
                <w14:ligatures w14:val="none"/>
              </w:rPr>
              <w:t>1</w:t>
            </w:r>
          </w:p>
        </w:tc>
      </w:tr>
      <w:tr w14:paraId="0F45859D">
        <w:tblPrEx>
          <w:tblBorders>
            <w:top w:val="single" w:color="auto" w:sz="4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1" w:hRule="atLeast"/>
        </w:trPr>
        <w:tc>
          <w:tcPr>
            <w:tcW w:w="3955" w:type="dxa"/>
            <w:vMerge w:val="continue"/>
            <w:tcBorders>
              <w:bottom w:val="single" w:color="auto" w:sz="12" w:space="0"/>
            </w:tcBorders>
            <w:vAlign w:val="center"/>
          </w:tcPr>
          <w:p w14:paraId="6411CBE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 w:firstLine="90"/>
              <w:jc w:val="both"/>
              <w:rPr>
                <w:rFonts w:hint="default" w:ascii="Times New Roman" w:hAnsi="Times New Roman" w:eastAsia="Calibri" w:cs="Times New Roman"/>
                <w:b/>
                <w:kern w:val="0"/>
                <w:sz w:val="20"/>
                <w:szCs w:val="20"/>
                <w:lang w:eastAsia="en-US"/>
                <w14:ligatures w14:val="none"/>
              </w:rPr>
            </w:pPr>
          </w:p>
        </w:tc>
        <w:tc>
          <w:tcPr>
            <w:tcW w:w="4605" w:type="dxa"/>
            <w:gridSpan w:val="8"/>
            <w:tcBorders>
              <w:bottom w:val="single" w:color="auto" w:sz="12" w:space="0"/>
            </w:tcBorders>
            <w:vAlign w:val="center"/>
          </w:tcPr>
          <w:p w14:paraId="19C7564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Calibri" w:cs="Times New Roman"/>
                <w:b/>
                <w:kern w:val="0"/>
                <w:sz w:val="20"/>
                <w:szCs w:val="20"/>
                <w:vertAlign w:val="superscript"/>
                <w:lang w:eastAsia="en-US"/>
                <w14:ligatures w14:val="none"/>
              </w:rPr>
            </w:pPr>
            <w:r>
              <w:rPr>
                <w:rFonts w:hint="default" w:ascii="Times New Roman" w:hAnsi="Times New Roman" w:eastAsia="Calibri" w:cs="Times New Roman"/>
                <w:b/>
                <w:kern w:val="0"/>
                <w:sz w:val="20"/>
                <w:szCs w:val="20"/>
                <w:lang w:eastAsia="en-US"/>
                <w14:ligatures w14:val="none"/>
              </w:rPr>
              <w:t>Intake Ranges (%)</w:t>
            </w:r>
            <w:r>
              <w:rPr>
                <w:rFonts w:hint="default" w:ascii="Times New Roman" w:hAnsi="Times New Roman" w:eastAsia="Calibri" w:cs="Times New Roman"/>
                <w:kern w:val="0"/>
                <w:sz w:val="20"/>
                <w:szCs w:val="20"/>
                <w:vertAlign w:val="superscript"/>
                <w:lang w:eastAsia="en-US"/>
                <w14:ligatures w14:val="none"/>
              </w:rPr>
              <w:t>2</w:t>
            </w:r>
          </w:p>
        </w:tc>
      </w:tr>
      <w:tr w14:paraId="3FCECBC7">
        <w:tblPrEx>
          <w:tblBorders>
            <w:top w:val="single" w:color="auto" w:sz="4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1" w:hRule="atLeast"/>
        </w:trPr>
        <w:tc>
          <w:tcPr>
            <w:tcW w:w="3955" w:type="dxa"/>
            <w:tcBorders>
              <w:top w:val="single" w:color="auto" w:sz="12" w:space="0"/>
            </w:tcBorders>
            <w:shd w:val="clear" w:color="auto" w:fill="FFFFFF" w:themeFill="background1"/>
            <w:vAlign w:val="center"/>
          </w:tcPr>
          <w:p w14:paraId="792384C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 w:firstLine="270"/>
              <w:jc w:val="both"/>
              <w:rPr>
                <w:rFonts w:hint="default" w:ascii="Times New Roman" w:hAnsi="Times New Roman" w:eastAsia="MS Mincho" w:cs="Times New Roman"/>
                <w:b/>
                <w:kern w:val="0"/>
                <w:sz w:val="20"/>
                <w:szCs w:val="20"/>
                <w:lang w:eastAsia="en-US"/>
                <w14:ligatures w14:val="none"/>
              </w:rPr>
            </w:pPr>
            <w:r>
              <w:rPr>
                <w:rFonts w:hint="default" w:ascii="Times New Roman" w:hAnsi="Times New Roman" w:eastAsia="MS Mincho" w:cs="Times New Roman"/>
                <w:b/>
                <w:kern w:val="0"/>
                <w:sz w:val="20"/>
                <w:szCs w:val="20"/>
                <w:lang w:eastAsia="en-US"/>
                <w14:ligatures w14:val="none"/>
              </w:rPr>
              <w:t>Adequacy</w:t>
            </w:r>
          </w:p>
        </w:tc>
        <w:tc>
          <w:tcPr>
            <w:tcW w:w="540" w:type="dxa"/>
            <w:tcBorders>
              <w:top w:val="single" w:color="auto" w:sz="12" w:space="0"/>
            </w:tcBorders>
            <w:shd w:val="clear" w:color="auto" w:fill="FFFFFF" w:themeFill="background1"/>
            <w:vAlign w:val="center"/>
          </w:tcPr>
          <w:p w14:paraId="62A93DE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Calibri" w:cs="Times New Roman"/>
                <w:b/>
                <w:kern w:val="0"/>
                <w:sz w:val="20"/>
                <w:szCs w:val="20"/>
                <w:lang w:eastAsia="en-US"/>
                <w14:ligatures w14:val="none"/>
              </w:rPr>
            </w:pPr>
            <w:r>
              <w:rPr>
                <w:rFonts w:hint="default" w:ascii="Times New Roman" w:hAnsi="Times New Roman" w:eastAsia="Calibri" w:cs="Times New Roman"/>
                <w:b/>
                <w:kern w:val="0"/>
                <w:sz w:val="20"/>
                <w:szCs w:val="20"/>
                <w:lang w:eastAsia="en-US"/>
                <w14:ligatures w14:val="none"/>
              </w:rPr>
              <w:t>0</w:t>
            </w:r>
          </w:p>
        </w:tc>
        <w:tc>
          <w:tcPr>
            <w:tcW w:w="1260" w:type="dxa"/>
            <w:gridSpan w:val="2"/>
            <w:tcBorders>
              <w:top w:val="single" w:color="auto" w:sz="12" w:space="0"/>
            </w:tcBorders>
            <w:shd w:val="clear" w:color="auto" w:fill="FFFFFF" w:themeFill="background1"/>
          </w:tcPr>
          <w:p w14:paraId="11B8939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 w:firstLine="30"/>
              <w:jc w:val="both"/>
              <w:rPr>
                <w:rFonts w:hint="default" w:ascii="Times New Roman" w:hAnsi="Times New Roman" w:eastAsia="MS Mincho" w:cs="Times New Roman"/>
                <w:b/>
                <w:kern w:val="0"/>
                <w:sz w:val="20"/>
                <w:szCs w:val="20"/>
                <w:lang w:eastAsia="en-US"/>
                <w14:ligatures w14:val="none"/>
              </w:rPr>
            </w:pPr>
            <w:r>
              <w:rPr>
                <w:rFonts w:hint="default" w:ascii="Times New Roman" w:hAnsi="Times New Roman" w:eastAsia="MS Mincho" w:cs="Times New Roman"/>
                <w:b/>
                <w:kern w:val="0"/>
                <w:sz w:val="20"/>
                <w:szCs w:val="20"/>
                <w:lang w:eastAsia="en-US"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38100</wp:posOffset>
                      </wp:positionH>
                      <wp:positionV relativeFrom="paragraph">
                        <wp:posOffset>96520</wp:posOffset>
                      </wp:positionV>
                      <wp:extent cx="733425" cy="45085"/>
                      <wp:effectExtent l="8890" t="15240" r="19685" b="15875"/>
                      <wp:wrapNone/>
                      <wp:docPr id="19" name="Arrow: Left-Right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733425" cy="45085"/>
                              </a:xfrm>
                              <a:prstGeom prst="leftRightArrow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12700" cap="flat" cmpd="sng" algn="ctr">
                                <a:solidFill>
                                  <a:sysClr val="windowText" lastClr="000000">
                                    <a:shade val="50000"/>
                                  </a:sys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Arrow: Left-Right 19" o:spid="_x0000_s1026" o:spt="69" type="#_x0000_t69" style="position:absolute;left:0pt;margin-left:3pt;margin-top:7.6pt;height:3.55pt;width:57.75pt;rotation:11796480f;z-index:251661312;v-text-anchor:middle;mso-width-relative:page;mso-height-relative:page;" fillcolor="#000000" filled="t" stroked="t" coordsize="21600,21600" o:gfxdata="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" adj="663,5400"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720" w:type="dxa"/>
            <w:gridSpan w:val="2"/>
            <w:tcBorders>
              <w:top w:val="single" w:color="auto" w:sz="12" w:space="0"/>
            </w:tcBorders>
            <w:shd w:val="clear" w:color="auto" w:fill="FFFFFF" w:themeFill="background1"/>
            <w:vAlign w:val="center"/>
          </w:tcPr>
          <w:p w14:paraId="71021AE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Calibri" w:cs="Times New Roman"/>
                <w:b/>
                <w:kern w:val="0"/>
                <w:sz w:val="20"/>
                <w:szCs w:val="20"/>
                <w:lang w:eastAsia="en-US"/>
                <w14:ligatures w14:val="none"/>
              </w:rPr>
            </w:pPr>
            <w:r>
              <w:rPr>
                <w:rFonts w:hint="default" w:ascii="Times New Roman" w:hAnsi="Times New Roman" w:eastAsia="Calibri" w:cs="Times New Roman"/>
                <w:b/>
                <w:kern w:val="0"/>
                <w:sz w:val="20"/>
                <w:szCs w:val="20"/>
                <w:lang w:eastAsia="en-US"/>
                <w14:ligatures w14:val="none"/>
              </w:rPr>
              <w:t>10</w:t>
            </w:r>
          </w:p>
        </w:tc>
        <w:tc>
          <w:tcPr>
            <w:tcW w:w="2085" w:type="dxa"/>
            <w:gridSpan w:val="3"/>
            <w:tcBorders>
              <w:top w:val="single" w:color="auto" w:sz="12" w:space="0"/>
            </w:tcBorders>
            <w:shd w:val="clear" w:color="auto" w:fill="FFFFFF" w:themeFill="background1"/>
            <w:vAlign w:val="center"/>
          </w:tcPr>
          <w:p w14:paraId="78CF326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Calibri" w:cs="Times New Roman"/>
                <w:kern w:val="0"/>
                <w:sz w:val="20"/>
                <w:szCs w:val="20"/>
                <w:lang w:eastAsia="en-US"/>
                <w14:ligatures w14:val="none"/>
              </w:rPr>
            </w:pPr>
          </w:p>
        </w:tc>
      </w:tr>
      <w:tr w14:paraId="3CEC72CB">
        <w:tblPrEx>
          <w:tblBorders>
            <w:top w:val="single" w:color="auto" w:sz="4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1" w:hRule="atLeast"/>
        </w:trPr>
        <w:tc>
          <w:tcPr>
            <w:tcW w:w="3955" w:type="dxa"/>
            <w:vAlign w:val="center"/>
          </w:tcPr>
          <w:p w14:paraId="7B6C6A1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 w:firstLine="450"/>
              <w:jc w:val="both"/>
              <w:rPr>
                <w:rFonts w:hint="default" w:ascii="Times New Roman" w:hAnsi="Times New Roman" w:eastAsia="MS Mincho" w:cs="Times New Roman"/>
                <w:kern w:val="0"/>
                <w:sz w:val="20"/>
                <w:szCs w:val="20"/>
                <w:vertAlign w:val="superscript"/>
                <w:lang w:eastAsia="en-US"/>
                <w14:ligatures w14:val="none"/>
              </w:rPr>
            </w:pPr>
            <w:r>
              <w:rPr>
                <w:rFonts w:hint="default" w:ascii="Times New Roman" w:hAnsi="Times New Roman" w:eastAsia="MS Mincho" w:cs="Times New Roman"/>
                <w:kern w:val="0"/>
                <w:sz w:val="20"/>
                <w:szCs w:val="20"/>
                <w:lang w:eastAsia="en-US"/>
                <w14:ligatures w14:val="none"/>
              </w:rPr>
              <w:t>Nuts and Peanuts</w:t>
            </w:r>
          </w:p>
        </w:tc>
        <w:tc>
          <w:tcPr>
            <w:tcW w:w="540" w:type="dxa"/>
            <w:shd w:val="clear" w:color="auto" w:fill="auto"/>
            <w:vAlign w:val="center"/>
          </w:tcPr>
          <w:p w14:paraId="092E8AD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Calibri" w:cs="Times New Roman"/>
                <w:kern w:val="0"/>
                <w:sz w:val="20"/>
                <w:szCs w:val="20"/>
                <w:lang w:eastAsia="en-US"/>
                <w14:ligatures w14:val="none"/>
              </w:rPr>
            </w:pPr>
            <w:r>
              <w:rPr>
                <w:rFonts w:hint="default" w:ascii="Times New Roman" w:hAnsi="Times New Roman" w:eastAsia="Calibri" w:cs="Times New Roman"/>
                <w:kern w:val="0"/>
                <w:sz w:val="20"/>
                <w:szCs w:val="20"/>
                <w:lang w:eastAsia="en-US"/>
                <w14:ligatures w14:val="none"/>
              </w:rPr>
              <w:t>0.0</w:t>
            </w:r>
          </w:p>
        </w:tc>
        <w:tc>
          <w:tcPr>
            <w:tcW w:w="1260" w:type="dxa"/>
            <w:gridSpan w:val="2"/>
            <w:vMerge w:val="restart"/>
            <w:shd w:val="clear" w:color="auto" w:fill="auto"/>
            <w:vAlign w:val="center"/>
          </w:tcPr>
          <w:p w14:paraId="5990FA1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MS Mincho" w:cs="Times New Roman"/>
                <w:kern w:val="0"/>
                <w:sz w:val="20"/>
                <w:szCs w:val="20"/>
                <w:lang w:eastAsia="en-US"/>
                <w14:ligatures w14:val="none"/>
              </w:rPr>
            </w:pPr>
          </w:p>
        </w:tc>
        <w:tc>
          <w:tcPr>
            <w:tcW w:w="720" w:type="dxa"/>
            <w:gridSpan w:val="2"/>
            <w:shd w:val="clear" w:color="auto" w:fill="auto"/>
            <w:vAlign w:val="center"/>
          </w:tcPr>
          <w:p w14:paraId="29D7806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Calibri" w:cs="Times New Roman"/>
                <w:kern w:val="0"/>
                <w:sz w:val="20"/>
                <w:szCs w:val="20"/>
                <w:lang w:eastAsia="en-US"/>
                <w14:ligatures w14:val="none"/>
              </w:rPr>
            </w:pPr>
            <w:r>
              <w:rPr>
                <w:rFonts w:hint="default" w:ascii="Times New Roman" w:hAnsi="Times New Roman" w:eastAsia="MS Mincho" w:cs="Times New Roman"/>
                <w:kern w:val="0"/>
                <w:sz w:val="20"/>
                <w:szCs w:val="20"/>
                <w:lang w:eastAsia="en-US"/>
                <w14:ligatures w14:val="none"/>
              </w:rPr>
              <w:t>≥2.5</w:t>
            </w:r>
          </w:p>
        </w:tc>
        <w:tc>
          <w:tcPr>
            <w:tcW w:w="2085" w:type="dxa"/>
            <w:gridSpan w:val="3"/>
            <w:vMerge w:val="restart"/>
            <w:vAlign w:val="center"/>
          </w:tcPr>
          <w:p w14:paraId="4B66AC4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Calibri" w:cs="Times New Roman"/>
                <w:kern w:val="0"/>
                <w:sz w:val="20"/>
                <w:szCs w:val="20"/>
                <w:lang w:eastAsia="en-US"/>
                <w14:ligatures w14:val="none"/>
              </w:rPr>
            </w:pPr>
          </w:p>
        </w:tc>
      </w:tr>
      <w:tr w14:paraId="10EDC2D4">
        <w:tblPrEx>
          <w:tblBorders>
            <w:top w:val="single" w:color="auto" w:sz="4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1" w:hRule="atLeast"/>
        </w:trPr>
        <w:tc>
          <w:tcPr>
            <w:tcW w:w="3955" w:type="dxa"/>
            <w:vAlign w:val="center"/>
          </w:tcPr>
          <w:p w14:paraId="55FC9C6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 w:firstLine="450"/>
              <w:jc w:val="both"/>
              <w:rPr>
                <w:rFonts w:hint="default" w:ascii="Times New Roman" w:hAnsi="Times New Roman" w:eastAsia="MS Mincho" w:cs="Times New Roman"/>
                <w:kern w:val="0"/>
                <w:sz w:val="20"/>
                <w:szCs w:val="20"/>
                <w:vertAlign w:val="superscript"/>
                <w:lang w:eastAsia="en-US"/>
                <w14:ligatures w14:val="none"/>
              </w:rPr>
            </w:pPr>
            <w:r>
              <w:rPr>
                <w:rFonts w:hint="default" w:ascii="Times New Roman" w:hAnsi="Times New Roman" w:eastAsia="MS Mincho" w:cs="Times New Roman"/>
                <w:kern w:val="0"/>
                <w:sz w:val="20"/>
                <w:szCs w:val="20"/>
                <w:lang w:eastAsia="en-US"/>
                <w14:ligatures w14:val="none"/>
              </w:rPr>
              <w:t>Legumes</w:t>
            </w:r>
          </w:p>
        </w:tc>
        <w:tc>
          <w:tcPr>
            <w:tcW w:w="540" w:type="dxa"/>
            <w:shd w:val="clear" w:color="auto" w:fill="auto"/>
            <w:vAlign w:val="center"/>
          </w:tcPr>
          <w:p w14:paraId="5709004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Calibri" w:cs="Times New Roman"/>
                <w:kern w:val="0"/>
                <w:sz w:val="20"/>
                <w:szCs w:val="20"/>
                <w:lang w:eastAsia="en-US"/>
                <w14:ligatures w14:val="none"/>
              </w:rPr>
            </w:pPr>
            <w:r>
              <w:rPr>
                <w:rFonts w:hint="default" w:ascii="Times New Roman" w:hAnsi="Times New Roman" w:eastAsia="Calibri" w:cs="Times New Roman"/>
                <w:kern w:val="0"/>
                <w:sz w:val="20"/>
                <w:szCs w:val="20"/>
                <w:lang w:eastAsia="en-US"/>
                <w14:ligatures w14:val="none"/>
              </w:rPr>
              <w:t>0.0</w:t>
            </w:r>
          </w:p>
        </w:tc>
        <w:tc>
          <w:tcPr>
            <w:tcW w:w="1260" w:type="dxa"/>
            <w:gridSpan w:val="2"/>
            <w:vMerge w:val="continue"/>
            <w:shd w:val="clear" w:color="auto" w:fill="auto"/>
            <w:vAlign w:val="center"/>
          </w:tcPr>
          <w:p w14:paraId="0F5C43A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MS Mincho" w:cs="Times New Roman"/>
                <w:kern w:val="0"/>
                <w:sz w:val="20"/>
                <w:szCs w:val="20"/>
                <w:lang w:eastAsia="en-US"/>
                <w14:ligatures w14:val="none"/>
              </w:rPr>
            </w:pPr>
          </w:p>
        </w:tc>
        <w:tc>
          <w:tcPr>
            <w:tcW w:w="720" w:type="dxa"/>
            <w:gridSpan w:val="2"/>
            <w:shd w:val="clear" w:color="auto" w:fill="auto"/>
            <w:vAlign w:val="center"/>
          </w:tcPr>
          <w:p w14:paraId="619BA59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Calibri" w:cs="Times New Roman"/>
                <w:kern w:val="0"/>
                <w:sz w:val="20"/>
                <w:szCs w:val="20"/>
                <w:lang w:eastAsia="en-US"/>
                <w14:ligatures w14:val="none"/>
              </w:rPr>
            </w:pPr>
            <w:r>
              <w:rPr>
                <w:rFonts w:hint="default" w:ascii="Times New Roman" w:hAnsi="Times New Roman" w:eastAsia="MS Mincho" w:cs="Times New Roman"/>
                <w:kern w:val="0"/>
                <w:sz w:val="20"/>
                <w:szCs w:val="20"/>
                <w:lang w:eastAsia="en-US"/>
                <w14:ligatures w14:val="none"/>
              </w:rPr>
              <w:t>≥8.5</w:t>
            </w:r>
          </w:p>
        </w:tc>
        <w:tc>
          <w:tcPr>
            <w:tcW w:w="2085" w:type="dxa"/>
            <w:gridSpan w:val="3"/>
            <w:vMerge w:val="continue"/>
            <w:vAlign w:val="center"/>
          </w:tcPr>
          <w:p w14:paraId="2B2DA3B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Calibri" w:cs="Times New Roman"/>
                <w:kern w:val="0"/>
                <w:sz w:val="20"/>
                <w:szCs w:val="20"/>
                <w:lang w:eastAsia="en-US"/>
                <w14:ligatures w14:val="none"/>
              </w:rPr>
            </w:pPr>
          </w:p>
        </w:tc>
      </w:tr>
      <w:tr w14:paraId="5FC9A4E2">
        <w:tblPrEx>
          <w:tblBorders>
            <w:top w:val="single" w:color="auto" w:sz="4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1" w:hRule="atLeast"/>
        </w:trPr>
        <w:tc>
          <w:tcPr>
            <w:tcW w:w="3955" w:type="dxa"/>
            <w:vAlign w:val="center"/>
          </w:tcPr>
          <w:p w14:paraId="0C57E65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 w:firstLine="450"/>
              <w:jc w:val="both"/>
              <w:rPr>
                <w:rFonts w:hint="default" w:ascii="Times New Roman" w:hAnsi="Times New Roman" w:eastAsia="MS Mincho" w:cs="Times New Roman"/>
                <w:kern w:val="0"/>
                <w:sz w:val="20"/>
                <w:szCs w:val="20"/>
                <w:vertAlign w:val="superscript"/>
                <w:lang w:eastAsia="en-US"/>
                <w14:ligatures w14:val="none"/>
              </w:rPr>
            </w:pPr>
            <w:r>
              <w:rPr>
                <w:rFonts w:hint="default" w:ascii="Times New Roman" w:hAnsi="Times New Roman" w:eastAsia="MS Mincho" w:cs="Times New Roman"/>
                <w:kern w:val="0"/>
                <w:sz w:val="20"/>
                <w:szCs w:val="20"/>
                <w:lang w:eastAsia="en-US"/>
                <w14:ligatures w14:val="none"/>
              </w:rPr>
              <w:t>Fruits</w:t>
            </w:r>
          </w:p>
        </w:tc>
        <w:tc>
          <w:tcPr>
            <w:tcW w:w="540" w:type="dxa"/>
            <w:shd w:val="clear" w:color="auto" w:fill="auto"/>
            <w:vAlign w:val="center"/>
          </w:tcPr>
          <w:p w14:paraId="232CF26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Calibri" w:cs="Times New Roman"/>
                <w:kern w:val="0"/>
                <w:sz w:val="20"/>
                <w:szCs w:val="20"/>
                <w:lang w:eastAsia="en-US"/>
                <w14:ligatures w14:val="none"/>
              </w:rPr>
            </w:pPr>
            <w:r>
              <w:rPr>
                <w:rFonts w:hint="default" w:ascii="Times New Roman" w:hAnsi="Times New Roman" w:eastAsia="Calibri" w:cs="Times New Roman"/>
                <w:kern w:val="0"/>
                <w:sz w:val="20"/>
                <w:szCs w:val="20"/>
                <w:lang w:eastAsia="en-US"/>
                <w14:ligatures w14:val="none"/>
              </w:rPr>
              <w:t>0.0</w:t>
            </w:r>
          </w:p>
        </w:tc>
        <w:tc>
          <w:tcPr>
            <w:tcW w:w="1260" w:type="dxa"/>
            <w:gridSpan w:val="2"/>
            <w:vMerge w:val="continue"/>
            <w:shd w:val="clear" w:color="auto" w:fill="auto"/>
            <w:vAlign w:val="center"/>
          </w:tcPr>
          <w:p w14:paraId="0E5BF58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MS Mincho" w:cs="Times New Roman"/>
                <w:kern w:val="0"/>
                <w:sz w:val="20"/>
                <w:szCs w:val="20"/>
                <w:lang w:eastAsia="en-US"/>
                <w14:ligatures w14:val="none"/>
              </w:rPr>
            </w:pPr>
          </w:p>
        </w:tc>
        <w:tc>
          <w:tcPr>
            <w:tcW w:w="720" w:type="dxa"/>
            <w:gridSpan w:val="2"/>
            <w:shd w:val="clear" w:color="auto" w:fill="auto"/>
            <w:vAlign w:val="center"/>
          </w:tcPr>
          <w:p w14:paraId="78E6A73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Calibri" w:cs="Times New Roman"/>
                <w:kern w:val="0"/>
                <w:sz w:val="20"/>
                <w:szCs w:val="20"/>
                <w:lang w:eastAsia="en-US"/>
                <w14:ligatures w14:val="none"/>
              </w:rPr>
            </w:pPr>
            <w:r>
              <w:rPr>
                <w:rFonts w:hint="default" w:ascii="Times New Roman" w:hAnsi="Times New Roman" w:eastAsia="MS Mincho" w:cs="Times New Roman"/>
                <w:kern w:val="0"/>
                <w:sz w:val="20"/>
                <w:szCs w:val="20"/>
                <w:lang w:eastAsia="en-US"/>
                <w14:ligatures w14:val="none"/>
              </w:rPr>
              <w:t>≥10.1</w:t>
            </w:r>
          </w:p>
        </w:tc>
        <w:tc>
          <w:tcPr>
            <w:tcW w:w="2085" w:type="dxa"/>
            <w:gridSpan w:val="3"/>
            <w:vMerge w:val="continue"/>
            <w:vAlign w:val="center"/>
          </w:tcPr>
          <w:p w14:paraId="43A9AFC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Calibri" w:cs="Times New Roman"/>
                <w:kern w:val="0"/>
                <w:sz w:val="20"/>
                <w:szCs w:val="20"/>
                <w:lang w:eastAsia="en-US"/>
                <w14:ligatures w14:val="none"/>
              </w:rPr>
            </w:pPr>
          </w:p>
        </w:tc>
      </w:tr>
      <w:tr w14:paraId="56832451">
        <w:tblPrEx>
          <w:tblBorders>
            <w:top w:val="single" w:color="auto" w:sz="4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1" w:hRule="atLeast"/>
        </w:trPr>
        <w:tc>
          <w:tcPr>
            <w:tcW w:w="3955" w:type="dxa"/>
            <w:vAlign w:val="center"/>
          </w:tcPr>
          <w:p w14:paraId="55C75D6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 w:firstLine="450"/>
              <w:jc w:val="both"/>
              <w:rPr>
                <w:rFonts w:hint="default" w:ascii="Times New Roman" w:hAnsi="Times New Roman" w:eastAsia="MS Mincho" w:cs="Times New Roman"/>
                <w:kern w:val="0"/>
                <w:sz w:val="20"/>
                <w:szCs w:val="20"/>
                <w:lang w:eastAsia="en-US"/>
                <w14:ligatures w14:val="none"/>
              </w:rPr>
            </w:pPr>
            <w:r>
              <w:rPr>
                <w:rFonts w:hint="default" w:ascii="Times New Roman" w:hAnsi="Times New Roman" w:eastAsia="MS Mincho" w:cs="Times New Roman"/>
                <w:kern w:val="0"/>
                <w:sz w:val="20"/>
                <w:szCs w:val="20"/>
                <w:lang w:eastAsia="en-US"/>
                <w14:ligatures w14:val="none"/>
              </w:rPr>
              <w:t>Non-starchy Vegetables</w:t>
            </w:r>
          </w:p>
        </w:tc>
        <w:tc>
          <w:tcPr>
            <w:tcW w:w="540" w:type="dxa"/>
            <w:shd w:val="clear" w:color="auto" w:fill="auto"/>
            <w:vAlign w:val="center"/>
          </w:tcPr>
          <w:p w14:paraId="5C56F01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Calibri" w:cs="Times New Roman"/>
                <w:kern w:val="0"/>
                <w:sz w:val="20"/>
                <w:szCs w:val="20"/>
                <w:lang w:eastAsia="en-US"/>
                <w14:ligatures w14:val="none"/>
              </w:rPr>
            </w:pPr>
            <w:r>
              <w:rPr>
                <w:rFonts w:hint="default" w:ascii="Times New Roman" w:hAnsi="Times New Roman" w:eastAsia="Calibri" w:cs="Times New Roman"/>
                <w:kern w:val="0"/>
                <w:sz w:val="20"/>
                <w:szCs w:val="20"/>
                <w:lang w:eastAsia="en-US"/>
                <w14:ligatures w14:val="none"/>
              </w:rPr>
              <w:t>0.0</w:t>
            </w:r>
          </w:p>
        </w:tc>
        <w:tc>
          <w:tcPr>
            <w:tcW w:w="1260" w:type="dxa"/>
            <w:gridSpan w:val="2"/>
            <w:vMerge w:val="continue"/>
            <w:shd w:val="clear" w:color="auto" w:fill="auto"/>
            <w:vAlign w:val="center"/>
          </w:tcPr>
          <w:p w14:paraId="0E457AA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MS Mincho" w:cs="Times New Roman"/>
                <w:kern w:val="0"/>
                <w:sz w:val="20"/>
                <w:szCs w:val="20"/>
                <w:lang w:eastAsia="en-US"/>
                <w14:ligatures w14:val="none"/>
              </w:rPr>
            </w:pPr>
          </w:p>
        </w:tc>
        <w:tc>
          <w:tcPr>
            <w:tcW w:w="720" w:type="dxa"/>
            <w:gridSpan w:val="2"/>
            <w:shd w:val="clear" w:color="auto" w:fill="auto"/>
            <w:vAlign w:val="center"/>
          </w:tcPr>
          <w:p w14:paraId="1A7DFE8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Calibri" w:cs="Times New Roman"/>
                <w:kern w:val="0"/>
                <w:sz w:val="20"/>
                <w:szCs w:val="20"/>
                <w:lang w:eastAsia="en-US"/>
                <w14:ligatures w14:val="none"/>
              </w:rPr>
            </w:pPr>
            <w:r>
              <w:rPr>
                <w:rFonts w:hint="default" w:ascii="Times New Roman" w:hAnsi="Times New Roman" w:eastAsia="MS Mincho" w:cs="Times New Roman"/>
                <w:kern w:val="0"/>
                <w:sz w:val="20"/>
                <w:szCs w:val="20"/>
                <w:lang w:eastAsia="en-US"/>
                <w14:ligatures w14:val="none"/>
              </w:rPr>
              <w:t>≥15.2</w:t>
            </w:r>
          </w:p>
        </w:tc>
        <w:tc>
          <w:tcPr>
            <w:tcW w:w="2085" w:type="dxa"/>
            <w:gridSpan w:val="3"/>
            <w:vMerge w:val="continue"/>
            <w:vAlign w:val="center"/>
          </w:tcPr>
          <w:p w14:paraId="6E9B4A6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Calibri" w:cs="Times New Roman"/>
                <w:kern w:val="0"/>
                <w:sz w:val="20"/>
                <w:szCs w:val="20"/>
                <w:lang w:eastAsia="en-US"/>
                <w14:ligatures w14:val="none"/>
              </w:rPr>
            </w:pPr>
          </w:p>
        </w:tc>
      </w:tr>
      <w:tr w14:paraId="42DD6E30">
        <w:tblPrEx>
          <w:tblBorders>
            <w:top w:val="single" w:color="auto" w:sz="4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1" w:hRule="atLeast"/>
        </w:trPr>
        <w:tc>
          <w:tcPr>
            <w:tcW w:w="3955" w:type="dxa"/>
            <w:vAlign w:val="center"/>
          </w:tcPr>
          <w:p w14:paraId="001526D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 w:firstLine="450"/>
              <w:jc w:val="both"/>
              <w:rPr>
                <w:rFonts w:hint="default" w:ascii="Times New Roman" w:hAnsi="Times New Roman" w:eastAsia="MS Mincho" w:cs="Times New Roman"/>
                <w:kern w:val="0"/>
                <w:sz w:val="20"/>
                <w:szCs w:val="20"/>
                <w:lang w:eastAsia="en-US"/>
                <w14:ligatures w14:val="none"/>
              </w:rPr>
            </w:pPr>
            <w:r>
              <w:rPr>
                <w:rFonts w:hint="default" w:ascii="Times New Roman" w:hAnsi="Times New Roman" w:eastAsia="MS Mincho" w:cs="Times New Roman"/>
                <w:kern w:val="0"/>
                <w:sz w:val="20"/>
                <w:szCs w:val="20"/>
                <w:lang w:eastAsia="en-US"/>
                <w14:ligatures w14:val="none"/>
              </w:rPr>
              <w:t>Whole Grains</w:t>
            </w:r>
          </w:p>
        </w:tc>
        <w:tc>
          <w:tcPr>
            <w:tcW w:w="540" w:type="dxa"/>
            <w:shd w:val="clear" w:color="auto" w:fill="auto"/>
            <w:vAlign w:val="center"/>
          </w:tcPr>
          <w:p w14:paraId="46800A2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Calibri" w:cs="Times New Roman"/>
                <w:kern w:val="0"/>
                <w:sz w:val="20"/>
                <w:szCs w:val="20"/>
                <w:lang w:eastAsia="en-US"/>
                <w14:ligatures w14:val="none"/>
              </w:rPr>
            </w:pPr>
            <w:r>
              <w:rPr>
                <w:rFonts w:hint="default" w:ascii="Times New Roman" w:hAnsi="Times New Roman" w:eastAsia="Calibri" w:cs="Times New Roman"/>
                <w:kern w:val="0"/>
                <w:sz w:val="20"/>
                <w:szCs w:val="20"/>
                <w:lang w:eastAsia="en-US"/>
                <w14:ligatures w14:val="none"/>
              </w:rPr>
              <w:t>0.0</w:t>
            </w:r>
          </w:p>
        </w:tc>
        <w:tc>
          <w:tcPr>
            <w:tcW w:w="1260" w:type="dxa"/>
            <w:gridSpan w:val="2"/>
            <w:vMerge w:val="continue"/>
            <w:shd w:val="clear" w:color="auto" w:fill="auto"/>
            <w:vAlign w:val="center"/>
          </w:tcPr>
          <w:p w14:paraId="39116FC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MS Mincho" w:cs="Times New Roman"/>
                <w:kern w:val="0"/>
                <w:sz w:val="20"/>
                <w:szCs w:val="20"/>
                <w:lang w:eastAsia="en-US"/>
                <w14:ligatures w14:val="none"/>
              </w:rPr>
            </w:pPr>
          </w:p>
        </w:tc>
        <w:tc>
          <w:tcPr>
            <w:tcW w:w="720" w:type="dxa"/>
            <w:gridSpan w:val="2"/>
            <w:shd w:val="clear" w:color="auto" w:fill="auto"/>
            <w:vAlign w:val="center"/>
          </w:tcPr>
          <w:p w14:paraId="6CF9F9F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Calibri" w:cs="Times New Roman"/>
                <w:kern w:val="0"/>
                <w:sz w:val="20"/>
                <w:szCs w:val="20"/>
                <w:lang w:eastAsia="en-US"/>
                <w14:ligatures w14:val="none"/>
              </w:rPr>
            </w:pPr>
            <w:r>
              <w:rPr>
                <w:rFonts w:hint="default" w:ascii="Times New Roman" w:hAnsi="Times New Roman" w:eastAsia="MS Mincho" w:cs="Times New Roman"/>
                <w:kern w:val="0"/>
                <w:sz w:val="20"/>
                <w:szCs w:val="20"/>
                <w:lang w:eastAsia="en-US"/>
                <w14:ligatures w14:val="none"/>
              </w:rPr>
              <w:t>≥25.0</w:t>
            </w:r>
          </w:p>
        </w:tc>
        <w:tc>
          <w:tcPr>
            <w:tcW w:w="2085" w:type="dxa"/>
            <w:gridSpan w:val="3"/>
            <w:vMerge w:val="continue"/>
            <w:vAlign w:val="center"/>
          </w:tcPr>
          <w:p w14:paraId="4CF735F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Calibri" w:cs="Times New Roman"/>
                <w:kern w:val="0"/>
                <w:sz w:val="20"/>
                <w:szCs w:val="20"/>
                <w:lang w:eastAsia="en-US"/>
                <w14:ligatures w14:val="none"/>
              </w:rPr>
            </w:pPr>
          </w:p>
        </w:tc>
      </w:tr>
      <w:tr w14:paraId="5D12088B">
        <w:tblPrEx>
          <w:tblBorders>
            <w:top w:val="single" w:color="auto" w:sz="4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1" w:hRule="atLeast"/>
        </w:trPr>
        <w:tc>
          <w:tcPr>
            <w:tcW w:w="3955" w:type="dxa"/>
            <w:shd w:val="clear" w:color="auto" w:fill="FFFFFF" w:themeFill="background1"/>
            <w:vAlign w:val="center"/>
          </w:tcPr>
          <w:p w14:paraId="43D9092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 w:firstLine="270"/>
              <w:jc w:val="both"/>
              <w:rPr>
                <w:rFonts w:hint="default" w:ascii="Times New Roman" w:hAnsi="Times New Roman" w:eastAsia="MS Mincho" w:cs="Times New Roman"/>
                <w:b/>
                <w:kern w:val="0"/>
                <w:sz w:val="20"/>
                <w:szCs w:val="20"/>
                <w:lang w:eastAsia="en-US"/>
                <w14:ligatures w14:val="none"/>
              </w:rPr>
            </w:pPr>
            <w:r>
              <w:rPr>
                <w:rFonts w:hint="default" w:ascii="Times New Roman" w:hAnsi="Times New Roman" w:eastAsia="MS Mincho" w:cs="Times New Roman"/>
                <w:b/>
                <w:kern w:val="0"/>
                <w:sz w:val="20"/>
                <w:szCs w:val="20"/>
                <w:lang w:eastAsia="en-US"/>
                <w14:ligatures w14:val="none"/>
              </w:rPr>
              <w:t>Optimum</w:t>
            </w: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14:paraId="7840A4E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Calibri" w:cs="Times New Roman"/>
                <w:b/>
                <w:kern w:val="0"/>
                <w:sz w:val="20"/>
                <w:szCs w:val="20"/>
                <w:lang w:eastAsia="en-US"/>
                <w14:ligatures w14:val="none"/>
              </w:rPr>
            </w:pPr>
            <w:r>
              <w:rPr>
                <w:rFonts w:hint="default" w:ascii="Times New Roman" w:hAnsi="Times New Roman" w:eastAsia="Calibri" w:cs="Times New Roman"/>
                <w:b/>
                <w:kern w:val="0"/>
                <w:sz w:val="20"/>
                <w:szCs w:val="20"/>
                <w:lang w:eastAsia="en-US"/>
                <w14:ligatures w14:val="none"/>
              </w:rPr>
              <w:t>0</w:t>
            </w:r>
          </w:p>
        </w:tc>
        <w:tc>
          <w:tcPr>
            <w:tcW w:w="1260" w:type="dxa"/>
            <w:gridSpan w:val="2"/>
            <w:shd w:val="clear" w:color="auto" w:fill="FFFFFF" w:themeFill="background1"/>
          </w:tcPr>
          <w:p w14:paraId="6302672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 w:firstLine="30"/>
              <w:jc w:val="both"/>
              <w:rPr>
                <w:rFonts w:hint="default" w:ascii="Times New Roman" w:hAnsi="Times New Roman" w:eastAsia="Calibri" w:cs="Times New Roman"/>
                <w:b/>
                <w:kern w:val="0"/>
                <w:sz w:val="20"/>
                <w:szCs w:val="20"/>
                <w:lang w:eastAsia="en-US"/>
                <w14:ligatures w14:val="none"/>
              </w:rPr>
            </w:pPr>
            <w:r>
              <w:rPr>
                <w:rFonts w:hint="default" w:ascii="Times New Roman" w:hAnsi="Times New Roman" w:eastAsia="MS Mincho" w:cs="Times New Roman"/>
                <w:b/>
                <w:kern w:val="0"/>
                <w:sz w:val="20"/>
                <w:szCs w:val="20"/>
                <w:lang w:eastAsia="en-US"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38100</wp:posOffset>
                      </wp:positionH>
                      <wp:positionV relativeFrom="paragraph">
                        <wp:posOffset>78740</wp:posOffset>
                      </wp:positionV>
                      <wp:extent cx="733425" cy="45085"/>
                      <wp:effectExtent l="8890" t="15240" r="19685" b="15875"/>
                      <wp:wrapNone/>
                      <wp:docPr id="20" name="Arrow: Left-Right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733425" cy="45085"/>
                              </a:xfrm>
                              <a:prstGeom prst="leftRightArrow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12700" cap="flat" cmpd="sng" algn="ctr">
                                <a:solidFill>
                                  <a:sysClr val="windowText" lastClr="000000">
                                    <a:shade val="50000"/>
                                  </a:sys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Arrow: Left-Right 20" o:spid="_x0000_s1026" o:spt="69" type="#_x0000_t69" style="position:absolute;left:0pt;margin-left:3pt;margin-top:6.2pt;height:3.55pt;width:57.75pt;rotation:11796480f;z-index:251660288;v-text-anchor:middle;mso-width-relative:page;mso-height-relative:page;" fillcolor="#000000" filled="t" stroked="t" coordsize="21600,21600" o:gfxdata="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AAAAAGRycy9QSwECFAAUAAAACACHTuJADvSN89UA&#10;AAAHAQAADwAAAAAAAAABACAAAAAiAAAAZHJzL2Rvd25yZXYueG1sUEsBAhQAFAAAAAgAh07iQLsz&#10;cXKUAgAAbgUAAA4AAAAAAAAAAQAgAAAAJAEAAGRycy9lMm9Eb2MueG1sUEsFBgAAAAAGAAYAWQEA&#10;ACoGAAAAAA==&#10;" adj="663,5400"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720" w:type="dxa"/>
            <w:gridSpan w:val="2"/>
            <w:shd w:val="clear" w:color="auto" w:fill="FFFFFF" w:themeFill="background1"/>
            <w:vAlign w:val="center"/>
          </w:tcPr>
          <w:p w14:paraId="6E3B9F6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Calibri" w:cs="Times New Roman"/>
                <w:b/>
                <w:kern w:val="0"/>
                <w:sz w:val="20"/>
                <w:szCs w:val="20"/>
                <w:lang w:eastAsia="en-US"/>
                <w14:ligatures w14:val="none"/>
              </w:rPr>
            </w:pPr>
            <w:r>
              <w:rPr>
                <w:rFonts w:hint="default" w:ascii="Times New Roman" w:hAnsi="Times New Roman" w:eastAsia="Calibri" w:cs="Times New Roman"/>
                <w:b/>
                <w:kern w:val="0"/>
                <w:sz w:val="20"/>
                <w:szCs w:val="20"/>
                <w:lang w:eastAsia="en-US"/>
                <w14:ligatures w14:val="none"/>
              </w:rPr>
              <w:t>10</w:t>
            </w:r>
          </w:p>
        </w:tc>
        <w:tc>
          <w:tcPr>
            <w:tcW w:w="1260" w:type="dxa"/>
            <w:gridSpan w:val="2"/>
            <w:shd w:val="clear" w:color="auto" w:fill="FFFFFF" w:themeFill="background1"/>
            <w:vAlign w:val="center"/>
          </w:tcPr>
          <w:p w14:paraId="0060002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Calibri" w:cs="Times New Roman"/>
                <w:b/>
                <w:kern w:val="0"/>
                <w:sz w:val="20"/>
                <w:szCs w:val="20"/>
                <w:lang w:eastAsia="en-US"/>
                <w14:ligatures w14:val="none"/>
              </w:rPr>
            </w:pPr>
            <w:r>
              <w:rPr>
                <w:rFonts w:hint="default" w:ascii="Times New Roman" w:hAnsi="Times New Roman" w:eastAsia="MS Mincho" w:cs="Times New Roman"/>
                <w:b/>
                <w:kern w:val="0"/>
                <w:sz w:val="20"/>
                <w:szCs w:val="20"/>
                <w:lang w:eastAsia="en-US"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50165</wp:posOffset>
                      </wp:positionV>
                      <wp:extent cx="733425" cy="45085"/>
                      <wp:effectExtent l="8890" t="15240" r="19685" b="15875"/>
                      <wp:wrapNone/>
                      <wp:docPr id="21" name="Arrow: Left-Right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733425" cy="45085"/>
                              </a:xfrm>
                              <a:prstGeom prst="leftRightArrow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12700" cap="flat" cmpd="sng" algn="ctr">
                                <a:solidFill>
                                  <a:sysClr val="windowText" lastClr="000000">
                                    <a:shade val="50000"/>
                                  </a:sys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Arrow: Left-Right 21" o:spid="_x0000_s1026" o:spt="69" type="#_x0000_t69" style="position:absolute;left:0pt;margin-left:0pt;margin-top:3.95pt;height:3.55pt;width:57.75pt;rotation:11796480f;z-index:251659264;v-text-anchor:middle;mso-width-relative:page;mso-height-relative:page;" fillcolor="#000000" filled="t" stroked="t" coordsize="21600,21600" o:gfxdata="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" adj="663,5400"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825" w:type="dxa"/>
            <w:shd w:val="clear" w:color="auto" w:fill="FFFFFF" w:themeFill="background1"/>
            <w:vAlign w:val="center"/>
          </w:tcPr>
          <w:p w14:paraId="7DF28CD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 w:hanging="360"/>
              <w:jc w:val="center"/>
              <w:rPr>
                <w:rFonts w:hint="default" w:ascii="Times New Roman" w:hAnsi="Times New Roman" w:eastAsia="Calibri" w:cs="Times New Roman"/>
                <w:b/>
                <w:kern w:val="0"/>
                <w:sz w:val="20"/>
                <w:szCs w:val="20"/>
                <w:lang w:eastAsia="en-US"/>
                <w14:ligatures w14:val="none"/>
              </w:rPr>
            </w:pPr>
            <w:r>
              <w:rPr>
                <w:rFonts w:hint="default" w:ascii="Times New Roman" w:hAnsi="Times New Roman" w:eastAsia="Calibri" w:cs="Times New Roman"/>
                <w:b/>
                <w:kern w:val="0"/>
                <w:sz w:val="20"/>
                <w:szCs w:val="20"/>
                <w:lang w:eastAsia="en-US"/>
                <w14:ligatures w14:val="none"/>
              </w:rPr>
              <w:t>0</w:t>
            </w:r>
          </w:p>
        </w:tc>
      </w:tr>
      <w:tr w14:paraId="2623499E">
        <w:tblPrEx>
          <w:tblBorders>
            <w:top w:val="single" w:color="auto" w:sz="4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1" w:hRule="atLeast"/>
        </w:trPr>
        <w:tc>
          <w:tcPr>
            <w:tcW w:w="3955" w:type="dxa"/>
            <w:vAlign w:val="center"/>
          </w:tcPr>
          <w:p w14:paraId="17DEAF1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 w:firstLine="450"/>
              <w:jc w:val="both"/>
              <w:rPr>
                <w:rFonts w:hint="default" w:ascii="Times New Roman" w:hAnsi="Times New Roman" w:eastAsia="MS Mincho" w:cs="Times New Roman"/>
                <w:kern w:val="0"/>
                <w:sz w:val="20"/>
                <w:szCs w:val="20"/>
                <w:vertAlign w:val="superscript"/>
                <w:lang w:eastAsia="en-US"/>
                <w14:ligatures w14:val="none"/>
              </w:rPr>
            </w:pPr>
            <w:r>
              <w:rPr>
                <w:rFonts w:hint="default" w:ascii="Times New Roman" w:hAnsi="Times New Roman" w:eastAsia="MS Mincho" w:cs="Times New Roman"/>
                <w:kern w:val="0"/>
                <w:sz w:val="20"/>
                <w:szCs w:val="20"/>
                <w:lang w:eastAsia="en-US"/>
                <w14:ligatures w14:val="none"/>
              </w:rPr>
              <w:t>Seafood and Substitutes</w:t>
            </w:r>
          </w:p>
        </w:tc>
        <w:tc>
          <w:tcPr>
            <w:tcW w:w="540" w:type="dxa"/>
            <w:shd w:val="clear" w:color="auto" w:fill="auto"/>
            <w:vAlign w:val="center"/>
          </w:tcPr>
          <w:p w14:paraId="54EEC83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Calibri" w:cs="Times New Roman"/>
                <w:kern w:val="0"/>
                <w:sz w:val="20"/>
                <w:szCs w:val="20"/>
                <w:lang w:eastAsia="en-US"/>
                <w14:ligatures w14:val="none"/>
              </w:rPr>
            </w:pPr>
            <w:r>
              <w:rPr>
                <w:rFonts w:hint="default" w:ascii="Times New Roman" w:hAnsi="Times New Roman" w:eastAsia="Calibri" w:cs="Times New Roman"/>
                <w:kern w:val="0"/>
                <w:sz w:val="20"/>
                <w:szCs w:val="20"/>
                <w:lang w:eastAsia="en-US"/>
                <w14:ligatures w14:val="none"/>
              </w:rPr>
              <w:t>0.0</w:t>
            </w:r>
          </w:p>
        </w:tc>
        <w:tc>
          <w:tcPr>
            <w:tcW w:w="1260" w:type="dxa"/>
            <w:gridSpan w:val="2"/>
            <w:vMerge w:val="restart"/>
            <w:shd w:val="clear" w:color="auto" w:fill="auto"/>
            <w:vAlign w:val="center"/>
          </w:tcPr>
          <w:p w14:paraId="6784945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MS Mincho" w:cs="Times New Roman"/>
                <w:kern w:val="0"/>
                <w:sz w:val="20"/>
                <w:szCs w:val="20"/>
                <w:lang w:eastAsia="en-US"/>
                <w14:ligatures w14:val="none"/>
              </w:rPr>
            </w:pPr>
          </w:p>
        </w:tc>
        <w:tc>
          <w:tcPr>
            <w:tcW w:w="720" w:type="dxa"/>
            <w:gridSpan w:val="2"/>
            <w:shd w:val="clear" w:color="auto" w:fill="auto"/>
            <w:vAlign w:val="center"/>
          </w:tcPr>
          <w:p w14:paraId="643ABE3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Calibri" w:cs="Times New Roman"/>
                <w:kern w:val="0"/>
                <w:sz w:val="20"/>
                <w:szCs w:val="20"/>
                <w:lang w:eastAsia="en-US"/>
                <w14:ligatures w14:val="none"/>
              </w:rPr>
            </w:pPr>
            <w:r>
              <w:rPr>
                <w:rFonts w:hint="default" w:ascii="Times New Roman" w:hAnsi="Times New Roman" w:eastAsia="Calibri" w:cs="Times New Roman"/>
                <w:kern w:val="0"/>
                <w:sz w:val="20"/>
                <w:szCs w:val="20"/>
                <w:lang w:eastAsia="en-US"/>
                <w14:ligatures w14:val="none"/>
              </w:rPr>
              <w:t>1.4</w:t>
            </w:r>
          </w:p>
        </w:tc>
        <w:tc>
          <w:tcPr>
            <w:tcW w:w="1260" w:type="dxa"/>
            <w:gridSpan w:val="2"/>
            <w:vMerge w:val="restart"/>
            <w:shd w:val="clear" w:color="auto" w:fill="auto"/>
            <w:vAlign w:val="center"/>
          </w:tcPr>
          <w:p w14:paraId="3C9F44A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MS Mincho" w:cs="Times New Roman"/>
                <w:kern w:val="0"/>
                <w:sz w:val="20"/>
                <w:szCs w:val="20"/>
                <w:lang w:eastAsia="en-US"/>
                <w14:ligatures w14:val="none"/>
              </w:rPr>
            </w:pPr>
          </w:p>
        </w:tc>
        <w:tc>
          <w:tcPr>
            <w:tcW w:w="825" w:type="dxa"/>
            <w:shd w:val="clear" w:color="auto" w:fill="auto"/>
            <w:vAlign w:val="center"/>
          </w:tcPr>
          <w:p w14:paraId="451A89B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 w:hanging="360"/>
              <w:jc w:val="center"/>
              <w:rPr>
                <w:rFonts w:hint="default" w:ascii="Times New Roman" w:hAnsi="Times New Roman" w:eastAsia="Calibri" w:cs="Times New Roman"/>
                <w:kern w:val="0"/>
                <w:sz w:val="20"/>
                <w:szCs w:val="20"/>
                <w:lang w:eastAsia="en-US"/>
                <w14:ligatures w14:val="none"/>
              </w:rPr>
            </w:pPr>
            <w:r>
              <w:rPr>
                <w:rFonts w:hint="default" w:ascii="Times New Roman" w:hAnsi="Times New Roman" w:eastAsia="MS Mincho" w:cs="Times New Roman"/>
                <w:kern w:val="0"/>
                <w:sz w:val="20"/>
                <w:szCs w:val="20"/>
                <w:lang w:eastAsia="en-US"/>
                <w14:ligatures w14:val="none"/>
              </w:rPr>
              <w:t>≥5.1</w:t>
            </w:r>
          </w:p>
        </w:tc>
      </w:tr>
      <w:tr w14:paraId="5356DA79">
        <w:tblPrEx>
          <w:tblBorders>
            <w:top w:val="single" w:color="auto" w:sz="4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1" w:hRule="atLeast"/>
        </w:trPr>
        <w:tc>
          <w:tcPr>
            <w:tcW w:w="3955" w:type="dxa"/>
            <w:vAlign w:val="center"/>
          </w:tcPr>
          <w:p w14:paraId="32CBF51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339" w:right="0" w:firstLine="111"/>
              <w:jc w:val="both"/>
              <w:rPr>
                <w:rFonts w:hint="default" w:ascii="Times New Roman" w:hAnsi="Times New Roman" w:eastAsia="MS Mincho" w:cs="Times New Roman"/>
                <w:kern w:val="0"/>
                <w:sz w:val="20"/>
                <w:szCs w:val="20"/>
                <w:lang w:eastAsia="en-US"/>
                <w14:ligatures w14:val="none"/>
              </w:rPr>
            </w:pPr>
            <w:r>
              <w:rPr>
                <w:rFonts w:hint="default" w:ascii="Times New Roman" w:hAnsi="Times New Roman" w:eastAsia="MS Mincho" w:cs="Times New Roman"/>
                <w:kern w:val="0"/>
                <w:sz w:val="20"/>
                <w:szCs w:val="20"/>
                <w:lang w:eastAsia="en-US"/>
                <w14:ligatures w14:val="none"/>
              </w:rPr>
              <w:t>Tubers and Starchy Vegetables</w:t>
            </w:r>
          </w:p>
        </w:tc>
        <w:tc>
          <w:tcPr>
            <w:tcW w:w="540" w:type="dxa"/>
            <w:shd w:val="clear" w:color="auto" w:fill="auto"/>
            <w:vAlign w:val="center"/>
          </w:tcPr>
          <w:p w14:paraId="558619C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Calibri" w:cs="Times New Roman"/>
                <w:kern w:val="0"/>
                <w:sz w:val="20"/>
                <w:szCs w:val="20"/>
                <w:lang w:eastAsia="en-US"/>
                <w14:ligatures w14:val="none"/>
              </w:rPr>
            </w:pPr>
            <w:r>
              <w:rPr>
                <w:rFonts w:hint="default" w:ascii="Times New Roman" w:hAnsi="Times New Roman" w:eastAsia="Calibri" w:cs="Times New Roman"/>
                <w:kern w:val="0"/>
                <w:sz w:val="20"/>
                <w:szCs w:val="20"/>
                <w:lang w:eastAsia="en-US"/>
                <w14:ligatures w14:val="none"/>
              </w:rPr>
              <w:t>0.0</w:t>
            </w:r>
          </w:p>
        </w:tc>
        <w:tc>
          <w:tcPr>
            <w:tcW w:w="1260" w:type="dxa"/>
            <w:gridSpan w:val="2"/>
            <w:vMerge w:val="continue"/>
            <w:shd w:val="clear" w:color="auto" w:fill="auto"/>
            <w:vAlign w:val="center"/>
          </w:tcPr>
          <w:p w14:paraId="1498618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MS Mincho" w:cs="Times New Roman"/>
                <w:kern w:val="0"/>
                <w:sz w:val="20"/>
                <w:szCs w:val="20"/>
                <w:lang w:eastAsia="en-US"/>
                <w14:ligatures w14:val="none"/>
              </w:rPr>
            </w:pPr>
          </w:p>
        </w:tc>
        <w:tc>
          <w:tcPr>
            <w:tcW w:w="720" w:type="dxa"/>
            <w:gridSpan w:val="2"/>
            <w:shd w:val="clear" w:color="auto" w:fill="auto"/>
            <w:vAlign w:val="center"/>
          </w:tcPr>
          <w:p w14:paraId="34E3522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Calibri" w:cs="Times New Roman"/>
                <w:kern w:val="0"/>
                <w:sz w:val="20"/>
                <w:szCs w:val="20"/>
                <w:lang w:eastAsia="en-US"/>
                <w14:ligatures w14:val="none"/>
              </w:rPr>
            </w:pPr>
            <w:r>
              <w:rPr>
                <w:rFonts w:hint="default" w:ascii="Times New Roman" w:hAnsi="Times New Roman" w:eastAsia="Calibri" w:cs="Times New Roman"/>
                <w:kern w:val="0"/>
                <w:sz w:val="20"/>
                <w:szCs w:val="20"/>
                <w:lang w:eastAsia="en-US"/>
                <w14:ligatures w14:val="none"/>
              </w:rPr>
              <w:t>2.5</w:t>
            </w:r>
          </w:p>
        </w:tc>
        <w:tc>
          <w:tcPr>
            <w:tcW w:w="1260" w:type="dxa"/>
            <w:gridSpan w:val="2"/>
            <w:vMerge w:val="continue"/>
            <w:shd w:val="clear" w:color="auto" w:fill="auto"/>
            <w:vAlign w:val="center"/>
          </w:tcPr>
          <w:p w14:paraId="0FD2E27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MS Mincho" w:cs="Times New Roman"/>
                <w:kern w:val="0"/>
                <w:sz w:val="20"/>
                <w:szCs w:val="20"/>
                <w:lang w:eastAsia="en-US"/>
                <w14:ligatures w14:val="none"/>
              </w:rPr>
            </w:pPr>
          </w:p>
        </w:tc>
        <w:tc>
          <w:tcPr>
            <w:tcW w:w="825" w:type="dxa"/>
            <w:shd w:val="clear" w:color="auto" w:fill="auto"/>
            <w:vAlign w:val="center"/>
          </w:tcPr>
          <w:p w14:paraId="2847536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 w:hanging="360"/>
              <w:jc w:val="center"/>
              <w:rPr>
                <w:rFonts w:hint="default" w:ascii="Times New Roman" w:hAnsi="Times New Roman" w:eastAsia="Calibri" w:cs="Times New Roman"/>
                <w:kern w:val="0"/>
                <w:sz w:val="20"/>
                <w:szCs w:val="20"/>
                <w:lang w:eastAsia="en-US"/>
                <w14:ligatures w14:val="none"/>
              </w:rPr>
            </w:pPr>
            <w:r>
              <w:rPr>
                <w:rFonts w:hint="default" w:ascii="Times New Roman" w:hAnsi="Times New Roman" w:eastAsia="MS Mincho" w:cs="Times New Roman"/>
                <w:kern w:val="0"/>
                <w:sz w:val="20"/>
                <w:szCs w:val="20"/>
                <w:lang w:eastAsia="en-US"/>
                <w14:ligatures w14:val="none"/>
              </w:rPr>
              <w:t>≥5.1</w:t>
            </w:r>
          </w:p>
        </w:tc>
      </w:tr>
      <w:tr w14:paraId="3F5C577B">
        <w:tblPrEx>
          <w:tblBorders>
            <w:top w:val="single" w:color="auto" w:sz="4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1" w:hRule="atLeast"/>
        </w:trPr>
        <w:tc>
          <w:tcPr>
            <w:tcW w:w="3955" w:type="dxa"/>
            <w:vAlign w:val="center"/>
          </w:tcPr>
          <w:p w14:paraId="4608482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 w:firstLine="450"/>
              <w:jc w:val="both"/>
              <w:rPr>
                <w:rFonts w:hint="default" w:ascii="Times New Roman" w:hAnsi="Times New Roman" w:eastAsia="MS Mincho" w:cs="Times New Roman"/>
                <w:kern w:val="0"/>
                <w:sz w:val="20"/>
                <w:szCs w:val="20"/>
                <w:vertAlign w:val="superscript"/>
                <w:lang w:eastAsia="en-US"/>
                <w14:ligatures w14:val="none"/>
              </w:rPr>
            </w:pPr>
            <w:r>
              <w:rPr>
                <w:rFonts w:hint="default" w:ascii="Times New Roman" w:hAnsi="Times New Roman" w:eastAsia="MS Mincho" w:cs="Times New Roman"/>
                <w:kern w:val="0"/>
                <w:sz w:val="20"/>
                <w:szCs w:val="20"/>
                <w:lang w:eastAsia="en-US"/>
                <w14:ligatures w14:val="none"/>
              </w:rPr>
              <w:t>Dairy</w:t>
            </w:r>
          </w:p>
        </w:tc>
        <w:tc>
          <w:tcPr>
            <w:tcW w:w="540" w:type="dxa"/>
            <w:shd w:val="clear" w:color="auto" w:fill="auto"/>
            <w:vAlign w:val="center"/>
          </w:tcPr>
          <w:p w14:paraId="46C58F4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Calibri" w:cs="Times New Roman"/>
                <w:kern w:val="0"/>
                <w:sz w:val="20"/>
                <w:szCs w:val="20"/>
                <w:lang w:eastAsia="en-US"/>
                <w14:ligatures w14:val="none"/>
              </w:rPr>
            </w:pPr>
            <w:r>
              <w:rPr>
                <w:rFonts w:hint="default" w:ascii="Times New Roman" w:hAnsi="Times New Roman" w:eastAsia="Calibri" w:cs="Times New Roman"/>
                <w:kern w:val="0"/>
                <w:sz w:val="20"/>
                <w:szCs w:val="20"/>
                <w:lang w:eastAsia="en-US"/>
                <w14:ligatures w14:val="none"/>
              </w:rPr>
              <w:t>0.0</w:t>
            </w:r>
          </w:p>
        </w:tc>
        <w:tc>
          <w:tcPr>
            <w:tcW w:w="1260" w:type="dxa"/>
            <w:gridSpan w:val="2"/>
            <w:vMerge w:val="continue"/>
            <w:shd w:val="clear" w:color="auto" w:fill="auto"/>
            <w:vAlign w:val="center"/>
          </w:tcPr>
          <w:p w14:paraId="2415B79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MS Mincho" w:cs="Times New Roman"/>
                <w:kern w:val="0"/>
                <w:sz w:val="20"/>
                <w:szCs w:val="20"/>
                <w:lang w:eastAsia="en-US"/>
                <w14:ligatures w14:val="none"/>
              </w:rPr>
            </w:pPr>
          </w:p>
        </w:tc>
        <w:tc>
          <w:tcPr>
            <w:tcW w:w="720" w:type="dxa"/>
            <w:gridSpan w:val="2"/>
            <w:shd w:val="clear" w:color="auto" w:fill="auto"/>
            <w:vAlign w:val="center"/>
          </w:tcPr>
          <w:p w14:paraId="702FC7F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Calibri" w:cs="Times New Roman"/>
                <w:kern w:val="0"/>
                <w:sz w:val="20"/>
                <w:szCs w:val="20"/>
                <w:lang w:eastAsia="en-US"/>
                <w14:ligatures w14:val="none"/>
              </w:rPr>
            </w:pPr>
            <w:r>
              <w:rPr>
                <w:rFonts w:hint="default" w:ascii="Times New Roman" w:hAnsi="Times New Roman" w:eastAsia="Calibri" w:cs="Times New Roman"/>
                <w:kern w:val="0"/>
                <w:sz w:val="20"/>
                <w:szCs w:val="20"/>
                <w:lang w:eastAsia="en-US"/>
                <w14:ligatures w14:val="none"/>
              </w:rPr>
              <w:t>12.6</w:t>
            </w:r>
          </w:p>
        </w:tc>
        <w:tc>
          <w:tcPr>
            <w:tcW w:w="1260" w:type="dxa"/>
            <w:gridSpan w:val="2"/>
            <w:vMerge w:val="continue"/>
            <w:shd w:val="clear" w:color="auto" w:fill="auto"/>
            <w:vAlign w:val="center"/>
          </w:tcPr>
          <w:p w14:paraId="7416E82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MS Mincho" w:cs="Times New Roman"/>
                <w:kern w:val="0"/>
                <w:sz w:val="20"/>
                <w:szCs w:val="20"/>
                <w:lang w:eastAsia="en-US"/>
                <w14:ligatures w14:val="none"/>
              </w:rPr>
            </w:pPr>
          </w:p>
        </w:tc>
        <w:tc>
          <w:tcPr>
            <w:tcW w:w="825" w:type="dxa"/>
            <w:shd w:val="clear" w:color="auto" w:fill="auto"/>
            <w:vAlign w:val="center"/>
          </w:tcPr>
          <w:p w14:paraId="2DD42A0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 w:hanging="255"/>
              <w:jc w:val="center"/>
              <w:rPr>
                <w:rFonts w:hint="default" w:ascii="Times New Roman" w:hAnsi="Times New Roman" w:eastAsia="Calibri" w:cs="Times New Roman"/>
                <w:kern w:val="0"/>
                <w:sz w:val="20"/>
                <w:szCs w:val="20"/>
                <w:lang w:eastAsia="en-US"/>
                <w14:ligatures w14:val="none"/>
              </w:rPr>
            </w:pPr>
            <w:r>
              <w:rPr>
                <w:rFonts w:hint="default" w:ascii="Times New Roman" w:hAnsi="Times New Roman" w:eastAsia="MS Mincho" w:cs="Times New Roman"/>
                <w:kern w:val="0"/>
                <w:sz w:val="20"/>
                <w:szCs w:val="20"/>
                <w:lang w:eastAsia="en-US"/>
                <w14:ligatures w14:val="none"/>
              </w:rPr>
              <w:t>≥25.3</w:t>
            </w:r>
          </w:p>
        </w:tc>
      </w:tr>
      <w:tr w14:paraId="38537DD5">
        <w:tblPrEx>
          <w:tblBorders>
            <w:top w:val="single" w:color="auto" w:sz="4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1" w:hRule="atLeast"/>
        </w:trPr>
        <w:tc>
          <w:tcPr>
            <w:tcW w:w="3955" w:type="dxa"/>
            <w:vAlign w:val="center"/>
          </w:tcPr>
          <w:p w14:paraId="5494F1D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 w:firstLine="450"/>
              <w:jc w:val="both"/>
              <w:rPr>
                <w:rFonts w:hint="default" w:ascii="Times New Roman" w:hAnsi="Times New Roman" w:eastAsia="MS Mincho" w:cs="Times New Roman"/>
                <w:kern w:val="0"/>
                <w:sz w:val="20"/>
                <w:szCs w:val="20"/>
                <w:vertAlign w:val="superscript"/>
                <w:lang w:eastAsia="en-US"/>
                <w14:ligatures w14:val="none"/>
              </w:rPr>
            </w:pPr>
            <w:r>
              <w:rPr>
                <w:rFonts w:hint="default" w:ascii="Times New Roman" w:hAnsi="Times New Roman" w:eastAsia="MS Mincho" w:cs="Times New Roman"/>
                <w:kern w:val="0"/>
                <w:sz w:val="20"/>
                <w:szCs w:val="20"/>
                <w:lang w:eastAsia="en-US"/>
                <w14:ligatures w14:val="none"/>
              </w:rPr>
              <w:t>Unsaturated Oils</w:t>
            </w:r>
          </w:p>
        </w:tc>
        <w:tc>
          <w:tcPr>
            <w:tcW w:w="540" w:type="dxa"/>
            <w:shd w:val="clear" w:color="auto" w:fill="auto"/>
            <w:vAlign w:val="center"/>
          </w:tcPr>
          <w:p w14:paraId="710E64A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Calibri" w:cs="Times New Roman"/>
                <w:kern w:val="0"/>
                <w:sz w:val="20"/>
                <w:szCs w:val="20"/>
                <w:lang w:eastAsia="en-US"/>
                <w14:ligatures w14:val="none"/>
              </w:rPr>
            </w:pPr>
            <w:r>
              <w:rPr>
                <w:rFonts w:hint="default" w:ascii="Times New Roman" w:hAnsi="Times New Roman" w:eastAsia="Calibri" w:cs="Times New Roman"/>
                <w:kern w:val="0"/>
                <w:sz w:val="20"/>
                <w:szCs w:val="20"/>
                <w:lang w:eastAsia="en-US"/>
                <w14:ligatures w14:val="none"/>
              </w:rPr>
              <w:t>0.0</w:t>
            </w:r>
          </w:p>
        </w:tc>
        <w:tc>
          <w:tcPr>
            <w:tcW w:w="1260" w:type="dxa"/>
            <w:gridSpan w:val="2"/>
            <w:vMerge w:val="continue"/>
            <w:shd w:val="clear" w:color="auto" w:fill="auto"/>
            <w:vAlign w:val="center"/>
          </w:tcPr>
          <w:p w14:paraId="5038203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MS Mincho" w:cs="Times New Roman"/>
                <w:kern w:val="0"/>
                <w:sz w:val="20"/>
                <w:szCs w:val="20"/>
                <w:lang w:eastAsia="en-US"/>
                <w14:ligatures w14:val="none"/>
              </w:rPr>
            </w:pPr>
          </w:p>
        </w:tc>
        <w:tc>
          <w:tcPr>
            <w:tcW w:w="720" w:type="dxa"/>
            <w:gridSpan w:val="2"/>
            <w:shd w:val="clear" w:color="auto" w:fill="auto"/>
            <w:vAlign w:val="center"/>
          </w:tcPr>
          <w:p w14:paraId="143833F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Calibri" w:cs="Times New Roman"/>
                <w:kern w:val="0"/>
                <w:sz w:val="20"/>
                <w:szCs w:val="20"/>
                <w:lang w:eastAsia="en-US"/>
                <w14:ligatures w14:val="none"/>
              </w:rPr>
            </w:pPr>
            <w:r>
              <w:rPr>
                <w:rFonts w:hint="default" w:ascii="Times New Roman" w:hAnsi="Times New Roman" w:eastAsia="Calibri" w:cs="Times New Roman"/>
                <w:kern w:val="0"/>
                <w:sz w:val="20"/>
                <w:szCs w:val="20"/>
                <w:lang w:eastAsia="en-US"/>
                <w14:ligatures w14:val="none"/>
              </w:rPr>
              <w:t>2.0</w:t>
            </w:r>
          </w:p>
        </w:tc>
        <w:tc>
          <w:tcPr>
            <w:tcW w:w="1260" w:type="dxa"/>
            <w:gridSpan w:val="2"/>
            <w:vMerge w:val="continue"/>
            <w:shd w:val="clear" w:color="auto" w:fill="auto"/>
            <w:vAlign w:val="center"/>
          </w:tcPr>
          <w:p w14:paraId="4B2DA89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MS Mincho" w:cs="Times New Roman"/>
                <w:kern w:val="0"/>
                <w:sz w:val="20"/>
                <w:szCs w:val="20"/>
                <w:lang w:eastAsia="en-US"/>
                <w14:ligatures w14:val="none"/>
              </w:rPr>
            </w:pPr>
          </w:p>
        </w:tc>
        <w:tc>
          <w:tcPr>
            <w:tcW w:w="825" w:type="dxa"/>
            <w:shd w:val="clear" w:color="auto" w:fill="auto"/>
            <w:vAlign w:val="center"/>
          </w:tcPr>
          <w:p w14:paraId="31A8EB3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 w:hanging="360"/>
              <w:jc w:val="center"/>
              <w:rPr>
                <w:rFonts w:hint="default" w:ascii="Times New Roman" w:hAnsi="Times New Roman" w:eastAsia="Calibri" w:cs="Times New Roman"/>
                <w:kern w:val="0"/>
                <w:sz w:val="20"/>
                <w:szCs w:val="20"/>
                <w:lang w:eastAsia="en-US"/>
                <w14:ligatures w14:val="none"/>
              </w:rPr>
            </w:pPr>
            <w:r>
              <w:rPr>
                <w:rFonts w:hint="default" w:ascii="Times New Roman" w:hAnsi="Times New Roman" w:eastAsia="MS Mincho" w:cs="Times New Roman"/>
                <w:kern w:val="0"/>
                <w:sz w:val="20"/>
                <w:szCs w:val="20"/>
                <w:lang w:eastAsia="en-US"/>
                <w14:ligatures w14:val="none"/>
              </w:rPr>
              <w:t>≥4.0</w:t>
            </w:r>
          </w:p>
        </w:tc>
      </w:tr>
      <w:tr w14:paraId="0EF2562C">
        <w:tblPrEx>
          <w:tblBorders>
            <w:top w:val="single" w:color="auto" w:sz="4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1" w:hRule="atLeast"/>
        </w:trPr>
        <w:tc>
          <w:tcPr>
            <w:tcW w:w="3955" w:type="dxa"/>
            <w:shd w:val="clear" w:color="auto" w:fill="FFFFFF" w:themeFill="background1"/>
            <w:vAlign w:val="center"/>
          </w:tcPr>
          <w:p w14:paraId="760F35B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 w:firstLine="270"/>
              <w:jc w:val="both"/>
              <w:rPr>
                <w:rFonts w:hint="default" w:ascii="Times New Roman" w:hAnsi="Times New Roman" w:eastAsia="MS Mincho" w:cs="Times New Roman"/>
                <w:b/>
                <w:kern w:val="0"/>
                <w:sz w:val="20"/>
                <w:szCs w:val="20"/>
                <w:lang w:eastAsia="en-US"/>
                <w14:ligatures w14:val="none"/>
              </w:rPr>
            </w:pPr>
            <w:r>
              <w:rPr>
                <w:rFonts w:hint="default" w:ascii="Times New Roman" w:hAnsi="Times New Roman" w:eastAsia="MS Mincho" w:cs="Times New Roman"/>
                <w:b/>
                <w:kern w:val="0"/>
                <w:sz w:val="20"/>
                <w:szCs w:val="20"/>
                <w:lang w:eastAsia="en-US"/>
                <w14:ligatures w14:val="none"/>
              </w:rPr>
              <w:t>Ratio</w:t>
            </w: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14:paraId="408C5F1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Calibri" w:cs="Times New Roman"/>
                <w:b/>
                <w:kern w:val="0"/>
                <w:sz w:val="20"/>
                <w:szCs w:val="20"/>
                <w:lang w:eastAsia="en-US"/>
                <w14:ligatures w14:val="none"/>
              </w:rPr>
            </w:pPr>
            <w:r>
              <w:rPr>
                <w:rFonts w:hint="default" w:ascii="Times New Roman" w:hAnsi="Times New Roman" w:eastAsia="Calibri" w:cs="Times New Roman"/>
                <w:b/>
                <w:kern w:val="0"/>
                <w:sz w:val="20"/>
                <w:szCs w:val="20"/>
                <w:lang w:eastAsia="en-US"/>
                <w14:ligatures w14:val="none"/>
              </w:rPr>
              <w:t>0</w:t>
            </w:r>
          </w:p>
        </w:tc>
        <w:tc>
          <w:tcPr>
            <w:tcW w:w="680" w:type="dxa"/>
            <w:shd w:val="clear" w:color="auto" w:fill="FFFFFF" w:themeFill="background1"/>
          </w:tcPr>
          <w:p w14:paraId="64288C0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Calibri" w:cs="Times New Roman"/>
                <w:b/>
                <w:kern w:val="0"/>
                <w:sz w:val="20"/>
                <w:szCs w:val="20"/>
                <w:lang w:eastAsia="en-US"/>
                <w14:ligatures w14:val="none"/>
              </w:rPr>
            </w:pPr>
            <w:r>
              <w:rPr>
                <w:rFonts w:hint="default" w:ascii="Times New Roman" w:hAnsi="Times New Roman" w:eastAsia="MS Mincho" w:cs="Times New Roman"/>
                <w:b/>
                <w:kern w:val="0"/>
                <w:sz w:val="20"/>
                <w:szCs w:val="20"/>
                <w:lang w:eastAsia="en-US"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88265</wp:posOffset>
                      </wp:positionH>
                      <wp:positionV relativeFrom="paragraph">
                        <wp:posOffset>75565</wp:posOffset>
                      </wp:positionV>
                      <wp:extent cx="254635" cy="45085"/>
                      <wp:effectExtent l="8890" t="15240" r="15875" b="15875"/>
                      <wp:wrapNone/>
                      <wp:docPr id="22" name="Arrow: Left-Right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4635" cy="45085"/>
                              </a:xfrm>
                              <a:prstGeom prst="leftRightArrow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12700" cap="flat" cmpd="sng" algn="ctr">
                                <a:solidFill>
                                  <a:sysClr val="windowText" lastClr="000000">
                                    <a:shade val="50000"/>
                                  </a:sys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Arrow: Left-Right 22" o:spid="_x0000_s1026" o:spt="69" type="#_x0000_t69" style="position:absolute;left:0pt;margin-left:6.95pt;margin-top:5.95pt;height:3.55pt;width:20.05pt;z-index:251663360;v-text-anchor:middle;mso-width-relative:page;mso-height-relative:page;" fillcolor="#000000" filled="t" stroked="t" coordsize="21600,21600" o:gfxdata="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" adj="1912,5400"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580" w:type="dxa"/>
            <w:shd w:val="clear" w:color="auto" w:fill="FFFFFF" w:themeFill="background1"/>
            <w:vAlign w:val="center"/>
          </w:tcPr>
          <w:p w14:paraId="0291F6B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Calibri" w:cs="Times New Roman"/>
                <w:b/>
                <w:kern w:val="0"/>
                <w:sz w:val="20"/>
                <w:szCs w:val="20"/>
                <w:lang w:eastAsia="en-US"/>
                <w14:ligatures w14:val="none"/>
              </w:rPr>
            </w:pPr>
            <w:r>
              <w:rPr>
                <w:rFonts w:hint="default" w:ascii="Times New Roman" w:hAnsi="Times New Roman" w:eastAsia="Calibri" w:cs="Times New Roman"/>
                <w:b/>
                <w:kern w:val="0"/>
                <w:sz w:val="20"/>
                <w:szCs w:val="20"/>
                <w:lang w:eastAsia="en-US"/>
                <w14:ligatures w14:val="none"/>
              </w:rPr>
              <w:t>5</w:t>
            </w:r>
          </w:p>
        </w:tc>
        <w:tc>
          <w:tcPr>
            <w:tcW w:w="456" w:type="dxa"/>
            <w:shd w:val="clear" w:color="auto" w:fill="FFFFFF" w:themeFill="background1"/>
            <w:vAlign w:val="center"/>
          </w:tcPr>
          <w:p w14:paraId="34B2871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Calibri" w:cs="Times New Roman"/>
                <w:b/>
                <w:kern w:val="0"/>
                <w:sz w:val="20"/>
                <w:szCs w:val="20"/>
                <w:lang w:eastAsia="en-US"/>
                <w14:ligatures w14:val="none"/>
              </w:rPr>
            </w:pPr>
          </w:p>
        </w:tc>
        <w:tc>
          <w:tcPr>
            <w:tcW w:w="945" w:type="dxa"/>
            <w:gridSpan w:val="2"/>
            <w:shd w:val="clear" w:color="auto" w:fill="FFFFFF" w:themeFill="background1"/>
            <w:vAlign w:val="center"/>
          </w:tcPr>
          <w:p w14:paraId="3FF5A1E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Calibri" w:cs="Times New Roman"/>
                <w:b/>
                <w:kern w:val="0"/>
                <w:sz w:val="20"/>
                <w:szCs w:val="20"/>
                <w:lang w:eastAsia="en-US"/>
                <w14:ligatures w14:val="none"/>
              </w:rPr>
            </w:pPr>
            <w:r>
              <w:rPr>
                <w:rFonts w:hint="default" w:ascii="Times New Roman" w:hAnsi="Times New Roman" w:eastAsia="Calibri" w:cs="Times New Roman"/>
                <w:b/>
                <w:kern w:val="0"/>
                <w:sz w:val="20"/>
                <w:szCs w:val="20"/>
                <w:lang w:eastAsia="en-US"/>
                <w14:ligatures w14:val="none"/>
              </w:rPr>
              <w:t>5</w:t>
            </w:r>
          </w:p>
        </w:tc>
        <w:tc>
          <w:tcPr>
            <w:tcW w:w="579" w:type="dxa"/>
            <w:shd w:val="clear" w:color="auto" w:fill="FFFFFF" w:themeFill="background1"/>
          </w:tcPr>
          <w:p w14:paraId="4D50E0E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 w:hanging="60"/>
              <w:jc w:val="both"/>
              <w:rPr>
                <w:rFonts w:hint="default" w:ascii="Times New Roman" w:hAnsi="Times New Roman" w:eastAsia="Calibri" w:cs="Times New Roman"/>
                <w:b/>
                <w:kern w:val="0"/>
                <w:sz w:val="20"/>
                <w:szCs w:val="20"/>
                <w:lang w:eastAsia="en-US"/>
                <w14:ligatures w14:val="none"/>
              </w:rPr>
            </w:pPr>
            <w:r>
              <w:rPr>
                <w:rFonts w:hint="default" w:ascii="Times New Roman" w:hAnsi="Times New Roman" w:eastAsia="MS Mincho" w:cs="Times New Roman"/>
                <w:b/>
                <w:kern w:val="0"/>
                <w:sz w:val="20"/>
                <w:szCs w:val="20"/>
                <w:lang w:eastAsia="en-US"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74295</wp:posOffset>
                      </wp:positionV>
                      <wp:extent cx="254635" cy="45085"/>
                      <wp:effectExtent l="8890" t="15240" r="15875" b="15875"/>
                      <wp:wrapNone/>
                      <wp:docPr id="23" name="Arrow: Left-Right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4635" cy="45085"/>
                              </a:xfrm>
                              <a:prstGeom prst="leftRightArrow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12700" cap="flat" cmpd="sng" algn="ctr">
                                <a:solidFill>
                                  <a:sysClr val="windowText" lastClr="000000">
                                    <a:shade val="50000"/>
                                  </a:sys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Arrow: Left-Right 23" o:spid="_x0000_s1026" o:spt="69" type="#_x0000_t69" style="position:absolute;left:0pt;margin-left:0pt;margin-top:5.85pt;height:3.55pt;width:20.05pt;z-index:251664384;v-text-anchor:middle;mso-width-relative:page;mso-height-relative:page;" fillcolor="#000000" filled="t" stroked="t" coordsize="21600,21600" o:gfxdata="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" adj="1912,5400"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w:rPr>
                <w:rFonts w:hint="default" w:ascii="Times New Roman" w:hAnsi="Times New Roman" w:eastAsia="Calibri" w:cs="Times New Roman"/>
                <w:b/>
                <w:kern w:val="0"/>
                <w:sz w:val="20"/>
                <w:szCs w:val="20"/>
                <w:lang w:eastAsia="en-US"/>
                <w14:ligatures w14:val="none"/>
              </w:rPr>
              <w:t xml:space="preserve"> </w:t>
            </w:r>
          </w:p>
        </w:tc>
        <w:tc>
          <w:tcPr>
            <w:tcW w:w="825" w:type="dxa"/>
            <w:shd w:val="clear" w:color="auto" w:fill="FFFFFF" w:themeFill="background1"/>
            <w:vAlign w:val="center"/>
          </w:tcPr>
          <w:p w14:paraId="32D0CA6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 w:hanging="360"/>
              <w:jc w:val="center"/>
              <w:rPr>
                <w:rFonts w:hint="default" w:ascii="Times New Roman" w:hAnsi="Times New Roman" w:eastAsia="Calibri" w:cs="Times New Roman"/>
                <w:b/>
                <w:kern w:val="0"/>
                <w:sz w:val="20"/>
                <w:szCs w:val="20"/>
                <w:lang w:eastAsia="en-US"/>
                <w14:ligatures w14:val="none"/>
              </w:rPr>
            </w:pPr>
            <w:r>
              <w:rPr>
                <w:rFonts w:hint="default" w:ascii="Times New Roman" w:hAnsi="Times New Roman" w:eastAsia="Calibri" w:cs="Times New Roman"/>
                <w:b/>
                <w:kern w:val="0"/>
                <w:sz w:val="20"/>
                <w:szCs w:val="20"/>
                <w:lang w:eastAsia="en-US"/>
                <w14:ligatures w14:val="none"/>
              </w:rPr>
              <w:t>0</w:t>
            </w:r>
          </w:p>
        </w:tc>
      </w:tr>
      <w:tr w14:paraId="3980925A">
        <w:tblPrEx>
          <w:tblBorders>
            <w:top w:val="single" w:color="auto" w:sz="4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1" w:hRule="atLeast"/>
        </w:trPr>
        <w:tc>
          <w:tcPr>
            <w:tcW w:w="3955" w:type="dxa"/>
            <w:vAlign w:val="center"/>
          </w:tcPr>
          <w:p w14:paraId="01E08DA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 w:firstLine="450"/>
              <w:jc w:val="both"/>
              <w:rPr>
                <w:rFonts w:hint="default" w:ascii="Times New Roman" w:hAnsi="Times New Roman" w:eastAsia="MS Mincho" w:cs="Times New Roman"/>
                <w:kern w:val="0"/>
                <w:sz w:val="20"/>
                <w:szCs w:val="20"/>
                <w:vertAlign w:val="superscript"/>
                <w:lang w:eastAsia="en-US"/>
                <w14:ligatures w14:val="none"/>
              </w:rPr>
            </w:pPr>
            <w:r>
              <w:rPr>
                <w:rFonts w:hint="default" w:ascii="Times New Roman" w:hAnsi="Times New Roman" w:eastAsia="MS Mincho" w:cs="Times New Roman"/>
                <w:kern w:val="0"/>
                <w:sz w:val="20"/>
                <w:szCs w:val="20"/>
                <w:lang w:eastAsia="en-US"/>
                <w14:ligatures w14:val="none"/>
              </w:rPr>
              <w:t>DGV/total ratio</w:t>
            </w:r>
            <w:r>
              <w:rPr>
                <w:rFonts w:hint="default" w:ascii="Times New Roman" w:hAnsi="Times New Roman" w:eastAsia="MS Mincho" w:cs="Times New Roman"/>
                <w:kern w:val="0"/>
                <w:sz w:val="20"/>
                <w:szCs w:val="20"/>
                <w:vertAlign w:val="superscript"/>
                <w:lang w:eastAsia="en-US"/>
                <w14:ligatures w14:val="none"/>
              </w:rPr>
              <w:t>3</w:t>
            </w:r>
          </w:p>
        </w:tc>
        <w:tc>
          <w:tcPr>
            <w:tcW w:w="540" w:type="dxa"/>
            <w:shd w:val="clear" w:color="auto" w:fill="auto"/>
            <w:vAlign w:val="center"/>
          </w:tcPr>
          <w:p w14:paraId="1EA73E4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Calibri" w:cs="Times New Roman"/>
                <w:kern w:val="0"/>
                <w:sz w:val="20"/>
                <w:szCs w:val="20"/>
                <w:lang w:eastAsia="en-US"/>
                <w14:ligatures w14:val="none"/>
              </w:rPr>
            </w:pPr>
            <w:r>
              <w:rPr>
                <w:rFonts w:hint="default" w:ascii="Times New Roman" w:hAnsi="Times New Roman" w:eastAsia="Calibri" w:cs="Times New Roman"/>
                <w:kern w:val="0"/>
                <w:sz w:val="20"/>
                <w:szCs w:val="20"/>
                <w:lang w:eastAsia="en-US"/>
                <w14:ligatures w14:val="none"/>
              </w:rPr>
              <w:t>0.0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110DC26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Calibri" w:cs="Times New Roman"/>
                <w:kern w:val="0"/>
                <w:sz w:val="20"/>
                <w:szCs w:val="20"/>
                <w:lang w:eastAsia="en-US"/>
                <w14:ligatures w14:val="none"/>
              </w:rPr>
            </w:pPr>
          </w:p>
        </w:tc>
        <w:tc>
          <w:tcPr>
            <w:tcW w:w="580" w:type="dxa"/>
            <w:shd w:val="clear" w:color="auto" w:fill="auto"/>
            <w:vAlign w:val="center"/>
          </w:tcPr>
          <w:p w14:paraId="57E7BD4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Calibri" w:cs="Times New Roman"/>
                <w:kern w:val="0"/>
                <w:sz w:val="20"/>
                <w:szCs w:val="20"/>
                <w:lang w:eastAsia="en-US"/>
                <w14:ligatures w14:val="none"/>
              </w:rPr>
            </w:pPr>
            <w:r>
              <w:rPr>
                <w:rFonts w:hint="default" w:ascii="Times New Roman" w:hAnsi="Times New Roman" w:eastAsia="Calibri" w:cs="Times New Roman"/>
                <w:kern w:val="0"/>
                <w:sz w:val="20"/>
                <w:szCs w:val="20"/>
                <w:lang w:eastAsia="en-US"/>
                <w14:ligatures w14:val="none"/>
              </w:rPr>
              <w:t>33.3</w:t>
            </w:r>
          </w:p>
        </w:tc>
        <w:tc>
          <w:tcPr>
            <w:tcW w:w="456" w:type="dxa"/>
            <w:vMerge w:val="restart"/>
            <w:shd w:val="clear" w:color="auto" w:fill="auto"/>
            <w:vAlign w:val="center"/>
          </w:tcPr>
          <w:p w14:paraId="705496F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Calibri" w:cs="Times New Roman"/>
                <w:kern w:val="0"/>
                <w:sz w:val="20"/>
                <w:szCs w:val="20"/>
                <w:lang w:eastAsia="en-US"/>
                <w14:ligatures w14:val="none"/>
              </w:rPr>
            </w:pPr>
          </w:p>
        </w:tc>
        <w:tc>
          <w:tcPr>
            <w:tcW w:w="945" w:type="dxa"/>
            <w:gridSpan w:val="2"/>
            <w:shd w:val="clear" w:color="auto" w:fill="auto"/>
            <w:vAlign w:val="center"/>
          </w:tcPr>
          <w:p w14:paraId="78317E7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Calibri" w:cs="Times New Roman"/>
                <w:kern w:val="0"/>
                <w:sz w:val="20"/>
                <w:szCs w:val="20"/>
                <w:lang w:eastAsia="en-US"/>
                <w14:ligatures w14:val="none"/>
              </w:rPr>
            </w:pPr>
            <w:r>
              <w:rPr>
                <w:rFonts w:hint="default" w:ascii="Times New Roman" w:hAnsi="Times New Roman" w:eastAsia="Calibri" w:cs="Times New Roman"/>
                <w:kern w:val="0"/>
                <w:sz w:val="20"/>
                <w:szCs w:val="20"/>
                <w:lang w:eastAsia="en-US"/>
                <w14:ligatures w14:val="none"/>
              </w:rPr>
              <w:t>33.3</w:t>
            </w:r>
          </w:p>
        </w:tc>
        <w:tc>
          <w:tcPr>
            <w:tcW w:w="579" w:type="dxa"/>
            <w:shd w:val="clear" w:color="auto" w:fill="auto"/>
            <w:vAlign w:val="center"/>
          </w:tcPr>
          <w:p w14:paraId="1DCC8BB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Calibri" w:cs="Times New Roman"/>
                <w:kern w:val="0"/>
                <w:sz w:val="20"/>
                <w:szCs w:val="20"/>
                <w:lang w:eastAsia="en-US"/>
                <w14:ligatures w14:val="none"/>
              </w:rPr>
            </w:pPr>
          </w:p>
        </w:tc>
        <w:tc>
          <w:tcPr>
            <w:tcW w:w="825" w:type="dxa"/>
            <w:shd w:val="clear" w:color="auto" w:fill="auto"/>
            <w:vAlign w:val="center"/>
          </w:tcPr>
          <w:p w14:paraId="4B19D80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 w:hanging="360"/>
              <w:jc w:val="center"/>
              <w:rPr>
                <w:rFonts w:hint="default" w:ascii="Times New Roman" w:hAnsi="Times New Roman" w:eastAsia="Calibri" w:cs="Times New Roman"/>
                <w:kern w:val="0"/>
                <w:sz w:val="20"/>
                <w:szCs w:val="20"/>
                <w:lang w:eastAsia="en-US"/>
                <w14:ligatures w14:val="none"/>
              </w:rPr>
            </w:pPr>
            <w:r>
              <w:rPr>
                <w:rFonts w:hint="default" w:ascii="Times New Roman" w:hAnsi="Times New Roman" w:eastAsia="Calibri" w:cs="Times New Roman"/>
                <w:kern w:val="0"/>
                <w:sz w:val="20"/>
                <w:szCs w:val="20"/>
                <w:lang w:eastAsia="en-US"/>
                <w14:ligatures w14:val="none"/>
              </w:rPr>
              <w:t>100</w:t>
            </w:r>
          </w:p>
        </w:tc>
      </w:tr>
      <w:tr w14:paraId="5119A7FC">
        <w:tblPrEx>
          <w:tblBorders>
            <w:top w:val="single" w:color="auto" w:sz="4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1" w:hRule="atLeast"/>
        </w:trPr>
        <w:tc>
          <w:tcPr>
            <w:tcW w:w="3955" w:type="dxa"/>
            <w:vAlign w:val="center"/>
          </w:tcPr>
          <w:p w14:paraId="147B676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 w:firstLine="450"/>
              <w:jc w:val="both"/>
              <w:rPr>
                <w:rFonts w:hint="default" w:ascii="Times New Roman" w:hAnsi="Times New Roman" w:eastAsia="MS Mincho" w:cs="Times New Roman"/>
                <w:kern w:val="0"/>
                <w:sz w:val="20"/>
                <w:szCs w:val="20"/>
                <w:vertAlign w:val="superscript"/>
                <w:lang w:eastAsia="en-US"/>
                <w14:ligatures w14:val="none"/>
              </w:rPr>
            </w:pPr>
            <w:r>
              <w:rPr>
                <w:rFonts w:hint="default" w:ascii="Times New Roman" w:hAnsi="Times New Roman" w:eastAsia="MS Mincho" w:cs="Times New Roman"/>
                <w:kern w:val="0"/>
                <w:sz w:val="20"/>
                <w:szCs w:val="20"/>
                <w:lang w:eastAsia="en-US"/>
                <w14:ligatures w14:val="none"/>
              </w:rPr>
              <w:t>ReV/total ratio</w:t>
            </w:r>
            <w:r>
              <w:rPr>
                <w:rFonts w:hint="default" w:ascii="Times New Roman" w:hAnsi="Times New Roman" w:eastAsia="MS Mincho" w:cs="Times New Roman"/>
                <w:kern w:val="0"/>
                <w:sz w:val="20"/>
                <w:szCs w:val="20"/>
                <w:vertAlign w:val="superscript"/>
                <w:lang w:eastAsia="en-US"/>
                <w14:ligatures w14:val="none"/>
              </w:rPr>
              <w:t>4</w:t>
            </w:r>
          </w:p>
        </w:tc>
        <w:tc>
          <w:tcPr>
            <w:tcW w:w="540" w:type="dxa"/>
            <w:shd w:val="clear" w:color="auto" w:fill="auto"/>
            <w:vAlign w:val="center"/>
          </w:tcPr>
          <w:p w14:paraId="5D3BAD8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Calibri" w:cs="Times New Roman"/>
                <w:kern w:val="0"/>
                <w:sz w:val="20"/>
                <w:szCs w:val="20"/>
                <w:lang w:eastAsia="en-US"/>
                <w14:ligatures w14:val="none"/>
              </w:rPr>
            </w:pPr>
            <w:r>
              <w:rPr>
                <w:rFonts w:hint="default" w:ascii="Times New Roman" w:hAnsi="Times New Roman" w:eastAsia="Calibri" w:cs="Times New Roman"/>
                <w:kern w:val="0"/>
                <w:sz w:val="20"/>
                <w:szCs w:val="20"/>
                <w:lang w:eastAsia="en-US"/>
                <w14:ligatures w14:val="none"/>
              </w:rPr>
              <w:t>0.0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557D8B6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Calibri" w:cs="Times New Roman"/>
                <w:kern w:val="0"/>
                <w:sz w:val="20"/>
                <w:szCs w:val="20"/>
                <w:lang w:eastAsia="en-US"/>
                <w14:ligatures w14:val="none"/>
              </w:rPr>
            </w:pPr>
          </w:p>
        </w:tc>
        <w:tc>
          <w:tcPr>
            <w:tcW w:w="580" w:type="dxa"/>
            <w:shd w:val="clear" w:color="auto" w:fill="auto"/>
            <w:vAlign w:val="center"/>
          </w:tcPr>
          <w:p w14:paraId="4C58F8E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Calibri" w:cs="Times New Roman"/>
                <w:kern w:val="0"/>
                <w:sz w:val="20"/>
                <w:szCs w:val="20"/>
                <w:lang w:eastAsia="en-US"/>
                <w14:ligatures w14:val="none"/>
              </w:rPr>
            </w:pPr>
            <w:r>
              <w:rPr>
                <w:rFonts w:hint="default" w:ascii="Times New Roman" w:hAnsi="Times New Roman" w:eastAsia="Calibri" w:cs="Times New Roman"/>
                <w:kern w:val="0"/>
                <w:sz w:val="20"/>
                <w:szCs w:val="20"/>
                <w:lang w:eastAsia="en-US"/>
                <w14:ligatures w14:val="none"/>
              </w:rPr>
              <w:t>33.3</w:t>
            </w:r>
          </w:p>
        </w:tc>
        <w:tc>
          <w:tcPr>
            <w:tcW w:w="456" w:type="dxa"/>
            <w:vMerge w:val="continue"/>
            <w:shd w:val="clear" w:color="auto" w:fill="auto"/>
            <w:vAlign w:val="center"/>
          </w:tcPr>
          <w:p w14:paraId="0C52A37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Calibri" w:cs="Times New Roman"/>
                <w:kern w:val="0"/>
                <w:sz w:val="20"/>
                <w:szCs w:val="20"/>
                <w:lang w:eastAsia="en-US"/>
                <w14:ligatures w14:val="none"/>
              </w:rPr>
            </w:pPr>
          </w:p>
        </w:tc>
        <w:tc>
          <w:tcPr>
            <w:tcW w:w="945" w:type="dxa"/>
            <w:gridSpan w:val="2"/>
            <w:shd w:val="clear" w:color="auto" w:fill="auto"/>
            <w:vAlign w:val="center"/>
          </w:tcPr>
          <w:p w14:paraId="5956FB3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Calibri" w:cs="Times New Roman"/>
                <w:kern w:val="0"/>
                <w:sz w:val="20"/>
                <w:szCs w:val="20"/>
                <w:lang w:eastAsia="en-US"/>
                <w14:ligatures w14:val="none"/>
              </w:rPr>
            </w:pPr>
            <w:r>
              <w:rPr>
                <w:rFonts w:hint="default" w:ascii="Times New Roman" w:hAnsi="Times New Roman" w:eastAsia="Calibri" w:cs="Times New Roman"/>
                <w:kern w:val="0"/>
                <w:sz w:val="20"/>
                <w:szCs w:val="20"/>
                <w:lang w:eastAsia="en-US"/>
                <w14:ligatures w14:val="none"/>
              </w:rPr>
              <w:t>33.3</w:t>
            </w:r>
          </w:p>
        </w:tc>
        <w:tc>
          <w:tcPr>
            <w:tcW w:w="579" w:type="dxa"/>
            <w:shd w:val="clear" w:color="auto" w:fill="auto"/>
            <w:vAlign w:val="center"/>
          </w:tcPr>
          <w:p w14:paraId="78F0D3D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Calibri" w:cs="Times New Roman"/>
                <w:kern w:val="0"/>
                <w:sz w:val="20"/>
                <w:szCs w:val="20"/>
                <w:lang w:eastAsia="en-US"/>
                <w14:ligatures w14:val="none"/>
              </w:rPr>
            </w:pPr>
          </w:p>
        </w:tc>
        <w:tc>
          <w:tcPr>
            <w:tcW w:w="825" w:type="dxa"/>
            <w:shd w:val="clear" w:color="auto" w:fill="auto"/>
            <w:vAlign w:val="center"/>
          </w:tcPr>
          <w:p w14:paraId="49FB849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 w:hanging="360"/>
              <w:jc w:val="center"/>
              <w:rPr>
                <w:rFonts w:hint="default" w:ascii="Times New Roman" w:hAnsi="Times New Roman" w:eastAsia="Calibri" w:cs="Times New Roman"/>
                <w:kern w:val="0"/>
                <w:sz w:val="20"/>
                <w:szCs w:val="20"/>
                <w:lang w:eastAsia="en-US"/>
                <w14:ligatures w14:val="none"/>
              </w:rPr>
            </w:pPr>
            <w:r>
              <w:rPr>
                <w:rFonts w:hint="default" w:ascii="Times New Roman" w:hAnsi="Times New Roman" w:eastAsia="Calibri" w:cs="Times New Roman"/>
                <w:kern w:val="0"/>
                <w:sz w:val="20"/>
                <w:szCs w:val="20"/>
                <w:lang w:eastAsia="en-US"/>
                <w14:ligatures w14:val="none"/>
              </w:rPr>
              <w:t>100</w:t>
            </w:r>
          </w:p>
        </w:tc>
      </w:tr>
      <w:tr w14:paraId="60DEBDE1">
        <w:tblPrEx>
          <w:tblBorders>
            <w:top w:val="single" w:color="auto" w:sz="4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1" w:hRule="atLeast"/>
        </w:trPr>
        <w:tc>
          <w:tcPr>
            <w:tcW w:w="3955" w:type="dxa"/>
            <w:shd w:val="clear" w:color="auto" w:fill="FFFFFF" w:themeFill="background1"/>
            <w:vAlign w:val="center"/>
          </w:tcPr>
          <w:p w14:paraId="604E4B4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 w:firstLine="270"/>
              <w:jc w:val="both"/>
              <w:rPr>
                <w:rFonts w:hint="default" w:ascii="Times New Roman" w:hAnsi="Times New Roman" w:eastAsia="MS Mincho" w:cs="Times New Roman"/>
                <w:b/>
                <w:kern w:val="0"/>
                <w:sz w:val="20"/>
                <w:szCs w:val="20"/>
                <w:lang w:eastAsia="en-US"/>
                <w14:ligatures w14:val="none"/>
              </w:rPr>
            </w:pPr>
            <w:r>
              <w:rPr>
                <w:rFonts w:hint="default" w:ascii="Times New Roman" w:hAnsi="Times New Roman" w:eastAsia="MS Mincho" w:cs="Times New Roman"/>
                <w:b/>
                <w:kern w:val="0"/>
                <w:sz w:val="20"/>
                <w:szCs w:val="20"/>
                <w:lang w:eastAsia="en-US"/>
                <w14:ligatures w14:val="none"/>
              </w:rPr>
              <w:t>Moderation</w:t>
            </w:r>
          </w:p>
        </w:tc>
        <w:tc>
          <w:tcPr>
            <w:tcW w:w="1800" w:type="dxa"/>
            <w:gridSpan w:val="3"/>
            <w:shd w:val="clear" w:color="auto" w:fill="FFFFFF" w:themeFill="background1"/>
            <w:vAlign w:val="center"/>
          </w:tcPr>
          <w:p w14:paraId="36ABEA9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Calibri" w:cs="Times New Roman"/>
                <w:kern w:val="0"/>
                <w:sz w:val="20"/>
                <w:szCs w:val="20"/>
                <w:lang w:eastAsia="en-US"/>
                <w14:ligatures w14:val="none"/>
              </w:rPr>
            </w:pPr>
          </w:p>
        </w:tc>
        <w:tc>
          <w:tcPr>
            <w:tcW w:w="720" w:type="dxa"/>
            <w:gridSpan w:val="2"/>
            <w:shd w:val="clear" w:color="auto" w:fill="FFFFFF" w:themeFill="background1"/>
            <w:vAlign w:val="center"/>
          </w:tcPr>
          <w:p w14:paraId="7C539B5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Calibri" w:cs="Times New Roman"/>
                <w:b/>
                <w:kern w:val="0"/>
                <w:sz w:val="20"/>
                <w:szCs w:val="20"/>
                <w:lang w:eastAsia="en-US"/>
                <w14:ligatures w14:val="none"/>
              </w:rPr>
            </w:pPr>
            <w:r>
              <w:rPr>
                <w:rFonts w:hint="default" w:ascii="Times New Roman" w:hAnsi="Times New Roman" w:eastAsia="Calibri" w:cs="Times New Roman"/>
                <w:b/>
                <w:kern w:val="0"/>
                <w:sz w:val="20"/>
                <w:szCs w:val="20"/>
                <w:lang w:eastAsia="en-US"/>
                <w14:ligatures w14:val="none"/>
              </w:rPr>
              <w:t>10</w:t>
            </w:r>
          </w:p>
        </w:tc>
        <w:tc>
          <w:tcPr>
            <w:tcW w:w="1260" w:type="dxa"/>
            <w:gridSpan w:val="2"/>
            <w:shd w:val="clear" w:color="auto" w:fill="FFFFFF" w:themeFill="background1"/>
          </w:tcPr>
          <w:p w14:paraId="2E7B357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-60" w:right="-111" w:firstLine="60"/>
              <w:rPr>
                <w:rFonts w:hint="default" w:ascii="Times New Roman" w:hAnsi="Times New Roman" w:eastAsia="Calibri" w:cs="Times New Roman"/>
                <w:b/>
                <w:kern w:val="0"/>
                <w:sz w:val="20"/>
                <w:szCs w:val="20"/>
                <w:lang w:eastAsia="en-US"/>
                <w14:ligatures w14:val="none"/>
              </w:rPr>
            </w:pPr>
            <w:r>
              <w:rPr>
                <w:rFonts w:hint="default" w:ascii="Times New Roman" w:hAnsi="Times New Roman" w:eastAsia="MS Mincho" w:cs="Times New Roman"/>
                <w:b/>
                <w:kern w:val="0"/>
                <w:sz w:val="20"/>
                <w:szCs w:val="20"/>
                <w:lang w:eastAsia="en-US"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78740</wp:posOffset>
                      </wp:positionV>
                      <wp:extent cx="733425" cy="45085"/>
                      <wp:effectExtent l="8890" t="15240" r="19685" b="15875"/>
                      <wp:wrapNone/>
                      <wp:docPr id="24" name="Arrow: Left-Right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733425" cy="45085"/>
                              </a:xfrm>
                              <a:prstGeom prst="leftRightArrow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12700" cap="flat" cmpd="sng" algn="ctr">
                                <a:solidFill>
                                  <a:sysClr val="windowText" lastClr="000000">
                                    <a:shade val="50000"/>
                                  </a:sys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Arrow: Left-Right 24" o:spid="_x0000_s1026" o:spt="69" type="#_x0000_t69" style="position:absolute;left:0pt;margin-left:0pt;margin-top:6.2pt;height:3.55pt;width:57.75pt;rotation:11796480f;z-index:251662336;v-text-anchor:middle;mso-width-relative:page;mso-height-relative:page;" fillcolor="#000000" filled="t" stroked="t" coordsize="21600,21600" o:gfxdata="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" adj="663,5400"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825" w:type="dxa"/>
            <w:shd w:val="clear" w:color="auto" w:fill="FFFFFF" w:themeFill="background1"/>
            <w:vAlign w:val="center"/>
          </w:tcPr>
          <w:p w14:paraId="47BE0BF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 w:hanging="360"/>
              <w:jc w:val="center"/>
              <w:rPr>
                <w:rFonts w:hint="default" w:ascii="Times New Roman" w:hAnsi="Times New Roman" w:eastAsia="Calibri" w:cs="Times New Roman"/>
                <w:b/>
                <w:kern w:val="0"/>
                <w:sz w:val="20"/>
                <w:szCs w:val="20"/>
                <w:lang w:eastAsia="en-US"/>
                <w14:ligatures w14:val="none"/>
              </w:rPr>
            </w:pPr>
            <w:r>
              <w:rPr>
                <w:rFonts w:hint="default" w:ascii="Times New Roman" w:hAnsi="Times New Roman" w:eastAsia="Calibri" w:cs="Times New Roman"/>
                <w:b/>
                <w:kern w:val="0"/>
                <w:sz w:val="20"/>
                <w:szCs w:val="20"/>
                <w:lang w:eastAsia="en-US"/>
                <w14:ligatures w14:val="none"/>
              </w:rPr>
              <w:t>0</w:t>
            </w:r>
          </w:p>
        </w:tc>
      </w:tr>
      <w:tr w14:paraId="0D5102B3">
        <w:tblPrEx>
          <w:tblBorders>
            <w:top w:val="single" w:color="auto" w:sz="4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1" w:hRule="atLeast"/>
        </w:trPr>
        <w:tc>
          <w:tcPr>
            <w:tcW w:w="3955" w:type="dxa"/>
            <w:vAlign w:val="center"/>
          </w:tcPr>
          <w:p w14:paraId="5C2739D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 w:firstLine="450"/>
              <w:jc w:val="both"/>
              <w:rPr>
                <w:rFonts w:hint="default" w:ascii="Times New Roman" w:hAnsi="Times New Roman" w:eastAsia="MS Mincho" w:cs="Times New Roman"/>
                <w:kern w:val="0"/>
                <w:sz w:val="20"/>
                <w:szCs w:val="20"/>
                <w:lang w:eastAsia="en-US"/>
                <w14:ligatures w14:val="none"/>
              </w:rPr>
            </w:pPr>
            <w:r>
              <w:rPr>
                <w:rFonts w:hint="default" w:ascii="Times New Roman" w:hAnsi="Times New Roman" w:eastAsia="MS Mincho" w:cs="Times New Roman"/>
                <w:kern w:val="0"/>
                <w:sz w:val="20"/>
                <w:szCs w:val="20"/>
                <w:lang w:eastAsia="en-US"/>
                <w14:ligatures w14:val="none"/>
              </w:rPr>
              <w:t>Eggs</w:t>
            </w:r>
          </w:p>
        </w:tc>
        <w:tc>
          <w:tcPr>
            <w:tcW w:w="1800" w:type="dxa"/>
            <w:gridSpan w:val="3"/>
            <w:vMerge w:val="restart"/>
            <w:vAlign w:val="center"/>
          </w:tcPr>
          <w:p w14:paraId="67E252B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MS Mincho" w:cs="Times New Roman"/>
                <w:kern w:val="0"/>
                <w:sz w:val="20"/>
                <w:szCs w:val="20"/>
                <w:lang w:eastAsia="en-US"/>
                <w14:ligatures w14:val="none"/>
              </w:rPr>
            </w:pPr>
          </w:p>
        </w:tc>
        <w:tc>
          <w:tcPr>
            <w:tcW w:w="720" w:type="dxa"/>
            <w:gridSpan w:val="2"/>
            <w:shd w:val="clear" w:color="auto" w:fill="auto"/>
            <w:vAlign w:val="center"/>
          </w:tcPr>
          <w:p w14:paraId="708CAC2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Calibri" w:cs="Times New Roman"/>
                <w:kern w:val="0"/>
                <w:sz w:val="20"/>
                <w:szCs w:val="20"/>
                <w:lang w:eastAsia="en-US"/>
                <w14:ligatures w14:val="none"/>
              </w:rPr>
            </w:pPr>
            <w:r>
              <w:rPr>
                <w:rFonts w:hint="default" w:ascii="Times New Roman" w:hAnsi="Times New Roman" w:eastAsia="MS Mincho" w:cs="Times New Roman"/>
                <w:kern w:val="0"/>
                <w:sz w:val="20"/>
                <w:szCs w:val="20"/>
                <w:lang w:eastAsia="en-US"/>
                <w14:ligatures w14:val="none"/>
              </w:rPr>
              <w:t>≤0.7</w:t>
            </w:r>
          </w:p>
        </w:tc>
        <w:tc>
          <w:tcPr>
            <w:tcW w:w="1260" w:type="dxa"/>
            <w:gridSpan w:val="2"/>
            <w:vMerge w:val="restart"/>
            <w:shd w:val="clear" w:color="auto" w:fill="auto"/>
            <w:vAlign w:val="center"/>
          </w:tcPr>
          <w:p w14:paraId="5FB5DE7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-111"/>
              <w:jc w:val="center"/>
              <w:rPr>
                <w:rFonts w:hint="default" w:ascii="Times New Roman" w:hAnsi="Times New Roman" w:eastAsia="MS Mincho" w:cs="Times New Roman"/>
                <w:kern w:val="0"/>
                <w:sz w:val="20"/>
                <w:szCs w:val="20"/>
                <w:lang w:eastAsia="en-US"/>
                <w14:ligatures w14:val="none"/>
              </w:rPr>
            </w:pPr>
          </w:p>
        </w:tc>
        <w:tc>
          <w:tcPr>
            <w:tcW w:w="825" w:type="dxa"/>
            <w:shd w:val="clear" w:color="auto" w:fill="auto"/>
            <w:vAlign w:val="center"/>
          </w:tcPr>
          <w:p w14:paraId="5F2443F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 w:hanging="360"/>
              <w:jc w:val="center"/>
              <w:rPr>
                <w:rFonts w:hint="default" w:ascii="Times New Roman" w:hAnsi="Times New Roman" w:eastAsia="Calibri" w:cs="Times New Roman"/>
                <w:kern w:val="0"/>
                <w:sz w:val="20"/>
                <w:szCs w:val="20"/>
                <w:lang w:eastAsia="en-US"/>
                <w14:ligatures w14:val="none"/>
              </w:rPr>
            </w:pPr>
            <w:r>
              <w:rPr>
                <w:rFonts w:hint="default" w:ascii="Times New Roman" w:hAnsi="Times New Roman" w:eastAsia="MS Mincho" w:cs="Times New Roman"/>
                <w:kern w:val="0"/>
                <w:sz w:val="20"/>
                <w:szCs w:val="20"/>
                <w:lang w:eastAsia="en-US"/>
                <w14:ligatures w14:val="none"/>
              </w:rPr>
              <w:t>≥1.3</w:t>
            </w:r>
          </w:p>
        </w:tc>
      </w:tr>
      <w:tr w14:paraId="6F35B36A">
        <w:tblPrEx>
          <w:tblBorders>
            <w:top w:val="single" w:color="auto" w:sz="4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1" w:hRule="atLeast"/>
        </w:trPr>
        <w:tc>
          <w:tcPr>
            <w:tcW w:w="3955" w:type="dxa"/>
            <w:vAlign w:val="center"/>
          </w:tcPr>
          <w:p w14:paraId="77E152E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 w:firstLine="450"/>
              <w:jc w:val="both"/>
              <w:rPr>
                <w:rFonts w:hint="default" w:ascii="Times New Roman" w:hAnsi="Times New Roman" w:eastAsia="MS Mincho" w:cs="Times New Roman"/>
                <w:kern w:val="0"/>
                <w:sz w:val="20"/>
                <w:szCs w:val="20"/>
                <w:vertAlign w:val="superscript"/>
                <w:lang w:eastAsia="en-US"/>
                <w14:ligatures w14:val="none"/>
              </w:rPr>
            </w:pPr>
            <w:r>
              <w:rPr>
                <w:rFonts w:hint="default" w:ascii="Times New Roman" w:hAnsi="Times New Roman" w:eastAsia="MS Mincho" w:cs="Times New Roman"/>
                <w:kern w:val="0"/>
                <w:sz w:val="20"/>
                <w:szCs w:val="20"/>
                <w:lang w:eastAsia="en-US"/>
                <w14:ligatures w14:val="none"/>
              </w:rPr>
              <w:t>Red and Processed Meat</w:t>
            </w:r>
          </w:p>
        </w:tc>
        <w:tc>
          <w:tcPr>
            <w:tcW w:w="1800" w:type="dxa"/>
            <w:gridSpan w:val="3"/>
            <w:vMerge w:val="continue"/>
            <w:vAlign w:val="center"/>
          </w:tcPr>
          <w:p w14:paraId="1A3786B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MS Mincho" w:cs="Times New Roman"/>
                <w:kern w:val="0"/>
                <w:sz w:val="20"/>
                <w:szCs w:val="20"/>
                <w:lang w:eastAsia="en-US"/>
                <w14:ligatures w14:val="none"/>
              </w:rPr>
            </w:pPr>
          </w:p>
        </w:tc>
        <w:tc>
          <w:tcPr>
            <w:tcW w:w="720" w:type="dxa"/>
            <w:gridSpan w:val="2"/>
            <w:shd w:val="clear" w:color="auto" w:fill="auto"/>
            <w:vAlign w:val="center"/>
          </w:tcPr>
          <w:p w14:paraId="5F38304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Calibri" w:cs="Times New Roman"/>
                <w:kern w:val="0"/>
                <w:sz w:val="20"/>
                <w:szCs w:val="20"/>
                <w:lang w:eastAsia="en-US"/>
                <w14:ligatures w14:val="none"/>
              </w:rPr>
            </w:pPr>
            <w:r>
              <w:rPr>
                <w:rFonts w:hint="default" w:ascii="Times New Roman" w:hAnsi="Times New Roman" w:eastAsia="MS Mincho" w:cs="Times New Roman"/>
                <w:kern w:val="0"/>
                <w:sz w:val="20"/>
                <w:szCs w:val="20"/>
                <w:lang w:eastAsia="en-US"/>
                <w14:ligatures w14:val="none"/>
              </w:rPr>
              <w:t>≤0.7</w:t>
            </w:r>
          </w:p>
        </w:tc>
        <w:tc>
          <w:tcPr>
            <w:tcW w:w="1260" w:type="dxa"/>
            <w:gridSpan w:val="2"/>
            <w:vMerge w:val="continue"/>
            <w:shd w:val="clear" w:color="auto" w:fill="auto"/>
            <w:vAlign w:val="center"/>
          </w:tcPr>
          <w:p w14:paraId="09A0580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MS Mincho" w:cs="Times New Roman"/>
                <w:kern w:val="0"/>
                <w:sz w:val="20"/>
                <w:szCs w:val="20"/>
                <w:lang w:eastAsia="en-US"/>
                <w14:ligatures w14:val="none"/>
              </w:rPr>
            </w:pPr>
          </w:p>
        </w:tc>
        <w:tc>
          <w:tcPr>
            <w:tcW w:w="825" w:type="dxa"/>
            <w:shd w:val="clear" w:color="auto" w:fill="auto"/>
            <w:vAlign w:val="center"/>
          </w:tcPr>
          <w:p w14:paraId="675CD3C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 w:hanging="360"/>
              <w:jc w:val="center"/>
              <w:rPr>
                <w:rFonts w:hint="default" w:ascii="Times New Roman" w:hAnsi="Times New Roman" w:eastAsia="Calibri" w:cs="Times New Roman"/>
                <w:kern w:val="0"/>
                <w:sz w:val="20"/>
                <w:szCs w:val="20"/>
                <w:lang w:eastAsia="en-US"/>
                <w14:ligatures w14:val="none"/>
              </w:rPr>
            </w:pPr>
            <w:r>
              <w:rPr>
                <w:rFonts w:hint="default" w:ascii="Times New Roman" w:hAnsi="Times New Roman" w:eastAsia="MS Mincho" w:cs="Times New Roman"/>
                <w:kern w:val="0"/>
                <w:sz w:val="20"/>
                <w:szCs w:val="20"/>
                <w:lang w:eastAsia="en-US"/>
                <w14:ligatures w14:val="none"/>
              </w:rPr>
              <w:t>≥1.4</w:t>
            </w:r>
          </w:p>
        </w:tc>
      </w:tr>
      <w:tr w14:paraId="7D53749D">
        <w:tblPrEx>
          <w:tblBorders>
            <w:top w:val="single" w:color="auto" w:sz="4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1" w:hRule="atLeast"/>
        </w:trPr>
        <w:tc>
          <w:tcPr>
            <w:tcW w:w="3955" w:type="dxa"/>
            <w:vAlign w:val="center"/>
          </w:tcPr>
          <w:p w14:paraId="7A30CAD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 w:firstLine="450"/>
              <w:jc w:val="both"/>
              <w:rPr>
                <w:rFonts w:hint="default" w:ascii="Times New Roman" w:hAnsi="Times New Roman" w:eastAsia="MS Mincho" w:cs="Times New Roman"/>
                <w:kern w:val="0"/>
                <w:sz w:val="20"/>
                <w:szCs w:val="20"/>
                <w:vertAlign w:val="superscript"/>
                <w:lang w:eastAsia="en-US"/>
                <w14:ligatures w14:val="none"/>
              </w:rPr>
            </w:pPr>
            <w:r>
              <w:rPr>
                <w:rFonts w:hint="default" w:ascii="Times New Roman" w:hAnsi="Times New Roman" w:eastAsia="MS Mincho" w:cs="Times New Roman"/>
                <w:kern w:val="0"/>
                <w:sz w:val="20"/>
                <w:szCs w:val="20"/>
                <w:lang w:eastAsia="en-US"/>
                <w14:ligatures w14:val="none"/>
              </w:rPr>
              <w:t>Poultry</w:t>
            </w:r>
          </w:p>
        </w:tc>
        <w:tc>
          <w:tcPr>
            <w:tcW w:w="1800" w:type="dxa"/>
            <w:gridSpan w:val="3"/>
            <w:vMerge w:val="continue"/>
            <w:vAlign w:val="center"/>
          </w:tcPr>
          <w:p w14:paraId="3CE2722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MS Mincho" w:cs="Times New Roman"/>
                <w:kern w:val="0"/>
                <w:sz w:val="20"/>
                <w:szCs w:val="20"/>
                <w:lang w:eastAsia="en-US"/>
                <w14:ligatures w14:val="none"/>
              </w:rPr>
            </w:pPr>
          </w:p>
        </w:tc>
        <w:tc>
          <w:tcPr>
            <w:tcW w:w="720" w:type="dxa"/>
            <w:gridSpan w:val="2"/>
            <w:shd w:val="clear" w:color="auto" w:fill="auto"/>
            <w:vAlign w:val="center"/>
          </w:tcPr>
          <w:p w14:paraId="5641DFC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Calibri" w:cs="Times New Roman"/>
                <w:kern w:val="0"/>
                <w:sz w:val="20"/>
                <w:szCs w:val="20"/>
                <w:lang w:eastAsia="en-US"/>
                <w14:ligatures w14:val="none"/>
              </w:rPr>
            </w:pPr>
            <w:r>
              <w:rPr>
                <w:rFonts w:hint="default" w:ascii="Times New Roman" w:hAnsi="Times New Roman" w:eastAsia="MS Mincho" w:cs="Times New Roman"/>
                <w:kern w:val="0"/>
                <w:sz w:val="20"/>
                <w:szCs w:val="20"/>
                <w:lang w:eastAsia="en-US"/>
                <w14:ligatures w14:val="none"/>
              </w:rPr>
              <w:t>≤1.5</w:t>
            </w:r>
          </w:p>
        </w:tc>
        <w:tc>
          <w:tcPr>
            <w:tcW w:w="1260" w:type="dxa"/>
            <w:gridSpan w:val="2"/>
            <w:vMerge w:val="continue"/>
            <w:shd w:val="clear" w:color="auto" w:fill="auto"/>
            <w:vAlign w:val="center"/>
          </w:tcPr>
          <w:p w14:paraId="3832326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MS Mincho" w:cs="Times New Roman"/>
                <w:kern w:val="0"/>
                <w:sz w:val="20"/>
                <w:szCs w:val="20"/>
                <w:lang w:eastAsia="en-US"/>
                <w14:ligatures w14:val="none"/>
              </w:rPr>
            </w:pPr>
          </w:p>
        </w:tc>
        <w:tc>
          <w:tcPr>
            <w:tcW w:w="825" w:type="dxa"/>
            <w:shd w:val="clear" w:color="auto" w:fill="auto"/>
            <w:vAlign w:val="center"/>
          </w:tcPr>
          <w:p w14:paraId="78C3745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 w:hanging="360"/>
              <w:jc w:val="center"/>
              <w:rPr>
                <w:rFonts w:hint="default" w:ascii="Times New Roman" w:hAnsi="Times New Roman" w:eastAsia="Calibri" w:cs="Times New Roman"/>
                <w:kern w:val="0"/>
                <w:sz w:val="20"/>
                <w:szCs w:val="20"/>
                <w:lang w:eastAsia="en-US"/>
                <w14:ligatures w14:val="none"/>
              </w:rPr>
            </w:pPr>
            <w:r>
              <w:rPr>
                <w:rFonts w:hint="default" w:ascii="Times New Roman" w:hAnsi="Times New Roman" w:eastAsia="MS Mincho" w:cs="Times New Roman"/>
                <w:kern w:val="0"/>
                <w:sz w:val="20"/>
                <w:szCs w:val="20"/>
                <w:lang w:eastAsia="en-US"/>
                <w14:ligatures w14:val="none"/>
              </w:rPr>
              <w:t>≥2.9</w:t>
            </w:r>
          </w:p>
        </w:tc>
      </w:tr>
      <w:tr w14:paraId="797CAE92">
        <w:tblPrEx>
          <w:tblBorders>
            <w:top w:val="single" w:color="auto" w:sz="4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1" w:hRule="atLeast"/>
        </w:trPr>
        <w:tc>
          <w:tcPr>
            <w:tcW w:w="3955" w:type="dxa"/>
            <w:vAlign w:val="center"/>
          </w:tcPr>
          <w:p w14:paraId="05AD95A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 w:firstLine="450"/>
              <w:jc w:val="both"/>
              <w:rPr>
                <w:rFonts w:hint="default" w:ascii="Times New Roman" w:hAnsi="Times New Roman" w:eastAsia="MS Mincho" w:cs="Times New Roman"/>
                <w:kern w:val="0"/>
                <w:sz w:val="20"/>
                <w:szCs w:val="20"/>
                <w:vertAlign w:val="superscript"/>
                <w:lang w:eastAsia="en-US"/>
                <w14:ligatures w14:val="none"/>
              </w:rPr>
            </w:pPr>
            <w:r>
              <w:rPr>
                <w:rFonts w:hint="default" w:ascii="Times New Roman" w:hAnsi="Times New Roman" w:eastAsia="MS Mincho" w:cs="Times New Roman"/>
                <w:kern w:val="0"/>
                <w:sz w:val="20"/>
                <w:szCs w:val="20"/>
                <w:lang w:eastAsia="en-US"/>
                <w14:ligatures w14:val="none"/>
              </w:rPr>
              <w:t>Saturated Fats</w:t>
            </w:r>
          </w:p>
        </w:tc>
        <w:tc>
          <w:tcPr>
            <w:tcW w:w="1800" w:type="dxa"/>
            <w:gridSpan w:val="3"/>
            <w:vMerge w:val="continue"/>
            <w:vAlign w:val="center"/>
          </w:tcPr>
          <w:p w14:paraId="6F533A2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MS Mincho" w:cs="Times New Roman"/>
                <w:kern w:val="0"/>
                <w:sz w:val="20"/>
                <w:szCs w:val="20"/>
                <w:lang w:eastAsia="en-US"/>
                <w14:ligatures w14:val="none"/>
              </w:rPr>
            </w:pPr>
          </w:p>
        </w:tc>
        <w:tc>
          <w:tcPr>
            <w:tcW w:w="720" w:type="dxa"/>
            <w:gridSpan w:val="2"/>
            <w:shd w:val="clear" w:color="auto" w:fill="auto"/>
            <w:vAlign w:val="center"/>
          </w:tcPr>
          <w:p w14:paraId="66EAC82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Calibri" w:cs="Times New Roman"/>
                <w:kern w:val="0"/>
                <w:sz w:val="20"/>
                <w:szCs w:val="20"/>
                <w:lang w:eastAsia="en-US"/>
                <w14:ligatures w14:val="none"/>
              </w:rPr>
            </w:pPr>
            <w:r>
              <w:rPr>
                <w:rFonts w:hint="default" w:ascii="Times New Roman" w:hAnsi="Times New Roman" w:eastAsia="MS Mincho" w:cs="Times New Roman"/>
                <w:kern w:val="0"/>
                <w:sz w:val="20"/>
                <w:szCs w:val="20"/>
                <w:lang w:eastAsia="en-US"/>
                <w14:ligatures w14:val="none"/>
              </w:rPr>
              <w:t>≤0.3</w:t>
            </w:r>
          </w:p>
        </w:tc>
        <w:tc>
          <w:tcPr>
            <w:tcW w:w="1260" w:type="dxa"/>
            <w:gridSpan w:val="2"/>
            <w:vMerge w:val="continue"/>
            <w:shd w:val="clear" w:color="auto" w:fill="auto"/>
            <w:vAlign w:val="center"/>
          </w:tcPr>
          <w:p w14:paraId="580C6B6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MS Mincho" w:cs="Times New Roman"/>
                <w:kern w:val="0"/>
                <w:sz w:val="20"/>
                <w:szCs w:val="20"/>
                <w:lang w:eastAsia="en-US"/>
                <w14:ligatures w14:val="none"/>
              </w:rPr>
            </w:pPr>
          </w:p>
        </w:tc>
        <w:tc>
          <w:tcPr>
            <w:tcW w:w="825" w:type="dxa"/>
            <w:shd w:val="clear" w:color="auto" w:fill="auto"/>
            <w:vAlign w:val="center"/>
          </w:tcPr>
          <w:p w14:paraId="6F826C2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 w:hanging="360"/>
              <w:jc w:val="center"/>
              <w:rPr>
                <w:rFonts w:hint="default" w:ascii="Times New Roman" w:hAnsi="Times New Roman" w:eastAsia="Calibri" w:cs="Times New Roman"/>
                <w:kern w:val="0"/>
                <w:sz w:val="20"/>
                <w:szCs w:val="20"/>
                <w:lang w:eastAsia="en-US"/>
                <w14:ligatures w14:val="none"/>
              </w:rPr>
            </w:pPr>
            <w:r>
              <w:rPr>
                <w:rFonts w:hint="default" w:ascii="Times New Roman" w:hAnsi="Times New Roman" w:eastAsia="MS Mincho" w:cs="Times New Roman"/>
                <w:kern w:val="0"/>
                <w:sz w:val="20"/>
                <w:szCs w:val="20"/>
                <w:lang w:eastAsia="en-US"/>
                <w14:ligatures w14:val="none"/>
              </w:rPr>
              <w:t>≥0.6</w:t>
            </w:r>
          </w:p>
        </w:tc>
      </w:tr>
      <w:tr w14:paraId="66B10DAB">
        <w:tblPrEx>
          <w:tblBorders>
            <w:top w:val="single" w:color="auto" w:sz="4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1" w:hRule="atLeast"/>
        </w:trPr>
        <w:tc>
          <w:tcPr>
            <w:tcW w:w="3955" w:type="dxa"/>
            <w:vAlign w:val="center"/>
          </w:tcPr>
          <w:p w14:paraId="3F42081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 w:firstLine="450"/>
              <w:jc w:val="both"/>
              <w:rPr>
                <w:rFonts w:hint="default" w:ascii="Times New Roman" w:hAnsi="Times New Roman" w:eastAsia="MS Mincho" w:cs="Times New Roman"/>
                <w:kern w:val="0"/>
                <w:sz w:val="20"/>
                <w:szCs w:val="20"/>
                <w:lang w:eastAsia="en-US"/>
                <w14:ligatures w14:val="none"/>
              </w:rPr>
            </w:pPr>
            <w:r>
              <w:rPr>
                <w:rFonts w:hint="default" w:ascii="Times New Roman" w:hAnsi="Times New Roman" w:eastAsia="MS Mincho" w:cs="Times New Roman"/>
                <w:kern w:val="0"/>
                <w:sz w:val="20"/>
                <w:szCs w:val="20"/>
                <w:lang w:eastAsia="en-US"/>
                <w14:ligatures w14:val="none"/>
              </w:rPr>
              <w:t>Added Sugars</w:t>
            </w:r>
          </w:p>
        </w:tc>
        <w:tc>
          <w:tcPr>
            <w:tcW w:w="1800" w:type="dxa"/>
            <w:gridSpan w:val="3"/>
            <w:vMerge w:val="continue"/>
            <w:vAlign w:val="center"/>
          </w:tcPr>
          <w:p w14:paraId="633DD16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MS Mincho" w:cs="Times New Roman"/>
                <w:kern w:val="0"/>
                <w:sz w:val="20"/>
                <w:szCs w:val="20"/>
                <w:lang w:eastAsia="en-US"/>
                <w14:ligatures w14:val="none"/>
              </w:rPr>
            </w:pPr>
          </w:p>
        </w:tc>
        <w:tc>
          <w:tcPr>
            <w:tcW w:w="720" w:type="dxa"/>
            <w:gridSpan w:val="2"/>
            <w:shd w:val="clear" w:color="auto" w:fill="auto"/>
            <w:vAlign w:val="center"/>
          </w:tcPr>
          <w:p w14:paraId="5596E48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Calibri" w:cs="Times New Roman"/>
                <w:kern w:val="0"/>
                <w:sz w:val="20"/>
                <w:szCs w:val="20"/>
                <w:lang w:eastAsia="en-US"/>
                <w14:ligatures w14:val="none"/>
              </w:rPr>
            </w:pPr>
            <w:r>
              <w:rPr>
                <w:rFonts w:hint="default" w:ascii="Times New Roman" w:hAnsi="Times New Roman" w:eastAsia="MS Mincho" w:cs="Times New Roman"/>
                <w:kern w:val="0"/>
                <w:sz w:val="20"/>
                <w:szCs w:val="20"/>
                <w:lang w:eastAsia="en-US"/>
                <w14:ligatures w14:val="none"/>
              </w:rPr>
              <w:t>≤0.8</w:t>
            </w:r>
          </w:p>
        </w:tc>
        <w:tc>
          <w:tcPr>
            <w:tcW w:w="1260" w:type="dxa"/>
            <w:gridSpan w:val="2"/>
            <w:vMerge w:val="continue"/>
            <w:shd w:val="clear" w:color="auto" w:fill="auto"/>
            <w:vAlign w:val="center"/>
          </w:tcPr>
          <w:p w14:paraId="18C940B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MS Mincho" w:cs="Times New Roman"/>
                <w:kern w:val="0"/>
                <w:sz w:val="20"/>
                <w:szCs w:val="20"/>
                <w:lang w:eastAsia="en-US"/>
                <w14:ligatures w14:val="none"/>
              </w:rPr>
            </w:pPr>
          </w:p>
        </w:tc>
        <w:tc>
          <w:tcPr>
            <w:tcW w:w="825" w:type="dxa"/>
            <w:shd w:val="clear" w:color="auto" w:fill="auto"/>
            <w:vAlign w:val="center"/>
          </w:tcPr>
          <w:p w14:paraId="7BC599F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 w:hanging="360"/>
              <w:jc w:val="center"/>
              <w:rPr>
                <w:rFonts w:hint="default" w:ascii="Times New Roman" w:hAnsi="Times New Roman" w:eastAsia="Calibri" w:cs="Times New Roman"/>
                <w:kern w:val="0"/>
                <w:sz w:val="20"/>
                <w:szCs w:val="20"/>
                <w:lang w:eastAsia="en-US"/>
                <w14:ligatures w14:val="none"/>
              </w:rPr>
            </w:pPr>
            <w:r>
              <w:rPr>
                <w:rFonts w:hint="default" w:ascii="Times New Roman" w:hAnsi="Times New Roman" w:eastAsia="MS Mincho" w:cs="Times New Roman"/>
                <w:kern w:val="0"/>
                <w:sz w:val="20"/>
                <w:szCs w:val="20"/>
                <w:lang w:eastAsia="en-US"/>
                <w14:ligatures w14:val="none"/>
              </w:rPr>
              <w:t>≥1.6</w:t>
            </w:r>
          </w:p>
        </w:tc>
      </w:tr>
    </w:tbl>
    <w:p w14:paraId="793725F5">
      <w:pPr>
        <w:spacing w:line="480" w:lineRule="auto"/>
        <w:rPr>
          <w:rFonts w:hint="default" w:ascii="Times New Roman" w:hAnsi="Times New Roman" w:cs="Times New Roman"/>
          <w:sz w:val="20"/>
          <w:szCs w:val="20"/>
          <w:lang w:val="en-US" w:eastAsia="zh-CN"/>
        </w:rPr>
      </w:pPr>
      <w:r>
        <w:rPr>
          <w:rFonts w:hint="default" w:ascii="Times New Roman" w:hAnsi="Times New Roman" w:cs="Times New Roman"/>
          <w:sz w:val="20"/>
          <w:szCs w:val="20"/>
          <w:vertAlign w:val="superscript"/>
          <w:lang w:val="en-US" w:eastAsia="zh-CN"/>
        </w:rPr>
        <w:t>1</w:t>
      </w:r>
      <w:r>
        <w:rPr>
          <w:rFonts w:hint="default" w:ascii="Times New Roman" w:hAnsi="Times New Roman" w:cs="Times New Roman"/>
          <w:sz w:val="20"/>
          <w:szCs w:val="20"/>
          <w:lang w:val="en-US" w:eastAsia="zh-CN"/>
        </w:rPr>
        <w:t>Scores range between 0–10 for adequacy, optimum, and moderation components. Scores range between 0–5 for ratio components. Arrows indicate where scores increase or decrease proportionally for the corresponding intake ranges.</w:t>
      </w:r>
    </w:p>
    <w:p w14:paraId="2DC49CD8">
      <w:pPr>
        <w:spacing w:line="480" w:lineRule="auto"/>
        <w:rPr>
          <w:rFonts w:hint="default" w:ascii="Times New Roman" w:hAnsi="Times New Roman" w:cs="Times New Roman"/>
          <w:sz w:val="20"/>
          <w:szCs w:val="20"/>
          <w:lang w:val="en-US" w:eastAsia="zh-CN"/>
        </w:rPr>
      </w:pPr>
      <w:r>
        <w:rPr>
          <w:rFonts w:hint="default" w:ascii="Times New Roman" w:hAnsi="Times New Roman" w:cs="Times New Roman"/>
          <w:sz w:val="20"/>
          <w:szCs w:val="20"/>
          <w:vertAlign w:val="superscript"/>
          <w:lang w:val="en-US" w:eastAsia="zh-CN"/>
        </w:rPr>
        <w:t>2</w:t>
      </w:r>
      <w:r>
        <w:rPr>
          <w:rFonts w:hint="default" w:ascii="Times New Roman" w:hAnsi="Times New Roman" w:cs="Times New Roman"/>
          <w:sz w:val="20"/>
          <w:szCs w:val="20"/>
          <w:lang w:val="en-US" w:eastAsia="zh-CN"/>
        </w:rPr>
        <w:t>Component intake ranges are represented as the percentage of total grams of foods and beverages (excluding water) consumed.</w:t>
      </w:r>
    </w:p>
    <w:p w14:paraId="222C560C">
      <w:pPr>
        <w:spacing w:line="480" w:lineRule="auto"/>
        <w:rPr>
          <w:rFonts w:hint="default" w:ascii="Times New Roman" w:hAnsi="Times New Roman" w:cs="Times New Roman"/>
          <w:sz w:val="20"/>
          <w:szCs w:val="20"/>
          <w:lang w:val="en-US" w:eastAsia="zh-CN"/>
        </w:rPr>
      </w:pPr>
      <w:r>
        <w:rPr>
          <w:rFonts w:hint="default" w:ascii="Times New Roman" w:hAnsi="Times New Roman" w:cs="Times New Roman"/>
          <w:sz w:val="20"/>
          <w:szCs w:val="20"/>
          <w:vertAlign w:val="superscript"/>
          <w:lang w:val="en-US" w:eastAsia="zh-CN"/>
        </w:rPr>
        <w:t>3</w:t>
      </w:r>
      <w:r>
        <w:rPr>
          <w:rFonts w:hint="default" w:ascii="Times New Roman" w:hAnsi="Times New Roman" w:cs="Times New Roman"/>
          <w:sz w:val="20"/>
          <w:szCs w:val="20"/>
          <w:lang w:val="en-US" w:eastAsia="zh-CN"/>
        </w:rPr>
        <w:t>DGV/total ratio component is the ratio between the grams of dark green vegetables (DGV) consumed and the grams consumed within the Non-starchy vegetables component. Intake range is represented as a percentage of non-starchy vegetables consumed.</w:t>
      </w:r>
    </w:p>
    <w:p w14:paraId="0102A8D2">
      <w:pPr>
        <w:spacing w:line="480" w:lineRule="auto"/>
        <w:rPr>
          <w:rFonts w:hint="default" w:ascii="Times New Roman" w:hAnsi="Times New Roman" w:cs="Times New Roman"/>
          <w:sz w:val="20"/>
          <w:szCs w:val="20"/>
          <w:lang w:val="en-US" w:eastAsia="zh-CN"/>
        </w:rPr>
      </w:pPr>
      <w:r>
        <w:rPr>
          <w:rFonts w:hint="default" w:ascii="Times New Roman" w:hAnsi="Times New Roman" w:cs="Times New Roman"/>
          <w:sz w:val="20"/>
          <w:szCs w:val="20"/>
          <w:vertAlign w:val="superscript"/>
          <w:lang w:val="en-US" w:eastAsia="zh-CN"/>
        </w:rPr>
        <w:t>4</w:t>
      </w:r>
      <w:r>
        <w:rPr>
          <w:rFonts w:hint="default" w:ascii="Times New Roman" w:hAnsi="Times New Roman" w:cs="Times New Roman"/>
          <w:sz w:val="20"/>
          <w:szCs w:val="20"/>
          <w:lang w:val="en-US" w:eastAsia="zh-CN"/>
        </w:rPr>
        <w:t>ReV/total ratio component is the ratio between the grams of red and orange vegetables (ReV) consumed and the grams consumed within the Non-starchy vegetables component. Intake range is represented as a percentage of non-starchy vegetables consumed.</w:t>
      </w:r>
    </w:p>
    <w:p w14:paraId="093265F9">
      <w:pPr>
        <w:spacing w:line="480" w:lineRule="auto"/>
        <w:rPr>
          <w:rFonts w:hint="default" w:ascii="Times New Roman" w:hAnsi="Times New Roman" w:cs="Times New Roman"/>
          <w:sz w:val="20"/>
          <w:szCs w:val="20"/>
          <w:lang w:val="en-US" w:eastAsia="zh-CN"/>
        </w:rPr>
      </w:pPr>
    </w:p>
    <w:p w14:paraId="66411890">
      <w:pPr>
        <w:spacing w:line="480" w:lineRule="auto"/>
        <w:jc w:val="center"/>
        <w:rPr>
          <w:rFonts w:hint="default" w:ascii="Times New Roman" w:hAnsi="Times New Roman" w:cs="Times New Roman"/>
          <w:sz w:val="20"/>
          <w:szCs w:val="20"/>
          <w:lang w:val="en-US" w:eastAsia="zh-CN"/>
        </w:rPr>
      </w:pPr>
    </w:p>
    <w:p w14:paraId="77315A3E">
      <w:pPr>
        <w:spacing w:line="480" w:lineRule="auto"/>
        <w:jc w:val="center"/>
        <w:rPr>
          <w:rFonts w:hint="default" w:ascii="Times New Roman" w:hAnsi="Times New Roman" w:cs="Times New Roman"/>
          <w:sz w:val="20"/>
          <w:szCs w:val="20"/>
          <w:lang w:val="en-US" w:eastAsia="zh-CN"/>
        </w:rPr>
      </w:pPr>
    </w:p>
    <w:p w14:paraId="5AAA30D2">
      <w:pPr>
        <w:spacing w:line="480" w:lineRule="auto"/>
        <w:jc w:val="center"/>
        <w:rPr>
          <w:rFonts w:hint="default" w:ascii="Times New Roman" w:hAnsi="Times New Roman" w:cs="Times New Roman"/>
          <w:sz w:val="20"/>
          <w:szCs w:val="20"/>
          <w:lang w:val="en-US" w:eastAsia="zh-CN"/>
        </w:rPr>
      </w:pPr>
    </w:p>
    <w:p w14:paraId="2272460E">
      <w:pPr>
        <w:spacing w:line="480" w:lineRule="auto"/>
        <w:jc w:val="center"/>
        <w:rPr>
          <w:rFonts w:hint="default" w:ascii="Times New Roman" w:hAnsi="Times New Roman" w:cs="Times New Roman"/>
          <w:sz w:val="20"/>
          <w:szCs w:val="20"/>
          <w:lang w:val="en-US" w:eastAsia="zh-CN"/>
        </w:rPr>
      </w:pPr>
    </w:p>
    <w:p w14:paraId="1B18195D">
      <w:pPr>
        <w:spacing w:line="480" w:lineRule="auto"/>
        <w:jc w:val="center"/>
        <w:rPr>
          <w:rFonts w:hint="default" w:ascii="Times New Roman" w:hAnsi="Times New Roman" w:cs="Times New Roman"/>
          <w:sz w:val="20"/>
          <w:szCs w:val="20"/>
          <w:lang w:val="en-US" w:eastAsia="zh-CN"/>
        </w:rPr>
      </w:pPr>
    </w:p>
    <w:p w14:paraId="6B693CFE">
      <w:pPr>
        <w:spacing w:line="480" w:lineRule="auto"/>
        <w:jc w:val="center"/>
        <w:rPr>
          <w:rFonts w:hint="default" w:ascii="Times New Roman" w:hAnsi="Times New Roman" w:cs="Times New Roman"/>
          <w:sz w:val="20"/>
          <w:szCs w:val="20"/>
          <w:lang w:val="en-US" w:eastAsia="zh-CN"/>
        </w:rPr>
      </w:pPr>
    </w:p>
    <w:p w14:paraId="655949B8">
      <w:pPr>
        <w:spacing w:line="480" w:lineRule="auto"/>
        <w:jc w:val="center"/>
        <w:rPr>
          <w:rFonts w:hint="default" w:ascii="Times New Roman" w:hAnsi="Times New Roman" w:cs="Times New Roman"/>
          <w:sz w:val="20"/>
          <w:szCs w:val="20"/>
          <w:lang w:val="en-US" w:eastAsia="zh-CN"/>
        </w:rPr>
      </w:pPr>
    </w:p>
    <w:p w14:paraId="26378D70">
      <w:pPr>
        <w:spacing w:line="480" w:lineRule="auto"/>
        <w:jc w:val="center"/>
        <w:rPr>
          <w:rFonts w:hint="default" w:ascii="Times New Roman" w:hAnsi="Times New Roman" w:cs="Times New Roman"/>
          <w:sz w:val="20"/>
          <w:szCs w:val="20"/>
          <w:lang w:val="en-US" w:eastAsia="zh-CN"/>
        </w:rPr>
      </w:pPr>
    </w:p>
    <w:p w14:paraId="563C9A03">
      <w:pPr>
        <w:spacing w:line="480" w:lineRule="auto"/>
        <w:jc w:val="center"/>
        <w:rPr>
          <w:rFonts w:hint="default" w:ascii="Times New Roman" w:hAnsi="Times New Roman" w:cs="Times New Roman"/>
          <w:sz w:val="20"/>
          <w:szCs w:val="20"/>
          <w:lang w:val="en-US" w:eastAsia="zh-CN"/>
        </w:rPr>
      </w:pPr>
    </w:p>
    <w:p w14:paraId="00DFBE42">
      <w:pPr>
        <w:spacing w:line="480" w:lineRule="auto"/>
        <w:jc w:val="center"/>
        <w:rPr>
          <w:rFonts w:hint="default" w:ascii="Times New Roman" w:hAnsi="Times New Roman" w:cs="Times New Roman"/>
          <w:sz w:val="20"/>
          <w:szCs w:val="20"/>
          <w:lang w:val="en-US" w:eastAsia="zh-CN"/>
        </w:rPr>
      </w:pPr>
    </w:p>
    <w:p w14:paraId="10A2122C">
      <w:pPr>
        <w:spacing w:line="480" w:lineRule="auto"/>
        <w:jc w:val="center"/>
        <w:rPr>
          <w:rFonts w:hint="default" w:ascii="Times New Roman" w:hAnsi="Times New Roman" w:cs="Times New Roman"/>
          <w:sz w:val="20"/>
          <w:szCs w:val="20"/>
          <w:lang w:val="en-US" w:eastAsia="zh-CN"/>
        </w:rPr>
      </w:pPr>
    </w:p>
    <w:p w14:paraId="1FA35B31">
      <w:pPr>
        <w:spacing w:line="480" w:lineRule="auto"/>
        <w:jc w:val="center"/>
        <w:rPr>
          <w:rFonts w:hint="default" w:ascii="Times New Roman" w:hAnsi="Times New Roman" w:cs="Times New Roman"/>
          <w:sz w:val="20"/>
          <w:szCs w:val="20"/>
          <w:lang w:val="en-US" w:eastAsia="zh-CN"/>
        </w:rPr>
      </w:pPr>
    </w:p>
    <w:p w14:paraId="04D330A3">
      <w:pPr>
        <w:spacing w:line="480" w:lineRule="auto"/>
        <w:jc w:val="center"/>
        <w:rPr>
          <w:rFonts w:hint="default" w:ascii="Times New Roman" w:hAnsi="Times New Roman" w:cs="Times New Roman"/>
          <w:sz w:val="20"/>
          <w:szCs w:val="20"/>
          <w:lang w:val="en-US" w:eastAsia="zh-CN"/>
        </w:rPr>
      </w:pPr>
    </w:p>
    <w:p w14:paraId="7DECF8C7">
      <w:pPr>
        <w:spacing w:line="480" w:lineRule="auto"/>
        <w:jc w:val="both"/>
        <w:rPr>
          <w:rFonts w:hint="default" w:ascii="Times New Roman" w:hAnsi="Times New Roman" w:cs="Times New Roman"/>
          <w:sz w:val="20"/>
          <w:szCs w:val="20"/>
          <w:lang w:val="en-US" w:eastAsia="zh-CN"/>
        </w:rPr>
      </w:pPr>
    </w:p>
    <w:p w14:paraId="7403EB0A">
      <w:pPr>
        <w:spacing w:line="480" w:lineRule="auto"/>
        <w:jc w:val="center"/>
        <w:rPr>
          <w:rFonts w:hint="default" w:ascii="Times New Roman" w:hAnsi="Times New Roman" w:cs="Times New Roman"/>
          <w:sz w:val="20"/>
          <w:szCs w:val="20"/>
          <w:lang w:val="en-US" w:eastAsia="zh-CN"/>
        </w:rPr>
      </w:pPr>
    </w:p>
    <w:p w14:paraId="5990EB59">
      <w:pPr>
        <w:spacing w:line="480" w:lineRule="auto"/>
        <w:jc w:val="center"/>
        <w:rPr>
          <w:rFonts w:hint="default" w:ascii="Times New Roman" w:hAnsi="Times New Roman" w:cs="Times New Roman"/>
          <w:sz w:val="20"/>
          <w:szCs w:val="20"/>
          <w:lang w:val="en-US" w:eastAsia="zh-CN"/>
        </w:rPr>
      </w:pPr>
    </w:p>
    <w:p w14:paraId="1DB7CC4B">
      <w:pPr>
        <w:spacing w:line="240" w:lineRule="auto"/>
        <w:jc w:val="both"/>
        <w:rPr>
          <w:rFonts w:hint="default" w:ascii="Times New Roman" w:hAnsi="Times New Roman" w:cs="Times New Roman"/>
          <w:sz w:val="20"/>
          <w:szCs w:val="20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0"/>
          <w:szCs w:val="20"/>
          <w:lang w:val="en-US" w:eastAsia="zh-CN"/>
        </w:rPr>
        <w:t xml:space="preserve">Supplemental Table </w:t>
      </w:r>
      <w:r>
        <w:rPr>
          <w:rFonts w:hint="eastAsia" w:ascii="Times New Roman" w:hAnsi="Times New Roman" w:cs="Times New Roman"/>
          <w:b/>
          <w:bCs/>
          <w:sz w:val="20"/>
          <w:szCs w:val="20"/>
          <w:lang w:val="en-US" w:eastAsia="zh-CN"/>
        </w:rPr>
        <w:t>2</w:t>
      </w:r>
      <w:r>
        <w:rPr>
          <w:rFonts w:hint="default" w:ascii="Times New Roman" w:hAnsi="Times New Roman" w:cs="Times New Roman"/>
          <w:b/>
          <w:bCs/>
          <w:sz w:val="20"/>
          <w:szCs w:val="20"/>
          <w:lang w:val="en-US" w:eastAsia="zh-CN"/>
        </w:rPr>
        <w:t>.</w:t>
      </w:r>
      <w:r>
        <w:rPr>
          <w:rFonts w:hint="default" w:ascii="Times New Roman" w:hAnsi="Times New Roman" w:cs="Times New Roman"/>
          <w:sz w:val="20"/>
          <w:szCs w:val="20"/>
          <w:lang w:val="en-US" w:eastAsia="zh-CN"/>
        </w:rPr>
        <w:t xml:space="preserve"> The composition and calculation logic of HEI-2020.</w:t>
      </w:r>
    </w:p>
    <w:tbl>
      <w:tblPr>
        <w:tblStyle w:val="2"/>
        <w:tblW w:w="0" w:type="auto"/>
        <w:tblInd w:w="0" w:type="dxa"/>
        <w:tblBorders>
          <w:top w:val="single" w:color="auto" w:sz="12" w:space="0"/>
          <w:left w:val="none" w:color="auto" w:sz="4" w:space="0"/>
          <w:bottom w:val="single" w:color="auto" w:sz="12" w:space="0"/>
          <w:right w:val="none" w:color="auto" w:sz="4" w:space="0"/>
          <w:insideH w:val="none" w:color="auto" w:sz="4" w:space="0"/>
          <w:insideV w:val="none" w:color="auto" w:sz="4" w:space="0"/>
        </w:tblBorders>
        <w:shd w:val="clear" w:color="auto" w:fill="FCFCFC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262"/>
        <w:gridCol w:w="3316"/>
        <w:gridCol w:w="1347"/>
        <w:gridCol w:w="2195"/>
      </w:tblGrid>
      <w:tr w14:paraId="4634A92C">
        <w:tblPrEx>
          <w:tblBorders>
            <w:top w:val="single" w:color="auto" w:sz="12" w:space="0"/>
            <w:left w:val="none" w:color="auto" w:sz="4" w:space="0"/>
            <w:bottom w:val="single" w:color="auto" w:sz="12" w:space="0"/>
            <w:right w:val="none" w:color="auto" w:sz="4" w:space="0"/>
            <w:insideH w:val="none" w:color="auto" w:sz="4" w:space="0"/>
            <w:insideV w:val="none" w:color="auto" w:sz="4" w:space="0"/>
          </w:tblBorders>
          <w:shd w:val="clear" w:color="auto" w:fill="FCFCFC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</w:trPr>
        <w:tc>
          <w:tcPr>
            <w:tcW w:w="0" w:type="auto"/>
            <w:tcBorders>
              <w:left w:val="nil"/>
              <w:bottom w:val="single" w:color="auto" w:sz="12" w:space="0"/>
              <w:right w:val="single" w:color="E0E0E0" w:sz="4" w:space="0"/>
            </w:tcBorders>
            <w:shd w:val="clear" w:color="auto" w:fill="EDEDED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</w:tcPr>
          <w:p w14:paraId="7C8E160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0"/>
                <w:szCs w:val="20"/>
                <w:lang w:val="en-US" w:eastAsia="zh-CN"/>
                <w14:ligatures w14:val="none"/>
              </w:rPr>
              <w:t xml:space="preserve">HEI-2020 </w:t>
            </w: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0"/>
                <w:szCs w:val="20"/>
                <w14:ligatures w14:val="none"/>
              </w:rPr>
              <w:t>Component</w:t>
            </w:r>
          </w:p>
        </w:tc>
        <w:tc>
          <w:tcPr>
            <w:tcW w:w="0" w:type="auto"/>
            <w:tcBorders>
              <w:left w:val="single" w:color="E0E0E0" w:sz="4" w:space="0"/>
              <w:bottom w:val="single" w:color="auto" w:sz="12" w:space="0"/>
              <w:right w:val="single" w:color="E0E0E0" w:sz="4" w:space="0"/>
            </w:tcBorders>
            <w:shd w:val="clear" w:color="auto" w:fill="EDEDED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</w:tcPr>
          <w:p w14:paraId="71EFE89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Times New Roman"/>
                <w:b/>
                <w:bCs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0"/>
                <w:szCs w:val="20"/>
                <w14:ligatures w14:val="none"/>
              </w:rPr>
              <w:t>NHANES FPED Variables</w:t>
            </w:r>
            <w:r>
              <w:rPr>
                <w:rFonts w:hint="eastAsia" w:ascii="Times New Roman" w:hAnsi="Times New Roman" w:eastAsia="宋体" w:cs="Times New Roman"/>
                <w:b/>
                <w:bCs/>
                <w:kern w:val="0"/>
                <w:sz w:val="20"/>
                <w:szCs w:val="20"/>
                <w:lang w:val="en-US" w:eastAsia="zh-CN"/>
                <w14:ligatures w14:val="none"/>
              </w:rPr>
              <w:t>*</w:t>
            </w:r>
          </w:p>
        </w:tc>
        <w:tc>
          <w:tcPr>
            <w:tcW w:w="0" w:type="auto"/>
            <w:tcBorders>
              <w:left w:val="single" w:color="E0E0E0" w:sz="4" w:space="0"/>
              <w:bottom w:val="single" w:color="auto" w:sz="12" w:space="0"/>
              <w:right w:val="single" w:color="E0E0E0" w:sz="4" w:space="0"/>
            </w:tcBorders>
            <w:shd w:val="clear" w:color="auto" w:fill="EDEDED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</w:tcPr>
          <w:p w14:paraId="1BBA650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0"/>
                <w:szCs w:val="20"/>
                <w14:ligatures w14:val="none"/>
              </w:rPr>
              <w:t>Scoring Direction</w:t>
            </w:r>
          </w:p>
        </w:tc>
        <w:tc>
          <w:tcPr>
            <w:tcW w:w="0" w:type="auto"/>
            <w:tcBorders>
              <w:left w:val="single" w:color="E0E0E0" w:sz="4" w:space="0"/>
              <w:bottom w:val="single" w:color="auto" w:sz="12" w:space="0"/>
              <w:right w:val="nil"/>
            </w:tcBorders>
            <w:shd w:val="clear" w:color="auto" w:fill="EDEDED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</w:tcPr>
          <w:p w14:paraId="58C2DA1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0"/>
                <w:szCs w:val="20"/>
                <w14:ligatures w14:val="none"/>
              </w:rPr>
              <w:t>Calculation Logic</w:t>
            </w:r>
          </w:p>
        </w:tc>
      </w:tr>
      <w:tr w14:paraId="72712DEF">
        <w:tblPrEx>
          <w:tblBorders>
            <w:top w:val="single" w:color="auto" w:sz="12" w:space="0"/>
            <w:left w:val="none" w:color="auto" w:sz="4" w:space="0"/>
            <w:bottom w:val="single" w:color="auto" w:sz="12" w:space="0"/>
            <w:right w:val="none" w:color="auto" w:sz="4" w:space="0"/>
            <w:insideH w:val="none" w:color="auto" w:sz="4" w:space="0"/>
            <w:insideV w:val="none" w:color="auto" w:sz="4" w:space="0"/>
          </w:tblBorders>
          <w:shd w:val="clear" w:color="auto" w:fill="FCFCFC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auto" w:sz="12" w:space="0"/>
              <w:left w:val="nil"/>
              <w:bottom w:val="single" w:color="E0E0E0" w:sz="4" w:space="0"/>
              <w:right w:val="single" w:color="E0E0E0" w:sz="4" w:space="0"/>
            </w:tcBorders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</w:tcPr>
          <w:p w14:paraId="6D4AE58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​</w:t>
            </w: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0"/>
                <w:szCs w:val="20"/>
                <w14:ligatures w14:val="none"/>
              </w:rPr>
              <w:t>Total Fruits​</w:t>
            </w: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​</w:t>
            </w:r>
          </w:p>
        </w:tc>
        <w:tc>
          <w:tcPr>
            <w:tcW w:w="0" w:type="auto"/>
            <w:tcBorders>
              <w:top w:val="single" w:color="auto" w:sz="12" w:space="0"/>
              <w:left w:val="single" w:color="E0E0E0" w:sz="4" w:space="0"/>
              <w:bottom w:val="single" w:color="E0E0E0" w:sz="4" w:space="0"/>
              <w:right w:val="single" w:color="E0E0E0" w:sz="4" w:space="0"/>
            </w:tcBorders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</w:tcPr>
          <w:p w14:paraId="6D5394F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DR1T_F_TOTAL</w:t>
            </w:r>
          </w:p>
        </w:tc>
        <w:tc>
          <w:tcPr>
            <w:tcW w:w="0" w:type="auto"/>
            <w:tcBorders>
              <w:top w:val="single" w:color="auto" w:sz="12" w:space="0"/>
              <w:left w:val="single" w:color="E0E0E0" w:sz="4" w:space="0"/>
              <w:bottom w:val="single" w:color="E0E0E0" w:sz="4" w:space="0"/>
              <w:right w:val="single" w:color="E0E0E0" w:sz="4" w:space="0"/>
            </w:tcBorders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</w:tcPr>
          <w:p w14:paraId="3A87124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Positive</w:t>
            </w:r>
          </w:p>
        </w:tc>
        <w:tc>
          <w:tcPr>
            <w:tcW w:w="0" w:type="auto"/>
            <w:tcBorders>
              <w:top w:val="single" w:color="auto" w:sz="12" w:space="0"/>
              <w:left w:val="single" w:color="E0E0E0" w:sz="4" w:space="0"/>
              <w:bottom w:val="single" w:color="E0E0E0" w:sz="4" w:space="0"/>
              <w:right w:val="nil"/>
            </w:tcBorders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</w:tcPr>
          <w:p w14:paraId="6AD46D4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5 points if ≥0.8 cup equivalents per 1000 kcal, linearly scaled (adults).</w:t>
            </w:r>
          </w:p>
        </w:tc>
      </w:tr>
      <w:tr w14:paraId="53D891B7">
        <w:tblPrEx>
          <w:tblBorders>
            <w:top w:val="single" w:color="auto" w:sz="12" w:space="0"/>
            <w:left w:val="none" w:color="auto" w:sz="4" w:space="0"/>
            <w:bottom w:val="single" w:color="auto" w:sz="12" w:space="0"/>
            <w:right w:val="none" w:color="auto" w:sz="4" w:space="0"/>
            <w:insideH w:val="none" w:color="auto" w:sz="4" w:space="0"/>
            <w:insideV w:val="none" w:color="auto" w:sz="4" w:space="0"/>
          </w:tblBorders>
          <w:shd w:val="clear" w:color="auto" w:fill="FCFCFC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E0E0E0" w:sz="4" w:space="0"/>
              <w:left w:val="nil"/>
              <w:bottom w:val="single" w:color="E0E0E0" w:sz="4" w:space="0"/>
              <w:right w:val="single" w:color="E0E0E0" w:sz="4" w:space="0"/>
            </w:tcBorders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</w:tcPr>
          <w:p w14:paraId="7AFC0E7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​</w:t>
            </w: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0"/>
                <w:szCs w:val="20"/>
                <w14:ligatures w14:val="none"/>
              </w:rPr>
              <w:t>Whole Fruits​</w:t>
            </w: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​</w:t>
            </w:r>
          </w:p>
        </w:tc>
        <w:tc>
          <w:tcPr>
            <w:tcW w:w="0" w:type="auto"/>
            <w:tcBorders>
              <w:top w:val="single" w:color="E0E0E0" w:sz="4" w:space="0"/>
              <w:left w:val="single" w:color="E0E0E0" w:sz="4" w:space="0"/>
              <w:bottom w:val="single" w:color="E0E0E0" w:sz="4" w:space="0"/>
              <w:right w:val="single" w:color="E0E0E0" w:sz="4" w:space="0"/>
            </w:tcBorders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</w:tcPr>
          <w:p w14:paraId="32C34FE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DR1T_F_CITMLB + DR1T_F_OTHER</w:t>
            </w:r>
          </w:p>
        </w:tc>
        <w:tc>
          <w:tcPr>
            <w:tcW w:w="0" w:type="auto"/>
            <w:tcBorders>
              <w:top w:val="single" w:color="E0E0E0" w:sz="4" w:space="0"/>
              <w:left w:val="single" w:color="E0E0E0" w:sz="4" w:space="0"/>
              <w:bottom w:val="single" w:color="E0E0E0" w:sz="4" w:space="0"/>
              <w:right w:val="single" w:color="E0E0E0" w:sz="4" w:space="0"/>
            </w:tcBorders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</w:tcPr>
          <w:p w14:paraId="09DC5F8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Positive</w:t>
            </w:r>
          </w:p>
        </w:tc>
        <w:tc>
          <w:tcPr>
            <w:tcW w:w="0" w:type="auto"/>
            <w:tcBorders>
              <w:top w:val="single" w:color="E0E0E0" w:sz="4" w:space="0"/>
              <w:left w:val="single" w:color="E0E0E0" w:sz="4" w:space="0"/>
              <w:bottom w:val="single" w:color="E0E0E0" w:sz="4" w:space="0"/>
              <w:right w:val="nil"/>
            </w:tcBorders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</w:tcPr>
          <w:p w14:paraId="664A84E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5 points if ≥0.4 cup equivalents per 1000 kcal, linearly scaled (adults).</w:t>
            </w:r>
          </w:p>
        </w:tc>
      </w:tr>
      <w:tr w14:paraId="2E36A5DD">
        <w:tblPrEx>
          <w:tblBorders>
            <w:top w:val="single" w:color="auto" w:sz="12" w:space="0"/>
            <w:left w:val="none" w:color="auto" w:sz="4" w:space="0"/>
            <w:bottom w:val="single" w:color="auto" w:sz="12" w:space="0"/>
            <w:right w:val="none" w:color="auto" w:sz="4" w:space="0"/>
            <w:insideH w:val="none" w:color="auto" w:sz="4" w:space="0"/>
            <w:insideV w:val="none" w:color="auto" w:sz="4" w:space="0"/>
          </w:tblBorders>
          <w:shd w:val="clear" w:color="auto" w:fill="FCFCFC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E0E0E0" w:sz="4" w:space="0"/>
              <w:left w:val="nil"/>
              <w:bottom w:val="single" w:color="E0E0E0" w:sz="4" w:space="0"/>
              <w:right w:val="single" w:color="E0E0E0" w:sz="4" w:space="0"/>
            </w:tcBorders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</w:tcPr>
          <w:p w14:paraId="365AFB7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​</w:t>
            </w: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0"/>
                <w:szCs w:val="20"/>
                <w14:ligatures w14:val="none"/>
              </w:rPr>
              <w:t>​Vegetables​</w:t>
            </w: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​</w:t>
            </w:r>
          </w:p>
        </w:tc>
        <w:tc>
          <w:tcPr>
            <w:tcW w:w="0" w:type="auto"/>
            <w:tcBorders>
              <w:top w:val="single" w:color="E0E0E0" w:sz="4" w:space="0"/>
              <w:left w:val="single" w:color="E0E0E0" w:sz="4" w:space="0"/>
              <w:bottom w:val="single" w:color="E0E0E0" w:sz="4" w:space="0"/>
              <w:right w:val="single" w:color="E0E0E0" w:sz="4" w:space="0"/>
            </w:tcBorders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</w:tcPr>
          <w:p w14:paraId="5B6EB45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DR1T_V_TOTAL + DR1T_V_LEGUMES</w:t>
            </w:r>
          </w:p>
        </w:tc>
        <w:tc>
          <w:tcPr>
            <w:tcW w:w="0" w:type="auto"/>
            <w:tcBorders>
              <w:top w:val="single" w:color="E0E0E0" w:sz="4" w:space="0"/>
              <w:left w:val="single" w:color="E0E0E0" w:sz="4" w:space="0"/>
              <w:bottom w:val="single" w:color="E0E0E0" w:sz="4" w:space="0"/>
              <w:right w:val="single" w:color="E0E0E0" w:sz="4" w:space="0"/>
            </w:tcBorders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</w:tcPr>
          <w:p w14:paraId="410A385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Positive</w:t>
            </w:r>
          </w:p>
        </w:tc>
        <w:tc>
          <w:tcPr>
            <w:tcW w:w="0" w:type="auto"/>
            <w:tcBorders>
              <w:top w:val="single" w:color="E0E0E0" w:sz="4" w:space="0"/>
              <w:left w:val="single" w:color="E0E0E0" w:sz="4" w:space="0"/>
              <w:bottom w:val="single" w:color="E0E0E0" w:sz="4" w:space="0"/>
              <w:right w:val="nil"/>
            </w:tcBorders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</w:tcPr>
          <w:p w14:paraId="4020324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5 points if ≥1.1 cup equivalents per 1000 kcal (includes legumes).</w:t>
            </w:r>
          </w:p>
        </w:tc>
      </w:tr>
      <w:tr w14:paraId="33551FAF">
        <w:tblPrEx>
          <w:tblBorders>
            <w:top w:val="single" w:color="auto" w:sz="12" w:space="0"/>
            <w:left w:val="none" w:color="auto" w:sz="4" w:space="0"/>
            <w:bottom w:val="single" w:color="auto" w:sz="12" w:space="0"/>
            <w:right w:val="none" w:color="auto" w:sz="4" w:space="0"/>
            <w:insideH w:val="none" w:color="auto" w:sz="4" w:space="0"/>
            <w:insideV w:val="none" w:color="auto" w:sz="4" w:space="0"/>
          </w:tblBorders>
          <w:shd w:val="clear" w:color="auto" w:fill="FCFCFC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E0E0E0" w:sz="4" w:space="0"/>
              <w:left w:val="nil"/>
              <w:bottom w:val="single" w:color="E0E0E0" w:sz="4" w:space="0"/>
              <w:right w:val="single" w:color="E0E0E0" w:sz="4" w:space="0"/>
            </w:tcBorders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</w:tcPr>
          <w:p w14:paraId="0185ECB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0"/>
                <w:szCs w:val="20"/>
                <w14:ligatures w14:val="none"/>
              </w:rPr>
              <w:t>Dark Green &amp; Beans​</w:t>
            </w: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​</w:t>
            </w:r>
          </w:p>
        </w:tc>
        <w:tc>
          <w:tcPr>
            <w:tcW w:w="0" w:type="auto"/>
            <w:tcBorders>
              <w:top w:val="single" w:color="E0E0E0" w:sz="4" w:space="0"/>
              <w:left w:val="single" w:color="E0E0E0" w:sz="4" w:space="0"/>
              <w:bottom w:val="single" w:color="E0E0E0" w:sz="4" w:space="0"/>
              <w:right w:val="single" w:color="E0E0E0" w:sz="4" w:space="0"/>
            </w:tcBorders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</w:tcPr>
          <w:p w14:paraId="09D73C1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DR1T_V_DRKGR + DR1T_V_LEGUMES</w:t>
            </w:r>
          </w:p>
        </w:tc>
        <w:tc>
          <w:tcPr>
            <w:tcW w:w="0" w:type="auto"/>
            <w:tcBorders>
              <w:top w:val="single" w:color="E0E0E0" w:sz="4" w:space="0"/>
              <w:left w:val="single" w:color="E0E0E0" w:sz="4" w:space="0"/>
              <w:bottom w:val="single" w:color="E0E0E0" w:sz="4" w:space="0"/>
              <w:right w:val="single" w:color="E0E0E0" w:sz="4" w:space="0"/>
            </w:tcBorders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</w:tcPr>
          <w:p w14:paraId="212911C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Positive</w:t>
            </w:r>
          </w:p>
        </w:tc>
        <w:tc>
          <w:tcPr>
            <w:tcW w:w="0" w:type="auto"/>
            <w:tcBorders>
              <w:top w:val="single" w:color="E0E0E0" w:sz="4" w:space="0"/>
              <w:left w:val="single" w:color="E0E0E0" w:sz="4" w:space="0"/>
              <w:bottom w:val="single" w:color="E0E0E0" w:sz="4" w:space="0"/>
              <w:right w:val="nil"/>
            </w:tcBorders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</w:tcPr>
          <w:p w14:paraId="3F9ADE7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5 points if ≥0.2 cup equivalents per 1000 kcal, linearly scaled (adults).</w:t>
            </w:r>
          </w:p>
        </w:tc>
      </w:tr>
      <w:tr w14:paraId="74C42383">
        <w:tblPrEx>
          <w:tblBorders>
            <w:top w:val="single" w:color="auto" w:sz="12" w:space="0"/>
            <w:left w:val="none" w:color="auto" w:sz="4" w:space="0"/>
            <w:bottom w:val="single" w:color="auto" w:sz="12" w:space="0"/>
            <w:right w:val="none" w:color="auto" w:sz="4" w:space="0"/>
            <w:insideH w:val="none" w:color="auto" w:sz="4" w:space="0"/>
            <w:insideV w:val="none" w:color="auto" w:sz="4" w:space="0"/>
          </w:tblBorders>
          <w:shd w:val="clear" w:color="auto" w:fill="FCFCFC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E0E0E0" w:sz="4" w:space="0"/>
              <w:left w:val="nil"/>
              <w:bottom w:val="single" w:color="E0E0E0" w:sz="4" w:space="0"/>
              <w:right w:val="single" w:color="E0E0E0" w:sz="4" w:space="0"/>
            </w:tcBorders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</w:tcPr>
          <w:p w14:paraId="63AD516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​</w:t>
            </w: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0"/>
                <w:szCs w:val="20"/>
                <w14:ligatures w14:val="none"/>
              </w:rPr>
              <w:t>Total Protein​</w:t>
            </w: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​</w:t>
            </w:r>
          </w:p>
        </w:tc>
        <w:tc>
          <w:tcPr>
            <w:tcW w:w="0" w:type="auto"/>
            <w:tcBorders>
              <w:top w:val="single" w:color="E0E0E0" w:sz="4" w:space="0"/>
              <w:left w:val="single" w:color="E0E0E0" w:sz="4" w:space="0"/>
              <w:bottom w:val="single" w:color="E0E0E0" w:sz="4" w:space="0"/>
              <w:right w:val="single" w:color="E0E0E0" w:sz="4" w:space="0"/>
            </w:tcBorders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</w:tcPr>
          <w:p w14:paraId="0B185AD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DR1T_PF_MPS_TOTAL + DR1T_PF_EGGS + DR1T_PF_NUTSDS + DR1T_PF_SOY + DR1T_PF_LEGUMES</w:t>
            </w:r>
          </w:p>
        </w:tc>
        <w:tc>
          <w:tcPr>
            <w:tcW w:w="0" w:type="auto"/>
            <w:tcBorders>
              <w:top w:val="single" w:color="E0E0E0" w:sz="4" w:space="0"/>
              <w:left w:val="single" w:color="E0E0E0" w:sz="4" w:space="0"/>
              <w:bottom w:val="single" w:color="E0E0E0" w:sz="4" w:space="0"/>
              <w:right w:val="single" w:color="E0E0E0" w:sz="4" w:space="0"/>
            </w:tcBorders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</w:tcPr>
          <w:p w14:paraId="4061F16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Positive</w:t>
            </w:r>
          </w:p>
        </w:tc>
        <w:tc>
          <w:tcPr>
            <w:tcW w:w="0" w:type="auto"/>
            <w:tcBorders>
              <w:top w:val="single" w:color="E0E0E0" w:sz="4" w:space="0"/>
              <w:left w:val="single" w:color="E0E0E0" w:sz="4" w:space="0"/>
              <w:bottom w:val="single" w:color="E0E0E0" w:sz="4" w:space="0"/>
              <w:right w:val="nil"/>
            </w:tcBorders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</w:tcPr>
          <w:p w14:paraId="0877BE1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5 points if ≥2.5 ounce equivalents per 1000 kcal (plant/animal proteins).</w:t>
            </w:r>
          </w:p>
        </w:tc>
      </w:tr>
      <w:tr w14:paraId="05E442CA">
        <w:tblPrEx>
          <w:tblBorders>
            <w:top w:val="single" w:color="auto" w:sz="12" w:space="0"/>
            <w:left w:val="none" w:color="auto" w:sz="4" w:space="0"/>
            <w:bottom w:val="single" w:color="auto" w:sz="12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E0E0E0" w:sz="4" w:space="0"/>
              <w:left w:val="nil"/>
              <w:bottom w:val="single" w:color="E0E0E0" w:sz="4" w:space="0"/>
              <w:right w:val="single" w:color="E0E0E0" w:sz="4" w:space="0"/>
            </w:tcBorders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</w:tcPr>
          <w:p w14:paraId="23934A6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0"/>
                <w:szCs w:val="20"/>
                <w14:ligatures w14:val="none"/>
              </w:rPr>
              <w:t>Seafood/Plant Proteins​</w:t>
            </w: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​</w:t>
            </w:r>
          </w:p>
        </w:tc>
        <w:tc>
          <w:tcPr>
            <w:tcW w:w="0" w:type="auto"/>
            <w:tcBorders>
              <w:top w:val="single" w:color="E0E0E0" w:sz="4" w:space="0"/>
              <w:left w:val="single" w:color="E0E0E0" w:sz="4" w:space="0"/>
              <w:bottom w:val="single" w:color="E0E0E0" w:sz="4" w:space="0"/>
              <w:right w:val="single" w:color="E0E0E0" w:sz="4" w:space="0"/>
            </w:tcBorders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</w:tcPr>
          <w:p w14:paraId="649A4E5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DR1T_PF_SEAFD_HI + DR1T_PF_SEAFD_LOW + DR1T_PF_NUTSDS + DR1T_PF_SOY + DR1T_PF_LEGUMES</w:t>
            </w:r>
          </w:p>
        </w:tc>
        <w:tc>
          <w:tcPr>
            <w:tcW w:w="0" w:type="auto"/>
            <w:tcBorders>
              <w:top w:val="single" w:color="E0E0E0" w:sz="4" w:space="0"/>
              <w:left w:val="single" w:color="E0E0E0" w:sz="4" w:space="0"/>
              <w:bottom w:val="single" w:color="E0E0E0" w:sz="4" w:space="0"/>
              <w:right w:val="single" w:color="E0E0E0" w:sz="4" w:space="0"/>
            </w:tcBorders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</w:tcPr>
          <w:p w14:paraId="0EBB982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Positive</w:t>
            </w:r>
          </w:p>
        </w:tc>
        <w:tc>
          <w:tcPr>
            <w:tcW w:w="0" w:type="auto"/>
            <w:tcBorders>
              <w:top w:val="single" w:color="E0E0E0" w:sz="4" w:space="0"/>
              <w:left w:val="single" w:color="E0E0E0" w:sz="4" w:space="0"/>
              <w:bottom w:val="single" w:color="E0E0E0" w:sz="4" w:space="0"/>
              <w:right w:val="nil"/>
            </w:tcBorders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</w:tcPr>
          <w:p w14:paraId="4DC7D28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5 points if ≥0.8 ounce equivalents per 1000 kcal (adults).</w:t>
            </w:r>
          </w:p>
        </w:tc>
      </w:tr>
      <w:tr w14:paraId="5945C251">
        <w:tblPrEx>
          <w:tblBorders>
            <w:top w:val="single" w:color="auto" w:sz="12" w:space="0"/>
            <w:left w:val="none" w:color="auto" w:sz="4" w:space="0"/>
            <w:bottom w:val="single" w:color="auto" w:sz="12" w:space="0"/>
            <w:right w:val="none" w:color="auto" w:sz="4" w:space="0"/>
            <w:insideH w:val="none" w:color="auto" w:sz="4" w:space="0"/>
            <w:insideV w:val="none" w:color="auto" w:sz="4" w:space="0"/>
          </w:tblBorders>
          <w:shd w:val="clear" w:color="auto" w:fill="FCFCFC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E0E0E0" w:sz="4" w:space="0"/>
              <w:left w:val="nil"/>
              <w:bottom w:val="single" w:color="E0E0E0" w:sz="4" w:space="0"/>
              <w:right w:val="single" w:color="E0E0E0" w:sz="4" w:space="0"/>
            </w:tcBorders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</w:tcPr>
          <w:p w14:paraId="20E2E64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0"/>
                <w:szCs w:val="20"/>
                <w14:ligatures w14:val="none"/>
              </w:rPr>
              <w:t>Whole Grains​</w:t>
            </w: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​</w:t>
            </w:r>
          </w:p>
        </w:tc>
        <w:tc>
          <w:tcPr>
            <w:tcW w:w="0" w:type="auto"/>
            <w:tcBorders>
              <w:top w:val="single" w:color="E0E0E0" w:sz="4" w:space="0"/>
              <w:left w:val="single" w:color="E0E0E0" w:sz="4" w:space="0"/>
              <w:bottom w:val="single" w:color="E0E0E0" w:sz="4" w:space="0"/>
              <w:right w:val="single" w:color="E0E0E0" w:sz="4" w:space="0"/>
            </w:tcBorders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</w:tcPr>
          <w:p w14:paraId="3BA8C95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DR1T_G_WHOLE</w:t>
            </w:r>
          </w:p>
        </w:tc>
        <w:tc>
          <w:tcPr>
            <w:tcW w:w="0" w:type="auto"/>
            <w:tcBorders>
              <w:top w:val="single" w:color="E0E0E0" w:sz="4" w:space="0"/>
              <w:left w:val="single" w:color="E0E0E0" w:sz="4" w:space="0"/>
              <w:bottom w:val="single" w:color="E0E0E0" w:sz="4" w:space="0"/>
              <w:right w:val="single" w:color="E0E0E0" w:sz="4" w:space="0"/>
            </w:tcBorders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</w:tcPr>
          <w:p w14:paraId="554029F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Positive</w:t>
            </w:r>
          </w:p>
        </w:tc>
        <w:tc>
          <w:tcPr>
            <w:tcW w:w="0" w:type="auto"/>
            <w:tcBorders>
              <w:top w:val="single" w:color="E0E0E0" w:sz="4" w:space="0"/>
              <w:left w:val="single" w:color="E0E0E0" w:sz="4" w:space="0"/>
              <w:bottom w:val="single" w:color="E0E0E0" w:sz="4" w:space="0"/>
              <w:right w:val="nil"/>
            </w:tcBorders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</w:tcPr>
          <w:p w14:paraId="199737D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10 points if ≥1.5 ounce equivalents per 1000 kcal, linearly scaled (adults).</w:t>
            </w:r>
          </w:p>
        </w:tc>
      </w:tr>
      <w:tr w14:paraId="05575A4F">
        <w:tblPrEx>
          <w:tblBorders>
            <w:top w:val="single" w:color="auto" w:sz="12" w:space="0"/>
            <w:left w:val="none" w:color="auto" w:sz="4" w:space="0"/>
            <w:bottom w:val="single" w:color="auto" w:sz="12" w:space="0"/>
            <w:right w:val="none" w:color="auto" w:sz="4" w:space="0"/>
            <w:insideH w:val="none" w:color="auto" w:sz="4" w:space="0"/>
            <w:insideV w:val="none" w:color="auto" w:sz="4" w:space="0"/>
          </w:tblBorders>
          <w:shd w:val="clear" w:color="auto" w:fill="FCFCFC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E0E0E0" w:sz="4" w:space="0"/>
              <w:left w:val="nil"/>
              <w:bottom w:val="single" w:color="E0E0E0" w:sz="4" w:space="0"/>
              <w:right w:val="single" w:color="E0E0E0" w:sz="4" w:space="0"/>
            </w:tcBorders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</w:tcPr>
          <w:p w14:paraId="643C726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​</w:t>
            </w: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0"/>
                <w:szCs w:val="20"/>
                <w14:ligatures w14:val="none"/>
              </w:rPr>
              <w:t>​Dairy​</w:t>
            </w: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​</w:t>
            </w:r>
          </w:p>
        </w:tc>
        <w:tc>
          <w:tcPr>
            <w:tcW w:w="0" w:type="auto"/>
            <w:tcBorders>
              <w:top w:val="single" w:color="E0E0E0" w:sz="4" w:space="0"/>
              <w:left w:val="single" w:color="E0E0E0" w:sz="4" w:space="0"/>
              <w:bottom w:val="single" w:color="E0E0E0" w:sz="4" w:space="0"/>
              <w:right w:val="single" w:color="E0E0E0" w:sz="4" w:space="0"/>
            </w:tcBorders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</w:tcPr>
          <w:p w14:paraId="7DFD65C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DR1T_D_TOTAL</w:t>
            </w:r>
          </w:p>
        </w:tc>
        <w:tc>
          <w:tcPr>
            <w:tcW w:w="0" w:type="auto"/>
            <w:tcBorders>
              <w:top w:val="single" w:color="E0E0E0" w:sz="4" w:space="0"/>
              <w:left w:val="single" w:color="E0E0E0" w:sz="4" w:space="0"/>
              <w:bottom w:val="single" w:color="E0E0E0" w:sz="4" w:space="0"/>
              <w:right w:val="single" w:color="E0E0E0" w:sz="4" w:space="0"/>
            </w:tcBorders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</w:tcPr>
          <w:p w14:paraId="7D36825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Positive</w:t>
            </w:r>
          </w:p>
        </w:tc>
        <w:tc>
          <w:tcPr>
            <w:tcW w:w="0" w:type="auto"/>
            <w:tcBorders>
              <w:top w:val="single" w:color="E0E0E0" w:sz="4" w:space="0"/>
              <w:left w:val="single" w:color="E0E0E0" w:sz="4" w:space="0"/>
              <w:bottom w:val="single" w:color="E0E0E0" w:sz="4" w:space="0"/>
              <w:right w:val="nil"/>
            </w:tcBorders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</w:tcPr>
          <w:p w14:paraId="2F3452C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10 points if ≥1.3 cup equivalents per 1000 kcal, linearly scaled (adults).</w:t>
            </w:r>
          </w:p>
        </w:tc>
      </w:tr>
      <w:tr w14:paraId="6E6DA10C">
        <w:tblPrEx>
          <w:tblBorders>
            <w:top w:val="single" w:color="auto" w:sz="12" w:space="0"/>
            <w:left w:val="none" w:color="auto" w:sz="4" w:space="0"/>
            <w:bottom w:val="single" w:color="auto" w:sz="12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E0E0E0" w:sz="4" w:space="0"/>
              <w:left w:val="nil"/>
              <w:bottom w:val="single" w:color="E0E0E0" w:sz="4" w:space="0"/>
              <w:right w:val="single" w:color="E0E0E0" w:sz="4" w:space="0"/>
            </w:tcBorders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</w:tcPr>
          <w:p w14:paraId="033031E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0"/>
                <w:szCs w:val="20"/>
                <w14:ligatures w14:val="none"/>
              </w:rPr>
              <w:t>Fatty Acid Ratio​</w:t>
            </w: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​</w:t>
            </w:r>
          </w:p>
        </w:tc>
        <w:tc>
          <w:tcPr>
            <w:tcW w:w="0" w:type="auto"/>
            <w:tcBorders>
              <w:top w:val="single" w:color="E0E0E0" w:sz="4" w:space="0"/>
              <w:left w:val="single" w:color="E0E0E0" w:sz="4" w:space="0"/>
              <w:bottom w:val="single" w:color="E0E0E0" w:sz="4" w:space="0"/>
              <w:right w:val="single" w:color="E0E0E0" w:sz="4" w:space="0"/>
            </w:tcBorders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</w:tcPr>
          <w:p w14:paraId="6AF78DB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(DR1TMFAT + DR1TPFAT) / DR1TSFAT (0 if DR1TSFAT=0)</w:t>
            </w:r>
          </w:p>
        </w:tc>
        <w:tc>
          <w:tcPr>
            <w:tcW w:w="0" w:type="auto"/>
            <w:tcBorders>
              <w:top w:val="single" w:color="E0E0E0" w:sz="4" w:space="0"/>
              <w:left w:val="single" w:color="E0E0E0" w:sz="4" w:space="0"/>
              <w:bottom w:val="single" w:color="E0E0E0" w:sz="4" w:space="0"/>
              <w:right w:val="single" w:color="E0E0E0" w:sz="4" w:space="0"/>
            </w:tcBorders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</w:tcPr>
          <w:p w14:paraId="36055A3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Positive</w:t>
            </w:r>
          </w:p>
        </w:tc>
        <w:tc>
          <w:tcPr>
            <w:tcW w:w="0" w:type="auto"/>
            <w:tcBorders>
              <w:top w:val="single" w:color="E0E0E0" w:sz="4" w:space="0"/>
              <w:left w:val="single" w:color="E0E0E0" w:sz="4" w:space="0"/>
              <w:bottom w:val="single" w:color="E0E0E0" w:sz="4" w:space="0"/>
              <w:right w:val="nil"/>
            </w:tcBorders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</w:tcPr>
          <w:p w14:paraId="0661BBC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10 points if ratio ≥2.5, scaled from ≥1.2 (adults).</w:t>
            </w:r>
          </w:p>
        </w:tc>
      </w:tr>
      <w:tr w14:paraId="72FEEB2E">
        <w:tblPrEx>
          <w:tblBorders>
            <w:top w:val="single" w:color="auto" w:sz="12" w:space="0"/>
            <w:left w:val="none" w:color="auto" w:sz="4" w:space="0"/>
            <w:bottom w:val="single" w:color="auto" w:sz="12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E0E0E0" w:sz="4" w:space="0"/>
              <w:left w:val="nil"/>
              <w:bottom w:val="single" w:color="E0E0E0" w:sz="4" w:space="0"/>
              <w:right w:val="single" w:color="E0E0E0" w:sz="4" w:space="0"/>
            </w:tcBorders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</w:tcPr>
          <w:p w14:paraId="7EC84EC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0"/>
                <w:szCs w:val="20"/>
                <w14:ligatures w14:val="none"/>
              </w:rPr>
              <w:t>Refined Grains​</w:t>
            </w: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​</w:t>
            </w:r>
          </w:p>
        </w:tc>
        <w:tc>
          <w:tcPr>
            <w:tcW w:w="0" w:type="auto"/>
            <w:tcBorders>
              <w:top w:val="single" w:color="E0E0E0" w:sz="4" w:space="0"/>
              <w:left w:val="single" w:color="E0E0E0" w:sz="4" w:space="0"/>
              <w:bottom w:val="single" w:color="E0E0E0" w:sz="4" w:space="0"/>
              <w:right w:val="single" w:color="E0E0E0" w:sz="4" w:space="0"/>
            </w:tcBorders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</w:tcPr>
          <w:p w14:paraId="6584220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DR1T_G_REFINED</w:t>
            </w:r>
          </w:p>
        </w:tc>
        <w:tc>
          <w:tcPr>
            <w:tcW w:w="0" w:type="auto"/>
            <w:tcBorders>
              <w:top w:val="single" w:color="E0E0E0" w:sz="4" w:space="0"/>
              <w:left w:val="single" w:color="E0E0E0" w:sz="4" w:space="0"/>
              <w:bottom w:val="single" w:color="E0E0E0" w:sz="4" w:space="0"/>
              <w:right w:val="single" w:color="E0E0E0" w:sz="4" w:space="0"/>
            </w:tcBorders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</w:tcPr>
          <w:p w14:paraId="1919733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Negative</w:t>
            </w:r>
          </w:p>
        </w:tc>
        <w:tc>
          <w:tcPr>
            <w:tcW w:w="0" w:type="auto"/>
            <w:tcBorders>
              <w:top w:val="single" w:color="E0E0E0" w:sz="4" w:space="0"/>
              <w:left w:val="single" w:color="E0E0E0" w:sz="4" w:space="0"/>
              <w:bottom w:val="single" w:color="E0E0E0" w:sz="4" w:space="0"/>
              <w:right w:val="nil"/>
            </w:tcBorders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</w:tcPr>
          <w:p w14:paraId="0066635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10 points if ≤1.8 ounce equivalents per 1000 kcal, inversely scaled (adult threshold: 4.3→1.8).</w:t>
            </w:r>
          </w:p>
        </w:tc>
      </w:tr>
      <w:tr w14:paraId="118A62EC">
        <w:tblPrEx>
          <w:tblBorders>
            <w:top w:val="single" w:color="auto" w:sz="12" w:space="0"/>
            <w:left w:val="none" w:color="auto" w:sz="4" w:space="0"/>
            <w:bottom w:val="single" w:color="auto" w:sz="12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E0E0E0" w:sz="4" w:space="0"/>
              <w:left w:val="nil"/>
              <w:bottom w:val="single" w:color="E0E0E0" w:sz="4" w:space="0"/>
              <w:right w:val="single" w:color="E0E0E0" w:sz="4" w:space="0"/>
            </w:tcBorders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</w:tcPr>
          <w:p w14:paraId="3891425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​</w:t>
            </w: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0"/>
                <w:szCs w:val="20"/>
                <w14:ligatures w14:val="none"/>
              </w:rPr>
              <w:t>​Sodium​</w:t>
            </w: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​</w:t>
            </w:r>
          </w:p>
        </w:tc>
        <w:tc>
          <w:tcPr>
            <w:tcW w:w="0" w:type="auto"/>
            <w:tcBorders>
              <w:top w:val="single" w:color="E0E0E0" w:sz="4" w:space="0"/>
              <w:left w:val="single" w:color="E0E0E0" w:sz="4" w:space="0"/>
              <w:bottom w:val="single" w:color="E0E0E0" w:sz="4" w:space="0"/>
              <w:right w:val="single" w:color="E0E0E0" w:sz="4" w:space="0"/>
            </w:tcBorders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</w:tcPr>
          <w:p w14:paraId="37AAEAC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DR1TSODI / 1000 (grams)</w:t>
            </w:r>
          </w:p>
        </w:tc>
        <w:tc>
          <w:tcPr>
            <w:tcW w:w="0" w:type="auto"/>
            <w:tcBorders>
              <w:top w:val="single" w:color="E0E0E0" w:sz="4" w:space="0"/>
              <w:left w:val="single" w:color="E0E0E0" w:sz="4" w:space="0"/>
              <w:bottom w:val="single" w:color="E0E0E0" w:sz="4" w:space="0"/>
              <w:right w:val="single" w:color="E0E0E0" w:sz="4" w:space="0"/>
            </w:tcBorders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</w:tcPr>
          <w:p w14:paraId="32FDD91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Negative</w:t>
            </w:r>
          </w:p>
        </w:tc>
        <w:tc>
          <w:tcPr>
            <w:tcW w:w="0" w:type="auto"/>
            <w:tcBorders>
              <w:top w:val="single" w:color="E0E0E0" w:sz="4" w:space="0"/>
              <w:left w:val="single" w:color="E0E0E0" w:sz="4" w:space="0"/>
              <w:bottom w:val="single" w:color="E0E0E0" w:sz="4" w:space="0"/>
              <w:right w:val="nil"/>
            </w:tcBorders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</w:tcPr>
          <w:p w14:paraId="4F7D35E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10 points if ≤1.1 g per 1000 kcal, inversely scaled (adult threshold: 2.0→1.1).</w:t>
            </w:r>
          </w:p>
        </w:tc>
      </w:tr>
      <w:tr w14:paraId="56920122">
        <w:tblPrEx>
          <w:tblBorders>
            <w:top w:val="single" w:color="auto" w:sz="12" w:space="0"/>
            <w:left w:val="none" w:color="auto" w:sz="4" w:space="0"/>
            <w:bottom w:val="single" w:color="auto" w:sz="12" w:space="0"/>
            <w:right w:val="none" w:color="auto" w:sz="4" w:space="0"/>
            <w:insideH w:val="none" w:color="auto" w:sz="4" w:space="0"/>
            <w:insideV w:val="none" w:color="auto" w:sz="4" w:space="0"/>
          </w:tblBorders>
          <w:shd w:val="clear" w:color="auto" w:fill="FCFCFC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E0E0E0" w:sz="4" w:space="0"/>
              <w:left w:val="nil"/>
              <w:bottom w:val="single" w:color="E0E0E0" w:sz="4" w:space="0"/>
              <w:right w:val="single" w:color="E0E0E0" w:sz="4" w:space="0"/>
            </w:tcBorders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</w:tcPr>
          <w:p w14:paraId="0501B67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0"/>
                <w:szCs w:val="20"/>
                <w:lang w:val="en-US" w:eastAsia="zh-CN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0"/>
                <w:szCs w:val="20"/>
                <w14:ligatures w14:val="none"/>
              </w:rPr>
              <w:t>Added Sugars​</w:t>
            </w: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​</w:t>
            </w:r>
          </w:p>
        </w:tc>
        <w:tc>
          <w:tcPr>
            <w:tcW w:w="0" w:type="auto"/>
            <w:tcBorders>
              <w:top w:val="single" w:color="E0E0E0" w:sz="4" w:space="0"/>
              <w:left w:val="single" w:color="E0E0E0" w:sz="4" w:space="0"/>
              <w:bottom w:val="single" w:color="E0E0E0" w:sz="4" w:space="0"/>
              <w:right w:val="single" w:color="E0E0E0" w:sz="4" w:space="0"/>
            </w:tcBorders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</w:tcPr>
          <w:p w14:paraId="2DC134E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(DR1T_ADD_SUGARS * 16) / DR1TKCAL * 100 (% energy)</w:t>
            </w:r>
          </w:p>
        </w:tc>
        <w:tc>
          <w:tcPr>
            <w:tcW w:w="0" w:type="auto"/>
            <w:tcBorders>
              <w:top w:val="single" w:color="E0E0E0" w:sz="4" w:space="0"/>
              <w:left w:val="single" w:color="E0E0E0" w:sz="4" w:space="0"/>
              <w:bottom w:val="single" w:color="E0E0E0" w:sz="4" w:space="0"/>
              <w:right w:val="single" w:color="E0E0E0" w:sz="4" w:space="0"/>
            </w:tcBorders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</w:tcPr>
          <w:p w14:paraId="6816E3D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Negative</w:t>
            </w:r>
          </w:p>
        </w:tc>
        <w:tc>
          <w:tcPr>
            <w:tcW w:w="0" w:type="auto"/>
            <w:tcBorders>
              <w:top w:val="single" w:color="E0E0E0" w:sz="4" w:space="0"/>
              <w:left w:val="single" w:color="E0E0E0" w:sz="4" w:space="0"/>
              <w:bottom w:val="single" w:color="E0E0E0" w:sz="4" w:space="0"/>
              <w:right w:val="nil"/>
            </w:tcBorders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</w:tcPr>
          <w:p w14:paraId="5130C21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10 points if ≤6.5% energy, inversely scaled (adult threshold: 26%→6.5%).</w:t>
            </w:r>
          </w:p>
        </w:tc>
      </w:tr>
      <w:tr w14:paraId="6A32CD5B">
        <w:tblPrEx>
          <w:tblBorders>
            <w:top w:val="single" w:color="auto" w:sz="12" w:space="0"/>
            <w:left w:val="none" w:color="auto" w:sz="4" w:space="0"/>
            <w:bottom w:val="single" w:color="auto" w:sz="12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E0E0E0" w:sz="4" w:space="0"/>
              <w:left w:val="nil"/>
              <w:right w:val="single" w:color="E0E0E0" w:sz="4" w:space="0"/>
            </w:tcBorders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</w:tcPr>
          <w:p w14:paraId="3A4251F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0"/>
                <w:szCs w:val="20"/>
                <w:lang w:val="en-US" w:eastAsia="zh-CN"/>
                <w14:ligatures w14:val="none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0"/>
                <w:szCs w:val="20"/>
                <w14:ligatures w14:val="none"/>
              </w:rPr>
              <w:t>Saturated Fat​</w:t>
            </w: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​</w:t>
            </w:r>
          </w:p>
        </w:tc>
        <w:tc>
          <w:tcPr>
            <w:tcW w:w="0" w:type="auto"/>
            <w:tcBorders>
              <w:top w:val="single" w:color="E0E0E0" w:sz="4" w:space="0"/>
              <w:left w:val="single" w:color="E0E0E0" w:sz="4" w:space="0"/>
              <w:right w:val="single" w:color="E0E0E0" w:sz="4" w:space="0"/>
            </w:tcBorders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</w:tcPr>
          <w:p w14:paraId="1D4F37B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(DR1TSFAT * 9) / DR1TKCAL * 100 (% energy)</w:t>
            </w:r>
          </w:p>
        </w:tc>
        <w:tc>
          <w:tcPr>
            <w:tcW w:w="0" w:type="auto"/>
            <w:tcBorders>
              <w:top w:val="single" w:color="E0E0E0" w:sz="4" w:space="0"/>
              <w:left w:val="single" w:color="E0E0E0" w:sz="4" w:space="0"/>
              <w:right w:val="single" w:color="E0E0E0" w:sz="4" w:space="0"/>
            </w:tcBorders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</w:tcPr>
          <w:p w14:paraId="0318354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Negative</w:t>
            </w:r>
          </w:p>
        </w:tc>
        <w:tc>
          <w:tcPr>
            <w:tcW w:w="0" w:type="auto"/>
            <w:tcBorders>
              <w:top w:val="single" w:color="E0E0E0" w:sz="4" w:space="0"/>
              <w:left w:val="single" w:color="E0E0E0" w:sz="4" w:space="0"/>
              <w:right w:val="nil"/>
            </w:tcBorders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</w:tcPr>
          <w:p w14:paraId="52C1A70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10 points if ≤8% energy, inversely scaled (adult threshold: 16%→8%).</w:t>
            </w:r>
          </w:p>
        </w:tc>
      </w:tr>
    </w:tbl>
    <w:p w14:paraId="2DFB35EF">
      <w:pPr>
        <w:spacing w:line="480" w:lineRule="auto"/>
        <w:rPr>
          <w:rFonts w:hint="default" w:ascii="Times New Roman" w:hAnsi="Times New Roman" w:cs="Times New Roman"/>
          <w:b w:val="0"/>
          <w:bCs w:val="0"/>
          <w:sz w:val="20"/>
          <w:szCs w:val="20"/>
          <w:lang w:val="en-US" w:eastAsia="zh-CN"/>
        </w:rPr>
      </w:pPr>
      <w:r>
        <w:rPr>
          <w:rFonts w:hint="eastAsia" w:ascii="Times New Roman" w:hAnsi="Times New Roman" w:eastAsia="宋体" w:cs="Times New Roman"/>
          <w:b w:val="0"/>
          <w:bCs w:val="0"/>
          <w:kern w:val="0"/>
          <w:sz w:val="20"/>
          <w:szCs w:val="20"/>
          <w:lang w:val="en-US" w:eastAsia="zh-CN"/>
          <w14:ligatures w14:val="none"/>
        </w:rPr>
        <w:t>*Take the NHANES FPED variable of the first day as an example to list the variable names corresponding to each component.</w:t>
      </w:r>
    </w:p>
    <w:p w14:paraId="42EEE2FF">
      <w:pPr>
        <w:rPr>
          <w:rFonts w:hint="default"/>
          <w:sz w:val="20"/>
          <w:szCs w:val="20"/>
          <w:lang w:val="en-US" w:eastAsia="zh-CN"/>
        </w:rPr>
      </w:pPr>
    </w:p>
    <w:p w14:paraId="6721DB2E">
      <w:pPr>
        <w:spacing w:line="480" w:lineRule="auto"/>
        <w:jc w:val="center"/>
        <w:rPr>
          <w:rFonts w:hint="default" w:ascii="Times New Roman" w:hAnsi="Times New Roman" w:cs="Times New Roman"/>
          <w:sz w:val="20"/>
          <w:szCs w:val="22"/>
          <w:lang w:val="en-US" w:eastAsia="zh-CN"/>
        </w:rPr>
      </w:pPr>
    </w:p>
    <w:p w14:paraId="472F937D">
      <w:pPr>
        <w:spacing w:line="480" w:lineRule="auto"/>
        <w:jc w:val="center"/>
        <w:rPr>
          <w:rFonts w:hint="default" w:ascii="Times New Roman" w:hAnsi="Times New Roman" w:cs="Times New Roman"/>
          <w:sz w:val="20"/>
          <w:szCs w:val="22"/>
          <w:lang w:val="en-US" w:eastAsia="zh-CN"/>
        </w:rPr>
      </w:pPr>
    </w:p>
    <w:p w14:paraId="01CC93C8">
      <w:pPr>
        <w:spacing w:line="480" w:lineRule="auto"/>
        <w:jc w:val="center"/>
        <w:rPr>
          <w:rFonts w:hint="default" w:ascii="Times New Roman" w:hAnsi="Times New Roman" w:cs="Times New Roman"/>
          <w:sz w:val="20"/>
          <w:szCs w:val="22"/>
          <w:lang w:val="en-US" w:eastAsia="zh-CN"/>
        </w:rPr>
      </w:pPr>
    </w:p>
    <w:p w14:paraId="13CEED28">
      <w:pPr>
        <w:spacing w:line="480" w:lineRule="auto"/>
        <w:jc w:val="center"/>
        <w:rPr>
          <w:rFonts w:hint="default" w:ascii="Times New Roman" w:hAnsi="Times New Roman" w:cs="Times New Roman"/>
          <w:sz w:val="20"/>
          <w:szCs w:val="22"/>
          <w:lang w:val="en-US" w:eastAsia="zh-CN"/>
        </w:rPr>
      </w:pPr>
    </w:p>
    <w:p w14:paraId="3362CEEA">
      <w:pPr>
        <w:spacing w:line="480" w:lineRule="auto"/>
        <w:jc w:val="center"/>
        <w:rPr>
          <w:rFonts w:hint="default" w:ascii="Times New Roman" w:hAnsi="Times New Roman" w:cs="Times New Roman"/>
          <w:sz w:val="20"/>
          <w:szCs w:val="22"/>
          <w:lang w:val="en-US" w:eastAsia="zh-CN"/>
        </w:rPr>
      </w:pPr>
    </w:p>
    <w:p w14:paraId="0F9A7855">
      <w:pPr>
        <w:spacing w:line="480" w:lineRule="auto"/>
        <w:jc w:val="center"/>
        <w:rPr>
          <w:rFonts w:hint="default" w:ascii="Times New Roman" w:hAnsi="Times New Roman" w:cs="Times New Roman"/>
          <w:sz w:val="20"/>
          <w:szCs w:val="22"/>
          <w:lang w:val="en-US" w:eastAsia="zh-CN"/>
        </w:rPr>
      </w:pPr>
    </w:p>
    <w:p w14:paraId="25BE5AB2">
      <w:pPr>
        <w:spacing w:line="480" w:lineRule="auto"/>
        <w:jc w:val="center"/>
        <w:rPr>
          <w:rFonts w:hint="default" w:ascii="Times New Roman" w:hAnsi="Times New Roman" w:cs="Times New Roman"/>
          <w:sz w:val="20"/>
          <w:szCs w:val="22"/>
          <w:lang w:val="en-US" w:eastAsia="zh-CN"/>
        </w:rPr>
      </w:pPr>
    </w:p>
    <w:p w14:paraId="77E3B6C4">
      <w:pPr>
        <w:spacing w:line="480" w:lineRule="auto"/>
        <w:jc w:val="center"/>
        <w:rPr>
          <w:rFonts w:hint="default" w:ascii="Times New Roman" w:hAnsi="Times New Roman" w:cs="Times New Roman"/>
          <w:sz w:val="20"/>
          <w:szCs w:val="22"/>
          <w:lang w:val="en-US" w:eastAsia="zh-CN"/>
        </w:rPr>
      </w:pPr>
    </w:p>
    <w:p w14:paraId="29592CFD">
      <w:pPr>
        <w:spacing w:line="480" w:lineRule="auto"/>
        <w:jc w:val="center"/>
        <w:rPr>
          <w:rFonts w:hint="default" w:ascii="Times New Roman" w:hAnsi="Times New Roman" w:cs="Times New Roman"/>
          <w:sz w:val="20"/>
          <w:szCs w:val="22"/>
          <w:lang w:val="en-US" w:eastAsia="zh-CN"/>
        </w:rPr>
      </w:pPr>
    </w:p>
    <w:p w14:paraId="51C75C79">
      <w:pPr>
        <w:spacing w:line="480" w:lineRule="auto"/>
        <w:jc w:val="center"/>
        <w:rPr>
          <w:rFonts w:hint="default" w:ascii="Times New Roman" w:hAnsi="Times New Roman" w:cs="Times New Roman"/>
          <w:sz w:val="20"/>
          <w:szCs w:val="22"/>
          <w:lang w:val="en-US" w:eastAsia="zh-CN"/>
        </w:rPr>
      </w:pPr>
    </w:p>
    <w:p w14:paraId="239F7527">
      <w:pPr>
        <w:spacing w:line="480" w:lineRule="auto"/>
        <w:jc w:val="center"/>
        <w:rPr>
          <w:rFonts w:hint="default" w:ascii="Times New Roman" w:hAnsi="Times New Roman" w:cs="Times New Roman"/>
          <w:sz w:val="20"/>
          <w:szCs w:val="22"/>
          <w:lang w:val="en-US" w:eastAsia="zh-CN"/>
        </w:rPr>
      </w:pPr>
    </w:p>
    <w:p w14:paraId="190B2096">
      <w:pPr>
        <w:spacing w:line="480" w:lineRule="auto"/>
        <w:jc w:val="center"/>
        <w:rPr>
          <w:rFonts w:hint="default" w:ascii="Times New Roman" w:hAnsi="Times New Roman" w:cs="Times New Roman"/>
          <w:sz w:val="20"/>
          <w:szCs w:val="22"/>
          <w:lang w:val="en-US" w:eastAsia="zh-CN"/>
        </w:rPr>
      </w:pPr>
    </w:p>
    <w:p w14:paraId="2DF94CDB">
      <w:pPr>
        <w:spacing w:line="480" w:lineRule="auto"/>
        <w:jc w:val="center"/>
        <w:rPr>
          <w:rFonts w:hint="default" w:ascii="Times New Roman" w:hAnsi="Times New Roman" w:cs="Times New Roman"/>
          <w:sz w:val="20"/>
          <w:szCs w:val="22"/>
          <w:lang w:val="en-US" w:eastAsia="zh-CN"/>
        </w:rPr>
      </w:pPr>
    </w:p>
    <w:p w14:paraId="005F4129">
      <w:pPr>
        <w:spacing w:line="480" w:lineRule="auto"/>
        <w:jc w:val="center"/>
        <w:rPr>
          <w:rFonts w:hint="default" w:ascii="Times New Roman" w:hAnsi="Times New Roman" w:cs="Times New Roman"/>
          <w:sz w:val="20"/>
          <w:szCs w:val="22"/>
          <w:lang w:val="en-US" w:eastAsia="zh-CN"/>
        </w:rPr>
      </w:pPr>
    </w:p>
    <w:p w14:paraId="006FEF98">
      <w:pPr>
        <w:spacing w:line="480" w:lineRule="auto"/>
        <w:jc w:val="both"/>
        <w:rPr>
          <w:rFonts w:hint="default" w:ascii="Times New Roman" w:hAnsi="Times New Roman" w:cs="Times New Roman"/>
          <w:b/>
          <w:bCs/>
          <w:sz w:val="20"/>
          <w:szCs w:val="20"/>
          <w:lang w:val="en-US" w:eastAsia="zh-CN"/>
        </w:rPr>
      </w:pPr>
    </w:p>
    <w:p w14:paraId="034B665D">
      <w:pPr>
        <w:spacing w:line="240" w:lineRule="auto"/>
        <w:jc w:val="both"/>
        <w:rPr>
          <w:rFonts w:hint="default" w:ascii="Times New Roman" w:hAnsi="Times New Roman" w:cs="Times New Roman"/>
          <w:sz w:val="20"/>
          <w:szCs w:val="22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0"/>
          <w:szCs w:val="20"/>
          <w:lang w:val="en-US" w:eastAsia="zh-CN"/>
        </w:rPr>
        <w:t xml:space="preserve">Supplemental Table </w:t>
      </w:r>
      <w:r>
        <w:rPr>
          <w:rFonts w:hint="eastAsia" w:ascii="Times New Roman" w:hAnsi="Times New Roman" w:cs="Times New Roman"/>
          <w:b/>
          <w:bCs/>
          <w:sz w:val="20"/>
          <w:szCs w:val="20"/>
          <w:lang w:val="en-US" w:eastAsia="zh-CN"/>
        </w:rPr>
        <w:t>3</w:t>
      </w:r>
      <w:r>
        <w:rPr>
          <w:rFonts w:hint="default" w:ascii="Times New Roman" w:hAnsi="Times New Roman" w:cs="Times New Roman"/>
          <w:b/>
          <w:bCs/>
          <w:sz w:val="20"/>
          <w:szCs w:val="20"/>
          <w:lang w:val="en-US" w:eastAsia="zh-CN"/>
        </w:rPr>
        <w:t>.</w:t>
      </w:r>
      <w:r>
        <w:rPr>
          <w:rFonts w:hint="default" w:ascii="Times New Roman" w:hAnsi="Times New Roman" w:cs="Times New Roman"/>
          <w:sz w:val="20"/>
          <w:szCs w:val="22"/>
          <w:lang w:val="en-US" w:eastAsia="zh-CN"/>
        </w:rPr>
        <w:t xml:space="preserve"> The composition and calculation logic of M</w:t>
      </w:r>
      <w:r>
        <w:rPr>
          <w:rFonts w:hint="eastAsia" w:ascii="Times New Roman" w:hAnsi="Times New Roman" w:cs="Times New Roman"/>
          <w:sz w:val="20"/>
          <w:szCs w:val="22"/>
          <w:lang w:val="en-US" w:eastAsia="zh-CN"/>
        </w:rPr>
        <w:t>ED</w:t>
      </w:r>
      <w:r>
        <w:rPr>
          <w:rFonts w:hint="default" w:ascii="Times New Roman" w:hAnsi="Times New Roman" w:cs="Times New Roman"/>
          <w:sz w:val="20"/>
          <w:szCs w:val="22"/>
          <w:lang w:val="en-US" w:eastAsia="zh-CN"/>
        </w:rPr>
        <w:t>.</w:t>
      </w:r>
    </w:p>
    <w:tbl>
      <w:tblPr>
        <w:tblStyle w:val="2"/>
        <w:tblW w:w="5000" w:type="pct"/>
        <w:tblInd w:w="0" w:type="dxa"/>
        <w:tblBorders>
          <w:top w:val="none" w:color="auto" w:sz="4" w:space="0"/>
          <w:left w:val="none" w:color="auto" w:sz="4" w:space="0"/>
          <w:bottom w:val="single" w:color="auto" w:sz="12" w:space="0"/>
          <w:right w:val="none" w:color="auto" w:sz="4" w:space="0"/>
          <w:insideH w:val="none" w:color="auto" w:sz="4" w:space="0"/>
          <w:insideV w:val="none" w:color="auto" w:sz="4" w:space="0"/>
        </w:tblBorders>
        <w:shd w:val="clear" w:color="auto" w:fill="FCFCFC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878"/>
        <w:gridCol w:w="3297"/>
        <w:gridCol w:w="1325"/>
        <w:gridCol w:w="1620"/>
      </w:tblGrid>
      <w:tr w14:paraId="5EF8480B">
        <w:tblPrEx>
          <w:tblBorders>
            <w:top w:val="none" w:color="auto" w:sz="4" w:space="0"/>
            <w:left w:val="none" w:color="auto" w:sz="4" w:space="0"/>
            <w:bottom w:val="single" w:color="auto" w:sz="12" w:space="0"/>
            <w:right w:val="none" w:color="auto" w:sz="4" w:space="0"/>
            <w:insideH w:val="none" w:color="auto" w:sz="4" w:space="0"/>
            <w:insideV w:val="none" w:color="auto" w:sz="4" w:space="0"/>
          </w:tblBorders>
          <w:shd w:val="clear" w:color="auto" w:fill="FCFCFC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</w:trPr>
        <w:tc>
          <w:tcPr>
            <w:tcW w:w="1577" w:type="pct"/>
            <w:tcBorders>
              <w:top w:val="single" w:color="auto" w:sz="12" w:space="0"/>
              <w:left w:val="nil"/>
              <w:bottom w:val="single" w:color="auto" w:sz="12" w:space="0"/>
              <w:right w:val="single" w:color="E0E0E0" w:sz="4" w:space="0"/>
            </w:tcBorders>
            <w:shd w:val="clear" w:color="auto" w:fill="EDEDED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</w:tcPr>
          <w:p w14:paraId="57E5203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kern w:val="0"/>
                <w:sz w:val="20"/>
                <w:szCs w:val="20"/>
                <w:lang w:val="en-US" w:eastAsia="zh-CN"/>
                <w14:ligatures w14:val="none"/>
              </w:rPr>
              <w:t>MED</w:t>
            </w: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0"/>
                <w:szCs w:val="20"/>
                <w:lang w:val="en-US" w:eastAsia="zh-CN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0"/>
                <w:szCs w:val="20"/>
                <w14:ligatures w14:val="none"/>
              </w:rPr>
              <w:t>Component</w:t>
            </w:r>
          </w:p>
        </w:tc>
        <w:tc>
          <w:tcPr>
            <w:tcW w:w="1807" w:type="pct"/>
            <w:tcBorders>
              <w:top w:val="single" w:color="auto" w:sz="12" w:space="0"/>
              <w:left w:val="single" w:color="E0E0E0" w:sz="4" w:space="0"/>
              <w:bottom w:val="single" w:color="auto" w:sz="12" w:space="0"/>
              <w:right w:val="single" w:color="E0E0E0" w:sz="4" w:space="0"/>
            </w:tcBorders>
            <w:shd w:val="clear" w:color="auto" w:fill="EDEDED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</w:tcPr>
          <w:p w14:paraId="0C10B59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Times New Roman"/>
                <w:b/>
                <w:bCs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0"/>
                <w:szCs w:val="20"/>
                <w14:ligatures w14:val="none"/>
              </w:rPr>
              <w:t>NHANES FPED Variables</w:t>
            </w:r>
            <w:r>
              <w:rPr>
                <w:rFonts w:hint="eastAsia" w:ascii="Times New Roman" w:hAnsi="Times New Roman" w:eastAsia="宋体" w:cs="Times New Roman"/>
                <w:b/>
                <w:bCs/>
                <w:kern w:val="0"/>
                <w:sz w:val="20"/>
                <w:szCs w:val="20"/>
                <w:lang w:val="en-US" w:eastAsia="zh-CN"/>
                <w14:ligatures w14:val="none"/>
              </w:rPr>
              <w:t>*</w:t>
            </w:r>
          </w:p>
        </w:tc>
        <w:tc>
          <w:tcPr>
            <w:tcW w:w="726" w:type="pct"/>
            <w:tcBorders>
              <w:top w:val="single" w:color="auto" w:sz="12" w:space="0"/>
              <w:left w:val="single" w:color="E0E0E0" w:sz="4" w:space="0"/>
              <w:bottom w:val="single" w:color="auto" w:sz="12" w:space="0"/>
              <w:right w:val="single" w:color="E0E0E0" w:sz="4" w:space="0"/>
            </w:tcBorders>
            <w:shd w:val="clear" w:color="auto" w:fill="EDEDED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</w:tcPr>
          <w:p w14:paraId="7814429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0"/>
                <w:szCs w:val="20"/>
                <w14:ligatures w14:val="none"/>
              </w:rPr>
              <w:t>Scoring Direction</w:t>
            </w:r>
          </w:p>
        </w:tc>
        <w:tc>
          <w:tcPr>
            <w:tcW w:w="888" w:type="pct"/>
            <w:tcBorders>
              <w:top w:val="single" w:color="auto" w:sz="12" w:space="0"/>
              <w:left w:val="single" w:color="E0E0E0" w:sz="4" w:space="0"/>
              <w:bottom w:val="single" w:color="auto" w:sz="12" w:space="0"/>
              <w:right w:val="nil"/>
            </w:tcBorders>
            <w:shd w:val="clear" w:color="auto" w:fill="EDEDED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</w:tcPr>
          <w:p w14:paraId="3C4C878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0"/>
                <w:szCs w:val="20"/>
                <w14:ligatures w14:val="none"/>
              </w:rPr>
              <w:t>Calculation Logic</w:t>
            </w:r>
          </w:p>
        </w:tc>
      </w:tr>
      <w:tr w14:paraId="1279F0FA">
        <w:tblPrEx>
          <w:tblBorders>
            <w:top w:val="none" w:color="auto" w:sz="4" w:space="0"/>
            <w:left w:val="none" w:color="auto" w:sz="4" w:space="0"/>
            <w:bottom w:val="single" w:color="auto" w:sz="12" w:space="0"/>
            <w:right w:val="none" w:color="auto" w:sz="4" w:space="0"/>
            <w:insideH w:val="none" w:color="auto" w:sz="4" w:space="0"/>
            <w:insideV w:val="none" w:color="auto" w:sz="4" w:space="0"/>
          </w:tblBorders>
          <w:shd w:val="clear" w:color="auto" w:fill="FCFCFC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77" w:type="pct"/>
            <w:tcBorders>
              <w:top w:val="single" w:color="auto" w:sz="12" w:space="0"/>
              <w:left w:val="nil"/>
              <w:bottom w:val="single" w:color="E0E0E0" w:sz="4" w:space="0"/>
              <w:right w:val="single" w:color="E0E0E0" w:sz="4" w:space="0"/>
            </w:tcBorders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</w:tcPr>
          <w:p w14:paraId="75F0AD7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​</w:t>
            </w: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0"/>
                <w:szCs w:val="20"/>
                <w14:ligatures w14:val="none"/>
              </w:rPr>
              <w:t>​Fruits​</w:t>
            </w: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​</w:t>
            </w:r>
          </w:p>
        </w:tc>
        <w:tc>
          <w:tcPr>
            <w:tcW w:w="1807" w:type="pct"/>
            <w:tcBorders>
              <w:top w:val="single" w:color="auto" w:sz="12" w:space="0"/>
              <w:left w:val="single" w:color="E0E0E0" w:sz="4" w:space="0"/>
              <w:bottom w:val="single" w:color="E0E0E0" w:sz="4" w:space="0"/>
              <w:right w:val="single" w:color="E0E0E0" w:sz="4" w:space="0"/>
            </w:tcBorders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</w:tcPr>
          <w:p w14:paraId="2D3B24B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DR1T_F_TOTAL</w:t>
            </w:r>
          </w:p>
        </w:tc>
        <w:tc>
          <w:tcPr>
            <w:tcW w:w="726" w:type="pct"/>
            <w:tcBorders>
              <w:top w:val="single" w:color="auto" w:sz="12" w:space="0"/>
              <w:left w:val="single" w:color="E0E0E0" w:sz="4" w:space="0"/>
              <w:bottom w:val="single" w:color="E0E0E0" w:sz="4" w:space="0"/>
              <w:right w:val="single" w:color="E0E0E0" w:sz="4" w:space="0"/>
            </w:tcBorders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</w:tcPr>
          <w:p w14:paraId="50FC57C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Positive</w:t>
            </w:r>
          </w:p>
        </w:tc>
        <w:tc>
          <w:tcPr>
            <w:tcW w:w="888" w:type="pct"/>
            <w:tcBorders>
              <w:top w:val="single" w:color="auto" w:sz="12" w:space="0"/>
              <w:left w:val="single" w:color="E0E0E0" w:sz="4" w:space="0"/>
              <w:bottom w:val="single" w:color="E0E0E0" w:sz="4" w:space="0"/>
              <w:right w:val="nil"/>
            </w:tcBorders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</w:tcPr>
          <w:p w14:paraId="7BC011D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1 point if intake exceeds the study population median.</w:t>
            </w:r>
          </w:p>
        </w:tc>
      </w:tr>
      <w:tr w14:paraId="149B97E6">
        <w:tblPrEx>
          <w:tblBorders>
            <w:top w:val="none" w:color="auto" w:sz="4" w:space="0"/>
            <w:left w:val="none" w:color="auto" w:sz="4" w:space="0"/>
            <w:bottom w:val="single" w:color="auto" w:sz="12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77" w:type="pct"/>
            <w:tcBorders>
              <w:top w:val="single" w:color="E0E0E0" w:sz="4" w:space="0"/>
              <w:left w:val="nil"/>
              <w:bottom w:val="single" w:color="E0E0E0" w:sz="4" w:space="0"/>
              <w:right w:val="single" w:color="E0E0E0" w:sz="4" w:space="0"/>
            </w:tcBorders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</w:tcPr>
          <w:p w14:paraId="6B1E686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​</w:t>
            </w: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0"/>
                <w:szCs w:val="20"/>
                <w14:ligatures w14:val="none"/>
              </w:rPr>
              <w:t>​Vegetables​</w:t>
            </w: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​</w:t>
            </w:r>
          </w:p>
        </w:tc>
        <w:tc>
          <w:tcPr>
            <w:tcW w:w="1807" w:type="pct"/>
            <w:tcBorders>
              <w:top w:val="single" w:color="E0E0E0" w:sz="4" w:space="0"/>
              <w:left w:val="single" w:color="E0E0E0" w:sz="4" w:space="0"/>
              <w:bottom w:val="single" w:color="E0E0E0" w:sz="4" w:space="0"/>
              <w:right w:val="single" w:color="E0E0E0" w:sz="4" w:space="0"/>
            </w:tcBorders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</w:tcPr>
          <w:p w14:paraId="08974EF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DR1T_V_DRKGR + (DR1T_V_REDOR_TOTAL + DR1T_V_OTHER + DR1T_V_STARCHY_OTHER)/0.5</w:t>
            </w:r>
          </w:p>
        </w:tc>
        <w:tc>
          <w:tcPr>
            <w:tcW w:w="726" w:type="pct"/>
            <w:tcBorders>
              <w:top w:val="single" w:color="E0E0E0" w:sz="4" w:space="0"/>
              <w:left w:val="single" w:color="E0E0E0" w:sz="4" w:space="0"/>
              <w:bottom w:val="single" w:color="E0E0E0" w:sz="4" w:space="0"/>
              <w:right w:val="single" w:color="E0E0E0" w:sz="4" w:space="0"/>
            </w:tcBorders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</w:tcPr>
          <w:p w14:paraId="2FBD522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Positive</w:t>
            </w:r>
          </w:p>
        </w:tc>
        <w:tc>
          <w:tcPr>
            <w:tcW w:w="888" w:type="pct"/>
            <w:tcBorders>
              <w:top w:val="single" w:color="E0E0E0" w:sz="4" w:space="0"/>
              <w:left w:val="single" w:color="E0E0E0" w:sz="4" w:space="0"/>
              <w:bottom w:val="single" w:color="E0E0E0" w:sz="4" w:space="0"/>
              <w:right w:val="nil"/>
            </w:tcBorders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</w:tcPr>
          <w:p w14:paraId="0D0504F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1 point if intake exceeds the study population median.</w:t>
            </w:r>
          </w:p>
        </w:tc>
      </w:tr>
      <w:tr w14:paraId="735B0F01">
        <w:tblPrEx>
          <w:tblBorders>
            <w:top w:val="none" w:color="auto" w:sz="4" w:space="0"/>
            <w:left w:val="none" w:color="auto" w:sz="4" w:space="0"/>
            <w:bottom w:val="single" w:color="auto" w:sz="12" w:space="0"/>
            <w:right w:val="none" w:color="auto" w:sz="4" w:space="0"/>
            <w:insideH w:val="none" w:color="auto" w:sz="4" w:space="0"/>
            <w:insideV w:val="none" w:color="auto" w:sz="4" w:space="0"/>
          </w:tblBorders>
          <w:shd w:val="clear" w:color="auto" w:fill="FCFCFC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77" w:type="pct"/>
            <w:tcBorders>
              <w:top w:val="single" w:color="E0E0E0" w:sz="4" w:space="0"/>
              <w:left w:val="nil"/>
              <w:bottom w:val="single" w:color="E0E0E0" w:sz="4" w:space="0"/>
              <w:right w:val="single" w:color="E0E0E0" w:sz="4" w:space="0"/>
            </w:tcBorders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</w:tcPr>
          <w:p w14:paraId="301F202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​</w:t>
            </w: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0"/>
                <w:szCs w:val="20"/>
                <w14:ligatures w14:val="none"/>
              </w:rPr>
              <w:t>​Whole Grains​</w:t>
            </w: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​</w:t>
            </w:r>
          </w:p>
        </w:tc>
        <w:tc>
          <w:tcPr>
            <w:tcW w:w="1807" w:type="pct"/>
            <w:tcBorders>
              <w:top w:val="single" w:color="E0E0E0" w:sz="4" w:space="0"/>
              <w:left w:val="single" w:color="E0E0E0" w:sz="4" w:space="0"/>
              <w:bottom w:val="single" w:color="E0E0E0" w:sz="4" w:space="0"/>
              <w:right w:val="single" w:color="E0E0E0" w:sz="4" w:space="0"/>
            </w:tcBorders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</w:tcPr>
          <w:p w14:paraId="3522657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DR1T_G_WHOLE</w:t>
            </w:r>
          </w:p>
        </w:tc>
        <w:tc>
          <w:tcPr>
            <w:tcW w:w="726" w:type="pct"/>
            <w:tcBorders>
              <w:top w:val="single" w:color="E0E0E0" w:sz="4" w:space="0"/>
              <w:left w:val="single" w:color="E0E0E0" w:sz="4" w:space="0"/>
              <w:bottom w:val="single" w:color="E0E0E0" w:sz="4" w:space="0"/>
              <w:right w:val="single" w:color="E0E0E0" w:sz="4" w:space="0"/>
            </w:tcBorders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</w:tcPr>
          <w:p w14:paraId="039A8D0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Positive</w:t>
            </w:r>
          </w:p>
        </w:tc>
        <w:tc>
          <w:tcPr>
            <w:tcW w:w="888" w:type="pct"/>
            <w:tcBorders>
              <w:top w:val="single" w:color="E0E0E0" w:sz="4" w:space="0"/>
              <w:left w:val="single" w:color="E0E0E0" w:sz="4" w:space="0"/>
              <w:bottom w:val="single" w:color="E0E0E0" w:sz="4" w:space="0"/>
              <w:right w:val="nil"/>
            </w:tcBorders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</w:tcPr>
          <w:p w14:paraId="5B1FF08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1 point if intake exceeds the study population median.</w:t>
            </w:r>
          </w:p>
        </w:tc>
      </w:tr>
      <w:tr w14:paraId="0F2318C8">
        <w:tblPrEx>
          <w:tblBorders>
            <w:top w:val="none" w:color="auto" w:sz="4" w:space="0"/>
            <w:left w:val="none" w:color="auto" w:sz="4" w:space="0"/>
            <w:bottom w:val="single" w:color="auto" w:sz="12" w:space="0"/>
            <w:right w:val="none" w:color="auto" w:sz="4" w:space="0"/>
            <w:insideH w:val="none" w:color="auto" w:sz="4" w:space="0"/>
            <w:insideV w:val="none" w:color="auto" w:sz="4" w:space="0"/>
          </w:tblBorders>
          <w:shd w:val="clear" w:color="auto" w:fill="FCFCFC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77" w:type="pct"/>
            <w:tcBorders>
              <w:top w:val="single" w:color="E0E0E0" w:sz="4" w:space="0"/>
              <w:left w:val="nil"/>
              <w:bottom w:val="single" w:color="E0E0E0" w:sz="4" w:space="0"/>
              <w:right w:val="single" w:color="E0E0E0" w:sz="4" w:space="0"/>
            </w:tcBorders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</w:tcPr>
          <w:p w14:paraId="075BA0C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​</w:t>
            </w: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0"/>
                <w:szCs w:val="20"/>
                <w14:ligatures w14:val="none"/>
              </w:rPr>
              <w:t>​Legumes​</w:t>
            </w: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​</w:t>
            </w:r>
          </w:p>
        </w:tc>
        <w:tc>
          <w:tcPr>
            <w:tcW w:w="1807" w:type="pct"/>
            <w:tcBorders>
              <w:top w:val="single" w:color="E0E0E0" w:sz="4" w:space="0"/>
              <w:left w:val="single" w:color="E0E0E0" w:sz="4" w:space="0"/>
              <w:bottom w:val="single" w:color="E0E0E0" w:sz="4" w:space="0"/>
              <w:right w:val="single" w:color="E0E0E0" w:sz="4" w:space="0"/>
            </w:tcBorders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</w:tcPr>
          <w:p w14:paraId="6133150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DR1T_PF_LEGUMES + DR1T_PF_SOY</w:t>
            </w:r>
          </w:p>
        </w:tc>
        <w:tc>
          <w:tcPr>
            <w:tcW w:w="726" w:type="pct"/>
            <w:tcBorders>
              <w:top w:val="single" w:color="E0E0E0" w:sz="4" w:space="0"/>
              <w:left w:val="single" w:color="E0E0E0" w:sz="4" w:space="0"/>
              <w:bottom w:val="single" w:color="E0E0E0" w:sz="4" w:space="0"/>
              <w:right w:val="single" w:color="E0E0E0" w:sz="4" w:space="0"/>
            </w:tcBorders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</w:tcPr>
          <w:p w14:paraId="7FB9C21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Positive</w:t>
            </w:r>
          </w:p>
        </w:tc>
        <w:tc>
          <w:tcPr>
            <w:tcW w:w="888" w:type="pct"/>
            <w:tcBorders>
              <w:top w:val="single" w:color="E0E0E0" w:sz="4" w:space="0"/>
              <w:left w:val="single" w:color="E0E0E0" w:sz="4" w:space="0"/>
              <w:bottom w:val="single" w:color="E0E0E0" w:sz="4" w:space="0"/>
              <w:right w:val="nil"/>
            </w:tcBorders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</w:tcPr>
          <w:p w14:paraId="145800C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1 point if intake exceeds the study population median.</w:t>
            </w:r>
          </w:p>
        </w:tc>
      </w:tr>
      <w:tr w14:paraId="0B3155D4">
        <w:tblPrEx>
          <w:tblBorders>
            <w:top w:val="none" w:color="auto" w:sz="4" w:space="0"/>
            <w:left w:val="none" w:color="auto" w:sz="4" w:space="0"/>
            <w:bottom w:val="single" w:color="auto" w:sz="12" w:space="0"/>
            <w:right w:val="none" w:color="auto" w:sz="4" w:space="0"/>
            <w:insideH w:val="none" w:color="auto" w:sz="4" w:space="0"/>
            <w:insideV w:val="none" w:color="auto" w:sz="4" w:space="0"/>
          </w:tblBorders>
          <w:shd w:val="clear" w:color="auto" w:fill="FCFCFC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77" w:type="pct"/>
            <w:tcBorders>
              <w:top w:val="single" w:color="E0E0E0" w:sz="4" w:space="0"/>
              <w:left w:val="nil"/>
              <w:bottom w:val="single" w:color="E0E0E0" w:sz="4" w:space="0"/>
              <w:right w:val="single" w:color="E0E0E0" w:sz="4" w:space="0"/>
            </w:tcBorders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</w:tcPr>
          <w:p w14:paraId="507A6A8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​</w:t>
            </w: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0"/>
                <w:szCs w:val="20"/>
                <w14:ligatures w14:val="none"/>
              </w:rPr>
              <w:t>​Nuts​</w:t>
            </w: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​</w:t>
            </w:r>
          </w:p>
        </w:tc>
        <w:tc>
          <w:tcPr>
            <w:tcW w:w="1807" w:type="pct"/>
            <w:tcBorders>
              <w:top w:val="single" w:color="E0E0E0" w:sz="4" w:space="0"/>
              <w:left w:val="single" w:color="E0E0E0" w:sz="4" w:space="0"/>
              <w:bottom w:val="single" w:color="E0E0E0" w:sz="4" w:space="0"/>
              <w:right w:val="single" w:color="E0E0E0" w:sz="4" w:space="0"/>
            </w:tcBorders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</w:tcPr>
          <w:p w14:paraId="0354930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DR1T_PF_NUTSDS</w:t>
            </w:r>
          </w:p>
        </w:tc>
        <w:tc>
          <w:tcPr>
            <w:tcW w:w="726" w:type="pct"/>
            <w:tcBorders>
              <w:top w:val="single" w:color="E0E0E0" w:sz="4" w:space="0"/>
              <w:left w:val="single" w:color="E0E0E0" w:sz="4" w:space="0"/>
              <w:bottom w:val="single" w:color="E0E0E0" w:sz="4" w:space="0"/>
              <w:right w:val="single" w:color="E0E0E0" w:sz="4" w:space="0"/>
            </w:tcBorders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</w:tcPr>
          <w:p w14:paraId="5E996E4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Positive</w:t>
            </w:r>
          </w:p>
        </w:tc>
        <w:tc>
          <w:tcPr>
            <w:tcW w:w="888" w:type="pct"/>
            <w:tcBorders>
              <w:top w:val="single" w:color="E0E0E0" w:sz="4" w:space="0"/>
              <w:left w:val="single" w:color="E0E0E0" w:sz="4" w:space="0"/>
              <w:bottom w:val="single" w:color="E0E0E0" w:sz="4" w:space="0"/>
              <w:right w:val="nil"/>
            </w:tcBorders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</w:tcPr>
          <w:p w14:paraId="3F28618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1 point if intake exceeds the study population median.</w:t>
            </w:r>
          </w:p>
        </w:tc>
      </w:tr>
      <w:tr w14:paraId="472EF3DB">
        <w:tblPrEx>
          <w:tblBorders>
            <w:top w:val="none" w:color="auto" w:sz="4" w:space="0"/>
            <w:left w:val="none" w:color="auto" w:sz="4" w:space="0"/>
            <w:bottom w:val="single" w:color="auto" w:sz="12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77" w:type="pct"/>
            <w:tcBorders>
              <w:top w:val="single" w:color="E0E0E0" w:sz="4" w:space="0"/>
              <w:left w:val="nil"/>
              <w:bottom w:val="single" w:color="E0E0E0" w:sz="4" w:space="0"/>
              <w:right w:val="single" w:color="E0E0E0" w:sz="4" w:space="0"/>
            </w:tcBorders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</w:tcPr>
          <w:p w14:paraId="7EB64FD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​</w:t>
            </w: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0"/>
                <w:szCs w:val="20"/>
                <w14:ligatures w14:val="none"/>
              </w:rPr>
              <w:t>​Fish​</w:t>
            </w: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​</w:t>
            </w:r>
          </w:p>
        </w:tc>
        <w:tc>
          <w:tcPr>
            <w:tcW w:w="1807" w:type="pct"/>
            <w:tcBorders>
              <w:top w:val="single" w:color="E0E0E0" w:sz="4" w:space="0"/>
              <w:left w:val="single" w:color="E0E0E0" w:sz="4" w:space="0"/>
              <w:bottom w:val="single" w:color="E0E0E0" w:sz="4" w:space="0"/>
              <w:right w:val="single" w:color="E0E0E0" w:sz="4" w:space="0"/>
            </w:tcBorders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</w:tcPr>
          <w:p w14:paraId="3321392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DR1T_PF_SEAFD_HI + DR1T_PF_SEAFD_LOW</w:t>
            </w:r>
          </w:p>
        </w:tc>
        <w:tc>
          <w:tcPr>
            <w:tcW w:w="726" w:type="pct"/>
            <w:tcBorders>
              <w:top w:val="single" w:color="E0E0E0" w:sz="4" w:space="0"/>
              <w:left w:val="single" w:color="E0E0E0" w:sz="4" w:space="0"/>
              <w:bottom w:val="single" w:color="E0E0E0" w:sz="4" w:space="0"/>
              <w:right w:val="single" w:color="E0E0E0" w:sz="4" w:space="0"/>
            </w:tcBorders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</w:tcPr>
          <w:p w14:paraId="1C997AF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Positive</w:t>
            </w:r>
          </w:p>
        </w:tc>
        <w:tc>
          <w:tcPr>
            <w:tcW w:w="888" w:type="pct"/>
            <w:tcBorders>
              <w:top w:val="single" w:color="E0E0E0" w:sz="4" w:space="0"/>
              <w:left w:val="single" w:color="E0E0E0" w:sz="4" w:space="0"/>
              <w:bottom w:val="single" w:color="E0E0E0" w:sz="4" w:space="0"/>
              <w:right w:val="nil"/>
            </w:tcBorders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</w:tcPr>
          <w:p w14:paraId="470FE0C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1 point if intake exceeds the study population median.</w:t>
            </w:r>
          </w:p>
        </w:tc>
      </w:tr>
      <w:tr w14:paraId="7EC8E4AE">
        <w:tblPrEx>
          <w:tblBorders>
            <w:top w:val="none" w:color="auto" w:sz="4" w:space="0"/>
            <w:left w:val="none" w:color="auto" w:sz="4" w:space="0"/>
            <w:bottom w:val="single" w:color="auto" w:sz="12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77" w:type="pct"/>
            <w:tcBorders>
              <w:top w:val="single" w:color="E0E0E0" w:sz="4" w:space="0"/>
              <w:left w:val="nil"/>
              <w:bottom w:val="single" w:color="E0E0E0" w:sz="4" w:space="0"/>
              <w:right w:val="single" w:color="E0E0E0" w:sz="4" w:space="0"/>
            </w:tcBorders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</w:tcPr>
          <w:p w14:paraId="6F4DEFE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0"/>
                <w:szCs w:val="20"/>
                <w14:ligatures w14:val="none"/>
              </w:rPr>
              <w:t>Red/Processed Meat​</w:t>
            </w: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​</w:t>
            </w:r>
          </w:p>
        </w:tc>
        <w:tc>
          <w:tcPr>
            <w:tcW w:w="1807" w:type="pct"/>
            <w:tcBorders>
              <w:top w:val="single" w:color="E0E0E0" w:sz="4" w:space="0"/>
              <w:left w:val="single" w:color="E0E0E0" w:sz="4" w:space="0"/>
              <w:bottom w:val="single" w:color="E0E0E0" w:sz="4" w:space="0"/>
              <w:right w:val="single" w:color="E0E0E0" w:sz="4" w:space="0"/>
            </w:tcBorders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</w:tcPr>
          <w:p w14:paraId="1BFA28F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(DR1T_PF_CUREDMEAT/1.5) + (DR1T_PF_MEAT + DR1T_PF_ORGAN)/4</w:t>
            </w:r>
          </w:p>
        </w:tc>
        <w:tc>
          <w:tcPr>
            <w:tcW w:w="726" w:type="pct"/>
            <w:tcBorders>
              <w:top w:val="single" w:color="E0E0E0" w:sz="4" w:space="0"/>
              <w:left w:val="single" w:color="E0E0E0" w:sz="4" w:space="0"/>
              <w:bottom w:val="single" w:color="E0E0E0" w:sz="4" w:space="0"/>
              <w:right w:val="single" w:color="E0E0E0" w:sz="4" w:space="0"/>
            </w:tcBorders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</w:tcPr>
          <w:p w14:paraId="670386A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Negative</w:t>
            </w:r>
          </w:p>
        </w:tc>
        <w:tc>
          <w:tcPr>
            <w:tcW w:w="888" w:type="pct"/>
            <w:tcBorders>
              <w:top w:val="single" w:color="E0E0E0" w:sz="4" w:space="0"/>
              <w:left w:val="single" w:color="E0E0E0" w:sz="4" w:space="0"/>
              <w:bottom w:val="single" w:color="E0E0E0" w:sz="4" w:space="0"/>
              <w:right w:val="nil"/>
            </w:tcBorders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</w:tcPr>
          <w:p w14:paraId="0D5130C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1 point if intake below​​ the study population median.</w:t>
            </w:r>
          </w:p>
        </w:tc>
      </w:tr>
      <w:tr w14:paraId="5C959C03">
        <w:tblPrEx>
          <w:tblBorders>
            <w:top w:val="none" w:color="auto" w:sz="4" w:space="0"/>
            <w:left w:val="none" w:color="auto" w:sz="4" w:space="0"/>
            <w:bottom w:val="single" w:color="auto" w:sz="12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77" w:type="pct"/>
            <w:tcBorders>
              <w:top w:val="single" w:color="E0E0E0" w:sz="4" w:space="0"/>
              <w:left w:val="nil"/>
              <w:bottom w:val="single" w:color="E0E0E0" w:sz="4" w:space="0"/>
              <w:right w:val="single" w:color="E0E0E0" w:sz="4" w:space="0"/>
            </w:tcBorders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</w:tcPr>
          <w:p w14:paraId="7BF9F5B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0"/>
                <w:szCs w:val="20"/>
                <w14:ligatures w14:val="none"/>
              </w:rPr>
              <w:t>Monounsaturated/Saturated Fat Ratio​</w:t>
            </w: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​</w:t>
            </w:r>
          </w:p>
        </w:tc>
        <w:tc>
          <w:tcPr>
            <w:tcW w:w="1807" w:type="pct"/>
            <w:tcBorders>
              <w:top w:val="single" w:color="E0E0E0" w:sz="4" w:space="0"/>
              <w:left w:val="single" w:color="E0E0E0" w:sz="4" w:space="0"/>
              <w:bottom w:val="single" w:color="E0E0E0" w:sz="4" w:space="0"/>
              <w:right w:val="single" w:color="E0E0E0" w:sz="4" w:space="0"/>
            </w:tcBorders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</w:tcPr>
          <w:p w14:paraId="3F54A6A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DR1TMFAT / DR1TSFAT (0 if DR1TSFAT=0)</w:t>
            </w:r>
          </w:p>
        </w:tc>
        <w:tc>
          <w:tcPr>
            <w:tcW w:w="726" w:type="pct"/>
            <w:tcBorders>
              <w:top w:val="single" w:color="E0E0E0" w:sz="4" w:space="0"/>
              <w:left w:val="single" w:color="E0E0E0" w:sz="4" w:space="0"/>
              <w:bottom w:val="single" w:color="E0E0E0" w:sz="4" w:space="0"/>
              <w:right w:val="single" w:color="E0E0E0" w:sz="4" w:space="0"/>
            </w:tcBorders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</w:tcPr>
          <w:p w14:paraId="2D89420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Positive</w:t>
            </w:r>
          </w:p>
        </w:tc>
        <w:tc>
          <w:tcPr>
            <w:tcW w:w="888" w:type="pct"/>
            <w:tcBorders>
              <w:top w:val="single" w:color="E0E0E0" w:sz="4" w:space="0"/>
              <w:left w:val="single" w:color="E0E0E0" w:sz="4" w:space="0"/>
              <w:bottom w:val="single" w:color="E0E0E0" w:sz="4" w:space="0"/>
              <w:right w:val="nil"/>
            </w:tcBorders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</w:tcPr>
          <w:p w14:paraId="05B71B0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1 point if ratio exceeds the study population median.</w:t>
            </w:r>
          </w:p>
        </w:tc>
      </w:tr>
      <w:tr w14:paraId="5EA99484">
        <w:tblPrEx>
          <w:tblBorders>
            <w:top w:val="none" w:color="auto" w:sz="4" w:space="0"/>
            <w:left w:val="none" w:color="auto" w:sz="4" w:space="0"/>
            <w:bottom w:val="single" w:color="auto" w:sz="12" w:space="0"/>
            <w:right w:val="none" w:color="auto" w:sz="4" w:space="0"/>
            <w:insideH w:val="none" w:color="auto" w:sz="4" w:space="0"/>
            <w:insideV w:val="none" w:color="auto" w:sz="4" w:space="0"/>
          </w:tblBorders>
          <w:shd w:val="clear" w:color="auto" w:fill="FCFCFC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77" w:type="pct"/>
            <w:tcBorders>
              <w:top w:val="single" w:color="E0E0E0" w:sz="4" w:space="0"/>
              <w:left w:val="nil"/>
              <w:right w:val="single" w:color="E0E0E0" w:sz="4" w:space="0"/>
            </w:tcBorders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</w:tcPr>
          <w:p w14:paraId="728EF43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​</w:t>
            </w: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0"/>
                <w:szCs w:val="20"/>
                <w14:ligatures w14:val="none"/>
              </w:rPr>
              <w:t>​Alcohol​</w:t>
            </w: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​</w:t>
            </w:r>
          </w:p>
        </w:tc>
        <w:tc>
          <w:tcPr>
            <w:tcW w:w="1807" w:type="pct"/>
            <w:tcBorders>
              <w:top w:val="single" w:color="E0E0E0" w:sz="4" w:space="0"/>
              <w:left w:val="single" w:color="E0E0E0" w:sz="4" w:space="0"/>
              <w:right w:val="single" w:color="E0E0E0" w:sz="4" w:space="0"/>
            </w:tcBorders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</w:tcPr>
          <w:p w14:paraId="713B7C4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DR1TALCO</w:t>
            </w:r>
          </w:p>
        </w:tc>
        <w:tc>
          <w:tcPr>
            <w:tcW w:w="726" w:type="pct"/>
            <w:tcBorders>
              <w:top w:val="single" w:color="E0E0E0" w:sz="4" w:space="0"/>
              <w:left w:val="single" w:color="E0E0E0" w:sz="4" w:space="0"/>
              <w:right w:val="single" w:color="E0E0E0" w:sz="4" w:space="0"/>
            </w:tcBorders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</w:tcPr>
          <w:p w14:paraId="121BA6B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Moderate</w:t>
            </w:r>
          </w:p>
        </w:tc>
        <w:tc>
          <w:tcPr>
            <w:tcW w:w="888" w:type="pct"/>
            <w:tcBorders>
              <w:top w:val="single" w:color="E0E0E0" w:sz="4" w:space="0"/>
              <w:left w:val="single" w:color="E0E0E0" w:sz="4" w:space="0"/>
              <w:right w:val="nil"/>
            </w:tcBorders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</w:tcPr>
          <w:p w14:paraId="49D72B6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1 point ​</w:t>
            </w: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0"/>
                <w:szCs w:val="20"/>
                <w14:ligatures w14:val="none"/>
              </w:rPr>
              <w:t>​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0"/>
                <w:szCs w:val="20"/>
                <w14:ligatures w14:val="none"/>
              </w:rPr>
              <w:t>only</w:t>
            </w: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0"/>
                <w:szCs w:val="20"/>
                <w14:ligatures w14:val="none"/>
              </w:rPr>
              <w:t>​</w:t>
            </w: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​ if intake is 10-25 g/day; 0 points otherwise.</w:t>
            </w:r>
          </w:p>
        </w:tc>
      </w:tr>
    </w:tbl>
    <w:p w14:paraId="1C0D3102">
      <w:pPr>
        <w:spacing w:line="480" w:lineRule="auto"/>
        <w:rPr>
          <w:rFonts w:hint="default" w:ascii="Times New Roman" w:hAnsi="Times New Roman" w:cs="Times New Roman"/>
          <w:b w:val="0"/>
          <w:bCs w:val="0"/>
          <w:sz w:val="20"/>
          <w:szCs w:val="20"/>
          <w:lang w:val="en-US" w:eastAsia="zh-CN"/>
        </w:rPr>
      </w:pPr>
      <w:r>
        <w:rPr>
          <w:rFonts w:hint="eastAsia" w:ascii="Times New Roman" w:hAnsi="Times New Roman" w:eastAsia="宋体" w:cs="Times New Roman"/>
          <w:b w:val="0"/>
          <w:bCs w:val="0"/>
          <w:kern w:val="0"/>
          <w:sz w:val="20"/>
          <w:szCs w:val="20"/>
          <w:lang w:val="en-US" w:eastAsia="zh-CN"/>
          <w14:ligatures w14:val="none"/>
        </w:rPr>
        <w:t>*Take the NHANES FPED variable of the first day as an example to list the variable names corresponding to each component.</w:t>
      </w:r>
    </w:p>
    <w:p w14:paraId="055F93B3">
      <w:pPr>
        <w:rPr>
          <w:rFonts w:hint="default"/>
          <w:sz w:val="20"/>
          <w:szCs w:val="20"/>
          <w:lang w:val="en-US" w:eastAsia="zh-CN"/>
        </w:rPr>
      </w:pPr>
    </w:p>
    <w:p w14:paraId="62341DA9">
      <w:pPr>
        <w:rPr>
          <w:rFonts w:hint="default"/>
          <w:sz w:val="20"/>
          <w:szCs w:val="20"/>
          <w:lang w:val="en-US" w:eastAsia="zh-CN"/>
        </w:rPr>
      </w:pPr>
    </w:p>
    <w:p w14:paraId="0C142C5D">
      <w:pPr>
        <w:rPr>
          <w:rFonts w:hint="default"/>
          <w:sz w:val="20"/>
          <w:szCs w:val="20"/>
          <w:lang w:val="en-US" w:eastAsia="zh-CN"/>
        </w:rPr>
      </w:pPr>
    </w:p>
    <w:p w14:paraId="51EE70B8">
      <w:pPr>
        <w:widowControl w:val="0"/>
        <w:jc w:val="both"/>
        <w:rPr>
          <w:rFonts w:ascii="Times New Roman" w:hAnsi="Times New Roman" w:eastAsia="宋体" w:cs="Times New Roman"/>
          <w:spacing w:val="8"/>
          <w14:ligatures w14:val="none"/>
        </w:rPr>
        <w:sectPr>
          <w:pgSz w:w="12240" w:h="15840"/>
          <w:pgMar w:top="1440" w:right="1800" w:bottom="1440" w:left="1800" w:header="720" w:footer="720" w:gutter="0"/>
          <w:cols w:space="425" w:num="1"/>
          <w:docGrid w:type="lines" w:linePitch="312" w:charSpace="0"/>
        </w:sectPr>
      </w:pPr>
      <w:bookmarkStart w:id="0" w:name="_Hlk198639466"/>
    </w:p>
    <w:p w14:paraId="3546A1FE">
      <w:pPr>
        <w:widowControl w:val="0"/>
        <w:jc w:val="both"/>
        <w:rPr>
          <w:rFonts w:hint="default" w:ascii="Times New Roman" w:hAnsi="Times New Roman" w:eastAsia="宋体" w:cs="Times New Roman"/>
          <w:spacing w:val="8"/>
          <w:sz w:val="20"/>
          <w:szCs w:val="20"/>
          <w:lang w:val="en-US" w:eastAsia="zh-CN"/>
          <w14:ligatures w14:val="none"/>
        </w:rPr>
      </w:pPr>
      <w:r>
        <w:rPr>
          <w:rFonts w:hint="default" w:ascii="Times New Roman" w:hAnsi="Times New Roman" w:cs="Times New Roman"/>
          <w:b/>
          <w:bCs/>
          <w:sz w:val="20"/>
          <w:szCs w:val="20"/>
          <w:lang w:val="en-US" w:eastAsia="zh-CN"/>
        </w:rPr>
        <w:t>Supplemental Table 4.</w:t>
      </w:r>
      <w:r>
        <w:rPr>
          <w:rFonts w:hint="default" w:ascii="Times New Roman" w:hAnsi="Times New Roman" w:eastAsia="宋体" w:cs="Times New Roman"/>
          <w:spacing w:val="8"/>
          <w:sz w:val="20"/>
          <w:szCs w:val="20"/>
          <w14:ligatures w14:val="none"/>
        </w:rPr>
        <w:t xml:space="preserve"> Association between four dietary indices and all-cause mortality risk in patients with CVD</w:t>
      </w:r>
    </w:p>
    <w:tbl>
      <w:tblPr>
        <w:tblStyle w:val="5"/>
        <w:tblW w:w="5000" w:type="pct"/>
        <w:tblInd w:w="0" w:type="dxa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9"/>
        <w:gridCol w:w="3605"/>
        <w:gridCol w:w="3650"/>
        <w:gridCol w:w="3652"/>
      </w:tblGrid>
      <w:tr w14:paraId="5F801C7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1" w:type="pct"/>
            <w:tcBorders>
              <w:top w:val="single" w:color="auto" w:sz="12" w:space="0"/>
              <w:left w:val="nil"/>
              <w:bottom w:val="nil"/>
              <w:right w:val="nil"/>
            </w:tcBorders>
            <w:vAlign w:val="center"/>
          </w:tcPr>
          <w:p w14:paraId="71C16EC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bookmarkStart w:id="1" w:name="_Hlk198640274"/>
            <w:r>
              <w:rPr>
                <w:rFonts w:hint="default" w:ascii="Times New Roman" w:hAnsi="Times New Roman" w:eastAsia="Times New Roman" w:cs="Times New Roman"/>
                <w:spacing w:val="8"/>
                <w:kern w:val="0"/>
                <w:sz w:val="20"/>
                <w:szCs w:val="20"/>
                <w14:ligatures w14:val="none"/>
              </w:rPr>
              <w:t>Dietary pattern</w:t>
            </w:r>
          </w:p>
        </w:tc>
        <w:tc>
          <w:tcPr>
            <w:tcW w:w="4139" w:type="pct"/>
            <w:gridSpan w:val="3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vAlign w:val="center"/>
          </w:tcPr>
          <w:p w14:paraId="24C2C80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HR (95%</w:t>
            </w: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:lang w:val="en-US" w:eastAsia="zh-CN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0"/>
                <w:szCs w:val="20"/>
                <w:lang w:val="en-US" w:eastAsia="zh-CN"/>
                <w14:ligatures w14:val="none"/>
              </w:rPr>
              <w:t>CI</w:t>
            </w: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 xml:space="preserve">), </w:t>
            </w:r>
            <w:r>
              <w:rPr>
                <w:rFonts w:hint="default" w:ascii="Times New Roman" w:hAnsi="Times New Roman" w:eastAsia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>P</w:t>
            </w:r>
          </w:p>
        </w:tc>
      </w:tr>
      <w:tr w14:paraId="795E7BF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1" w:type="pct"/>
            <w:tcBorders>
              <w:top w:val="nil"/>
              <w:left w:val="nil"/>
              <w:bottom w:val="single" w:color="auto" w:sz="6" w:space="0"/>
              <w:right w:val="nil"/>
            </w:tcBorders>
            <w:vAlign w:val="center"/>
          </w:tcPr>
          <w:p w14:paraId="50D1DBD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68" w:type="pct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vAlign w:val="center"/>
          </w:tcPr>
          <w:p w14:paraId="1DEBF80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Unadjusted model</w:t>
            </w:r>
          </w:p>
        </w:tc>
        <w:tc>
          <w:tcPr>
            <w:tcW w:w="1385" w:type="pct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vAlign w:val="center"/>
          </w:tcPr>
          <w:p w14:paraId="00965F5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Partially adjusted model</w:t>
            </w:r>
          </w:p>
        </w:tc>
        <w:tc>
          <w:tcPr>
            <w:tcW w:w="1386" w:type="pct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vAlign w:val="center"/>
          </w:tcPr>
          <w:p w14:paraId="23D339D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Fully adjusted model</w:t>
            </w:r>
          </w:p>
        </w:tc>
      </w:tr>
      <w:tr w14:paraId="2537D92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1" w:type="pct"/>
            <w:tcBorders>
              <w:top w:val="single" w:color="auto" w:sz="6" w:space="0"/>
              <w:left w:val="nil"/>
              <w:bottom w:val="nil"/>
              <w:right w:val="nil"/>
            </w:tcBorders>
            <w:vAlign w:val="center"/>
          </w:tcPr>
          <w:p w14:paraId="38C5B08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PHDI-US</w:t>
            </w:r>
          </w:p>
        </w:tc>
        <w:tc>
          <w:tcPr>
            <w:tcW w:w="1368" w:type="pct"/>
            <w:tcBorders>
              <w:top w:val="single" w:color="auto" w:sz="6" w:space="0"/>
              <w:left w:val="nil"/>
              <w:bottom w:val="nil"/>
              <w:right w:val="nil"/>
            </w:tcBorders>
            <w:vAlign w:val="center"/>
          </w:tcPr>
          <w:p w14:paraId="13129A9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85" w:type="pct"/>
            <w:tcBorders>
              <w:top w:val="single" w:color="auto" w:sz="6" w:space="0"/>
              <w:left w:val="nil"/>
              <w:bottom w:val="nil"/>
              <w:right w:val="nil"/>
            </w:tcBorders>
            <w:vAlign w:val="center"/>
          </w:tcPr>
          <w:p w14:paraId="4BC1616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86" w:type="pct"/>
            <w:tcBorders>
              <w:top w:val="single" w:color="auto" w:sz="6" w:space="0"/>
              <w:left w:val="nil"/>
              <w:bottom w:val="nil"/>
              <w:right w:val="nil"/>
            </w:tcBorders>
            <w:vAlign w:val="center"/>
          </w:tcPr>
          <w:p w14:paraId="54C1ADD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14:paraId="561A1D9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921C7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spacing w:val="8"/>
                <w:kern w:val="0"/>
                <w:sz w:val="20"/>
                <w:szCs w:val="20"/>
                <w14:ligatures w14:val="none"/>
              </w:rPr>
              <w:t>Continuous</w:t>
            </w:r>
          </w:p>
        </w:tc>
        <w:tc>
          <w:tcPr>
            <w:tcW w:w="1368" w:type="pct"/>
            <w:tcBorders>
              <w:top w:val="nil"/>
              <w:left w:val="nil"/>
              <w:bottom w:val="nil"/>
              <w:right w:val="nil"/>
            </w:tcBorders>
          </w:tcPr>
          <w:p w14:paraId="025AA14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0.99(0.99,1.00), 0.020</w:t>
            </w:r>
          </w:p>
        </w:tc>
        <w:tc>
          <w:tcPr>
            <w:tcW w:w="1385" w:type="pct"/>
            <w:tcBorders>
              <w:top w:val="nil"/>
              <w:left w:val="nil"/>
              <w:bottom w:val="nil"/>
              <w:right w:val="nil"/>
            </w:tcBorders>
          </w:tcPr>
          <w:p w14:paraId="69EAD6E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0.99(0.98,0.99), &lt;0.001</w:t>
            </w:r>
          </w:p>
        </w:tc>
        <w:tc>
          <w:tcPr>
            <w:tcW w:w="1386" w:type="pct"/>
            <w:tcBorders>
              <w:top w:val="nil"/>
              <w:left w:val="nil"/>
              <w:bottom w:val="nil"/>
              <w:right w:val="nil"/>
            </w:tcBorders>
          </w:tcPr>
          <w:p w14:paraId="7143EE4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0.99(0.99,1.00), 0.008</w:t>
            </w:r>
          </w:p>
        </w:tc>
      </w:tr>
      <w:tr w14:paraId="5C24C0C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EF3D3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IQR</w:t>
            </w:r>
          </w:p>
        </w:tc>
        <w:tc>
          <w:tcPr>
            <w:tcW w:w="1368" w:type="pct"/>
            <w:tcBorders>
              <w:top w:val="nil"/>
              <w:left w:val="nil"/>
              <w:bottom w:val="nil"/>
              <w:right w:val="nil"/>
            </w:tcBorders>
          </w:tcPr>
          <w:p w14:paraId="6F0B783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1.00 (reference)</w:t>
            </w:r>
          </w:p>
        </w:tc>
        <w:tc>
          <w:tcPr>
            <w:tcW w:w="1385" w:type="pct"/>
            <w:tcBorders>
              <w:top w:val="nil"/>
              <w:left w:val="nil"/>
              <w:bottom w:val="nil"/>
              <w:right w:val="nil"/>
            </w:tcBorders>
          </w:tcPr>
          <w:p w14:paraId="2610842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1.00 (reference)</w:t>
            </w:r>
          </w:p>
        </w:tc>
        <w:tc>
          <w:tcPr>
            <w:tcW w:w="1386" w:type="pct"/>
            <w:tcBorders>
              <w:top w:val="nil"/>
              <w:left w:val="nil"/>
              <w:bottom w:val="nil"/>
              <w:right w:val="nil"/>
            </w:tcBorders>
          </w:tcPr>
          <w:p w14:paraId="62AB2E8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1.00 (reference)</w:t>
            </w:r>
          </w:p>
        </w:tc>
      </w:tr>
      <w:tr w14:paraId="4A1B57C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04033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Q2</w:t>
            </w:r>
          </w:p>
        </w:tc>
        <w:tc>
          <w:tcPr>
            <w:tcW w:w="1368" w:type="pct"/>
            <w:tcBorders>
              <w:top w:val="nil"/>
              <w:left w:val="nil"/>
              <w:bottom w:val="nil"/>
              <w:right w:val="nil"/>
            </w:tcBorders>
          </w:tcPr>
          <w:p w14:paraId="79FCDB1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0.91(0.68,1.20), 0.489</w:t>
            </w:r>
          </w:p>
        </w:tc>
        <w:tc>
          <w:tcPr>
            <w:tcW w:w="1385" w:type="pct"/>
            <w:tcBorders>
              <w:top w:val="nil"/>
              <w:left w:val="nil"/>
              <w:bottom w:val="nil"/>
              <w:right w:val="nil"/>
            </w:tcBorders>
          </w:tcPr>
          <w:p w14:paraId="746D76A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0.88(0.69,1.13), 0.328</w:t>
            </w:r>
          </w:p>
        </w:tc>
        <w:tc>
          <w:tcPr>
            <w:tcW w:w="1386" w:type="pct"/>
            <w:tcBorders>
              <w:top w:val="nil"/>
              <w:left w:val="nil"/>
              <w:bottom w:val="nil"/>
              <w:right w:val="nil"/>
            </w:tcBorders>
          </w:tcPr>
          <w:p w14:paraId="266D4C7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1.01(0.78,1.31), 0.927</w:t>
            </w:r>
          </w:p>
        </w:tc>
      </w:tr>
      <w:tr w14:paraId="2FE61AC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046D3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Q3</w:t>
            </w:r>
          </w:p>
        </w:tc>
        <w:tc>
          <w:tcPr>
            <w:tcW w:w="1368" w:type="pct"/>
            <w:tcBorders>
              <w:top w:val="nil"/>
              <w:left w:val="nil"/>
              <w:bottom w:val="nil"/>
              <w:right w:val="nil"/>
            </w:tcBorders>
          </w:tcPr>
          <w:p w14:paraId="42DF196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0.88(0.69,1.13), 0.316</w:t>
            </w:r>
          </w:p>
        </w:tc>
        <w:tc>
          <w:tcPr>
            <w:tcW w:w="1385" w:type="pct"/>
            <w:tcBorders>
              <w:top w:val="nil"/>
              <w:left w:val="nil"/>
              <w:bottom w:val="nil"/>
              <w:right w:val="nil"/>
            </w:tcBorders>
          </w:tcPr>
          <w:p w14:paraId="03DF056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0.77(0.61,0.96), 0.023</w:t>
            </w:r>
          </w:p>
        </w:tc>
        <w:tc>
          <w:tcPr>
            <w:tcW w:w="1386" w:type="pct"/>
            <w:tcBorders>
              <w:top w:val="nil"/>
              <w:left w:val="nil"/>
              <w:bottom w:val="nil"/>
              <w:right w:val="nil"/>
            </w:tcBorders>
          </w:tcPr>
          <w:p w14:paraId="1DDFDB2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0.92(0.71,1.18), 0.491</w:t>
            </w:r>
          </w:p>
        </w:tc>
      </w:tr>
      <w:tr w14:paraId="22E0464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9D974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Q4</w:t>
            </w:r>
          </w:p>
        </w:tc>
        <w:tc>
          <w:tcPr>
            <w:tcW w:w="1368" w:type="pct"/>
            <w:tcBorders>
              <w:top w:val="nil"/>
              <w:left w:val="nil"/>
              <w:bottom w:val="nil"/>
              <w:right w:val="nil"/>
            </w:tcBorders>
          </w:tcPr>
          <w:p w14:paraId="1DC0B8D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0.82(0.64,1.05), 0.123</w:t>
            </w:r>
          </w:p>
        </w:tc>
        <w:tc>
          <w:tcPr>
            <w:tcW w:w="1385" w:type="pct"/>
            <w:tcBorders>
              <w:top w:val="nil"/>
              <w:left w:val="nil"/>
              <w:bottom w:val="nil"/>
              <w:right w:val="nil"/>
            </w:tcBorders>
          </w:tcPr>
          <w:p w14:paraId="057EC46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0.63(0.49,0.80), &lt;0.001</w:t>
            </w:r>
          </w:p>
        </w:tc>
        <w:tc>
          <w:tcPr>
            <w:tcW w:w="1386" w:type="pct"/>
            <w:tcBorders>
              <w:top w:val="nil"/>
              <w:left w:val="nil"/>
              <w:bottom w:val="nil"/>
              <w:right w:val="nil"/>
            </w:tcBorders>
          </w:tcPr>
          <w:p w14:paraId="6B40754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0.81(0.60,1.08), 0.147</w:t>
            </w:r>
          </w:p>
        </w:tc>
      </w:tr>
      <w:tr w14:paraId="3E585AE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F462F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>P</w:t>
            </w: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 xml:space="preserve"> for trend</w:t>
            </w:r>
          </w:p>
        </w:tc>
        <w:tc>
          <w:tcPr>
            <w:tcW w:w="1368" w:type="pct"/>
            <w:tcBorders>
              <w:top w:val="nil"/>
              <w:left w:val="nil"/>
              <w:bottom w:val="nil"/>
              <w:right w:val="nil"/>
            </w:tcBorders>
          </w:tcPr>
          <w:p w14:paraId="0A85636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0.141</w:t>
            </w:r>
          </w:p>
        </w:tc>
        <w:tc>
          <w:tcPr>
            <w:tcW w:w="1385" w:type="pct"/>
            <w:tcBorders>
              <w:top w:val="nil"/>
              <w:left w:val="nil"/>
              <w:bottom w:val="nil"/>
              <w:right w:val="nil"/>
            </w:tcBorders>
          </w:tcPr>
          <w:p w14:paraId="3A43B08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&lt;0.001</w:t>
            </w:r>
          </w:p>
        </w:tc>
        <w:tc>
          <w:tcPr>
            <w:tcW w:w="1386" w:type="pct"/>
            <w:tcBorders>
              <w:top w:val="nil"/>
              <w:left w:val="nil"/>
              <w:bottom w:val="nil"/>
              <w:right w:val="nil"/>
            </w:tcBorders>
          </w:tcPr>
          <w:p w14:paraId="51D6F3E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0.098</w:t>
            </w:r>
          </w:p>
        </w:tc>
      </w:tr>
      <w:tr w14:paraId="4F02AFA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A45CA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 xml:space="preserve">Per 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val="en-US" w:eastAsia="zh-CN"/>
                <w14:ligatures w14:val="none"/>
              </w:rPr>
              <w:t>1-</w:t>
            </w: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SD increment</w:t>
            </w:r>
            <w:bookmarkStart w:id="2" w:name="_GoBack"/>
            <w:bookmarkEnd w:id="2"/>
          </w:p>
        </w:tc>
        <w:tc>
          <w:tcPr>
            <w:tcW w:w="1368" w:type="pct"/>
            <w:tcBorders>
              <w:top w:val="nil"/>
              <w:left w:val="nil"/>
              <w:bottom w:val="nil"/>
              <w:right w:val="nil"/>
            </w:tcBorders>
          </w:tcPr>
          <w:p w14:paraId="6282915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0.91(0.84,0.99), 0.020</w:t>
            </w:r>
          </w:p>
        </w:tc>
        <w:tc>
          <w:tcPr>
            <w:tcW w:w="1385" w:type="pct"/>
            <w:tcBorders>
              <w:top w:val="nil"/>
              <w:left w:val="nil"/>
              <w:bottom w:val="nil"/>
              <w:right w:val="nil"/>
            </w:tcBorders>
          </w:tcPr>
          <w:p w14:paraId="460E6BF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0.81(0.75,0.87), &lt;0.001</w:t>
            </w:r>
          </w:p>
        </w:tc>
        <w:tc>
          <w:tcPr>
            <w:tcW w:w="1386" w:type="pct"/>
            <w:tcBorders>
              <w:top w:val="nil"/>
              <w:left w:val="nil"/>
              <w:bottom w:val="nil"/>
              <w:right w:val="nil"/>
            </w:tcBorders>
          </w:tcPr>
          <w:p w14:paraId="3250561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0.89(0.82,0.97), 0.008</w:t>
            </w:r>
          </w:p>
        </w:tc>
      </w:tr>
      <w:tr w14:paraId="47E33F3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188B1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HEI</w:t>
            </w: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:lang w:val="en-US" w:eastAsia="zh-CN"/>
                <w14:ligatures w14:val="none"/>
              </w:rPr>
              <w:t>-</w:t>
            </w: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2020</w:t>
            </w:r>
          </w:p>
        </w:tc>
        <w:tc>
          <w:tcPr>
            <w:tcW w:w="1368" w:type="pct"/>
            <w:tcBorders>
              <w:top w:val="nil"/>
              <w:left w:val="nil"/>
              <w:bottom w:val="nil"/>
              <w:right w:val="nil"/>
            </w:tcBorders>
          </w:tcPr>
          <w:p w14:paraId="099C651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85" w:type="pct"/>
            <w:tcBorders>
              <w:top w:val="nil"/>
              <w:left w:val="nil"/>
              <w:bottom w:val="nil"/>
              <w:right w:val="nil"/>
            </w:tcBorders>
          </w:tcPr>
          <w:p w14:paraId="4FDE1F1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86" w:type="pct"/>
            <w:tcBorders>
              <w:top w:val="nil"/>
              <w:left w:val="nil"/>
              <w:bottom w:val="nil"/>
              <w:right w:val="nil"/>
            </w:tcBorders>
          </w:tcPr>
          <w:p w14:paraId="175C382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14:paraId="2F25AA5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</w:tblPrEx>
        <w:tc>
          <w:tcPr>
            <w:tcW w:w="86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FCA49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spacing w:val="8"/>
                <w:kern w:val="0"/>
                <w:sz w:val="20"/>
                <w:szCs w:val="20"/>
                <w14:ligatures w14:val="none"/>
              </w:rPr>
              <w:t>Continuous</w:t>
            </w:r>
          </w:p>
        </w:tc>
        <w:tc>
          <w:tcPr>
            <w:tcW w:w="1368" w:type="pct"/>
            <w:tcBorders>
              <w:top w:val="nil"/>
              <w:left w:val="nil"/>
              <w:bottom w:val="nil"/>
              <w:right w:val="nil"/>
            </w:tcBorders>
          </w:tcPr>
          <w:p w14:paraId="3E4290D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1.01(1.00,1.01), 0.053</w:t>
            </w:r>
          </w:p>
        </w:tc>
        <w:tc>
          <w:tcPr>
            <w:tcW w:w="1385" w:type="pct"/>
            <w:tcBorders>
              <w:top w:val="nil"/>
              <w:left w:val="nil"/>
              <w:bottom w:val="nil"/>
              <w:right w:val="nil"/>
            </w:tcBorders>
          </w:tcPr>
          <w:p w14:paraId="1ABA6DA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0.99(0.98,0.99), &lt;0.001</w:t>
            </w:r>
          </w:p>
        </w:tc>
        <w:tc>
          <w:tcPr>
            <w:tcW w:w="1386" w:type="pct"/>
            <w:tcBorders>
              <w:top w:val="nil"/>
              <w:left w:val="nil"/>
              <w:bottom w:val="nil"/>
              <w:right w:val="nil"/>
            </w:tcBorders>
          </w:tcPr>
          <w:p w14:paraId="7D0E782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1.00(0.99,1.00), 0.215</w:t>
            </w:r>
          </w:p>
        </w:tc>
      </w:tr>
      <w:tr w14:paraId="448BAA4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03E06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IQR</w:t>
            </w:r>
          </w:p>
        </w:tc>
        <w:tc>
          <w:tcPr>
            <w:tcW w:w="1368" w:type="pct"/>
            <w:tcBorders>
              <w:top w:val="nil"/>
              <w:left w:val="nil"/>
              <w:bottom w:val="nil"/>
              <w:right w:val="nil"/>
            </w:tcBorders>
          </w:tcPr>
          <w:p w14:paraId="56C3EC3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1.00 (reference)</w:t>
            </w:r>
          </w:p>
        </w:tc>
        <w:tc>
          <w:tcPr>
            <w:tcW w:w="1385" w:type="pct"/>
            <w:tcBorders>
              <w:top w:val="nil"/>
              <w:left w:val="nil"/>
              <w:bottom w:val="nil"/>
              <w:right w:val="nil"/>
            </w:tcBorders>
          </w:tcPr>
          <w:p w14:paraId="3549C0F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1.00 (reference)</w:t>
            </w:r>
          </w:p>
        </w:tc>
        <w:tc>
          <w:tcPr>
            <w:tcW w:w="1386" w:type="pct"/>
            <w:tcBorders>
              <w:top w:val="nil"/>
              <w:left w:val="nil"/>
              <w:bottom w:val="nil"/>
              <w:right w:val="nil"/>
            </w:tcBorders>
          </w:tcPr>
          <w:p w14:paraId="697B918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1.00 (reference)</w:t>
            </w:r>
          </w:p>
        </w:tc>
      </w:tr>
      <w:tr w14:paraId="28EE231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117B9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Q2</w:t>
            </w:r>
          </w:p>
        </w:tc>
        <w:tc>
          <w:tcPr>
            <w:tcW w:w="1368" w:type="pct"/>
            <w:tcBorders>
              <w:top w:val="nil"/>
              <w:left w:val="nil"/>
              <w:bottom w:val="nil"/>
              <w:right w:val="nil"/>
            </w:tcBorders>
          </w:tcPr>
          <w:p w14:paraId="62BFBA2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1.45(1.15,1.84), 0.002</w:t>
            </w:r>
          </w:p>
        </w:tc>
        <w:tc>
          <w:tcPr>
            <w:tcW w:w="1385" w:type="pct"/>
            <w:tcBorders>
              <w:top w:val="nil"/>
              <w:left w:val="nil"/>
              <w:bottom w:val="nil"/>
              <w:right w:val="nil"/>
            </w:tcBorders>
          </w:tcPr>
          <w:p w14:paraId="705569F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1.04(0.82,1.33), 0.722</w:t>
            </w:r>
          </w:p>
        </w:tc>
        <w:tc>
          <w:tcPr>
            <w:tcW w:w="1386" w:type="pct"/>
            <w:tcBorders>
              <w:top w:val="nil"/>
              <w:left w:val="nil"/>
              <w:bottom w:val="nil"/>
              <w:right w:val="nil"/>
            </w:tcBorders>
          </w:tcPr>
          <w:p w14:paraId="17D030D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1.15(0.90,1.47), 0.264</w:t>
            </w:r>
          </w:p>
        </w:tc>
      </w:tr>
      <w:tr w14:paraId="245D1A7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C4D65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Q3</w:t>
            </w:r>
          </w:p>
        </w:tc>
        <w:tc>
          <w:tcPr>
            <w:tcW w:w="1368" w:type="pct"/>
            <w:tcBorders>
              <w:top w:val="nil"/>
              <w:left w:val="nil"/>
              <w:bottom w:val="nil"/>
              <w:right w:val="nil"/>
            </w:tcBorders>
          </w:tcPr>
          <w:p w14:paraId="645E944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1.42(1.09,1.85), 0.009</w:t>
            </w:r>
          </w:p>
        </w:tc>
        <w:tc>
          <w:tcPr>
            <w:tcW w:w="1385" w:type="pct"/>
            <w:tcBorders>
              <w:top w:val="nil"/>
              <w:left w:val="nil"/>
              <w:bottom w:val="nil"/>
              <w:right w:val="nil"/>
            </w:tcBorders>
          </w:tcPr>
          <w:p w14:paraId="1B6C34A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0.90(0.69,1.16), 0.413</w:t>
            </w:r>
          </w:p>
        </w:tc>
        <w:tc>
          <w:tcPr>
            <w:tcW w:w="1386" w:type="pct"/>
            <w:tcBorders>
              <w:top w:val="nil"/>
              <w:left w:val="nil"/>
              <w:bottom w:val="nil"/>
              <w:right w:val="nil"/>
            </w:tcBorders>
          </w:tcPr>
          <w:p w14:paraId="212BB21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1.09(0.83,1.42), 0.546</w:t>
            </w:r>
          </w:p>
        </w:tc>
      </w:tr>
      <w:tr w14:paraId="5591235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CE155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Q4</w:t>
            </w:r>
          </w:p>
        </w:tc>
        <w:tc>
          <w:tcPr>
            <w:tcW w:w="1368" w:type="pct"/>
            <w:tcBorders>
              <w:top w:val="nil"/>
              <w:left w:val="nil"/>
              <w:bottom w:val="nil"/>
              <w:right w:val="nil"/>
            </w:tcBorders>
          </w:tcPr>
          <w:p w14:paraId="57155B9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1.42(1.10,1.83), 0.007</w:t>
            </w:r>
          </w:p>
        </w:tc>
        <w:tc>
          <w:tcPr>
            <w:tcW w:w="1385" w:type="pct"/>
            <w:tcBorders>
              <w:top w:val="nil"/>
              <w:left w:val="nil"/>
              <w:bottom w:val="nil"/>
              <w:right w:val="nil"/>
            </w:tcBorders>
          </w:tcPr>
          <w:p w14:paraId="6968419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0.70(0.54,0.92), 0.011</w:t>
            </w:r>
          </w:p>
        </w:tc>
        <w:tc>
          <w:tcPr>
            <w:tcW w:w="1386" w:type="pct"/>
            <w:tcBorders>
              <w:top w:val="nil"/>
              <w:left w:val="nil"/>
              <w:bottom w:val="nil"/>
              <w:right w:val="nil"/>
            </w:tcBorders>
          </w:tcPr>
          <w:p w14:paraId="5FA845F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0.89(0.68,1.18), 0.432</w:t>
            </w:r>
          </w:p>
        </w:tc>
      </w:tr>
      <w:tr w14:paraId="5630084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04CDA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>P</w:t>
            </w: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 xml:space="preserve"> for trend</w:t>
            </w:r>
          </w:p>
        </w:tc>
        <w:tc>
          <w:tcPr>
            <w:tcW w:w="1368" w:type="pct"/>
            <w:tcBorders>
              <w:top w:val="nil"/>
              <w:left w:val="nil"/>
              <w:bottom w:val="nil"/>
              <w:right w:val="nil"/>
            </w:tcBorders>
          </w:tcPr>
          <w:p w14:paraId="1F52DA8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0.017</w:t>
            </w:r>
          </w:p>
        </w:tc>
        <w:tc>
          <w:tcPr>
            <w:tcW w:w="1385" w:type="pct"/>
            <w:tcBorders>
              <w:top w:val="nil"/>
              <w:left w:val="nil"/>
              <w:bottom w:val="nil"/>
              <w:right w:val="nil"/>
            </w:tcBorders>
          </w:tcPr>
          <w:p w14:paraId="4896833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0.001</w:t>
            </w:r>
          </w:p>
        </w:tc>
        <w:tc>
          <w:tcPr>
            <w:tcW w:w="1386" w:type="pct"/>
            <w:tcBorders>
              <w:top w:val="nil"/>
              <w:left w:val="nil"/>
              <w:bottom w:val="nil"/>
              <w:right w:val="nil"/>
            </w:tcBorders>
          </w:tcPr>
          <w:p w14:paraId="513415A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0.206</w:t>
            </w:r>
          </w:p>
        </w:tc>
      </w:tr>
      <w:tr w14:paraId="596E7F0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BB613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 xml:space="preserve">Per 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val="en-US" w:eastAsia="zh-CN"/>
                <w14:ligatures w14:val="none"/>
              </w:rPr>
              <w:t>1-</w:t>
            </w: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SD increment</w:t>
            </w:r>
          </w:p>
        </w:tc>
        <w:tc>
          <w:tcPr>
            <w:tcW w:w="1368" w:type="pct"/>
            <w:tcBorders>
              <w:top w:val="nil"/>
              <w:left w:val="nil"/>
              <w:bottom w:val="nil"/>
              <w:right w:val="nil"/>
            </w:tcBorders>
          </w:tcPr>
          <w:p w14:paraId="2E8E574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1.09(1.00,1.18), 0.053</w:t>
            </w:r>
          </w:p>
        </w:tc>
        <w:tc>
          <w:tcPr>
            <w:tcW w:w="1385" w:type="pct"/>
            <w:tcBorders>
              <w:top w:val="nil"/>
              <w:left w:val="nil"/>
              <w:bottom w:val="nil"/>
              <w:right w:val="nil"/>
            </w:tcBorders>
          </w:tcPr>
          <w:p w14:paraId="25B5EFE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0.85(0.78,0.93), &lt;0.001</w:t>
            </w:r>
          </w:p>
        </w:tc>
        <w:tc>
          <w:tcPr>
            <w:tcW w:w="1386" w:type="pct"/>
            <w:tcBorders>
              <w:top w:val="nil"/>
              <w:left w:val="nil"/>
              <w:bottom w:val="nil"/>
              <w:right w:val="nil"/>
            </w:tcBorders>
          </w:tcPr>
          <w:p w14:paraId="4FC1D0A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0.94(0.86,1.04), 0.215</w:t>
            </w:r>
          </w:p>
        </w:tc>
      </w:tr>
      <w:tr w14:paraId="095AB31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0CA3C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DII</w:t>
            </w:r>
          </w:p>
        </w:tc>
        <w:tc>
          <w:tcPr>
            <w:tcW w:w="1368" w:type="pct"/>
            <w:tcBorders>
              <w:top w:val="nil"/>
              <w:left w:val="nil"/>
              <w:bottom w:val="nil"/>
              <w:right w:val="nil"/>
            </w:tcBorders>
          </w:tcPr>
          <w:p w14:paraId="22F51BB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85" w:type="pct"/>
            <w:tcBorders>
              <w:top w:val="nil"/>
              <w:left w:val="nil"/>
              <w:bottom w:val="nil"/>
              <w:right w:val="nil"/>
            </w:tcBorders>
          </w:tcPr>
          <w:p w14:paraId="3035C58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86" w:type="pct"/>
            <w:tcBorders>
              <w:top w:val="nil"/>
              <w:left w:val="nil"/>
              <w:bottom w:val="nil"/>
              <w:right w:val="nil"/>
            </w:tcBorders>
          </w:tcPr>
          <w:p w14:paraId="19E88C4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14:paraId="092A605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</w:tblPrEx>
        <w:tc>
          <w:tcPr>
            <w:tcW w:w="86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95931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spacing w:val="8"/>
                <w:kern w:val="0"/>
                <w:sz w:val="20"/>
                <w:szCs w:val="20"/>
                <w14:ligatures w14:val="none"/>
              </w:rPr>
              <w:t>Continuous</w:t>
            </w:r>
          </w:p>
        </w:tc>
        <w:tc>
          <w:tcPr>
            <w:tcW w:w="1368" w:type="pct"/>
            <w:tcBorders>
              <w:top w:val="nil"/>
              <w:left w:val="nil"/>
              <w:bottom w:val="nil"/>
              <w:right w:val="nil"/>
            </w:tcBorders>
          </w:tcPr>
          <w:p w14:paraId="4039688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1.08(1.03,1.14), 0.004</w:t>
            </w:r>
          </w:p>
        </w:tc>
        <w:tc>
          <w:tcPr>
            <w:tcW w:w="1385" w:type="pct"/>
            <w:tcBorders>
              <w:top w:val="nil"/>
              <w:left w:val="nil"/>
              <w:bottom w:val="nil"/>
              <w:right w:val="nil"/>
            </w:tcBorders>
          </w:tcPr>
          <w:p w14:paraId="756B9DF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1.14(1.08,1.20), &lt;0.001</w:t>
            </w:r>
          </w:p>
        </w:tc>
        <w:tc>
          <w:tcPr>
            <w:tcW w:w="1386" w:type="pct"/>
            <w:tcBorders>
              <w:top w:val="nil"/>
              <w:left w:val="nil"/>
              <w:bottom w:val="nil"/>
              <w:right w:val="nil"/>
            </w:tcBorders>
          </w:tcPr>
          <w:p w14:paraId="3C97086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1.11(1.03,1.19), 0.004</w:t>
            </w:r>
          </w:p>
        </w:tc>
      </w:tr>
      <w:tr w14:paraId="2D50285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BDB16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IQR</w:t>
            </w:r>
          </w:p>
        </w:tc>
        <w:tc>
          <w:tcPr>
            <w:tcW w:w="1368" w:type="pct"/>
            <w:tcBorders>
              <w:top w:val="nil"/>
              <w:left w:val="nil"/>
              <w:bottom w:val="nil"/>
              <w:right w:val="nil"/>
            </w:tcBorders>
          </w:tcPr>
          <w:p w14:paraId="3D4CB70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1.00 (reference)</w:t>
            </w:r>
          </w:p>
        </w:tc>
        <w:tc>
          <w:tcPr>
            <w:tcW w:w="1385" w:type="pct"/>
            <w:tcBorders>
              <w:top w:val="nil"/>
              <w:left w:val="nil"/>
              <w:bottom w:val="nil"/>
              <w:right w:val="nil"/>
            </w:tcBorders>
          </w:tcPr>
          <w:p w14:paraId="4316813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1.00 (reference)</w:t>
            </w:r>
          </w:p>
        </w:tc>
        <w:tc>
          <w:tcPr>
            <w:tcW w:w="1386" w:type="pct"/>
            <w:tcBorders>
              <w:top w:val="nil"/>
              <w:left w:val="nil"/>
              <w:bottom w:val="nil"/>
              <w:right w:val="nil"/>
            </w:tcBorders>
          </w:tcPr>
          <w:p w14:paraId="5168674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1.00 (reference)</w:t>
            </w:r>
          </w:p>
        </w:tc>
      </w:tr>
      <w:tr w14:paraId="42DC5CA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28D8B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Q2</w:t>
            </w:r>
          </w:p>
        </w:tc>
        <w:tc>
          <w:tcPr>
            <w:tcW w:w="1368" w:type="pct"/>
            <w:tcBorders>
              <w:top w:val="nil"/>
              <w:left w:val="nil"/>
              <w:bottom w:val="nil"/>
              <w:right w:val="nil"/>
            </w:tcBorders>
          </w:tcPr>
          <w:p w14:paraId="750DC98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1.14(0.86,1.50), 0.367</w:t>
            </w:r>
          </w:p>
        </w:tc>
        <w:tc>
          <w:tcPr>
            <w:tcW w:w="1385" w:type="pct"/>
            <w:tcBorders>
              <w:top w:val="nil"/>
              <w:left w:val="nil"/>
              <w:bottom w:val="nil"/>
              <w:right w:val="nil"/>
            </w:tcBorders>
          </w:tcPr>
          <w:p w14:paraId="2CF927F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1.26(0.97,1.64), 0.089</w:t>
            </w:r>
          </w:p>
        </w:tc>
        <w:tc>
          <w:tcPr>
            <w:tcW w:w="1386" w:type="pct"/>
            <w:tcBorders>
              <w:top w:val="nil"/>
              <w:left w:val="nil"/>
              <w:bottom w:val="nil"/>
              <w:right w:val="nil"/>
            </w:tcBorders>
          </w:tcPr>
          <w:p w14:paraId="6D7F2C8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1.16(0.88,1.53), 0.305</w:t>
            </w:r>
          </w:p>
        </w:tc>
      </w:tr>
      <w:tr w14:paraId="3435776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</w:tblPrEx>
        <w:tc>
          <w:tcPr>
            <w:tcW w:w="86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DA9D2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Q3</w:t>
            </w:r>
          </w:p>
        </w:tc>
        <w:tc>
          <w:tcPr>
            <w:tcW w:w="1368" w:type="pct"/>
            <w:tcBorders>
              <w:top w:val="nil"/>
              <w:left w:val="nil"/>
              <w:bottom w:val="nil"/>
              <w:right w:val="nil"/>
            </w:tcBorders>
          </w:tcPr>
          <w:p w14:paraId="4FCC978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1.37(1.10,1.71), 0.005</w:t>
            </w:r>
          </w:p>
        </w:tc>
        <w:tc>
          <w:tcPr>
            <w:tcW w:w="1385" w:type="pct"/>
            <w:tcBorders>
              <w:top w:val="nil"/>
              <w:left w:val="nil"/>
              <w:bottom w:val="nil"/>
              <w:right w:val="nil"/>
            </w:tcBorders>
          </w:tcPr>
          <w:p w14:paraId="76DDB0C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1.61(1.28,2.03), &lt;0.001</w:t>
            </w:r>
          </w:p>
        </w:tc>
        <w:tc>
          <w:tcPr>
            <w:tcW w:w="1386" w:type="pct"/>
            <w:tcBorders>
              <w:top w:val="nil"/>
              <w:left w:val="nil"/>
              <w:bottom w:val="nil"/>
              <w:right w:val="nil"/>
            </w:tcBorders>
          </w:tcPr>
          <w:p w14:paraId="31D42FA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1.44(1.11,1.87), 0.006</w:t>
            </w:r>
          </w:p>
        </w:tc>
      </w:tr>
      <w:tr w14:paraId="5C0F4FF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31B04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Q4</w:t>
            </w:r>
          </w:p>
        </w:tc>
        <w:tc>
          <w:tcPr>
            <w:tcW w:w="1368" w:type="pct"/>
            <w:tcBorders>
              <w:top w:val="nil"/>
              <w:left w:val="nil"/>
              <w:bottom w:val="nil"/>
              <w:right w:val="nil"/>
            </w:tcBorders>
          </w:tcPr>
          <w:p w14:paraId="4744B78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1.38(1.07,1.79), 0.014</w:t>
            </w:r>
          </w:p>
        </w:tc>
        <w:tc>
          <w:tcPr>
            <w:tcW w:w="1385" w:type="pct"/>
            <w:tcBorders>
              <w:top w:val="nil"/>
              <w:left w:val="nil"/>
              <w:bottom w:val="nil"/>
              <w:right w:val="nil"/>
            </w:tcBorders>
          </w:tcPr>
          <w:p w14:paraId="3240F20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1.70(1.34,2.17), &lt;0.001</w:t>
            </w:r>
          </w:p>
        </w:tc>
        <w:tc>
          <w:tcPr>
            <w:tcW w:w="1386" w:type="pct"/>
            <w:tcBorders>
              <w:top w:val="nil"/>
              <w:left w:val="nil"/>
              <w:bottom w:val="nil"/>
              <w:right w:val="nil"/>
            </w:tcBorders>
          </w:tcPr>
          <w:p w14:paraId="00912A4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1.47(1.10,1.97), 0.010</w:t>
            </w:r>
          </w:p>
        </w:tc>
      </w:tr>
      <w:tr w14:paraId="2031DA6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</w:tblPrEx>
        <w:tc>
          <w:tcPr>
            <w:tcW w:w="86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7C7C3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>P</w:t>
            </w: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 xml:space="preserve"> for trend</w:t>
            </w:r>
          </w:p>
        </w:tc>
        <w:tc>
          <w:tcPr>
            <w:tcW w:w="1368" w:type="pct"/>
            <w:tcBorders>
              <w:top w:val="nil"/>
              <w:left w:val="nil"/>
              <w:bottom w:val="nil"/>
              <w:right w:val="nil"/>
            </w:tcBorders>
          </w:tcPr>
          <w:p w14:paraId="0CB6577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0.003</w:t>
            </w:r>
          </w:p>
        </w:tc>
        <w:tc>
          <w:tcPr>
            <w:tcW w:w="1385" w:type="pct"/>
            <w:tcBorders>
              <w:top w:val="nil"/>
              <w:left w:val="nil"/>
              <w:bottom w:val="nil"/>
              <w:right w:val="nil"/>
            </w:tcBorders>
          </w:tcPr>
          <w:p w14:paraId="4A4587D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&lt;0.001</w:t>
            </w:r>
          </w:p>
        </w:tc>
        <w:tc>
          <w:tcPr>
            <w:tcW w:w="1386" w:type="pct"/>
            <w:tcBorders>
              <w:top w:val="nil"/>
              <w:left w:val="nil"/>
              <w:bottom w:val="nil"/>
              <w:right w:val="nil"/>
            </w:tcBorders>
          </w:tcPr>
          <w:p w14:paraId="6879B56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0.003</w:t>
            </w:r>
          </w:p>
        </w:tc>
      </w:tr>
      <w:tr w14:paraId="0ED8F63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94B06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 xml:space="preserve">Per 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val="en-US" w:eastAsia="zh-CN"/>
                <w14:ligatures w14:val="none"/>
              </w:rPr>
              <w:t>1-</w:t>
            </w: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SD increment</w:t>
            </w:r>
          </w:p>
        </w:tc>
        <w:tc>
          <w:tcPr>
            <w:tcW w:w="1368" w:type="pct"/>
            <w:tcBorders>
              <w:top w:val="nil"/>
              <w:left w:val="nil"/>
              <w:bottom w:val="nil"/>
              <w:right w:val="nil"/>
            </w:tcBorders>
          </w:tcPr>
          <w:p w14:paraId="6A3F68F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1.14(1.04,1.25), 0.004</w:t>
            </w:r>
          </w:p>
        </w:tc>
        <w:tc>
          <w:tcPr>
            <w:tcW w:w="1385" w:type="pct"/>
            <w:tcBorders>
              <w:top w:val="nil"/>
              <w:left w:val="nil"/>
              <w:bottom w:val="nil"/>
              <w:right w:val="nil"/>
            </w:tcBorders>
          </w:tcPr>
          <w:p w14:paraId="1DAA522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1.25(1.14,1.37), &lt;0.001</w:t>
            </w:r>
          </w:p>
        </w:tc>
        <w:tc>
          <w:tcPr>
            <w:tcW w:w="1386" w:type="pct"/>
            <w:tcBorders>
              <w:top w:val="nil"/>
              <w:left w:val="nil"/>
              <w:bottom w:val="nil"/>
              <w:right w:val="nil"/>
            </w:tcBorders>
          </w:tcPr>
          <w:p w14:paraId="2A1F53A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1.19(1.06,1.33), 0.004</w:t>
            </w:r>
          </w:p>
        </w:tc>
      </w:tr>
      <w:tr w14:paraId="45E100F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69D5C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MED</w:t>
            </w:r>
          </w:p>
        </w:tc>
        <w:tc>
          <w:tcPr>
            <w:tcW w:w="1368" w:type="pct"/>
            <w:tcBorders>
              <w:top w:val="nil"/>
              <w:left w:val="nil"/>
              <w:bottom w:val="nil"/>
              <w:right w:val="nil"/>
            </w:tcBorders>
          </w:tcPr>
          <w:p w14:paraId="5B3ADF3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85" w:type="pct"/>
            <w:tcBorders>
              <w:top w:val="nil"/>
              <w:left w:val="nil"/>
              <w:bottom w:val="nil"/>
              <w:right w:val="nil"/>
            </w:tcBorders>
          </w:tcPr>
          <w:p w14:paraId="7C91924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86" w:type="pct"/>
            <w:tcBorders>
              <w:top w:val="nil"/>
              <w:left w:val="nil"/>
              <w:bottom w:val="nil"/>
              <w:right w:val="nil"/>
            </w:tcBorders>
          </w:tcPr>
          <w:p w14:paraId="77A6679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14:paraId="00434C1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EF005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spacing w:val="8"/>
                <w:kern w:val="0"/>
                <w:sz w:val="20"/>
                <w:szCs w:val="20"/>
                <w14:ligatures w14:val="none"/>
              </w:rPr>
              <w:t>Continuous</w:t>
            </w:r>
          </w:p>
        </w:tc>
        <w:tc>
          <w:tcPr>
            <w:tcW w:w="1368" w:type="pct"/>
            <w:tcBorders>
              <w:top w:val="nil"/>
              <w:left w:val="nil"/>
              <w:bottom w:val="nil"/>
              <w:right w:val="nil"/>
            </w:tcBorders>
          </w:tcPr>
          <w:p w14:paraId="62ECBFB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1.00(0.93,1.07), 0.952</w:t>
            </w:r>
          </w:p>
        </w:tc>
        <w:tc>
          <w:tcPr>
            <w:tcW w:w="1385" w:type="pct"/>
            <w:tcBorders>
              <w:top w:val="nil"/>
              <w:left w:val="nil"/>
              <w:bottom w:val="nil"/>
              <w:right w:val="nil"/>
            </w:tcBorders>
          </w:tcPr>
          <w:p w14:paraId="2F833BC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0.86(0.81,0.92), &lt;0.001</w:t>
            </w:r>
          </w:p>
        </w:tc>
        <w:tc>
          <w:tcPr>
            <w:tcW w:w="1386" w:type="pct"/>
            <w:tcBorders>
              <w:top w:val="nil"/>
              <w:left w:val="nil"/>
              <w:bottom w:val="nil"/>
              <w:right w:val="nil"/>
            </w:tcBorders>
          </w:tcPr>
          <w:p w14:paraId="5898FD8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0.93(0.87,1.00), 0.039</w:t>
            </w:r>
          </w:p>
        </w:tc>
      </w:tr>
      <w:tr w14:paraId="35473CA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CB91C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IQR</w:t>
            </w:r>
          </w:p>
        </w:tc>
        <w:tc>
          <w:tcPr>
            <w:tcW w:w="1368" w:type="pct"/>
            <w:tcBorders>
              <w:top w:val="nil"/>
              <w:left w:val="nil"/>
              <w:bottom w:val="nil"/>
              <w:right w:val="nil"/>
            </w:tcBorders>
          </w:tcPr>
          <w:p w14:paraId="0CA3932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1.00 (reference)</w:t>
            </w:r>
          </w:p>
        </w:tc>
        <w:tc>
          <w:tcPr>
            <w:tcW w:w="1385" w:type="pct"/>
            <w:tcBorders>
              <w:top w:val="nil"/>
              <w:left w:val="nil"/>
              <w:bottom w:val="nil"/>
              <w:right w:val="nil"/>
            </w:tcBorders>
          </w:tcPr>
          <w:p w14:paraId="7A51E31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1.00 (reference)</w:t>
            </w:r>
          </w:p>
        </w:tc>
        <w:tc>
          <w:tcPr>
            <w:tcW w:w="1386" w:type="pct"/>
            <w:tcBorders>
              <w:top w:val="nil"/>
              <w:left w:val="nil"/>
              <w:bottom w:val="nil"/>
              <w:right w:val="nil"/>
            </w:tcBorders>
          </w:tcPr>
          <w:p w14:paraId="3281B69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1.00 (reference)</w:t>
            </w:r>
          </w:p>
        </w:tc>
      </w:tr>
      <w:tr w14:paraId="4CD9E12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EE1B6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Q2</w:t>
            </w:r>
          </w:p>
        </w:tc>
        <w:tc>
          <w:tcPr>
            <w:tcW w:w="1368" w:type="pct"/>
            <w:tcBorders>
              <w:top w:val="nil"/>
              <w:left w:val="nil"/>
              <w:bottom w:val="nil"/>
              <w:right w:val="nil"/>
            </w:tcBorders>
          </w:tcPr>
          <w:p w14:paraId="319CE36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1.15(0.91,1.45), 0.246</w:t>
            </w:r>
          </w:p>
        </w:tc>
        <w:tc>
          <w:tcPr>
            <w:tcW w:w="1385" w:type="pct"/>
            <w:tcBorders>
              <w:top w:val="nil"/>
              <w:left w:val="nil"/>
              <w:bottom w:val="nil"/>
              <w:right w:val="nil"/>
            </w:tcBorders>
          </w:tcPr>
          <w:p w14:paraId="6ACCC2B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0.82(0.65,1.02), 0.072</w:t>
            </w:r>
          </w:p>
        </w:tc>
        <w:tc>
          <w:tcPr>
            <w:tcW w:w="1386" w:type="pct"/>
            <w:tcBorders>
              <w:top w:val="nil"/>
              <w:left w:val="nil"/>
              <w:bottom w:val="nil"/>
              <w:right w:val="nil"/>
            </w:tcBorders>
          </w:tcPr>
          <w:p w14:paraId="4C57516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0.90(0.71,1.14), 0.384</w:t>
            </w:r>
          </w:p>
        </w:tc>
      </w:tr>
      <w:tr w14:paraId="747BDE3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9FC37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Q3</w:t>
            </w:r>
          </w:p>
        </w:tc>
        <w:tc>
          <w:tcPr>
            <w:tcW w:w="1368" w:type="pct"/>
            <w:tcBorders>
              <w:top w:val="nil"/>
              <w:left w:val="nil"/>
              <w:bottom w:val="nil"/>
              <w:right w:val="nil"/>
            </w:tcBorders>
          </w:tcPr>
          <w:p w14:paraId="5519FFA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0.96(0.73,1.25), 0.748</w:t>
            </w:r>
          </w:p>
        </w:tc>
        <w:tc>
          <w:tcPr>
            <w:tcW w:w="1385" w:type="pct"/>
            <w:tcBorders>
              <w:top w:val="nil"/>
              <w:left w:val="nil"/>
              <w:bottom w:val="nil"/>
              <w:right w:val="nil"/>
            </w:tcBorders>
          </w:tcPr>
          <w:p w14:paraId="61715A3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0.68(0.54,0.86), 0.001</w:t>
            </w:r>
          </w:p>
        </w:tc>
        <w:tc>
          <w:tcPr>
            <w:tcW w:w="1386" w:type="pct"/>
            <w:tcBorders>
              <w:top w:val="nil"/>
              <w:left w:val="nil"/>
              <w:bottom w:val="nil"/>
              <w:right w:val="nil"/>
            </w:tcBorders>
          </w:tcPr>
          <w:p w14:paraId="549F0B2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0.81(0.65,1.01), 0.058</w:t>
            </w:r>
          </w:p>
        </w:tc>
      </w:tr>
      <w:tr w14:paraId="676434A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07BD6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Q4</w:t>
            </w:r>
          </w:p>
        </w:tc>
        <w:tc>
          <w:tcPr>
            <w:tcW w:w="1368" w:type="pct"/>
            <w:tcBorders>
              <w:top w:val="nil"/>
              <w:left w:val="nil"/>
              <w:bottom w:val="nil"/>
              <w:right w:val="nil"/>
            </w:tcBorders>
          </w:tcPr>
          <w:p w14:paraId="76FA6D9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0.97(0.73,1.28), 0.831</w:t>
            </w:r>
          </w:p>
        </w:tc>
        <w:tc>
          <w:tcPr>
            <w:tcW w:w="1385" w:type="pct"/>
            <w:tcBorders>
              <w:top w:val="nil"/>
              <w:left w:val="nil"/>
              <w:bottom w:val="nil"/>
              <w:right w:val="nil"/>
            </w:tcBorders>
          </w:tcPr>
          <w:p w14:paraId="004B0AC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0.56(0.42,0.75), &lt;0.001</w:t>
            </w:r>
          </w:p>
        </w:tc>
        <w:tc>
          <w:tcPr>
            <w:tcW w:w="1386" w:type="pct"/>
            <w:tcBorders>
              <w:top w:val="nil"/>
              <w:left w:val="nil"/>
              <w:bottom w:val="nil"/>
              <w:right w:val="nil"/>
            </w:tcBorders>
          </w:tcPr>
          <w:p w14:paraId="59E954B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0.75(0.56,1.00), 0.054</w:t>
            </w:r>
          </w:p>
        </w:tc>
      </w:tr>
      <w:tr w14:paraId="7A87BDD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44745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>P</w:t>
            </w: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 xml:space="preserve"> for trend</w:t>
            </w:r>
          </w:p>
        </w:tc>
        <w:tc>
          <w:tcPr>
            <w:tcW w:w="1368" w:type="pct"/>
            <w:tcBorders>
              <w:top w:val="nil"/>
              <w:left w:val="nil"/>
              <w:bottom w:val="nil"/>
              <w:right w:val="nil"/>
            </w:tcBorders>
          </w:tcPr>
          <w:p w14:paraId="7F2FCB4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0.546</w:t>
            </w:r>
          </w:p>
        </w:tc>
        <w:tc>
          <w:tcPr>
            <w:tcW w:w="1385" w:type="pct"/>
            <w:tcBorders>
              <w:top w:val="nil"/>
              <w:left w:val="nil"/>
              <w:bottom w:val="nil"/>
              <w:right w:val="nil"/>
            </w:tcBorders>
          </w:tcPr>
          <w:p w14:paraId="679639E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&lt;0.001</w:t>
            </w:r>
          </w:p>
        </w:tc>
        <w:tc>
          <w:tcPr>
            <w:tcW w:w="1386" w:type="pct"/>
            <w:tcBorders>
              <w:top w:val="nil"/>
              <w:left w:val="nil"/>
              <w:bottom w:val="nil"/>
              <w:right w:val="nil"/>
            </w:tcBorders>
          </w:tcPr>
          <w:p w14:paraId="0939694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0.032</w:t>
            </w:r>
          </w:p>
        </w:tc>
      </w:tr>
      <w:tr w14:paraId="6925E3D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1" w:type="pct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448C1D5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 xml:space="preserve">Per 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val="en-US" w:eastAsia="zh-CN"/>
                <w14:ligatures w14:val="none"/>
              </w:rPr>
              <w:t>1-</w:t>
            </w: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SD increment</w:t>
            </w:r>
          </w:p>
        </w:tc>
        <w:tc>
          <w:tcPr>
            <w:tcW w:w="1368" w:type="pct"/>
            <w:tcBorders>
              <w:top w:val="nil"/>
              <w:left w:val="nil"/>
              <w:bottom w:val="single" w:color="auto" w:sz="12" w:space="0"/>
              <w:right w:val="nil"/>
            </w:tcBorders>
          </w:tcPr>
          <w:p w14:paraId="4E4F03F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1.00(0.91,1.09), 0.952</w:t>
            </w:r>
          </w:p>
        </w:tc>
        <w:tc>
          <w:tcPr>
            <w:tcW w:w="1385" w:type="pct"/>
            <w:tcBorders>
              <w:top w:val="nil"/>
              <w:left w:val="nil"/>
              <w:bottom w:val="single" w:color="auto" w:sz="12" w:space="0"/>
              <w:right w:val="nil"/>
            </w:tcBorders>
          </w:tcPr>
          <w:p w14:paraId="48575D9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0.82(0.75,0.90), &lt;0.001</w:t>
            </w:r>
          </w:p>
        </w:tc>
        <w:tc>
          <w:tcPr>
            <w:tcW w:w="1386" w:type="pct"/>
            <w:tcBorders>
              <w:top w:val="nil"/>
              <w:left w:val="nil"/>
              <w:bottom w:val="single" w:color="auto" w:sz="12" w:space="0"/>
              <w:right w:val="nil"/>
            </w:tcBorders>
          </w:tcPr>
          <w:p w14:paraId="5AAE3B4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0.91(0.83,1.00), 0.039</w:t>
            </w:r>
          </w:p>
        </w:tc>
      </w:tr>
      <w:bookmarkEnd w:id="1"/>
    </w:tbl>
    <w:p w14:paraId="6DA1C9E0">
      <w:pPr>
        <w:widowControl w:val="0"/>
        <w:jc w:val="both"/>
        <w:rPr>
          <w:rFonts w:hint="default" w:ascii="Times New Roman" w:hAnsi="Times New Roman" w:eastAsia="宋体" w:cs="Times New Roman"/>
          <w:spacing w:val="8"/>
          <w:sz w:val="20"/>
          <w:szCs w:val="20"/>
          <w14:ligatures w14:val="none"/>
        </w:rPr>
      </w:pPr>
      <w:r>
        <w:rPr>
          <w:rFonts w:hint="default" w:ascii="Times New Roman" w:hAnsi="Times New Roman" w:eastAsia="宋体" w:cs="Times New Roman"/>
          <w:spacing w:val="8"/>
          <w:sz w:val="20"/>
          <w:szCs w:val="20"/>
          <w14:ligatures w14:val="none"/>
        </w:rPr>
        <w:t>Partially adjusted model: adjusted for Gender, Age and Race.</w:t>
      </w:r>
    </w:p>
    <w:p w14:paraId="72CA875D">
      <w:pPr>
        <w:widowControl w:val="0"/>
        <w:jc w:val="both"/>
        <w:rPr>
          <w:rFonts w:hint="default" w:ascii="Times New Roman" w:hAnsi="Times New Roman" w:eastAsia="宋体" w:cs="Times New Roman"/>
          <w:spacing w:val="8"/>
          <w:sz w:val="20"/>
          <w:szCs w:val="20"/>
          <w14:ligatures w14:val="none"/>
        </w:rPr>
      </w:pPr>
      <w:r>
        <w:rPr>
          <w:rFonts w:hint="default" w:ascii="Times New Roman" w:hAnsi="Times New Roman" w:eastAsia="宋体" w:cs="Times New Roman"/>
          <w:spacing w:val="8"/>
          <w:sz w:val="20"/>
          <w:szCs w:val="20"/>
          <w14:ligatures w14:val="none"/>
        </w:rPr>
        <w:t>Fully adjusted model: adjusted for Gender, Age, Race, Education, PIR, BMI, Smoke, Drink, PA and Caloric intake.</w:t>
      </w:r>
    </w:p>
    <w:p w14:paraId="5D91B045">
      <w:pPr>
        <w:widowControl w:val="0"/>
        <w:jc w:val="both"/>
        <w:rPr>
          <w:rFonts w:hint="default" w:ascii="Times New Roman" w:hAnsi="Times New Roman" w:eastAsia="宋体" w:cs="Times New Roman"/>
          <w:spacing w:val="8"/>
          <w:sz w:val="20"/>
          <w:szCs w:val="20"/>
          <w14:ligatures w14:val="none"/>
        </w:rPr>
      </w:pPr>
      <w:r>
        <w:rPr>
          <w:rFonts w:hint="default" w:ascii="Times New Roman" w:hAnsi="Times New Roman" w:eastAsia="宋体" w:cs="Times New Roman"/>
          <w:spacing w:val="8"/>
          <w:sz w:val="20"/>
          <w:szCs w:val="20"/>
          <w14:ligatures w14:val="none"/>
        </w:rPr>
        <w:t>All analyses are based on the imputing missing covariates.</w:t>
      </w:r>
    </w:p>
    <w:bookmarkEnd w:id="0"/>
    <w:p w14:paraId="5393460F">
      <w:pPr>
        <w:widowControl w:val="0"/>
        <w:autoSpaceDE w:val="0"/>
        <w:autoSpaceDN w:val="0"/>
        <w:adjustRightInd w:val="0"/>
        <w:spacing w:line="480" w:lineRule="auto"/>
        <w:ind w:firstLine="500" w:firstLineChars="250"/>
        <w:jc w:val="both"/>
        <w:rPr>
          <w:rFonts w:hint="default" w:ascii="Times New Roman" w:hAnsi="Times New Roman" w:eastAsia="宋体" w:cs="Times New Roman"/>
          <w:sz w:val="20"/>
          <w:szCs w:val="20"/>
          <w14:ligatures w14:val="none"/>
        </w:rPr>
      </w:pPr>
      <w:r>
        <w:rPr>
          <w:rFonts w:hint="default" w:ascii="Times New Roman" w:hAnsi="Times New Roman" w:eastAsia="宋体" w:cs="Times New Roman"/>
          <w:sz w:val="20"/>
          <w:szCs w:val="20"/>
          <w14:ligatures w14:val="none"/>
        </w:rPr>
        <w:br w:type="page"/>
      </w:r>
    </w:p>
    <w:p w14:paraId="29D8AD40">
      <w:pPr>
        <w:keepNext w:val="0"/>
        <w:keepLines w:val="0"/>
        <w:widowControl w:val="0"/>
        <w:suppressLineNumbers w:val="0"/>
        <w:autoSpaceDE/>
        <w:autoSpaceDN w:val="0"/>
        <w:adjustRightInd/>
        <w:spacing w:before="0" w:beforeAutospacing="0" w:after="0" w:afterAutospacing="0" w:line="240" w:lineRule="auto"/>
        <w:ind w:left="0" w:right="0" w:firstLine="0" w:firstLineChars="0"/>
        <w:jc w:val="both"/>
        <w:rPr>
          <w:rFonts w:hint="default" w:ascii="Times New Roman" w:hAnsi="Times New Roman" w:eastAsia="宋体" w:cs="Times New Roman"/>
          <w:spacing w:val="8"/>
          <w:sz w:val="20"/>
          <w:szCs w:val="20"/>
          <w14:ligatures w14:val="none"/>
        </w:rPr>
      </w:pPr>
      <w:r>
        <w:rPr>
          <w:rFonts w:hint="default" w:ascii="Times New Roman" w:hAnsi="Times New Roman" w:cs="Times New Roman"/>
          <w:b/>
          <w:bCs/>
          <w:sz w:val="20"/>
          <w:szCs w:val="20"/>
          <w:lang w:val="en-US" w:eastAsia="zh-CN"/>
        </w:rPr>
        <w:t>Supplemental Table 5.</w:t>
      </w:r>
      <w:r>
        <w:rPr>
          <w:rFonts w:hint="default" w:ascii="Times New Roman" w:hAnsi="Times New Roman" w:eastAsia="宋体" w:cs="Times New Roman"/>
          <w:spacing w:val="8"/>
          <w:sz w:val="20"/>
          <w:szCs w:val="20"/>
          <w14:ligatures w14:val="none"/>
        </w:rPr>
        <w:t xml:space="preserve"> </w:t>
      </w:r>
      <w:r>
        <w:rPr>
          <w:rFonts w:hint="default" w:ascii="Times New Roman" w:hAnsi="Times New Roman" w:eastAsia="Times New Roman" w:cs="Times New Roman"/>
          <w:kern w:val="0"/>
          <w:sz w:val="20"/>
          <w:szCs w:val="20"/>
          <w:lang w:val="en-US" w:eastAsia="zh-CN"/>
          <w14:ligatures w14:val="none"/>
        </w:rPr>
        <w:t>Association of MED with all-cause mortality risk from different causes in patients with CVD</w:t>
      </w:r>
    </w:p>
    <w:tbl>
      <w:tblPr>
        <w:tblStyle w:val="5"/>
        <w:tblW w:w="5000" w:type="pct"/>
        <w:tblInd w:w="0" w:type="dxa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9"/>
        <w:gridCol w:w="3605"/>
        <w:gridCol w:w="3650"/>
        <w:gridCol w:w="3652"/>
      </w:tblGrid>
      <w:tr w14:paraId="11B81CC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1" w:type="pct"/>
            <w:vMerge w:val="restart"/>
            <w:tcBorders>
              <w:top w:val="single" w:color="auto" w:sz="12" w:space="0"/>
              <w:left w:val="nil"/>
              <w:right w:val="nil"/>
            </w:tcBorders>
            <w:vAlign w:val="center"/>
          </w:tcPr>
          <w:p w14:paraId="787B2B5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spacing w:val="8"/>
                <w:kern w:val="0"/>
                <w:sz w:val="20"/>
                <w:szCs w:val="20"/>
                <w14:ligatures w14:val="none"/>
              </w:rPr>
              <w:t>Specific CVD types</w:t>
            </w:r>
          </w:p>
        </w:tc>
        <w:tc>
          <w:tcPr>
            <w:tcW w:w="4139" w:type="pct"/>
            <w:gridSpan w:val="3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vAlign w:val="center"/>
          </w:tcPr>
          <w:p w14:paraId="283B9B0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HR (95%</w:t>
            </w: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:lang w:val="en-US" w:eastAsia="zh-CN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0"/>
                <w:szCs w:val="20"/>
                <w:lang w:val="en-US" w:eastAsia="zh-CN"/>
                <w14:ligatures w14:val="none"/>
              </w:rPr>
              <w:t>CI</w:t>
            </w: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 xml:space="preserve">), </w:t>
            </w:r>
            <w:r>
              <w:rPr>
                <w:rFonts w:hint="default" w:ascii="Times New Roman" w:hAnsi="Times New Roman" w:eastAsia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>P</w:t>
            </w:r>
          </w:p>
        </w:tc>
      </w:tr>
      <w:tr w14:paraId="4B4F67D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1" w:type="pct"/>
            <w:vMerge w:val="continue"/>
            <w:tcBorders>
              <w:left w:val="nil"/>
              <w:bottom w:val="single" w:color="auto" w:sz="6" w:space="0"/>
              <w:right w:val="nil"/>
            </w:tcBorders>
            <w:vAlign w:val="center"/>
          </w:tcPr>
          <w:p w14:paraId="5F3432E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68" w:type="pct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vAlign w:val="center"/>
          </w:tcPr>
          <w:p w14:paraId="70921F2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Unadjusted model</w:t>
            </w:r>
          </w:p>
        </w:tc>
        <w:tc>
          <w:tcPr>
            <w:tcW w:w="1385" w:type="pct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vAlign w:val="center"/>
          </w:tcPr>
          <w:p w14:paraId="30C348A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Partially adjusted model</w:t>
            </w:r>
          </w:p>
        </w:tc>
        <w:tc>
          <w:tcPr>
            <w:tcW w:w="1386" w:type="pct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vAlign w:val="center"/>
          </w:tcPr>
          <w:p w14:paraId="4EC7352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Fully adjusted model</w:t>
            </w:r>
          </w:p>
        </w:tc>
      </w:tr>
      <w:tr w14:paraId="2405D92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1" w:type="pct"/>
            <w:tcBorders>
              <w:top w:val="single" w:color="auto" w:sz="6" w:space="0"/>
              <w:left w:val="nil"/>
              <w:bottom w:val="nil"/>
              <w:right w:val="nil"/>
            </w:tcBorders>
            <w:vAlign w:val="center"/>
          </w:tcPr>
          <w:p w14:paraId="404EBBC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20"/>
                <w:szCs w:val="20"/>
                <w14:ligatures w14:val="none"/>
              </w:rPr>
              <w:t>CHF</w:t>
            </w:r>
          </w:p>
        </w:tc>
        <w:tc>
          <w:tcPr>
            <w:tcW w:w="1368" w:type="pct"/>
            <w:tcBorders>
              <w:top w:val="single" w:color="auto" w:sz="6" w:space="0"/>
              <w:left w:val="nil"/>
              <w:bottom w:val="nil"/>
              <w:right w:val="nil"/>
            </w:tcBorders>
            <w:vAlign w:val="center"/>
          </w:tcPr>
          <w:p w14:paraId="2786AEF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85" w:type="pct"/>
            <w:tcBorders>
              <w:top w:val="single" w:color="auto" w:sz="6" w:space="0"/>
              <w:left w:val="nil"/>
              <w:bottom w:val="nil"/>
              <w:right w:val="nil"/>
            </w:tcBorders>
            <w:vAlign w:val="center"/>
          </w:tcPr>
          <w:p w14:paraId="74F3F6C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86" w:type="pct"/>
            <w:tcBorders>
              <w:top w:val="single" w:color="auto" w:sz="6" w:space="0"/>
              <w:left w:val="nil"/>
              <w:bottom w:val="nil"/>
              <w:right w:val="nil"/>
            </w:tcBorders>
            <w:vAlign w:val="center"/>
          </w:tcPr>
          <w:p w14:paraId="4E4E119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14:paraId="325F6B0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6853F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spacing w:val="8"/>
                <w:kern w:val="0"/>
                <w:sz w:val="20"/>
                <w:szCs w:val="20"/>
                <w14:ligatures w14:val="none"/>
              </w:rPr>
              <w:t>Continuous</w:t>
            </w:r>
          </w:p>
        </w:tc>
        <w:tc>
          <w:tcPr>
            <w:tcW w:w="1368" w:type="pct"/>
            <w:tcBorders>
              <w:top w:val="nil"/>
              <w:left w:val="nil"/>
              <w:bottom w:val="nil"/>
              <w:right w:val="nil"/>
            </w:tcBorders>
          </w:tcPr>
          <w:p w14:paraId="306AA17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0.92(0.84,1.02), 0.103</w:t>
            </w:r>
          </w:p>
        </w:tc>
        <w:tc>
          <w:tcPr>
            <w:tcW w:w="1385" w:type="pct"/>
            <w:tcBorders>
              <w:top w:val="nil"/>
              <w:left w:val="nil"/>
              <w:bottom w:val="nil"/>
              <w:right w:val="nil"/>
            </w:tcBorders>
          </w:tcPr>
          <w:p w14:paraId="05C157E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0.86(0.78,0.95), 0.002</w:t>
            </w:r>
          </w:p>
        </w:tc>
        <w:tc>
          <w:tcPr>
            <w:tcW w:w="1386" w:type="pct"/>
            <w:tcBorders>
              <w:top w:val="nil"/>
              <w:left w:val="nil"/>
              <w:bottom w:val="nil"/>
              <w:right w:val="nil"/>
            </w:tcBorders>
          </w:tcPr>
          <w:p w14:paraId="6556148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0.89(0.80,0.99), 0.026</w:t>
            </w:r>
          </w:p>
        </w:tc>
      </w:tr>
      <w:tr w14:paraId="613760C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9A6E9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IQR</w:t>
            </w:r>
          </w:p>
        </w:tc>
        <w:tc>
          <w:tcPr>
            <w:tcW w:w="1368" w:type="pct"/>
            <w:tcBorders>
              <w:top w:val="nil"/>
              <w:left w:val="nil"/>
              <w:bottom w:val="nil"/>
              <w:right w:val="nil"/>
            </w:tcBorders>
          </w:tcPr>
          <w:p w14:paraId="6C90AE4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1.00 (reference)</w:t>
            </w:r>
          </w:p>
        </w:tc>
        <w:tc>
          <w:tcPr>
            <w:tcW w:w="1385" w:type="pct"/>
            <w:tcBorders>
              <w:top w:val="nil"/>
              <w:left w:val="nil"/>
              <w:bottom w:val="nil"/>
              <w:right w:val="nil"/>
            </w:tcBorders>
          </w:tcPr>
          <w:p w14:paraId="0579DDF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1.00 (reference)</w:t>
            </w:r>
          </w:p>
        </w:tc>
        <w:tc>
          <w:tcPr>
            <w:tcW w:w="1386" w:type="pct"/>
            <w:tcBorders>
              <w:top w:val="nil"/>
              <w:left w:val="nil"/>
              <w:bottom w:val="nil"/>
              <w:right w:val="nil"/>
            </w:tcBorders>
          </w:tcPr>
          <w:p w14:paraId="2F44107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1.00 (reference)</w:t>
            </w:r>
          </w:p>
        </w:tc>
      </w:tr>
      <w:tr w14:paraId="2DE22F2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88355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Q2</w:t>
            </w:r>
          </w:p>
        </w:tc>
        <w:tc>
          <w:tcPr>
            <w:tcW w:w="1368" w:type="pct"/>
            <w:tcBorders>
              <w:top w:val="nil"/>
              <w:left w:val="nil"/>
              <w:bottom w:val="nil"/>
              <w:right w:val="nil"/>
            </w:tcBorders>
          </w:tcPr>
          <w:p w14:paraId="18741BC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1.17(0.89,1.53), 0.253</w:t>
            </w:r>
          </w:p>
        </w:tc>
        <w:tc>
          <w:tcPr>
            <w:tcW w:w="1385" w:type="pct"/>
            <w:tcBorders>
              <w:top w:val="nil"/>
              <w:left w:val="nil"/>
              <w:bottom w:val="nil"/>
              <w:right w:val="nil"/>
            </w:tcBorders>
          </w:tcPr>
          <w:p w14:paraId="395AB02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0.92(0.69,1.23), 0.574</w:t>
            </w:r>
          </w:p>
        </w:tc>
        <w:tc>
          <w:tcPr>
            <w:tcW w:w="1386" w:type="pct"/>
            <w:tcBorders>
              <w:top w:val="nil"/>
              <w:left w:val="nil"/>
              <w:bottom w:val="nil"/>
              <w:right w:val="nil"/>
            </w:tcBorders>
          </w:tcPr>
          <w:p w14:paraId="6725BD7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0.91(0.69,1.20), 0.511</w:t>
            </w:r>
          </w:p>
        </w:tc>
      </w:tr>
      <w:tr w14:paraId="14B602D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3802D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Q3</w:t>
            </w:r>
          </w:p>
        </w:tc>
        <w:tc>
          <w:tcPr>
            <w:tcW w:w="1368" w:type="pct"/>
            <w:tcBorders>
              <w:top w:val="nil"/>
              <w:left w:val="nil"/>
              <w:bottom w:val="nil"/>
              <w:right w:val="nil"/>
            </w:tcBorders>
          </w:tcPr>
          <w:p w14:paraId="54D124B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0.87(0.57,1.34), 0.538</w:t>
            </w:r>
          </w:p>
        </w:tc>
        <w:tc>
          <w:tcPr>
            <w:tcW w:w="1385" w:type="pct"/>
            <w:tcBorders>
              <w:top w:val="nil"/>
              <w:left w:val="nil"/>
              <w:bottom w:val="nil"/>
              <w:right w:val="nil"/>
            </w:tcBorders>
          </w:tcPr>
          <w:p w14:paraId="7679F53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0.68(0.46,1.01), 0.058</w:t>
            </w:r>
          </w:p>
        </w:tc>
        <w:tc>
          <w:tcPr>
            <w:tcW w:w="1386" w:type="pct"/>
            <w:tcBorders>
              <w:top w:val="nil"/>
              <w:left w:val="nil"/>
              <w:bottom w:val="nil"/>
              <w:right w:val="nil"/>
            </w:tcBorders>
          </w:tcPr>
          <w:p w14:paraId="3FC21BE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0.74(0.50,1.11), 0.147</w:t>
            </w:r>
          </w:p>
        </w:tc>
      </w:tr>
      <w:tr w14:paraId="5DA4EDC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974D8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Q4</w:t>
            </w:r>
          </w:p>
        </w:tc>
        <w:tc>
          <w:tcPr>
            <w:tcW w:w="1368" w:type="pct"/>
            <w:tcBorders>
              <w:top w:val="nil"/>
              <w:left w:val="nil"/>
              <w:bottom w:val="nil"/>
              <w:right w:val="nil"/>
            </w:tcBorders>
          </w:tcPr>
          <w:p w14:paraId="38868EC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0.77(0.53,1.13), 0.186</w:t>
            </w:r>
          </w:p>
        </w:tc>
        <w:tc>
          <w:tcPr>
            <w:tcW w:w="1385" w:type="pct"/>
            <w:tcBorders>
              <w:top w:val="nil"/>
              <w:left w:val="nil"/>
              <w:bottom w:val="nil"/>
              <w:right w:val="nil"/>
            </w:tcBorders>
          </w:tcPr>
          <w:p w14:paraId="1D1F8A5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0.65(0.44,0.96), 0.028</w:t>
            </w:r>
          </w:p>
        </w:tc>
        <w:tc>
          <w:tcPr>
            <w:tcW w:w="1386" w:type="pct"/>
            <w:tcBorders>
              <w:top w:val="nil"/>
              <w:left w:val="nil"/>
              <w:bottom w:val="nil"/>
              <w:right w:val="nil"/>
            </w:tcBorders>
          </w:tcPr>
          <w:p w14:paraId="5E0AC14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0.73(0.50,1.06), 0.102</w:t>
            </w:r>
          </w:p>
        </w:tc>
      </w:tr>
      <w:tr w14:paraId="77CA23D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4294E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>P</w:t>
            </w: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 xml:space="preserve"> for trend</w:t>
            </w:r>
          </w:p>
        </w:tc>
        <w:tc>
          <w:tcPr>
            <w:tcW w:w="1368" w:type="pct"/>
            <w:tcBorders>
              <w:top w:val="nil"/>
              <w:left w:val="nil"/>
              <w:bottom w:val="nil"/>
              <w:right w:val="nil"/>
            </w:tcBorders>
          </w:tcPr>
          <w:p w14:paraId="64564E4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0.096</w:t>
            </w:r>
          </w:p>
        </w:tc>
        <w:tc>
          <w:tcPr>
            <w:tcW w:w="1385" w:type="pct"/>
            <w:tcBorders>
              <w:top w:val="nil"/>
              <w:left w:val="nil"/>
              <w:bottom w:val="nil"/>
              <w:right w:val="nil"/>
            </w:tcBorders>
          </w:tcPr>
          <w:p w14:paraId="5E070CF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0.013</w:t>
            </w:r>
          </w:p>
        </w:tc>
        <w:tc>
          <w:tcPr>
            <w:tcW w:w="1386" w:type="pct"/>
            <w:tcBorders>
              <w:top w:val="nil"/>
              <w:left w:val="nil"/>
              <w:bottom w:val="nil"/>
              <w:right w:val="nil"/>
            </w:tcBorders>
          </w:tcPr>
          <w:p w14:paraId="4F89E2A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0.075</w:t>
            </w:r>
          </w:p>
        </w:tc>
      </w:tr>
      <w:tr w14:paraId="586AC44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CD1DB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20"/>
                <w:szCs w:val="20"/>
                <w14:ligatures w14:val="none"/>
              </w:rPr>
              <w:t>CHD</w:t>
            </w:r>
          </w:p>
        </w:tc>
        <w:tc>
          <w:tcPr>
            <w:tcW w:w="1368" w:type="pct"/>
            <w:tcBorders>
              <w:top w:val="nil"/>
              <w:left w:val="nil"/>
              <w:bottom w:val="nil"/>
              <w:right w:val="nil"/>
            </w:tcBorders>
          </w:tcPr>
          <w:p w14:paraId="77FA853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85" w:type="pct"/>
            <w:tcBorders>
              <w:top w:val="nil"/>
              <w:left w:val="nil"/>
              <w:bottom w:val="nil"/>
              <w:right w:val="nil"/>
            </w:tcBorders>
          </w:tcPr>
          <w:p w14:paraId="60D6947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86" w:type="pct"/>
            <w:tcBorders>
              <w:top w:val="nil"/>
              <w:left w:val="nil"/>
              <w:bottom w:val="nil"/>
              <w:right w:val="nil"/>
            </w:tcBorders>
          </w:tcPr>
          <w:p w14:paraId="230A2CF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14:paraId="31D2546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F8065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spacing w:val="8"/>
                <w:kern w:val="0"/>
                <w:sz w:val="20"/>
                <w:szCs w:val="20"/>
                <w14:ligatures w14:val="none"/>
              </w:rPr>
              <w:t>Continuous</w:t>
            </w:r>
          </w:p>
        </w:tc>
        <w:tc>
          <w:tcPr>
            <w:tcW w:w="1368" w:type="pct"/>
            <w:tcBorders>
              <w:top w:val="nil"/>
              <w:left w:val="nil"/>
              <w:bottom w:val="nil"/>
              <w:right w:val="nil"/>
            </w:tcBorders>
          </w:tcPr>
          <w:p w14:paraId="50184D2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0.99(0.90,1.08), 0.807</w:t>
            </w:r>
          </w:p>
        </w:tc>
        <w:tc>
          <w:tcPr>
            <w:tcW w:w="1385" w:type="pct"/>
            <w:tcBorders>
              <w:top w:val="nil"/>
              <w:left w:val="nil"/>
              <w:bottom w:val="nil"/>
              <w:right w:val="nil"/>
            </w:tcBorders>
          </w:tcPr>
          <w:p w14:paraId="4F550D0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0.88(0.79,0.97), 0.011</w:t>
            </w:r>
          </w:p>
        </w:tc>
        <w:tc>
          <w:tcPr>
            <w:tcW w:w="1386" w:type="pct"/>
            <w:tcBorders>
              <w:top w:val="nil"/>
              <w:left w:val="nil"/>
              <w:bottom w:val="nil"/>
              <w:right w:val="nil"/>
            </w:tcBorders>
          </w:tcPr>
          <w:p w14:paraId="0CE1143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0.98(0.87,1.10), 0.740</w:t>
            </w:r>
          </w:p>
        </w:tc>
      </w:tr>
      <w:tr w14:paraId="4205C3E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FDEBD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IQR</w:t>
            </w:r>
          </w:p>
        </w:tc>
        <w:tc>
          <w:tcPr>
            <w:tcW w:w="1368" w:type="pct"/>
            <w:tcBorders>
              <w:top w:val="nil"/>
              <w:left w:val="nil"/>
              <w:bottom w:val="nil"/>
              <w:right w:val="nil"/>
            </w:tcBorders>
          </w:tcPr>
          <w:p w14:paraId="644E1FF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1.00 (reference)</w:t>
            </w:r>
          </w:p>
        </w:tc>
        <w:tc>
          <w:tcPr>
            <w:tcW w:w="1385" w:type="pct"/>
            <w:tcBorders>
              <w:top w:val="nil"/>
              <w:left w:val="nil"/>
              <w:bottom w:val="nil"/>
              <w:right w:val="nil"/>
            </w:tcBorders>
          </w:tcPr>
          <w:p w14:paraId="242D978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1.00 (reference)</w:t>
            </w:r>
          </w:p>
        </w:tc>
        <w:tc>
          <w:tcPr>
            <w:tcW w:w="1386" w:type="pct"/>
            <w:tcBorders>
              <w:top w:val="nil"/>
              <w:left w:val="nil"/>
              <w:bottom w:val="nil"/>
              <w:right w:val="nil"/>
            </w:tcBorders>
          </w:tcPr>
          <w:p w14:paraId="041C055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1.00 (reference)</w:t>
            </w:r>
          </w:p>
        </w:tc>
      </w:tr>
      <w:tr w14:paraId="7536DB0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38707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Q2</w:t>
            </w:r>
          </w:p>
        </w:tc>
        <w:tc>
          <w:tcPr>
            <w:tcW w:w="1368" w:type="pct"/>
            <w:tcBorders>
              <w:top w:val="nil"/>
              <w:left w:val="nil"/>
              <w:bottom w:val="nil"/>
              <w:right w:val="nil"/>
            </w:tcBorders>
          </w:tcPr>
          <w:p w14:paraId="7A3E99D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1.11(0.80,1.53), 0.545</w:t>
            </w:r>
          </w:p>
        </w:tc>
        <w:tc>
          <w:tcPr>
            <w:tcW w:w="1385" w:type="pct"/>
            <w:tcBorders>
              <w:top w:val="nil"/>
              <w:left w:val="nil"/>
              <w:bottom w:val="nil"/>
              <w:right w:val="nil"/>
            </w:tcBorders>
          </w:tcPr>
          <w:p w14:paraId="4EA15BA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0.80(0.57,1.12), 0.199</w:t>
            </w:r>
          </w:p>
        </w:tc>
        <w:tc>
          <w:tcPr>
            <w:tcW w:w="1386" w:type="pct"/>
            <w:tcBorders>
              <w:top w:val="nil"/>
              <w:left w:val="nil"/>
              <w:bottom w:val="nil"/>
              <w:right w:val="nil"/>
            </w:tcBorders>
          </w:tcPr>
          <w:p w14:paraId="1F46ABB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0.91(0.63,1.30), 0.595</w:t>
            </w:r>
          </w:p>
        </w:tc>
      </w:tr>
      <w:tr w14:paraId="51B4E02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7DA14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Q3</w:t>
            </w:r>
          </w:p>
        </w:tc>
        <w:tc>
          <w:tcPr>
            <w:tcW w:w="1368" w:type="pct"/>
            <w:tcBorders>
              <w:top w:val="nil"/>
              <w:left w:val="nil"/>
              <w:bottom w:val="nil"/>
              <w:right w:val="nil"/>
            </w:tcBorders>
          </w:tcPr>
          <w:p w14:paraId="72A1769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0.92(0.63,1.34), 0.655</w:t>
            </w:r>
          </w:p>
        </w:tc>
        <w:tc>
          <w:tcPr>
            <w:tcW w:w="1385" w:type="pct"/>
            <w:tcBorders>
              <w:top w:val="nil"/>
              <w:left w:val="nil"/>
              <w:bottom w:val="nil"/>
              <w:right w:val="nil"/>
            </w:tcBorders>
          </w:tcPr>
          <w:p w14:paraId="374E549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0.66(0.46,0.95), 0.024</w:t>
            </w:r>
          </w:p>
        </w:tc>
        <w:tc>
          <w:tcPr>
            <w:tcW w:w="1386" w:type="pct"/>
            <w:tcBorders>
              <w:top w:val="nil"/>
              <w:left w:val="nil"/>
              <w:bottom w:val="nil"/>
              <w:right w:val="nil"/>
            </w:tcBorders>
          </w:tcPr>
          <w:p w14:paraId="5311173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0.83(0.58,1.21), 0.338</w:t>
            </w:r>
          </w:p>
        </w:tc>
      </w:tr>
      <w:tr w14:paraId="014AA9C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07974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Q4</w:t>
            </w:r>
          </w:p>
        </w:tc>
        <w:tc>
          <w:tcPr>
            <w:tcW w:w="1368" w:type="pct"/>
            <w:tcBorders>
              <w:top w:val="nil"/>
              <w:left w:val="nil"/>
              <w:bottom w:val="nil"/>
              <w:right w:val="nil"/>
            </w:tcBorders>
          </w:tcPr>
          <w:p w14:paraId="75433C3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0.95(0.63,1.45), 0.827</w:t>
            </w:r>
          </w:p>
        </w:tc>
        <w:tc>
          <w:tcPr>
            <w:tcW w:w="1385" w:type="pct"/>
            <w:tcBorders>
              <w:top w:val="nil"/>
              <w:left w:val="nil"/>
              <w:bottom w:val="nil"/>
              <w:right w:val="nil"/>
            </w:tcBorders>
          </w:tcPr>
          <w:p w14:paraId="2F6AA18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0.59(0.38,0.91), 0.018</w:t>
            </w:r>
          </w:p>
        </w:tc>
        <w:tc>
          <w:tcPr>
            <w:tcW w:w="1386" w:type="pct"/>
            <w:tcBorders>
              <w:top w:val="nil"/>
              <w:left w:val="nil"/>
              <w:bottom w:val="nil"/>
              <w:right w:val="nil"/>
            </w:tcBorders>
          </w:tcPr>
          <w:p w14:paraId="28C3F99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0.87(0.54,1.40), 0.570</w:t>
            </w:r>
          </w:p>
        </w:tc>
      </w:tr>
      <w:tr w14:paraId="77453B4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606A0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>P</w:t>
            </w: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 xml:space="preserve"> for trend</w:t>
            </w:r>
          </w:p>
        </w:tc>
        <w:tc>
          <w:tcPr>
            <w:tcW w:w="1368" w:type="pct"/>
            <w:tcBorders>
              <w:top w:val="nil"/>
              <w:left w:val="nil"/>
              <w:bottom w:val="nil"/>
              <w:right w:val="nil"/>
            </w:tcBorders>
          </w:tcPr>
          <w:p w14:paraId="15CF3DA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0.726</w:t>
            </w:r>
          </w:p>
        </w:tc>
        <w:tc>
          <w:tcPr>
            <w:tcW w:w="1385" w:type="pct"/>
            <w:tcBorders>
              <w:top w:val="nil"/>
              <w:left w:val="nil"/>
              <w:bottom w:val="nil"/>
              <w:right w:val="nil"/>
            </w:tcBorders>
          </w:tcPr>
          <w:p w14:paraId="4A7CB86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0.013</w:t>
            </w:r>
          </w:p>
        </w:tc>
        <w:tc>
          <w:tcPr>
            <w:tcW w:w="1386" w:type="pct"/>
            <w:tcBorders>
              <w:top w:val="nil"/>
              <w:left w:val="nil"/>
              <w:bottom w:val="nil"/>
              <w:right w:val="nil"/>
            </w:tcBorders>
          </w:tcPr>
          <w:p w14:paraId="2DBAEDE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0.543</w:t>
            </w:r>
          </w:p>
        </w:tc>
      </w:tr>
      <w:tr w14:paraId="58718C8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FF67B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20"/>
                <w:szCs w:val="20"/>
                <w14:ligatures w14:val="none"/>
              </w:rPr>
              <w:t>AAP</w:t>
            </w:r>
          </w:p>
        </w:tc>
        <w:tc>
          <w:tcPr>
            <w:tcW w:w="1368" w:type="pct"/>
            <w:tcBorders>
              <w:top w:val="nil"/>
              <w:left w:val="nil"/>
              <w:bottom w:val="nil"/>
              <w:right w:val="nil"/>
            </w:tcBorders>
          </w:tcPr>
          <w:p w14:paraId="223A7A0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85" w:type="pct"/>
            <w:tcBorders>
              <w:top w:val="nil"/>
              <w:left w:val="nil"/>
              <w:bottom w:val="nil"/>
              <w:right w:val="nil"/>
            </w:tcBorders>
          </w:tcPr>
          <w:p w14:paraId="386807E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86" w:type="pct"/>
            <w:tcBorders>
              <w:top w:val="nil"/>
              <w:left w:val="nil"/>
              <w:bottom w:val="nil"/>
              <w:right w:val="nil"/>
            </w:tcBorders>
          </w:tcPr>
          <w:p w14:paraId="0A040CF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14:paraId="5245023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2A325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spacing w:val="8"/>
                <w:kern w:val="0"/>
                <w:sz w:val="20"/>
                <w:szCs w:val="20"/>
                <w14:ligatures w14:val="none"/>
              </w:rPr>
              <w:t>Continuous</w:t>
            </w:r>
          </w:p>
        </w:tc>
        <w:tc>
          <w:tcPr>
            <w:tcW w:w="1368" w:type="pct"/>
            <w:tcBorders>
              <w:top w:val="nil"/>
              <w:left w:val="nil"/>
              <w:bottom w:val="nil"/>
              <w:right w:val="nil"/>
            </w:tcBorders>
          </w:tcPr>
          <w:p w14:paraId="48D974F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0.96(0.85,1.08), 0.509</w:t>
            </w:r>
          </w:p>
        </w:tc>
        <w:tc>
          <w:tcPr>
            <w:tcW w:w="1385" w:type="pct"/>
            <w:tcBorders>
              <w:top w:val="nil"/>
              <w:left w:val="nil"/>
              <w:bottom w:val="nil"/>
              <w:right w:val="nil"/>
            </w:tcBorders>
          </w:tcPr>
          <w:p w14:paraId="5969074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0.84(0.73,0.97), 0.015</w:t>
            </w:r>
          </w:p>
        </w:tc>
        <w:tc>
          <w:tcPr>
            <w:tcW w:w="1386" w:type="pct"/>
            <w:tcBorders>
              <w:top w:val="nil"/>
              <w:left w:val="nil"/>
              <w:bottom w:val="nil"/>
              <w:right w:val="nil"/>
            </w:tcBorders>
          </w:tcPr>
          <w:p w14:paraId="2D4885E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0.93(0.80,1.08), 0.352</w:t>
            </w:r>
          </w:p>
        </w:tc>
      </w:tr>
      <w:tr w14:paraId="0AB0C98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7222D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IQR</w:t>
            </w:r>
          </w:p>
        </w:tc>
        <w:tc>
          <w:tcPr>
            <w:tcW w:w="1368" w:type="pct"/>
            <w:tcBorders>
              <w:top w:val="nil"/>
              <w:left w:val="nil"/>
              <w:bottom w:val="nil"/>
              <w:right w:val="nil"/>
            </w:tcBorders>
          </w:tcPr>
          <w:p w14:paraId="01B044F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1.00 (reference)</w:t>
            </w:r>
          </w:p>
        </w:tc>
        <w:tc>
          <w:tcPr>
            <w:tcW w:w="1385" w:type="pct"/>
            <w:tcBorders>
              <w:top w:val="nil"/>
              <w:left w:val="nil"/>
              <w:bottom w:val="nil"/>
              <w:right w:val="nil"/>
            </w:tcBorders>
          </w:tcPr>
          <w:p w14:paraId="62517E0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1.00 (reference)</w:t>
            </w:r>
          </w:p>
        </w:tc>
        <w:tc>
          <w:tcPr>
            <w:tcW w:w="1386" w:type="pct"/>
            <w:tcBorders>
              <w:top w:val="nil"/>
              <w:left w:val="nil"/>
              <w:bottom w:val="nil"/>
              <w:right w:val="nil"/>
            </w:tcBorders>
          </w:tcPr>
          <w:p w14:paraId="6B5DDB3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1.00 (reference)</w:t>
            </w:r>
          </w:p>
        </w:tc>
      </w:tr>
      <w:tr w14:paraId="49BE81C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30A24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Q2</w:t>
            </w:r>
          </w:p>
        </w:tc>
        <w:tc>
          <w:tcPr>
            <w:tcW w:w="1368" w:type="pct"/>
            <w:tcBorders>
              <w:top w:val="nil"/>
              <w:left w:val="nil"/>
              <w:bottom w:val="nil"/>
              <w:right w:val="nil"/>
            </w:tcBorders>
          </w:tcPr>
          <w:p w14:paraId="53CD596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1.18(0.73,1.91), 0.506</w:t>
            </w:r>
          </w:p>
        </w:tc>
        <w:tc>
          <w:tcPr>
            <w:tcW w:w="1385" w:type="pct"/>
            <w:tcBorders>
              <w:top w:val="nil"/>
              <w:left w:val="nil"/>
              <w:bottom w:val="nil"/>
              <w:right w:val="nil"/>
            </w:tcBorders>
          </w:tcPr>
          <w:p w14:paraId="07EB8A5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0.75(0.48,1.20), 0.230</w:t>
            </w:r>
          </w:p>
        </w:tc>
        <w:tc>
          <w:tcPr>
            <w:tcW w:w="1386" w:type="pct"/>
            <w:tcBorders>
              <w:top w:val="nil"/>
              <w:left w:val="nil"/>
              <w:bottom w:val="nil"/>
              <w:right w:val="nil"/>
            </w:tcBorders>
          </w:tcPr>
          <w:p w14:paraId="72267E0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0.76(0.48,1.20), 0.246</w:t>
            </w:r>
          </w:p>
        </w:tc>
      </w:tr>
      <w:tr w14:paraId="7171B0A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858D0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Q3</w:t>
            </w:r>
          </w:p>
        </w:tc>
        <w:tc>
          <w:tcPr>
            <w:tcW w:w="1368" w:type="pct"/>
            <w:tcBorders>
              <w:top w:val="nil"/>
              <w:left w:val="nil"/>
              <w:bottom w:val="nil"/>
              <w:right w:val="nil"/>
            </w:tcBorders>
          </w:tcPr>
          <w:p w14:paraId="1A80284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0.89(0.53,1.50), 0.664</w:t>
            </w:r>
          </w:p>
        </w:tc>
        <w:tc>
          <w:tcPr>
            <w:tcW w:w="1385" w:type="pct"/>
            <w:tcBorders>
              <w:top w:val="nil"/>
              <w:left w:val="nil"/>
              <w:bottom w:val="nil"/>
              <w:right w:val="nil"/>
            </w:tcBorders>
          </w:tcPr>
          <w:p w14:paraId="4196D4E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0.74(0.46,1.18), 0.203</w:t>
            </w:r>
          </w:p>
        </w:tc>
        <w:tc>
          <w:tcPr>
            <w:tcW w:w="1386" w:type="pct"/>
            <w:tcBorders>
              <w:top w:val="nil"/>
              <w:left w:val="nil"/>
              <w:bottom w:val="nil"/>
              <w:right w:val="nil"/>
            </w:tcBorders>
          </w:tcPr>
          <w:p w14:paraId="5271C3C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0.87(0.54,1.40), 0.572</w:t>
            </w:r>
          </w:p>
        </w:tc>
      </w:tr>
      <w:tr w14:paraId="53F2A37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92789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Q4</w:t>
            </w:r>
          </w:p>
        </w:tc>
        <w:tc>
          <w:tcPr>
            <w:tcW w:w="1368" w:type="pct"/>
            <w:tcBorders>
              <w:top w:val="nil"/>
              <w:left w:val="nil"/>
              <w:bottom w:val="nil"/>
              <w:right w:val="nil"/>
            </w:tcBorders>
          </w:tcPr>
          <w:p w14:paraId="5B2A14B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1.01(0.61,1.67), 0.969</w:t>
            </w:r>
          </w:p>
        </w:tc>
        <w:tc>
          <w:tcPr>
            <w:tcW w:w="1385" w:type="pct"/>
            <w:tcBorders>
              <w:top w:val="nil"/>
              <w:left w:val="nil"/>
              <w:bottom w:val="nil"/>
              <w:right w:val="nil"/>
            </w:tcBorders>
          </w:tcPr>
          <w:p w14:paraId="786ACAE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0.60(0.35,1.02), 0.061</w:t>
            </w:r>
          </w:p>
        </w:tc>
        <w:tc>
          <w:tcPr>
            <w:tcW w:w="1386" w:type="pct"/>
            <w:tcBorders>
              <w:top w:val="nil"/>
              <w:left w:val="nil"/>
              <w:bottom w:val="nil"/>
              <w:right w:val="nil"/>
            </w:tcBorders>
          </w:tcPr>
          <w:p w14:paraId="33F8341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0.83(0.49,1.41), 0.494</w:t>
            </w:r>
          </w:p>
        </w:tc>
      </w:tr>
      <w:tr w14:paraId="02B1790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7672B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>P</w:t>
            </w: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 xml:space="preserve"> for trend</w:t>
            </w:r>
          </w:p>
        </w:tc>
        <w:tc>
          <w:tcPr>
            <w:tcW w:w="1368" w:type="pct"/>
            <w:tcBorders>
              <w:top w:val="nil"/>
              <w:left w:val="nil"/>
              <w:bottom w:val="nil"/>
              <w:right w:val="nil"/>
            </w:tcBorders>
          </w:tcPr>
          <w:p w14:paraId="411B7F7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0.753</w:t>
            </w:r>
          </w:p>
        </w:tc>
        <w:tc>
          <w:tcPr>
            <w:tcW w:w="1385" w:type="pct"/>
            <w:tcBorders>
              <w:top w:val="nil"/>
              <w:left w:val="nil"/>
              <w:bottom w:val="nil"/>
              <w:right w:val="nil"/>
            </w:tcBorders>
          </w:tcPr>
          <w:p w14:paraId="56F5DFC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0.062</w:t>
            </w:r>
          </w:p>
        </w:tc>
        <w:tc>
          <w:tcPr>
            <w:tcW w:w="1386" w:type="pct"/>
            <w:tcBorders>
              <w:top w:val="nil"/>
              <w:left w:val="nil"/>
              <w:bottom w:val="nil"/>
              <w:right w:val="nil"/>
            </w:tcBorders>
          </w:tcPr>
          <w:p w14:paraId="3196D68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0.681</w:t>
            </w:r>
          </w:p>
        </w:tc>
      </w:tr>
      <w:tr w14:paraId="17D9FA2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7BBB0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20"/>
                <w:szCs w:val="20"/>
                <w14:ligatures w14:val="none"/>
              </w:rPr>
              <w:t>STE</w:t>
            </w:r>
          </w:p>
        </w:tc>
        <w:tc>
          <w:tcPr>
            <w:tcW w:w="1368" w:type="pct"/>
            <w:tcBorders>
              <w:top w:val="nil"/>
              <w:left w:val="nil"/>
              <w:bottom w:val="nil"/>
              <w:right w:val="nil"/>
            </w:tcBorders>
          </w:tcPr>
          <w:p w14:paraId="3EC401E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85" w:type="pct"/>
            <w:tcBorders>
              <w:top w:val="nil"/>
              <w:left w:val="nil"/>
              <w:bottom w:val="nil"/>
              <w:right w:val="nil"/>
            </w:tcBorders>
          </w:tcPr>
          <w:p w14:paraId="008A92A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86" w:type="pct"/>
            <w:tcBorders>
              <w:top w:val="nil"/>
              <w:left w:val="nil"/>
              <w:bottom w:val="nil"/>
              <w:right w:val="nil"/>
            </w:tcBorders>
          </w:tcPr>
          <w:p w14:paraId="5F27E06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14:paraId="5430E1E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5DE0A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spacing w:val="8"/>
                <w:kern w:val="0"/>
                <w:sz w:val="20"/>
                <w:szCs w:val="20"/>
                <w14:ligatures w14:val="none"/>
              </w:rPr>
              <w:t>Continuous</w:t>
            </w:r>
          </w:p>
        </w:tc>
        <w:tc>
          <w:tcPr>
            <w:tcW w:w="1368" w:type="pct"/>
            <w:tcBorders>
              <w:top w:val="nil"/>
              <w:left w:val="nil"/>
              <w:bottom w:val="nil"/>
              <w:right w:val="nil"/>
            </w:tcBorders>
          </w:tcPr>
          <w:p w14:paraId="4C80AC5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1.06(0.96,1.17), 0.275</w:t>
            </w:r>
          </w:p>
        </w:tc>
        <w:tc>
          <w:tcPr>
            <w:tcW w:w="1385" w:type="pct"/>
            <w:tcBorders>
              <w:top w:val="nil"/>
              <w:left w:val="nil"/>
              <w:bottom w:val="nil"/>
              <w:right w:val="nil"/>
            </w:tcBorders>
          </w:tcPr>
          <w:p w14:paraId="7F5FF2C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0.88(0.80,0.96), 0.006</w:t>
            </w:r>
          </w:p>
        </w:tc>
        <w:tc>
          <w:tcPr>
            <w:tcW w:w="1386" w:type="pct"/>
            <w:tcBorders>
              <w:top w:val="nil"/>
              <w:left w:val="nil"/>
              <w:bottom w:val="nil"/>
              <w:right w:val="nil"/>
            </w:tcBorders>
          </w:tcPr>
          <w:p w14:paraId="1EF2659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0.94(0.86,1.04), 0.215</w:t>
            </w:r>
          </w:p>
        </w:tc>
      </w:tr>
      <w:tr w14:paraId="4CC9272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57E2D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IQR</w:t>
            </w:r>
          </w:p>
        </w:tc>
        <w:tc>
          <w:tcPr>
            <w:tcW w:w="1368" w:type="pct"/>
            <w:tcBorders>
              <w:top w:val="nil"/>
              <w:left w:val="nil"/>
              <w:bottom w:val="nil"/>
              <w:right w:val="nil"/>
            </w:tcBorders>
          </w:tcPr>
          <w:p w14:paraId="30A53BB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1.00 (reference)</w:t>
            </w:r>
          </w:p>
        </w:tc>
        <w:tc>
          <w:tcPr>
            <w:tcW w:w="1385" w:type="pct"/>
            <w:tcBorders>
              <w:top w:val="nil"/>
              <w:left w:val="nil"/>
              <w:bottom w:val="nil"/>
              <w:right w:val="nil"/>
            </w:tcBorders>
          </w:tcPr>
          <w:p w14:paraId="4DF1134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1.00 (reference)</w:t>
            </w:r>
          </w:p>
        </w:tc>
        <w:tc>
          <w:tcPr>
            <w:tcW w:w="1386" w:type="pct"/>
            <w:tcBorders>
              <w:top w:val="nil"/>
              <w:left w:val="nil"/>
              <w:bottom w:val="nil"/>
              <w:right w:val="nil"/>
            </w:tcBorders>
          </w:tcPr>
          <w:p w14:paraId="347D7A4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1.00 (reference)</w:t>
            </w:r>
          </w:p>
        </w:tc>
      </w:tr>
      <w:tr w14:paraId="006C68C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EFB47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Q2</w:t>
            </w:r>
          </w:p>
        </w:tc>
        <w:tc>
          <w:tcPr>
            <w:tcW w:w="1368" w:type="pct"/>
            <w:tcBorders>
              <w:top w:val="nil"/>
              <w:left w:val="nil"/>
              <w:bottom w:val="nil"/>
              <w:right w:val="nil"/>
            </w:tcBorders>
          </w:tcPr>
          <w:p w14:paraId="15EB4D5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1.44(0.93,2.22), 0.101</w:t>
            </w:r>
          </w:p>
        </w:tc>
        <w:tc>
          <w:tcPr>
            <w:tcW w:w="1385" w:type="pct"/>
            <w:tcBorders>
              <w:top w:val="nil"/>
              <w:left w:val="nil"/>
              <w:bottom w:val="nil"/>
              <w:right w:val="nil"/>
            </w:tcBorders>
          </w:tcPr>
          <w:p w14:paraId="7F03C69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1.12(0.77,1.62), 0.561</w:t>
            </w:r>
          </w:p>
        </w:tc>
        <w:tc>
          <w:tcPr>
            <w:tcW w:w="1386" w:type="pct"/>
            <w:tcBorders>
              <w:top w:val="nil"/>
              <w:left w:val="nil"/>
              <w:bottom w:val="nil"/>
              <w:right w:val="nil"/>
            </w:tcBorders>
          </w:tcPr>
          <w:p w14:paraId="4EE69EF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1.24(0.86,1.81), 0.250</w:t>
            </w:r>
          </w:p>
        </w:tc>
      </w:tr>
      <w:tr w14:paraId="1908DDA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FC835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Q3</w:t>
            </w:r>
          </w:p>
        </w:tc>
        <w:tc>
          <w:tcPr>
            <w:tcW w:w="1368" w:type="pct"/>
            <w:tcBorders>
              <w:top w:val="nil"/>
              <w:left w:val="nil"/>
              <w:bottom w:val="nil"/>
              <w:right w:val="nil"/>
            </w:tcBorders>
          </w:tcPr>
          <w:p w14:paraId="474793C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0.98(0.66,1.46), 0.915</w:t>
            </w:r>
          </w:p>
        </w:tc>
        <w:tc>
          <w:tcPr>
            <w:tcW w:w="1385" w:type="pct"/>
            <w:tcBorders>
              <w:top w:val="nil"/>
              <w:left w:val="nil"/>
              <w:bottom w:val="nil"/>
              <w:right w:val="nil"/>
            </w:tcBorders>
          </w:tcPr>
          <w:p w14:paraId="1FFCD8D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0.67(0.47,0.95), 0.026</w:t>
            </w:r>
          </w:p>
        </w:tc>
        <w:tc>
          <w:tcPr>
            <w:tcW w:w="1386" w:type="pct"/>
            <w:tcBorders>
              <w:top w:val="nil"/>
              <w:left w:val="nil"/>
              <w:bottom w:val="nil"/>
              <w:right w:val="nil"/>
            </w:tcBorders>
          </w:tcPr>
          <w:p w14:paraId="421775A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0.79(0.55,1.13), 0.190</w:t>
            </w:r>
          </w:p>
        </w:tc>
      </w:tr>
      <w:tr w14:paraId="77F6B71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2B6D8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Q4</w:t>
            </w:r>
          </w:p>
        </w:tc>
        <w:tc>
          <w:tcPr>
            <w:tcW w:w="1368" w:type="pct"/>
            <w:tcBorders>
              <w:top w:val="nil"/>
              <w:left w:val="nil"/>
              <w:bottom w:val="nil"/>
              <w:right w:val="nil"/>
            </w:tcBorders>
          </w:tcPr>
          <w:p w14:paraId="1115166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1.21(0.84,1.75), 0.297</w:t>
            </w:r>
          </w:p>
        </w:tc>
        <w:tc>
          <w:tcPr>
            <w:tcW w:w="1385" w:type="pct"/>
            <w:tcBorders>
              <w:top w:val="nil"/>
              <w:left w:val="nil"/>
              <w:bottom w:val="nil"/>
              <w:right w:val="nil"/>
            </w:tcBorders>
          </w:tcPr>
          <w:p w14:paraId="71084E4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0.69(0.50,0.96), 0.026</w:t>
            </w:r>
          </w:p>
        </w:tc>
        <w:tc>
          <w:tcPr>
            <w:tcW w:w="1386" w:type="pct"/>
            <w:tcBorders>
              <w:top w:val="nil"/>
              <w:left w:val="nil"/>
              <w:bottom w:val="nil"/>
              <w:right w:val="nil"/>
            </w:tcBorders>
          </w:tcPr>
          <w:p w14:paraId="66AF8E6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0.85(0.60,1.20), 0.345</w:t>
            </w:r>
          </w:p>
        </w:tc>
      </w:tr>
      <w:tr w14:paraId="2A35A7A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1" w:type="pct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4EDAFDF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>P</w:t>
            </w: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 xml:space="preserve"> for trend</w:t>
            </w:r>
          </w:p>
        </w:tc>
        <w:tc>
          <w:tcPr>
            <w:tcW w:w="1368" w:type="pct"/>
            <w:tcBorders>
              <w:top w:val="nil"/>
              <w:left w:val="nil"/>
              <w:bottom w:val="single" w:color="auto" w:sz="12" w:space="0"/>
              <w:right w:val="nil"/>
            </w:tcBorders>
          </w:tcPr>
          <w:p w14:paraId="424DDC7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0.429</w:t>
            </w:r>
          </w:p>
        </w:tc>
        <w:tc>
          <w:tcPr>
            <w:tcW w:w="1385" w:type="pct"/>
            <w:tcBorders>
              <w:top w:val="nil"/>
              <w:left w:val="nil"/>
              <w:bottom w:val="single" w:color="auto" w:sz="12" w:space="0"/>
              <w:right w:val="nil"/>
            </w:tcBorders>
          </w:tcPr>
          <w:p w14:paraId="400EFAF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0.011</w:t>
            </w:r>
          </w:p>
        </w:tc>
        <w:tc>
          <w:tcPr>
            <w:tcW w:w="1386" w:type="pct"/>
            <w:tcBorders>
              <w:top w:val="nil"/>
              <w:left w:val="nil"/>
              <w:bottom w:val="single" w:color="auto" w:sz="12" w:space="0"/>
              <w:right w:val="nil"/>
            </w:tcBorders>
          </w:tcPr>
          <w:p w14:paraId="19BE079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0.212</w:t>
            </w:r>
          </w:p>
        </w:tc>
      </w:tr>
    </w:tbl>
    <w:p w14:paraId="676DD1A3">
      <w:pPr>
        <w:widowControl w:val="0"/>
        <w:jc w:val="both"/>
        <w:rPr>
          <w:rFonts w:hint="default" w:ascii="Times New Roman" w:hAnsi="Times New Roman" w:eastAsia="宋体" w:cs="Times New Roman"/>
          <w:spacing w:val="8"/>
          <w:sz w:val="20"/>
          <w:szCs w:val="20"/>
          <w14:ligatures w14:val="none"/>
        </w:rPr>
      </w:pPr>
      <w:r>
        <w:rPr>
          <w:rFonts w:hint="default" w:ascii="Times New Roman" w:hAnsi="Times New Roman" w:eastAsia="宋体" w:cs="Times New Roman"/>
          <w:spacing w:val="8"/>
          <w:sz w:val="20"/>
          <w:szCs w:val="20"/>
          <w14:ligatures w14:val="none"/>
        </w:rPr>
        <w:t>Partially adjusted model: adjusted for Gender, Age and Race.</w:t>
      </w:r>
    </w:p>
    <w:p w14:paraId="7B1052D9">
      <w:pPr>
        <w:widowControl w:val="0"/>
        <w:jc w:val="both"/>
        <w:rPr>
          <w:rFonts w:hint="default" w:ascii="Times New Roman" w:hAnsi="Times New Roman" w:eastAsia="宋体" w:cs="Times New Roman"/>
          <w:spacing w:val="8"/>
          <w:sz w:val="20"/>
          <w:szCs w:val="20"/>
          <w14:ligatures w14:val="none"/>
        </w:rPr>
      </w:pPr>
      <w:r>
        <w:rPr>
          <w:rFonts w:hint="default" w:ascii="Times New Roman" w:hAnsi="Times New Roman" w:eastAsia="宋体" w:cs="Times New Roman"/>
          <w:spacing w:val="8"/>
          <w:sz w:val="20"/>
          <w:szCs w:val="20"/>
          <w14:ligatures w14:val="none"/>
        </w:rPr>
        <w:t>Fully adjusted model: adjusted for Gender, Age, Race, Education, PIR, BMI, Smoke, Drink, PA and Caloric intake.</w:t>
      </w:r>
    </w:p>
    <w:p w14:paraId="0AED6693">
      <w:pPr>
        <w:widowControl w:val="0"/>
        <w:jc w:val="both"/>
        <w:rPr>
          <w:rFonts w:hint="default" w:ascii="Times New Roman" w:hAnsi="Times New Roman" w:eastAsia="宋体" w:cs="Times New Roman"/>
          <w:spacing w:val="8"/>
          <w:sz w:val="20"/>
          <w:szCs w:val="20"/>
          <w14:ligatures w14:val="none"/>
        </w:rPr>
      </w:pPr>
      <w:r>
        <w:rPr>
          <w:rFonts w:hint="default" w:ascii="Times New Roman" w:hAnsi="Times New Roman" w:eastAsia="宋体" w:cs="Times New Roman"/>
          <w:spacing w:val="8"/>
          <w:sz w:val="20"/>
          <w:szCs w:val="20"/>
          <w14:ligatures w14:val="none"/>
        </w:rPr>
        <w:t>All analyses are based on the imputing missing covariates.</w:t>
      </w:r>
    </w:p>
    <w:p w14:paraId="20AED453">
      <w:pPr>
        <w:widowControl w:val="0"/>
        <w:jc w:val="both"/>
        <w:rPr>
          <w:rFonts w:hint="default" w:ascii="Times New Roman" w:hAnsi="Times New Roman" w:eastAsia="宋体" w:cs="Times New Roman"/>
          <w:spacing w:val="8"/>
          <w:sz w:val="20"/>
          <w:szCs w:val="20"/>
          <w14:ligatures w14:val="none"/>
        </w:rPr>
      </w:pPr>
    </w:p>
    <w:p w14:paraId="413AD315">
      <w:pPr>
        <w:widowControl w:val="0"/>
        <w:autoSpaceDE w:val="0"/>
        <w:autoSpaceDN w:val="0"/>
        <w:adjustRightInd w:val="0"/>
        <w:spacing w:line="480" w:lineRule="auto"/>
        <w:ind w:firstLine="500" w:firstLineChars="250"/>
        <w:jc w:val="both"/>
        <w:rPr>
          <w:rFonts w:hint="default" w:ascii="Times New Roman" w:hAnsi="Times New Roman" w:eastAsia="宋体" w:cs="Times New Roman"/>
          <w:sz w:val="20"/>
          <w:szCs w:val="20"/>
          <w14:ligatures w14:val="none"/>
        </w:rPr>
      </w:pPr>
      <w:r>
        <w:rPr>
          <w:rFonts w:hint="default" w:ascii="Times New Roman" w:hAnsi="Times New Roman" w:eastAsia="宋体" w:cs="Times New Roman"/>
          <w:sz w:val="20"/>
          <w:szCs w:val="20"/>
          <w14:ligatures w14:val="none"/>
        </w:rPr>
        <w:br w:type="page"/>
      </w:r>
    </w:p>
    <w:p w14:paraId="08C09EAE">
      <w:pPr>
        <w:widowControl w:val="0"/>
        <w:jc w:val="both"/>
        <w:rPr>
          <w:rFonts w:hint="default" w:ascii="Times New Roman" w:hAnsi="Times New Roman" w:eastAsia="宋体" w:cs="Times New Roman"/>
          <w:spacing w:val="8"/>
          <w:sz w:val="20"/>
          <w:szCs w:val="20"/>
          <w14:ligatures w14:val="none"/>
        </w:rPr>
      </w:pPr>
      <w:r>
        <w:rPr>
          <w:rFonts w:hint="default" w:ascii="Times New Roman" w:hAnsi="Times New Roman" w:cs="Times New Roman"/>
          <w:b/>
          <w:bCs/>
          <w:sz w:val="20"/>
          <w:szCs w:val="20"/>
          <w:lang w:val="en-US" w:eastAsia="zh-CN"/>
        </w:rPr>
        <w:t>Supplemental Table</w:t>
      </w:r>
      <w:r>
        <w:rPr>
          <w:rFonts w:hint="eastAsia" w:ascii="Times New Roman" w:hAnsi="Times New Roman" w:cs="Times New Roman"/>
          <w:b/>
          <w:bCs/>
          <w:sz w:val="20"/>
          <w:szCs w:val="20"/>
          <w:lang w:val="en-US" w:eastAsia="zh-CN"/>
        </w:rPr>
        <w:t xml:space="preserve"> 6</w:t>
      </w:r>
      <w:r>
        <w:rPr>
          <w:rFonts w:hint="default" w:ascii="Times New Roman" w:hAnsi="Times New Roman" w:cs="Times New Roman"/>
          <w:b/>
          <w:bCs/>
          <w:sz w:val="20"/>
          <w:szCs w:val="20"/>
          <w:lang w:val="en-US" w:eastAsia="zh-CN"/>
        </w:rPr>
        <w:t>.</w:t>
      </w:r>
      <w:r>
        <w:rPr>
          <w:rFonts w:hint="default" w:ascii="Times New Roman" w:hAnsi="Times New Roman" w:eastAsia="宋体" w:cs="Times New Roman"/>
          <w:spacing w:val="8"/>
          <w:sz w:val="20"/>
          <w:szCs w:val="20"/>
          <w14:ligatures w14:val="none"/>
        </w:rPr>
        <w:t xml:space="preserve"> Association of DII with all-cause mortality risk from different causes in patients with CVD</w:t>
      </w:r>
    </w:p>
    <w:tbl>
      <w:tblPr>
        <w:tblStyle w:val="5"/>
        <w:tblW w:w="5000" w:type="pct"/>
        <w:tblInd w:w="0" w:type="dxa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9"/>
        <w:gridCol w:w="3605"/>
        <w:gridCol w:w="3650"/>
        <w:gridCol w:w="3652"/>
      </w:tblGrid>
      <w:tr w14:paraId="01E5A6D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1" w:type="pct"/>
            <w:vMerge w:val="restart"/>
            <w:tcBorders>
              <w:top w:val="single" w:color="auto" w:sz="12" w:space="0"/>
              <w:left w:val="nil"/>
              <w:right w:val="nil"/>
            </w:tcBorders>
            <w:vAlign w:val="center"/>
          </w:tcPr>
          <w:p w14:paraId="609428B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spacing w:val="8"/>
                <w:kern w:val="0"/>
                <w:sz w:val="20"/>
                <w:szCs w:val="20"/>
                <w14:ligatures w14:val="none"/>
              </w:rPr>
              <w:t>Specific CVD types</w:t>
            </w:r>
          </w:p>
        </w:tc>
        <w:tc>
          <w:tcPr>
            <w:tcW w:w="4139" w:type="pct"/>
            <w:gridSpan w:val="3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vAlign w:val="center"/>
          </w:tcPr>
          <w:p w14:paraId="2EEAD47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HR (95%</w:t>
            </w: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:lang w:val="en-US" w:eastAsia="zh-CN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0"/>
                <w:szCs w:val="20"/>
                <w:lang w:val="en-US" w:eastAsia="zh-CN"/>
                <w14:ligatures w14:val="none"/>
              </w:rPr>
              <w:t>CI</w:t>
            </w: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 xml:space="preserve">), </w:t>
            </w:r>
            <w:r>
              <w:rPr>
                <w:rFonts w:hint="default" w:ascii="Times New Roman" w:hAnsi="Times New Roman" w:eastAsia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>P</w:t>
            </w:r>
          </w:p>
        </w:tc>
      </w:tr>
      <w:tr w14:paraId="3C14575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1" w:type="pct"/>
            <w:vMerge w:val="continue"/>
            <w:tcBorders>
              <w:left w:val="nil"/>
              <w:bottom w:val="single" w:color="auto" w:sz="6" w:space="0"/>
              <w:right w:val="nil"/>
            </w:tcBorders>
            <w:vAlign w:val="center"/>
          </w:tcPr>
          <w:p w14:paraId="623F004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68" w:type="pct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vAlign w:val="center"/>
          </w:tcPr>
          <w:p w14:paraId="25FB03D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Unadjusted model</w:t>
            </w:r>
          </w:p>
        </w:tc>
        <w:tc>
          <w:tcPr>
            <w:tcW w:w="1385" w:type="pct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vAlign w:val="center"/>
          </w:tcPr>
          <w:p w14:paraId="29CED0E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Partially adjusted model</w:t>
            </w:r>
          </w:p>
        </w:tc>
        <w:tc>
          <w:tcPr>
            <w:tcW w:w="1386" w:type="pct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vAlign w:val="center"/>
          </w:tcPr>
          <w:p w14:paraId="7E31158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Fully adjusted model</w:t>
            </w:r>
          </w:p>
        </w:tc>
      </w:tr>
      <w:tr w14:paraId="556FE90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1" w:type="pct"/>
            <w:tcBorders>
              <w:top w:val="single" w:color="auto" w:sz="6" w:space="0"/>
              <w:left w:val="nil"/>
              <w:bottom w:val="nil"/>
              <w:right w:val="nil"/>
            </w:tcBorders>
            <w:vAlign w:val="center"/>
          </w:tcPr>
          <w:p w14:paraId="7367FA3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20"/>
                <w:szCs w:val="20"/>
                <w14:ligatures w14:val="none"/>
              </w:rPr>
              <w:t>CHF</w:t>
            </w:r>
          </w:p>
        </w:tc>
        <w:tc>
          <w:tcPr>
            <w:tcW w:w="1368" w:type="pct"/>
            <w:tcBorders>
              <w:top w:val="single" w:color="auto" w:sz="6" w:space="0"/>
              <w:left w:val="nil"/>
              <w:bottom w:val="nil"/>
              <w:right w:val="nil"/>
            </w:tcBorders>
            <w:vAlign w:val="center"/>
          </w:tcPr>
          <w:p w14:paraId="76F7577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85" w:type="pct"/>
            <w:tcBorders>
              <w:top w:val="single" w:color="auto" w:sz="6" w:space="0"/>
              <w:left w:val="nil"/>
              <w:bottom w:val="nil"/>
              <w:right w:val="nil"/>
            </w:tcBorders>
            <w:vAlign w:val="center"/>
          </w:tcPr>
          <w:p w14:paraId="09E251E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86" w:type="pct"/>
            <w:tcBorders>
              <w:top w:val="single" w:color="auto" w:sz="6" w:space="0"/>
              <w:left w:val="nil"/>
              <w:bottom w:val="nil"/>
              <w:right w:val="nil"/>
            </w:tcBorders>
            <w:vAlign w:val="center"/>
          </w:tcPr>
          <w:p w14:paraId="4A6D129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14:paraId="18B85DB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4A884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spacing w:val="8"/>
                <w:kern w:val="0"/>
                <w:sz w:val="20"/>
                <w:szCs w:val="20"/>
                <w14:ligatures w14:val="none"/>
              </w:rPr>
              <w:t>Continuous</w:t>
            </w:r>
          </w:p>
        </w:tc>
        <w:tc>
          <w:tcPr>
            <w:tcW w:w="1368" w:type="pct"/>
            <w:tcBorders>
              <w:top w:val="nil"/>
              <w:left w:val="nil"/>
              <w:bottom w:val="nil"/>
              <w:right w:val="nil"/>
            </w:tcBorders>
          </w:tcPr>
          <w:p w14:paraId="635AFF7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1.07(1.00,1.15), 0.064</w:t>
            </w:r>
          </w:p>
        </w:tc>
        <w:tc>
          <w:tcPr>
            <w:tcW w:w="1385" w:type="pct"/>
            <w:tcBorders>
              <w:top w:val="nil"/>
              <w:left w:val="nil"/>
              <w:bottom w:val="nil"/>
              <w:right w:val="nil"/>
            </w:tcBorders>
          </w:tcPr>
          <w:p w14:paraId="3507FCE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1.08(0.99,1.18), 0.071</w:t>
            </w:r>
          </w:p>
        </w:tc>
        <w:tc>
          <w:tcPr>
            <w:tcW w:w="1386" w:type="pct"/>
            <w:tcBorders>
              <w:top w:val="nil"/>
              <w:left w:val="nil"/>
              <w:bottom w:val="nil"/>
              <w:right w:val="nil"/>
            </w:tcBorders>
          </w:tcPr>
          <w:p w14:paraId="0E7E275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1.12(1.01,1.25), 0.032</w:t>
            </w:r>
          </w:p>
        </w:tc>
      </w:tr>
      <w:tr w14:paraId="52BFF99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F0344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IQR</w:t>
            </w:r>
          </w:p>
        </w:tc>
        <w:tc>
          <w:tcPr>
            <w:tcW w:w="1368" w:type="pct"/>
            <w:tcBorders>
              <w:top w:val="nil"/>
              <w:left w:val="nil"/>
              <w:bottom w:val="nil"/>
              <w:right w:val="nil"/>
            </w:tcBorders>
          </w:tcPr>
          <w:p w14:paraId="6111AEB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1.00 (reference)</w:t>
            </w:r>
          </w:p>
        </w:tc>
        <w:tc>
          <w:tcPr>
            <w:tcW w:w="1385" w:type="pct"/>
            <w:tcBorders>
              <w:top w:val="nil"/>
              <w:left w:val="nil"/>
              <w:bottom w:val="nil"/>
              <w:right w:val="nil"/>
            </w:tcBorders>
          </w:tcPr>
          <w:p w14:paraId="7E680A6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1.00 (reference)</w:t>
            </w:r>
          </w:p>
        </w:tc>
        <w:tc>
          <w:tcPr>
            <w:tcW w:w="1386" w:type="pct"/>
            <w:tcBorders>
              <w:top w:val="nil"/>
              <w:left w:val="nil"/>
              <w:bottom w:val="nil"/>
              <w:right w:val="nil"/>
            </w:tcBorders>
          </w:tcPr>
          <w:p w14:paraId="7864EC0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1.00 (reference)</w:t>
            </w:r>
          </w:p>
        </w:tc>
      </w:tr>
      <w:tr w14:paraId="2C3A503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D744D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Q2</w:t>
            </w:r>
          </w:p>
        </w:tc>
        <w:tc>
          <w:tcPr>
            <w:tcW w:w="1368" w:type="pct"/>
            <w:tcBorders>
              <w:top w:val="nil"/>
              <w:left w:val="nil"/>
              <w:bottom w:val="nil"/>
              <w:right w:val="nil"/>
            </w:tcBorders>
          </w:tcPr>
          <w:p w14:paraId="4277BE6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1.31(0.91,1.88), 0.143</w:t>
            </w:r>
          </w:p>
        </w:tc>
        <w:tc>
          <w:tcPr>
            <w:tcW w:w="1385" w:type="pct"/>
            <w:tcBorders>
              <w:top w:val="nil"/>
              <w:left w:val="nil"/>
              <w:bottom w:val="nil"/>
              <w:right w:val="nil"/>
            </w:tcBorders>
          </w:tcPr>
          <w:p w14:paraId="06D10D6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1.23(0.88,1.72), 0.230</w:t>
            </w:r>
          </w:p>
        </w:tc>
        <w:tc>
          <w:tcPr>
            <w:tcW w:w="1386" w:type="pct"/>
            <w:tcBorders>
              <w:top w:val="nil"/>
              <w:left w:val="nil"/>
              <w:bottom w:val="nil"/>
              <w:right w:val="nil"/>
            </w:tcBorders>
          </w:tcPr>
          <w:p w14:paraId="1CFCE06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1.27(0.88,1.86), 0.206</w:t>
            </w:r>
          </w:p>
        </w:tc>
      </w:tr>
      <w:tr w14:paraId="0DE46AA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237A8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Q3</w:t>
            </w:r>
          </w:p>
        </w:tc>
        <w:tc>
          <w:tcPr>
            <w:tcW w:w="1368" w:type="pct"/>
            <w:tcBorders>
              <w:top w:val="nil"/>
              <w:left w:val="nil"/>
              <w:bottom w:val="nil"/>
              <w:right w:val="nil"/>
            </w:tcBorders>
          </w:tcPr>
          <w:p w14:paraId="701FC01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1.76(1.30,2.39), &lt;0.001</w:t>
            </w:r>
          </w:p>
        </w:tc>
        <w:tc>
          <w:tcPr>
            <w:tcW w:w="1385" w:type="pct"/>
            <w:tcBorders>
              <w:top w:val="nil"/>
              <w:left w:val="nil"/>
              <w:bottom w:val="nil"/>
              <w:right w:val="nil"/>
            </w:tcBorders>
          </w:tcPr>
          <w:p w14:paraId="0D191DA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1.68(1.22,2.31), 0.001</w:t>
            </w:r>
          </w:p>
        </w:tc>
        <w:tc>
          <w:tcPr>
            <w:tcW w:w="1386" w:type="pct"/>
            <w:tcBorders>
              <w:top w:val="nil"/>
              <w:left w:val="nil"/>
              <w:bottom w:val="nil"/>
              <w:right w:val="nil"/>
            </w:tcBorders>
          </w:tcPr>
          <w:p w14:paraId="17936DB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1.76(1.18,2.61), 0.005</w:t>
            </w:r>
          </w:p>
        </w:tc>
      </w:tr>
      <w:tr w14:paraId="1405FE9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DC87D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Q4</w:t>
            </w:r>
          </w:p>
        </w:tc>
        <w:tc>
          <w:tcPr>
            <w:tcW w:w="1368" w:type="pct"/>
            <w:tcBorders>
              <w:top w:val="nil"/>
              <w:left w:val="nil"/>
              <w:bottom w:val="nil"/>
              <w:right w:val="nil"/>
            </w:tcBorders>
          </w:tcPr>
          <w:p w14:paraId="3D53667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1.22(0.84,1.77), 0.300</w:t>
            </w:r>
          </w:p>
        </w:tc>
        <w:tc>
          <w:tcPr>
            <w:tcW w:w="1385" w:type="pct"/>
            <w:tcBorders>
              <w:top w:val="nil"/>
              <w:left w:val="nil"/>
              <w:bottom w:val="nil"/>
              <w:right w:val="nil"/>
            </w:tcBorders>
          </w:tcPr>
          <w:p w14:paraId="438FDC7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1.23(0.82,1.84), 0.317</w:t>
            </w:r>
          </w:p>
        </w:tc>
        <w:tc>
          <w:tcPr>
            <w:tcW w:w="1386" w:type="pct"/>
            <w:tcBorders>
              <w:top w:val="nil"/>
              <w:left w:val="nil"/>
              <w:bottom w:val="nil"/>
              <w:right w:val="nil"/>
            </w:tcBorders>
          </w:tcPr>
          <w:p w14:paraId="010ABD1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1.36(0.88,2.09), 0.164</w:t>
            </w:r>
          </w:p>
        </w:tc>
      </w:tr>
      <w:tr w14:paraId="0C46AEF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04C6C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>P</w:t>
            </w: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 xml:space="preserve"> for trend</w:t>
            </w:r>
          </w:p>
        </w:tc>
        <w:tc>
          <w:tcPr>
            <w:tcW w:w="1368" w:type="pct"/>
            <w:tcBorders>
              <w:top w:val="nil"/>
              <w:left w:val="nil"/>
              <w:bottom w:val="nil"/>
              <w:right w:val="nil"/>
            </w:tcBorders>
          </w:tcPr>
          <w:p w14:paraId="634A1F5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0.064</w:t>
            </w:r>
          </w:p>
        </w:tc>
        <w:tc>
          <w:tcPr>
            <w:tcW w:w="1385" w:type="pct"/>
            <w:tcBorders>
              <w:top w:val="nil"/>
              <w:left w:val="nil"/>
              <w:bottom w:val="nil"/>
              <w:right w:val="nil"/>
            </w:tcBorders>
          </w:tcPr>
          <w:p w14:paraId="2DA1FFF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0.101</w:t>
            </w:r>
          </w:p>
        </w:tc>
        <w:tc>
          <w:tcPr>
            <w:tcW w:w="1386" w:type="pct"/>
            <w:tcBorders>
              <w:top w:val="nil"/>
              <w:left w:val="nil"/>
              <w:bottom w:val="nil"/>
              <w:right w:val="nil"/>
            </w:tcBorders>
          </w:tcPr>
          <w:p w14:paraId="3AE55DA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0.05</w:t>
            </w:r>
          </w:p>
        </w:tc>
      </w:tr>
      <w:tr w14:paraId="7CC76E8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B3887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20"/>
                <w:szCs w:val="20"/>
                <w14:ligatures w14:val="none"/>
              </w:rPr>
              <w:t>CHD</w:t>
            </w:r>
          </w:p>
        </w:tc>
        <w:tc>
          <w:tcPr>
            <w:tcW w:w="1368" w:type="pct"/>
            <w:tcBorders>
              <w:top w:val="nil"/>
              <w:left w:val="nil"/>
              <w:bottom w:val="nil"/>
              <w:right w:val="nil"/>
            </w:tcBorders>
          </w:tcPr>
          <w:p w14:paraId="1886CFF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85" w:type="pct"/>
            <w:tcBorders>
              <w:top w:val="nil"/>
              <w:left w:val="nil"/>
              <w:bottom w:val="nil"/>
              <w:right w:val="nil"/>
            </w:tcBorders>
          </w:tcPr>
          <w:p w14:paraId="06E4F9F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86" w:type="pct"/>
            <w:tcBorders>
              <w:top w:val="nil"/>
              <w:left w:val="nil"/>
              <w:bottom w:val="nil"/>
              <w:right w:val="nil"/>
            </w:tcBorders>
          </w:tcPr>
          <w:p w14:paraId="195569C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14:paraId="3FF2390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E8013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spacing w:val="8"/>
                <w:kern w:val="0"/>
                <w:sz w:val="20"/>
                <w:szCs w:val="20"/>
                <w14:ligatures w14:val="none"/>
              </w:rPr>
              <w:t>Continuous</w:t>
            </w:r>
          </w:p>
        </w:tc>
        <w:tc>
          <w:tcPr>
            <w:tcW w:w="1368" w:type="pct"/>
            <w:tcBorders>
              <w:top w:val="nil"/>
              <w:left w:val="nil"/>
              <w:bottom w:val="nil"/>
              <w:right w:val="nil"/>
            </w:tcBorders>
          </w:tcPr>
          <w:p w14:paraId="2483829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1.09(1.01,1.17), 0.018</w:t>
            </w:r>
          </w:p>
        </w:tc>
        <w:tc>
          <w:tcPr>
            <w:tcW w:w="1385" w:type="pct"/>
            <w:tcBorders>
              <w:top w:val="nil"/>
              <w:left w:val="nil"/>
              <w:bottom w:val="nil"/>
              <w:right w:val="nil"/>
            </w:tcBorders>
          </w:tcPr>
          <w:p w14:paraId="6436562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1.12(1.04,1.21), 0.005</w:t>
            </w:r>
          </w:p>
        </w:tc>
        <w:tc>
          <w:tcPr>
            <w:tcW w:w="1386" w:type="pct"/>
            <w:tcBorders>
              <w:top w:val="nil"/>
              <w:left w:val="nil"/>
              <w:bottom w:val="nil"/>
              <w:right w:val="nil"/>
            </w:tcBorders>
          </w:tcPr>
          <w:p w14:paraId="13946BA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1.07(0.96,1.19), 0.203</w:t>
            </w:r>
          </w:p>
        </w:tc>
      </w:tr>
      <w:tr w14:paraId="5D12772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81F80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IQR</w:t>
            </w:r>
          </w:p>
        </w:tc>
        <w:tc>
          <w:tcPr>
            <w:tcW w:w="1368" w:type="pct"/>
            <w:tcBorders>
              <w:top w:val="nil"/>
              <w:left w:val="nil"/>
              <w:bottom w:val="nil"/>
              <w:right w:val="nil"/>
            </w:tcBorders>
          </w:tcPr>
          <w:p w14:paraId="77156A3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1.00 (reference)</w:t>
            </w:r>
          </w:p>
        </w:tc>
        <w:tc>
          <w:tcPr>
            <w:tcW w:w="1385" w:type="pct"/>
            <w:tcBorders>
              <w:top w:val="nil"/>
              <w:left w:val="nil"/>
              <w:bottom w:val="nil"/>
              <w:right w:val="nil"/>
            </w:tcBorders>
          </w:tcPr>
          <w:p w14:paraId="0B982D2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1.00 (reference)</w:t>
            </w:r>
          </w:p>
        </w:tc>
        <w:tc>
          <w:tcPr>
            <w:tcW w:w="1386" w:type="pct"/>
            <w:tcBorders>
              <w:top w:val="nil"/>
              <w:left w:val="nil"/>
              <w:bottom w:val="nil"/>
              <w:right w:val="nil"/>
            </w:tcBorders>
          </w:tcPr>
          <w:p w14:paraId="6809DA8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1.00 (reference)</w:t>
            </w:r>
          </w:p>
        </w:tc>
      </w:tr>
      <w:tr w14:paraId="4437E74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72709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Q2</w:t>
            </w:r>
          </w:p>
        </w:tc>
        <w:tc>
          <w:tcPr>
            <w:tcW w:w="1368" w:type="pct"/>
            <w:tcBorders>
              <w:top w:val="nil"/>
              <w:left w:val="nil"/>
              <w:bottom w:val="nil"/>
              <w:right w:val="nil"/>
            </w:tcBorders>
          </w:tcPr>
          <w:p w14:paraId="4955D44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1.29(0.84,1.98), 0.244</w:t>
            </w:r>
          </w:p>
        </w:tc>
        <w:tc>
          <w:tcPr>
            <w:tcW w:w="1385" w:type="pct"/>
            <w:tcBorders>
              <w:top w:val="nil"/>
              <w:left w:val="nil"/>
              <w:bottom w:val="nil"/>
              <w:right w:val="nil"/>
            </w:tcBorders>
          </w:tcPr>
          <w:p w14:paraId="7CBE757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1.32(0.89,1.97), 0.169</w:t>
            </w:r>
          </w:p>
        </w:tc>
        <w:tc>
          <w:tcPr>
            <w:tcW w:w="1386" w:type="pct"/>
            <w:tcBorders>
              <w:top w:val="nil"/>
              <w:left w:val="nil"/>
              <w:bottom w:val="nil"/>
              <w:right w:val="nil"/>
            </w:tcBorders>
          </w:tcPr>
          <w:p w14:paraId="31AC90B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1.22(0.82,1.81), 0.319</w:t>
            </w:r>
          </w:p>
        </w:tc>
      </w:tr>
      <w:tr w14:paraId="6CBCD17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B0C79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Q3</w:t>
            </w:r>
          </w:p>
        </w:tc>
        <w:tc>
          <w:tcPr>
            <w:tcW w:w="1368" w:type="pct"/>
            <w:tcBorders>
              <w:top w:val="nil"/>
              <w:left w:val="nil"/>
              <w:bottom w:val="nil"/>
              <w:right w:val="nil"/>
            </w:tcBorders>
          </w:tcPr>
          <w:p w14:paraId="2BE4DCA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1.38(0.94,2.00), 0.097</w:t>
            </w:r>
          </w:p>
        </w:tc>
        <w:tc>
          <w:tcPr>
            <w:tcW w:w="1385" w:type="pct"/>
            <w:tcBorders>
              <w:top w:val="nil"/>
              <w:left w:val="nil"/>
              <w:bottom w:val="nil"/>
              <w:right w:val="nil"/>
            </w:tcBorders>
          </w:tcPr>
          <w:p w14:paraId="05F2618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1.47(1.00,2.16), 0.048</w:t>
            </w:r>
          </w:p>
        </w:tc>
        <w:tc>
          <w:tcPr>
            <w:tcW w:w="1386" w:type="pct"/>
            <w:tcBorders>
              <w:top w:val="nil"/>
              <w:left w:val="nil"/>
              <w:bottom w:val="nil"/>
              <w:right w:val="nil"/>
            </w:tcBorders>
          </w:tcPr>
          <w:p w14:paraId="3E94C7A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1.27(0.86,1.87), 0.223</w:t>
            </w:r>
          </w:p>
        </w:tc>
      </w:tr>
      <w:tr w14:paraId="3BF8EA6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BCED7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Q4</w:t>
            </w:r>
          </w:p>
        </w:tc>
        <w:tc>
          <w:tcPr>
            <w:tcW w:w="1368" w:type="pct"/>
            <w:tcBorders>
              <w:top w:val="nil"/>
              <w:left w:val="nil"/>
              <w:bottom w:val="nil"/>
              <w:right w:val="nil"/>
            </w:tcBorders>
          </w:tcPr>
          <w:p w14:paraId="44EDE3D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1.50(1.05,2.14), 0.027</w:t>
            </w:r>
          </w:p>
        </w:tc>
        <w:tc>
          <w:tcPr>
            <w:tcW w:w="1385" w:type="pct"/>
            <w:tcBorders>
              <w:top w:val="nil"/>
              <w:left w:val="nil"/>
              <w:bottom w:val="nil"/>
              <w:right w:val="nil"/>
            </w:tcBorders>
          </w:tcPr>
          <w:p w14:paraId="754A762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1.65(1.15,2.37), 0.007</w:t>
            </w:r>
          </w:p>
        </w:tc>
        <w:tc>
          <w:tcPr>
            <w:tcW w:w="1386" w:type="pct"/>
            <w:tcBorders>
              <w:top w:val="nil"/>
              <w:left w:val="nil"/>
              <w:bottom w:val="nil"/>
              <w:right w:val="nil"/>
            </w:tcBorders>
          </w:tcPr>
          <w:p w14:paraId="44A2FE0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1.32(0.84,2.08), 0.223</w:t>
            </w:r>
          </w:p>
        </w:tc>
      </w:tr>
      <w:tr w14:paraId="6457CE7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45354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>P</w:t>
            </w: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 xml:space="preserve"> for trend</w:t>
            </w:r>
          </w:p>
        </w:tc>
        <w:tc>
          <w:tcPr>
            <w:tcW w:w="1368" w:type="pct"/>
            <w:tcBorders>
              <w:top w:val="nil"/>
              <w:left w:val="nil"/>
              <w:bottom w:val="nil"/>
              <w:right w:val="nil"/>
            </w:tcBorders>
          </w:tcPr>
          <w:p w14:paraId="151ABA8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0.018</w:t>
            </w:r>
          </w:p>
        </w:tc>
        <w:tc>
          <w:tcPr>
            <w:tcW w:w="1385" w:type="pct"/>
            <w:tcBorders>
              <w:top w:val="nil"/>
              <w:left w:val="nil"/>
              <w:bottom w:val="nil"/>
              <w:right w:val="nil"/>
            </w:tcBorders>
          </w:tcPr>
          <w:p w14:paraId="3D732BB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0.004</w:t>
            </w:r>
          </w:p>
        </w:tc>
        <w:tc>
          <w:tcPr>
            <w:tcW w:w="1386" w:type="pct"/>
            <w:tcBorders>
              <w:top w:val="nil"/>
              <w:left w:val="nil"/>
              <w:bottom w:val="nil"/>
              <w:right w:val="nil"/>
            </w:tcBorders>
          </w:tcPr>
          <w:p w14:paraId="0661787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0.194</w:t>
            </w:r>
          </w:p>
        </w:tc>
      </w:tr>
      <w:tr w14:paraId="44683C9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98858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20"/>
                <w:szCs w:val="20"/>
                <w14:ligatures w14:val="none"/>
              </w:rPr>
              <w:t>AAP</w:t>
            </w:r>
          </w:p>
        </w:tc>
        <w:tc>
          <w:tcPr>
            <w:tcW w:w="1368" w:type="pct"/>
            <w:tcBorders>
              <w:top w:val="nil"/>
              <w:left w:val="nil"/>
              <w:bottom w:val="nil"/>
              <w:right w:val="nil"/>
            </w:tcBorders>
          </w:tcPr>
          <w:p w14:paraId="5147146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85" w:type="pct"/>
            <w:tcBorders>
              <w:top w:val="nil"/>
              <w:left w:val="nil"/>
              <w:bottom w:val="nil"/>
              <w:right w:val="nil"/>
            </w:tcBorders>
          </w:tcPr>
          <w:p w14:paraId="2EE7CD5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86" w:type="pct"/>
            <w:tcBorders>
              <w:top w:val="nil"/>
              <w:left w:val="nil"/>
              <w:bottom w:val="nil"/>
              <w:right w:val="nil"/>
            </w:tcBorders>
          </w:tcPr>
          <w:p w14:paraId="0DBDC62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14:paraId="0F4D333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E9F01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spacing w:val="8"/>
                <w:kern w:val="0"/>
                <w:sz w:val="20"/>
                <w:szCs w:val="20"/>
                <w14:ligatures w14:val="none"/>
              </w:rPr>
              <w:t>Continuous</w:t>
            </w:r>
          </w:p>
        </w:tc>
        <w:tc>
          <w:tcPr>
            <w:tcW w:w="1368" w:type="pct"/>
            <w:tcBorders>
              <w:top w:val="nil"/>
              <w:left w:val="nil"/>
              <w:bottom w:val="nil"/>
              <w:right w:val="nil"/>
            </w:tcBorders>
          </w:tcPr>
          <w:p w14:paraId="42AD27E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1.15(1.04,1.26), 0.006</w:t>
            </w:r>
          </w:p>
        </w:tc>
        <w:tc>
          <w:tcPr>
            <w:tcW w:w="1385" w:type="pct"/>
            <w:tcBorders>
              <w:top w:val="nil"/>
              <w:left w:val="nil"/>
              <w:bottom w:val="nil"/>
              <w:right w:val="nil"/>
            </w:tcBorders>
          </w:tcPr>
          <w:p w14:paraId="07E1B38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1.18(1.05,1.33), 0.005</w:t>
            </w:r>
          </w:p>
        </w:tc>
        <w:tc>
          <w:tcPr>
            <w:tcW w:w="1386" w:type="pct"/>
            <w:tcBorders>
              <w:top w:val="nil"/>
              <w:left w:val="nil"/>
              <w:bottom w:val="nil"/>
              <w:right w:val="nil"/>
            </w:tcBorders>
          </w:tcPr>
          <w:p w14:paraId="78AFE76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1.22(1.08,1.38), 0.001</w:t>
            </w:r>
          </w:p>
        </w:tc>
      </w:tr>
      <w:tr w14:paraId="121AFCC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B25B8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IQR</w:t>
            </w:r>
          </w:p>
        </w:tc>
        <w:tc>
          <w:tcPr>
            <w:tcW w:w="1368" w:type="pct"/>
            <w:tcBorders>
              <w:top w:val="nil"/>
              <w:left w:val="nil"/>
              <w:bottom w:val="nil"/>
              <w:right w:val="nil"/>
            </w:tcBorders>
          </w:tcPr>
          <w:p w14:paraId="186E641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1.00 (reference)</w:t>
            </w:r>
          </w:p>
        </w:tc>
        <w:tc>
          <w:tcPr>
            <w:tcW w:w="1385" w:type="pct"/>
            <w:tcBorders>
              <w:top w:val="nil"/>
              <w:left w:val="nil"/>
              <w:bottom w:val="nil"/>
              <w:right w:val="nil"/>
            </w:tcBorders>
          </w:tcPr>
          <w:p w14:paraId="5E02D7F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1.00 (reference)</w:t>
            </w:r>
          </w:p>
        </w:tc>
        <w:tc>
          <w:tcPr>
            <w:tcW w:w="1386" w:type="pct"/>
            <w:tcBorders>
              <w:top w:val="nil"/>
              <w:left w:val="nil"/>
              <w:bottom w:val="nil"/>
              <w:right w:val="nil"/>
            </w:tcBorders>
          </w:tcPr>
          <w:p w14:paraId="2E230F9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1.00 (reference)</w:t>
            </w:r>
          </w:p>
        </w:tc>
      </w:tr>
      <w:tr w14:paraId="202559C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60837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Q2</w:t>
            </w:r>
          </w:p>
        </w:tc>
        <w:tc>
          <w:tcPr>
            <w:tcW w:w="1368" w:type="pct"/>
            <w:tcBorders>
              <w:top w:val="nil"/>
              <w:left w:val="nil"/>
              <w:bottom w:val="nil"/>
              <w:right w:val="nil"/>
            </w:tcBorders>
          </w:tcPr>
          <w:p w14:paraId="019F200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1.01(0.56,1.84), 0.962</w:t>
            </w:r>
          </w:p>
        </w:tc>
        <w:tc>
          <w:tcPr>
            <w:tcW w:w="1385" w:type="pct"/>
            <w:tcBorders>
              <w:top w:val="nil"/>
              <w:left w:val="nil"/>
              <w:bottom w:val="nil"/>
              <w:right w:val="nil"/>
            </w:tcBorders>
          </w:tcPr>
          <w:p w14:paraId="509D6DA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1.14(0.65,2.00), 0.643</w:t>
            </w:r>
          </w:p>
        </w:tc>
        <w:tc>
          <w:tcPr>
            <w:tcW w:w="1386" w:type="pct"/>
            <w:tcBorders>
              <w:top w:val="nil"/>
              <w:left w:val="nil"/>
              <w:bottom w:val="nil"/>
              <w:right w:val="nil"/>
            </w:tcBorders>
          </w:tcPr>
          <w:p w14:paraId="4285C00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1.12(0.62,2.00), 0.710</w:t>
            </w:r>
          </w:p>
        </w:tc>
      </w:tr>
      <w:tr w14:paraId="0E69637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F159A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Q3</w:t>
            </w:r>
          </w:p>
        </w:tc>
        <w:tc>
          <w:tcPr>
            <w:tcW w:w="1368" w:type="pct"/>
            <w:tcBorders>
              <w:top w:val="nil"/>
              <w:left w:val="nil"/>
              <w:bottom w:val="nil"/>
              <w:right w:val="nil"/>
            </w:tcBorders>
          </w:tcPr>
          <w:p w14:paraId="6D09C81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1.15(0.69,1.91), 0.602</w:t>
            </w:r>
          </w:p>
        </w:tc>
        <w:tc>
          <w:tcPr>
            <w:tcW w:w="1385" w:type="pct"/>
            <w:tcBorders>
              <w:top w:val="nil"/>
              <w:left w:val="nil"/>
              <w:bottom w:val="nil"/>
              <w:right w:val="nil"/>
            </w:tcBorders>
          </w:tcPr>
          <w:p w14:paraId="2B4D10F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1.27(0.77,2.08), 0.344</w:t>
            </w:r>
          </w:p>
        </w:tc>
        <w:tc>
          <w:tcPr>
            <w:tcW w:w="1386" w:type="pct"/>
            <w:tcBorders>
              <w:top w:val="nil"/>
              <w:left w:val="nil"/>
              <w:bottom w:val="nil"/>
              <w:right w:val="nil"/>
            </w:tcBorders>
          </w:tcPr>
          <w:p w14:paraId="468F9C3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1.37(0.80,2.35), 0.250</w:t>
            </w:r>
          </w:p>
        </w:tc>
      </w:tr>
      <w:tr w14:paraId="3A22680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1AAD5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Q4</w:t>
            </w:r>
          </w:p>
        </w:tc>
        <w:tc>
          <w:tcPr>
            <w:tcW w:w="1368" w:type="pct"/>
            <w:tcBorders>
              <w:top w:val="nil"/>
              <w:left w:val="nil"/>
              <w:bottom w:val="nil"/>
              <w:right w:val="nil"/>
            </w:tcBorders>
          </w:tcPr>
          <w:p w14:paraId="2679CBC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1.78(1.12,2.83), 0.014</w:t>
            </w:r>
          </w:p>
        </w:tc>
        <w:tc>
          <w:tcPr>
            <w:tcW w:w="1385" w:type="pct"/>
            <w:tcBorders>
              <w:top w:val="nil"/>
              <w:left w:val="nil"/>
              <w:bottom w:val="nil"/>
              <w:right w:val="nil"/>
            </w:tcBorders>
          </w:tcPr>
          <w:p w14:paraId="298ABEC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2.02(1.11,3.65), 0.020</w:t>
            </w:r>
          </w:p>
        </w:tc>
        <w:tc>
          <w:tcPr>
            <w:tcW w:w="1386" w:type="pct"/>
            <w:tcBorders>
              <w:top w:val="nil"/>
              <w:left w:val="nil"/>
              <w:bottom w:val="nil"/>
              <w:right w:val="nil"/>
            </w:tcBorders>
          </w:tcPr>
          <w:p w14:paraId="4AC6727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2.34(1.27,4.29), 0.006</w:t>
            </w:r>
          </w:p>
        </w:tc>
      </w:tr>
      <w:tr w14:paraId="6A99DA0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FE50E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>P</w:t>
            </w: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 xml:space="preserve"> for trend</w:t>
            </w:r>
          </w:p>
        </w:tc>
        <w:tc>
          <w:tcPr>
            <w:tcW w:w="1368" w:type="pct"/>
            <w:tcBorders>
              <w:top w:val="nil"/>
              <w:left w:val="nil"/>
              <w:bottom w:val="nil"/>
              <w:right w:val="nil"/>
            </w:tcBorders>
          </w:tcPr>
          <w:p w14:paraId="3B727EC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0.016</w:t>
            </w:r>
          </w:p>
        </w:tc>
        <w:tc>
          <w:tcPr>
            <w:tcW w:w="1385" w:type="pct"/>
            <w:tcBorders>
              <w:top w:val="nil"/>
              <w:left w:val="nil"/>
              <w:bottom w:val="nil"/>
              <w:right w:val="nil"/>
            </w:tcBorders>
          </w:tcPr>
          <w:p w14:paraId="3275FEA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0.019</w:t>
            </w:r>
          </w:p>
        </w:tc>
        <w:tc>
          <w:tcPr>
            <w:tcW w:w="1386" w:type="pct"/>
            <w:tcBorders>
              <w:top w:val="nil"/>
              <w:left w:val="nil"/>
              <w:bottom w:val="nil"/>
              <w:right w:val="nil"/>
            </w:tcBorders>
          </w:tcPr>
          <w:p w14:paraId="73B7BB5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0.008</w:t>
            </w:r>
          </w:p>
        </w:tc>
      </w:tr>
      <w:tr w14:paraId="38841DB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4F3DC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20"/>
                <w:szCs w:val="20"/>
                <w14:ligatures w14:val="none"/>
              </w:rPr>
              <w:t>STE</w:t>
            </w:r>
          </w:p>
        </w:tc>
        <w:tc>
          <w:tcPr>
            <w:tcW w:w="1368" w:type="pct"/>
            <w:tcBorders>
              <w:top w:val="nil"/>
              <w:left w:val="nil"/>
              <w:bottom w:val="nil"/>
              <w:right w:val="nil"/>
            </w:tcBorders>
          </w:tcPr>
          <w:p w14:paraId="1A02BED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85" w:type="pct"/>
            <w:tcBorders>
              <w:top w:val="nil"/>
              <w:left w:val="nil"/>
              <w:bottom w:val="nil"/>
              <w:right w:val="nil"/>
            </w:tcBorders>
          </w:tcPr>
          <w:p w14:paraId="765FD7A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86" w:type="pct"/>
            <w:tcBorders>
              <w:top w:val="nil"/>
              <w:left w:val="nil"/>
              <w:bottom w:val="nil"/>
              <w:right w:val="nil"/>
            </w:tcBorders>
          </w:tcPr>
          <w:p w14:paraId="55E11F8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14:paraId="5FAC423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73F55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spacing w:val="8"/>
                <w:kern w:val="0"/>
                <w:sz w:val="20"/>
                <w:szCs w:val="20"/>
                <w14:ligatures w14:val="none"/>
              </w:rPr>
              <w:t>Continuous</w:t>
            </w:r>
          </w:p>
        </w:tc>
        <w:tc>
          <w:tcPr>
            <w:tcW w:w="1368" w:type="pct"/>
            <w:tcBorders>
              <w:top w:val="nil"/>
              <w:left w:val="nil"/>
              <w:bottom w:val="nil"/>
              <w:right w:val="nil"/>
            </w:tcBorders>
          </w:tcPr>
          <w:p w14:paraId="5E9866A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1.05(0.96,1.14), 0.328</w:t>
            </w:r>
          </w:p>
        </w:tc>
        <w:tc>
          <w:tcPr>
            <w:tcW w:w="1385" w:type="pct"/>
            <w:tcBorders>
              <w:top w:val="nil"/>
              <w:left w:val="nil"/>
              <w:bottom w:val="nil"/>
              <w:right w:val="nil"/>
            </w:tcBorders>
          </w:tcPr>
          <w:p w14:paraId="17A79A5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1.14(1.06,1.23), &lt;0.001</w:t>
            </w:r>
          </w:p>
        </w:tc>
        <w:tc>
          <w:tcPr>
            <w:tcW w:w="1386" w:type="pct"/>
            <w:tcBorders>
              <w:top w:val="nil"/>
              <w:left w:val="nil"/>
              <w:bottom w:val="nil"/>
              <w:right w:val="nil"/>
            </w:tcBorders>
          </w:tcPr>
          <w:p w14:paraId="13D7FA5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1.09(0.99,1.20), 0.085</w:t>
            </w:r>
          </w:p>
        </w:tc>
      </w:tr>
      <w:tr w14:paraId="34A3BCE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75D51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IQR</w:t>
            </w:r>
          </w:p>
        </w:tc>
        <w:tc>
          <w:tcPr>
            <w:tcW w:w="1368" w:type="pct"/>
            <w:tcBorders>
              <w:top w:val="nil"/>
              <w:left w:val="nil"/>
              <w:bottom w:val="nil"/>
              <w:right w:val="nil"/>
            </w:tcBorders>
          </w:tcPr>
          <w:p w14:paraId="397C65F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1.00 (reference)</w:t>
            </w:r>
          </w:p>
        </w:tc>
        <w:tc>
          <w:tcPr>
            <w:tcW w:w="1385" w:type="pct"/>
            <w:tcBorders>
              <w:top w:val="nil"/>
              <w:left w:val="nil"/>
              <w:bottom w:val="nil"/>
              <w:right w:val="nil"/>
            </w:tcBorders>
          </w:tcPr>
          <w:p w14:paraId="745F83D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1.00 (reference)</w:t>
            </w:r>
          </w:p>
        </w:tc>
        <w:tc>
          <w:tcPr>
            <w:tcW w:w="1386" w:type="pct"/>
            <w:tcBorders>
              <w:top w:val="nil"/>
              <w:left w:val="nil"/>
              <w:bottom w:val="nil"/>
              <w:right w:val="nil"/>
            </w:tcBorders>
          </w:tcPr>
          <w:p w14:paraId="0F51151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1.00 (reference)</w:t>
            </w:r>
          </w:p>
        </w:tc>
      </w:tr>
      <w:tr w14:paraId="1BAABCF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92825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Q2</w:t>
            </w:r>
          </w:p>
        </w:tc>
        <w:tc>
          <w:tcPr>
            <w:tcW w:w="1368" w:type="pct"/>
            <w:tcBorders>
              <w:top w:val="nil"/>
              <w:left w:val="nil"/>
              <w:bottom w:val="nil"/>
              <w:right w:val="nil"/>
            </w:tcBorders>
          </w:tcPr>
          <w:p w14:paraId="779F4C0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1.05(0.69,1.59), 0.812</w:t>
            </w:r>
          </w:p>
        </w:tc>
        <w:tc>
          <w:tcPr>
            <w:tcW w:w="1385" w:type="pct"/>
            <w:tcBorders>
              <w:top w:val="nil"/>
              <w:left w:val="nil"/>
              <w:bottom w:val="nil"/>
              <w:right w:val="nil"/>
            </w:tcBorders>
          </w:tcPr>
          <w:p w14:paraId="35355FA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1.19(0.87,1.63), 0.283</w:t>
            </w:r>
          </w:p>
        </w:tc>
        <w:tc>
          <w:tcPr>
            <w:tcW w:w="1386" w:type="pct"/>
            <w:tcBorders>
              <w:top w:val="nil"/>
              <w:left w:val="nil"/>
              <w:bottom w:val="nil"/>
              <w:right w:val="nil"/>
            </w:tcBorders>
          </w:tcPr>
          <w:p w14:paraId="5BA31D5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1.03(0.74,1.43), 0.864</w:t>
            </w:r>
          </w:p>
        </w:tc>
      </w:tr>
      <w:tr w14:paraId="2874B68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1F7E4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Q3</w:t>
            </w:r>
          </w:p>
        </w:tc>
        <w:tc>
          <w:tcPr>
            <w:tcW w:w="1368" w:type="pct"/>
            <w:tcBorders>
              <w:top w:val="nil"/>
              <w:left w:val="nil"/>
              <w:bottom w:val="nil"/>
              <w:right w:val="nil"/>
            </w:tcBorders>
          </w:tcPr>
          <w:p w14:paraId="533C7F5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1.07(0.74,1.56), 0.714</w:t>
            </w:r>
          </w:p>
        </w:tc>
        <w:tc>
          <w:tcPr>
            <w:tcW w:w="1385" w:type="pct"/>
            <w:tcBorders>
              <w:top w:val="nil"/>
              <w:left w:val="nil"/>
              <w:bottom w:val="nil"/>
              <w:right w:val="nil"/>
            </w:tcBorders>
          </w:tcPr>
          <w:p w14:paraId="52EE687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1.38(1.01,1.88), 0.045</w:t>
            </w:r>
          </w:p>
        </w:tc>
        <w:tc>
          <w:tcPr>
            <w:tcW w:w="1386" w:type="pct"/>
            <w:tcBorders>
              <w:top w:val="nil"/>
              <w:left w:val="nil"/>
              <w:bottom w:val="nil"/>
              <w:right w:val="nil"/>
            </w:tcBorders>
          </w:tcPr>
          <w:p w14:paraId="1F29FA5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1.16(0.83,1.63), 0.380</w:t>
            </w:r>
          </w:p>
        </w:tc>
      </w:tr>
      <w:tr w14:paraId="6A1B87D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8BA00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Q4</w:t>
            </w:r>
          </w:p>
        </w:tc>
        <w:tc>
          <w:tcPr>
            <w:tcW w:w="1368" w:type="pct"/>
            <w:tcBorders>
              <w:top w:val="nil"/>
              <w:left w:val="nil"/>
              <w:bottom w:val="nil"/>
              <w:right w:val="nil"/>
            </w:tcBorders>
          </w:tcPr>
          <w:p w14:paraId="2787FD5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1.16(0.76,1.78), 0.498</w:t>
            </w:r>
          </w:p>
        </w:tc>
        <w:tc>
          <w:tcPr>
            <w:tcW w:w="1385" w:type="pct"/>
            <w:tcBorders>
              <w:top w:val="nil"/>
              <w:left w:val="nil"/>
              <w:bottom w:val="nil"/>
              <w:right w:val="nil"/>
            </w:tcBorders>
          </w:tcPr>
          <w:p w14:paraId="270F050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1.60(1.15,2.24), 0.006</w:t>
            </w:r>
          </w:p>
        </w:tc>
        <w:tc>
          <w:tcPr>
            <w:tcW w:w="1386" w:type="pct"/>
            <w:tcBorders>
              <w:top w:val="nil"/>
              <w:left w:val="nil"/>
              <w:bottom w:val="nil"/>
              <w:right w:val="nil"/>
            </w:tcBorders>
          </w:tcPr>
          <w:p w14:paraId="0640417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1.28(0.84,1.96), 0.245</w:t>
            </w:r>
          </w:p>
        </w:tc>
      </w:tr>
      <w:tr w14:paraId="797BFD9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1" w:type="pct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3D36D2E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>P</w:t>
            </w: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 xml:space="preserve"> for trend</w:t>
            </w:r>
          </w:p>
        </w:tc>
        <w:tc>
          <w:tcPr>
            <w:tcW w:w="1368" w:type="pct"/>
            <w:tcBorders>
              <w:top w:val="nil"/>
              <w:left w:val="nil"/>
              <w:bottom w:val="single" w:color="auto" w:sz="12" w:space="0"/>
              <w:right w:val="nil"/>
            </w:tcBorders>
          </w:tcPr>
          <w:p w14:paraId="7B46415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0.503</w:t>
            </w:r>
          </w:p>
        </w:tc>
        <w:tc>
          <w:tcPr>
            <w:tcW w:w="1385" w:type="pct"/>
            <w:tcBorders>
              <w:top w:val="nil"/>
              <w:left w:val="nil"/>
              <w:bottom w:val="single" w:color="auto" w:sz="12" w:space="0"/>
              <w:right w:val="nil"/>
            </w:tcBorders>
          </w:tcPr>
          <w:p w14:paraId="514644E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0.003</w:t>
            </w:r>
          </w:p>
        </w:tc>
        <w:tc>
          <w:tcPr>
            <w:tcW w:w="1386" w:type="pct"/>
            <w:tcBorders>
              <w:top w:val="nil"/>
              <w:left w:val="nil"/>
              <w:bottom w:val="single" w:color="auto" w:sz="12" w:space="0"/>
              <w:right w:val="nil"/>
            </w:tcBorders>
          </w:tcPr>
          <w:p w14:paraId="0FCE541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0.212</w:t>
            </w:r>
          </w:p>
        </w:tc>
      </w:tr>
    </w:tbl>
    <w:p w14:paraId="24BBAB5F">
      <w:pPr>
        <w:widowControl w:val="0"/>
        <w:jc w:val="both"/>
        <w:rPr>
          <w:rFonts w:hint="default" w:ascii="Times New Roman" w:hAnsi="Times New Roman" w:eastAsia="宋体" w:cs="Times New Roman"/>
          <w:spacing w:val="8"/>
          <w:sz w:val="20"/>
          <w:szCs w:val="20"/>
          <w14:ligatures w14:val="none"/>
        </w:rPr>
      </w:pPr>
      <w:r>
        <w:rPr>
          <w:rFonts w:hint="default" w:ascii="Times New Roman" w:hAnsi="Times New Roman" w:eastAsia="宋体" w:cs="Times New Roman"/>
          <w:spacing w:val="8"/>
          <w:sz w:val="20"/>
          <w:szCs w:val="20"/>
          <w14:ligatures w14:val="none"/>
        </w:rPr>
        <w:t>Partially adjusted model: adjusted for Gender, Age and Race.</w:t>
      </w:r>
    </w:p>
    <w:p w14:paraId="4EAA338D">
      <w:pPr>
        <w:widowControl w:val="0"/>
        <w:jc w:val="both"/>
        <w:rPr>
          <w:rFonts w:hint="default" w:ascii="Times New Roman" w:hAnsi="Times New Roman" w:eastAsia="宋体" w:cs="Times New Roman"/>
          <w:spacing w:val="8"/>
          <w:sz w:val="20"/>
          <w:szCs w:val="20"/>
          <w14:ligatures w14:val="none"/>
        </w:rPr>
      </w:pPr>
      <w:r>
        <w:rPr>
          <w:rFonts w:hint="default" w:ascii="Times New Roman" w:hAnsi="Times New Roman" w:eastAsia="宋体" w:cs="Times New Roman"/>
          <w:spacing w:val="8"/>
          <w:sz w:val="20"/>
          <w:szCs w:val="20"/>
          <w14:ligatures w14:val="none"/>
        </w:rPr>
        <w:t>Fully adjusted model: adjusted for Gender, Age, Race, Education, PIR, BMI, Smoke, Drink, PA and Caloric intake.</w:t>
      </w:r>
    </w:p>
    <w:p w14:paraId="7411DA95">
      <w:pPr>
        <w:widowControl w:val="0"/>
        <w:jc w:val="both"/>
        <w:rPr>
          <w:rFonts w:hint="default" w:ascii="Times New Roman" w:hAnsi="Times New Roman" w:eastAsia="宋体" w:cs="Times New Roman"/>
          <w:spacing w:val="8"/>
          <w:sz w:val="20"/>
          <w:szCs w:val="20"/>
          <w14:ligatures w14:val="none"/>
        </w:rPr>
      </w:pPr>
      <w:r>
        <w:rPr>
          <w:rFonts w:hint="default" w:ascii="Times New Roman" w:hAnsi="Times New Roman" w:eastAsia="宋体" w:cs="Times New Roman"/>
          <w:spacing w:val="8"/>
          <w:sz w:val="20"/>
          <w:szCs w:val="20"/>
          <w14:ligatures w14:val="none"/>
        </w:rPr>
        <w:t>All analyses are based on the imputing missing covariates.</w:t>
      </w:r>
    </w:p>
    <w:p w14:paraId="132FF5DF">
      <w:pPr>
        <w:widowControl w:val="0"/>
        <w:jc w:val="both"/>
        <w:rPr>
          <w:rFonts w:hint="default" w:ascii="Times New Roman" w:hAnsi="Times New Roman" w:eastAsia="宋体" w:cs="Times New Roman"/>
          <w:spacing w:val="8"/>
          <w:sz w:val="20"/>
          <w:szCs w:val="20"/>
          <w14:ligatures w14:val="none"/>
        </w:rPr>
      </w:pPr>
    </w:p>
    <w:p w14:paraId="696D0A0E">
      <w:pPr>
        <w:widowControl w:val="0"/>
        <w:jc w:val="both"/>
        <w:rPr>
          <w:rFonts w:hint="default" w:ascii="Times New Roman" w:hAnsi="Times New Roman" w:eastAsia="宋体" w:cs="Times New Roman"/>
          <w:sz w:val="20"/>
          <w:szCs w:val="20"/>
          <w14:ligatures w14:val="none"/>
        </w:rPr>
      </w:pPr>
      <w:r>
        <w:rPr>
          <w:rFonts w:hint="default" w:ascii="Times New Roman" w:hAnsi="Times New Roman" w:eastAsia="宋体" w:cs="Times New Roman"/>
          <w:sz w:val="20"/>
          <w:szCs w:val="20"/>
          <w14:ligatures w14:val="none"/>
        </w:rPr>
        <w:br w:type="page"/>
      </w:r>
    </w:p>
    <w:p w14:paraId="7DEFC243">
      <w:pPr>
        <w:widowControl w:val="0"/>
        <w:jc w:val="both"/>
        <w:rPr>
          <w:rFonts w:hint="default" w:ascii="Times New Roman" w:hAnsi="Times New Roman" w:eastAsia="宋体" w:cs="Times New Roman"/>
          <w:spacing w:val="8"/>
          <w:sz w:val="20"/>
          <w:szCs w:val="20"/>
          <w14:ligatures w14:val="none"/>
        </w:rPr>
      </w:pPr>
      <w:r>
        <w:rPr>
          <w:rFonts w:hint="default" w:ascii="Times New Roman" w:hAnsi="Times New Roman" w:cs="Times New Roman"/>
          <w:b/>
          <w:bCs/>
          <w:sz w:val="20"/>
          <w:szCs w:val="20"/>
          <w:lang w:val="en-US" w:eastAsia="zh-CN"/>
        </w:rPr>
        <w:t xml:space="preserve">Supplemental Table </w:t>
      </w:r>
      <w:r>
        <w:rPr>
          <w:rFonts w:hint="eastAsia" w:ascii="Times New Roman" w:hAnsi="Times New Roman" w:cs="Times New Roman"/>
          <w:b/>
          <w:bCs/>
          <w:sz w:val="20"/>
          <w:szCs w:val="20"/>
          <w:lang w:val="en-US" w:eastAsia="zh-CN"/>
        </w:rPr>
        <w:t>7</w:t>
      </w:r>
      <w:r>
        <w:rPr>
          <w:rFonts w:hint="default" w:ascii="Times New Roman" w:hAnsi="Times New Roman" w:cs="Times New Roman"/>
          <w:b/>
          <w:bCs/>
          <w:sz w:val="20"/>
          <w:szCs w:val="20"/>
          <w:lang w:val="en-US" w:eastAsia="zh-CN"/>
        </w:rPr>
        <w:t>.</w:t>
      </w:r>
      <w:r>
        <w:rPr>
          <w:rFonts w:hint="default" w:ascii="Times New Roman" w:hAnsi="Times New Roman" w:eastAsia="宋体" w:cs="Times New Roman"/>
          <w:spacing w:val="8"/>
          <w:sz w:val="20"/>
          <w:szCs w:val="20"/>
          <w14:ligatures w14:val="none"/>
        </w:rPr>
        <w:t xml:space="preserve"> Association of HEI-2020 with all-cause mortality risk from different causes in patients with CVD</w:t>
      </w:r>
    </w:p>
    <w:tbl>
      <w:tblPr>
        <w:tblStyle w:val="5"/>
        <w:tblW w:w="5000" w:type="pct"/>
        <w:tblInd w:w="0" w:type="dxa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9"/>
        <w:gridCol w:w="3605"/>
        <w:gridCol w:w="3650"/>
        <w:gridCol w:w="3652"/>
      </w:tblGrid>
      <w:tr w14:paraId="6BD2454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1" w:type="pct"/>
            <w:vMerge w:val="restart"/>
            <w:tcBorders>
              <w:top w:val="single" w:color="auto" w:sz="12" w:space="0"/>
              <w:left w:val="nil"/>
              <w:right w:val="nil"/>
            </w:tcBorders>
            <w:vAlign w:val="center"/>
          </w:tcPr>
          <w:p w14:paraId="71FC755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spacing w:val="8"/>
                <w:kern w:val="0"/>
                <w:sz w:val="20"/>
                <w:szCs w:val="20"/>
                <w14:ligatures w14:val="none"/>
              </w:rPr>
              <w:t>Specific CVD types</w:t>
            </w:r>
          </w:p>
        </w:tc>
        <w:tc>
          <w:tcPr>
            <w:tcW w:w="4139" w:type="pct"/>
            <w:gridSpan w:val="3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vAlign w:val="center"/>
          </w:tcPr>
          <w:p w14:paraId="7D2E146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HR (95%</w:t>
            </w: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:lang w:val="en-US" w:eastAsia="zh-CN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0"/>
                <w:szCs w:val="20"/>
                <w:lang w:val="en-US" w:eastAsia="zh-CN"/>
                <w14:ligatures w14:val="none"/>
              </w:rPr>
              <w:t>CI</w:t>
            </w: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 xml:space="preserve">), </w:t>
            </w:r>
            <w:r>
              <w:rPr>
                <w:rFonts w:hint="default" w:ascii="Times New Roman" w:hAnsi="Times New Roman" w:eastAsia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>P</w:t>
            </w:r>
          </w:p>
        </w:tc>
      </w:tr>
      <w:tr w14:paraId="6439A6C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1" w:type="pct"/>
            <w:vMerge w:val="continue"/>
            <w:tcBorders>
              <w:left w:val="nil"/>
              <w:bottom w:val="single" w:color="auto" w:sz="6" w:space="0"/>
              <w:right w:val="nil"/>
            </w:tcBorders>
            <w:vAlign w:val="center"/>
          </w:tcPr>
          <w:p w14:paraId="7CB8B11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68" w:type="pct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vAlign w:val="center"/>
          </w:tcPr>
          <w:p w14:paraId="546EF31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Unadjusted model</w:t>
            </w:r>
          </w:p>
        </w:tc>
        <w:tc>
          <w:tcPr>
            <w:tcW w:w="1385" w:type="pct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vAlign w:val="center"/>
          </w:tcPr>
          <w:p w14:paraId="3F7149B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Partially adjusted model</w:t>
            </w:r>
          </w:p>
        </w:tc>
        <w:tc>
          <w:tcPr>
            <w:tcW w:w="1386" w:type="pct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vAlign w:val="center"/>
          </w:tcPr>
          <w:p w14:paraId="7825FBC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Fully adjusted model</w:t>
            </w:r>
          </w:p>
        </w:tc>
      </w:tr>
      <w:tr w14:paraId="2E65DE6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1" w:type="pct"/>
            <w:tcBorders>
              <w:top w:val="single" w:color="auto" w:sz="6" w:space="0"/>
              <w:left w:val="nil"/>
              <w:bottom w:val="nil"/>
              <w:right w:val="nil"/>
            </w:tcBorders>
            <w:vAlign w:val="center"/>
          </w:tcPr>
          <w:p w14:paraId="12C0599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20"/>
                <w:szCs w:val="20"/>
                <w14:ligatures w14:val="none"/>
              </w:rPr>
              <w:t>CHF</w:t>
            </w:r>
          </w:p>
        </w:tc>
        <w:tc>
          <w:tcPr>
            <w:tcW w:w="1368" w:type="pct"/>
            <w:tcBorders>
              <w:top w:val="single" w:color="auto" w:sz="6" w:space="0"/>
              <w:left w:val="nil"/>
              <w:bottom w:val="nil"/>
              <w:right w:val="nil"/>
            </w:tcBorders>
            <w:vAlign w:val="center"/>
          </w:tcPr>
          <w:p w14:paraId="7839D74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85" w:type="pct"/>
            <w:tcBorders>
              <w:top w:val="single" w:color="auto" w:sz="6" w:space="0"/>
              <w:left w:val="nil"/>
              <w:bottom w:val="nil"/>
              <w:right w:val="nil"/>
            </w:tcBorders>
            <w:vAlign w:val="center"/>
          </w:tcPr>
          <w:p w14:paraId="5E04044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86" w:type="pct"/>
            <w:tcBorders>
              <w:top w:val="single" w:color="auto" w:sz="6" w:space="0"/>
              <w:left w:val="nil"/>
              <w:bottom w:val="nil"/>
              <w:right w:val="nil"/>
            </w:tcBorders>
            <w:vAlign w:val="center"/>
          </w:tcPr>
          <w:p w14:paraId="5B24D0A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14:paraId="2C41FD1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12DF2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spacing w:val="8"/>
                <w:kern w:val="0"/>
                <w:sz w:val="20"/>
                <w:szCs w:val="20"/>
                <w14:ligatures w14:val="none"/>
              </w:rPr>
              <w:t>Continuous</w:t>
            </w:r>
          </w:p>
        </w:tc>
        <w:tc>
          <w:tcPr>
            <w:tcW w:w="1368" w:type="pct"/>
            <w:tcBorders>
              <w:top w:val="nil"/>
              <w:left w:val="nil"/>
              <w:bottom w:val="nil"/>
              <w:right w:val="nil"/>
            </w:tcBorders>
          </w:tcPr>
          <w:p w14:paraId="1008AA8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1.00(0.99,1.01), 0.941</w:t>
            </w:r>
          </w:p>
        </w:tc>
        <w:tc>
          <w:tcPr>
            <w:tcW w:w="1385" w:type="pct"/>
            <w:tcBorders>
              <w:top w:val="nil"/>
              <w:left w:val="nil"/>
              <w:bottom w:val="nil"/>
              <w:right w:val="nil"/>
            </w:tcBorders>
          </w:tcPr>
          <w:p w14:paraId="3783979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0.99(0.98,1.00), 0.091</w:t>
            </w:r>
          </w:p>
        </w:tc>
        <w:tc>
          <w:tcPr>
            <w:tcW w:w="1386" w:type="pct"/>
            <w:tcBorders>
              <w:top w:val="nil"/>
              <w:left w:val="nil"/>
              <w:bottom w:val="nil"/>
              <w:right w:val="nil"/>
            </w:tcBorders>
          </w:tcPr>
          <w:p w14:paraId="4E5BA12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0.99(0.98,1.01), 0.404</w:t>
            </w:r>
          </w:p>
        </w:tc>
      </w:tr>
      <w:tr w14:paraId="7ABF4C0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97C78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IQR</w:t>
            </w:r>
          </w:p>
        </w:tc>
        <w:tc>
          <w:tcPr>
            <w:tcW w:w="1368" w:type="pct"/>
            <w:tcBorders>
              <w:top w:val="nil"/>
              <w:left w:val="nil"/>
              <w:bottom w:val="nil"/>
              <w:right w:val="nil"/>
            </w:tcBorders>
          </w:tcPr>
          <w:p w14:paraId="2BCE744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1.00 (reference)</w:t>
            </w:r>
          </w:p>
        </w:tc>
        <w:tc>
          <w:tcPr>
            <w:tcW w:w="1385" w:type="pct"/>
            <w:tcBorders>
              <w:top w:val="nil"/>
              <w:left w:val="nil"/>
              <w:bottom w:val="nil"/>
              <w:right w:val="nil"/>
            </w:tcBorders>
          </w:tcPr>
          <w:p w14:paraId="2A4F0FA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1.00 (reference)</w:t>
            </w:r>
          </w:p>
        </w:tc>
        <w:tc>
          <w:tcPr>
            <w:tcW w:w="1386" w:type="pct"/>
            <w:tcBorders>
              <w:top w:val="nil"/>
              <w:left w:val="nil"/>
              <w:bottom w:val="nil"/>
              <w:right w:val="nil"/>
            </w:tcBorders>
          </w:tcPr>
          <w:p w14:paraId="3619117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1.00 (reference)</w:t>
            </w:r>
          </w:p>
        </w:tc>
      </w:tr>
      <w:tr w14:paraId="7D17573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D5A8C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Q2</w:t>
            </w:r>
          </w:p>
        </w:tc>
        <w:tc>
          <w:tcPr>
            <w:tcW w:w="1368" w:type="pct"/>
            <w:tcBorders>
              <w:top w:val="nil"/>
              <w:left w:val="nil"/>
              <w:bottom w:val="nil"/>
              <w:right w:val="nil"/>
            </w:tcBorders>
          </w:tcPr>
          <w:p w14:paraId="7AB89F2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1.42(1.01,1.99), 0.045</w:t>
            </w:r>
          </w:p>
        </w:tc>
        <w:tc>
          <w:tcPr>
            <w:tcW w:w="1385" w:type="pct"/>
            <w:tcBorders>
              <w:top w:val="nil"/>
              <w:left w:val="nil"/>
              <w:bottom w:val="nil"/>
              <w:right w:val="nil"/>
            </w:tcBorders>
          </w:tcPr>
          <w:p w14:paraId="17BE723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1.22(0.84,1.78), 0.289</w:t>
            </w:r>
          </w:p>
        </w:tc>
        <w:tc>
          <w:tcPr>
            <w:tcW w:w="1386" w:type="pct"/>
            <w:tcBorders>
              <w:top w:val="nil"/>
              <w:left w:val="nil"/>
              <w:bottom w:val="nil"/>
              <w:right w:val="nil"/>
            </w:tcBorders>
          </w:tcPr>
          <w:p w14:paraId="0031445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1.20(0.81,1.77), 0.369</w:t>
            </w:r>
          </w:p>
        </w:tc>
      </w:tr>
      <w:tr w14:paraId="7F195DD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7A50E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Q3</w:t>
            </w:r>
          </w:p>
        </w:tc>
        <w:tc>
          <w:tcPr>
            <w:tcW w:w="1368" w:type="pct"/>
            <w:tcBorders>
              <w:top w:val="nil"/>
              <w:left w:val="nil"/>
              <w:bottom w:val="nil"/>
              <w:right w:val="nil"/>
            </w:tcBorders>
          </w:tcPr>
          <w:p w14:paraId="067F318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0.88(0.55,1.42), 0.611</w:t>
            </w:r>
          </w:p>
        </w:tc>
        <w:tc>
          <w:tcPr>
            <w:tcW w:w="1385" w:type="pct"/>
            <w:tcBorders>
              <w:top w:val="nil"/>
              <w:left w:val="nil"/>
              <w:bottom w:val="nil"/>
              <w:right w:val="nil"/>
            </w:tcBorders>
          </w:tcPr>
          <w:p w14:paraId="589C8A1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0.73(0.44,1.19), 0.201</w:t>
            </w:r>
          </w:p>
        </w:tc>
        <w:tc>
          <w:tcPr>
            <w:tcW w:w="1386" w:type="pct"/>
            <w:tcBorders>
              <w:top w:val="nil"/>
              <w:left w:val="nil"/>
              <w:bottom w:val="nil"/>
              <w:right w:val="nil"/>
            </w:tcBorders>
          </w:tcPr>
          <w:p w14:paraId="086AAA7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0.78(0.48,1.27), 0.316</w:t>
            </w:r>
          </w:p>
        </w:tc>
      </w:tr>
      <w:tr w14:paraId="2032378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328C3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Q4</w:t>
            </w:r>
          </w:p>
        </w:tc>
        <w:tc>
          <w:tcPr>
            <w:tcW w:w="1368" w:type="pct"/>
            <w:tcBorders>
              <w:top w:val="nil"/>
              <w:left w:val="nil"/>
              <w:bottom w:val="nil"/>
              <w:right w:val="nil"/>
            </w:tcBorders>
          </w:tcPr>
          <w:p w14:paraId="2D3A55A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1.21(0.82,1.79), 0.330</w:t>
            </w:r>
          </w:p>
        </w:tc>
        <w:tc>
          <w:tcPr>
            <w:tcW w:w="1385" w:type="pct"/>
            <w:tcBorders>
              <w:top w:val="nil"/>
              <w:left w:val="nil"/>
              <w:bottom w:val="nil"/>
              <w:right w:val="nil"/>
            </w:tcBorders>
          </w:tcPr>
          <w:p w14:paraId="31F5A81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0.83(0.53,1.31), 0.428</w:t>
            </w:r>
          </w:p>
        </w:tc>
        <w:tc>
          <w:tcPr>
            <w:tcW w:w="1386" w:type="pct"/>
            <w:tcBorders>
              <w:top w:val="nil"/>
              <w:left w:val="nil"/>
              <w:bottom w:val="nil"/>
              <w:right w:val="nil"/>
            </w:tcBorders>
          </w:tcPr>
          <w:p w14:paraId="383D3BF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0.91(0.57,1.44), 0.683</w:t>
            </w:r>
          </w:p>
        </w:tc>
      </w:tr>
      <w:tr w14:paraId="41249F7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88930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>P</w:t>
            </w: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 xml:space="preserve"> for trend</w:t>
            </w:r>
          </w:p>
        </w:tc>
        <w:tc>
          <w:tcPr>
            <w:tcW w:w="1368" w:type="pct"/>
            <w:tcBorders>
              <w:top w:val="nil"/>
              <w:left w:val="nil"/>
              <w:bottom w:val="nil"/>
              <w:right w:val="nil"/>
            </w:tcBorders>
          </w:tcPr>
          <w:p w14:paraId="2F7E3A3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0.99</w:t>
            </w:r>
          </w:p>
        </w:tc>
        <w:tc>
          <w:tcPr>
            <w:tcW w:w="1385" w:type="pct"/>
            <w:tcBorders>
              <w:top w:val="nil"/>
              <w:left w:val="nil"/>
              <w:bottom w:val="nil"/>
              <w:right w:val="nil"/>
            </w:tcBorders>
          </w:tcPr>
          <w:p w14:paraId="188CC17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0.099</w:t>
            </w:r>
          </w:p>
        </w:tc>
        <w:tc>
          <w:tcPr>
            <w:tcW w:w="1386" w:type="pct"/>
            <w:tcBorders>
              <w:top w:val="nil"/>
              <w:left w:val="nil"/>
              <w:bottom w:val="nil"/>
              <w:right w:val="nil"/>
            </w:tcBorders>
          </w:tcPr>
          <w:p w14:paraId="6AE7293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0.286</w:t>
            </w:r>
          </w:p>
        </w:tc>
      </w:tr>
      <w:tr w14:paraId="23E76D5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06372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20"/>
                <w:szCs w:val="20"/>
                <w14:ligatures w14:val="none"/>
              </w:rPr>
              <w:t>CHD</w:t>
            </w:r>
          </w:p>
        </w:tc>
        <w:tc>
          <w:tcPr>
            <w:tcW w:w="1368" w:type="pct"/>
            <w:tcBorders>
              <w:top w:val="nil"/>
              <w:left w:val="nil"/>
              <w:bottom w:val="nil"/>
              <w:right w:val="nil"/>
            </w:tcBorders>
          </w:tcPr>
          <w:p w14:paraId="4A7F93D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85" w:type="pct"/>
            <w:tcBorders>
              <w:top w:val="nil"/>
              <w:left w:val="nil"/>
              <w:bottom w:val="nil"/>
              <w:right w:val="nil"/>
            </w:tcBorders>
          </w:tcPr>
          <w:p w14:paraId="1B5848F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86" w:type="pct"/>
            <w:tcBorders>
              <w:top w:val="nil"/>
              <w:left w:val="nil"/>
              <w:bottom w:val="nil"/>
              <w:right w:val="nil"/>
            </w:tcBorders>
          </w:tcPr>
          <w:p w14:paraId="24F3469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14:paraId="4592D0F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5B5B3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spacing w:val="8"/>
                <w:kern w:val="0"/>
                <w:sz w:val="20"/>
                <w:szCs w:val="20"/>
                <w14:ligatures w14:val="none"/>
              </w:rPr>
              <w:t>Continuous</w:t>
            </w:r>
          </w:p>
        </w:tc>
        <w:tc>
          <w:tcPr>
            <w:tcW w:w="1368" w:type="pct"/>
            <w:tcBorders>
              <w:top w:val="nil"/>
              <w:left w:val="nil"/>
              <w:bottom w:val="nil"/>
              <w:right w:val="nil"/>
            </w:tcBorders>
          </w:tcPr>
          <w:p w14:paraId="4BC6D29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1.00(0.99,1.02), 0.385</w:t>
            </w:r>
          </w:p>
        </w:tc>
        <w:tc>
          <w:tcPr>
            <w:tcW w:w="1385" w:type="pct"/>
            <w:tcBorders>
              <w:top w:val="nil"/>
              <w:left w:val="nil"/>
              <w:bottom w:val="nil"/>
              <w:right w:val="nil"/>
            </w:tcBorders>
          </w:tcPr>
          <w:p w14:paraId="258A295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0.99(0.98,1.00), 0.081</w:t>
            </w:r>
          </w:p>
        </w:tc>
        <w:tc>
          <w:tcPr>
            <w:tcW w:w="1386" w:type="pct"/>
            <w:tcBorders>
              <w:top w:val="nil"/>
              <w:left w:val="nil"/>
              <w:bottom w:val="nil"/>
              <w:right w:val="nil"/>
            </w:tcBorders>
          </w:tcPr>
          <w:p w14:paraId="4060330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1.00(0.99,1.01), 0.991</w:t>
            </w:r>
          </w:p>
        </w:tc>
      </w:tr>
      <w:tr w14:paraId="63BC876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674E6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IQR</w:t>
            </w:r>
          </w:p>
        </w:tc>
        <w:tc>
          <w:tcPr>
            <w:tcW w:w="1368" w:type="pct"/>
            <w:tcBorders>
              <w:top w:val="nil"/>
              <w:left w:val="nil"/>
              <w:bottom w:val="nil"/>
              <w:right w:val="nil"/>
            </w:tcBorders>
          </w:tcPr>
          <w:p w14:paraId="1237818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1.00 (reference)</w:t>
            </w:r>
          </w:p>
        </w:tc>
        <w:tc>
          <w:tcPr>
            <w:tcW w:w="1385" w:type="pct"/>
            <w:tcBorders>
              <w:top w:val="nil"/>
              <w:left w:val="nil"/>
              <w:bottom w:val="nil"/>
              <w:right w:val="nil"/>
            </w:tcBorders>
          </w:tcPr>
          <w:p w14:paraId="76704BF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1.00 (reference)</w:t>
            </w:r>
          </w:p>
        </w:tc>
        <w:tc>
          <w:tcPr>
            <w:tcW w:w="1386" w:type="pct"/>
            <w:tcBorders>
              <w:top w:val="nil"/>
              <w:left w:val="nil"/>
              <w:bottom w:val="nil"/>
              <w:right w:val="nil"/>
            </w:tcBorders>
          </w:tcPr>
          <w:p w14:paraId="4D201B1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1.00 (reference)</w:t>
            </w:r>
          </w:p>
        </w:tc>
      </w:tr>
      <w:tr w14:paraId="65473F3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A2E41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Q2</w:t>
            </w:r>
          </w:p>
        </w:tc>
        <w:tc>
          <w:tcPr>
            <w:tcW w:w="1368" w:type="pct"/>
            <w:tcBorders>
              <w:top w:val="nil"/>
              <w:left w:val="nil"/>
              <w:bottom w:val="nil"/>
              <w:right w:val="nil"/>
            </w:tcBorders>
          </w:tcPr>
          <w:p w14:paraId="4E151B4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1.55(1.00,2.42), 0.050</w:t>
            </w:r>
          </w:p>
        </w:tc>
        <w:tc>
          <w:tcPr>
            <w:tcW w:w="1385" w:type="pct"/>
            <w:tcBorders>
              <w:top w:val="nil"/>
              <w:left w:val="nil"/>
              <w:bottom w:val="nil"/>
              <w:right w:val="nil"/>
            </w:tcBorders>
          </w:tcPr>
          <w:p w14:paraId="1AC3386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1.08(0.70,1.65), 0.735</w:t>
            </w:r>
          </w:p>
        </w:tc>
        <w:tc>
          <w:tcPr>
            <w:tcW w:w="1386" w:type="pct"/>
            <w:tcBorders>
              <w:top w:val="nil"/>
              <w:left w:val="nil"/>
              <w:bottom w:val="nil"/>
              <w:right w:val="nil"/>
            </w:tcBorders>
          </w:tcPr>
          <w:p w14:paraId="4E56715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1.11(0.72,1.70), 0.646</w:t>
            </w:r>
          </w:p>
        </w:tc>
      </w:tr>
      <w:tr w14:paraId="53ECF53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502F2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Q3</w:t>
            </w:r>
          </w:p>
        </w:tc>
        <w:tc>
          <w:tcPr>
            <w:tcW w:w="1368" w:type="pct"/>
            <w:tcBorders>
              <w:top w:val="nil"/>
              <w:left w:val="nil"/>
              <w:bottom w:val="nil"/>
              <w:right w:val="nil"/>
            </w:tcBorders>
          </w:tcPr>
          <w:p w14:paraId="142E3B7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1.60(1.02,2.50), 0.040</w:t>
            </w:r>
          </w:p>
        </w:tc>
        <w:tc>
          <w:tcPr>
            <w:tcW w:w="1385" w:type="pct"/>
            <w:tcBorders>
              <w:top w:val="nil"/>
              <w:left w:val="nil"/>
              <w:bottom w:val="nil"/>
              <w:right w:val="nil"/>
            </w:tcBorders>
          </w:tcPr>
          <w:p w14:paraId="4CAC42E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1.09(0.74,1.60), 0.664</w:t>
            </w:r>
          </w:p>
        </w:tc>
        <w:tc>
          <w:tcPr>
            <w:tcW w:w="1386" w:type="pct"/>
            <w:tcBorders>
              <w:top w:val="nil"/>
              <w:left w:val="nil"/>
              <w:bottom w:val="nil"/>
              <w:right w:val="nil"/>
            </w:tcBorders>
          </w:tcPr>
          <w:p w14:paraId="0790AA9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1.24(0.84,1.83), 0.273</w:t>
            </w:r>
          </w:p>
        </w:tc>
      </w:tr>
      <w:tr w14:paraId="6E76890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8805B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Q4</w:t>
            </w:r>
          </w:p>
        </w:tc>
        <w:tc>
          <w:tcPr>
            <w:tcW w:w="1368" w:type="pct"/>
            <w:tcBorders>
              <w:top w:val="nil"/>
              <w:left w:val="nil"/>
              <w:bottom w:val="nil"/>
              <w:right w:val="nil"/>
            </w:tcBorders>
          </w:tcPr>
          <w:p w14:paraId="315002F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1.30(0.85,2.00), 0.231</w:t>
            </w:r>
          </w:p>
        </w:tc>
        <w:tc>
          <w:tcPr>
            <w:tcW w:w="1385" w:type="pct"/>
            <w:tcBorders>
              <w:top w:val="nil"/>
              <w:left w:val="nil"/>
              <w:bottom w:val="nil"/>
              <w:right w:val="nil"/>
            </w:tcBorders>
          </w:tcPr>
          <w:p w14:paraId="658D99A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0.72(0.48,1.09), 0.119</w:t>
            </w:r>
          </w:p>
        </w:tc>
        <w:tc>
          <w:tcPr>
            <w:tcW w:w="1386" w:type="pct"/>
            <w:tcBorders>
              <w:top w:val="nil"/>
              <w:left w:val="nil"/>
              <w:bottom w:val="nil"/>
              <w:right w:val="nil"/>
            </w:tcBorders>
          </w:tcPr>
          <w:p w14:paraId="044BE40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0.93(0.61,1.42), 0.735</w:t>
            </w:r>
          </w:p>
        </w:tc>
      </w:tr>
      <w:tr w14:paraId="2F30C63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74824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>P</w:t>
            </w: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 xml:space="preserve"> for trend</w:t>
            </w:r>
          </w:p>
        </w:tc>
        <w:tc>
          <w:tcPr>
            <w:tcW w:w="1368" w:type="pct"/>
            <w:tcBorders>
              <w:top w:val="nil"/>
              <w:left w:val="nil"/>
              <w:bottom w:val="nil"/>
              <w:right w:val="nil"/>
            </w:tcBorders>
          </w:tcPr>
          <w:p w14:paraId="14B6AD7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0.316</w:t>
            </w:r>
          </w:p>
        </w:tc>
        <w:tc>
          <w:tcPr>
            <w:tcW w:w="1385" w:type="pct"/>
            <w:tcBorders>
              <w:top w:val="nil"/>
              <w:left w:val="nil"/>
              <w:bottom w:val="nil"/>
              <w:right w:val="nil"/>
            </w:tcBorders>
          </w:tcPr>
          <w:p w14:paraId="3F28A51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0.065</w:t>
            </w:r>
          </w:p>
        </w:tc>
        <w:tc>
          <w:tcPr>
            <w:tcW w:w="1386" w:type="pct"/>
            <w:tcBorders>
              <w:top w:val="nil"/>
              <w:left w:val="nil"/>
              <w:bottom w:val="nil"/>
              <w:right w:val="nil"/>
            </w:tcBorders>
          </w:tcPr>
          <w:p w14:paraId="155313F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0.71</w:t>
            </w:r>
          </w:p>
        </w:tc>
      </w:tr>
      <w:tr w14:paraId="0069B09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2FFDC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20"/>
                <w:szCs w:val="20"/>
                <w14:ligatures w14:val="none"/>
              </w:rPr>
              <w:t>AAP</w:t>
            </w:r>
          </w:p>
        </w:tc>
        <w:tc>
          <w:tcPr>
            <w:tcW w:w="1368" w:type="pct"/>
            <w:tcBorders>
              <w:top w:val="nil"/>
              <w:left w:val="nil"/>
              <w:bottom w:val="nil"/>
              <w:right w:val="nil"/>
            </w:tcBorders>
          </w:tcPr>
          <w:p w14:paraId="352762B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85" w:type="pct"/>
            <w:tcBorders>
              <w:top w:val="nil"/>
              <w:left w:val="nil"/>
              <w:bottom w:val="nil"/>
              <w:right w:val="nil"/>
            </w:tcBorders>
          </w:tcPr>
          <w:p w14:paraId="4302823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86" w:type="pct"/>
            <w:tcBorders>
              <w:top w:val="nil"/>
              <w:left w:val="nil"/>
              <w:bottom w:val="nil"/>
              <w:right w:val="nil"/>
            </w:tcBorders>
          </w:tcPr>
          <w:p w14:paraId="524A1DE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14:paraId="65934F9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A82E8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spacing w:val="8"/>
                <w:kern w:val="0"/>
                <w:sz w:val="20"/>
                <w:szCs w:val="20"/>
                <w14:ligatures w14:val="none"/>
              </w:rPr>
              <w:t>Continuous</w:t>
            </w:r>
          </w:p>
        </w:tc>
        <w:tc>
          <w:tcPr>
            <w:tcW w:w="1368" w:type="pct"/>
            <w:tcBorders>
              <w:top w:val="nil"/>
              <w:left w:val="nil"/>
              <w:bottom w:val="nil"/>
              <w:right w:val="nil"/>
            </w:tcBorders>
          </w:tcPr>
          <w:p w14:paraId="5C0DC82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1.00(0.99,1.01), 0.977</w:t>
            </w:r>
          </w:p>
        </w:tc>
        <w:tc>
          <w:tcPr>
            <w:tcW w:w="1385" w:type="pct"/>
            <w:tcBorders>
              <w:top w:val="nil"/>
              <w:left w:val="nil"/>
              <w:bottom w:val="nil"/>
              <w:right w:val="nil"/>
            </w:tcBorders>
          </w:tcPr>
          <w:p w14:paraId="17C5A4E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0.98(0.97,0.99), 0.002</w:t>
            </w:r>
          </w:p>
        </w:tc>
        <w:tc>
          <w:tcPr>
            <w:tcW w:w="1386" w:type="pct"/>
            <w:tcBorders>
              <w:top w:val="nil"/>
              <w:left w:val="nil"/>
              <w:bottom w:val="nil"/>
              <w:right w:val="nil"/>
            </w:tcBorders>
          </w:tcPr>
          <w:p w14:paraId="1453954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0.99(0.97,1.00), 0.060</w:t>
            </w:r>
          </w:p>
        </w:tc>
      </w:tr>
      <w:tr w14:paraId="06391A0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620D0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IQR</w:t>
            </w:r>
          </w:p>
        </w:tc>
        <w:tc>
          <w:tcPr>
            <w:tcW w:w="1368" w:type="pct"/>
            <w:tcBorders>
              <w:top w:val="nil"/>
              <w:left w:val="nil"/>
              <w:bottom w:val="nil"/>
              <w:right w:val="nil"/>
            </w:tcBorders>
          </w:tcPr>
          <w:p w14:paraId="4F9BB5D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1.00 (reference)</w:t>
            </w:r>
          </w:p>
        </w:tc>
        <w:tc>
          <w:tcPr>
            <w:tcW w:w="1385" w:type="pct"/>
            <w:tcBorders>
              <w:top w:val="nil"/>
              <w:left w:val="nil"/>
              <w:bottom w:val="nil"/>
              <w:right w:val="nil"/>
            </w:tcBorders>
          </w:tcPr>
          <w:p w14:paraId="239AE3B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1.00 (reference)</w:t>
            </w:r>
          </w:p>
        </w:tc>
        <w:tc>
          <w:tcPr>
            <w:tcW w:w="1386" w:type="pct"/>
            <w:tcBorders>
              <w:top w:val="nil"/>
              <w:left w:val="nil"/>
              <w:bottom w:val="nil"/>
              <w:right w:val="nil"/>
            </w:tcBorders>
          </w:tcPr>
          <w:p w14:paraId="081E1C8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1.00 (reference)</w:t>
            </w:r>
          </w:p>
        </w:tc>
      </w:tr>
      <w:tr w14:paraId="604D59C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A712E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Q2</w:t>
            </w:r>
          </w:p>
        </w:tc>
        <w:tc>
          <w:tcPr>
            <w:tcW w:w="1368" w:type="pct"/>
            <w:tcBorders>
              <w:top w:val="nil"/>
              <w:left w:val="nil"/>
              <w:bottom w:val="nil"/>
              <w:right w:val="nil"/>
            </w:tcBorders>
          </w:tcPr>
          <w:p w14:paraId="3F8CAB1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1.71(1.01,2.89), 0.045</w:t>
            </w:r>
          </w:p>
        </w:tc>
        <w:tc>
          <w:tcPr>
            <w:tcW w:w="1385" w:type="pct"/>
            <w:tcBorders>
              <w:top w:val="nil"/>
              <w:left w:val="nil"/>
              <w:bottom w:val="nil"/>
              <w:right w:val="nil"/>
            </w:tcBorders>
          </w:tcPr>
          <w:p w14:paraId="128B76C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1.08(0.65,1.80), 0.763</w:t>
            </w:r>
          </w:p>
        </w:tc>
        <w:tc>
          <w:tcPr>
            <w:tcW w:w="1386" w:type="pct"/>
            <w:tcBorders>
              <w:top w:val="nil"/>
              <w:left w:val="nil"/>
              <w:bottom w:val="nil"/>
              <w:right w:val="nil"/>
            </w:tcBorders>
          </w:tcPr>
          <w:p w14:paraId="0B5894B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1.11(0.70,1.76), 0.667</w:t>
            </w:r>
          </w:p>
        </w:tc>
      </w:tr>
      <w:tr w14:paraId="5DCBFB5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7A6E2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Q3</w:t>
            </w:r>
          </w:p>
        </w:tc>
        <w:tc>
          <w:tcPr>
            <w:tcW w:w="1368" w:type="pct"/>
            <w:tcBorders>
              <w:top w:val="nil"/>
              <w:left w:val="nil"/>
              <w:bottom w:val="nil"/>
              <w:right w:val="nil"/>
            </w:tcBorders>
          </w:tcPr>
          <w:p w14:paraId="7DE0AAD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1.38(0.76,2.49), 0.291</w:t>
            </w:r>
          </w:p>
        </w:tc>
        <w:tc>
          <w:tcPr>
            <w:tcW w:w="1385" w:type="pct"/>
            <w:tcBorders>
              <w:top w:val="nil"/>
              <w:left w:val="nil"/>
              <w:bottom w:val="nil"/>
              <w:right w:val="nil"/>
            </w:tcBorders>
          </w:tcPr>
          <w:p w14:paraId="2F07617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0.88(0.52,1.49), 0.638</w:t>
            </w:r>
          </w:p>
        </w:tc>
        <w:tc>
          <w:tcPr>
            <w:tcW w:w="1386" w:type="pct"/>
            <w:tcBorders>
              <w:top w:val="nil"/>
              <w:left w:val="nil"/>
              <w:bottom w:val="nil"/>
              <w:right w:val="nil"/>
            </w:tcBorders>
          </w:tcPr>
          <w:p w14:paraId="4933A84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1.04(0.64,1.71), 0.866</w:t>
            </w:r>
          </w:p>
        </w:tc>
      </w:tr>
      <w:tr w14:paraId="6A9239F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763E5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Q4</w:t>
            </w:r>
          </w:p>
        </w:tc>
        <w:tc>
          <w:tcPr>
            <w:tcW w:w="1368" w:type="pct"/>
            <w:tcBorders>
              <w:top w:val="nil"/>
              <w:left w:val="nil"/>
              <w:bottom w:val="nil"/>
              <w:right w:val="nil"/>
            </w:tcBorders>
          </w:tcPr>
          <w:p w14:paraId="5442E54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1.31(0.78,2.19), 0.310</w:t>
            </w:r>
          </w:p>
        </w:tc>
        <w:tc>
          <w:tcPr>
            <w:tcW w:w="1385" w:type="pct"/>
            <w:tcBorders>
              <w:top w:val="nil"/>
              <w:left w:val="nil"/>
              <w:bottom w:val="nil"/>
              <w:right w:val="nil"/>
            </w:tcBorders>
          </w:tcPr>
          <w:p w14:paraId="2563965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0.62(0.38,1.03), 0.065</w:t>
            </w:r>
          </w:p>
        </w:tc>
        <w:tc>
          <w:tcPr>
            <w:tcW w:w="1386" w:type="pct"/>
            <w:tcBorders>
              <w:top w:val="nil"/>
              <w:left w:val="nil"/>
              <w:bottom w:val="nil"/>
              <w:right w:val="nil"/>
            </w:tcBorders>
          </w:tcPr>
          <w:p w14:paraId="788A3EA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0.78(0.49,1.23), 0.279</w:t>
            </w:r>
          </w:p>
        </w:tc>
      </w:tr>
      <w:tr w14:paraId="41E1EC4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C7E7C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>P</w:t>
            </w: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 xml:space="preserve"> for trend</w:t>
            </w:r>
          </w:p>
        </w:tc>
        <w:tc>
          <w:tcPr>
            <w:tcW w:w="1368" w:type="pct"/>
            <w:tcBorders>
              <w:top w:val="nil"/>
              <w:left w:val="nil"/>
              <w:bottom w:val="nil"/>
              <w:right w:val="nil"/>
            </w:tcBorders>
          </w:tcPr>
          <w:p w14:paraId="3E142FC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0.596</w:t>
            </w:r>
          </w:p>
        </w:tc>
        <w:tc>
          <w:tcPr>
            <w:tcW w:w="1385" w:type="pct"/>
            <w:tcBorders>
              <w:top w:val="nil"/>
              <w:left w:val="nil"/>
              <w:bottom w:val="nil"/>
              <w:right w:val="nil"/>
            </w:tcBorders>
          </w:tcPr>
          <w:p w14:paraId="27791D9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0.016</w:t>
            </w:r>
          </w:p>
        </w:tc>
        <w:tc>
          <w:tcPr>
            <w:tcW w:w="1386" w:type="pct"/>
            <w:tcBorders>
              <w:top w:val="nil"/>
              <w:left w:val="nil"/>
              <w:bottom w:val="nil"/>
              <w:right w:val="nil"/>
            </w:tcBorders>
          </w:tcPr>
          <w:p w14:paraId="6C70E3D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0.164</w:t>
            </w:r>
          </w:p>
        </w:tc>
      </w:tr>
      <w:tr w14:paraId="0A84DA5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33122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20"/>
                <w:szCs w:val="20"/>
                <w14:ligatures w14:val="none"/>
              </w:rPr>
              <w:t>STE</w:t>
            </w:r>
          </w:p>
        </w:tc>
        <w:tc>
          <w:tcPr>
            <w:tcW w:w="1368" w:type="pct"/>
            <w:tcBorders>
              <w:top w:val="nil"/>
              <w:left w:val="nil"/>
              <w:bottom w:val="nil"/>
              <w:right w:val="nil"/>
            </w:tcBorders>
          </w:tcPr>
          <w:p w14:paraId="294D17C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85" w:type="pct"/>
            <w:tcBorders>
              <w:top w:val="nil"/>
              <w:left w:val="nil"/>
              <w:bottom w:val="nil"/>
              <w:right w:val="nil"/>
            </w:tcBorders>
          </w:tcPr>
          <w:p w14:paraId="0D95CF1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86" w:type="pct"/>
            <w:tcBorders>
              <w:top w:val="nil"/>
              <w:left w:val="nil"/>
              <w:bottom w:val="nil"/>
              <w:right w:val="nil"/>
            </w:tcBorders>
          </w:tcPr>
          <w:p w14:paraId="473655C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14:paraId="74A4FEB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B9979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spacing w:val="8"/>
                <w:kern w:val="0"/>
                <w:sz w:val="20"/>
                <w:szCs w:val="20"/>
                <w14:ligatures w14:val="none"/>
              </w:rPr>
              <w:t>Continuous</w:t>
            </w:r>
          </w:p>
        </w:tc>
        <w:tc>
          <w:tcPr>
            <w:tcW w:w="1368" w:type="pct"/>
            <w:tcBorders>
              <w:top w:val="nil"/>
              <w:left w:val="nil"/>
              <w:bottom w:val="nil"/>
              <w:right w:val="nil"/>
            </w:tcBorders>
          </w:tcPr>
          <w:p w14:paraId="5BF9877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1.02(1.01,1.03), 0.001</w:t>
            </w:r>
          </w:p>
        </w:tc>
        <w:tc>
          <w:tcPr>
            <w:tcW w:w="1385" w:type="pct"/>
            <w:tcBorders>
              <w:top w:val="nil"/>
              <w:left w:val="nil"/>
              <w:bottom w:val="nil"/>
              <w:right w:val="nil"/>
            </w:tcBorders>
          </w:tcPr>
          <w:p w14:paraId="0ECE097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0.99(0.98,1.00), 0.129</w:t>
            </w:r>
          </w:p>
        </w:tc>
        <w:tc>
          <w:tcPr>
            <w:tcW w:w="1386" w:type="pct"/>
            <w:tcBorders>
              <w:top w:val="nil"/>
              <w:left w:val="nil"/>
              <w:bottom w:val="nil"/>
              <w:right w:val="nil"/>
            </w:tcBorders>
          </w:tcPr>
          <w:p w14:paraId="114DE70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1.00(0.99,1.01), 0.827</w:t>
            </w:r>
          </w:p>
        </w:tc>
      </w:tr>
      <w:tr w14:paraId="21909D3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CC800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IQR</w:t>
            </w:r>
          </w:p>
        </w:tc>
        <w:tc>
          <w:tcPr>
            <w:tcW w:w="1368" w:type="pct"/>
            <w:tcBorders>
              <w:top w:val="nil"/>
              <w:left w:val="nil"/>
              <w:bottom w:val="nil"/>
              <w:right w:val="nil"/>
            </w:tcBorders>
          </w:tcPr>
          <w:p w14:paraId="58588CB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1.00 (reference)</w:t>
            </w:r>
          </w:p>
        </w:tc>
        <w:tc>
          <w:tcPr>
            <w:tcW w:w="1385" w:type="pct"/>
            <w:tcBorders>
              <w:top w:val="nil"/>
              <w:left w:val="nil"/>
              <w:bottom w:val="nil"/>
              <w:right w:val="nil"/>
            </w:tcBorders>
          </w:tcPr>
          <w:p w14:paraId="581C4D2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1.00 (reference)</w:t>
            </w:r>
          </w:p>
        </w:tc>
        <w:tc>
          <w:tcPr>
            <w:tcW w:w="1386" w:type="pct"/>
            <w:tcBorders>
              <w:top w:val="nil"/>
              <w:left w:val="nil"/>
              <w:bottom w:val="nil"/>
              <w:right w:val="nil"/>
            </w:tcBorders>
          </w:tcPr>
          <w:p w14:paraId="50C7F1B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1.00 (reference)</w:t>
            </w:r>
          </w:p>
        </w:tc>
      </w:tr>
      <w:tr w14:paraId="0EF31D7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EC5FD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Q2</w:t>
            </w:r>
          </w:p>
        </w:tc>
        <w:tc>
          <w:tcPr>
            <w:tcW w:w="1368" w:type="pct"/>
            <w:tcBorders>
              <w:top w:val="nil"/>
              <w:left w:val="nil"/>
              <w:bottom w:val="nil"/>
              <w:right w:val="nil"/>
            </w:tcBorders>
          </w:tcPr>
          <w:p w14:paraId="5E255D3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1.26(0.81,1.96), 0.301</w:t>
            </w:r>
          </w:p>
        </w:tc>
        <w:tc>
          <w:tcPr>
            <w:tcW w:w="1385" w:type="pct"/>
            <w:tcBorders>
              <w:top w:val="nil"/>
              <w:left w:val="nil"/>
              <w:bottom w:val="nil"/>
              <w:right w:val="nil"/>
            </w:tcBorders>
          </w:tcPr>
          <w:p w14:paraId="5A7539C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0.90(0.59,1.37), 0.621</w:t>
            </w:r>
          </w:p>
        </w:tc>
        <w:tc>
          <w:tcPr>
            <w:tcW w:w="1386" w:type="pct"/>
            <w:tcBorders>
              <w:top w:val="nil"/>
              <w:left w:val="nil"/>
              <w:bottom w:val="nil"/>
              <w:right w:val="nil"/>
            </w:tcBorders>
          </w:tcPr>
          <w:p w14:paraId="5E376A3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0.95(0.62,1.45), 0.803</w:t>
            </w:r>
          </w:p>
        </w:tc>
      </w:tr>
      <w:tr w14:paraId="217FC70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BE5BB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Q3</w:t>
            </w:r>
          </w:p>
        </w:tc>
        <w:tc>
          <w:tcPr>
            <w:tcW w:w="1368" w:type="pct"/>
            <w:tcBorders>
              <w:top w:val="nil"/>
              <w:left w:val="nil"/>
              <w:bottom w:val="nil"/>
              <w:right w:val="nil"/>
            </w:tcBorders>
          </w:tcPr>
          <w:p w14:paraId="64D21EA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1.63(1.09,2.43), 0.017</w:t>
            </w:r>
          </w:p>
        </w:tc>
        <w:tc>
          <w:tcPr>
            <w:tcW w:w="1385" w:type="pct"/>
            <w:tcBorders>
              <w:top w:val="nil"/>
              <w:left w:val="nil"/>
              <w:bottom w:val="nil"/>
              <w:right w:val="nil"/>
            </w:tcBorders>
          </w:tcPr>
          <w:p w14:paraId="6BEEC0F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0.99(0.69,1.42), 0.941</w:t>
            </w:r>
          </w:p>
        </w:tc>
        <w:tc>
          <w:tcPr>
            <w:tcW w:w="1386" w:type="pct"/>
            <w:tcBorders>
              <w:top w:val="nil"/>
              <w:left w:val="nil"/>
              <w:bottom w:val="nil"/>
              <w:right w:val="nil"/>
            </w:tcBorders>
          </w:tcPr>
          <w:p w14:paraId="416D847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1.24(0.88,1.75), 0.218</w:t>
            </w:r>
          </w:p>
        </w:tc>
      </w:tr>
      <w:tr w14:paraId="444097C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037D2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Q4</w:t>
            </w:r>
          </w:p>
        </w:tc>
        <w:tc>
          <w:tcPr>
            <w:tcW w:w="1368" w:type="pct"/>
            <w:tcBorders>
              <w:top w:val="nil"/>
              <w:left w:val="nil"/>
              <w:bottom w:val="nil"/>
              <w:right w:val="nil"/>
            </w:tcBorders>
          </w:tcPr>
          <w:p w14:paraId="26E46B8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1.97(1.27,3.05), 0.002</w:t>
            </w:r>
          </w:p>
        </w:tc>
        <w:tc>
          <w:tcPr>
            <w:tcW w:w="1385" w:type="pct"/>
            <w:tcBorders>
              <w:top w:val="nil"/>
              <w:left w:val="nil"/>
              <w:bottom w:val="nil"/>
              <w:right w:val="nil"/>
            </w:tcBorders>
          </w:tcPr>
          <w:p w14:paraId="23FDDC4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0.86(0.59,1.26), 0.441</w:t>
            </w:r>
          </w:p>
        </w:tc>
        <w:tc>
          <w:tcPr>
            <w:tcW w:w="1386" w:type="pct"/>
            <w:tcBorders>
              <w:top w:val="nil"/>
              <w:left w:val="nil"/>
              <w:bottom w:val="nil"/>
              <w:right w:val="nil"/>
            </w:tcBorders>
          </w:tcPr>
          <w:p w14:paraId="5CF87F8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1.05(0.70,1.56), 0.824</w:t>
            </w:r>
          </w:p>
        </w:tc>
      </w:tr>
      <w:tr w14:paraId="72BE262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1" w:type="pct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7D0ADF2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 xml:space="preserve">P </w:t>
            </w: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for trend</w:t>
            </w:r>
          </w:p>
        </w:tc>
        <w:tc>
          <w:tcPr>
            <w:tcW w:w="1368" w:type="pct"/>
            <w:tcBorders>
              <w:top w:val="nil"/>
              <w:left w:val="nil"/>
              <w:bottom w:val="single" w:color="auto" w:sz="12" w:space="0"/>
              <w:right w:val="nil"/>
            </w:tcBorders>
          </w:tcPr>
          <w:p w14:paraId="251F56F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&lt;0.001</w:t>
            </w:r>
          </w:p>
        </w:tc>
        <w:tc>
          <w:tcPr>
            <w:tcW w:w="1385" w:type="pct"/>
            <w:tcBorders>
              <w:top w:val="nil"/>
              <w:left w:val="nil"/>
              <w:bottom w:val="single" w:color="auto" w:sz="12" w:space="0"/>
              <w:right w:val="nil"/>
            </w:tcBorders>
          </w:tcPr>
          <w:p w14:paraId="3E5861B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0.478</w:t>
            </w:r>
          </w:p>
        </w:tc>
        <w:tc>
          <w:tcPr>
            <w:tcW w:w="1386" w:type="pct"/>
            <w:tcBorders>
              <w:top w:val="nil"/>
              <w:left w:val="nil"/>
              <w:bottom w:val="single" w:color="auto" w:sz="12" w:space="0"/>
              <w:right w:val="nil"/>
            </w:tcBorders>
          </w:tcPr>
          <w:p w14:paraId="5FA908A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0.616</w:t>
            </w:r>
          </w:p>
        </w:tc>
      </w:tr>
    </w:tbl>
    <w:p w14:paraId="03CB133F">
      <w:pPr>
        <w:widowControl w:val="0"/>
        <w:jc w:val="both"/>
        <w:rPr>
          <w:rFonts w:hint="default" w:ascii="Times New Roman" w:hAnsi="Times New Roman" w:eastAsia="宋体" w:cs="Times New Roman"/>
          <w:spacing w:val="8"/>
          <w:sz w:val="20"/>
          <w:szCs w:val="20"/>
          <w14:ligatures w14:val="none"/>
        </w:rPr>
      </w:pPr>
      <w:r>
        <w:rPr>
          <w:rFonts w:hint="default" w:ascii="Times New Roman" w:hAnsi="Times New Roman" w:eastAsia="宋体" w:cs="Times New Roman"/>
          <w:spacing w:val="8"/>
          <w:sz w:val="20"/>
          <w:szCs w:val="20"/>
          <w14:ligatures w14:val="none"/>
        </w:rPr>
        <w:t>Partially adjusted model: adjusted for Gender, Age and Race.</w:t>
      </w:r>
    </w:p>
    <w:p w14:paraId="20AE0046">
      <w:pPr>
        <w:widowControl w:val="0"/>
        <w:jc w:val="both"/>
        <w:rPr>
          <w:rFonts w:hint="default" w:ascii="Times New Roman" w:hAnsi="Times New Roman" w:eastAsia="宋体" w:cs="Times New Roman"/>
          <w:spacing w:val="8"/>
          <w:sz w:val="20"/>
          <w:szCs w:val="20"/>
          <w14:ligatures w14:val="none"/>
        </w:rPr>
      </w:pPr>
      <w:r>
        <w:rPr>
          <w:rFonts w:hint="default" w:ascii="Times New Roman" w:hAnsi="Times New Roman" w:eastAsia="宋体" w:cs="Times New Roman"/>
          <w:spacing w:val="8"/>
          <w:sz w:val="20"/>
          <w:szCs w:val="20"/>
          <w14:ligatures w14:val="none"/>
        </w:rPr>
        <w:t>Fully adjusted model: adjusted for Gender, Age, Race, Education, PIR, BMI, Smoke, Drink, PA and Caloric intake.</w:t>
      </w:r>
    </w:p>
    <w:p w14:paraId="35581EED">
      <w:pPr>
        <w:widowControl w:val="0"/>
        <w:jc w:val="both"/>
        <w:rPr>
          <w:rFonts w:hint="default" w:ascii="Times New Roman" w:hAnsi="Times New Roman" w:eastAsia="宋体" w:cs="Times New Roman"/>
          <w:spacing w:val="8"/>
          <w:sz w:val="20"/>
          <w:szCs w:val="20"/>
          <w14:ligatures w14:val="none"/>
        </w:rPr>
      </w:pPr>
      <w:r>
        <w:rPr>
          <w:rFonts w:hint="default" w:ascii="Times New Roman" w:hAnsi="Times New Roman" w:eastAsia="宋体" w:cs="Times New Roman"/>
          <w:spacing w:val="8"/>
          <w:sz w:val="20"/>
          <w:szCs w:val="20"/>
          <w14:ligatures w14:val="none"/>
        </w:rPr>
        <w:t>All analyses are based on the imputing missing covariates.</w:t>
      </w:r>
    </w:p>
    <w:p w14:paraId="5D26FFB1">
      <w:pPr>
        <w:widowControl w:val="0"/>
        <w:jc w:val="both"/>
        <w:rPr>
          <w:rFonts w:hint="default" w:ascii="Times New Roman" w:hAnsi="Times New Roman" w:eastAsia="宋体" w:cs="Times New Roman"/>
          <w:spacing w:val="8"/>
          <w:sz w:val="20"/>
          <w:szCs w:val="20"/>
          <w14:ligatures w14:val="none"/>
        </w:rPr>
      </w:pPr>
    </w:p>
    <w:p w14:paraId="43FCBE68">
      <w:pPr>
        <w:widowControl w:val="0"/>
        <w:autoSpaceDE w:val="0"/>
        <w:autoSpaceDN w:val="0"/>
        <w:adjustRightInd w:val="0"/>
        <w:spacing w:line="480" w:lineRule="auto"/>
        <w:jc w:val="both"/>
        <w:rPr>
          <w:rFonts w:hint="default" w:ascii="Times New Roman" w:hAnsi="Times New Roman" w:eastAsia="宋体" w:cs="Times New Roman"/>
          <w:sz w:val="20"/>
          <w:szCs w:val="20"/>
          <w14:ligatures w14:val="none"/>
        </w:rPr>
      </w:pPr>
      <w:r>
        <w:rPr>
          <w:rFonts w:hint="default" w:ascii="Times New Roman" w:hAnsi="Times New Roman" w:eastAsia="宋体" w:cs="Times New Roman"/>
          <w:sz w:val="20"/>
          <w:szCs w:val="20"/>
          <w14:ligatures w14:val="none"/>
        </w:rPr>
        <w:br w:type="page"/>
      </w:r>
    </w:p>
    <w:p w14:paraId="52217E03">
      <w:pPr>
        <w:widowControl w:val="0"/>
        <w:jc w:val="both"/>
        <w:rPr>
          <w:rFonts w:hint="default" w:ascii="Times New Roman" w:hAnsi="Times New Roman" w:eastAsia="宋体" w:cs="Times New Roman"/>
          <w:spacing w:val="8"/>
          <w:sz w:val="20"/>
          <w:szCs w:val="20"/>
          <w14:ligatures w14:val="none"/>
        </w:rPr>
      </w:pPr>
      <w:r>
        <w:rPr>
          <w:rFonts w:hint="default" w:ascii="Times New Roman" w:hAnsi="Times New Roman" w:cs="Times New Roman"/>
          <w:b/>
          <w:bCs/>
          <w:sz w:val="20"/>
          <w:szCs w:val="20"/>
          <w:lang w:val="en-US" w:eastAsia="zh-CN"/>
        </w:rPr>
        <w:t xml:space="preserve">Supplemental Table </w:t>
      </w:r>
      <w:r>
        <w:rPr>
          <w:rFonts w:hint="eastAsia" w:ascii="Times New Roman" w:hAnsi="Times New Roman" w:cs="Times New Roman"/>
          <w:b/>
          <w:bCs/>
          <w:sz w:val="20"/>
          <w:szCs w:val="20"/>
          <w:lang w:val="en-US" w:eastAsia="zh-CN"/>
        </w:rPr>
        <w:t>8</w:t>
      </w:r>
      <w:r>
        <w:rPr>
          <w:rFonts w:hint="default" w:ascii="Times New Roman" w:hAnsi="Times New Roman" w:cs="Times New Roman"/>
          <w:b/>
          <w:bCs/>
          <w:sz w:val="20"/>
          <w:szCs w:val="20"/>
          <w:lang w:val="en-US" w:eastAsia="zh-CN"/>
        </w:rPr>
        <w:t>.</w:t>
      </w:r>
      <w:r>
        <w:rPr>
          <w:rFonts w:hint="default" w:ascii="Times New Roman" w:hAnsi="Times New Roman" w:eastAsia="宋体" w:cs="Times New Roman"/>
          <w:spacing w:val="8"/>
          <w:sz w:val="20"/>
          <w:szCs w:val="20"/>
          <w14:ligatures w14:val="none"/>
        </w:rPr>
        <w:t xml:space="preserve"> Association of PHDI-US with all-cause mortality risk from different causes in patients with CVD</w:t>
      </w:r>
    </w:p>
    <w:tbl>
      <w:tblPr>
        <w:tblStyle w:val="5"/>
        <w:tblW w:w="5000" w:type="pct"/>
        <w:tblInd w:w="0" w:type="dxa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9"/>
        <w:gridCol w:w="3605"/>
        <w:gridCol w:w="3650"/>
        <w:gridCol w:w="3652"/>
      </w:tblGrid>
      <w:tr w14:paraId="6C28D66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1" w:type="pct"/>
            <w:vMerge w:val="restart"/>
            <w:tcBorders>
              <w:top w:val="single" w:color="auto" w:sz="12" w:space="0"/>
              <w:left w:val="nil"/>
              <w:right w:val="nil"/>
            </w:tcBorders>
            <w:vAlign w:val="center"/>
          </w:tcPr>
          <w:p w14:paraId="69EC17F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spacing w:val="8"/>
                <w:kern w:val="0"/>
                <w:sz w:val="20"/>
                <w:szCs w:val="20"/>
                <w14:ligatures w14:val="none"/>
              </w:rPr>
              <w:t>Specific CVD types</w:t>
            </w:r>
          </w:p>
        </w:tc>
        <w:tc>
          <w:tcPr>
            <w:tcW w:w="4139" w:type="pct"/>
            <w:gridSpan w:val="3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vAlign w:val="center"/>
          </w:tcPr>
          <w:p w14:paraId="215F9D7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HR (95%</w:t>
            </w: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:lang w:val="en-US" w:eastAsia="zh-CN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0"/>
                <w:szCs w:val="20"/>
                <w:lang w:val="en-US" w:eastAsia="zh-CN"/>
                <w14:ligatures w14:val="none"/>
              </w:rPr>
              <w:t>CI</w:t>
            </w: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 xml:space="preserve">), </w:t>
            </w:r>
            <w:r>
              <w:rPr>
                <w:rFonts w:hint="default" w:ascii="Times New Roman" w:hAnsi="Times New Roman" w:eastAsia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>P</w:t>
            </w:r>
          </w:p>
        </w:tc>
      </w:tr>
      <w:tr w14:paraId="0FD508B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1" w:type="pct"/>
            <w:vMerge w:val="continue"/>
            <w:tcBorders>
              <w:left w:val="nil"/>
              <w:bottom w:val="single" w:color="auto" w:sz="6" w:space="0"/>
              <w:right w:val="nil"/>
            </w:tcBorders>
            <w:vAlign w:val="center"/>
          </w:tcPr>
          <w:p w14:paraId="75B687D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68" w:type="pct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vAlign w:val="center"/>
          </w:tcPr>
          <w:p w14:paraId="7685E2C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Unadjusted model</w:t>
            </w:r>
          </w:p>
        </w:tc>
        <w:tc>
          <w:tcPr>
            <w:tcW w:w="1385" w:type="pct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vAlign w:val="center"/>
          </w:tcPr>
          <w:p w14:paraId="095AA60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Partially adjusted model</w:t>
            </w:r>
          </w:p>
        </w:tc>
        <w:tc>
          <w:tcPr>
            <w:tcW w:w="1386" w:type="pct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vAlign w:val="center"/>
          </w:tcPr>
          <w:p w14:paraId="759FD5A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Fully adjusted model</w:t>
            </w:r>
          </w:p>
        </w:tc>
      </w:tr>
      <w:tr w14:paraId="554B851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1" w:type="pct"/>
            <w:tcBorders>
              <w:top w:val="single" w:color="auto" w:sz="6" w:space="0"/>
              <w:left w:val="nil"/>
              <w:bottom w:val="nil"/>
              <w:right w:val="nil"/>
            </w:tcBorders>
            <w:vAlign w:val="center"/>
          </w:tcPr>
          <w:p w14:paraId="7ABD322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20"/>
                <w:szCs w:val="20"/>
                <w14:ligatures w14:val="none"/>
              </w:rPr>
              <w:t>CHF</w:t>
            </w:r>
          </w:p>
        </w:tc>
        <w:tc>
          <w:tcPr>
            <w:tcW w:w="1368" w:type="pct"/>
            <w:tcBorders>
              <w:top w:val="single" w:color="auto" w:sz="6" w:space="0"/>
              <w:left w:val="nil"/>
              <w:bottom w:val="nil"/>
              <w:right w:val="nil"/>
            </w:tcBorders>
            <w:vAlign w:val="center"/>
          </w:tcPr>
          <w:p w14:paraId="473A90F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85" w:type="pct"/>
            <w:tcBorders>
              <w:top w:val="single" w:color="auto" w:sz="6" w:space="0"/>
              <w:left w:val="nil"/>
              <w:bottom w:val="nil"/>
              <w:right w:val="nil"/>
            </w:tcBorders>
            <w:vAlign w:val="center"/>
          </w:tcPr>
          <w:p w14:paraId="2CD7F23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86" w:type="pct"/>
            <w:tcBorders>
              <w:top w:val="single" w:color="auto" w:sz="6" w:space="0"/>
              <w:left w:val="nil"/>
              <w:bottom w:val="nil"/>
              <w:right w:val="nil"/>
            </w:tcBorders>
            <w:vAlign w:val="center"/>
          </w:tcPr>
          <w:p w14:paraId="7374722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14:paraId="36DDD4A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3E0EE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spacing w:val="8"/>
                <w:kern w:val="0"/>
                <w:sz w:val="20"/>
                <w:szCs w:val="20"/>
                <w14:ligatures w14:val="none"/>
              </w:rPr>
              <w:t>Continuous</w:t>
            </w:r>
          </w:p>
        </w:tc>
        <w:tc>
          <w:tcPr>
            <w:tcW w:w="1368" w:type="pct"/>
            <w:tcBorders>
              <w:top w:val="nil"/>
              <w:left w:val="nil"/>
              <w:bottom w:val="nil"/>
              <w:right w:val="nil"/>
            </w:tcBorders>
          </w:tcPr>
          <w:p w14:paraId="60CFD48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0.99(0.98,1.00), 0.106</w:t>
            </w:r>
          </w:p>
        </w:tc>
        <w:tc>
          <w:tcPr>
            <w:tcW w:w="1385" w:type="pct"/>
            <w:tcBorders>
              <w:top w:val="nil"/>
              <w:left w:val="nil"/>
              <w:bottom w:val="nil"/>
              <w:right w:val="nil"/>
            </w:tcBorders>
          </w:tcPr>
          <w:p w14:paraId="2018C92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0.99(0.98,1.00), 0.029</w:t>
            </w:r>
          </w:p>
        </w:tc>
        <w:tc>
          <w:tcPr>
            <w:tcW w:w="1386" w:type="pct"/>
            <w:tcBorders>
              <w:top w:val="nil"/>
              <w:left w:val="nil"/>
              <w:bottom w:val="nil"/>
              <w:right w:val="nil"/>
            </w:tcBorders>
          </w:tcPr>
          <w:p w14:paraId="71E9F16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0.99(0.98,1.00), 0.120</w:t>
            </w:r>
          </w:p>
        </w:tc>
      </w:tr>
      <w:tr w14:paraId="6B27172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33F05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IQR</w:t>
            </w:r>
          </w:p>
        </w:tc>
        <w:tc>
          <w:tcPr>
            <w:tcW w:w="1368" w:type="pct"/>
            <w:tcBorders>
              <w:top w:val="nil"/>
              <w:left w:val="nil"/>
              <w:bottom w:val="nil"/>
              <w:right w:val="nil"/>
            </w:tcBorders>
          </w:tcPr>
          <w:p w14:paraId="1E984C7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1.00 (reference)</w:t>
            </w:r>
          </w:p>
        </w:tc>
        <w:tc>
          <w:tcPr>
            <w:tcW w:w="1385" w:type="pct"/>
            <w:tcBorders>
              <w:top w:val="nil"/>
              <w:left w:val="nil"/>
              <w:bottom w:val="nil"/>
              <w:right w:val="nil"/>
            </w:tcBorders>
          </w:tcPr>
          <w:p w14:paraId="53BA4BA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1.00 (reference)</w:t>
            </w:r>
          </w:p>
        </w:tc>
        <w:tc>
          <w:tcPr>
            <w:tcW w:w="1386" w:type="pct"/>
            <w:tcBorders>
              <w:top w:val="nil"/>
              <w:left w:val="nil"/>
              <w:bottom w:val="nil"/>
              <w:right w:val="nil"/>
            </w:tcBorders>
          </w:tcPr>
          <w:p w14:paraId="2CF5C22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1.00 (reference)</w:t>
            </w:r>
          </w:p>
        </w:tc>
      </w:tr>
      <w:tr w14:paraId="78E04B4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AF449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Q2</w:t>
            </w:r>
          </w:p>
        </w:tc>
        <w:tc>
          <w:tcPr>
            <w:tcW w:w="1368" w:type="pct"/>
            <w:tcBorders>
              <w:top w:val="nil"/>
              <w:left w:val="nil"/>
              <w:bottom w:val="nil"/>
              <w:right w:val="nil"/>
            </w:tcBorders>
          </w:tcPr>
          <w:p w14:paraId="3FE6915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1.02(0.70,1.48), 0.933</w:t>
            </w:r>
          </w:p>
        </w:tc>
        <w:tc>
          <w:tcPr>
            <w:tcW w:w="1385" w:type="pct"/>
            <w:tcBorders>
              <w:top w:val="nil"/>
              <w:left w:val="nil"/>
              <w:bottom w:val="nil"/>
              <w:right w:val="nil"/>
            </w:tcBorders>
          </w:tcPr>
          <w:p w14:paraId="0B62C3E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0.92(0.62,1.36), 0.675</w:t>
            </w:r>
          </w:p>
        </w:tc>
        <w:tc>
          <w:tcPr>
            <w:tcW w:w="1386" w:type="pct"/>
            <w:tcBorders>
              <w:top w:val="nil"/>
              <w:left w:val="nil"/>
              <w:bottom w:val="nil"/>
              <w:right w:val="nil"/>
            </w:tcBorders>
          </w:tcPr>
          <w:p w14:paraId="6702FE3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0.97(0.66,1.41), 0.859</w:t>
            </w:r>
          </w:p>
        </w:tc>
      </w:tr>
      <w:tr w14:paraId="20F6932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B4592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Q3</w:t>
            </w:r>
          </w:p>
        </w:tc>
        <w:tc>
          <w:tcPr>
            <w:tcW w:w="1368" w:type="pct"/>
            <w:tcBorders>
              <w:top w:val="nil"/>
              <w:left w:val="nil"/>
              <w:bottom w:val="nil"/>
              <w:right w:val="nil"/>
            </w:tcBorders>
          </w:tcPr>
          <w:p w14:paraId="54CC105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0.83(0.58,1.20), 0.319</w:t>
            </w:r>
          </w:p>
        </w:tc>
        <w:tc>
          <w:tcPr>
            <w:tcW w:w="1385" w:type="pct"/>
            <w:tcBorders>
              <w:top w:val="nil"/>
              <w:left w:val="nil"/>
              <w:bottom w:val="nil"/>
              <w:right w:val="nil"/>
            </w:tcBorders>
          </w:tcPr>
          <w:p w14:paraId="339BD32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0.71(0.51,0.98), 0.038</w:t>
            </w:r>
          </w:p>
        </w:tc>
        <w:tc>
          <w:tcPr>
            <w:tcW w:w="1386" w:type="pct"/>
            <w:tcBorders>
              <w:top w:val="nil"/>
              <w:left w:val="nil"/>
              <w:bottom w:val="nil"/>
              <w:right w:val="nil"/>
            </w:tcBorders>
          </w:tcPr>
          <w:p w14:paraId="7BFFD76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0.74(0.53,1.04), 0.083</w:t>
            </w:r>
          </w:p>
        </w:tc>
      </w:tr>
      <w:tr w14:paraId="23FCCE3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77529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Q4</w:t>
            </w:r>
          </w:p>
        </w:tc>
        <w:tc>
          <w:tcPr>
            <w:tcW w:w="1368" w:type="pct"/>
            <w:tcBorders>
              <w:top w:val="nil"/>
              <w:left w:val="nil"/>
              <w:bottom w:val="nil"/>
              <w:right w:val="nil"/>
            </w:tcBorders>
          </w:tcPr>
          <w:p w14:paraId="32A889D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0.88(0.61,1.28), 0.517</w:t>
            </w:r>
          </w:p>
        </w:tc>
        <w:tc>
          <w:tcPr>
            <w:tcW w:w="1385" w:type="pct"/>
            <w:tcBorders>
              <w:top w:val="nil"/>
              <w:left w:val="nil"/>
              <w:bottom w:val="nil"/>
              <w:right w:val="nil"/>
            </w:tcBorders>
          </w:tcPr>
          <w:p w14:paraId="06BD5AF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0.78(0.52,1.16), 0.224</w:t>
            </w:r>
          </w:p>
        </w:tc>
        <w:tc>
          <w:tcPr>
            <w:tcW w:w="1386" w:type="pct"/>
            <w:tcBorders>
              <w:top w:val="nil"/>
              <w:left w:val="nil"/>
              <w:bottom w:val="nil"/>
              <w:right w:val="nil"/>
            </w:tcBorders>
          </w:tcPr>
          <w:p w14:paraId="2957AFB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0.86(0.56,1.32), 0.499</w:t>
            </w:r>
          </w:p>
        </w:tc>
      </w:tr>
      <w:tr w14:paraId="0AA6AFC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80839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>P</w:t>
            </w: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 xml:space="preserve"> for trend</w:t>
            </w:r>
          </w:p>
        </w:tc>
        <w:tc>
          <w:tcPr>
            <w:tcW w:w="1368" w:type="pct"/>
            <w:tcBorders>
              <w:top w:val="nil"/>
              <w:left w:val="nil"/>
              <w:bottom w:val="nil"/>
              <w:right w:val="nil"/>
            </w:tcBorders>
          </w:tcPr>
          <w:p w14:paraId="4145807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0.353</w:t>
            </w:r>
          </w:p>
        </w:tc>
        <w:tc>
          <w:tcPr>
            <w:tcW w:w="1385" w:type="pct"/>
            <w:tcBorders>
              <w:top w:val="nil"/>
              <w:left w:val="nil"/>
              <w:bottom w:val="nil"/>
              <w:right w:val="nil"/>
            </w:tcBorders>
          </w:tcPr>
          <w:p w14:paraId="225D2C3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0.129</w:t>
            </w:r>
          </w:p>
        </w:tc>
        <w:tc>
          <w:tcPr>
            <w:tcW w:w="1386" w:type="pct"/>
            <w:tcBorders>
              <w:top w:val="nil"/>
              <w:left w:val="nil"/>
              <w:bottom w:val="nil"/>
              <w:right w:val="nil"/>
            </w:tcBorders>
          </w:tcPr>
          <w:p w14:paraId="6B75360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0.322</w:t>
            </w:r>
          </w:p>
        </w:tc>
      </w:tr>
      <w:tr w14:paraId="2BE37D4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B1CA8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20"/>
                <w:szCs w:val="20"/>
                <w14:ligatures w14:val="none"/>
              </w:rPr>
              <w:t>CHD</w:t>
            </w:r>
          </w:p>
        </w:tc>
        <w:tc>
          <w:tcPr>
            <w:tcW w:w="1368" w:type="pct"/>
            <w:tcBorders>
              <w:top w:val="nil"/>
              <w:left w:val="nil"/>
              <w:bottom w:val="nil"/>
              <w:right w:val="nil"/>
            </w:tcBorders>
          </w:tcPr>
          <w:p w14:paraId="3AB4164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85" w:type="pct"/>
            <w:tcBorders>
              <w:top w:val="nil"/>
              <w:left w:val="nil"/>
              <w:bottom w:val="nil"/>
              <w:right w:val="nil"/>
            </w:tcBorders>
          </w:tcPr>
          <w:p w14:paraId="29C69AB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86" w:type="pct"/>
            <w:tcBorders>
              <w:top w:val="nil"/>
              <w:left w:val="nil"/>
              <w:bottom w:val="nil"/>
              <w:right w:val="nil"/>
            </w:tcBorders>
          </w:tcPr>
          <w:p w14:paraId="43298BC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14:paraId="63A2848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4AB50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spacing w:val="8"/>
                <w:kern w:val="0"/>
                <w:sz w:val="20"/>
                <w:szCs w:val="20"/>
                <w14:ligatures w14:val="none"/>
              </w:rPr>
              <w:t>Continuous</w:t>
            </w:r>
          </w:p>
        </w:tc>
        <w:tc>
          <w:tcPr>
            <w:tcW w:w="1368" w:type="pct"/>
            <w:tcBorders>
              <w:top w:val="nil"/>
              <w:left w:val="nil"/>
              <w:bottom w:val="nil"/>
              <w:right w:val="nil"/>
            </w:tcBorders>
          </w:tcPr>
          <w:p w14:paraId="3A10E23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0.99(0.98,1.00), 0.160</w:t>
            </w:r>
          </w:p>
        </w:tc>
        <w:tc>
          <w:tcPr>
            <w:tcW w:w="1385" w:type="pct"/>
            <w:tcBorders>
              <w:top w:val="nil"/>
              <w:left w:val="nil"/>
              <w:bottom w:val="nil"/>
              <w:right w:val="nil"/>
            </w:tcBorders>
          </w:tcPr>
          <w:p w14:paraId="34C3CCD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0.99(0.98,0.99), &lt;0.001</w:t>
            </w:r>
          </w:p>
        </w:tc>
        <w:tc>
          <w:tcPr>
            <w:tcW w:w="1386" w:type="pct"/>
            <w:tcBorders>
              <w:top w:val="nil"/>
              <w:left w:val="nil"/>
              <w:bottom w:val="nil"/>
              <w:right w:val="nil"/>
            </w:tcBorders>
          </w:tcPr>
          <w:p w14:paraId="56966B6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0.99(0.99,1.00), 0.287</w:t>
            </w:r>
          </w:p>
        </w:tc>
      </w:tr>
      <w:tr w14:paraId="1B03A38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C3783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IQR</w:t>
            </w:r>
          </w:p>
        </w:tc>
        <w:tc>
          <w:tcPr>
            <w:tcW w:w="1368" w:type="pct"/>
            <w:tcBorders>
              <w:top w:val="nil"/>
              <w:left w:val="nil"/>
              <w:bottom w:val="nil"/>
              <w:right w:val="nil"/>
            </w:tcBorders>
          </w:tcPr>
          <w:p w14:paraId="21E8179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1.00 (reference)</w:t>
            </w:r>
          </w:p>
        </w:tc>
        <w:tc>
          <w:tcPr>
            <w:tcW w:w="1385" w:type="pct"/>
            <w:tcBorders>
              <w:top w:val="nil"/>
              <w:left w:val="nil"/>
              <w:bottom w:val="nil"/>
              <w:right w:val="nil"/>
            </w:tcBorders>
          </w:tcPr>
          <w:p w14:paraId="5FDE09D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1.00 (reference)</w:t>
            </w:r>
          </w:p>
        </w:tc>
        <w:tc>
          <w:tcPr>
            <w:tcW w:w="1386" w:type="pct"/>
            <w:tcBorders>
              <w:top w:val="nil"/>
              <w:left w:val="nil"/>
              <w:bottom w:val="nil"/>
              <w:right w:val="nil"/>
            </w:tcBorders>
          </w:tcPr>
          <w:p w14:paraId="642C855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1.00 (reference)</w:t>
            </w:r>
          </w:p>
        </w:tc>
      </w:tr>
      <w:tr w14:paraId="07F92F6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A5853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Q2</w:t>
            </w:r>
          </w:p>
        </w:tc>
        <w:tc>
          <w:tcPr>
            <w:tcW w:w="1368" w:type="pct"/>
            <w:tcBorders>
              <w:top w:val="nil"/>
              <w:left w:val="nil"/>
              <w:bottom w:val="nil"/>
              <w:right w:val="nil"/>
            </w:tcBorders>
          </w:tcPr>
          <w:p w14:paraId="69F3EBD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0.95(0.61,1.46), 0.806</w:t>
            </w:r>
          </w:p>
        </w:tc>
        <w:tc>
          <w:tcPr>
            <w:tcW w:w="1385" w:type="pct"/>
            <w:tcBorders>
              <w:top w:val="nil"/>
              <w:left w:val="nil"/>
              <w:bottom w:val="nil"/>
              <w:right w:val="nil"/>
            </w:tcBorders>
          </w:tcPr>
          <w:p w14:paraId="4DAB69C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1.04(0.73,1.47), 0.835</w:t>
            </w:r>
          </w:p>
        </w:tc>
        <w:tc>
          <w:tcPr>
            <w:tcW w:w="1386" w:type="pct"/>
            <w:tcBorders>
              <w:top w:val="nil"/>
              <w:left w:val="nil"/>
              <w:bottom w:val="nil"/>
              <w:right w:val="nil"/>
            </w:tcBorders>
          </w:tcPr>
          <w:p w14:paraId="4404D20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1.17(0.83,1.66), 0.374</w:t>
            </w:r>
          </w:p>
        </w:tc>
      </w:tr>
      <w:tr w14:paraId="2440B08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9B6CD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Q3</w:t>
            </w:r>
          </w:p>
        </w:tc>
        <w:tc>
          <w:tcPr>
            <w:tcW w:w="1368" w:type="pct"/>
            <w:tcBorders>
              <w:top w:val="nil"/>
              <w:left w:val="nil"/>
              <w:bottom w:val="nil"/>
              <w:right w:val="nil"/>
            </w:tcBorders>
          </w:tcPr>
          <w:p w14:paraId="4EAC1ED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0.78(0.56,1.08), 0.136</w:t>
            </w:r>
          </w:p>
        </w:tc>
        <w:tc>
          <w:tcPr>
            <w:tcW w:w="1385" w:type="pct"/>
            <w:tcBorders>
              <w:top w:val="nil"/>
              <w:left w:val="nil"/>
              <w:bottom w:val="nil"/>
              <w:right w:val="nil"/>
            </w:tcBorders>
          </w:tcPr>
          <w:p w14:paraId="3C28261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0.67(0.49,0.92), 0.013</w:t>
            </w:r>
          </w:p>
        </w:tc>
        <w:tc>
          <w:tcPr>
            <w:tcW w:w="1386" w:type="pct"/>
            <w:tcBorders>
              <w:top w:val="nil"/>
              <w:left w:val="nil"/>
              <w:bottom w:val="nil"/>
              <w:right w:val="nil"/>
            </w:tcBorders>
          </w:tcPr>
          <w:p w14:paraId="6B4A80E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0.81(0.59,1.11), 0.188</w:t>
            </w:r>
          </w:p>
        </w:tc>
      </w:tr>
      <w:tr w14:paraId="7E17022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C1204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Q4</w:t>
            </w:r>
          </w:p>
        </w:tc>
        <w:tc>
          <w:tcPr>
            <w:tcW w:w="1368" w:type="pct"/>
            <w:tcBorders>
              <w:top w:val="nil"/>
              <w:left w:val="nil"/>
              <w:bottom w:val="nil"/>
              <w:right w:val="nil"/>
            </w:tcBorders>
          </w:tcPr>
          <w:p w14:paraId="6C01347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0.79(0.53,1.17), 0.241</w:t>
            </w:r>
          </w:p>
        </w:tc>
        <w:tc>
          <w:tcPr>
            <w:tcW w:w="1385" w:type="pct"/>
            <w:tcBorders>
              <w:top w:val="nil"/>
              <w:left w:val="nil"/>
              <w:bottom w:val="nil"/>
              <w:right w:val="nil"/>
            </w:tcBorders>
          </w:tcPr>
          <w:p w14:paraId="0545A04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0.63(0.45,0.90), 0.010</w:t>
            </w:r>
          </w:p>
        </w:tc>
        <w:tc>
          <w:tcPr>
            <w:tcW w:w="1386" w:type="pct"/>
            <w:tcBorders>
              <w:top w:val="nil"/>
              <w:left w:val="nil"/>
              <w:bottom w:val="nil"/>
              <w:right w:val="nil"/>
            </w:tcBorders>
          </w:tcPr>
          <w:p w14:paraId="5B238E4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0.86(0.57,1.30), 0.483</w:t>
            </w:r>
          </w:p>
        </w:tc>
      </w:tr>
      <w:tr w14:paraId="7B194D6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B983E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>P</w:t>
            </w: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 xml:space="preserve"> for trend</w:t>
            </w:r>
          </w:p>
        </w:tc>
        <w:tc>
          <w:tcPr>
            <w:tcW w:w="1368" w:type="pct"/>
            <w:tcBorders>
              <w:top w:val="nil"/>
              <w:left w:val="nil"/>
              <w:bottom w:val="nil"/>
              <w:right w:val="nil"/>
            </w:tcBorders>
          </w:tcPr>
          <w:p w14:paraId="0F052B2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0.14</w:t>
            </w:r>
          </w:p>
        </w:tc>
        <w:tc>
          <w:tcPr>
            <w:tcW w:w="1385" w:type="pct"/>
            <w:tcBorders>
              <w:top w:val="nil"/>
              <w:left w:val="nil"/>
              <w:bottom w:val="nil"/>
              <w:right w:val="nil"/>
            </w:tcBorders>
          </w:tcPr>
          <w:p w14:paraId="5454430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&lt;0.001</w:t>
            </w:r>
          </w:p>
        </w:tc>
        <w:tc>
          <w:tcPr>
            <w:tcW w:w="1386" w:type="pct"/>
            <w:tcBorders>
              <w:top w:val="nil"/>
              <w:left w:val="nil"/>
              <w:bottom w:val="nil"/>
              <w:right w:val="nil"/>
            </w:tcBorders>
          </w:tcPr>
          <w:p w14:paraId="3F9CBD5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0.214</w:t>
            </w:r>
          </w:p>
        </w:tc>
      </w:tr>
      <w:tr w14:paraId="019CFED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BA961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20"/>
                <w:szCs w:val="20"/>
                <w14:ligatures w14:val="none"/>
              </w:rPr>
              <w:t>AAP</w:t>
            </w:r>
          </w:p>
        </w:tc>
        <w:tc>
          <w:tcPr>
            <w:tcW w:w="1368" w:type="pct"/>
            <w:tcBorders>
              <w:top w:val="nil"/>
              <w:left w:val="nil"/>
              <w:bottom w:val="nil"/>
              <w:right w:val="nil"/>
            </w:tcBorders>
          </w:tcPr>
          <w:p w14:paraId="551C18E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85" w:type="pct"/>
            <w:tcBorders>
              <w:top w:val="nil"/>
              <w:left w:val="nil"/>
              <w:bottom w:val="nil"/>
              <w:right w:val="nil"/>
            </w:tcBorders>
          </w:tcPr>
          <w:p w14:paraId="31F4A3D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86" w:type="pct"/>
            <w:tcBorders>
              <w:top w:val="nil"/>
              <w:left w:val="nil"/>
              <w:bottom w:val="nil"/>
              <w:right w:val="nil"/>
            </w:tcBorders>
          </w:tcPr>
          <w:p w14:paraId="113D8ED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14:paraId="44E9FB5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E9047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spacing w:val="8"/>
                <w:kern w:val="0"/>
                <w:sz w:val="20"/>
                <w:szCs w:val="20"/>
                <w14:ligatures w14:val="none"/>
              </w:rPr>
              <w:t>Continuous</w:t>
            </w:r>
          </w:p>
        </w:tc>
        <w:tc>
          <w:tcPr>
            <w:tcW w:w="1368" w:type="pct"/>
            <w:tcBorders>
              <w:top w:val="nil"/>
              <w:left w:val="nil"/>
              <w:bottom w:val="nil"/>
              <w:right w:val="nil"/>
            </w:tcBorders>
          </w:tcPr>
          <w:p w14:paraId="4C5D80A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0.99(0.98,1.00), 0.064</w:t>
            </w:r>
          </w:p>
        </w:tc>
        <w:tc>
          <w:tcPr>
            <w:tcW w:w="1385" w:type="pct"/>
            <w:tcBorders>
              <w:top w:val="nil"/>
              <w:left w:val="nil"/>
              <w:bottom w:val="nil"/>
              <w:right w:val="nil"/>
            </w:tcBorders>
          </w:tcPr>
          <w:p w14:paraId="3A1D853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0.98(0.97,0.99), &lt;0.001</w:t>
            </w:r>
          </w:p>
        </w:tc>
        <w:tc>
          <w:tcPr>
            <w:tcW w:w="1386" w:type="pct"/>
            <w:tcBorders>
              <w:top w:val="nil"/>
              <w:left w:val="nil"/>
              <w:bottom w:val="nil"/>
              <w:right w:val="nil"/>
            </w:tcBorders>
          </w:tcPr>
          <w:p w14:paraId="198CAD8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0.99(0.98,1.00), 0.025</w:t>
            </w:r>
          </w:p>
        </w:tc>
      </w:tr>
      <w:tr w14:paraId="6E22327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5D317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IQR</w:t>
            </w:r>
          </w:p>
        </w:tc>
        <w:tc>
          <w:tcPr>
            <w:tcW w:w="1368" w:type="pct"/>
            <w:tcBorders>
              <w:top w:val="nil"/>
              <w:left w:val="nil"/>
              <w:bottom w:val="nil"/>
              <w:right w:val="nil"/>
            </w:tcBorders>
          </w:tcPr>
          <w:p w14:paraId="1540A1A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1.00 (reference)</w:t>
            </w:r>
          </w:p>
        </w:tc>
        <w:tc>
          <w:tcPr>
            <w:tcW w:w="1385" w:type="pct"/>
            <w:tcBorders>
              <w:top w:val="nil"/>
              <w:left w:val="nil"/>
              <w:bottom w:val="nil"/>
              <w:right w:val="nil"/>
            </w:tcBorders>
          </w:tcPr>
          <w:p w14:paraId="6B85D58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1.00 (reference)</w:t>
            </w:r>
          </w:p>
        </w:tc>
        <w:tc>
          <w:tcPr>
            <w:tcW w:w="1386" w:type="pct"/>
            <w:tcBorders>
              <w:top w:val="nil"/>
              <w:left w:val="nil"/>
              <w:bottom w:val="nil"/>
              <w:right w:val="nil"/>
            </w:tcBorders>
          </w:tcPr>
          <w:p w14:paraId="085CE0A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1.00 (reference)</w:t>
            </w:r>
          </w:p>
        </w:tc>
      </w:tr>
      <w:tr w14:paraId="58ACDAF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F6DEF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Q2</w:t>
            </w:r>
          </w:p>
        </w:tc>
        <w:tc>
          <w:tcPr>
            <w:tcW w:w="1368" w:type="pct"/>
            <w:tcBorders>
              <w:top w:val="nil"/>
              <w:left w:val="nil"/>
              <w:bottom w:val="nil"/>
              <w:right w:val="nil"/>
            </w:tcBorders>
          </w:tcPr>
          <w:p w14:paraId="09D56F2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1.07(0.61,1.87), 0.825</w:t>
            </w:r>
          </w:p>
        </w:tc>
        <w:tc>
          <w:tcPr>
            <w:tcW w:w="1385" w:type="pct"/>
            <w:tcBorders>
              <w:top w:val="nil"/>
              <w:left w:val="nil"/>
              <w:bottom w:val="nil"/>
              <w:right w:val="nil"/>
            </w:tcBorders>
          </w:tcPr>
          <w:p w14:paraId="5C15B31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1.02(0.60,1.73), 0.935</w:t>
            </w:r>
          </w:p>
        </w:tc>
        <w:tc>
          <w:tcPr>
            <w:tcW w:w="1386" w:type="pct"/>
            <w:tcBorders>
              <w:top w:val="nil"/>
              <w:left w:val="nil"/>
              <w:bottom w:val="nil"/>
              <w:right w:val="nil"/>
            </w:tcBorders>
          </w:tcPr>
          <w:p w14:paraId="47851CC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1.03(0.61,1.73), 0.920</w:t>
            </w:r>
          </w:p>
        </w:tc>
      </w:tr>
      <w:tr w14:paraId="68E9BB6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58770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Q3</w:t>
            </w:r>
          </w:p>
        </w:tc>
        <w:tc>
          <w:tcPr>
            <w:tcW w:w="1368" w:type="pct"/>
            <w:tcBorders>
              <w:top w:val="nil"/>
              <w:left w:val="nil"/>
              <w:bottom w:val="nil"/>
              <w:right w:val="nil"/>
            </w:tcBorders>
          </w:tcPr>
          <w:p w14:paraId="2EDAAD0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1.04(0.64,1.67), 0.881</w:t>
            </w:r>
          </w:p>
        </w:tc>
        <w:tc>
          <w:tcPr>
            <w:tcW w:w="1385" w:type="pct"/>
            <w:tcBorders>
              <w:top w:val="nil"/>
              <w:left w:val="nil"/>
              <w:bottom w:val="nil"/>
              <w:right w:val="nil"/>
            </w:tcBorders>
          </w:tcPr>
          <w:p w14:paraId="162C674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0.75(0.51,1.12), 0.159</w:t>
            </w:r>
          </w:p>
        </w:tc>
        <w:tc>
          <w:tcPr>
            <w:tcW w:w="1386" w:type="pct"/>
            <w:tcBorders>
              <w:top w:val="nil"/>
              <w:left w:val="nil"/>
              <w:bottom w:val="nil"/>
              <w:right w:val="nil"/>
            </w:tcBorders>
          </w:tcPr>
          <w:p w14:paraId="40827C5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0.82(0.53,1.26), 0.364</w:t>
            </w:r>
          </w:p>
        </w:tc>
      </w:tr>
      <w:tr w14:paraId="0DA8C0E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C71A0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Q4</w:t>
            </w:r>
          </w:p>
        </w:tc>
        <w:tc>
          <w:tcPr>
            <w:tcW w:w="1368" w:type="pct"/>
            <w:tcBorders>
              <w:top w:val="nil"/>
              <w:left w:val="nil"/>
              <w:bottom w:val="nil"/>
              <w:right w:val="nil"/>
            </w:tcBorders>
          </w:tcPr>
          <w:p w14:paraId="163FA1C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0.69(0.41,1.16), 0.164</w:t>
            </w:r>
          </w:p>
        </w:tc>
        <w:tc>
          <w:tcPr>
            <w:tcW w:w="1385" w:type="pct"/>
            <w:tcBorders>
              <w:top w:val="nil"/>
              <w:left w:val="nil"/>
              <w:bottom w:val="nil"/>
              <w:right w:val="nil"/>
            </w:tcBorders>
          </w:tcPr>
          <w:p w14:paraId="222DC0C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0.52(0.31,0.87), 0.012</w:t>
            </w:r>
          </w:p>
        </w:tc>
        <w:tc>
          <w:tcPr>
            <w:tcW w:w="1386" w:type="pct"/>
            <w:tcBorders>
              <w:top w:val="nil"/>
              <w:left w:val="nil"/>
              <w:bottom w:val="nil"/>
              <w:right w:val="nil"/>
            </w:tcBorders>
          </w:tcPr>
          <w:p w14:paraId="5048A32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0.68(0.40,1.16), 0.157</w:t>
            </w:r>
          </w:p>
        </w:tc>
      </w:tr>
      <w:tr w14:paraId="7921F92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FC2ED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>P</w:t>
            </w: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 xml:space="preserve"> for trend</w:t>
            </w:r>
          </w:p>
        </w:tc>
        <w:tc>
          <w:tcPr>
            <w:tcW w:w="1368" w:type="pct"/>
            <w:tcBorders>
              <w:top w:val="nil"/>
              <w:left w:val="nil"/>
              <w:bottom w:val="nil"/>
              <w:right w:val="nil"/>
            </w:tcBorders>
          </w:tcPr>
          <w:p w14:paraId="6E9CA87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0.107</w:t>
            </w:r>
          </w:p>
        </w:tc>
        <w:tc>
          <w:tcPr>
            <w:tcW w:w="1385" w:type="pct"/>
            <w:tcBorders>
              <w:top w:val="nil"/>
              <w:left w:val="nil"/>
              <w:bottom w:val="nil"/>
              <w:right w:val="nil"/>
            </w:tcBorders>
          </w:tcPr>
          <w:p w14:paraId="0AF6F0D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0.001</w:t>
            </w:r>
          </w:p>
        </w:tc>
        <w:tc>
          <w:tcPr>
            <w:tcW w:w="1386" w:type="pct"/>
            <w:tcBorders>
              <w:top w:val="nil"/>
              <w:left w:val="nil"/>
              <w:bottom w:val="nil"/>
              <w:right w:val="nil"/>
            </w:tcBorders>
          </w:tcPr>
          <w:p w14:paraId="3E81157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0.067</w:t>
            </w:r>
          </w:p>
        </w:tc>
      </w:tr>
      <w:tr w14:paraId="471C7DB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61505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20"/>
                <w:szCs w:val="20"/>
                <w14:ligatures w14:val="none"/>
              </w:rPr>
              <w:t>STE</w:t>
            </w:r>
          </w:p>
        </w:tc>
        <w:tc>
          <w:tcPr>
            <w:tcW w:w="1368" w:type="pct"/>
            <w:tcBorders>
              <w:top w:val="nil"/>
              <w:left w:val="nil"/>
              <w:bottom w:val="nil"/>
              <w:right w:val="nil"/>
            </w:tcBorders>
          </w:tcPr>
          <w:p w14:paraId="5B53484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85" w:type="pct"/>
            <w:tcBorders>
              <w:top w:val="nil"/>
              <w:left w:val="nil"/>
              <w:bottom w:val="nil"/>
              <w:right w:val="nil"/>
            </w:tcBorders>
          </w:tcPr>
          <w:p w14:paraId="2509D57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86" w:type="pct"/>
            <w:tcBorders>
              <w:top w:val="nil"/>
              <w:left w:val="nil"/>
              <w:bottom w:val="nil"/>
              <w:right w:val="nil"/>
            </w:tcBorders>
          </w:tcPr>
          <w:p w14:paraId="054F1D1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14:paraId="470ED4E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0F6DF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spacing w:val="8"/>
                <w:kern w:val="0"/>
                <w:sz w:val="20"/>
                <w:szCs w:val="20"/>
                <w14:ligatures w14:val="none"/>
              </w:rPr>
              <w:t>Continuous</w:t>
            </w:r>
          </w:p>
        </w:tc>
        <w:tc>
          <w:tcPr>
            <w:tcW w:w="1368" w:type="pct"/>
            <w:tcBorders>
              <w:top w:val="nil"/>
              <w:left w:val="nil"/>
              <w:bottom w:val="nil"/>
              <w:right w:val="nil"/>
            </w:tcBorders>
          </w:tcPr>
          <w:p w14:paraId="09FB1F3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1.00(0.99,1.01), 0.495</w:t>
            </w:r>
          </w:p>
        </w:tc>
        <w:tc>
          <w:tcPr>
            <w:tcW w:w="1385" w:type="pct"/>
            <w:tcBorders>
              <w:top w:val="nil"/>
              <w:left w:val="nil"/>
              <w:bottom w:val="nil"/>
              <w:right w:val="nil"/>
            </w:tcBorders>
          </w:tcPr>
          <w:p w14:paraId="01EA0D9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0.99(0.98,1.00), 0.004</w:t>
            </w:r>
          </w:p>
        </w:tc>
        <w:tc>
          <w:tcPr>
            <w:tcW w:w="1386" w:type="pct"/>
            <w:tcBorders>
              <w:top w:val="nil"/>
              <w:left w:val="nil"/>
              <w:bottom w:val="nil"/>
              <w:right w:val="nil"/>
            </w:tcBorders>
          </w:tcPr>
          <w:p w14:paraId="0B18876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0.99(0.99,1.00), 0.133</w:t>
            </w:r>
          </w:p>
        </w:tc>
      </w:tr>
      <w:tr w14:paraId="4906AE7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09AC8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IQR</w:t>
            </w:r>
          </w:p>
        </w:tc>
        <w:tc>
          <w:tcPr>
            <w:tcW w:w="1368" w:type="pct"/>
            <w:tcBorders>
              <w:top w:val="nil"/>
              <w:left w:val="nil"/>
              <w:bottom w:val="nil"/>
              <w:right w:val="nil"/>
            </w:tcBorders>
          </w:tcPr>
          <w:p w14:paraId="512B5CD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1.00 (reference)</w:t>
            </w:r>
          </w:p>
        </w:tc>
        <w:tc>
          <w:tcPr>
            <w:tcW w:w="1385" w:type="pct"/>
            <w:tcBorders>
              <w:top w:val="nil"/>
              <w:left w:val="nil"/>
              <w:bottom w:val="nil"/>
              <w:right w:val="nil"/>
            </w:tcBorders>
          </w:tcPr>
          <w:p w14:paraId="0795F37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1.00 (reference)</w:t>
            </w:r>
          </w:p>
        </w:tc>
        <w:tc>
          <w:tcPr>
            <w:tcW w:w="1386" w:type="pct"/>
            <w:tcBorders>
              <w:top w:val="nil"/>
              <w:left w:val="nil"/>
              <w:bottom w:val="nil"/>
              <w:right w:val="nil"/>
            </w:tcBorders>
          </w:tcPr>
          <w:p w14:paraId="1EA8B3C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1.00 (reference)</w:t>
            </w:r>
          </w:p>
        </w:tc>
      </w:tr>
      <w:tr w14:paraId="161A176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5EFF4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Q2</w:t>
            </w:r>
          </w:p>
        </w:tc>
        <w:tc>
          <w:tcPr>
            <w:tcW w:w="1368" w:type="pct"/>
            <w:tcBorders>
              <w:top w:val="nil"/>
              <w:left w:val="nil"/>
              <w:bottom w:val="nil"/>
              <w:right w:val="nil"/>
            </w:tcBorders>
          </w:tcPr>
          <w:p w14:paraId="7773A1D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0.71(0.48,1.05), 0.089</w:t>
            </w:r>
          </w:p>
        </w:tc>
        <w:tc>
          <w:tcPr>
            <w:tcW w:w="1385" w:type="pct"/>
            <w:tcBorders>
              <w:top w:val="nil"/>
              <w:left w:val="nil"/>
              <w:bottom w:val="nil"/>
              <w:right w:val="nil"/>
            </w:tcBorders>
          </w:tcPr>
          <w:p w14:paraId="2A15135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0.71(0.52,0.99), 0.043</w:t>
            </w:r>
          </w:p>
        </w:tc>
        <w:tc>
          <w:tcPr>
            <w:tcW w:w="1386" w:type="pct"/>
            <w:tcBorders>
              <w:top w:val="nil"/>
              <w:left w:val="nil"/>
              <w:bottom w:val="nil"/>
              <w:right w:val="nil"/>
            </w:tcBorders>
          </w:tcPr>
          <w:p w14:paraId="0593E73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0.93(0.65,1.32), 0.686</w:t>
            </w:r>
          </w:p>
        </w:tc>
      </w:tr>
      <w:tr w14:paraId="738B20F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01806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Q3</w:t>
            </w:r>
          </w:p>
        </w:tc>
        <w:tc>
          <w:tcPr>
            <w:tcW w:w="1368" w:type="pct"/>
            <w:tcBorders>
              <w:top w:val="nil"/>
              <w:left w:val="nil"/>
              <w:bottom w:val="nil"/>
              <w:right w:val="nil"/>
            </w:tcBorders>
          </w:tcPr>
          <w:p w14:paraId="0EA78DB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0.76(0.55,1.04), 0.089</w:t>
            </w:r>
          </w:p>
        </w:tc>
        <w:tc>
          <w:tcPr>
            <w:tcW w:w="1385" w:type="pct"/>
            <w:tcBorders>
              <w:top w:val="nil"/>
              <w:left w:val="nil"/>
              <w:bottom w:val="nil"/>
              <w:right w:val="nil"/>
            </w:tcBorders>
          </w:tcPr>
          <w:p w14:paraId="4CF3817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0.67(0.49,0.91), 0.010</w:t>
            </w:r>
          </w:p>
        </w:tc>
        <w:tc>
          <w:tcPr>
            <w:tcW w:w="1386" w:type="pct"/>
            <w:tcBorders>
              <w:top w:val="nil"/>
              <w:left w:val="nil"/>
              <w:bottom w:val="nil"/>
              <w:right w:val="nil"/>
            </w:tcBorders>
          </w:tcPr>
          <w:p w14:paraId="34BA8B9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0.86(0.62,1.19), 0.369</w:t>
            </w:r>
          </w:p>
        </w:tc>
      </w:tr>
      <w:tr w14:paraId="2203254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7D55A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Q4</w:t>
            </w:r>
          </w:p>
        </w:tc>
        <w:tc>
          <w:tcPr>
            <w:tcW w:w="1368" w:type="pct"/>
            <w:tcBorders>
              <w:top w:val="nil"/>
              <w:left w:val="nil"/>
              <w:bottom w:val="nil"/>
              <w:right w:val="nil"/>
            </w:tcBorders>
          </w:tcPr>
          <w:p w14:paraId="524C26C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0.90(0.65,1.26), 0.554</w:t>
            </w:r>
          </w:p>
        </w:tc>
        <w:tc>
          <w:tcPr>
            <w:tcW w:w="1385" w:type="pct"/>
            <w:tcBorders>
              <w:top w:val="nil"/>
              <w:left w:val="nil"/>
              <w:bottom w:val="nil"/>
              <w:right w:val="nil"/>
            </w:tcBorders>
          </w:tcPr>
          <w:p w14:paraId="4E79BB0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0.69(0.51,0.92), 0.013</w:t>
            </w:r>
          </w:p>
        </w:tc>
        <w:tc>
          <w:tcPr>
            <w:tcW w:w="1386" w:type="pct"/>
            <w:tcBorders>
              <w:top w:val="nil"/>
              <w:left w:val="nil"/>
              <w:bottom w:val="nil"/>
              <w:right w:val="nil"/>
            </w:tcBorders>
          </w:tcPr>
          <w:p w14:paraId="2F09B21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0.90(0.64,1.26), 0.534</w:t>
            </w:r>
          </w:p>
        </w:tc>
      </w:tr>
      <w:tr w14:paraId="265199A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1" w:type="pct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6DBA02B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>P</w:t>
            </w: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 xml:space="preserve"> for trend</w:t>
            </w:r>
          </w:p>
        </w:tc>
        <w:tc>
          <w:tcPr>
            <w:tcW w:w="1368" w:type="pct"/>
            <w:tcBorders>
              <w:top w:val="nil"/>
              <w:left w:val="nil"/>
              <w:bottom w:val="single" w:color="auto" w:sz="12" w:space="0"/>
              <w:right w:val="nil"/>
            </w:tcBorders>
          </w:tcPr>
          <w:p w14:paraId="1406EBD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0.785</w:t>
            </w:r>
          </w:p>
        </w:tc>
        <w:tc>
          <w:tcPr>
            <w:tcW w:w="1385" w:type="pct"/>
            <w:tcBorders>
              <w:top w:val="nil"/>
              <w:left w:val="nil"/>
              <w:bottom w:val="single" w:color="auto" w:sz="12" w:space="0"/>
              <w:right w:val="nil"/>
            </w:tcBorders>
          </w:tcPr>
          <w:p w14:paraId="68935EE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0.034</w:t>
            </w:r>
          </w:p>
        </w:tc>
        <w:tc>
          <w:tcPr>
            <w:tcW w:w="1386" w:type="pct"/>
            <w:tcBorders>
              <w:top w:val="nil"/>
              <w:left w:val="nil"/>
              <w:bottom w:val="single" w:color="auto" w:sz="12" w:space="0"/>
              <w:right w:val="nil"/>
            </w:tcBorders>
          </w:tcPr>
          <w:p w14:paraId="78AD2AD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0.535</w:t>
            </w:r>
          </w:p>
        </w:tc>
      </w:tr>
    </w:tbl>
    <w:p w14:paraId="237F8464">
      <w:pPr>
        <w:widowControl w:val="0"/>
        <w:jc w:val="both"/>
        <w:rPr>
          <w:rFonts w:hint="default" w:ascii="Times New Roman" w:hAnsi="Times New Roman" w:eastAsia="宋体" w:cs="Times New Roman"/>
          <w:spacing w:val="8"/>
          <w:sz w:val="20"/>
          <w:szCs w:val="20"/>
          <w14:ligatures w14:val="none"/>
        </w:rPr>
      </w:pPr>
      <w:r>
        <w:rPr>
          <w:rFonts w:hint="default" w:ascii="Times New Roman" w:hAnsi="Times New Roman" w:eastAsia="宋体" w:cs="Times New Roman"/>
          <w:spacing w:val="8"/>
          <w:sz w:val="20"/>
          <w:szCs w:val="20"/>
          <w14:ligatures w14:val="none"/>
        </w:rPr>
        <w:t>Partially adjusted model: adjusted for Gender, Age and Race.</w:t>
      </w:r>
    </w:p>
    <w:p w14:paraId="6E06AE11">
      <w:pPr>
        <w:widowControl w:val="0"/>
        <w:jc w:val="both"/>
        <w:rPr>
          <w:rFonts w:hint="default" w:ascii="Times New Roman" w:hAnsi="Times New Roman" w:eastAsia="宋体" w:cs="Times New Roman"/>
          <w:spacing w:val="8"/>
          <w:sz w:val="20"/>
          <w:szCs w:val="20"/>
          <w14:ligatures w14:val="none"/>
        </w:rPr>
      </w:pPr>
      <w:r>
        <w:rPr>
          <w:rFonts w:hint="default" w:ascii="Times New Roman" w:hAnsi="Times New Roman" w:eastAsia="宋体" w:cs="Times New Roman"/>
          <w:spacing w:val="8"/>
          <w:sz w:val="20"/>
          <w:szCs w:val="20"/>
          <w14:ligatures w14:val="none"/>
        </w:rPr>
        <w:t>Fully adjusted model: adjusted for Gender, Age, Race, Education, PIR, BMI, Smoke, Drink, PA and Caloric intake.</w:t>
      </w:r>
    </w:p>
    <w:p w14:paraId="66DA9DC9">
      <w:pPr>
        <w:widowControl w:val="0"/>
        <w:jc w:val="both"/>
        <w:rPr>
          <w:rFonts w:hint="default" w:ascii="Times New Roman" w:hAnsi="Times New Roman" w:eastAsia="宋体" w:cs="Times New Roman"/>
          <w:spacing w:val="8"/>
          <w:sz w:val="20"/>
          <w:szCs w:val="20"/>
          <w14:ligatures w14:val="none"/>
        </w:rPr>
      </w:pPr>
      <w:r>
        <w:rPr>
          <w:rFonts w:hint="default" w:ascii="Times New Roman" w:hAnsi="Times New Roman" w:eastAsia="宋体" w:cs="Times New Roman"/>
          <w:spacing w:val="8"/>
          <w:sz w:val="20"/>
          <w:szCs w:val="20"/>
          <w14:ligatures w14:val="none"/>
        </w:rPr>
        <w:t>All analyses are based on the imputing missing covariates.</w:t>
      </w:r>
    </w:p>
    <w:p w14:paraId="50365492">
      <w:pPr>
        <w:widowControl w:val="0"/>
        <w:jc w:val="both"/>
        <w:rPr>
          <w:rFonts w:hint="default" w:ascii="Times New Roman" w:hAnsi="Times New Roman" w:eastAsia="宋体" w:cs="Times New Roman"/>
          <w:spacing w:val="8"/>
          <w:sz w:val="20"/>
          <w:szCs w:val="20"/>
          <w14:ligatures w14:val="none"/>
        </w:rPr>
      </w:pPr>
    </w:p>
    <w:p w14:paraId="1B98A24D">
      <w:pPr>
        <w:rPr>
          <w:rFonts w:hint="default" w:ascii="Times New Roman" w:hAnsi="Times New Roman" w:cs="Times New Roman"/>
          <w:sz w:val="20"/>
          <w:szCs w:val="20"/>
        </w:rPr>
      </w:pPr>
    </w:p>
    <w:p w14:paraId="0C8F9BFA">
      <w:pPr>
        <w:spacing w:line="480" w:lineRule="auto"/>
        <w:rPr>
          <w:rFonts w:hint="default" w:ascii="Times New Roman" w:hAnsi="Times New Roman" w:cs="Times New Roman"/>
          <w:sz w:val="20"/>
          <w:szCs w:val="20"/>
          <w:lang w:val="en-US" w:eastAsia="zh-CN"/>
        </w:rPr>
      </w:pPr>
    </w:p>
    <w:sectPr>
      <w:pgSz w:w="15840" w:h="12240" w:orient="landscape"/>
      <w:pgMar w:top="1803" w:right="1440" w:bottom="1803" w:left="1440" w:header="720" w:footer="720" w:gutter="0"/>
      <w:cols w:space="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S Mincho">
    <w:altName w:val="Yu Gothic UI"/>
    <w:panose1 w:val="02020609040205080304"/>
    <w:charset w:val="80"/>
    <w:family w:val="modern"/>
    <w:pitch w:val="default"/>
    <w:sig w:usb0="00000000" w:usb1="00000000" w:usb2="08000012" w:usb3="00000000" w:csb0="0002009F" w:csb1="00000000"/>
  </w:font>
  <w:font w:name="Yu Gothic UI">
    <w:panose1 w:val="020B0500000000000000"/>
    <w:charset w:val="80"/>
    <w:family w:val="auto"/>
    <w:pitch w:val="default"/>
    <w:sig w:usb0="E00002FF" w:usb1="2AC7FDFF" w:usb2="00000016" w:usb3="00000000" w:csb0="200200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9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3577A2"/>
    <w:rsid w:val="008B5614"/>
    <w:rsid w:val="00E52F76"/>
    <w:rsid w:val="00F705B3"/>
    <w:rsid w:val="010A29DC"/>
    <w:rsid w:val="014852B3"/>
    <w:rsid w:val="020411DA"/>
    <w:rsid w:val="026223A4"/>
    <w:rsid w:val="027D0F8C"/>
    <w:rsid w:val="04333FF8"/>
    <w:rsid w:val="046917C8"/>
    <w:rsid w:val="04722D72"/>
    <w:rsid w:val="047D1717"/>
    <w:rsid w:val="05321A6A"/>
    <w:rsid w:val="05F72E03"/>
    <w:rsid w:val="06952D48"/>
    <w:rsid w:val="06D849E3"/>
    <w:rsid w:val="092D370C"/>
    <w:rsid w:val="099C43EE"/>
    <w:rsid w:val="09C35E1E"/>
    <w:rsid w:val="0A033C45"/>
    <w:rsid w:val="0A2166A1"/>
    <w:rsid w:val="0AF337C6"/>
    <w:rsid w:val="0BB73761"/>
    <w:rsid w:val="0BB974D9"/>
    <w:rsid w:val="0BBC4EAE"/>
    <w:rsid w:val="0C6C454B"/>
    <w:rsid w:val="0CA27F6D"/>
    <w:rsid w:val="0EEF3211"/>
    <w:rsid w:val="0F936DF2"/>
    <w:rsid w:val="11823EC9"/>
    <w:rsid w:val="11E76422"/>
    <w:rsid w:val="13001549"/>
    <w:rsid w:val="134A6C68"/>
    <w:rsid w:val="137141F5"/>
    <w:rsid w:val="14237BE5"/>
    <w:rsid w:val="144D6A10"/>
    <w:rsid w:val="154A11A2"/>
    <w:rsid w:val="176228D9"/>
    <w:rsid w:val="17E01949"/>
    <w:rsid w:val="17E51656"/>
    <w:rsid w:val="186B75A6"/>
    <w:rsid w:val="198729C4"/>
    <w:rsid w:val="19B43C71"/>
    <w:rsid w:val="1A646862"/>
    <w:rsid w:val="1A6E2A8C"/>
    <w:rsid w:val="1ABE4777"/>
    <w:rsid w:val="1B9238A2"/>
    <w:rsid w:val="1C986C96"/>
    <w:rsid w:val="1CEB4C6A"/>
    <w:rsid w:val="1F301408"/>
    <w:rsid w:val="20ED5655"/>
    <w:rsid w:val="21A67760"/>
    <w:rsid w:val="21C978F2"/>
    <w:rsid w:val="21D85AF8"/>
    <w:rsid w:val="21E95CE4"/>
    <w:rsid w:val="2256158A"/>
    <w:rsid w:val="22EF3388"/>
    <w:rsid w:val="23B00D6A"/>
    <w:rsid w:val="25070E5D"/>
    <w:rsid w:val="25A17491"/>
    <w:rsid w:val="2600600F"/>
    <w:rsid w:val="26055EE5"/>
    <w:rsid w:val="260D24A3"/>
    <w:rsid w:val="26B91CE3"/>
    <w:rsid w:val="27846795"/>
    <w:rsid w:val="27FD02F5"/>
    <w:rsid w:val="291E49C7"/>
    <w:rsid w:val="29712D49"/>
    <w:rsid w:val="2A703001"/>
    <w:rsid w:val="2ABC4498"/>
    <w:rsid w:val="2B050EB5"/>
    <w:rsid w:val="2B2F6A18"/>
    <w:rsid w:val="2B406E77"/>
    <w:rsid w:val="2C0B1233"/>
    <w:rsid w:val="2D485B6F"/>
    <w:rsid w:val="2D870D8D"/>
    <w:rsid w:val="2DCC2C44"/>
    <w:rsid w:val="2E4A4A48"/>
    <w:rsid w:val="2EDF0755"/>
    <w:rsid w:val="2EED10C4"/>
    <w:rsid w:val="2F183841"/>
    <w:rsid w:val="30314FE0"/>
    <w:rsid w:val="306A602F"/>
    <w:rsid w:val="31CA56EC"/>
    <w:rsid w:val="32D632E2"/>
    <w:rsid w:val="33435756"/>
    <w:rsid w:val="33513762"/>
    <w:rsid w:val="34572B3B"/>
    <w:rsid w:val="34FA62E8"/>
    <w:rsid w:val="353C0E2D"/>
    <w:rsid w:val="3569521C"/>
    <w:rsid w:val="35847960"/>
    <w:rsid w:val="35A40002"/>
    <w:rsid w:val="36DA0180"/>
    <w:rsid w:val="3ADB2718"/>
    <w:rsid w:val="3BC907C3"/>
    <w:rsid w:val="3BE63123"/>
    <w:rsid w:val="3C985711"/>
    <w:rsid w:val="3CB23005"/>
    <w:rsid w:val="3CE8111C"/>
    <w:rsid w:val="3F19736B"/>
    <w:rsid w:val="41067DC3"/>
    <w:rsid w:val="41087697"/>
    <w:rsid w:val="422E5823"/>
    <w:rsid w:val="42AB61E5"/>
    <w:rsid w:val="430A1DED"/>
    <w:rsid w:val="432B1D63"/>
    <w:rsid w:val="43C755E8"/>
    <w:rsid w:val="44C91833"/>
    <w:rsid w:val="44D81A76"/>
    <w:rsid w:val="45567A15"/>
    <w:rsid w:val="459534C4"/>
    <w:rsid w:val="45D24718"/>
    <w:rsid w:val="461163A7"/>
    <w:rsid w:val="46160AA8"/>
    <w:rsid w:val="47411B55"/>
    <w:rsid w:val="484E277B"/>
    <w:rsid w:val="487D4E0F"/>
    <w:rsid w:val="48934632"/>
    <w:rsid w:val="493A685C"/>
    <w:rsid w:val="4B5E0F27"/>
    <w:rsid w:val="4BAD5A0B"/>
    <w:rsid w:val="4C11437E"/>
    <w:rsid w:val="4CBB170E"/>
    <w:rsid w:val="4CFF2296"/>
    <w:rsid w:val="4F8C69B7"/>
    <w:rsid w:val="4FBA6948"/>
    <w:rsid w:val="51510B78"/>
    <w:rsid w:val="518E3BE9"/>
    <w:rsid w:val="51937451"/>
    <w:rsid w:val="51DC19E0"/>
    <w:rsid w:val="51F223CA"/>
    <w:rsid w:val="51FA127E"/>
    <w:rsid w:val="525070F0"/>
    <w:rsid w:val="52AC2964"/>
    <w:rsid w:val="5381660F"/>
    <w:rsid w:val="54295E4B"/>
    <w:rsid w:val="556757E9"/>
    <w:rsid w:val="58E95BA9"/>
    <w:rsid w:val="591C41D0"/>
    <w:rsid w:val="59352B9C"/>
    <w:rsid w:val="5966544B"/>
    <w:rsid w:val="5993496E"/>
    <w:rsid w:val="5A7A2F5C"/>
    <w:rsid w:val="5A8E2EAB"/>
    <w:rsid w:val="5BC546AB"/>
    <w:rsid w:val="5C2C297C"/>
    <w:rsid w:val="5C89392A"/>
    <w:rsid w:val="5D504448"/>
    <w:rsid w:val="5EC94121"/>
    <w:rsid w:val="5FCD1D80"/>
    <w:rsid w:val="618C17C7"/>
    <w:rsid w:val="62126170"/>
    <w:rsid w:val="62397BA1"/>
    <w:rsid w:val="62AB70A5"/>
    <w:rsid w:val="63675ED9"/>
    <w:rsid w:val="660B53B0"/>
    <w:rsid w:val="663568D1"/>
    <w:rsid w:val="667C1E0A"/>
    <w:rsid w:val="67F24A7A"/>
    <w:rsid w:val="6A9A6D03"/>
    <w:rsid w:val="6ABC311D"/>
    <w:rsid w:val="6BDF3567"/>
    <w:rsid w:val="6C861C34"/>
    <w:rsid w:val="6C991968"/>
    <w:rsid w:val="6C9C1458"/>
    <w:rsid w:val="6FE63CCB"/>
    <w:rsid w:val="701337DF"/>
    <w:rsid w:val="709F763F"/>
    <w:rsid w:val="725B146D"/>
    <w:rsid w:val="72C47013"/>
    <w:rsid w:val="731C6E4F"/>
    <w:rsid w:val="73577E87"/>
    <w:rsid w:val="74D55507"/>
    <w:rsid w:val="7521699E"/>
    <w:rsid w:val="754937FF"/>
    <w:rsid w:val="75F93477"/>
    <w:rsid w:val="768F567D"/>
    <w:rsid w:val="76AE24B4"/>
    <w:rsid w:val="77D72F08"/>
    <w:rsid w:val="77E37923"/>
    <w:rsid w:val="78014865"/>
    <w:rsid w:val="78462278"/>
    <w:rsid w:val="784B788E"/>
    <w:rsid w:val="78840B16"/>
    <w:rsid w:val="790E548B"/>
    <w:rsid w:val="79181E66"/>
    <w:rsid w:val="7C765821"/>
    <w:rsid w:val="7CB354C7"/>
    <w:rsid w:val="7E411AF4"/>
    <w:rsid w:val="7F392B36"/>
    <w:rsid w:val="7F4375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rPr>
      <w:rFonts w:ascii="Times New Roman" w:hAnsi="Times New Roman" w:eastAsia="宋体" w:cs="Times New Roman"/>
      <w:kern w:val="0"/>
      <w14:ligatures w14:val="none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5">
    <w:name w:val="网格型5"/>
    <w:basedOn w:val="2"/>
    <w:qFormat/>
    <w:uiPriority w:val="99"/>
    <w:rPr>
      <w:rFonts w:ascii="Times New Roman" w:hAnsi="Times New Roman" w:eastAsia="Times New Roman" w:cs="Times New Roman"/>
      <w:kern w:val="0"/>
      <w14:ligatures w14:val="none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17</Pages>
  <Words>513</Words>
  <Characters>2990</Characters>
  <Lines>0</Lines>
  <Paragraphs>0</Paragraphs>
  <TotalTime>0</TotalTime>
  <ScaleCrop>false</ScaleCrop>
  <LinksUpToDate>false</LinksUpToDate>
  <CharactersWithSpaces>3369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2025-05-17T13:14:00Z</dcterms:created>
  <dc:creator>Lenovo</dc:creator>
  <cp:lastModifiedBy>pms</cp:lastModifiedBy>
  <dcterms:modified xsi:type="dcterms:W3CDTF">2025-06-05T12:15:25Z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KSOTemplateDocerSaveRecord">
    <vt:lpwstr>eyJoZGlkIjoiZDI4NGNkYzRkNGQwMmExNDAxMjkyZmQzNTNkMzI4ZGEiLCJ1c2VySWQiOiIxMTg1NTcyNTAwIn0=</vt:lpwstr>
  </property>
  <property fmtid="{D5CDD505-2E9C-101B-9397-08002B2CF9AE}" pid="4" name="ICV">
    <vt:lpwstr>06EB6B1C3A934EA58BEAA2680CC0FF30_12</vt:lpwstr>
  </property>
</Properties>
</file>