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C0F0C7">
      <w:pPr>
        <w:widowControl w:val="0"/>
        <w:adjustRightInd w:val="0"/>
        <w:spacing w:before="240" w:beforeLines="100" w:after="120" w:afterLines="50" w:line="240" w:lineRule="auto"/>
        <w:jc w:val="center"/>
        <w:rPr>
          <w:rFonts w:ascii="Times New Roman" w:hAnsi="Times New Roman" w:eastAsia="等线" w:cs="Times New Roman"/>
          <w:b/>
          <w:bCs/>
          <w:sz w:val="21"/>
          <w:szCs w:val="21"/>
          <w14:ligatures w14:val="none"/>
        </w:rPr>
      </w:pPr>
      <w:r>
        <w:rPr>
          <w:rFonts w:ascii="Times New Roman" w:hAnsi="Times New Roman" w:eastAsia="等线" w:cs="Times New Roman"/>
          <w:b/>
          <w:bCs/>
          <w:sz w:val="21"/>
          <w:szCs w:val="21"/>
          <w14:ligatures w14:val="none"/>
        </w:rPr>
        <w:t>Supplementary Table 1</w:t>
      </w:r>
      <w:r>
        <w:rPr>
          <w:rFonts w:hint="eastAsia" w:ascii="Times New Roman" w:hAnsi="Times New Roman" w:eastAsia="等线" w:cs="Times New Roman"/>
          <w:b/>
          <w:bCs/>
          <w:sz w:val="21"/>
          <w:szCs w:val="21"/>
          <w14:ligatures w14:val="none"/>
        </w:rPr>
        <w:t>.</w:t>
      </w:r>
      <w:r>
        <w:rPr>
          <w:rFonts w:ascii="Times New Roman" w:hAnsi="Times New Roman" w:eastAsia="等线" w:cs="Times New Roman"/>
          <w:b/>
          <w:bCs/>
          <w:sz w:val="21"/>
          <w:szCs w:val="21"/>
          <w14:ligatures w14:val="none"/>
        </w:rPr>
        <w:t xml:space="preserve"> Baseline characteristics </w:t>
      </w:r>
      <w:r>
        <w:rPr>
          <w:rFonts w:ascii="Times New Roman" w:hAnsi="Times New Roman" w:eastAsia="宋体" w:cs="Times New Roman"/>
          <w:b/>
          <w:bCs/>
          <w:kern w:val="0"/>
          <w:sz w:val="21"/>
          <w:szCs w:val="21"/>
          <w:lang w:eastAsia="en-US" w:bidi="ar"/>
          <w14:ligatures w14:val="none"/>
        </w:rPr>
        <w:t>of participants</w:t>
      </w:r>
      <w:r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bidi="ar"/>
          <w14:ligatures w14:val="none"/>
        </w:rPr>
        <w:t xml:space="preserve"> </w:t>
      </w:r>
      <w:r>
        <w:rPr>
          <w:rFonts w:ascii="Times New Roman" w:hAnsi="Times New Roman" w:eastAsia="等线" w:cs="Times New Roman"/>
          <w:b/>
          <w:bCs/>
          <w:sz w:val="21"/>
          <w:szCs w:val="21"/>
          <w14:ligatures w14:val="none"/>
        </w:rPr>
        <w:t xml:space="preserve">in the longitudinal study according to </w:t>
      </w:r>
      <w:r>
        <w:rPr>
          <w:rFonts w:hint="eastAsia" w:ascii="Times New Roman" w:hAnsi="Times New Roman" w:eastAsia="等线" w:cs="Times New Roman"/>
          <w:b/>
          <w:bCs/>
          <w:sz w:val="21"/>
          <w:szCs w:val="21"/>
          <w14:ligatures w14:val="none"/>
        </w:rPr>
        <w:t>quartiles</w:t>
      </w:r>
      <w:r>
        <w:rPr>
          <w:rFonts w:ascii="Times New Roman" w:hAnsi="Times New Roman" w:eastAsia="等线" w:cs="Times New Roman"/>
          <w:b/>
          <w:bCs/>
          <w:sz w:val="21"/>
          <w:szCs w:val="21"/>
          <w14:ligatures w14:val="none"/>
        </w:rPr>
        <w:t xml:space="preserve"> of </w:t>
      </w:r>
      <w:r>
        <w:rPr>
          <w:rFonts w:hint="eastAsia" w:ascii="Times New Roman" w:hAnsi="Times New Roman" w:eastAsia="等线" w:cs="Times New Roman"/>
          <w:b/>
          <w:bCs/>
          <w:sz w:val="21"/>
          <w:szCs w:val="21"/>
          <w14:ligatures w14:val="none"/>
        </w:rPr>
        <w:t>PNI</w:t>
      </w:r>
    </w:p>
    <w:tbl>
      <w:tblPr>
        <w:tblStyle w:val="16"/>
        <w:tblW w:w="9268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1349"/>
        <w:gridCol w:w="1349"/>
        <w:gridCol w:w="1349"/>
        <w:gridCol w:w="1349"/>
        <w:gridCol w:w="1349"/>
        <w:gridCol w:w="964"/>
      </w:tblGrid>
      <w:tr w14:paraId="4B7482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vMerge w:val="restart"/>
            <w:tcBorders>
              <w:top w:val="single" w:color="auto" w:sz="4" w:space="0"/>
            </w:tcBorders>
            <w:vAlign w:val="center"/>
          </w:tcPr>
          <w:p w14:paraId="04E1A4FD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bookmarkStart w:id="0" w:name="_Hlk201325049"/>
            <w:bookmarkStart w:id="1" w:name="_Hlk201325064"/>
            <w:bookmarkStart w:id="2" w:name="_Hlk201325051"/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Characteristics</w:t>
            </w:r>
          </w:p>
        </w:tc>
        <w:tc>
          <w:tcPr>
            <w:tcW w:w="1349" w:type="dxa"/>
            <w:vMerge w:val="restart"/>
            <w:tcBorders>
              <w:top w:val="single" w:color="auto" w:sz="4" w:space="0"/>
            </w:tcBorders>
            <w:vAlign w:val="center"/>
          </w:tcPr>
          <w:p w14:paraId="5F833535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verall</w:t>
            </w:r>
          </w:p>
        </w:tc>
        <w:tc>
          <w:tcPr>
            <w:tcW w:w="5396" w:type="dxa"/>
            <w:gridSpan w:val="4"/>
            <w:tcBorders>
              <w:top w:val="single" w:color="auto" w:sz="4" w:space="0"/>
              <w:bottom w:val="single" w:color="000000" w:sz="4" w:space="0"/>
            </w:tcBorders>
            <w:vAlign w:val="center"/>
          </w:tcPr>
          <w:p w14:paraId="479D198A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bookmarkStart w:id="3" w:name="OLE_LINK116"/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PNI</w:t>
            </w:r>
            <w:bookmarkEnd w:id="3"/>
          </w:p>
        </w:tc>
        <w:tc>
          <w:tcPr>
            <w:tcW w:w="964" w:type="dxa"/>
            <w:vMerge w:val="restart"/>
            <w:tcBorders>
              <w:top w:val="single" w:color="auto" w:sz="4" w:space="0"/>
            </w:tcBorders>
            <w:vAlign w:val="center"/>
          </w:tcPr>
          <w:p w14:paraId="70E99135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等线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i/>
                <w:iCs/>
                <w:kern w:val="0"/>
                <w:sz w:val="18"/>
                <w:szCs w:val="18"/>
                <w14:ligatures w14:val="none"/>
              </w:rPr>
              <w:t>P</w:t>
            </w:r>
            <w:r>
              <w:rPr>
                <w:rFonts w:ascii="Times New Roman" w:hAnsi="Times New Roman" w:eastAsia="等线" w:cs="Times New Roman"/>
                <w:i/>
                <w:iCs/>
                <w:kern w:val="0"/>
                <w:sz w:val="18"/>
                <w:szCs w:val="18"/>
                <w14:ligatures w14:val="none"/>
              </w:rPr>
              <w:t>-</w:t>
            </w: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  <w14:ligatures w14:val="none"/>
              </w:rPr>
              <w:t>value</w:t>
            </w:r>
          </w:p>
        </w:tc>
      </w:tr>
      <w:tr w14:paraId="4420641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vMerge w:val="continue"/>
            <w:tcBorders>
              <w:bottom w:val="single" w:color="auto" w:sz="4" w:space="0"/>
            </w:tcBorders>
            <w:vAlign w:val="center"/>
          </w:tcPr>
          <w:p w14:paraId="4FBCB09E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bookmarkStart w:id="4" w:name="_Hlk201325044"/>
            <w:bookmarkStart w:id="5" w:name="_Hlk201325047"/>
          </w:p>
        </w:tc>
        <w:tc>
          <w:tcPr>
            <w:tcW w:w="1349" w:type="dxa"/>
            <w:vMerge w:val="continue"/>
            <w:tcBorders>
              <w:bottom w:val="single" w:color="000000" w:sz="4" w:space="0"/>
            </w:tcBorders>
            <w:vAlign w:val="center"/>
          </w:tcPr>
          <w:p w14:paraId="14D08481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op w:val="single" w:color="auto" w:sz="4" w:space="0"/>
              <w:bottom w:val="single" w:color="000000" w:sz="4" w:space="0"/>
            </w:tcBorders>
            <w:vAlign w:val="center"/>
          </w:tcPr>
          <w:p w14:paraId="1E77F9F2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Q1</w:t>
            </w:r>
          </w:p>
          <w:p w14:paraId="7BBC6B6A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(26.01-40.01)</w:t>
            </w:r>
          </w:p>
        </w:tc>
        <w:tc>
          <w:tcPr>
            <w:tcW w:w="1349" w:type="dxa"/>
            <w:tcBorders>
              <w:top w:val="single" w:color="auto" w:sz="4" w:space="0"/>
              <w:bottom w:val="single" w:color="000000" w:sz="4" w:space="0"/>
            </w:tcBorders>
            <w:vAlign w:val="center"/>
          </w:tcPr>
          <w:p w14:paraId="0671ABAF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Q2</w:t>
            </w:r>
          </w:p>
          <w:p w14:paraId="51D41AE3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(40.01-42.01)</w:t>
            </w:r>
          </w:p>
        </w:tc>
        <w:tc>
          <w:tcPr>
            <w:tcW w:w="1349" w:type="dxa"/>
            <w:tcBorders>
              <w:top w:val="single" w:color="auto" w:sz="4" w:space="0"/>
              <w:bottom w:val="single" w:color="000000" w:sz="4" w:space="0"/>
            </w:tcBorders>
            <w:vAlign w:val="center"/>
          </w:tcPr>
          <w:p w14:paraId="511846CA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Q3</w:t>
            </w:r>
          </w:p>
          <w:p w14:paraId="2B60826F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(42.01-44.02)</w:t>
            </w:r>
          </w:p>
        </w:tc>
        <w:tc>
          <w:tcPr>
            <w:tcW w:w="1349" w:type="dxa"/>
            <w:tcBorders>
              <w:top w:val="single" w:color="auto" w:sz="4" w:space="0"/>
              <w:bottom w:val="single" w:color="000000" w:sz="4" w:space="0"/>
            </w:tcBorders>
            <w:vAlign w:val="center"/>
          </w:tcPr>
          <w:p w14:paraId="3078A801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Q4</w:t>
            </w:r>
          </w:p>
          <w:p w14:paraId="1FD1F360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(44.01-57.01)</w:t>
            </w:r>
          </w:p>
        </w:tc>
        <w:tc>
          <w:tcPr>
            <w:tcW w:w="964" w:type="dxa"/>
            <w:vMerge w:val="continue"/>
            <w:tcBorders>
              <w:bottom w:val="single" w:color="auto" w:sz="4" w:space="0"/>
            </w:tcBorders>
            <w:vAlign w:val="center"/>
          </w:tcPr>
          <w:p w14:paraId="54726884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14:paraId="1D3C303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op w:val="single" w:color="auto" w:sz="4" w:space="0"/>
              <w:bottom w:val="nil"/>
              <w:tl2br w:val="nil"/>
              <w:tr2bl w:val="nil"/>
            </w:tcBorders>
            <w:vAlign w:val="center"/>
          </w:tcPr>
          <w:p w14:paraId="29ACEC40">
            <w:pPr>
              <w:widowControl w:val="0"/>
              <w:spacing w:after="0" w:line="360" w:lineRule="auto"/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b/>
                <w:bCs/>
                <w:kern w:val="0"/>
                <w:sz w:val="18"/>
                <w:szCs w:val="18"/>
                <w14:ligatures w14:val="none"/>
              </w:rPr>
              <w:t>Age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ascii="Times New Roman" w:hAnsi="Times New Roman" w:eastAsia="Calibri Light" w:cs="Times New Roman"/>
                <w:b/>
                <w:bCs/>
                <w:kern w:val="0"/>
                <w:sz w:val="18"/>
                <w:szCs w:val="18"/>
                <w14:ligatures w14:val="none"/>
              </w:rPr>
              <w:t>(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  <w:t>years</w:t>
            </w:r>
            <w:r>
              <w:rPr>
                <w:rFonts w:ascii="Times New Roman" w:hAnsi="Times New Roman" w:eastAsia="Calibri Light" w:cs="Times New Roman"/>
                <w:b/>
                <w:bCs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34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F00C91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55.66 ± 18.60</w:t>
            </w:r>
          </w:p>
        </w:tc>
        <w:tc>
          <w:tcPr>
            <w:tcW w:w="134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1F1528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58.79 ± 17.57</w:t>
            </w:r>
          </w:p>
        </w:tc>
        <w:tc>
          <w:tcPr>
            <w:tcW w:w="134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7B6A62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57.01 ± 18.06</w:t>
            </w:r>
          </w:p>
        </w:tc>
        <w:tc>
          <w:tcPr>
            <w:tcW w:w="134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AD1D0D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55.41 ± 18.39</w:t>
            </w:r>
          </w:p>
        </w:tc>
        <w:tc>
          <w:tcPr>
            <w:tcW w:w="134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40417B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51.55 ± 19.55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nil"/>
              <w:tl2br w:val="nil"/>
              <w:tr2bl w:val="nil"/>
            </w:tcBorders>
            <w:vAlign w:val="center"/>
          </w:tcPr>
          <w:p w14:paraId="111CE9A6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14:paraId="406F5D8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9137113">
            <w:pPr>
              <w:widowControl w:val="0"/>
              <w:spacing w:after="0" w:line="360" w:lineRule="auto"/>
              <w:rPr>
                <w:rFonts w:ascii="Times New Roman" w:hAnsi="Times New Roman" w:eastAsia="Calibri Light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Gender, </w:t>
            </w:r>
            <w:r>
              <w:rPr>
                <w:rFonts w:hint="eastAsia" w:ascii="Times New Roman" w:hAnsi="Times New Roman" w:eastAsia="Calibri Light" w:cs="Times New Roman"/>
                <w:b/>
                <w:bCs/>
                <w:kern w:val="0"/>
                <w:sz w:val="18"/>
                <w:szCs w:val="18"/>
                <w14:ligatures w14:val="none"/>
              </w:rPr>
              <w:t>N</w:t>
            </w:r>
            <w:r>
              <w:rPr>
                <w:rFonts w:ascii="Times New Roman" w:hAnsi="Times New Roman" w:eastAsia="Calibri Light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 (%)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E5A25E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92E065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B739EB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359AD4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81822D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6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46BA395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14:paraId="279B663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B64BC93">
            <w:pPr>
              <w:widowControl w:val="0"/>
              <w:spacing w:after="0" w:line="360" w:lineRule="auto"/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Male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A2F86B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1,449 (52.50%)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20F05F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260 (38.69%)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B23BA3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329 (47.13%)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A6AEDC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379 (54.85%)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8F152C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481 (68.81%)</w:t>
            </w:r>
          </w:p>
        </w:tc>
        <w:tc>
          <w:tcPr>
            <w:tcW w:w="96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02C1E83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14:paraId="396F4DA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 w14:paraId="0FAD825C">
            <w:pPr>
              <w:widowControl w:val="0"/>
              <w:spacing w:after="0" w:line="360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Female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6EBB3F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1,311 (47.50%)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121FBA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412 (61.31%)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57F31E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369 (52.87%)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16A9DA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312 (45.15%)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7EF5DF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218 (31.19%)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25AB5883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bookmarkEnd w:id="0"/>
      <w:bookmarkEnd w:id="4"/>
      <w:tr w14:paraId="5B4705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 w14:paraId="7E0355CF">
            <w:pPr>
              <w:widowControl w:val="0"/>
              <w:spacing w:after="0" w:line="360" w:lineRule="auto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Race, </w:t>
            </w:r>
            <w:r>
              <w:rPr>
                <w:rFonts w:hint="eastAsia" w:ascii="Times New Roman" w:hAnsi="Times New Roman" w:eastAsia="Calibri Light" w:cs="Times New Roman"/>
                <w:b/>
                <w:bCs/>
                <w:kern w:val="0"/>
                <w:sz w:val="18"/>
                <w:szCs w:val="18"/>
                <w14:ligatures w14:val="none"/>
              </w:rPr>
              <w:t>N</w:t>
            </w:r>
            <w:r>
              <w:rPr>
                <w:rFonts w:ascii="Times New Roman" w:hAnsi="Times New Roman" w:eastAsia="Calibri Light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 (%)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FFEB58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F486A1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DDAB66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054AE3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16B059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0977FD8F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14:paraId="43064E1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 w14:paraId="4EA731EF">
            <w:pPr>
              <w:widowControl w:val="0"/>
              <w:spacing w:after="0" w:line="360" w:lineRule="auto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Mexican American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337EC7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1,120 (40.58%)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939A24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216 (32.14%)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8D4F0A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282 (40.40%)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1E0521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290 (41.97%)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B79C4D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332 (47.50%)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3AF42398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bookmarkEnd w:id="5"/>
      <w:tr w14:paraId="35486AB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 w14:paraId="63EEBA52">
            <w:pPr>
              <w:widowControl w:val="0"/>
              <w:spacing w:after="0" w:line="360" w:lineRule="auto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Other Hispanic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6EC031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238 (8.62%)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D000ED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48 (7.14%)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C057DE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68 (9.74%)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F7BC56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62 (8.97%)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00FD2B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60 (8.58%)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3DFD30DD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14:paraId="7042AB7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 w14:paraId="363400C5">
            <w:pPr>
              <w:widowControl w:val="0"/>
              <w:spacing w:after="0" w:line="360" w:lineRule="auto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Non-Hispanic White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0E682D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1,073 (38.88%)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BF3B53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297 (44.20%)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53A2BD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266 (38.11%)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97005B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268 (38.78%)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F578C7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242 (34.62%)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04273C58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bookmarkEnd w:id="1"/>
      <w:tr w14:paraId="02D5131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 w14:paraId="48B920F1">
            <w:pPr>
              <w:widowControl w:val="0"/>
              <w:spacing w:after="0" w:line="360" w:lineRule="auto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Non-Hispanic Black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318B41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118 (4.28%)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B7FDF3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59 (8.78%)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963C1B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31 (4.44%)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8C9B2A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16 (2.32%)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29A5C6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12 (1.72%)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44C98A8D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bookmarkEnd w:id="2"/>
      <w:tr w14:paraId="3B8944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 w14:paraId="434A71AF">
            <w:pPr>
              <w:widowControl w:val="0"/>
              <w:spacing w:after="0" w:line="360" w:lineRule="auto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Another race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F82AFC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211 (7.64%)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95B8F2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52 (7.74%)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E50CFB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51 (7.31%)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2FD6B1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55 (7.96%)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4C3883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53 (7.58%)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6520EF4D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14:paraId="583DA22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 w14:paraId="1C198371">
            <w:pPr>
              <w:widowControl w:val="0"/>
              <w:spacing w:after="0" w:line="360" w:lineRule="auto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b/>
                <w:bCs/>
                <w:kern w:val="0"/>
                <w:sz w:val="18"/>
                <w:szCs w:val="18"/>
                <w14:ligatures w14:val="none"/>
              </w:rPr>
              <w:t>Education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 level</w:t>
            </w:r>
            <w:r>
              <w:rPr>
                <w:rFonts w:ascii="Times New Roman" w:hAnsi="Times New Roman" w:eastAsia="Calibri Light" w:cs="Times New Roman"/>
                <w:b/>
                <w:bCs/>
                <w:kern w:val="0"/>
                <w:sz w:val="18"/>
                <w:szCs w:val="18"/>
                <w14:ligatures w14:val="none"/>
              </w:rPr>
              <w:t>, N (%)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D44212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F772F8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028A67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848A6D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BF5EED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2DA97015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0.991</w:t>
            </w:r>
          </w:p>
        </w:tc>
      </w:tr>
      <w:tr w14:paraId="110396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 w14:paraId="4F81B749">
            <w:pPr>
              <w:widowControl w:val="0"/>
              <w:spacing w:after="0" w:line="360" w:lineRule="auto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≤high school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61498E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1,394 (50.51%)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4FA4DA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341 (50.74%)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7417FC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355 (50.86%)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C901C1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346 (50.07%)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550F79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352 (50.36%)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633F5DEF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14:paraId="1175D75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 w14:paraId="51C015A5">
            <w:pPr>
              <w:widowControl w:val="0"/>
              <w:spacing w:after="0" w:line="360" w:lineRule="auto"/>
              <w:rPr>
                <w:rFonts w:ascii="Times New Roman" w:hAnsi="Times New Roman" w:eastAsia="等线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 xml:space="preserve"> &gt;high school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0B47F6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1,366 (49.49%)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D48D39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331 (49.26%)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3A89EA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343 (49.14%)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C9B76A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345 (49.93%)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8E3C72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347 (49.64%)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2DB19A36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14:paraId="7D6360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 w14:paraId="70D22620">
            <w:pPr>
              <w:widowControl w:val="0"/>
              <w:spacing w:after="0" w:line="360" w:lineRule="auto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  <w:t>Marital status, N (%)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0D8273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52541D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71AA50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9F875F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1905DA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28025AD5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0.407</w:t>
            </w:r>
          </w:p>
        </w:tc>
      </w:tr>
      <w:tr w14:paraId="2E97D6E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 w14:paraId="688037F1">
            <w:pPr>
              <w:widowControl w:val="0"/>
              <w:spacing w:after="0" w:line="360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Having partner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EEFED5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1,703 (61.70%)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B2E289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397 (59.08%)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A95B3D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433 (62.03%)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1E1937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438 (63.39%)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BA210F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435 (62.23%)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7192FA43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14:paraId="425E4FD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bottom w:val="nil"/>
              <w:tl2br w:val="nil"/>
              <w:tr2bl w:val="nil"/>
            </w:tcBorders>
            <w:vAlign w:val="center"/>
          </w:tcPr>
          <w:p w14:paraId="121CFBDF">
            <w:pPr>
              <w:widowControl w:val="0"/>
              <w:spacing w:after="0" w:line="360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Single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F74F35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1,057 (38.30%)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A6A31C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275 (40.92%)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CC3094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265 (37.97%)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707B94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253 (36.61%)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41A020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264 (37.77%)</w:t>
            </w:r>
          </w:p>
        </w:tc>
        <w:tc>
          <w:tcPr>
            <w:tcW w:w="964" w:type="dxa"/>
            <w:tcBorders>
              <w:bottom w:val="nil"/>
              <w:tl2br w:val="nil"/>
              <w:tr2bl w:val="nil"/>
            </w:tcBorders>
            <w:vAlign w:val="center"/>
          </w:tcPr>
          <w:p w14:paraId="17A8D0C8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14:paraId="3B4D5A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op w:val="nil"/>
              <w:bottom w:val="nil"/>
              <w:right w:val="nil"/>
              <w:tl2br w:val="nil"/>
              <w:tr2bl w:val="nil"/>
            </w:tcBorders>
            <w:vAlign w:val="center"/>
          </w:tcPr>
          <w:p w14:paraId="3729B403">
            <w:pPr>
              <w:widowControl w:val="0"/>
              <w:spacing w:after="0" w:line="360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  <w:t>Alcohol use</w:t>
            </w:r>
            <w:r>
              <w:rPr>
                <w:rFonts w:ascii="Times New Roman" w:hAnsi="Times New Roman" w:eastAsia="Calibri Light" w:cs="Times New Roman"/>
                <w:b/>
                <w:bCs/>
                <w:kern w:val="0"/>
                <w:sz w:val="18"/>
                <w:szCs w:val="18"/>
                <w14:ligatures w14:val="none"/>
              </w:rPr>
              <w:t>, N (%)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EBA6D0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6B5D97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F25680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ED54E0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DDF02F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tl2br w:val="nil"/>
              <w:tr2bl w:val="nil"/>
            </w:tcBorders>
            <w:vAlign w:val="center"/>
          </w:tcPr>
          <w:p w14:paraId="005440FA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14:paraId="3B38762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op w:val="nil"/>
              <w:bottom w:val="nil"/>
              <w:right w:val="nil"/>
              <w:tl2br w:val="nil"/>
              <w:tr2bl w:val="nil"/>
            </w:tcBorders>
            <w:vAlign w:val="center"/>
          </w:tcPr>
          <w:p w14:paraId="219DD22F">
            <w:pPr>
              <w:widowControl w:val="0"/>
              <w:spacing w:after="0" w:line="360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Ever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9523AD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1,452 (52.61%)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866C13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294 (43.75%)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ED1901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352 (50.43%)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E4F7D4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380 (54.99%)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047043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426 (60.94%)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tl2br w:val="nil"/>
              <w:tr2bl w:val="nil"/>
            </w:tcBorders>
            <w:vAlign w:val="center"/>
          </w:tcPr>
          <w:p w14:paraId="2B537190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14:paraId="341118A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op w:val="nil"/>
              <w:bottom w:val="nil"/>
              <w:right w:val="nil"/>
              <w:tl2br w:val="nil"/>
              <w:tr2bl w:val="nil"/>
            </w:tcBorders>
            <w:vAlign w:val="center"/>
          </w:tcPr>
          <w:p w14:paraId="0018C182">
            <w:pPr>
              <w:widowControl w:val="0"/>
              <w:spacing w:after="0" w:line="360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Never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C452D2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897 (32.50%)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AA1DC8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250 (37.20%)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453A74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234 (33.52%)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E041D7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217 (31.40%)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4ABCCF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196 (28.04%)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tl2br w:val="nil"/>
              <w:tr2bl w:val="nil"/>
            </w:tcBorders>
            <w:vAlign w:val="center"/>
          </w:tcPr>
          <w:p w14:paraId="293A13AA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14:paraId="77F092A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op w:val="nil"/>
              <w:bottom w:val="nil"/>
              <w:right w:val="nil"/>
              <w:tl2br w:val="nil"/>
              <w:tr2bl w:val="nil"/>
            </w:tcBorders>
            <w:vAlign w:val="center"/>
          </w:tcPr>
          <w:p w14:paraId="0EEBABD8">
            <w:pPr>
              <w:widowControl w:val="0"/>
              <w:spacing w:after="0" w:line="360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bookmarkStart w:id="6" w:name="OLE_LINK122"/>
            <w:bookmarkStart w:id="7" w:name="_Hlk201324942"/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Unknown</w:t>
            </w:r>
            <w:bookmarkEnd w:id="6"/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2C2389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411 (14.89</w:t>
            </w:r>
            <w:bookmarkStart w:id="8" w:name="OLE_LINK121"/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%)</w:t>
            </w:r>
            <w:bookmarkEnd w:id="8"/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5BFCBC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128 (19.05%)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FB9A74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112 (16.05%)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61431C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94 (13.60%)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586362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77 (11.02%)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tl2br w:val="nil"/>
              <w:tr2bl w:val="nil"/>
            </w:tcBorders>
            <w:vAlign w:val="center"/>
          </w:tcPr>
          <w:p w14:paraId="17E99B1E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bookmarkEnd w:id="7"/>
      <w:tr w14:paraId="5ABD3D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op w:val="nil"/>
              <w:bottom w:val="nil"/>
              <w:right w:val="nil"/>
              <w:tl2br w:val="nil"/>
              <w:tr2bl w:val="nil"/>
            </w:tcBorders>
            <w:vAlign w:val="center"/>
          </w:tcPr>
          <w:p w14:paraId="633813AC">
            <w:pPr>
              <w:widowControl w:val="0"/>
              <w:spacing w:after="0" w:line="360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  <w:t>Hypertension, N (%)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578E10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F20130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244E34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D8EA79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A7E5AC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tl2br w:val="nil"/>
              <w:tr2bl w:val="nil"/>
            </w:tcBorders>
            <w:vAlign w:val="center"/>
          </w:tcPr>
          <w:p w14:paraId="7C22B66C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14:paraId="710CC0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op w:val="nil"/>
              <w:bottom w:val="nil"/>
              <w:right w:val="nil"/>
              <w:tl2br w:val="nil"/>
              <w:tr2bl w:val="nil"/>
            </w:tcBorders>
            <w:vAlign w:val="center"/>
          </w:tcPr>
          <w:p w14:paraId="28E3AF5F">
            <w:pPr>
              <w:widowControl w:val="0"/>
              <w:spacing w:after="0" w:line="360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CB914D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1,132 (41.01%)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91FCE2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337 (50.15%)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9F2FA3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270 (38.68%)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F34945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278 (40.23%)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4EB9BA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247 (35.34%)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tl2br w:val="nil"/>
              <w:tr2bl w:val="nil"/>
            </w:tcBorders>
            <w:vAlign w:val="center"/>
          </w:tcPr>
          <w:p w14:paraId="0437F05D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14:paraId="00A69A7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op w:val="nil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 w14:paraId="1140037A">
            <w:pPr>
              <w:widowControl w:val="0"/>
              <w:spacing w:after="0" w:line="360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FD210FF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1,593 (57.72%)</w:t>
            </w:r>
          </w:p>
        </w:tc>
        <w:tc>
          <w:tcPr>
            <w:tcW w:w="134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8E2F0E3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332 (49.40%)</w:t>
            </w:r>
          </w:p>
        </w:tc>
        <w:tc>
          <w:tcPr>
            <w:tcW w:w="134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53FFDAB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423 (60.60%)</w:t>
            </w:r>
          </w:p>
        </w:tc>
        <w:tc>
          <w:tcPr>
            <w:tcW w:w="134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2F374B9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403 (58.32%)</w:t>
            </w:r>
          </w:p>
        </w:tc>
        <w:tc>
          <w:tcPr>
            <w:tcW w:w="134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0D18A64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435 (62.23%)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tl2br w:val="nil"/>
              <w:tr2bl w:val="nil"/>
            </w:tcBorders>
            <w:vAlign w:val="center"/>
          </w:tcPr>
          <w:p w14:paraId="21B6E61D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14:paraId="48FD3D8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28075FD">
            <w:pPr>
              <w:widowControl w:val="0"/>
              <w:spacing w:after="0" w:line="360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Unknown</w:t>
            </w:r>
          </w:p>
        </w:tc>
        <w:tc>
          <w:tcPr>
            <w:tcW w:w="134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3B2B93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35 (1.27%)</w:t>
            </w:r>
          </w:p>
        </w:tc>
        <w:tc>
          <w:tcPr>
            <w:tcW w:w="134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038261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3 (0.45%)</w:t>
            </w:r>
          </w:p>
        </w:tc>
        <w:tc>
          <w:tcPr>
            <w:tcW w:w="134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AD8878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5 (0.72%)</w:t>
            </w:r>
          </w:p>
        </w:tc>
        <w:tc>
          <w:tcPr>
            <w:tcW w:w="134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595D81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10 (1.45%)</w:t>
            </w:r>
          </w:p>
        </w:tc>
        <w:tc>
          <w:tcPr>
            <w:tcW w:w="134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64E5A4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17 (2.43%)</w:t>
            </w:r>
          </w:p>
        </w:tc>
        <w:tc>
          <w:tcPr>
            <w:tcW w:w="96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7CAC53B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14:paraId="78FF3F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 w14:paraId="362F3140">
            <w:pPr>
              <w:widowControl w:val="0"/>
              <w:spacing w:after="0" w:line="360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  <w:t>Diabetes</w:t>
            </w:r>
            <w:r>
              <w:rPr>
                <w:rFonts w:ascii="Times New Roman" w:hAnsi="Times New Roman" w:eastAsia="Calibri Light" w:cs="Times New Roman"/>
                <w:b/>
                <w:bCs/>
                <w:kern w:val="0"/>
                <w:sz w:val="18"/>
                <w:szCs w:val="18"/>
                <w14:ligatures w14:val="none"/>
              </w:rPr>
              <w:t>, N (%)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8134B9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D07A32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EC9399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E740B3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AA176C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5E5188F0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14:paraId="6D507D0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 w14:paraId="732188DE">
            <w:pPr>
              <w:widowControl w:val="0"/>
              <w:spacing w:after="0" w:line="360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8C95C5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473 (17.14%)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5AA0C6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160 (23.81%)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D6AF95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120 (17.19%)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1AD772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100 (14.47%)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C814F8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93 (13.30%)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14D93EF2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14:paraId="4C7E437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 w14:paraId="43D8D7A6">
            <w:pPr>
              <w:widowControl w:val="0"/>
              <w:spacing w:after="0" w:line="360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D5C302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2,213 (80.18%)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A71D69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491 (73.07%)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201E62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558 (79.94%)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3A7C40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575 (83.21%)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BD9D9C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589 (84.26%)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2F5434E7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14:paraId="35D032C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 w14:paraId="22EF9D0D">
            <w:pPr>
              <w:widowControl w:val="0"/>
              <w:spacing w:after="0" w:line="360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Borderline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68CD9E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74 (2.68%)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A514B2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21 (3.13%)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17B287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20 (2.87%)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28B1EB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16 (2.32%)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3E6C25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17 (2.43%)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11C7B750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14:paraId="6D26127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 w14:paraId="0F39F243">
            <w:pPr>
              <w:widowControl w:val="0"/>
              <w:spacing w:after="0" w:line="360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  <w:t>Smoking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 status</w:t>
            </w:r>
            <w:r>
              <w:rPr>
                <w:rFonts w:ascii="Times New Roman" w:hAnsi="Times New Roman" w:eastAsia="Calibri Light" w:cs="Times New Roman"/>
                <w:b/>
                <w:bCs/>
                <w:kern w:val="0"/>
                <w:sz w:val="18"/>
                <w:szCs w:val="18"/>
                <w14:ligatures w14:val="none"/>
              </w:rPr>
              <w:t>, N (%)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0FBD9F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EA48F7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FDFB27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98F5B1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1637C7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5166BB23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14:paraId="63FAB36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 w14:paraId="68A05160">
            <w:pPr>
              <w:widowControl w:val="0"/>
              <w:spacing w:after="0" w:line="360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5EB567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1,235 (44.75%)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620EFA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292 (43.45%)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E56F80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324 (46.42%)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F363E1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294 (42.55%)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4B9B8A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325 (46.49%)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4C9AA6B8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14:paraId="15401B5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 w14:paraId="23C1D542">
            <w:pPr>
              <w:widowControl w:val="0"/>
              <w:spacing w:after="0" w:line="360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1F0018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1,472 (53.33%)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537E9F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375 (55.80%)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2D74CD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365 (52.29%)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E6AA8C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386 (55.86%)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29A10A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346 (49.50%)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6A13D0DA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14:paraId="1F43B1C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 w14:paraId="57654114">
            <w:pPr>
              <w:widowControl w:val="0"/>
              <w:spacing w:after="0" w:line="360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Unknown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7E74C1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53 (1.92%)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51FDCF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5 (0.74%)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82C50A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9 (1.29%)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CDFE7A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11 (1.59%)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A87340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28 (4.01%)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755A2B80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14:paraId="29C6205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 w14:paraId="03071474">
            <w:pPr>
              <w:widowControl w:val="0"/>
              <w:spacing w:after="0" w:line="360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All-cause mortality, </w:t>
            </w:r>
            <w:r>
              <w:rPr>
                <w:rFonts w:ascii="Times New Roman" w:hAnsi="Times New Roman" w:eastAsia="Calibri Light" w:cs="Times New Roman"/>
                <w:b/>
                <w:bCs/>
                <w:kern w:val="0"/>
                <w:sz w:val="18"/>
                <w:szCs w:val="18"/>
                <w14:ligatures w14:val="none"/>
              </w:rPr>
              <w:t>N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ascii="Times New Roman" w:hAnsi="Times New Roman" w:eastAsia="Calibri Light" w:cs="Times New Roman"/>
                <w:b/>
                <w:bCs/>
                <w:kern w:val="0"/>
                <w:sz w:val="18"/>
                <w:szCs w:val="18"/>
                <w14:ligatures w14:val="none"/>
              </w:rPr>
              <w:t>(%)</w:t>
            </w:r>
          </w:p>
        </w:tc>
        <w:tc>
          <w:tcPr>
            <w:tcW w:w="1349" w:type="dxa"/>
            <w:tcBorders>
              <w:tl2br w:val="nil"/>
              <w:tr2bl w:val="nil"/>
            </w:tcBorders>
            <w:vAlign w:val="center"/>
          </w:tcPr>
          <w:p w14:paraId="41A869BA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l2br w:val="nil"/>
              <w:tr2bl w:val="nil"/>
            </w:tcBorders>
            <w:vAlign w:val="center"/>
          </w:tcPr>
          <w:p w14:paraId="74ECD844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l2br w:val="nil"/>
              <w:tr2bl w:val="nil"/>
            </w:tcBorders>
            <w:vAlign w:val="center"/>
          </w:tcPr>
          <w:p w14:paraId="3D31956D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l2br w:val="nil"/>
              <w:tr2bl w:val="nil"/>
            </w:tcBorders>
            <w:vAlign w:val="center"/>
          </w:tcPr>
          <w:p w14:paraId="323E3FA7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l2br w:val="nil"/>
              <w:tr2bl w:val="nil"/>
            </w:tcBorders>
            <w:vAlign w:val="center"/>
          </w:tcPr>
          <w:p w14:paraId="191CC755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0017BD4F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14:paraId="4A2F389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 w14:paraId="30D4977C">
            <w:pPr>
              <w:widowControl w:val="0"/>
              <w:spacing w:after="0" w:line="360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C42F49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959 (34.75%)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56E90D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276 (41.07%)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374FEC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246 (35.24%)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01CD0E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232 (33.57%)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244E07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205 (29.33%)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1CD2485F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14:paraId="31B5CC9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 w14:paraId="109A7E54">
            <w:pPr>
              <w:widowControl w:val="0"/>
              <w:spacing w:after="0" w:line="360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ED19F6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1,801 (65.25%)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09A3BF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396 (58.93%)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DBA4C4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452 (64.76%)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4CA688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459 (66.43%)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9D7324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494 (70.67%)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07570DB7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14:paraId="04C3D1D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 w14:paraId="2676B604">
            <w:pPr>
              <w:widowControl w:val="0"/>
              <w:spacing w:after="0" w:line="360" w:lineRule="auto"/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CVD mortality, </w:t>
            </w:r>
            <w:r>
              <w:rPr>
                <w:rFonts w:ascii="Times New Roman" w:hAnsi="Times New Roman" w:eastAsia="Calibri Light" w:cs="Times New Roman"/>
                <w:b/>
                <w:bCs/>
                <w:kern w:val="0"/>
                <w:sz w:val="18"/>
                <w:szCs w:val="18"/>
                <w14:ligatures w14:val="none"/>
              </w:rPr>
              <w:t>N (%)</w:t>
            </w:r>
          </w:p>
        </w:tc>
        <w:tc>
          <w:tcPr>
            <w:tcW w:w="1349" w:type="dxa"/>
            <w:tcBorders>
              <w:tl2br w:val="nil"/>
              <w:tr2bl w:val="nil"/>
            </w:tcBorders>
            <w:vAlign w:val="center"/>
          </w:tcPr>
          <w:p w14:paraId="33318647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l2br w:val="nil"/>
              <w:tr2bl w:val="nil"/>
            </w:tcBorders>
            <w:vAlign w:val="center"/>
          </w:tcPr>
          <w:p w14:paraId="0DF92EEF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l2br w:val="nil"/>
              <w:tr2bl w:val="nil"/>
            </w:tcBorders>
            <w:vAlign w:val="center"/>
          </w:tcPr>
          <w:p w14:paraId="2B8A31D6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l2br w:val="nil"/>
              <w:tr2bl w:val="nil"/>
            </w:tcBorders>
            <w:vAlign w:val="center"/>
          </w:tcPr>
          <w:p w14:paraId="6FA69C41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49" w:type="dxa"/>
            <w:tcBorders>
              <w:tl2br w:val="nil"/>
              <w:tr2bl w:val="nil"/>
            </w:tcBorders>
            <w:vAlign w:val="center"/>
          </w:tcPr>
          <w:p w14:paraId="65C56EAF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62342031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0.011</w:t>
            </w:r>
          </w:p>
        </w:tc>
      </w:tr>
      <w:tr w14:paraId="33C74E5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bottom w:val="nil"/>
              <w:tl2br w:val="nil"/>
              <w:tr2bl w:val="nil"/>
            </w:tcBorders>
            <w:vAlign w:val="center"/>
          </w:tcPr>
          <w:p w14:paraId="6756F1DC">
            <w:pPr>
              <w:widowControl w:val="0"/>
              <w:spacing w:after="0" w:line="360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bookmarkStart w:id="9" w:name="_Hlk201324888"/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897851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321 (11.63%)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D96469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96 (14.29%)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EDF7B2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89 (12.75%)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4442B5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74 (10.71%)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BFC177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62 (8.87%)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7F6DD668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bookmarkEnd w:id="9"/>
      <w:tr w14:paraId="7DA1D79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01625EC">
            <w:pPr>
              <w:widowControl w:val="0"/>
              <w:spacing w:after="0" w:line="360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B983EE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2,439 (88.37%)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074051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576 (85.71%)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3B3878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609 (87.25%)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F233A8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617 (89.29%)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B46243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637 (91.13%)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542A80F3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14:paraId="73342EE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8E2F2">
            <w:pPr>
              <w:widowControl w:val="0"/>
              <w:spacing w:after="0" w:line="360" w:lineRule="auto"/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  <w:t>PI</w:t>
            </w:r>
            <w:bookmarkStart w:id="10" w:name="OLE_LINK52"/>
            <w:r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  <w:t>R</w:t>
            </w:r>
            <w:bookmarkEnd w:id="10"/>
          </w:p>
        </w:tc>
        <w:tc>
          <w:tcPr>
            <w:tcW w:w="1349" w:type="dxa"/>
            <w:tcBorders>
              <w:tl2br w:val="nil"/>
              <w:tr2bl w:val="nil"/>
            </w:tcBorders>
            <w:vAlign w:val="center"/>
          </w:tcPr>
          <w:p w14:paraId="4F873A26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2.14 ± 1.40</w:t>
            </w:r>
          </w:p>
        </w:tc>
        <w:tc>
          <w:tcPr>
            <w:tcW w:w="1349" w:type="dxa"/>
            <w:tcBorders>
              <w:tl2br w:val="nil"/>
              <w:tr2bl w:val="nil"/>
            </w:tcBorders>
            <w:vAlign w:val="center"/>
          </w:tcPr>
          <w:p w14:paraId="11CEB4A6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2.12 ± 1.37</w:t>
            </w:r>
          </w:p>
        </w:tc>
        <w:tc>
          <w:tcPr>
            <w:tcW w:w="1349" w:type="dxa"/>
            <w:tcBorders>
              <w:tl2br w:val="nil"/>
              <w:tr2bl w:val="nil"/>
            </w:tcBorders>
            <w:vAlign w:val="center"/>
          </w:tcPr>
          <w:p w14:paraId="41F50CE9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2.11 ± 1.39</w:t>
            </w:r>
          </w:p>
        </w:tc>
        <w:tc>
          <w:tcPr>
            <w:tcW w:w="1349" w:type="dxa"/>
            <w:tcBorders>
              <w:tl2br w:val="nil"/>
              <w:tr2bl w:val="nil"/>
            </w:tcBorders>
            <w:vAlign w:val="center"/>
          </w:tcPr>
          <w:p w14:paraId="70FD20DB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2.19 ± 1.43</w:t>
            </w:r>
          </w:p>
        </w:tc>
        <w:tc>
          <w:tcPr>
            <w:tcW w:w="1349" w:type="dxa"/>
            <w:tcBorders>
              <w:tl2br w:val="nil"/>
              <w:tr2bl w:val="nil"/>
            </w:tcBorders>
            <w:vAlign w:val="center"/>
          </w:tcPr>
          <w:p w14:paraId="39E26613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2.12 ± 1.41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3D72ABC3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0.696</w:t>
            </w:r>
          </w:p>
        </w:tc>
      </w:tr>
      <w:tr w14:paraId="3C3AACB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856AB">
            <w:pPr>
              <w:widowControl w:val="0"/>
              <w:spacing w:after="0" w:line="360" w:lineRule="auto"/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  <w:t>ALM/BMI</w:t>
            </w:r>
          </w:p>
        </w:tc>
        <w:tc>
          <w:tcPr>
            <w:tcW w:w="1349" w:type="dxa"/>
            <w:tcBorders>
              <w:tl2br w:val="nil"/>
              <w:tr2bl w:val="nil"/>
            </w:tcBorders>
            <w:vAlign w:val="center"/>
          </w:tcPr>
          <w:p w14:paraId="5921B69C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0.61 ± 0.14</w:t>
            </w:r>
          </w:p>
        </w:tc>
        <w:tc>
          <w:tcPr>
            <w:tcW w:w="1349" w:type="dxa"/>
            <w:tcBorders>
              <w:tl2br w:val="nil"/>
              <w:tr2bl w:val="nil"/>
            </w:tcBorders>
            <w:vAlign w:val="center"/>
          </w:tcPr>
          <w:p w14:paraId="7D676C5D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0.57 ± 0.13</w:t>
            </w:r>
          </w:p>
        </w:tc>
        <w:tc>
          <w:tcPr>
            <w:tcW w:w="1349" w:type="dxa"/>
            <w:tcBorders>
              <w:tl2br w:val="nil"/>
              <w:tr2bl w:val="nil"/>
            </w:tcBorders>
            <w:vAlign w:val="center"/>
          </w:tcPr>
          <w:p w14:paraId="03B528FF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0.59 ± 0.13</w:t>
            </w:r>
          </w:p>
        </w:tc>
        <w:tc>
          <w:tcPr>
            <w:tcW w:w="1349" w:type="dxa"/>
            <w:tcBorders>
              <w:tl2br w:val="nil"/>
              <w:tr2bl w:val="nil"/>
            </w:tcBorders>
            <w:vAlign w:val="center"/>
          </w:tcPr>
          <w:p w14:paraId="57F25FD4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0.61 ± 0.14</w:t>
            </w:r>
          </w:p>
        </w:tc>
        <w:tc>
          <w:tcPr>
            <w:tcW w:w="1349" w:type="dxa"/>
            <w:tcBorders>
              <w:tl2br w:val="nil"/>
              <w:tr2bl w:val="nil"/>
            </w:tcBorders>
            <w:vAlign w:val="center"/>
          </w:tcPr>
          <w:p w14:paraId="085333C4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0.66 ± 0.13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7AF5A151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14:paraId="6FD7272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FDD57">
            <w:pPr>
              <w:widowControl w:val="0"/>
              <w:spacing w:after="0" w:line="360" w:lineRule="auto"/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bookmarkStart w:id="11" w:name="OLE_LINK69"/>
            <w:bookmarkStart w:id="12" w:name="OLE_LINK70"/>
            <w:bookmarkStart w:id="13" w:name="_Hlk201324792"/>
            <w:bookmarkStart w:id="14" w:name="_Hlk201324789"/>
            <w:r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Carbohydrate </w:t>
            </w:r>
            <w:bookmarkEnd w:id="11"/>
            <w:bookmarkStart w:id="15" w:name="OLE_LINK68"/>
            <w:r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intake </w:t>
            </w:r>
            <w:bookmarkEnd w:id="12"/>
            <w:r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  <w:t>(g/day)</w:t>
            </w:r>
            <w:bookmarkEnd w:id="15"/>
          </w:p>
        </w:tc>
        <w:tc>
          <w:tcPr>
            <w:tcW w:w="1349" w:type="dxa"/>
            <w:tcBorders>
              <w:tl2br w:val="nil"/>
              <w:tr2bl w:val="nil"/>
            </w:tcBorders>
            <w:vAlign w:val="center"/>
          </w:tcPr>
          <w:p w14:paraId="3FDB20AE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238.53 ± 84.61</w:t>
            </w:r>
          </w:p>
        </w:tc>
        <w:tc>
          <w:tcPr>
            <w:tcW w:w="1349" w:type="dxa"/>
            <w:tcBorders>
              <w:tl2br w:val="nil"/>
              <w:tr2bl w:val="nil"/>
            </w:tcBorders>
            <w:vAlign w:val="center"/>
          </w:tcPr>
          <w:p w14:paraId="54819764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234.51 ± 100.16</w:t>
            </w:r>
          </w:p>
        </w:tc>
        <w:tc>
          <w:tcPr>
            <w:tcW w:w="1349" w:type="dxa"/>
            <w:tcBorders>
              <w:tl2br w:val="nil"/>
              <w:tr2bl w:val="nil"/>
            </w:tcBorders>
            <w:vAlign w:val="center"/>
          </w:tcPr>
          <w:p w14:paraId="0A99AB8D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232.67 ± 86.83</w:t>
            </w:r>
          </w:p>
        </w:tc>
        <w:tc>
          <w:tcPr>
            <w:tcW w:w="1349" w:type="dxa"/>
            <w:tcBorders>
              <w:tl2br w:val="nil"/>
              <w:tr2bl w:val="nil"/>
            </w:tcBorders>
            <w:vAlign w:val="center"/>
          </w:tcPr>
          <w:p w14:paraId="4456F9FE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239.45 ± 81.49</w:t>
            </w:r>
          </w:p>
        </w:tc>
        <w:tc>
          <w:tcPr>
            <w:tcW w:w="1349" w:type="dxa"/>
            <w:tcBorders>
              <w:tl2br w:val="nil"/>
              <w:tr2bl w:val="nil"/>
            </w:tcBorders>
            <w:vAlign w:val="center"/>
          </w:tcPr>
          <w:p w14:paraId="57C160D6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247.35 ± 66.56</w:t>
            </w:r>
          </w:p>
        </w:tc>
        <w:tc>
          <w:tcPr>
            <w:tcW w:w="964" w:type="dxa"/>
            <w:tcBorders>
              <w:tl2br w:val="nil"/>
              <w:tr2bl w:val="nil"/>
            </w:tcBorders>
            <w:vAlign w:val="center"/>
          </w:tcPr>
          <w:p w14:paraId="30ACCA3C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0.006</w:t>
            </w:r>
          </w:p>
        </w:tc>
      </w:tr>
      <w:tr w14:paraId="1D2594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4F3D5">
            <w:pPr>
              <w:widowControl w:val="0"/>
              <w:spacing w:after="0" w:line="360" w:lineRule="auto"/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bookmarkStart w:id="16" w:name="OLE_LINK71"/>
            <w:r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  <w:t>Protein intake (g/day)</w:t>
            </w:r>
            <w:bookmarkEnd w:id="16"/>
          </w:p>
        </w:tc>
        <w:tc>
          <w:tcPr>
            <w:tcW w:w="1349" w:type="dxa"/>
            <w:tcBorders>
              <w:bottom w:val="nil"/>
              <w:tl2br w:val="nil"/>
              <w:tr2bl w:val="nil"/>
            </w:tcBorders>
            <w:vAlign w:val="center"/>
          </w:tcPr>
          <w:p w14:paraId="550AF9EF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75.73 ± 26.82</w:t>
            </w:r>
          </w:p>
        </w:tc>
        <w:tc>
          <w:tcPr>
            <w:tcW w:w="1349" w:type="dxa"/>
            <w:tcBorders>
              <w:bottom w:val="nil"/>
              <w:tl2br w:val="nil"/>
              <w:tr2bl w:val="nil"/>
            </w:tcBorders>
            <w:vAlign w:val="center"/>
          </w:tcPr>
          <w:p w14:paraId="21233193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72.55 ± 26.85</w:t>
            </w:r>
          </w:p>
        </w:tc>
        <w:tc>
          <w:tcPr>
            <w:tcW w:w="1349" w:type="dxa"/>
            <w:tcBorders>
              <w:bottom w:val="nil"/>
              <w:tl2br w:val="nil"/>
              <w:tr2bl w:val="nil"/>
            </w:tcBorders>
            <w:vAlign w:val="center"/>
          </w:tcPr>
          <w:p w14:paraId="5E318F85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72.06 ± 25.62</w:t>
            </w:r>
          </w:p>
        </w:tc>
        <w:tc>
          <w:tcPr>
            <w:tcW w:w="1349" w:type="dxa"/>
            <w:tcBorders>
              <w:bottom w:val="nil"/>
              <w:tl2br w:val="nil"/>
              <w:tr2bl w:val="nil"/>
            </w:tcBorders>
            <w:vAlign w:val="center"/>
          </w:tcPr>
          <w:p w14:paraId="2E5BC738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78.28 ± 30.09</w:t>
            </w:r>
          </w:p>
        </w:tc>
        <w:tc>
          <w:tcPr>
            <w:tcW w:w="1349" w:type="dxa"/>
            <w:tcBorders>
              <w:bottom w:val="nil"/>
              <w:tl2br w:val="nil"/>
              <w:tr2bl w:val="nil"/>
            </w:tcBorders>
            <w:vAlign w:val="center"/>
          </w:tcPr>
          <w:p w14:paraId="11F68A62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79.92 ± 23.51</w:t>
            </w:r>
          </w:p>
        </w:tc>
        <w:tc>
          <w:tcPr>
            <w:tcW w:w="964" w:type="dxa"/>
            <w:tcBorders>
              <w:bottom w:val="nil"/>
              <w:tl2br w:val="nil"/>
              <w:tr2bl w:val="nil"/>
            </w:tcBorders>
            <w:vAlign w:val="center"/>
          </w:tcPr>
          <w:p w14:paraId="3A279FAD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tr w14:paraId="3F16BC3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CA4C3">
            <w:pPr>
              <w:widowControl w:val="0"/>
              <w:spacing w:after="0" w:line="360" w:lineRule="auto"/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  <w:t>Energy intake (kcal/day)</w:t>
            </w:r>
          </w:p>
        </w:tc>
        <w:tc>
          <w:tcPr>
            <w:tcW w:w="134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B39ACFA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1,924.41 ± 629.75</w:t>
            </w:r>
          </w:p>
        </w:tc>
        <w:tc>
          <w:tcPr>
            <w:tcW w:w="134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EADA805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1,872.24 ± 698.02</w:t>
            </w:r>
          </w:p>
        </w:tc>
        <w:tc>
          <w:tcPr>
            <w:tcW w:w="134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713A04F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1,861.13 ± 643.29</w:t>
            </w:r>
          </w:p>
        </w:tc>
        <w:tc>
          <w:tcPr>
            <w:tcW w:w="134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6F9BE08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1,955.81 ± 640.73</w:t>
            </w:r>
          </w:p>
        </w:tc>
        <w:tc>
          <w:tcPr>
            <w:tcW w:w="134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5FC0FC0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2,006.72 ± 515.51</w:t>
            </w:r>
          </w:p>
        </w:tc>
        <w:tc>
          <w:tcPr>
            <w:tcW w:w="96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1F5003B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bookmarkEnd w:id="13"/>
      <w:tr w14:paraId="41373FC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F4938">
            <w:pPr>
              <w:widowControl w:val="0"/>
              <w:spacing w:after="0" w:line="360" w:lineRule="auto"/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  <w:t>TC (mg/dL)</w:t>
            </w:r>
          </w:p>
        </w:tc>
        <w:tc>
          <w:tcPr>
            <w:tcW w:w="134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4E8CEE0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202.55 ± 42.39</w:t>
            </w:r>
          </w:p>
        </w:tc>
        <w:tc>
          <w:tcPr>
            <w:tcW w:w="134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2551F93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196.40 ± 42.90</w:t>
            </w:r>
          </w:p>
        </w:tc>
        <w:tc>
          <w:tcPr>
            <w:tcW w:w="134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6A906B8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202.07 ± 42.01</w:t>
            </w:r>
          </w:p>
        </w:tc>
        <w:tc>
          <w:tcPr>
            <w:tcW w:w="134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D73A325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204.52 ± 42.15</w:t>
            </w:r>
          </w:p>
        </w:tc>
        <w:tc>
          <w:tcPr>
            <w:tcW w:w="134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846CEA2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206.99 ± 41.88</w:t>
            </w:r>
          </w:p>
        </w:tc>
        <w:tc>
          <w:tcPr>
            <w:tcW w:w="96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F71F0FF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  <w:bookmarkEnd w:id="14"/>
      <w:tr w14:paraId="6BF8045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77B27">
            <w:pPr>
              <w:widowControl w:val="0"/>
              <w:spacing w:after="0" w:line="360" w:lineRule="auto"/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  <w:t>TG (mg/dL)</w:t>
            </w:r>
          </w:p>
        </w:tc>
        <w:tc>
          <w:tcPr>
            <w:tcW w:w="134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15C85A5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169.27 ± 118.27</w:t>
            </w:r>
          </w:p>
        </w:tc>
        <w:tc>
          <w:tcPr>
            <w:tcW w:w="134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57FFC29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157.78 ± 105.42</w:t>
            </w:r>
          </w:p>
        </w:tc>
        <w:tc>
          <w:tcPr>
            <w:tcW w:w="134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9F9760E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167.69 ± 131.02</w:t>
            </w:r>
          </w:p>
        </w:tc>
        <w:tc>
          <w:tcPr>
            <w:tcW w:w="134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232C3AA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175.81 ± 121.09</w:t>
            </w:r>
          </w:p>
        </w:tc>
        <w:tc>
          <w:tcPr>
            <w:tcW w:w="134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0891CA9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175.42 ± 112.94</w:t>
            </w:r>
          </w:p>
        </w:tc>
        <w:tc>
          <w:tcPr>
            <w:tcW w:w="96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71D594E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0.015</w:t>
            </w:r>
          </w:p>
        </w:tc>
      </w:tr>
      <w:tr w14:paraId="2D07D3E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B52E0">
            <w:pPr>
              <w:widowControl w:val="0"/>
              <w:spacing w:after="0" w:line="360" w:lineRule="auto"/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  <w:t>Lymphocytes (10ˆ9/µL)</w:t>
            </w:r>
          </w:p>
        </w:tc>
        <w:tc>
          <w:tcPr>
            <w:tcW w:w="134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27372A20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2.23 ± 1.85</w:t>
            </w:r>
          </w:p>
        </w:tc>
        <w:tc>
          <w:tcPr>
            <w:tcW w:w="134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A57E3CC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2.07 ± 0.85</w:t>
            </w:r>
          </w:p>
        </w:tc>
        <w:tc>
          <w:tcPr>
            <w:tcW w:w="134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68CAB83D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2.17 ± 0.73</w:t>
            </w:r>
          </w:p>
        </w:tc>
        <w:tc>
          <w:tcPr>
            <w:tcW w:w="134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40ADFAA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2.23 ± 0.76</w:t>
            </w:r>
          </w:p>
        </w:tc>
        <w:tc>
          <w:tcPr>
            <w:tcW w:w="1349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0335EFC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2.42 ± 3.41</w:t>
            </w:r>
          </w:p>
        </w:tc>
        <w:tc>
          <w:tcPr>
            <w:tcW w:w="964" w:type="dxa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7DCFEEC4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0.003</w:t>
            </w:r>
          </w:p>
        </w:tc>
      </w:tr>
      <w:tr w14:paraId="08FD73C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0594B1E">
            <w:pPr>
              <w:widowControl w:val="0"/>
              <w:spacing w:after="0" w:line="360" w:lineRule="auto"/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  <w:t>Albumin (g/dL)</w:t>
            </w:r>
          </w:p>
        </w:tc>
        <w:tc>
          <w:tcPr>
            <w:tcW w:w="1349" w:type="dxa"/>
            <w:tcBorders>
              <w:top w:val="nil"/>
              <w:bottom w:val="single" w:color="auto" w:sz="4" w:space="0"/>
              <w:tl2br w:val="nil"/>
              <w:tr2bl w:val="nil"/>
            </w:tcBorders>
            <w:vAlign w:val="center"/>
          </w:tcPr>
          <w:p w14:paraId="1CA37D97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4.21 ± 0.33</w:t>
            </w:r>
          </w:p>
        </w:tc>
        <w:tc>
          <w:tcPr>
            <w:tcW w:w="1349" w:type="dxa"/>
            <w:tcBorders>
              <w:top w:val="nil"/>
              <w:bottom w:val="single" w:color="auto" w:sz="4" w:space="0"/>
              <w:tl2br w:val="nil"/>
              <w:tr2bl w:val="nil"/>
            </w:tcBorders>
            <w:vAlign w:val="center"/>
          </w:tcPr>
          <w:p w14:paraId="4715CC77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3.78 ± 0.20</w:t>
            </w:r>
          </w:p>
        </w:tc>
        <w:tc>
          <w:tcPr>
            <w:tcW w:w="1349" w:type="dxa"/>
            <w:tcBorders>
              <w:top w:val="nil"/>
              <w:bottom w:val="single" w:color="auto" w:sz="4" w:space="0"/>
              <w:tl2br w:val="nil"/>
              <w:tr2bl w:val="nil"/>
            </w:tcBorders>
            <w:vAlign w:val="center"/>
          </w:tcPr>
          <w:p w14:paraId="2A51DD6E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4.11 ± 0.07</w:t>
            </w:r>
          </w:p>
        </w:tc>
        <w:tc>
          <w:tcPr>
            <w:tcW w:w="1349" w:type="dxa"/>
            <w:tcBorders>
              <w:top w:val="nil"/>
              <w:bottom w:val="single" w:color="auto" w:sz="4" w:space="0"/>
              <w:tl2br w:val="nil"/>
              <w:tr2bl w:val="nil"/>
            </w:tcBorders>
            <w:vAlign w:val="center"/>
          </w:tcPr>
          <w:p w14:paraId="21A88387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4.32 ± 0.07</w:t>
            </w:r>
          </w:p>
        </w:tc>
        <w:tc>
          <w:tcPr>
            <w:tcW w:w="1349" w:type="dxa"/>
            <w:tcBorders>
              <w:top w:val="nil"/>
              <w:bottom w:val="single" w:color="auto" w:sz="4" w:space="0"/>
              <w:tl2br w:val="nil"/>
              <w:tr2bl w:val="nil"/>
            </w:tcBorders>
            <w:vAlign w:val="center"/>
          </w:tcPr>
          <w:p w14:paraId="58CA9F38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4.61 ± 0.17</w:t>
            </w:r>
          </w:p>
        </w:tc>
        <w:tc>
          <w:tcPr>
            <w:tcW w:w="964" w:type="dxa"/>
            <w:tcBorders>
              <w:top w:val="nil"/>
              <w:bottom w:val="single" w:color="auto" w:sz="4" w:space="0"/>
              <w:tl2br w:val="nil"/>
              <w:tr2bl w:val="nil"/>
            </w:tcBorders>
            <w:vAlign w:val="center"/>
          </w:tcPr>
          <w:p w14:paraId="704B04A0">
            <w:pPr>
              <w:widowControl w:val="0"/>
              <w:spacing w:after="0" w:line="360" w:lineRule="auto"/>
              <w:jc w:val="center"/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Calibri Light" w:cs="Times New Roman"/>
                <w:kern w:val="0"/>
                <w:sz w:val="18"/>
                <w:szCs w:val="18"/>
                <w14:ligatures w14:val="none"/>
              </w:rPr>
              <w:t>&lt;0.001</w:t>
            </w:r>
          </w:p>
        </w:tc>
      </w:tr>
    </w:tbl>
    <w:p w14:paraId="7E5034BE"/>
    <w:p w14:paraId="660462D8">
      <w:pPr>
        <w:spacing w:after="0" w:line="240" w:lineRule="auto"/>
      </w:pPr>
      <w:r>
        <w:br w:type="page"/>
      </w:r>
    </w:p>
    <w:p w14:paraId="5150E231">
      <w:pPr>
        <w:keepNext/>
        <w:spacing w:before="120" w:after="240" w:line="276" w:lineRule="auto"/>
        <w:jc w:val="center"/>
        <w:rPr>
          <w:rFonts w:hint="eastAsia" w:ascii="Times New Roman" w:hAnsi="Times New Roman" w:eastAsia="等线" w:cs="Times New Roman"/>
          <w:kern w:val="0"/>
          <w:sz w:val="21"/>
          <w:szCs w:val="21"/>
          <w:lang w:val="en-US" w:eastAsia="zh-CN"/>
          <w14:ligatures w14:val="none"/>
        </w:rPr>
      </w:pPr>
      <w:bookmarkStart w:id="17" w:name="_Ref183011531"/>
      <w:r>
        <w:rPr>
          <w:rFonts w:ascii="Times New Roman" w:hAnsi="Times New Roman" w:eastAsia="等线" w:cs="Times New Roman"/>
          <w:b/>
          <w:bCs/>
          <w:sz w:val="21"/>
          <w:szCs w:val="21"/>
          <w14:ligatures w14:val="none"/>
        </w:rPr>
        <w:t>Supplementary</w:t>
      </w:r>
      <w:r>
        <w:rPr>
          <w:rFonts w:hint="eastAsia" w:ascii="Times New Roman" w:hAnsi="Times New Roman" w:eastAsia="等线" w:cs="Times New Roman"/>
          <w:b/>
          <w:bCs/>
          <w:sz w:val="21"/>
          <w:szCs w:val="21"/>
          <w14:ligatures w14:val="none"/>
        </w:rPr>
        <w:t xml:space="preserve"> </w:t>
      </w:r>
      <w:r>
        <w:rPr>
          <w:rFonts w:ascii="Times New Roman" w:hAnsi="Times New Roman" w:eastAsia="等线" w:cs="Times New Roman"/>
          <w:b/>
          <w:bCs/>
          <w:kern w:val="0"/>
          <w:sz w:val="21"/>
          <w:szCs w:val="21"/>
          <w:lang w:eastAsia="en-US"/>
          <w14:ligatures w14:val="none"/>
        </w:rPr>
        <w:t>Table</w:t>
      </w:r>
      <w:bookmarkEnd w:id="17"/>
      <w:r>
        <w:rPr>
          <w:rFonts w:hint="eastAsia" w:ascii="Times New Roman" w:hAnsi="Times New Roman" w:eastAsia="等线" w:cs="Times New Roman"/>
          <w:b/>
          <w:bCs/>
          <w:kern w:val="0"/>
          <w:sz w:val="21"/>
          <w:szCs w:val="21"/>
          <w14:ligatures w14:val="none"/>
        </w:rPr>
        <w:t xml:space="preserve"> 2.</w:t>
      </w:r>
      <w:r>
        <w:rPr>
          <w:rFonts w:ascii="Times New Roman" w:hAnsi="Times New Roman" w:eastAsia="等线" w:cs="Times New Roman"/>
          <w:b/>
          <w:bCs/>
          <w:kern w:val="0"/>
          <w:sz w:val="21"/>
          <w:szCs w:val="21"/>
          <w:lang w:eastAsia="en-US"/>
          <w14:ligatures w14:val="none"/>
        </w:rPr>
        <w:t xml:space="preserve"> </w:t>
      </w:r>
      <w:bookmarkStart w:id="18" w:name="_Hlk202449278"/>
      <w:r>
        <w:rPr>
          <w:rFonts w:ascii="Times New Roman" w:hAnsi="Times New Roman" w:eastAsia="等线" w:cs="Times New Roman"/>
          <w:b/>
          <w:bCs/>
          <w:kern w:val="0"/>
          <w:sz w:val="21"/>
          <w:szCs w:val="21"/>
          <w:lang w:eastAsia="en-US"/>
          <w14:ligatures w14:val="none"/>
        </w:rPr>
        <w:t xml:space="preserve">Threshold </w:t>
      </w:r>
      <w:r>
        <w:rPr>
          <w:rFonts w:ascii="Times New Roman" w:hAnsi="Times New Roman" w:eastAsia="等线" w:cs="Times New Roman"/>
          <w:b/>
          <w:bCs/>
          <w:kern w:val="0"/>
          <w:sz w:val="21"/>
          <w:szCs w:val="21"/>
          <w14:ligatures w14:val="none"/>
        </w:rPr>
        <w:t xml:space="preserve">and saturation </w:t>
      </w:r>
      <w:r>
        <w:rPr>
          <w:rFonts w:ascii="Times New Roman" w:hAnsi="Times New Roman" w:eastAsia="等线" w:cs="Times New Roman"/>
          <w:b/>
          <w:bCs/>
          <w:kern w:val="0"/>
          <w:sz w:val="21"/>
          <w:szCs w:val="21"/>
          <w:lang w:eastAsia="en-US"/>
          <w14:ligatures w14:val="none"/>
        </w:rPr>
        <w:t xml:space="preserve">effect analysis of PNI and </w:t>
      </w:r>
      <w:r>
        <w:rPr>
          <w:rFonts w:ascii="Times New Roman" w:hAnsi="Times New Roman" w:eastAsia="等线" w:cs="Times New Roman"/>
          <w:b/>
          <w:bCs/>
          <w:kern w:val="0"/>
          <w:sz w:val="21"/>
          <w:szCs w:val="21"/>
          <w14:ligatures w14:val="none"/>
        </w:rPr>
        <w:t>s</w:t>
      </w:r>
      <w:r>
        <w:rPr>
          <w:rFonts w:ascii="Times New Roman" w:hAnsi="Times New Roman" w:eastAsia="等线" w:cs="Times New Roman"/>
          <w:b/>
          <w:bCs/>
          <w:kern w:val="0"/>
          <w:sz w:val="21"/>
          <w:szCs w:val="21"/>
          <w:lang w:eastAsia="en-US"/>
          <w14:ligatures w14:val="none"/>
        </w:rPr>
        <w:t>arcopenia</w:t>
      </w:r>
      <w:r>
        <w:rPr>
          <w:rFonts w:ascii="Times New Roman" w:hAnsi="Times New Roman" w:eastAsia="等线" w:cs="Times New Roman"/>
          <w:b/>
          <w:bCs/>
          <w:kern w:val="0"/>
          <w:sz w:val="21"/>
          <w:szCs w:val="21"/>
          <w14:ligatures w14:val="none"/>
        </w:rPr>
        <w:t xml:space="preserve"> in specific group</w:t>
      </w:r>
      <w:r>
        <w:rPr>
          <w:rFonts w:hint="eastAsia" w:ascii="Times New Roman" w:hAnsi="Times New Roman" w:eastAsia="等线" w:cs="Times New Roman"/>
          <w:b/>
          <w:bCs/>
          <w:kern w:val="0"/>
          <w:sz w:val="21"/>
          <w:szCs w:val="21"/>
          <w:lang w:val="en-US" w:eastAsia="zh-CN"/>
          <w14:ligatures w14:val="none"/>
        </w:rPr>
        <w:t>s</w:t>
      </w:r>
      <w:bookmarkStart w:id="28" w:name="_GoBack"/>
      <w:bookmarkEnd w:id="28"/>
    </w:p>
    <w:bookmarkEnd w:id="18"/>
    <w:tbl>
      <w:tblPr>
        <w:tblStyle w:val="16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1"/>
        <w:gridCol w:w="1968"/>
        <w:gridCol w:w="1968"/>
      </w:tblGrid>
      <w:tr w14:paraId="6BD1E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0" w:type="auto"/>
            <w:tcBorders>
              <w:top w:val="single" w:color="auto" w:sz="4" w:space="0"/>
            </w:tcBorders>
            <w:vAlign w:val="center"/>
          </w:tcPr>
          <w:p w14:paraId="270256F5">
            <w:pPr>
              <w:spacing w:after="0" w:line="360" w:lineRule="auto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bookmarkStart w:id="19" w:name="_Hlk201325648"/>
            <w:bookmarkStart w:id="20" w:name="_Hlk201325597"/>
            <w:bookmarkStart w:id="21" w:name="OLE_LINK160"/>
            <w:r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  <w:t>PNI</w:t>
            </w:r>
          </w:p>
        </w:tc>
        <w:tc>
          <w:tcPr>
            <w:tcW w:w="0" w:type="auto"/>
            <w:tcBorders>
              <w:top w:val="single" w:color="auto" w:sz="4" w:space="0"/>
            </w:tcBorders>
            <w:vAlign w:val="center"/>
          </w:tcPr>
          <w:p w14:paraId="1FCEB0B9">
            <w:pPr>
              <w:pBdr>
                <w:between w:val="single" w:color="auto" w:sz="4" w:space="1"/>
              </w:pBdr>
              <w:spacing w:after="0" w:line="360" w:lineRule="auto"/>
              <w:jc w:val="center"/>
              <w:textAlignment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  <w14:ligatures w14:val="none"/>
              </w:rPr>
              <w:t>Race</w:t>
            </w:r>
            <w:bookmarkStart w:id="22" w:name="OLE_LINK147"/>
          </w:p>
          <w:p w14:paraId="575E7A21">
            <w:pPr>
              <w:pBdr>
                <w:between w:val="single" w:color="auto" w:sz="4" w:space="1"/>
              </w:pBdr>
              <w:spacing w:after="0" w:line="360" w:lineRule="auto"/>
              <w:jc w:val="center"/>
              <w:textAlignment w:val="center"/>
              <w:rPr>
                <w:rFonts w:ascii="Times New Roman" w:hAnsi="Times New Roman" w:eastAsia="仿宋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  <w14:ligatures w14:val="none"/>
              </w:rPr>
              <w:t>Other ra</w:t>
            </w:r>
            <w:bookmarkEnd w:id="22"/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  <w14:ligatures w14:val="none"/>
              </w:rPr>
              <w:t>ce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E80246B">
            <w:pPr>
              <w:pBdr>
                <w:bottom w:val="single" w:color="auto" w:sz="4" w:space="1"/>
              </w:pBdr>
              <w:spacing w:after="0"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bookmarkStart w:id="23" w:name="OLE_LINK154"/>
            <w:bookmarkStart w:id="24" w:name="OLE_LINK148"/>
            <w:r>
              <w:rPr>
                <w:rFonts w:ascii="Times New Roman" w:hAnsi="Times New Roman" w:eastAsia="等线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Alcohol </w:t>
            </w:r>
            <w:bookmarkEnd w:id="23"/>
            <w:bookmarkStart w:id="25" w:name="OLE_LINK149"/>
            <w:r>
              <w:rPr>
                <w:rFonts w:ascii="Times New Roman" w:hAnsi="Times New Roman" w:eastAsia="等线" w:cs="Times New Roman"/>
                <w:b/>
                <w:bCs/>
                <w:kern w:val="0"/>
                <w:sz w:val="18"/>
                <w:szCs w:val="18"/>
                <w14:ligatures w14:val="none"/>
              </w:rPr>
              <w:t>use</w:t>
            </w:r>
          </w:p>
          <w:p w14:paraId="7502144E">
            <w:pPr>
              <w:spacing w:after="0" w:line="360" w:lineRule="auto"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  <w14:ligatures w14:val="none"/>
              </w:rPr>
              <w:t>Yes</w:t>
            </w:r>
            <w:bookmarkEnd w:id="24"/>
            <w:bookmarkEnd w:id="25"/>
          </w:p>
        </w:tc>
      </w:tr>
      <w:bookmarkEnd w:id="19"/>
      <w:tr w14:paraId="2E6DD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4" w:space="0"/>
            </w:tcBorders>
            <w:vAlign w:val="center"/>
          </w:tcPr>
          <w:p w14:paraId="6DF302A8">
            <w:pPr>
              <w:spacing w:after="0" w:line="360" w:lineRule="auto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  <w:t>Linear regression model</w:t>
            </w:r>
          </w:p>
        </w:tc>
        <w:tc>
          <w:tcPr>
            <w:tcW w:w="0" w:type="auto"/>
            <w:tcBorders>
              <w:top w:val="single" w:color="auto" w:sz="4" w:space="0"/>
            </w:tcBorders>
            <w:vAlign w:val="center"/>
          </w:tcPr>
          <w:p w14:paraId="1EB9DD32">
            <w:pPr>
              <w:spacing w:after="0"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0.89 (0.</w:t>
            </w:r>
            <w:bookmarkStart w:id="26" w:name="OLE_LINK151"/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8</w:t>
            </w:r>
            <w:bookmarkEnd w:id="26"/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5, 0.94) &lt;0.001</w:t>
            </w:r>
          </w:p>
        </w:tc>
        <w:tc>
          <w:tcPr>
            <w:tcW w:w="0" w:type="auto"/>
            <w:tcBorders>
              <w:top w:val="single" w:color="auto" w:sz="4" w:space="0"/>
            </w:tcBorders>
            <w:vAlign w:val="center"/>
          </w:tcPr>
          <w:p w14:paraId="5B678BDF">
            <w:pPr>
              <w:spacing w:after="0"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0.91 (0.89, 0.93) &lt;0.001</w:t>
            </w:r>
          </w:p>
        </w:tc>
      </w:tr>
      <w:tr w14:paraId="05910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473E0E7E">
            <w:pPr>
              <w:spacing w:after="0" w:line="360" w:lineRule="auto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  <w:t>Two-segment piecewise regression model</w:t>
            </w:r>
          </w:p>
        </w:tc>
        <w:tc>
          <w:tcPr>
            <w:tcW w:w="0" w:type="auto"/>
            <w:vAlign w:val="center"/>
          </w:tcPr>
          <w:p w14:paraId="32BECF71">
            <w:pPr>
              <w:spacing w:after="0"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D28E975">
            <w:pPr>
              <w:spacing w:after="0"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14:paraId="3BFC4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286BE5CA">
            <w:pPr>
              <w:spacing w:after="0" w:line="360" w:lineRule="auto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  <w:t>Inflection point</w:t>
            </w:r>
          </w:p>
        </w:tc>
        <w:tc>
          <w:tcPr>
            <w:tcW w:w="0" w:type="auto"/>
            <w:vAlign w:val="center"/>
          </w:tcPr>
          <w:p w14:paraId="4E5B352C">
            <w:pPr>
              <w:spacing w:after="0"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45.02</w:t>
            </w:r>
          </w:p>
        </w:tc>
        <w:tc>
          <w:tcPr>
            <w:tcW w:w="0" w:type="auto"/>
            <w:vAlign w:val="center"/>
          </w:tcPr>
          <w:p w14:paraId="1C13BB11">
            <w:pPr>
              <w:spacing w:after="0"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48.02</w:t>
            </w:r>
          </w:p>
        </w:tc>
      </w:tr>
      <w:tr w14:paraId="0D463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9003B83">
            <w:pPr>
              <w:spacing w:after="0" w:line="360" w:lineRule="auto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  <w:t>PNI&lt;Inflection point</w:t>
            </w:r>
          </w:p>
        </w:tc>
        <w:tc>
          <w:tcPr>
            <w:tcW w:w="0" w:type="auto"/>
            <w:vAlign w:val="center"/>
          </w:tcPr>
          <w:p w14:paraId="78F80806">
            <w:pPr>
              <w:spacing w:after="0"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0.86 (0.81, 0.91) &lt;0.001</w:t>
            </w:r>
          </w:p>
        </w:tc>
        <w:tc>
          <w:tcPr>
            <w:tcW w:w="0" w:type="auto"/>
            <w:vAlign w:val="center"/>
          </w:tcPr>
          <w:p w14:paraId="5E58BC8C">
            <w:pPr>
              <w:spacing w:after="0"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0.91 (0.89, 0.93) &lt;0.001</w:t>
            </w:r>
          </w:p>
        </w:tc>
      </w:tr>
      <w:tr w14:paraId="4D4DA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Align w:val="center"/>
          </w:tcPr>
          <w:p w14:paraId="59975FB6">
            <w:pPr>
              <w:spacing w:after="0" w:line="360" w:lineRule="auto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  <w:t>PNI&gt;Inflection point</w:t>
            </w:r>
          </w:p>
        </w:tc>
        <w:tc>
          <w:tcPr>
            <w:tcW w:w="0" w:type="auto"/>
            <w:vAlign w:val="center"/>
          </w:tcPr>
          <w:p w14:paraId="1F3FAD26">
            <w:pPr>
              <w:spacing w:after="0"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1.05 (0.91, 1.22) 0.486</w:t>
            </w:r>
          </w:p>
        </w:tc>
        <w:tc>
          <w:tcPr>
            <w:tcW w:w="0" w:type="auto"/>
            <w:vAlign w:val="center"/>
          </w:tcPr>
          <w:p w14:paraId="68E25116">
            <w:pPr>
              <w:spacing w:after="0"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1.09 (0.93, 1.29) 0.289</w:t>
            </w:r>
          </w:p>
        </w:tc>
      </w:tr>
      <w:bookmarkEnd w:id="20"/>
      <w:tr w14:paraId="35C01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bottom w:val="single" w:color="auto" w:sz="4" w:space="0"/>
            </w:tcBorders>
            <w:vAlign w:val="center"/>
          </w:tcPr>
          <w:p w14:paraId="36346DF6">
            <w:pPr>
              <w:spacing w:after="0" w:line="360" w:lineRule="auto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14:ligatures w14:val="none"/>
              </w:rPr>
              <w:t>Log-likelihood ratio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vAlign w:val="center"/>
          </w:tcPr>
          <w:p w14:paraId="146B55E7">
            <w:pPr>
              <w:spacing w:after="0"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0.027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vAlign w:val="center"/>
          </w:tcPr>
          <w:p w14:paraId="74CB4918">
            <w:pPr>
              <w:spacing w:after="0" w:line="360" w:lineRule="auto"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0.044</w:t>
            </w:r>
          </w:p>
        </w:tc>
      </w:tr>
      <w:bookmarkEnd w:id="21"/>
    </w:tbl>
    <w:p w14:paraId="2546041F">
      <w:pPr>
        <w:spacing w:after="0" w:line="240" w:lineRule="auto"/>
        <w:jc w:val="both"/>
        <w:rPr>
          <w:rFonts w:ascii="Times New Roman" w:hAnsi="Times New Roman" w:cs="Times New Roman"/>
          <w:kern w:val="0"/>
          <w:sz w:val="18"/>
          <w:szCs w:val="18"/>
          <w:lang w:bidi="ar"/>
        </w:rPr>
      </w:pPr>
      <w:bookmarkStart w:id="27" w:name="OLE_LINK185"/>
      <w:r>
        <w:rPr>
          <w:rFonts w:ascii="Times New Roman" w:hAnsi="Times New Roman" w:eastAsia="Calibri Light" w:cs="Times New Roman"/>
          <w:kern w:val="0"/>
          <w:sz w:val="18"/>
          <w:szCs w:val="18"/>
          <w:lang w:bidi="ar"/>
        </w:rPr>
        <w:t xml:space="preserve">Adjusted for </w:t>
      </w:r>
      <w:bookmarkEnd w:id="27"/>
      <w:r>
        <w:rPr>
          <w:rFonts w:ascii="Times New Roman" w:hAnsi="Times New Roman" w:eastAsia="等线" w:cs="Times New Roman"/>
          <w:sz w:val="18"/>
          <w:szCs w:val="18"/>
          <w14:ligatures w14:val="none"/>
        </w:rPr>
        <w:t>age, gender, race, education level, marital status, PIR, alcohol use, smoking status, hypertension, diabetes, carbohydrate intake, protein intake, energy intake, TC, and TG.</w:t>
      </w:r>
    </w:p>
    <w:p w14:paraId="0A18ECE3"/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0BD"/>
    <w:rsid w:val="000920BD"/>
    <w:rsid w:val="00166C9B"/>
    <w:rsid w:val="00180CFA"/>
    <w:rsid w:val="001834C4"/>
    <w:rsid w:val="002216B6"/>
    <w:rsid w:val="002751A1"/>
    <w:rsid w:val="002E0ECA"/>
    <w:rsid w:val="00317575"/>
    <w:rsid w:val="00322BD2"/>
    <w:rsid w:val="00406FD4"/>
    <w:rsid w:val="004B2B0E"/>
    <w:rsid w:val="0052434A"/>
    <w:rsid w:val="0053571D"/>
    <w:rsid w:val="006750DE"/>
    <w:rsid w:val="00716FC2"/>
    <w:rsid w:val="00790A42"/>
    <w:rsid w:val="007B3605"/>
    <w:rsid w:val="007E0E47"/>
    <w:rsid w:val="00813D12"/>
    <w:rsid w:val="008423B1"/>
    <w:rsid w:val="00891DA3"/>
    <w:rsid w:val="008C580E"/>
    <w:rsid w:val="008E49F6"/>
    <w:rsid w:val="008F2DB8"/>
    <w:rsid w:val="00935014"/>
    <w:rsid w:val="00A966FC"/>
    <w:rsid w:val="00AC2222"/>
    <w:rsid w:val="00BE6C97"/>
    <w:rsid w:val="00DF333C"/>
    <w:rsid w:val="00E36CAF"/>
    <w:rsid w:val="00E9294E"/>
    <w:rsid w:val="00FF644C"/>
    <w:rsid w:val="2FA3793E"/>
    <w:rsid w:val="3C035FDA"/>
    <w:rsid w:val="50B32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7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12">
    <w:name w:val="header"/>
    <w:basedOn w:val="1"/>
    <w:link w:val="36"/>
    <w:unhideWhenUsed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13">
    <w:name w:val="Subtitle"/>
    <w:basedOn w:val="1"/>
    <w:next w:val="1"/>
    <w:link w:val="28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3 字符"/>
    <w:basedOn w:val="17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2">
    <w:name w:val="标题 5 字符"/>
    <w:basedOn w:val="17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7 字符"/>
    <w:basedOn w:val="17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明显强调1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7"/>
    <w:link w:val="33"/>
    <w:uiPriority w:val="30"/>
    <w:rPr>
      <w:i/>
      <w:iCs/>
      <w:color w:val="2F5597" w:themeColor="accent1" w:themeShade="BF"/>
    </w:rPr>
  </w:style>
  <w:style w:type="character" w:customStyle="1" w:styleId="35">
    <w:name w:val="明显参考1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</w:style>
  <w:style w:type="character" w:customStyle="1" w:styleId="37">
    <w:name w:val="页脚 字符"/>
    <w:basedOn w:val="17"/>
    <w:link w:val="11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649</Words>
  <Characters>3341</Characters>
  <Lines>29</Lines>
  <Paragraphs>8</Paragraphs>
  <TotalTime>45</TotalTime>
  <ScaleCrop>false</ScaleCrop>
  <LinksUpToDate>false</LinksUpToDate>
  <CharactersWithSpaces>3704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2025-04-13T08:21:00Z</dcterms:created>
  <dc:creator>wq d</dc:creator>
  <cp:lastModifiedBy>吴乾</cp:lastModifiedBy>
  <dcterms:modified xsi:type="dcterms:W3CDTF">2025-08-14T05:54:50Z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eyJoZGlkIjoiOTFlM2NmM2Y3ZGU3NGJjMTA1YzRiYTMyOWUxZGFjYmEiLCJ1c2VySWQiOiIyNDc0NTc4OTYifQ==</vt:lpwstr>
  </property>
  <property fmtid="{D5CDD505-2E9C-101B-9397-08002B2CF9AE}" pid="3" name="KSOProductBuildVer">
    <vt:lpwstr>2052-12.1.0.22215</vt:lpwstr>
  </property>
  <property fmtid="{D5CDD505-2E9C-101B-9397-08002B2CF9AE}" pid="4" name="ICV">
    <vt:lpwstr>174546AE8E744D9992416172ABD26E56_12</vt:lpwstr>
  </property>
</Properties>
</file>