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8284D" w14:textId="39EBB57D" w:rsidR="00A70342" w:rsidRPr="003905C8" w:rsidRDefault="00A70342" w:rsidP="00A70342">
      <w:pPr>
        <w:spacing w:line="480" w:lineRule="auto"/>
        <w:jc w:val="center"/>
        <w:rPr>
          <w:b/>
          <w:bCs/>
          <w:color w:val="000000" w:themeColor="text1"/>
          <w:sz w:val="32"/>
          <w:szCs w:val="32"/>
        </w:rPr>
      </w:pPr>
      <w:r w:rsidRPr="003905C8">
        <w:rPr>
          <w:b/>
          <w:bCs/>
          <w:color w:val="000000" w:themeColor="text1"/>
          <w:sz w:val="32"/>
          <w:szCs w:val="32"/>
        </w:rPr>
        <w:t>Supplementary Material</w:t>
      </w:r>
    </w:p>
    <w:p w14:paraId="5F11F858" w14:textId="77777777" w:rsidR="002126E1" w:rsidRPr="007C6D92" w:rsidRDefault="002126E1" w:rsidP="00387E28">
      <w:pPr>
        <w:spacing w:line="480" w:lineRule="auto"/>
        <w:jc w:val="both"/>
        <w:rPr>
          <w:b/>
          <w:bCs/>
          <w:color w:val="000000" w:themeColor="text1"/>
          <w:sz w:val="22"/>
          <w:szCs w:val="22"/>
        </w:rPr>
      </w:pPr>
      <w:r w:rsidRPr="007C6D92">
        <w:rPr>
          <w:b/>
          <w:bCs/>
          <w:color w:val="000000" w:themeColor="text1"/>
          <w:sz w:val="22"/>
          <w:szCs w:val="22"/>
        </w:rPr>
        <w:t xml:space="preserve">Table S1 Detailed </w:t>
      </w:r>
      <w:r w:rsidRPr="007C6D92">
        <w:rPr>
          <w:rFonts w:hint="eastAsia"/>
          <w:b/>
          <w:bCs/>
          <w:color w:val="000000" w:themeColor="text1"/>
          <w:sz w:val="22"/>
          <w:szCs w:val="22"/>
        </w:rPr>
        <w:t>D</w:t>
      </w:r>
      <w:r w:rsidRPr="007C6D92">
        <w:rPr>
          <w:b/>
          <w:bCs/>
          <w:color w:val="000000" w:themeColor="text1"/>
          <w:sz w:val="22"/>
          <w:szCs w:val="22"/>
        </w:rPr>
        <w:t xml:space="preserve">efinitions of Cardiovascular-Kidney-Metabolic (CKM) </w:t>
      </w:r>
      <w:r w:rsidRPr="007C6D92">
        <w:rPr>
          <w:rFonts w:hint="eastAsia"/>
          <w:b/>
          <w:bCs/>
          <w:color w:val="000000" w:themeColor="text1"/>
          <w:sz w:val="22"/>
          <w:szCs w:val="22"/>
        </w:rPr>
        <w:t>C</w:t>
      </w:r>
      <w:r w:rsidRPr="007C6D92">
        <w:rPr>
          <w:b/>
          <w:bCs/>
          <w:color w:val="000000" w:themeColor="text1"/>
          <w:sz w:val="22"/>
          <w:szCs w:val="22"/>
        </w:rPr>
        <w:t>onditions</w:t>
      </w:r>
    </w:p>
    <w:p w14:paraId="1DFCC48B" w14:textId="77777777" w:rsidR="00D96178" w:rsidRPr="007C6D92" w:rsidRDefault="00D96178" w:rsidP="00387E28">
      <w:pPr>
        <w:spacing w:line="480" w:lineRule="auto"/>
        <w:jc w:val="both"/>
        <w:rPr>
          <w:b/>
          <w:bCs/>
          <w:color w:val="000000" w:themeColor="text1"/>
          <w:sz w:val="22"/>
          <w:szCs w:val="22"/>
        </w:rPr>
      </w:pPr>
      <w:r w:rsidRPr="007C6D92">
        <w:rPr>
          <w:b/>
          <w:bCs/>
          <w:color w:val="000000" w:themeColor="text1"/>
          <w:sz w:val="22"/>
          <w:szCs w:val="22"/>
        </w:rPr>
        <w:t>Table S</w:t>
      </w:r>
      <w:r w:rsidRPr="007C6D92">
        <w:rPr>
          <w:rFonts w:hint="eastAsia"/>
          <w:b/>
          <w:bCs/>
          <w:color w:val="000000" w:themeColor="text1"/>
          <w:sz w:val="22"/>
          <w:szCs w:val="22"/>
        </w:rPr>
        <w:t>2</w:t>
      </w:r>
      <w:r w:rsidRPr="007C6D92">
        <w:rPr>
          <w:b/>
          <w:bCs/>
          <w:color w:val="000000" w:themeColor="text1"/>
          <w:sz w:val="22"/>
          <w:szCs w:val="22"/>
        </w:rPr>
        <w:t xml:space="preserve">. Characteristics of </w:t>
      </w:r>
      <w:r w:rsidRPr="007C6D92">
        <w:rPr>
          <w:rFonts w:hint="eastAsia"/>
          <w:b/>
          <w:bCs/>
          <w:color w:val="000000" w:themeColor="text1"/>
          <w:sz w:val="22"/>
          <w:szCs w:val="22"/>
        </w:rPr>
        <w:t>S</w:t>
      </w:r>
      <w:r w:rsidRPr="007C6D92">
        <w:rPr>
          <w:b/>
          <w:bCs/>
          <w:color w:val="000000" w:themeColor="text1"/>
          <w:sz w:val="22"/>
          <w:szCs w:val="22"/>
        </w:rPr>
        <w:t xml:space="preserve">tudy </w:t>
      </w:r>
      <w:r w:rsidRPr="007C6D92">
        <w:rPr>
          <w:rFonts w:hint="eastAsia"/>
          <w:b/>
          <w:bCs/>
          <w:color w:val="000000" w:themeColor="text1"/>
          <w:sz w:val="22"/>
          <w:szCs w:val="22"/>
        </w:rPr>
        <w:t>P</w:t>
      </w:r>
      <w:r w:rsidRPr="007C6D92">
        <w:rPr>
          <w:b/>
          <w:bCs/>
          <w:color w:val="000000" w:themeColor="text1"/>
          <w:sz w:val="22"/>
          <w:szCs w:val="22"/>
        </w:rPr>
        <w:t xml:space="preserve">articipants </w:t>
      </w:r>
      <w:r w:rsidRPr="007C6D92">
        <w:rPr>
          <w:rFonts w:hint="eastAsia"/>
          <w:b/>
          <w:bCs/>
          <w:color w:val="000000" w:themeColor="text1"/>
          <w:sz w:val="22"/>
          <w:szCs w:val="22"/>
        </w:rPr>
        <w:t>A</w:t>
      </w:r>
      <w:r w:rsidRPr="007C6D92">
        <w:rPr>
          <w:b/>
          <w:bCs/>
          <w:color w:val="000000" w:themeColor="text1"/>
          <w:sz w:val="22"/>
          <w:szCs w:val="22"/>
        </w:rPr>
        <w:t xml:space="preserve">ccording to CKM Syndrome Stages, </w:t>
      </w:r>
      <w:r w:rsidRPr="007C6D92">
        <w:rPr>
          <w:rFonts w:hint="eastAsia"/>
          <w:b/>
          <w:bCs/>
          <w:color w:val="000000" w:themeColor="text1"/>
          <w:sz w:val="22"/>
          <w:szCs w:val="22"/>
        </w:rPr>
        <w:t>C</w:t>
      </w:r>
      <w:r w:rsidRPr="007C6D92">
        <w:rPr>
          <w:b/>
          <w:bCs/>
          <w:color w:val="000000" w:themeColor="text1"/>
          <w:sz w:val="22"/>
          <w:szCs w:val="22"/>
        </w:rPr>
        <w:t xml:space="preserve">ategorized </w:t>
      </w:r>
      <w:r w:rsidRPr="007C6D92">
        <w:rPr>
          <w:rFonts w:hint="eastAsia"/>
          <w:b/>
          <w:bCs/>
          <w:color w:val="000000" w:themeColor="text1"/>
          <w:sz w:val="22"/>
          <w:szCs w:val="22"/>
        </w:rPr>
        <w:t>B</w:t>
      </w:r>
      <w:r w:rsidRPr="007C6D92">
        <w:rPr>
          <w:b/>
          <w:bCs/>
          <w:color w:val="000000" w:themeColor="text1"/>
          <w:sz w:val="22"/>
          <w:szCs w:val="22"/>
        </w:rPr>
        <w:t xml:space="preserve">ased on the </w:t>
      </w:r>
      <w:r w:rsidRPr="007C6D92">
        <w:rPr>
          <w:rFonts w:hint="eastAsia"/>
          <w:b/>
          <w:bCs/>
          <w:color w:val="000000" w:themeColor="text1"/>
          <w:sz w:val="22"/>
          <w:szCs w:val="22"/>
        </w:rPr>
        <w:t>A</w:t>
      </w:r>
      <w:r w:rsidRPr="007C6D92">
        <w:rPr>
          <w:b/>
          <w:bCs/>
          <w:color w:val="000000" w:themeColor="text1"/>
          <w:sz w:val="22"/>
          <w:szCs w:val="22"/>
        </w:rPr>
        <w:t xml:space="preserve">vailability of </w:t>
      </w:r>
      <w:r w:rsidRPr="007C6D92">
        <w:rPr>
          <w:rFonts w:hint="eastAsia"/>
          <w:b/>
          <w:bCs/>
          <w:color w:val="000000" w:themeColor="text1"/>
          <w:sz w:val="22"/>
          <w:szCs w:val="22"/>
        </w:rPr>
        <w:t>D</w:t>
      </w:r>
      <w:r w:rsidRPr="007C6D92">
        <w:rPr>
          <w:b/>
          <w:bCs/>
          <w:color w:val="000000" w:themeColor="text1"/>
          <w:sz w:val="22"/>
          <w:szCs w:val="22"/>
        </w:rPr>
        <w:t xml:space="preserve">ata for the </w:t>
      </w:r>
      <w:r w:rsidRPr="007C6D92">
        <w:rPr>
          <w:rFonts w:hint="eastAsia"/>
          <w:b/>
          <w:bCs/>
          <w:color w:val="000000" w:themeColor="text1"/>
          <w:sz w:val="22"/>
          <w:szCs w:val="22"/>
        </w:rPr>
        <w:t>D</w:t>
      </w:r>
      <w:r w:rsidRPr="007C6D92">
        <w:rPr>
          <w:b/>
          <w:bCs/>
          <w:color w:val="000000" w:themeColor="text1"/>
          <w:sz w:val="22"/>
          <w:szCs w:val="22"/>
        </w:rPr>
        <w:t xml:space="preserve">ifferent </w:t>
      </w:r>
      <w:r w:rsidRPr="007C6D92">
        <w:rPr>
          <w:rFonts w:hint="eastAsia"/>
          <w:b/>
          <w:bCs/>
          <w:color w:val="000000" w:themeColor="text1"/>
          <w:sz w:val="22"/>
          <w:szCs w:val="22"/>
        </w:rPr>
        <w:t>A</w:t>
      </w:r>
      <w:r w:rsidRPr="007C6D92">
        <w:rPr>
          <w:b/>
          <w:bCs/>
          <w:color w:val="000000" w:themeColor="text1"/>
          <w:sz w:val="22"/>
          <w:szCs w:val="22"/>
        </w:rPr>
        <w:t>nalyses.</w:t>
      </w:r>
    </w:p>
    <w:p w14:paraId="18636563" w14:textId="77777777" w:rsidR="00AB33F5" w:rsidRPr="005E3B0D" w:rsidRDefault="00AB33F5" w:rsidP="00387E28">
      <w:pPr>
        <w:spacing w:line="480" w:lineRule="auto"/>
        <w:rPr>
          <w:rFonts w:eastAsiaTheme="minorHAnsi"/>
          <w:b/>
          <w:bCs/>
          <w:color w:val="000000" w:themeColor="text1"/>
          <w:sz w:val="22"/>
          <w:szCs w:val="22"/>
        </w:rPr>
      </w:pPr>
      <w:r w:rsidRPr="007C6D92">
        <w:rPr>
          <w:rFonts w:eastAsiaTheme="minorHAnsi"/>
          <w:b/>
          <w:bCs/>
          <w:color w:val="000000" w:themeColor="text1"/>
          <w:sz w:val="22"/>
          <w:szCs w:val="22"/>
        </w:rPr>
        <w:t xml:space="preserve">Table </w:t>
      </w:r>
      <w:r w:rsidRPr="007C6D92">
        <w:rPr>
          <w:rFonts w:eastAsiaTheme="minorHAnsi" w:hint="eastAsia"/>
          <w:b/>
          <w:bCs/>
          <w:color w:val="000000" w:themeColor="text1"/>
          <w:sz w:val="22"/>
          <w:szCs w:val="22"/>
        </w:rPr>
        <w:t>S3</w:t>
      </w:r>
      <w:r w:rsidRPr="007C6D92">
        <w:rPr>
          <w:rFonts w:eastAsiaTheme="minorHAnsi"/>
          <w:b/>
          <w:bCs/>
          <w:color w:val="000000" w:themeColor="text1"/>
          <w:sz w:val="22"/>
          <w:szCs w:val="22"/>
        </w:rPr>
        <w:t>.</w:t>
      </w:r>
      <w:r w:rsidRPr="007C6D92">
        <w:rPr>
          <w:rFonts w:eastAsiaTheme="minorHAnsi"/>
          <w:sz w:val="22"/>
          <w:szCs w:val="22"/>
        </w:rPr>
        <w:t xml:space="preserve"> </w:t>
      </w:r>
      <w:r w:rsidRPr="005E3B0D">
        <w:rPr>
          <w:rFonts w:eastAsiaTheme="minorHAnsi"/>
          <w:b/>
          <w:bCs/>
          <w:color w:val="000000" w:themeColor="text1"/>
          <w:sz w:val="22"/>
          <w:szCs w:val="22"/>
        </w:rPr>
        <w:t>Threshold Effect of Grip Strength on Advanced CKM Syndrome: Sensitivity Analysis Without BMI Adjustment</w:t>
      </w:r>
    </w:p>
    <w:p w14:paraId="1D6D17B1" w14:textId="77777777" w:rsidR="00422127" w:rsidRPr="007C6D92" w:rsidRDefault="00422127" w:rsidP="00387E28">
      <w:pPr>
        <w:spacing w:line="480" w:lineRule="auto"/>
        <w:jc w:val="both"/>
        <w:rPr>
          <w:b/>
          <w:bCs/>
          <w:color w:val="000000" w:themeColor="text1"/>
          <w:sz w:val="22"/>
          <w:szCs w:val="22"/>
        </w:rPr>
      </w:pPr>
      <w:r w:rsidRPr="00AB33F5">
        <w:rPr>
          <w:b/>
          <w:bCs/>
          <w:color w:val="000000" w:themeColor="text1"/>
          <w:sz w:val="22"/>
          <w:szCs w:val="22"/>
        </w:rPr>
        <w:t xml:space="preserve">Table S4. Comparison of Baseline Characteristics Between Participants Included in and Excluded </w:t>
      </w:r>
      <w:r>
        <w:rPr>
          <w:rFonts w:hint="eastAsia"/>
          <w:b/>
          <w:bCs/>
          <w:color w:val="000000" w:themeColor="text1"/>
          <w:sz w:val="22"/>
          <w:szCs w:val="22"/>
        </w:rPr>
        <w:t>f</w:t>
      </w:r>
      <w:r w:rsidRPr="00AB33F5">
        <w:rPr>
          <w:b/>
          <w:bCs/>
          <w:color w:val="000000" w:themeColor="text1"/>
          <w:sz w:val="22"/>
          <w:szCs w:val="22"/>
        </w:rPr>
        <w:t>rom the Analysis</w:t>
      </w:r>
    </w:p>
    <w:p w14:paraId="36288013" w14:textId="77777777" w:rsidR="000A2FD9" w:rsidRPr="00785ECE" w:rsidRDefault="000A2FD9" w:rsidP="00387E28">
      <w:pPr>
        <w:spacing w:line="480" w:lineRule="auto"/>
        <w:jc w:val="both"/>
        <w:rPr>
          <w:b/>
          <w:sz w:val="22"/>
          <w:szCs w:val="22"/>
        </w:rPr>
      </w:pPr>
      <w:r>
        <w:rPr>
          <w:rFonts w:eastAsiaTheme="minorHAnsi"/>
          <w:b/>
          <w:bCs/>
          <w:color w:val="000000" w:themeColor="text1"/>
          <w:sz w:val="22"/>
          <w:szCs w:val="22"/>
        </w:rPr>
        <w:t>Fig.</w:t>
      </w:r>
      <w:r w:rsidRPr="00CC0914">
        <w:rPr>
          <w:b/>
          <w:bCs/>
          <w:color w:val="000000" w:themeColor="text1"/>
          <w:sz w:val="22"/>
          <w:szCs w:val="22"/>
        </w:rPr>
        <w:t xml:space="preserve"> </w:t>
      </w:r>
      <w:r>
        <w:rPr>
          <w:rFonts w:hint="eastAsia"/>
          <w:b/>
          <w:bCs/>
          <w:color w:val="000000" w:themeColor="text1"/>
          <w:sz w:val="22"/>
          <w:szCs w:val="22"/>
        </w:rPr>
        <w:t>S1</w:t>
      </w:r>
      <w:r w:rsidRPr="00CC0914">
        <w:rPr>
          <w:b/>
          <w:bCs/>
          <w:color w:val="000000" w:themeColor="text1"/>
          <w:sz w:val="22"/>
          <w:szCs w:val="22"/>
        </w:rPr>
        <w:t xml:space="preserve"> </w:t>
      </w:r>
      <w:r w:rsidRPr="00CC0914">
        <w:rPr>
          <w:b/>
          <w:sz w:val="22"/>
          <w:szCs w:val="22"/>
        </w:rPr>
        <w:t>Associations of Grip Strength and FMR</w:t>
      </w:r>
      <w:r>
        <w:rPr>
          <w:rFonts w:hint="eastAsia"/>
          <w:b/>
          <w:sz w:val="22"/>
          <w:szCs w:val="22"/>
        </w:rPr>
        <w:t xml:space="preserve"> </w:t>
      </w:r>
      <w:r w:rsidRPr="00CC0914">
        <w:rPr>
          <w:b/>
          <w:sz w:val="22"/>
          <w:szCs w:val="22"/>
        </w:rPr>
        <w:t>with Advanced CKM Syndrome</w:t>
      </w:r>
      <w:r w:rsidRPr="00785ECE">
        <w:rPr>
          <w:b/>
          <w:sz w:val="22"/>
          <w:szCs w:val="22"/>
        </w:rPr>
        <w:t xml:space="preserve">: </w:t>
      </w:r>
      <w:r>
        <w:rPr>
          <w:rFonts w:hint="eastAsia"/>
          <w:b/>
          <w:sz w:val="22"/>
          <w:szCs w:val="22"/>
        </w:rPr>
        <w:t xml:space="preserve">A </w:t>
      </w:r>
      <w:r w:rsidRPr="00785ECE">
        <w:rPr>
          <w:b/>
          <w:sz w:val="22"/>
          <w:szCs w:val="22"/>
        </w:rPr>
        <w:t>Sensitivity Analysis Without BMI Adjustment</w:t>
      </w:r>
    </w:p>
    <w:p w14:paraId="1393D3AC" w14:textId="77777777" w:rsidR="000A2FD9" w:rsidRDefault="000A2FD9" w:rsidP="00387E28">
      <w:pPr>
        <w:spacing w:line="480" w:lineRule="auto"/>
        <w:jc w:val="both"/>
        <w:rPr>
          <w:b/>
          <w:bCs/>
          <w:sz w:val="22"/>
          <w:szCs w:val="22"/>
        </w:rPr>
      </w:pPr>
      <w:r>
        <w:rPr>
          <w:rFonts w:eastAsiaTheme="minorHAnsi"/>
          <w:b/>
          <w:bCs/>
          <w:color w:val="000000" w:themeColor="text1"/>
          <w:sz w:val="22"/>
          <w:szCs w:val="22"/>
        </w:rPr>
        <w:t>Fig.</w:t>
      </w:r>
      <w:r w:rsidRPr="00CC0914">
        <w:rPr>
          <w:b/>
          <w:bCs/>
          <w:color w:val="000000" w:themeColor="text1"/>
          <w:sz w:val="22"/>
          <w:szCs w:val="22"/>
        </w:rPr>
        <w:t xml:space="preserve"> </w:t>
      </w:r>
      <w:r>
        <w:rPr>
          <w:rFonts w:hint="eastAsia"/>
          <w:b/>
          <w:bCs/>
          <w:color w:val="000000" w:themeColor="text1"/>
          <w:sz w:val="22"/>
          <w:szCs w:val="22"/>
        </w:rPr>
        <w:t>S2</w:t>
      </w:r>
      <w:r w:rsidRPr="00CC0914">
        <w:rPr>
          <w:b/>
          <w:bCs/>
          <w:color w:val="000000" w:themeColor="text1"/>
          <w:sz w:val="22"/>
          <w:szCs w:val="22"/>
        </w:rPr>
        <w:t xml:space="preserve"> </w:t>
      </w:r>
      <w:r w:rsidRPr="00CC0914">
        <w:rPr>
          <w:b/>
          <w:sz w:val="22"/>
          <w:szCs w:val="22"/>
        </w:rPr>
        <w:t>Associations of Grip Strength and FMR</w:t>
      </w:r>
      <w:r>
        <w:rPr>
          <w:rFonts w:hint="eastAsia"/>
          <w:b/>
          <w:sz w:val="22"/>
          <w:szCs w:val="22"/>
        </w:rPr>
        <w:t xml:space="preserve"> </w:t>
      </w:r>
      <w:r w:rsidRPr="00CC0914">
        <w:rPr>
          <w:b/>
          <w:sz w:val="22"/>
          <w:szCs w:val="22"/>
        </w:rPr>
        <w:t>with Advanced CKM Syndrome</w:t>
      </w:r>
      <w:r w:rsidRPr="00785ECE">
        <w:rPr>
          <w:b/>
          <w:sz w:val="22"/>
          <w:szCs w:val="22"/>
        </w:rPr>
        <w:t xml:space="preserve">: </w:t>
      </w:r>
      <w:r w:rsidRPr="00285506">
        <w:rPr>
          <w:b/>
          <w:bCs/>
          <w:sz w:val="22"/>
          <w:szCs w:val="22"/>
        </w:rPr>
        <w:t>A Sensitivity Analysis Adjusted for Waist Circumference</w:t>
      </w:r>
    </w:p>
    <w:p w14:paraId="7C83BB41" w14:textId="7D6DCC46" w:rsidR="00E5684B" w:rsidRPr="00E5684B" w:rsidRDefault="00E5684B" w:rsidP="00387E28">
      <w:pPr>
        <w:spacing w:line="480" w:lineRule="auto"/>
        <w:jc w:val="both"/>
        <w:rPr>
          <w:b/>
          <w:sz w:val="22"/>
          <w:szCs w:val="22"/>
        </w:rPr>
      </w:pPr>
      <w:r w:rsidRPr="00E5684B">
        <w:rPr>
          <w:b/>
          <w:sz w:val="22"/>
          <w:szCs w:val="22"/>
        </w:rPr>
        <w:t>Fig. S3 Associations of Grip Strength and Body Composition Indicators (ASM/BMI and FMR) with Advanced CKM Syndrome: A Sensitivity Analysis Restricted to Participants with Complete Data</w:t>
      </w:r>
    </w:p>
    <w:p w14:paraId="0262F068" w14:textId="6030BEB5" w:rsidR="000A2FD9" w:rsidRDefault="000A2FD9" w:rsidP="00387E28">
      <w:pPr>
        <w:spacing w:line="480" w:lineRule="auto"/>
        <w:jc w:val="both"/>
        <w:rPr>
          <w:rFonts w:eastAsiaTheme="minorHAnsi"/>
          <w:b/>
          <w:bCs/>
          <w:color w:val="000000" w:themeColor="text1"/>
          <w:sz w:val="22"/>
          <w:szCs w:val="22"/>
        </w:rPr>
      </w:pPr>
      <w:r w:rsidRPr="006A3A5C">
        <w:rPr>
          <w:rFonts w:eastAsiaTheme="minorHAnsi"/>
          <w:b/>
          <w:bCs/>
          <w:color w:val="000000" w:themeColor="text1"/>
          <w:sz w:val="22"/>
          <w:szCs w:val="22"/>
        </w:rPr>
        <w:t>Fig. S</w:t>
      </w:r>
      <w:r w:rsidR="00E5684B">
        <w:rPr>
          <w:rFonts w:eastAsiaTheme="minorHAnsi" w:hint="eastAsia"/>
          <w:b/>
          <w:bCs/>
          <w:color w:val="000000" w:themeColor="text1"/>
          <w:sz w:val="22"/>
          <w:szCs w:val="22"/>
        </w:rPr>
        <w:t>4</w:t>
      </w:r>
      <w:r w:rsidRPr="006A3A5C">
        <w:rPr>
          <w:rFonts w:eastAsiaTheme="minorHAnsi"/>
          <w:b/>
          <w:bCs/>
          <w:color w:val="000000" w:themeColor="text1"/>
          <w:sz w:val="22"/>
          <w:szCs w:val="22"/>
        </w:rPr>
        <w:t xml:space="preserve">. RCS Analysis of the Nonlinear Associations Between Grip Strength, FMR, and Advanced CKM Syndrome: A Sensitivity Analysis Without BMI Adjustment </w:t>
      </w:r>
    </w:p>
    <w:p w14:paraId="5BAE4920" w14:textId="77777777" w:rsidR="002F1B3B" w:rsidRPr="00614A6E" w:rsidRDefault="002F1B3B" w:rsidP="002F1B3B">
      <w:pPr>
        <w:spacing w:line="276" w:lineRule="auto"/>
        <w:jc w:val="both"/>
        <w:rPr>
          <w:rFonts w:eastAsiaTheme="minorHAnsi"/>
          <w:b/>
          <w:bCs/>
          <w:color w:val="000000" w:themeColor="text1"/>
          <w:sz w:val="22"/>
          <w:szCs w:val="22"/>
        </w:rPr>
      </w:pPr>
      <w:r w:rsidRPr="00614A6E">
        <w:rPr>
          <w:rFonts w:eastAsiaTheme="minorHAnsi"/>
          <w:b/>
          <w:bCs/>
          <w:color w:val="000000" w:themeColor="text1"/>
          <w:sz w:val="22"/>
          <w:szCs w:val="22"/>
        </w:rPr>
        <w:t xml:space="preserve">Fig. </w:t>
      </w:r>
      <w:r w:rsidRPr="00614A6E">
        <w:rPr>
          <w:rFonts w:eastAsiaTheme="minorHAnsi" w:hint="eastAsia"/>
          <w:b/>
          <w:bCs/>
          <w:color w:val="000000" w:themeColor="text1"/>
          <w:sz w:val="22"/>
          <w:szCs w:val="22"/>
        </w:rPr>
        <w:t>S5 Associations of ASM/BMI, grip strength, and FMR with CKM Stage 3 and Stage 4 versus non-advanced CKM (</w:t>
      </w:r>
      <w:r w:rsidRPr="00614A6E">
        <w:rPr>
          <w:rFonts w:eastAsiaTheme="minorHAnsi"/>
          <w:b/>
          <w:bCs/>
          <w:color w:val="000000" w:themeColor="text1"/>
          <w:sz w:val="22"/>
          <w:szCs w:val="22"/>
        </w:rPr>
        <w:t>Without BMI Adjustment</w:t>
      </w:r>
      <w:r w:rsidRPr="00614A6E">
        <w:rPr>
          <w:rFonts w:eastAsiaTheme="minorHAnsi" w:hint="eastAsia"/>
          <w:b/>
          <w:bCs/>
          <w:color w:val="000000" w:themeColor="text1"/>
          <w:sz w:val="22"/>
          <w:szCs w:val="22"/>
        </w:rPr>
        <w:t>).</w:t>
      </w:r>
    </w:p>
    <w:p w14:paraId="54509485" w14:textId="791AABB7" w:rsidR="00F2291D" w:rsidRDefault="00B242F1" w:rsidP="00D74257">
      <w:pPr>
        <w:spacing w:line="480" w:lineRule="auto"/>
        <w:jc w:val="both"/>
        <w:rPr>
          <w:rFonts w:hint="eastAsia"/>
          <w:b/>
          <w:bCs/>
          <w:color w:val="000000" w:themeColor="text1"/>
          <w:sz w:val="22"/>
          <w:szCs w:val="22"/>
        </w:rPr>
      </w:pPr>
      <w:r w:rsidRPr="00B242F1">
        <w:rPr>
          <w:b/>
          <w:bCs/>
          <w:color w:val="000000" w:themeColor="text1"/>
          <w:sz w:val="22"/>
          <w:szCs w:val="22"/>
        </w:rPr>
        <w:t>Fig. S6 Associations of Grip strength and FMR with CKM Stage 3 and Stage 4 versus non-advanced CKM (With BMI Adjustment).</w:t>
      </w:r>
    </w:p>
    <w:p w14:paraId="61A828FA" w14:textId="77777777" w:rsidR="00495282" w:rsidRPr="007C6D92" w:rsidRDefault="00495282" w:rsidP="00125070">
      <w:pPr>
        <w:spacing w:line="276" w:lineRule="auto"/>
        <w:jc w:val="both"/>
        <w:rPr>
          <w:b/>
          <w:bCs/>
          <w:color w:val="000000" w:themeColor="text1"/>
          <w:sz w:val="22"/>
          <w:szCs w:val="22"/>
        </w:rPr>
      </w:pPr>
      <w:r w:rsidRPr="007C6D92">
        <w:rPr>
          <w:b/>
          <w:bCs/>
          <w:color w:val="000000" w:themeColor="text1"/>
          <w:sz w:val="22"/>
          <w:szCs w:val="22"/>
        </w:rPr>
        <w:lastRenderedPageBreak/>
        <w:t xml:space="preserve">Table S1 Detailed </w:t>
      </w:r>
      <w:r w:rsidRPr="007C6D92">
        <w:rPr>
          <w:rFonts w:hint="eastAsia"/>
          <w:b/>
          <w:bCs/>
          <w:color w:val="000000" w:themeColor="text1"/>
          <w:sz w:val="22"/>
          <w:szCs w:val="22"/>
        </w:rPr>
        <w:t>D</w:t>
      </w:r>
      <w:r w:rsidRPr="007C6D92">
        <w:rPr>
          <w:b/>
          <w:bCs/>
          <w:color w:val="000000" w:themeColor="text1"/>
          <w:sz w:val="22"/>
          <w:szCs w:val="22"/>
        </w:rPr>
        <w:t xml:space="preserve">efinitions of Cardiovascular-Kidney-Metabolic (CKM) </w:t>
      </w:r>
      <w:r w:rsidRPr="007C6D92">
        <w:rPr>
          <w:rFonts w:hint="eastAsia"/>
          <w:b/>
          <w:bCs/>
          <w:color w:val="000000" w:themeColor="text1"/>
          <w:sz w:val="22"/>
          <w:szCs w:val="22"/>
        </w:rPr>
        <w:t>C</w:t>
      </w:r>
      <w:r w:rsidRPr="007C6D92">
        <w:rPr>
          <w:b/>
          <w:bCs/>
          <w:color w:val="000000" w:themeColor="text1"/>
          <w:sz w:val="22"/>
          <w:szCs w:val="22"/>
        </w:rPr>
        <w:t>onditions</w:t>
      </w:r>
    </w:p>
    <w:tbl>
      <w:tblPr>
        <w:tblStyle w:val="14"/>
        <w:tblW w:w="13745" w:type="dxa"/>
        <w:tblLook w:val="04A0" w:firstRow="1" w:lastRow="0" w:firstColumn="1" w:lastColumn="0" w:noHBand="0" w:noVBand="1"/>
      </w:tblPr>
      <w:tblGrid>
        <w:gridCol w:w="1129"/>
        <w:gridCol w:w="2835"/>
        <w:gridCol w:w="9781"/>
      </w:tblGrid>
      <w:tr w:rsidR="00495282" w:rsidRPr="007C6D92" w14:paraId="2FAB5E3B" w14:textId="77777777" w:rsidTr="00887DE4">
        <w:trPr>
          <w:cnfStyle w:val="100000000000" w:firstRow="1" w:lastRow="0" w:firstColumn="0" w:lastColumn="0" w:oddVBand="0" w:evenVBand="0" w:oddHBand="0"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3964" w:type="dxa"/>
            <w:gridSpan w:val="2"/>
          </w:tcPr>
          <w:p w14:paraId="0B38E699" w14:textId="77777777" w:rsidR="00495282" w:rsidRPr="007C6D92" w:rsidRDefault="00495282" w:rsidP="00125070">
            <w:pPr>
              <w:spacing w:line="276" w:lineRule="auto"/>
              <w:jc w:val="center"/>
              <w:rPr>
                <w:rFonts w:ascii="Times New Roman" w:hAnsi="Times New Roman" w:cs="Times New Roman"/>
                <w:b w:val="0"/>
                <w:bCs w:val="0"/>
                <w:color w:val="000000" w:themeColor="text1"/>
                <w:sz w:val="22"/>
                <w:szCs w:val="22"/>
              </w:rPr>
            </w:pPr>
            <w:r w:rsidRPr="007C6D92">
              <w:rPr>
                <w:rFonts w:ascii="Times New Roman" w:hAnsi="Times New Roman" w:cs="Times New Roman"/>
                <w:color w:val="000000" w:themeColor="text1"/>
                <w:sz w:val="22"/>
                <w:szCs w:val="22"/>
              </w:rPr>
              <w:t>CKM syndrome stages</w:t>
            </w:r>
          </w:p>
        </w:tc>
        <w:tc>
          <w:tcPr>
            <w:tcW w:w="9781" w:type="dxa"/>
          </w:tcPr>
          <w:p w14:paraId="20F34504" w14:textId="77777777" w:rsidR="00495282" w:rsidRPr="007C6D92" w:rsidRDefault="00495282" w:rsidP="0012507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Definition and Diagnostic Thresholds for CKM Syndrome Stages</w:t>
            </w:r>
          </w:p>
        </w:tc>
      </w:tr>
      <w:tr w:rsidR="00495282" w:rsidRPr="007C6D92" w14:paraId="70D9951A" w14:textId="77777777" w:rsidTr="00887DE4">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129" w:type="dxa"/>
          </w:tcPr>
          <w:p w14:paraId="5C4AC49D" w14:textId="77777777" w:rsidR="00495282" w:rsidRPr="007C6D92" w:rsidRDefault="00495282" w:rsidP="00125070">
            <w:pPr>
              <w:spacing w:line="276" w:lineRule="auto"/>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Stage 0</w:t>
            </w:r>
          </w:p>
        </w:tc>
        <w:tc>
          <w:tcPr>
            <w:tcW w:w="2835" w:type="dxa"/>
          </w:tcPr>
          <w:p w14:paraId="3B65AA4E" w14:textId="77777777" w:rsidR="00495282" w:rsidRPr="007C6D92" w:rsidRDefault="00495282" w:rsidP="0012507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7C6D92">
              <w:rPr>
                <w:rFonts w:ascii="Times New Roman" w:hAnsi="Times New Roman" w:cs="Times New Roman"/>
                <w:b/>
                <w:bCs/>
                <w:color w:val="000000" w:themeColor="text1"/>
                <w:sz w:val="22"/>
                <w:szCs w:val="22"/>
              </w:rPr>
              <w:t>No CKM risk factors</w:t>
            </w:r>
          </w:p>
        </w:tc>
        <w:tc>
          <w:tcPr>
            <w:tcW w:w="9781" w:type="dxa"/>
          </w:tcPr>
          <w:p w14:paraId="4643420F" w14:textId="77777777" w:rsidR="00495282" w:rsidRPr="007C6D92" w:rsidRDefault="00495282" w:rsidP="00125070">
            <w:pPr>
              <w:spacing w:line="276" w:lineRule="auto"/>
              <w:ind w:leftChars="10" w:left="25" w:hanging="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7C6D92">
              <w:rPr>
                <w:rFonts w:ascii="Times New Roman" w:hAnsi="Times New Roman" w:cs="Times New Roman"/>
                <w:b/>
                <w:bCs/>
                <w:color w:val="000000" w:themeColor="text1"/>
                <w:sz w:val="22"/>
                <w:szCs w:val="22"/>
              </w:rPr>
              <w:t xml:space="preserve">Individuals without overweight/obesity, metabolic risk factors (hypertriglyceridemia, hypertension, diabetes, </w:t>
            </w:r>
            <w:proofErr w:type="spellStart"/>
            <w:r w:rsidRPr="007C6D92">
              <w:rPr>
                <w:rFonts w:ascii="Times New Roman" w:hAnsi="Times New Roman" w:cs="Times New Roman"/>
                <w:b/>
                <w:bCs/>
                <w:color w:val="000000" w:themeColor="text1"/>
                <w:sz w:val="22"/>
                <w:szCs w:val="22"/>
              </w:rPr>
              <w:t>MeTS</w:t>
            </w:r>
            <w:proofErr w:type="spellEnd"/>
            <w:r w:rsidRPr="007C6D92">
              <w:rPr>
                <w:rFonts w:ascii="Times New Roman" w:hAnsi="Times New Roman" w:cs="Times New Roman"/>
                <w:b/>
                <w:bCs/>
                <w:color w:val="000000" w:themeColor="text1"/>
                <w:sz w:val="22"/>
                <w:szCs w:val="22"/>
              </w:rPr>
              <w:t>), CKD or subclinical/clinical CVD.</w:t>
            </w:r>
          </w:p>
          <w:p w14:paraId="1D4A1D7B" w14:textId="260D5801" w:rsidR="00495282" w:rsidRPr="007C6D92" w:rsidRDefault="00495282" w:rsidP="00125070">
            <w:pPr>
              <w:spacing w:line="276" w:lineRule="auto"/>
              <w:ind w:leftChars="100" w:left="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(1)</w:t>
            </w:r>
            <w:r w:rsidRPr="007C6D92">
              <w:rPr>
                <w:rFonts w:ascii="Times New Roman" w:eastAsia="Times New Roman Regular" w:hAnsi="Times New Roman" w:cs="Times New Roman"/>
                <w:color w:val="000000" w:themeColor="text1"/>
                <w:sz w:val="22"/>
                <w:szCs w:val="22"/>
                <w:lang w:bidi="ar"/>
              </w:rPr>
              <w:t xml:space="preserve"> </w:t>
            </w:r>
            <w:bookmarkStart w:id="0" w:name="OLE_LINK2"/>
            <w:r w:rsidRPr="007C6D92">
              <w:rPr>
                <w:rFonts w:ascii="Times New Roman" w:hAnsi="Times New Roman" w:cs="Times New Roman"/>
                <w:color w:val="000000" w:themeColor="text1"/>
                <w:sz w:val="22"/>
                <w:szCs w:val="22"/>
                <w:lang w:bidi="ar"/>
              </w:rPr>
              <w:t xml:space="preserve">Normal BMI: </w:t>
            </w:r>
            <w:r w:rsidRPr="007C6D92">
              <w:rPr>
                <w:rFonts w:ascii="Times New Roman" w:eastAsia="Times New Roman Regular" w:hAnsi="Times New Roman" w:cs="Times New Roman"/>
                <w:color w:val="000000" w:themeColor="text1"/>
                <w:sz w:val="22"/>
                <w:szCs w:val="22"/>
                <w:lang w:bidi="ar"/>
              </w:rPr>
              <w:t>BMI &lt;</w:t>
            </w:r>
            <w:r w:rsidR="005F6F3F" w:rsidRPr="007C6D92">
              <w:rPr>
                <w:rFonts w:ascii="Times New Roman" w:hAnsi="Times New Roman" w:cs="Times New Roman" w:hint="eastAsia"/>
                <w:color w:val="000000" w:themeColor="text1"/>
                <w:sz w:val="22"/>
                <w:szCs w:val="22"/>
                <w:lang w:bidi="ar"/>
              </w:rPr>
              <w:t>23</w:t>
            </w:r>
            <w:r w:rsidRPr="007C6D92">
              <w:rPr>
                <w:rFonts w:ascii="Times New Roman" w:eastAsia="Times New Roman Regular" w:hAnsi="Times New Roman" w:cs="Times New Roman"/>
                <w:color w:val="000000" w:themeColor="text1"/>
                <w:sz w:val="22"/>
                <w:szCs w:val="22"/>
                <w:lang w:bidi="ar"/>
              </w:rPr>
              <w:t xml:space="preserve"> kg/m</w:t>
            </w:r>
            <w:r w:rsidRPr="007C6D92">
              <w:rPr>
                <w:rStyle w:val="font31"/>
                <w:rFonts w:ascii="Times New Roman" w:hAnsi="Times New Roman" w:cs="Times New Roman"/>
                <w:color w:val="000000" w:themeColor="text1"/>
                <w:sz w:val="22"/>
                <w:szCs w:val="22"/>
                <w:lang w:bidi="ar"/>
              </w:rPr>
              <w:t>2</w:t>
            </w:r>
            <w:r w:rsidRPr="007C6D92">
              <w:rPr>
                <w:rStyle w:val="font11"/>
                <w:rFonts w:ascii="Times New Roman" w:hAnsi="Times New Roman" w:cs="Times New Roman"/>
                <w:color w:val="000000" w:themeColor="text1"/>
                <w:sz w:val="22"/>
                <w:szCs w:val="22"/>
                <w:lang w:bidi="ar"/>
              </w:rPr>
              <w:t>.</w:t>
            </w:r>
            <w:r w:rsidRPr="007C6D92">
              <w:rPr>
                <w:rFonts w:ascii="Times New Roman" w:hAnsi="Times New Roman" w:cs="Times New Roman"/>
                <w:color w:val="000000" w:themeColor="text1"/>
                <w:sz w:val="22"/>
                <w:szCs w:val="22"/>
              </w:rPr>
              <w:t xml:space="preserve"> </w:t>
            </w:r>
            <w:bookmarkEnd w:id="0"/>
          </w:p>
          <w:p w14:paraId="3F59BDF7" w14:textId="3CD7E13D" w:rsidR="00495282" w:rsidRPr="007C6D92" w:rsidRDefault="00495282" w:rsidP="00125070">
            <w:pPr>
              <w:spacing w:line="276" w:lineRule="auto"/>
              <w:ind w:leftChars="100" w:left="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bidi="ar"/>
              </w:rPr>
            </w:pPr>
            <w:r w:rsidRPr="007C6D92">
              <w:rPr>
                <w:rFonts w:ascii="Times New Roman" w:hAnsi="Times New Roman" w:cs="Times New Roman"/>
                <w:color w:val="000000" w:themeColor="text1"/>
                <w:sz w:val="22"/>
                <w:szCs w:val="22"/>
              </w:rPr>
              <w:t xml:space="preserve">(2) </w:t>
            </w:r>
            <w:r w:rsidRPr="007C6D92">
              <w:rPr>
                <w:rFonts w:ascii="Times New Roman" w:hAnsi="Times New Roman" w:cs="Times New Roman"/>
                <w:color w:val="000000" w:themeColor="text1"/>
                <w:sz w:val="22"/>
                <w:szCs w:val="22"/>
                <w:lang w:bidi="ar"/>
              </w:rPr>
              <w:t>Normal</w:t>
            </w:r>
            <w:r w:rsidRPr="007C6D92">
              <w:rPr>
                <w:rFonts w:ascii="Times New Roman" w:eastAsia="Times New Roman Regular" w:hAnsi="Times New Roman" w:cs="Times New Roman"/>
                <w:color w:val="000000" w:themeColor="text1"/>
                <w:sz w:val="22"/>
                <w:szCs w:val="22"/>
                <w:lang w:bidi="ar"/>
              </w:rPr>
              <w:t xml:space="preserve"> </w:t>
            </w:r>
            <w:r w:rsidRPr="007C6D92">
              <w:rPr>
                <w:rFonts w:ascii="Times New Roman" w:hAnsi="Times New Roman" w:cs="Times New Roman"/>
                <w:color w:val="000000" w:themeColor="text1"/>
                <w:sz w:val="22"/>
                <w:szCs w:val="22"/>
                <w:lang w:bidi="ar"/>
              </w:rPr>
              <w:t xml:space="preserve">waist circumference: </w:t>
            </w:r>
            <w:r w:rsidRPr="007C6D92">
              <w:rPr>
                <w:rFonts w:ascii="Times New Roman" w:eastAsia="Times New Roman Regular" w:hAnsi="Times New Roman" w:cs="Times New Roman"/>
                <w:color w:val="000000" w:themeColor="text1"/>
                <w:sz w:val="22"/>
                <w:szCs w:val="22"/>
                <w:lang w:bidi="ar"/>
              </w:rPr>
              <w:t>Waist</w:t>
            </w:r>
            <w:r w:rsidRPr="007C6D92">
              <w:rPr>
                <w:rStyle w:val="font11"/>
                <w:rFonts w:ascii="Times New Roman" w:hAnsi="Times New Roman" w:cs="Times New Roman"/>
                <w:color w:val="000000" w:themeColor="text1"/>
                <w:sz w:val="22"/>
                <w:szCs w:val="22"/>
                <w:lang w:bidi="ar"/>
              </w:rPr>
              <w:t xml:space="preserve"> circumference &lt;80/90 cm in female/male.</w:t>
            </w:r>
          </w:p>
        </w:tc>
      </w:tr>
      <w:tr w:rsidR="00495282" w:rsidRPr="007C6D92" w14:paraId="4930508A" w14:textId="77777777" w:rsidTr="00887DE4">
        <w:trPr>
          <w:trHeight w:val="773"/>
        </w:trPr>
        <w:tc>
          <w:tcPr>
            <w:cnfStyle w:val="001000000000" w:firstRow="0" w:lastRow="0" w:firstColumn="1" w:lastColumn="0" w:oddVBand="0" w:evenVBand="0" w:oddHBand="0" w:evenHBand="0" w:firstRowFirstColumn="0" w:firstRowLastColumn="0" w:lastRowFirstColumn="0" w:lastRowLastColumn="0"/>
            <w:tcW w:w="1129" w:type="dxa"/>
          </w:tcPr>
          <w:p w14:paraId="663A079F" w14:textId="77777777" w:rsidR="00495282" w:rsidRPr="007C6D92" w:rsidRDefault="00495282" w:rsidP="00125070">
            <w:pPr>
              <w:spacing w:line="276" w:lineRule="auto"/>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Stage 1</w:t>
            </w:r>
          </w:p>
        </w:tc>
        <w:tc>
          <w:tcPr>
            <w:tcW w:w="2835" w:type="dxa"/>
          </w:tcPr>
          <w:p w14:paraId="5B433E4B" w14:textId="77777777" w:rsidR="00495282" w:rsidRPr="007C6D92" w:rsidRDefault="00495282" w:rsidP="0012507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7C6D92">
              <w:rPr>
                <w:rFonts w:ascii="Times New Roman" w:hAnsi="Times New Roman" w:cs="Times New Roman"/>
                <w:b/>
                <w:bCs/>
                <w:color w:val="000000" w:themeColor="text1"/>
                <w:sz w:val="22"/>
                <w:szCs w:val="22"/>
              </w:rPr>
              <w:t>Excess or dysfunctional adiposity</w:t>
            </w:r>
          </w:p>
        </w:tc>
        <w:tc>
          <w:tcPr>
            <w:tcW w:w="9781" w:type="dxa"/>
          </w:tcPr>
          <w:p w14:paraId="3DB9B3CA" w14:textId="77777777" w:rsidR="00495282" w:rsidRPr="007C6D92" w:rsidRDefault="00495282" w:rsidP="0012507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7C6D92">
              <w:rPr>
                <w:rFonts w:ascii="Times New Roman" w:hAnsi="Times New Roman" w:cs="Times New Roman"/>
                <w:b/>
                <w:bCs/>
                <w:color w:val="000000" w:themeColor="text1"/>
                <w:sz w:val="22"/>
                <w:szCs w:val="22"/>
              </w:rPr>
              <w:t>Individuals with overweight/obesity, abdominal obesity, or adipose tissue dysfunction without other metabolic risk factors, CKD, or subclinical/clinical CVD.</w:t>
            </w:r>
          </w:p>
          <w:p w14:paraId="18331F7B" w14:textId="3ED102D2" w:rsidR="00495282" w:rsidRPr="007C6D92" w:rsidRDefault="00495282" w:rsidP="00125070">
            <w:pPr>
              <w:spacing w:line="276" w:lineRule="auto"/>
              <w:ind w:leftChars="100" w:left="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(1)</w:t>
            </w:r>
            <w:r w:rsidRPr="007C6D92">
              <w:rPr>
                <w:rFonts w:ascii="Times New Roman" w:hAnsi="Times New Roman" w:cs="Times New Roman"/>
                <w:color w:val="000000" w:themeColor="text1"/>
                <w:sz w:val="22"/>
                <w:szCs w:val="22"/>
                <w:lang w:bidi="ar"/>
              </w:rPr>
              <w:t xml:space="preserve"> Overweight/obesity</w:t>
            </w:r>
            <w:r w:rsidRPr="007C6D92">
              <w:rPr>
                <w:rFonts w:ascii="Times New Roman" w:hAnsi="Times New Roman" w:cs="Times New Roman"/>
                <w:color w:val="000000" w:themeColor="text1"/>
                <w:sz w:val="22"/>
                <w:szCs w:val="22"/>
              </w:rPr>
              <w:t>: BMI ≥ 2</w:t>
            </w:r>
            <w:r w:rsidR="009279F1" w:rsidRPr="007C6D92">
              <w:rPr>
                <w:rFonts w:ascii="Times New Roman" w:hAnsi="Times New Roman" w:cs="Times New Roman" w:hint="eastAsia"/>
                <w:color w:val="000000" w:themeColor="text1"/>
                <w:sz w:val="22"/>
                <w:szCs w:val="22"/>
              </w:rPr>
              <w:t>3</w:t>
            </w:r>
            <w:r w:rsidRPr="007C6D92">
              <w:rPr>
                <w:rFonts w:ascii="Times New Roman" w:hAnsi="Times New Roman" w:cs="Times New Roman"/>
                <w:color w:val="000000" w:themeColor="text1"/>
                <w:sz w:val="22"/>
                <w:szCs w:val="22"/>
              </w:rPr>
              <w:t xml:space="preserve"> kg/m</w:t>
            </w:r>
            <w:r w:rsidRPr="007C6D92">
              <w:rPr>
                <w:rFonts w:ascii="Times New Roman" w:hAnsi="Times New Roman" w:cs="Times New Roman"/>
                <w:color w:val="000000" w:themeColor="text1"/>
                <w:sz w:val="22"/>
                <w:szCs w:val="22"/>
                <w:vertAlign w:val="superscript"/>
              </w:rPr>
              <w:t>2</w:t>
            </w:r>
            <w:r w:rsidRPr="007C6D92">
              <w:rPr>
                <w:rFonts w:ascii="Times New Roman" w:hAnsi="Times New Roman" w:cs="Times New Roman"/>
                <w:color w:val="000000" w:themeColor="text1"/>
                <w:sz w:val="22"/>
                <w:szCs w:val="22"/>
                <w:lang w:bidi="ar"/>
              </w:rPr>
              <w:t>.</w:t>
            </w:r>
          </w:p>
          <w:p w14:paraId="7C4B7604" w14:textId="41A637B7" w:rsidR="00495282" w:rsidRPr="007C6D92" w:rsidRDefault="00495282" w:rsidP="00125070">
            <w:pPr>
              <w:spacing w:line="276" w:lineRule="auto"/>
              <w:ind w:leftChars="100" w:left="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(2)</w:t>
            </w:r>
            <w:r w:rsidRPr="007C6D92">
              <w:rPr>
                <w:rFonts w:ascii="Times New Roman" w:hAnsi="Times New Roman" w:cs="Times New Roman"/>
                <w:color w:val="000000" w:themeColor="text1"/>
                <w:sz w:val="22"/>
                <w:szCs w:val="22"/>
                <w:lang w:bidi="ar"/>
              </w:rPr>
              <w:t xml:space="preserve"> Abdominal obesity</w:t>
            </w:r>
            <w:r w:rsidRPr="007C6D92">
              <w:rPr>
                <w:rFonts w:ascii="Times New Roman" w:hAnsi="Times New Roman" w:cs="Times New Roman"/>
                <w:color w:val="000000" w:themeColor="text1"/>
                <w:sz w:val="22"/>
                <w:szCs w:val="22"/>
              </w:rPr>
              <w:t>:</w:t>
            </w:r>
            <w:r w:rsidRPr="007C6D92">
              <w:rPr>
                <w:rFonts w:ascii="Times New Roman" w:hAnsi="Times New Roman" w:cs="Times New Roman"/>
                <w:color w:val="000000" w:themeColor="text1"/>
                <w:sz w:val="22"/>
                <w:szCs w:val="22"/>
                <w:lang w:bidi="ar"/>
              </w:rPr>
              <w:t xml:space="preserve"> Waist circumference ≥≥80/90 cm in female/male. </w:t>
            </w:r>
            <w:r w:rsidRPr="007C6D92">
              <w:rPr>
                <w:rFonts w:ascii="Times New Roman" w:hAnsi="Times New Roman" w:cs="Times New Roman"/>
                <w:color w:val="000000" w:themeColor="text1"/>
                <w:sz w:val="22"/>
                <w:szCs w:val="22"/>
              </w:rPr>
              <w:t xml:space="preserve"> </w:t>
            </w:r>
          </w:p>
          <w:p w14:paraId="75FB6A77" w14:textId="77777777" w:rsidR="00495282" w:rsidRPr="007C6D92" w:rsidRDefault="00495282" w:rsidP="00125070">
            <w:pPr>
              <w:spacing w:line="276" w:lineRule="auto"/>
              <w:ind w:leftChars="100" w:left="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bidi="ar"/>
              </w:rPr>
            </w:pPr>
            <w:r w:rsidRPr="007C6D92">
              <w:rPr>
                <w:rFonts w:ascii="Times New Roman" w:hAnsi="Times New Roman" w:cs="Times New Roman"/>
                <w:color w:val="000000" w:themeColor="text1"/>
                <w:sz w:val="22"/>
                <w:szCs w:val="22"/>
              </w:rPr>
              <w:t>(3)</w:t>
            </w:r>
            <w:r w:rsidRPr="007C6D92">
              <w:rPr>
                <w:rFonts w:ascii="Times New Roman" w:hAnsi="Times New Roman" w:cs="Times New Roman"/>
                <w:color w:val="000000" w:themeColor="text1"/>
                <w:sz w:val="22"/>
                <w:szCs w:val="22"/>
                <w:lang w:bidi="ar"/>
              </w:rPr>
              <w:t xml:space="preserve"> Prediabetes</w:t>
            </w:r>
            <w:r w:rsidRPr="007C6D92">
              <w:rPr>
                <w:rFonts w:ascii="Times New Roman" w:hAnsi="Times New Roman" w:cs="Times New Roman"/>
                <w:color w:val="000000" w:themeColor="text1"/>
                <w:sz w:val="22"/>
                <w:szCs w:val="22"/>
              </w:rPr>
              <w:t>:</w:t>
            </w:r>
            <w:r w:rsidRPr="007C6D92">
              <w:rPr>
                <w:rFonts w:ascii="Times New Roman" w:hAnsi="Times New Roman" w:cs="Times New Roman"/>
                <w:color w:val="000000" w:themeColor="text1"/>
                <w:sz w:val="22"/>
                <w:szCs w:val="22"/>
                <w:lang w:bidi="ar"/>
              </w:rPr>
              <w:t xml:space="preserve"> Fasting blood glucose ≥ 100-124 mg/dL or HbA1c ≥ 5.7%-6.4% and without self-reported diagnosis of diabetes, use of insulin, or oral hypoglycemic agents.</w:t>
            </w:r>
          </w:p>
        </w:tc>
      </w:tr>
      <w:tr w:rsidR="00495282" w:rsidRPr="007C6D92" w14:paraId="7EFA00D5" w14:textId="77777777" w:rsidTr="00887DE4">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29" w:type="dxa"/>
          </w:tcPr>
          <w:p w14:paraId="5D8E9AF8" w14:textId="77777777" w:rsidR="00495282" w:rsidRPr="007C6D92" w:rsidRDefault="00495282" w:rsidP="00125070">
            <w:pPr>
              <w:spacing w:line="276" w:lineRule="auto"/>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Stage 2</w:t>
            </w:r>
          </w:p>
        </w:tc>
        <w:tc>
          <w:tcPr>
            <w:tcW w:w="2835" w:type="dxa"/>
          </w:tcPr>
          <w:p w14:paraId="42DBF7F5" w14:textId="77777777" w:rsidR="00495282" w:rsidRPr="007C6D92" w:rsidRDefault="00495282" w:rsidP="0012507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7C6D92">
              <w:rPr>
                <w:rFonts w:ascii="Times New Roman" w:hAnsi="Times New Roman" w:cs="Times New Roman"/>
                <w:b/>
                <w:bCs/>
                <w:color w:val="000000" w:themeColor="text1"/>
                <w:sz w:val="22"/>
                <w:szCs w:val="22"/>
              </w:rPr>
              <w:t xml:space="preserve">Metabolic risk factors and </w:t>
            </w:r>
            <w:bookmarkStart w:id="1" w:name="_Hlk213319490"/>
            <w:r w:rsidRPr="007C6D92">
              <w:rPr>
                <w:rFonts w:ascii="Times New Roman" w:hAnsi="Times New Roman" w:cs="Times New Roman"/>
                <w:b/>
                <w:bCs/>
                <w:color w:val="000000" w:themeColor="text1"/>
                <w:sz w:val="22"/>
                <w:szCs w:val="22"/>
              </w:rPr>
              <w:t>moderate to high-risk</w:t>
            </w:r>
            <w:bookmarkEnd w:id="1"/>
            <w:r w:rsidRPr="007C6D92">
              <w:rPr>
                <w:rFonts w:ascii="Times New Roman" w:hAnsi="Times New Roman" w:cs="Times New Roman"/>
                <w:b/>
                <w:bCs/>
                <w:color w:val="000000" w:themeColor="text1"/>
                <w:sz w:val="22"/>
                <w:szCs w:val="22"/>
              </w:rPr>
              <w:t xml:space="preserve"> CKD</w:t>
            </w:r>
          </w:p>
        </w:tc>
        <w:tc>
          <w:tcPr>
            <w:tcW w:w="9781" w:type="dxa"/>
          </w:tcPr>
          <w:p w14:paraId="0BC44002" w14:textId="77777777" w:rsidR="00495282" w:rsidRPr="007C6D92" w:rsidRDefault="00495282" w:rsidP="0012507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7C6D92">
              <w:rPr>
                <w:rFonts w:ascii="Times New Roman" w:hAnsi="Times New Roman" w:cs="Times New Roman"/>
                <w:b/>
                <w:bCs/>
                <w:color w:val="000000" w:themeColor="text1"/>
                <w:sz w:val="22"/>
                <w:szCs w:val="22"/>
              </w:rPr>
              <w:t xml:space="preserve">Individuals with metabolic risk factors (hypertriglyceridemia, hypertension, diabetes, </w:t>
            </w:r>
            <w:proofErr w:type="spellStart"/>
            <w:r w:rsidRPr="007C6D92">
              <w:rPr>
                <w:rFonts w:ascii="Times New Roman" w:hAnsi="Times New Roman" w:cs="Times New Roman"/>
                <w:b/>
                <w:bCs/>
                <w:color w:val="000000" w:themeColor="text1"/>
                <w:sz w:val="22"/>
                <w:szCs w:val="22"/>
              </w:rPr>
              <w:t>MeTS</w:t>
            </w:r>
            <w:proofErr w:type="spellEnd"/>
            <w:r w:rsidRPr="007C6D92">
              <w:rPr>
                <w:rFonts w:ascii="Times New Roman" w:hAnsi="Times New Roman" w:cs="Times New Roman"/>
                <w:b/>
                <w:bCs/>
                <w:color w:val="000000" w:themeColor="text1"/>
                <w:sz w:val="22"/>
                <w:szCs w:val="22"/>
              </w:rPr>
              <w:t>) or moderate to high-risk CKD stage (</w:t>
            </w:r>
            <w:bookmarkStart w:id="2" w:name="_Hlk186127369"/>
            <w:r w:rsidRPr="007C6D92">
              <w:rPr>
                <w:rFonts w:ascii="Times New Roman" w:hAnsi="Times New Roman" w:cs="Times New Roman"/>
                <w:b/>
                <w:bCs/>
                <w:color w:val="000000" w:themeColor="text1"/>
                <w:sz w:val="22"/>
                <w:szCs w:val="22"/>
              </w:rPr>
              <w:t>The stage of CKD is determined by the KDIGO criteria, using eGFR and UACR. The eGFR was calculated using the 2021 race and ethnicity‐free Chronic Kidney Disease Epidemiology Collaboration creatinine equation</w:t>
            </w:r>
            <w:bookmarkEnd w:id="2"/>
            <w:r w:rsidRPr="007C6D92">
              <w:rPr>
                <w:rFonts w:ascii="Times New Roman" w:hAnsi="Times New Roman" w:cs="Times New Roman"/>
                <w:b/>
                <w:bCs/>
                <w:color w:val="000000" w:themeColor="text1"/>
                <w:sz w:val="22"/>
                <w:szCs w:val="22"/>
              </w:rPr>
              <w:t>).</w:t>
            </w:r>
          </w:p>
          <w:p w14:paraId="02D84394" w14:textId="77777777" w:rsidR="00495282" w:rsidRPr="007C6D92" w:rsidRDefault="00495282" w:rsidP="00125070">
            <w:pPr>
              <w:spacing w:line="276" w:lineRule="auto"/>
              <w:ind w:leftChars="100" w:left="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(1) TG &gt;135 mg/dL.</w:t>
            </w:r>
          </w:p>
          <w:p w14:paraId="3DA536BE" w14:textId="77777777" w:rsidR="00495282" w:rsidRPr="007C6D92" w:rsidRDefault="00495282" w:rsidP="00125070">
            <w:pPr>
              <w:spacing w:line="276" w:lineRule="auto"/>
              <w:ind w:leftChars="100" w:left="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(2) Hypertension: SBP of ≥130 mm Hg, a DBP of ≥80 mm Hg, a medical diagnosis, or taking antihypertensive medication.</w:t>
            </w:r>
          </w:p>
          <w:p w14:paraId="0631F6CA" w14:textId="77777777" w:rsidR="00495282" w:rsidRPr="007C6D92" w:rsidRDefault="00495282" w:rsidP="00125070">
            <w:pPr>
              <w:spacing w:line="276" w:lineRule="auto"/>
              <w:ind w:leftChars="100" w:left="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(3) Diabetes: FBG levels of &gt; 126 mg/dL, HbA1c levels of ≥ 6.5%, a medical diagnosis, or taking insulin or glucose-lowering medication.</w:t>
            </w:r>
          </w:p>
          <w:p w14:paraId="45D54CBE" w14:textId="77777777" w:rsidR="00495282" w:rsidRPr="007C6D92" w:rsidRDefault="00495282" w:rsidP="00125070">
            <w:pPr>
              <w:spacing w:line="276" w:lineRule="auto"/>
              <w:ind w:leftChars="100" w:left="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(4) Moderate to high-risk CKD in the KDIGO classification: UACR ≥ 30 mg/g and eGFR ≥ 60 ml/min/1.73m</w:t>
            </w:r>
            <w:r w:rsidRPr="007C6D92">
              <w:rPr>
                <w:rFonts w:ascii="Times New Roman" w:hAnsi="Times New Roman" w:cs="Times New Roman"/>
                <w:color w:val="000000" w:themeColor="text1"/>
                <w:sz w:val="22"/>
                <w:szCs w:val="22"/>
                <w:vertAlign w:val="superscript"/>
              </w:rPr>
              <w:t>2</w:t>
            </w:r>
            <w:r w:rsidRPr="007C6D92">
              <w:rPr>
                <w:rFonts w:ascii="Times New Roman" w:hAnsi="Times New Roman" w:cs="Times New Roman"/>
                <w:color w:val="000000" w:themeColor="text1"/>
                <w:sz w:val="22"/>
                <w:szCs w:val="22"/>
              </w:rPr>
              <w:t>, UACR &lt; 300 mg/g and eGFR ≤ 45-59 ml/min/1.73m</w:t>
            </w:r>
            <w:r w:rsidRPr="007C6D92">
              <w:rPr>
                <w:rFonts w:ascii="Times New Roman" w:hAnsi="Times New Roman" w:cs="Times New Roman"/>
                <w:color w:val="000000" w:themeColor="text1"/>
                <w:sz w:val="22"/>
                <w:szCs w:val="22"/>
                <w:vertAlign w:val="superscript"/>
              </w:rPr>
              <w:t>2</w:t>
            </w:r>
            <w:r w:rsidRPr="007C6D92">
              <w:rPr>
                <w:rFonts w:ascii="Times New Roman" w:hAnsi="Times New Roman" w:cs="Times New Roman"/>
                <w:color w:val="000000" w:themeColor="text1"/>
                <w:sz w:val="22"/>
                <w:szCs w:val="22"/>
              </w:rPr>
              <w:t xml:space="preserve">, or UACR &lt; 30 mg/g and eGFR ≤ </w:t>
            </w:r>
            <w:r w:rsidRPr="007C6D92">
              <w:rPr>
                <w:rFonts w:ascii="Times New Roman" w:hAnsi="Times New Roman" w:cs="Times New Roman"/>
                <w:color w:val="000000" w:themeColor="text1"/>
                <w:sz w:val="22"/>
                <w:szCs w:val="22"/>
              </w:rPr>
              <w:lastRenderedPageBreak/>
              <w:t>30-44 ml/min/1.73m</w:t>
            </w:r>
            <w:r w:rsidRPr="007C6D92">
              <w:rPr>
                <w:rFonts w:ascii="Times New Roman" w:hAnsi="Times New Roman" w:cs="Times New Roman"/>
                <w:color w:val="000000" w:themeColor="text1"/>
                <w:sz w:val="22"/>
                <w:szCs w:val="22"/>
                <w:vertAlign w:val="superscript"/>
              </w:rPr>
              <w:t>2</w:t>
            </w:r>
            <w:r w:rsidRPr="007C6D92">
              <w:rPr>
                <w:rFonts w:ascii="Times New Roman" w:hAnsi="Times New Roman" w:cs="Times New Roman"/>
                <w:color w:val="000000" w:themeColor="text1"/>
                <w:sz w:val="22"/>
                <w:szCs w:val="22"/>
              </w:rPr>
              <w:t>.</w:t>
            </w:r>
          </w:p>
          <w:p w14:paraId="22EDF90E" w14:textId="77777777" w:rsidR="00495282" w:rsidRPr="007C6D92" w:rsidRDefault="00495282" w:rsidP="00125070">
            <w:pPr>
              <w:spacing w:line="276" w:lineRule="auto"/>
              <w:ind w:leftChars="100" w:left="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 xml:space="preserve">(5) </w:t>
            </w:r>
            <w:proofErr w:type="spellStart"/>
            <w:r w:rsidRPr="007C6D92">
              <w:rPr>
                <w:rFonts w:ascii="Times New Roman" w:hAnsi="Times New Roman" w:cs="Times New Roman"/>
                <w:color w:val="000000" w:themeColor="text1"/>
                <w:sz w:val="22"/>
                <w:szCs w:val="22"/>
              </w:rPr>
              <w:t>MeTS</w:t>
            </w:r>
            <w:proofErr w:type="spellEnd"/>
            <w:r w:rsidRPr="007C6D92">
              <w:rPr>
                <w:rFonts w:ascii="Times New Roman" w:hAnsi="Times New Roman" w:cs="Times New Roman"/>
                <w:color w:val="000000" w:themeColor="text1"/>
                <w:sz w:val="22"/>
                <w:szCs w:val="22"/>
              </w:rPr>
              <w:t xml:space="preserve"> is defined by the presence of ≥3 of the following: </w:t>
            </w:r>
          </w:p>
          <w:p w14:paraId="1E78545F" w14:textId="65FBD949" w:rsidR="00495282" w:rsidRPr="007C6D92" w:rsidRDefault="00495282" w:rsidP="00125070">
            <w:pPr>
              <w:pStyle w:val="af5"/>
              <w:widowControl w:val="0"/>
              <w:numPr>
                <w:ilvl w:val="0"/>
                <w:numId w:val="1"/>
              </w:numPr>
              <w:spacing w:line="276" w:lineRule="auto"/>
              <w:ind w:firstLineChars="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lang w:bidi="ar"/>
              </w:rPr>
              <w:t>Waist circumference ≥80/90 cm in female/male.</w:t>
            </w:r>
          </w:p>
          <w:p w14:paraId="09498287" w14:textId="77777777" w:rsidR="00495282" w:rsidRPr="007C6D92" w:rsidRDefault="00495282" w:rsidP="00125070">
            <w:pPr>
              <w:pStyle w:val="af5"/>
              <w:widowControl w:val="0"/>
              <w:numPr>
                <w:ilvl w:val="0"/>
                <w:numId w:val="1"/>
              </w:numPr>
              <w:spacing w:line="276" w:lineRule="auto"/>
              <w:ind w:firstLineChars="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lang w:bidi="ar"/>
              </w:rPr>
              <w:t>HDL cholesterol &lt;50/40 mg/dL in female/male.</w:t>
            </w:r>
            <w:r w:rsidRPr="007C6D92">
              <w:rPr>
                <w:rFonts w:ascii="Times New Roman" w:hAnsi="Times New Roman" w:cs="Times New Roman"/>
                <w:color w:val="000000" w:themeColor="text1"/>
                <w:sz w:val="22"/>
                <w:szCs w:val="22"/>
              </w:rPr>
              <w:t xml:space="preserve"> </w:t>
            </w:r>
          </w:p>
          <w:p w14:paraId="6421297E" w14:textId="77777777" w:rsidR="00495282" w:rsidRPr="007C6D92" w:rsidRDefault="00495282" w:rsidP="00125070">
            <w:pPr>
              <w:pStyle w:val="af5"/>
              <w:widowControl w:val="0"/>
              <w:numPr>
                <w:ilvl w:val="0"/>
                <w:numId w:val="1"/>
              </w:numPr>
              <w:spacing w:line="276" w:lineRule="auto"/>
              <w:ind w:firstLineChars="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TG ≥150 mg/dL.</w:t>
            </w:r>
          </w:p>
          <w:p w14:paraId="6741A64E" w14:textId="77777777" w:rsidR="00495282" w:rsidRPr="007C6D92" w:rsidRDefault="00495282" w:rsidP="00125070">
            <w:pPr>
              <w:pStyle w:val="af5"/>
              <w:widowControl w:val="0"/>
              <w:numPr>
                <w:ilvl w:val="0"/>
                <w:numId w:val="1"/>
              </w:numPr>
              <w:spacing w:line="276" w:lineRule="auto"/>
              <w:ind w:firstLineChars="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 xml:space="preserve">Elevated blood pressure (SBP ≥130 mm Hg, DBP </w:t>
            </w:r>
            <w:r w:rsidRPr="007C6D92">
              <w:rPr>
                <w:rFonts w:ascii="Times New Roman" w:eastAsia="等线" w:hAnsi="Times New Roman" w:cs="Times New Roman"/>
                <w:color w:val="000000" w:themeColor="text1"/>
                <w:sz w:val="22"/>
                <w:szCs w:val="22"/>
              </w:rPr>
              <w:t>≥</w:t>
            </w:r>
            <w:r w:rsidRPr="007C6D92">
              <w:rPr>
                <w:rFonts w:ascii="Times New Roman" w:hAnsi="Times New Roman" w:cs="Times New Roman"/>
                <w:color w:val="000000" w:themeColor="text1"/>
                <w:sz w:val="22"/>
                <w:szCs w:val="22"/>
              </w:rPr>
              <w:t>80 mm Hg, a medical diagnosis, or taking antihypertensive medication).</w:t>
            </w:r>
          </w:p>
          <w:p w14:paraId="5C95EEE0" w14:textId="77777777" w:rsidR="00495282" w:rsidRPr="007C6D92" w:rsidRDefault="00495282" w:rsidP="00125070">
            <w:pPr>
              <w:pStyle w:val="af5"/>
              <w:widowControl w:val="0"/>
              <w:numPr>
                <w:ilvl w:val="0"/>
                <w:numId w:val="1"/>
              </w:numPr>
              <w:spacing w:line="276" w:lineRule="auto"/>
              <w:ind w:firstLineChars="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FBG ≥100 mg/dL.</w:t>
            </w:r>
          </w:p>
        </w:tc>
      </w:tr>
      <w:tr w:rsidR="00495282" w:rsidRPr="007C6D92" w14:paraId="52FE77CC" w14:textId="77777777" w:rsidTr="00887DE4">
        <w:trPr>
          <w:trHeight w:val="386"/>
        </w:trPr>
        <w:tc>
          <w:tcPr>
            <w:cnfStyle w:val="001000000000" w:firstRow="0" w:lastRow="0" w:firstColumn="1" w:lastColumn="0" w:oddVBand="0" w:evenVBand="0" w:oddHBand="0" w:evenHBand="0" w:firstRowFirstColumn="0" w:firstRowLastColumn="0" w:lastRowFirstColumn="0" w:lastRowLastColumn="0"/>
            <w:tcW w:w="1129" w:type="dxa"/>
          </w:tcPr>
          <w:p w14:paraId="57FED613" w14:textId="77777777" w:rsidR="00495282" w:rsidRPr="007C6D92" w:rsidRDefault="00495282" w:rsidP="00125070">
            <w:pPr>
              <w:spacing w:line="276" w:lineRule="auto"/>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lastRenderedPageBreak/>
              <w:t>Stage 3</w:t>
            </w:r>
          </w:p>
        </w:tc>
        <w:tc>
          <w:tcPr>
            <w:tcW w:w="2835" w:type="dxa"/>
          </w:tcPr>
          <w:p w14:paraId="666789EA" w14:textId="77777777" w:rsidR="00495282" w:rsidRPr="007C6D92" w:rsidRDefault="00495282" w:rsidP="0012507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7C6D92">
              <w:rPr>
                <w:rFonts w:ascii="Times New Roman" w:hAnsi="Times New Roman" w:cs="Times New Roman"/>
                <w:b/>
                <w:bCs/>
                <w:color w:val="000000" w:themeColor="text1"/>
                <w:sz w:val="22"/>
                <w:szCs w:val="22"/>
              </w:rPr>
              <w:t>Subclinical CVD in CKM</w:t>
            </w:r>
          </w:p>
        </w:tc>
        <w:tc>
          <w:tcPr>
            <w:tcW w:w="9781" w:type="dxa"/>
          </w:tcPr>
          <w:p w14:paraId="709B1FA7" w14:textId="77777777" w:rsidR="00E37892" w:rsidRPr="007C6D92" w:rsidRDefault="00495282" w:rsidP="0012507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7C6D92">
              <w:rPr>
                <w:rFonts w:ascii="Times New Roman" w:hAnsi="Times New Roman" w:cs="Times New Roman"/>
                <w:b/>
                <w:bCs/>
                <w:color w:val="000000" w:themeColor="text1"/>
                <w:sz w:val="22"/>
                <w:szCs w:val="22"/>
              </w:rPr>
              <w:t>Risk equivalents for subclinical CVD: high predicted 10-year CVD risk or very high-risk KDIGO CKD stage. Cardiac biomarkers and cardiovascular imaging were not available to identify subclinical CVD.</w:t>
            </w:r>
          </w:p>
          <w:p w14:paraId="2B755351" w14:textId="01CB26DB" w:rsidR="00495282" w:rsidRPr="007C6D92" w:rsidRDefault="00E37892" w:rsidP="00125070">
            <w:pPr>
              <w:spacing w:line="276" w:lineRule="auto"/>
              <w:ind w:leftChars="100" w:left="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7C6D92">
              <w:rPr>
                <w:rFonts w:ascii="Times New Roman" w:hAnsi="Times New Roman" w:cs="Times New Roman"/>
                <w:color w:val="000000" w:themeColor="text1"/>
                <w:sz w:val="22"/>
                <w:szCs w:val="22"/>
              </w:rPr>
              <w:t xml:space="preserve">(1) </w:t>
            </w:r>
            <w:r w:rsidR="00495282" w:rsidRPr="007C6D92">
              <w:rPr>
                <w:rFonts w:ascii="Times New Roman" w:hAnsi="Times New Roman" w:cs="Times New Roman"/>
                <w:color w:val="000000" w:themeColor="text1"/>
                <w:sz w:val="22"/>
                <w:szCs w:val="22"/>
                <w:lang w:bidi="ar"/>
              </w:rPr>
              <w:t>Predicted 10-year CVD risk ≥ 20%.</w:t>
            </w:r>
          </w:p>
          <w:p w14:paraId="4F0A2371" w14:textId="77777777" w:rsidR="00495282" w:rsidRPr="007C6D92" w:rsidRDefault="00495282" w:rsidP="00125070">
            <w:pPr>
              <w:spacing w:line="276" w:lineRule="auto"/>
              <w:ind w:leftChars="100" w:left="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(2) Very high-risk CKD in the KDIGO classification: UACR ≥ 300 mg/g and eGFR ≤ 45-59 ml/min/1.73 m</w:t>
            </w:r>
            <w:r w:rsidRPr="007C6D92">
              <w:rPr>
                <w:rFonts w:ascii="Times New Roman" w:hAnsi="Times New Roman" w:cs="Times New Roman"/>
                <w:color w:val="000000" w:themeColor="text1"/>
                <w:sz w:val="22"/>
                <w:szCs w:val="22"/>
                <w:vertAlign w:val="superscript"/>
              </w:rPr>
              <w:t>2</w:t>
            </w:r>
            <w:r w:rsidRPr="007C6D92">
              <w:rPr>
                <w:rFonts w:ascii="Times New Roman" w:hAnsi="Times New Roman" w:cs="Times New Roman"/>
                <w:color w:val="000000" w:themeColor="text1"/>
                <w:sz w:val="22"/>
                <w:szCs w:val="22"/>
              </w:rPr>
              <w:t>, UACR ≥ 30 mg/g and eGFR ≤ 30-44 ml/min/1.73 m</w:t>
            </w:r>
            <w:r w:rsidRPr="007C6D92">
              <w:rPr>
                <w:rFonts w:ascii="Times New Roman" w:hAnsi="Times New Roman" w:cs="Times New Roman"/>
                <w:color w:val="000000" w:themeColor="text1"/>
                <w:sz w:val="22"/>
                <w:szCs w:val="22"/>
                <w:vertAlign w:val="superscript"/>
              </w:rPr>
              <w:t>2</w:t>
            </w:r>
            <w:r w:rsidRPr="007C6D92">
              <w:rPr>
                <w:rFonts w:ascii="Times New Roman" w:hAnsi="Times New Roman" w:cs="Times New Roman"/>
                <w:color w:val="000000" w:themeColor="text1"/>
                <w:sz w:val="22"/>
                <w:szCs w:val="22"/>
              </w:rPr>
              <w:t>, or eGFR ≤ 29 ml/min/1.73 m</w:t>
            </w:r>
            <w:r w:rsidRPr="007C6D92">
              <w:rPr>
                <w:rFonts w:ascii="Times New Roman" w:hAnsi="Times New Roman" w:cs="Times New Roman"/>
                <w:color w:val="000000" w:themeColor="text1"/>
                <w:sz w:val="22"/>
                <w:szCs w:val="22"/>
                <w:vertAlign w:val="superscript"/>
              </w:rPr>
              <w:t>2</w:t>
            </w:r>
            <w:r w:rsidRPr="007C6D92">
              <w:rPr>
                <w:rFonts w:ascii="Times New Roman" w:hAnsi="Times New Roman" w:cs="Times New Roman"/>
                <w:color w:val="000000" w:themeColor="text1"/>
                <w:sz w:val="22"/>
                <w:szCs w:val="22"/>
              </w:rPr>
              <w:t>.</w:t>
            </w:r>
          </w:p>
        </w:tc>
      </w:tr>
      <w:tr w:rsidR="00495282" w:rsidRPr="007C6D92" w14:paraId="4A3497FD" w14:textId="77777777" w:rsidTr="00887DE4">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129" w:type="dxa"/>
          </w:tcPr>
          <w:p w14:paraId="0746AD79" w14:textId="77777777" w:rsidR="00495282" w:rsidRPr="007C6D92" w:rsidRDefault="00495282" w:rsidP="00125070">
            <w:pPr>
              <w:spacing w:line="276" w:lineRule="auto"/>
              <w:rPr>
                <w:rFonts w:ascii="Times New Roman" w:hAnsi="Times New Roman" w:cs="Times New Roman"/>
                <w:color w:val="000000" w:themeColor="text1"/>
                <w:sz w:val="22"/>
                <w:szCs w:val="22"/>
              </w:rPr>
            </w:pPr>
            <w:r w:rsidRPr="007C6D92">
              <w:rPr>
                <w:rFonts w:ascii="Times New Roman" w:hAnsi="Times New Roman" w:cs="Times New Roman"/>
                <w:color w:val="000000" w:themeColor="text1"/>
                <w:sz w:val="22"/>
                <w:szCs w:val="22"/>
              </w:rPr>
              <w:t>Stage 4</w:t>
            </w:r>
          </w:p>
        </w:tc>
        <w:tc>
          <w:tcPr>
            <w:tcW w:w="2835" w:type="dxa"/>
          </w:tcPr>
          <w:p w14:paraId="3D799EB3" w14:textId="77777777" w:rsidR="00495282" w:rsidRPr="007C6D92" w:rsidRDefault="00495282" w:rsidP="0012507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7C6D92">
              <w:rPr>
                <w:rFonts w:ascii="Times New Roman" w:hAnsi="Times New Roman" w:cs="Times New Roman"/>
                <w:b/>
                <w:bCs/>
                <w:color w:val="000000" w:themeColor="text1"/>
                <w:sz w:val="22"/>
                <w:szCs w:val="22"/>
              </w:rPr>
              <w:t>Clinical CVD in CKM</w:t>
            </w:r>
          </w:p>
        </w:tc>
        <w:tc>
          <w:tcPr>
            <w:tcW w:w="9781" w:type="dxa"/>
          </w:tcPr>
          <w:p w14:paraId="7DCA0527" w14:textId="14363D9B" w:rsidR="00495282" w:rsidRPr="007C6D92" w:rsidRDefault="00495282" w:rsidP="0012507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7C6D92">
              <w:rPr>
                <w:rFonts w:ascii="Times New Roman" w:hAnsi="Times New Roman" w:cs="Times New Roman"/>
                <w:b/>
                <w:bCs/>
                <w:color w:val="000000" w:themeColor="text1"/>
                <w:sz w:val="22"/>
                <w:szCs w:val="22"/>
              </w:rPr>
              <w:t>Clinical CVD:</w:t>
            </w:r>
            <w:r w:rsidRPr="007C6D92">
              <w:rPr>
                <w:rFonts w:ascii="Times New Roman" w:hAnsi="Times New Roman" w:cs="Times New Roman"/>
                <w:color w:val="000000" w:themeColor="text1"/>
                <w:sz w:val="22"/>
                <w:szCs w:val="22"/>
              </w:rPr>
              <w:t xml:space="preserve"> Self-reported diagnosed cardiovascular disease, including heart failure, coronary heart disease, angina, heart attack, stroke</w:t>
            </w:r>
            <w:r w:rsidR="00423179" w:rsidRPr="007C6D92">
              <w:rPr>
                <w:rFonts w:ascii="Times New Roman" w:hAnsi="Times New Roman" w:cs="Times New Roman"/>
                <w:color w:val="000000" w:themeColor="text1"/>
                <w:sz w:val="22"/>
                <w:szCs w:val="22"/>
              </w:rPr>
              <w:t xml:space="preserve">, </w:t>
            </w:r>
            <w:r w:rsidR="00423179">
              <w:rPr>
                <w:rFonts w:ascii="Times New Roman" w:hAnsi="Times New Roman" w:cs="Times New Roman" w:hint="eastAsia"/>
                <w:color w:val="000000" w:themeColor="text1"/>
                <w:sz w:val="22"/>
                <w:szCs w:val="22"/>
              </w:rPr>
              <w:t>a</w:t>
            </w:r>
            <w:r w:rsidR="00423179" w:rsidRPr="007C6D92">
              <w:rPr>
                <w:rFonts w:ascii="Times New Roman" w:hAnsi="Times New Roman" w:cs="Times New Roman"/>
                <w:color w:val="000000" w:themeColor="text1"/>
                <w:sz w:val="22"/>
                <w:szCs w:val="22"/>
              </w:rPr>
              <w:t xml:space="preserve">trial fibrillation, and peripheral artery disease </w:t>
            </w:r>
            <w:r w:rsidRPr="007C6D92">
              <w:rPr>
                <w:rFonts w:ascii="Times New Roman" w:hAnsi="Times New Roman" w:cs="Times New Roman"/>
                <w:color w:val="000000" w:themeColor="text1"/>
                <w:sz w:val="22"/>
                <w:szCs w:val="22"/>
              </w:rPr>
              <w:t xml:space="preserve">in individuals. </w:t>
            </w:r>
          </w:p>
        </w:tc>
      </w:tr>
    </w:tbl>
    <w:p w14:paraId="5EB79143" w14:textId="77777777" w:rsidR="00495282" w:rsidRDefault="00495282" w:rsidP="00125070">
      <w:pPr>
        <w:spacing w:line="276" w:lineRule="auto"/>
        <w:jc w:val="both"/>
        <w:rPr>
          <w:color w:val="000000" w:themeColor="text1"/>
          <w:sz w:val="22"/>
          <w:szCs w:val="22"/>
          <w:lang w:bidi="ar"/>
        </w:rPr>
      </w:pPr>
      <w:r w:rsidRPr="007C6D92">
        <w:rPr>
          <w:b/>
          <w:bCs/>
          <w:color w:val="000000" w:themeColor="text1"/>
          <w:sz w:val="22"/>
          <w:szCs w:val="22"/>
        </w:rPr>
        <w:t>Abbreviations:</w:t>
      </w:r>
      <w:r w:rsidRPr="007C6D92">
        <w:rPr>
          <w:b/>
          <w:bCs/>
          <w:color w:val="000000" w:themeColor="text1"/>
          <w:sz w:val="22"/>
          <w:szCs w:val="22"/>
          <w:lang w:bidi="ar"/>
        </w:rPr>
        <w:t xml:space="preserve"> </w:t>
      </w:r>
      <w:r w:rsidRPr="007C6D92">
        <w:rPr>
          <w:color w:val="000000" w:themeColor="text1"/>
          <w:sz w:val="22"/>
          <w:szCs w:val="22"/>
          <w:lang w:bidi="ar"/>
        </w:rPr>
        <w:t xml:space="preserve">BMI, body mass index; CKD, chronic kidney disease; CKM syndrome, Cardiovascular-Kidney-Metabolic syndrome; CVD, cardiovascular disease; DBP, diastolic blood pressure; eGFR, estimated glomerular filtration rate; FBG, fasting blood glucose; HbA1c, glycated hemoglobin A1c; HDL-C, high-density lipoprotein cholesterol; KDIGO, Kidney Disease Improving Global Outcomes; </w:t>
      </w:r>
      <w:proofErr w:type="spellStart"/>
      <w:r w:rsidRPr="007C6D92">
        <w:rPr>
          <w:color w:val="000000" w:themeColor="text1"/>
          <w:sz w:val="22"/>
          <w:szCs w:val="22"/>
          <w:lang w:bidi="ar"/>
        </w:rPr>
        <w:t>MeTS</w:t>
      </w:r>
      <w:proofErr w:type="spellEnd"/>
      <w:r w:rsidRPr="007C6D92">
        <w:rPr>
          <w:color w:val="000000" w:themeColor="text1"/>
          <w:sz w:val="22"/>
          <w:szCs w:val="22"/>
          <w:lang w:bidi="ar"/>
        </w:rPr>
        <w:t>, metabolic syndrome; NHANES, National Health and Nutrition Examination Survey; SBP, systolic blood pressure; TG, triglycerides; UACR, urine albumin-to-creatinine ratio; WC, waist circumference.</w:t>
      </w:r>
    </w:p>
    <w:p w14:paraId="188C1D92" w14:textId="77777777" w:rsidR="00CD4D3D" w:rsidRDefault="00CD4D3D" w:rsidP="00125070">
      <w:pPr>
        <w:spacing w:line="276" w:lineRule="auto"/>
        <w:jc w:val="both"/>
        <w:rPr>
          <w:color w:val="000000" w:themeColor="text1"/>
          <w:sz w:val="22"/>
          <w:szCs w:val="22"/>
          <w:lang w:bidi="ar"/>
        </w:rPr>
      </w:pPr>
    </w:p>
    <w:p w14:paraId="77F7646E" w14:textId="77777777" w:rsidR="00CD4D3D" w:rsidRDefault="00CD4D3D" w:rsidP="00125070">
      <w:pPr>
        <w:spacing w:line="276" w:lineRule="auto"/>
        <w:jc w:val="both"/>
        <w:rPr>
          <w:color w:val="000000" w:themeColor="text1"/>
          <w:sz w:val="22"/>
          <w:szCs w:val="22"/>
          <w:lang w:bidi="ar"/>
        </w:rPr>
      </w:pPr>
    </w:p>
    <w:p w14:paraId="4624DDF9" w14:textId="77777777" w:rsidR="00CD4D3D" w:rsidRDefault="00CD4D3D" w:rsidP="00125070">
      <w:pPr>
        <w:spacing w:line="276" w:lineRule="auto"/>
        <w:jc w:val="both"/>
        <w:rPr>
          <w:color w:val="000000" w:themeColor="text1"/>
          <w:sz w:val="22"/>
          <w:szCs w:val="22"/>
          <w:lang w:bidi="ar"/>
        </w:rPr>
      </w:pPr>
    </w:p>
    <w:p w14:paraId="09BD9ACC" w14:textId="77777777" w:rsidR="00CD4D3D" w:rsidRPr="007C6D92" w:rsidRDefault="00CD4D3D" w:rsidP="00125070">
      <w:pPr>
        <w:spacing w:line="276" w:lineRule="auto"/>
        <w:jc w:val="both"/>
        <w:rPr>
          <w:color w:val="000000" w:themeColor="text1"/>
          <w:sz w:val="22"/>
          <w:szCs w:val="22"/>
          <w:lang w:bidi="ar"/>
        </w:rPr>
      </w:pPr>
    </w:p>
    <w:p w14:paraId="282724A1" w14:textId="601A3EFE" w:rsidR="002F66D0" w:rsidRPr="007C6D92" w:rsidRDefault="00EC22AF" w:rsidP="00CD4D3D">
      <w:pPr>
        <w:spacing w:line="276" w:lineRule="auto"/>
        <w:jc w:val="both"/>
        <w:rPr>
          <w:b/>
          <w:bCs/>
          <w:color w:val="000000" w:themeColor="text1"/>
          <w:sz w:val="22"/>
          <w:szCs w:val="22"/>
        </w:rPr>
      </w:pPr>
      <w:r w:rsidRPr="007C6D92">
        <w:rPr>
          <w:b/>
          <w:bCs/>
          <w:color w:val="000000" w:themeColor="text1"/>
          <w:sz w:val="22"/>
          <w:szCs w:val="22"/>
        </w:rPr>
        <w:lastRenderedPageBreak/>
        <w:t>T</w:t>
      </w:r>
      <w:r w:rsidR="00F01DF9" w:rsidRPr="007C6D92">
        <w:rPr>
          <w:b/>
          <w:bCs/>
          <w:color w:val="000000" w:themeColor="text1"/>
          <w:sz w:val="22"/>
          <w:szCs w:val="22"/>
        </w:rPr>
        <w:t>able</w:t>
      </w:r>
      <w:r w:rsidRPr="007C6D92">
        <w:rPr>
          <w:b/>
          <w:bCs/>
          <w:color w:val="000000" w:themeColor="text1"/>
          <w:sz w:val="22"/>
          <w:szCs w:val="22"/>
        </w:rPr>
        <w:t xml:space="preserve"> S</w:t>
      </w:r>
      <w:r w:rsidR="00495282" w:rsidRPr="007C6D92">
        <w:rPr>
          <w:rFonts w:hint="eastAsia"/>
          <w:b/>
          <w:bCs/>
          <w:color w:val="000000" w:themeColor="text1"/>
          <w:sz w:val="22"/>
          <w:szCs w:val="22"/>
        </w:rPr>
        <w:t>2</w:t>
      </w:r>
      <w:r w:rsidR="002F66D0" w:rsidRPr="007C6D92">
        <w:rPr>
          <w:b/>
          <w:bCs/>
          <w:color w:val="000000" w:themeColor="text1"/>
          <w:sz w:val="22"/>
          <w:szCs w:val="22"/>
        </w:rPr>
        <w:t xml:space="preserve">. </w:t>
      </w:r>
      <w:r w:rsidR="001C7D8B" w:rsidRPr="007C6D92">
        <w:rPr>
          <w:b/>
          <w:bCs/>
          <w:color w:val="000000" w:themeColor="text1"/>
          <w:sz w:val="22"/>
          <w:szCs w:val="22"/>
        </w:rPr>
        <w:t xml:space="preserve">Characteristics of </w:t>
      </w:r>
      <w:r w:rsidR="005254BB" w:rsidRPr="007C6D92">
        <w:rPr>
          <w:rFonts w:hint="eastAsia"/>
          <w:b/>
          <w:bCs/>
          <w:color w:val="000000" w:themeColor="text1"/>
          <w:sz w:val="22"/>
          <w:szCs w:val="22"/>
        </w:rPr>
        <w:t>S</w:t>
      </w:r>
      <w:r w:rsidR="001C7D8B" w:rsidRPr="007C6D92">
        <w:rPr>
          <w:b/>
          <w:bCs/>
          <w:color w:val="000000" w:themeColor="text1"/>
          <w:sz w:val="22"/>
          <w:szCs w:val="22"/>
        </w:rPr>
        <w:t xml:space="preserve">tudy </w:t>
      </w:r>
      <w:r w:rsidR="005254BB" w:rsidRPr="007C6D92">
        <w:rPr>
          <w:rFonts w:hint="eastAsia"/>
          <w:b/>
          <w:bCs/>
          <w:color w:val="000000" w:themeColor="text1"/>
          <w:sz w:val="22"/>
          <w:szCs w:val="22"/>
        </w:rPr>
        <w:t>P</w:t>
      </w:r>
      <w:r w:rsidR="001C7D8B" w:rsidRPr="007C6D92">
        <w:rPr>
          <w:b/>
          <w:bCs/>
          <w:color w:val="000000" w:themeColor="text1"/>
          <w:sz w:val="22"/>
          <w:szCs w:val="22"/>
        </w:rPr>
        <w:t>articipants</w:t>
      </w:r>
      <w:r w:rsidR="002F66D0" w:rsidRPr="007C6D92">
        <w:rPr>
          <w:b/>
          <w:bCs/>
          <w:color w:val="000000" w:themeColor="text1"/>
          <w:sz w:val="22"/>
          <w:szCs w:val="22"/>
        </w:rPr>
        <w:t xml:space="preserve"> </w:t>
      </w:r>
      <w:r w:rsidR="005254BB" w:rsidRPr="007C6D92">
        <w:rPr>
          <w:rFonts w:hint="eastAsia"/>
          <w:b/>
          <w:bCs/>
          <w:color w:val="000000" w:themeColor="text1"/>
          <w:sz w:val="22"/>
          <w:szCs w:val="22"/>
        </w:rPr>
        <w:t>A</w:t>
      </w:r>
      <w:r w:rsidR="00F5726B" w:rsidRPr="007C6D92">
        <w:rPr>
          <w:b/>
          <w:bCs/>
          <w:color w:val="000000" w:themeColor="text1"/>
          <w:sz w:val="22"/>
          <w:szCs w:val="22"/>
        </w:rPr>
        <w:t>ccording to CKM Syndrome Stages</w:t>
      </w:r>
      <w:r w:rsidR="00A6505C" w:rsidRPr="007C6D92">
        <w:rPr>
          <w:b/>
          <w:bCs/>
          <w:color w:val="000000" w:themeColor="text1"/>
          <w:sz w:val="22"/>
          <w:szCs w:val="22"/>
        </w:rPr>
        <w:t xml:space="preserve">, </w:t>
      </w:r>
      <w:r w:rsidR="005254BB" w:rsidRPr="007C6D92">
        <w:rPr>
          <w:rFonts w:hint="eastAsia"/>
          <w:b/>
          <w:bCs/>
          <w:color w:val="000000" w:themeColor="text1"/>
          <w:sz w:val="22"/>
          <w:szCs w:val="22"/>
        </w:rPr>
        <w:t>C</w:t>
      </w:r>
      <w:r w:rsidR="00A6505C" w:rsidRPr="007C6D92">
        <w:rPr>
          <w:b/>
          <w:bCs/>
          <w:color w:val="000000" w:themeColor="text1"/>
          <w:sz w:val="22"/>
          <w:szCs w:val="22"/>
        </w:rPr>
        <w:t xml:space="preserve">ategorized </w:t>
      </w:r>
      <w:r w:rsidR="005254BB" w:rsidRPr="007C6D92">
        <w:rPr>
          <w:rFonts w:hint="eastAsia"/>
          <w:b/>
          <w:bCs/>
          <w:color w:val="000000" w:themeColor="text1"/>
          <w:sz w:val="22"/>
          <w:szCs w:val="22"/>
        </w:rPr>
        <w:t>B</w:t>
      </w:r>
      <w:r w:rsidR="00010E20" w:rsidRPr="007C6D92">
        <w:rPr>
          <w:b/>
          <w:bCs/>
          <w:color w:val="000000" w:themeColor="text1"/>
          <w:sz w:val="22"/>
          <w:szCs w:val="22"/>
        </w:rPr>
        <w:t>ased on</w:t>
      </w:r>
      <w:r w:rsidR="00A6505C" w:rsidRPr="007C6D92">
        <w:rPr>
          <w:b/>
          <w:bCs/>
          <w:color w:val="000000" w:themeColor="text1"/>
          <w:sz w:val="22"/>
          <w:szCs w:val="22"/>
        </w:rPr>
        <w:t xml:space="preserve"> the </w:t>
      </w:r>
      <w:r w:rsidR="005254BB" w:rsidRPr="007C6D92">
        <w:rPr>
          <w:rFonts w:hint="eastAsia"/>
          <w:b/>
          <w:bCs/>
          <w:color w:val="000000" w:themeColor="text1"/>
          <w:sz w:val="22"/>
          <w:szCs w:val="22"/>
        </w:rPr>
        <w:t>A</w:t>
      </w:r>
      <w:r w:rsidR="00A6505C" w:rsidRPr="007C6D92">
        <w:rPr>
          <w:b/>
          <w:bCs/>
          <w:color w:val="000000" w:themeColor="text1"/>
          <w:sz w:val="22"/>
          <w:szCs w:val="22"/>
        </w:rPr>
        <w:t xml:space="preserve">vailability of </w:t>
      </w:r>
      <w:r w:rsidR="005254BB" w:rsidRPr="007C6D92">
        <w:rPr>
          <w:rFonts w:hint="eastAsia"/>
          <w:b/>
          <w:bCs/>
          <w:color w:val="000000" w:themeColor="text1"/>
          <w:sz w:val="22"/>
          <w:szCs w:val="22"/>
        </w:rPr>
        <w:t>D</w:t>
      </w:r>
      <w:r w:rsidR="00A6505C" w:rsidRPr="007C6D92">
        <w:rPr>
          <w:b/>
          <w:bCs/>
          <w:color w:val="000000" w:themeColor="text1"/>
          <w:sz w:val="22"/>
          <w:szCs w:val="22"/>
        </w:rPr>
        <w:t xml:space="preserve">ata for the </w:t>
      </w:r>
      <w:r w:rsidR="005254BB" w:rsidRPr="007C6D92">
        <w:rPr>
          <w:rFonts w:hint="eastAsia"/>
          <w:b/>
          <w:bCs/>
          <w:color w:val="000000" w:themeColor="text1"/>
          <w:sz w:val="22"/>
          <w:szCs w:val="22"/>
        </w:rPr>
        <w:t>D</w:t>
      </w:r>
      <w:r w:rsidR="00A6505C" w:rsidRPr="007C6D92">
        <w:rPr>
          <w:b/>
          <w:bCs/>
          <w:color w:val="000000" w:themeColor="text1"/>
          <w:sz w:val="22"/>
          <w:szCs w:val="22"/>
        </w:rPr>
        <w:t xml:space="preserve">ifferent </w:t>
      </w:r>
      <w:r w:rsidR="005254BB" w:rsidRPr="007C6D92">
        <w:rPr>
          <w:rFonts w:hint="eastAsia"/>
          <w:b/>
          <w:bCs/>
          <w:color w:val="000000" w:themeColor="text1"/>
          <w:sz w:val="22"/>
          <w:szCs w:val="22"/>
        </w:rPr>
        <w:t>A</w:t>
      </w:r>
      <w:r w:rsidR="00A6505C" w:rsidRPr="007C6D92">
        <w:rPr>
          <w:b/>
          <w:bCs/>
          <w:color w:val="000000" w:themeColor="text1"/>
          <w:sz w:val="22"/>
          <w:szCs w:val="22"/>
        </w:rPr>
        <w:t>nalyses.</w:t>
      </w:r>
    </w:p>
    <w:tbl>
      <w:tblPr>
        <w:tblStyle w:val="210"/>
        <w:tblW w:w="12497" w:type="dxa"/>
        <w:jc w:val="center"/>
        <w:tblLook w:val="04A0" w:firstRow="1" w:lastRow="0" w:firstColumn="1" w:lastColumn="0" w:noHBand="0" w:noVBand="1"/>
      </w:tblPr>
      <w:tblGrid>
        <w:gridCol w:w="2579"/>
        <w:gridCol w:w="1791"/>
        <w:gridCol w:w="1763"/>
        <w:gridCol w:w="1495"/>
        <w:gridCol w:w="1881"/>
        <w:gridCol w:w="1815"/>
        <w:gridCol w:w="1124"/>
        <w:gridCol w:w="49"/>
      </w:tblGrid>
      <w:tr w:rsidR="00F6080A" w:rsidRPr="007C6D92" w14:paraId="46E7AA17" w14:textId="2F531F12" w:rsidTr="00C45A96">
        <w:trPr>
          <w:gridAfter w:val="1"/>
          <w:cnfStyle w:val="100000000000" w:firstRow="1" w:lastRow="0" w:firstColumn="0" w:lastColumn="0" w:oddVBand="0" w:evenVBand="0" w:oddHBand="0" w:evenHBand="0" w:firstRowFirstColumn="0" w:firstRowLastColumn="0" w:lastRowFirstColumn="0" w:lastRowLastColumn="0"/>
          <w:wAfter w:w="49" w:type="dxa"/>
          <w:jc w:val="center"/>
        </w:trPr>
        <w:tc>
          <w:tcPr>
            <w:cnfStyle w:val="001000000000" w:firstRow="0" w:lastRow="0" w:firstColumn="1" w:lastColumn="0" w:oddVBand="0" w:evenVBand="0" w:oddHBand="0" w:evenHBand="0" w:firstRowFirstColumn="0" w:firstRowLastColumn="0" w:lastRowFirstColumn="0" w:lastRowLastColumn="0"/>
            <w:tcW w:w="2579" w:type="dxa"/>
            <w:vMerge w:val="restart"/>
            <w:tcBorders>
              <w:top w:val="single" w:sz="12" w:space="0" w:color="auto"/>
            </w:tcBorders>
          </w:tcPr>
          <w:p w14:paraId="336ED852" w14:textId="0A94A7D5" w:rsidR="00F6080A" w:rsidRPr="007C6D92" w:rsidRDefault="00F6080A" w:rsidP="00CD4D3D">
            <w:pPr>
              <w:spacing w:line="276" w:lineRule="auto"/>
              <w:rPr>
                <w:b w:val="0"/>
                <w:bCs w:val="0"/>
                <w:color w:val="000000" w:themeColor="text1"/>
                <w:sz w:val="22"/>
                <w:szCs w:val="22"/>
              </w:rPr>
            </w:pPr>
            <w:r w:rsidRPr="007C6D92">
              <w:rPr>
                <w:sz w:val="22"/>
                <w:szCs w:val="22"/>
              </w:rPr>
              <w:t>Characteristics</w:t>
            </w:r>
          </w:p>
        </w:tc>
        <w:tc>
          <w:tcPr>
            <w:tcW w:w="5049" w:type="dxa"/>
            <w:gridSpan w:val="3"/>
            <w:tcBorders>
              <w:top w:val="single" w:sz="12" w:space="0" w:color="auto"/>
              <w:bottom w:val="nil"/>
              <w:right w:val="nil"/>
            </w:tcBorders>
          </w:tcPr>
          <w:p w14:paraId="344C554B" w14:textId="1F94373C" w:rsidR="00F6080A" w:rsidRPr="007C6D92" w:rsidRDefault="00F6080A" w:rsidP="00CD4D3D">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7C6D92">
              <w:rPr>
                <w:sz w:val="22"/>
                <w:szCs w:val="22"/>
              </w:rPr>
              <w:t>ASM/BMI and FMR Analysis Dataset</w:t>
            </w:r>
          </w:p>
        </w:tc>
        <w:tc>
          <w:tcPr>
            <w:tcW w:w="4820" w:type="dxa"/>
            <w:gridSpan w:val="3"/>
            <w:tcBorders>
              <w:top w:val="single" w:sz="12" w:space="0" w:color="auto"/>
              <w:left w:val="nil"/>
              <w:bottom w:val="nil"/>
            </w:tcBorders>
          </w:tcPr>
          <w:p w14:paraId="22DBC557" w14:textId="224CB46D" w:rsidR="00F6080A" w:rsidRPr="007C6D92" w:rsidRDefault="00F6080A" w:rsidP="00CD4D3D">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7C6D92">
              <w:rPr>
                <w:sz w:val="22"/>
                <w:szCs w:val="22"/>
              </w:rPr>
              <w:t>Grip Strength Analysis Dataset</w:t>
            </w:r>
          </w:p>
        </w:tc>
      </w:tr>
      <w:tr w:rsidR="00F6080A" w:rsidRPr="007C6D92" w14:paraId="53E03DD2"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vMerge/>
            <w:tcBorders>
              <w:bottom w:val="single" w:sz="12" w:space="0" w:color="auto"/>
            </w:tcBorders>
          </w:tcPr>
          <w:p w14:paraId="4074FCF6" w14:textId="77777777" w:rsidR="00F6080A" w:rsidRPr="007C6D92" w:rsidRDefault="00F6080A" w:rsidP="00CD4D3D">
            <w:pPr>
              <w:spacing w:line="276" w:lineRule="auto"/>
              <w:rPr>
                <w:b w:val="0"/>
                <w:bCs w:val="0"/>
                <w:color w:val="000000" w:themeColor="text1"/>
                <w:sz w:val="22"/>
                <w:szCs w:val="22"/>
              </w:rPr>
            </w:pPr>
          </w:p>
        </w:tc>
        <w:tc>
          <w:tcPr>
            <w:tcW w:w="1791" w:type="dxa"/>
            <w:tcBorders>
              <w:top w:val="nil"/>
              <w:bottom w:val="single" w:sz="12" w:space="0" w:color="auto"/>
            </w:tcBorders>
            <w:vAlign w:val="center"/>
          </w:tcPr>
          <w:p w14:paraId="5B427947" w14:textId="6752FDE4"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 xml:space="preserve">Nonadvanced </w:t>
            </w:r>
            <w:r w:rsidR="00760809" w:rsidRPr="007C6D92">
              <w:rPr>
                <w:b/>
                <w:bCs/>
                <w:color w:val="000000" w:themeColor="text1"/>
                <w:sz w:val="22"/>
                <w:szCs w:val="22"/>
              </w:rPr>
              <w:t>CKM Syndrome</w:t>
            </w:r>
          </w:p>
        </w:tc>
        <w:tc>
          <w:tcPr>
            <w:tcW w:w="1763" w:type="dxa"/>
            <w:tcBorders>
              <w:top w:val="nil"/>
              <w:bottom w:val="single" w:sz="12" w:space="0" w:color="auto"/>
            </w:tcBorders>
            <w:vAlign w:val="center"/>
          </w:tcPr>
          <w:p w14:paraId="203383F1" w14:textId="22E34FD3"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 xml:space="preserve">Advanced </w:t>
            </w:r>
            <w:r w:rsidR="00760809" w:rsidRPr="007C6D92">
              <w:rPr>
                <w:b/>
                <w:bCs/>
                <w:color w:val="000000" w:themeColor="text1"/>
                <w:sz w:val="22"/>
                <w:szCs w:val="22"/>
              </w:rPr>
              <w:t>CKM Syndrome</w:t>
            </w:r>
          </w:p>
        </w:tc>
        <w:tc>
          <w:tcPr>
            <w:tcW w:w="1495" w:type="dxa"/>
            <w:tcBorders>
              <w:top w:val="nil"/>
              <w:bottom w:val="single" w:sz="12" w:space="0" w:color="auto"/>
            </w:tcBorders>
            <w:vAlign w:val="center"/>
          </w:tcPr>
          <w:p w14:paraId="735984A5" w14:textId="44FAC634"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i/>
                <w:iCs/>
                <w:color w:val="000000" w:themeColor="text1"/>
                <w:sz w:val="22"/>
                <w:szCs w:val="22"/>
              </w:rPr>
              <w:t>P</w:t>
            </w:r>
          </w:p>
        </w:tc>
        <w:tc>
          <w:tcPr>
            <w:tcW w:w="1881" w:type="dxa"/>
            <w:tcBorders>
              <w:top w:val="nil"/>
              <w:bottom w:val="single" w:sz="12" w:space="0" w:color="auto"/>
            </w:tcBorders>
            <w:vAlign w:val="center"/>
          </w:tcPr>
          <w:p w14:paraId="361F679B" w14:textId="6A249858"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 xml:space="preserve">Nonadvanced </w:t>
            </w:r>
            <w:r w:rsidR="00760809" w:rsidRPr="007C6D92">
              <w:rPr>
                <w:b/>
                <w:bCs/>
                <w:color w:val="000000" w:themeColor="text1"/>
                <w:sz w:val="22"/>
                <w:szCs w:val="22"/>
              </w:rPr>
              <w:t>CKM Syndrome</w:t>
            </w:r>
          </w:p>
        </w:tc>
        <w:tc>
          <w:tcPr>
            <w:tcW w:w="1815" w:type="dxa"/>
            <w:tcBorders>
              <w:top w:val="nil"/>
              <w:bottom w:val="single" w:sz="12" w:space="0" w:color="auto"/>
            </w:tcBorders>
            <w:vAlign w:val="center"/>
          </w:tcPr>
          <w:p w14:paraId="6DD66931" w14:textId="1826231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 xml:space="preserve">Advanced </w:t>
            </w:r>
            <w:r w:rsidR="00760809" w:rsidRPr="007C6D92">
              <w:rPr>
                <w:b/>
                <w:bCs/>
                <w:color w:val="000000" w:themeColor="text1"/>
                <w:sz w:val="22"/>
                <w:szCs w:val="22"/>
              </w:rPr>
              <w:t>CKM Syndrome</w:t>
            </w:r>
          </w:p>
        </w:tc>
        <w:tc>
          <w:tcPr>
            <w:tcW w:w="1173" w:type="dxa"/>
            <w:gridSpan w:val="2"/>
            <w:tcBorders>
              <w:top w:val="nil"/>
              <w:bottom w:val="single" w:sz="12" w:space="0" w:color="auto"/>
            </w:tcBorders>
            <w:vAlign w:val="center"/>
          </w:tcPr>
          <w:p w14:paraId="558E6C5E" w14:textId="63929FB1"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i/>
                <w:iCs/>
                <w:color w:val="000000" w:themeColor="text1"/>
                <w:sz w:val="22"/>
                <w:szCs w:val="22"/>
              </w:rPr>
              <w:t>P</w:t>
            </w:r>
          </w:p>
        </w:tc>
      </w:tr>
      <w:tr w:rsidR="00F6080A" w:rsidRPr="007C6D92" w14:paraId="6E74BC86"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Borders>
              <w:top w:val="single" w:sz="12" w:space="0" w:color="auto"/>
            </w:tcBorders>
            <w:vAlign w:val="center"/>
          </w:tcPr>
          <w:p w14:paraId="5CB07BCD" w14:textId="3B85658F" w:rsidR="00F6080A" w:rsidRPr="007C6D92" w:rsidRDefault="00F6080A" w:rsidP="00CD4D3D">
            <w:pPr>
              <w:spacing w:line="276" w:lineRule="auto"/>
              <w:rPr>
                <w:b w:val="0"/>
                <w:bCs w:val="0"/>
                <w:color w:val="000000" w:themeColor="text1"/>
                <w:sz w:val="22"/>
                <w:szCs w:val="22"/>
              </w:rPr>
            </w:pPr>
            <w:r w:rsidRPr="007C6D92">
              <w:rPr>
                <w:sz w:val="22"/>
                <w:szCs w:val="22"/>
              </w:rPr>
              <w:t>N</w:t>
            </w:r>
          </w:p>
        </w:tc>
        <w:tc>
          <w:tcPr>
            <w:tcW w:w="1791" w:type="dxa"/>
            <w:tcBorders>
              <w:top w:val="single" w:sz="12" w:space="0" w:color="auto"/>
            </w:tcBorders>
          </w:tcPr>
          <w:p w14:paraId="4A654FCD" w14:textId="57D11F0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3997</w:t>
            </w:r>
          </w:p>
        </w:tc>
        <w:tc>
          <w:tcPr>
            <w:tcW w:w="1763" w:type="dxa"/>
            <w:tcBorders>
              <w:top w:val="single" w:sz="12" w:space="0" w:color="auto"/>
            </w:tcBorders>
          </w:tcPr>
          <w:p w14:paraId="2BB33D39" w14:textId="0CA1303C"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355</w:t>
            </w:r>
          </w:p>
        </w:tc>
        <w:tc>
          <w:tcPr>
            <w:tcW w:w="1495" w:type="dxa"/>
            <w:tcBorders>
              <w:top w:val="single" w:sz="12" w:space="0" w:color="auto"/>
            </w:tcBorders>
            <w:vAlign w:val="center"/>
          </w:tcPr>
          <w:p w14:paraId="16406DB4"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Borders>
              <w:top w:val="single" w:sz="12" w:space="0" w:color="auto"/>
            </w:tcBorders>
          </w:tcPr>
          <w:p w14:paraId="3B924044" w14:textId="1EC4209A"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6218</w:t>
            </w:r>
          </w:p>
        </w:tc>
        <w:tc>
          <w:tcPr>
            <w:tcW w:w="1815" w:type="dxa"/>
            <w:tcBorders>
              <w:top w:val="single" w:sz="12" w:space="0" w:color="auto"/>
            </w:tcBorders>
          </w:tcPr>
          <w:p w14:paraId="74B83928" w14:textId="65236D43"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543</w:t>
            </w:r>
          </w:p>
        </w:tc>
        <w:tc>
          <w:tcPr>
            <w:tcW w:w="1173" w:type="dxa"/>
            <w:gridSpan w:val="2"/>
            <w:tcBorders>
              <w:top w:val="single" w:sz="12" w:space="0" w:color="auto"/>
            </w:tcBorders>
            <w:vAlign w:val="center"/>
          </w:tcPr>
          <w:p w14:paraId="5A75A62C"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F6080A" w:rsidRPr="007C6D92" w14:paraId="2AC9C0B5"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0F715905" w14:textId="0795F39F" w:rsidR="00F6080A" w:rsidRPr="007C6D92" w:rsidRDefault="00F6080A" w:rsidP="00CD4D3D">
            <w:pPr>
              <w:spacing w:line="276" w:lineRule="auto"/>
              <w:rPr>
                <w:b w:val="0"/>
                <w:bCs w:val="0"/>
                <w:color w:val="000000" w:themeColor="text1"/>
                <w:sz w:val="22"/>
                <w:szCs w:val="22"/>
              </w:rPr>
            </w:pPr>
            <w:r w:rsidRPr="007C6D92">
              <w:rPr>
                <w:sz w:val="22"/>
                <w:szCs w:val="22"/>
              </w:rPr>
              <w:t xml:space="preserve">Age, years </w:t>
            </w:r>
          </w:p>
        </w:tc>
        <w:tc>
          <w:tcPr>
            <w:tcW w:w="1791" w:type="dxa"/>
          </w:tcPr>
          <w:p w14:paraId="2222C98B" w14:textId="1B23A1D2"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46.77±11.28</w:t>
            </w:r>
          </w:p>
        </w:tc>
        <w:tc>
          <w:tcPr>
            <w:tcW w:w="1763" w:type="dxa"/>
          </w:tcPr>
          <w:p w14:paraId="2B9A9E82" w14:textId="4103C025"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66.47±8.75</w:t>
            </w:r>
          </w:p>
        </w:tc>
        <w:tc>
          <w:tcPr>
            <w:tcW w:w="1495" w:type="dxa"/>
          </w:tcPr>
          <w:p w14:paraId="65BF9FDD" w14:textId="47EF1086"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4F50D3E9" w14:textId="3959D0A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46.37±11.32</w:t>
            </w:r>
          </w:p>
        </w:tc>
        <w:tc>
          <w:tcPr>
            <w:tcW w:w="1815" w:type="dxa"/>
          </w:tcPr>
          <w:p w14:paraId="6ADE7153" w14:textId="45A666B1"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65.86±8.48</w:t>
            </w:r>
          </w:p>
        </w:tc>
        <w:tc>
          <w:tcPr>
            <w:tcW w:w="1173" w:type="dxa"/>
            <w:gridSpan w:val="2"/>
          </w:tcPr>
          <w:p w14:paraId="72AE7BA1" w14:textId="1BBE6DD8"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F6080A" w:rsidRPr="007C6D92" w14:paraId="5C05980D"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18F2A4EA" w14:textId="1EAFD7FB" w:rsidR="00F6080A" w:rsidRPr="007C6D92" w:rsidRDefault="00F6080A" w:rsidP="00CD4D3D">
            <w:pPr>
              <w:spacing w:line="276" w:lineRule="auto"/>
              <w:rPr>
                <w:b w:val="0"/>
                <w:bCs w:val="0"/>
                <w:color w:val="000000" w:themeColor="text1"/>
                <w:sz w:val="22"/>
                <w:szCs w:val="22"/>
              </w:rPr>
            </w:pPr>
            <w:r w:rsidRPr="007C6D92">
              <w:rPr>
                <w:sz w:val="22"/>
                <w:szCs w:val="22"/>
              </w:rPr>
              <w:t xml:space="preserve">Sex, n (%) </w:t>
            </w:r>
          </w:p>
        </w:tc>
        <w:tc>
          <w:tcPr>
            <w:tcW w:w="1791" w:type="dxa"/>
          </w:tcPr>
          <w:p w14:paraId="2BEB5365"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763" w:type="dxa"/>
          </w:tcPr>
          <w:p w14:paraId="7DEB239A"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495" w:type="dxa"/>
          </w:tcPr>
          <w:p w14:paraId="40C1C9F3" w14:textId="770A5E22"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2BEE5D55"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15" w:type="dxa"/>
          </w:tcPr>
          <w:p w14:paraId="727F49FC"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173" w:type="dxa"/>
            <w:gridSpan w:val="2"/>
          </w:tcPr>
          <w:p w14:paraId="18464D06" w14:textId="1C84D8C4"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F6080A" w:rsidRPr="007C6D92" w14:paraId="1755D20F"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5DA6FF64" w14:textId="5AFD7B05" w:rsidR="00F6080A" w:rsidRPr="007C6D92" w:rsidRDefault="00F6080A" w:rsidP="00CD4D3D">
            <w:pPr>
              <w:spacing w:line="276" w:lineRule="auto"/>
              <w:ind w:firstLineChars="100" w:firstLine="220"/>
              <w:rPr>
                <w:b w:val="0"/>
                <w:bCs w:val="0"/>
                <w:color w:val="000000" w:themeColor="text1"/>
                <w:sz w:val="22"/>
                <w:szCs w:val="22"/>
              </w:rPr>
            </w:pPr>
            <w:r w:rsidRPr="007C6D92">
              <w:rPr>
                <w:b w:val="0"/>
                <w:bCs w:val="0"/>
                <w:sz w:val="22"/>
                <w:szCs w:val="22"/>
              </w:rPr>
              <w:t xml:space="preserve">Female </w:t>
            </w:r>
          </w:p>
        </w:tc>
        <w:tc>
          <w:tcPr>
            <w:tcW w:w="1791" w:type="dxa"/>
          </w:tcPr>
          <w:p w14:paraId="2ACAE77B" w14:textId="7388AD44"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2475(61.9)</w:t>
            </w:r>
          </w:p>
        </w:tc>
        <w:tc>
          <w:tcPr>
            <w:tcW w:w="1763" w:type="dxa"/>
          </w:tcPr>
          <w:p w14:paraId="451F346C" w14:textId="5D6BF393"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157(44.2)</w:t>
            </w:r>
          </w:p>
        </w:tc>
        <w:tc>
          <w:tcPr>
            <w:tcW w:w="1495" w:type="dxa"/>
            <w:vAlign w:val="center"/>
          </w:tcPr>
          <w:p w14:paraId="592AEBCC"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770FAFA6" w14:textId="116C4192"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3779(60.8)</w:t>
            </w:r>
          </w:p>
        </w:tc>
        <w:tc>
          <w:tcPr>
            <w:tcW w:w="1815" w:type="dxa"/>
          </w:tcPr>
          <w:p w14:paraId="2FD26187" w14:textId="011C387D"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222(40.9)</w:t>
            </w:r>
          </w:p>
        </w:tc>
        <w:tc>
          <w:tcPr>
            <w:tcW w:w="1173" w:type="dxa"/>
            <w:gridSpan w:val="2"/>
            <w:vAlign w:val="center"/>
          </w:tcPr>
          <w:p w14:paraId="34F43303"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F6080A" w:rsidRPr="007C6D92" w14:paraId="7894E5B0"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5268465D" w14:textId="4965498E" w:rsidR="00F6080A" w:rsidRPr="007C6D92" w:rsidRDefault="00F6080A" w:rsidP="00CD4D3D">
            <w:pPr>
              <w:spacing w:line="276" w:lineRule="auto"/>
              <w:ind w:firstLineChars="100" w:firstLine="220"/>
              <w:rPr>
                <w:b w:val="0"/>
                <w:bCs w:val="0"/>
                <w:color w:val="000000" w:themeColor="text1"/>
                <w:sz w:val="22"/>
                <w:szCs w:val="22"/>
              </w:rPr>
            </w:pPr>
            <w:r w:rsidRPr="007C6D92">
              <w:rPr>
                <w:b w:val="0"/>
                <w:bCs w:val="0"/>
                <w:sz w:val="22"/>
                <w:szCs w:val="22"/>
              </w:rPr>
              <w:t xml:space="preserve">Male </w:t>
            </w:r>
          </w:p>
        </w:tc>
        <w:tc>
          <w:tcPr>
            <w:tcW w:w="1791" w:type="dxa"/>
          </w:tcPr>
          <w:p w14:paraId="5B227A2E" w14:textId="32AFBA99"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1522(38.1)</w:t>
            </w:r>
          </w:p>
        </w:tc>
        <w:tc>
          <w:tcPr>
            <w:tcW w:w="1763" w:type="dxa"/>
          </w:tcPr>
          <w:p w14:paraId="54B60DC7" w14:textId="1A96595A"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198(55.8)</w:t>
            </w:r>
          </w:p>
        </w:tc>
        <w:tc>
          <w:tcPr>
            <w:tcW w:w="1495" w:type="dxa"/>
            <w:vAlign w:val="center"/>
          </w:tcPr>
          <w:p w14:paraId="673B67AD"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00D91EDB" w14:textId="14EE818A"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2439(39.2)</w:t>
            </w:r>
          </w:p>
        </w:tc>
        <w:tc>
          <w:tcPr>
            <w:tcW w:w="1815" w:type="dxa"/>
          </w:tcPr>
          <w:p w14:paraId="24816C3C" w14:textId="1CEC50E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321(59.1)</w:t>
            </w:r>
          </w:p>
        </w:tc>
        <w:tc>
          <w:tcPr>
            <w:tcW w:w="1173" w:type="dxa"/>
            <w:gridSpan w:val="2"/>
            <w:vAlign w:val="center"/>
          </w:tcPr>
          <w:p w14:paraId="142207E0"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F6080A" w:rsidRPr="007C6D92" w14:paraId="1A842490"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033C9A2C" w14:textId="4DC3A527" w:rsidR="00F6080A" w:rsidRPr="007C6D92" w:rsidRDefault="00F6080A" w:rsidP="00CD4D3D">
            <w:pPr>
              <w:spacing w:line="276" w:lineRule="auto"/>
              <w:rPr>
                <w:b w:val="0"/>
                <w:bCs w:val="0"/>
                <w:color w:val="000000" w:themeColor="text1"/>
                <w:sz w:val="22"/>
                <w:szCs w:val="22"/>
              </w:rPr>
            </w:pPr>
            <w:r w:rsidRPr="007C6D92">
              <w:rPr>
                <w:sz w:val="22"/>
                <w:szCs w:val="22"/>
              </w:rPr>
              <w:t>BMI, kg/m</w:t>
            </w:r>
            <w:r w:rsidRPr="007C6D92">
              <w:rPr>
                <w:sz w:val="22"/>
                <w:szCs w:val="22"/>
                <w:vertAlign w:val="superscript"/>
              </w:rPr>
              <w:t>2</w:t>
            </w:r>
            <w:r w:rsidRPr="007C6D92">
              <w:rPr>
                <w:sz w:val="22"/>
                <w:szCs w:val="22"/>
              </w:rPr>
              <w:t xml:space="preserve"> </w:t>
            </w:r>
          </w:p>
        </w:tc>
        <w:tc>
          <w:tcPr>
            <w:tcW w:w="1791" w:type="dxa"/>
          </w:tcPr>
          <w:p w14:paraId="7D8C5DE6" w14:textId="30E988BA"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23.71±3.40</w:t>
            </w:r>
          </w:p>
        </w:tc>
        <w:tc>
          <w:tcPr>
            <w:tcW w:w="1763" w:type="dxa"/>
          </w:tcPr>
          <w:p w14:paraId="0CFB3DB0" w14:textId="0A2F03A1"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25.09±3.51</w:t>
            </w:r>
          </w:p>
        </w:tc>
        <w:tc>
          <w:tcPr>
            <w:tcW w:w="1495" w:type="dxa"/>
          </w:tcPr>
          <w:p w14:paraId="1D7A499A" w14:textId="48AAEE39"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2EE70ADC" w14:textId="6081E1C6"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23.75±3.44</w:t>
            </w:r>
          </w:p>
        </w:tc>
        <w:tc>
          <w:tcPr>
            <w:tcW w:w="1815" w:type="dxa"/>
          </w:tcPr>
          <w:p w14:paraId="70985D6E" w14:textId="71BF6203"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25.00±3.25</w:t>
            </w:r>
          </w:p>
        </w:tc>
        <w:tc>
          <w:tcPr>
            <w:tcW w:w="1173" w:type="dxa"/>
            <w:gridSpan w:val="2"/>
          </w:tcPr>
          <w:p w14:paraId="2045380E" w14:textId="561FFB4F"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F6080A" w:rsidRPr="007C6D92" w14:paraId="19713CCF"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5A7B79FC" w14:textId="65A39777" w:rsidR="00F6080A" w:rsidRPr="007C6D92" w:rsidRDefault="00F6080A" w:rsidP="00CD4D3D">
            <w:pPr>
              <w:spacing w:line="276" w:lineRule="auto"/>
              <w:rPr>
                <w:b w:val="0"/>
                <w:bCs w:val="0"/>
                <w:color w:val="000000" w:themeColor="text1"/>
                <w:sz w:val="22"/>
                <w:szCs w:val="22"/>
              </w:rPr>
            </w:pPr>
            <w:r w:rsidRPr="007C6D92">
              <w:rPr>
                <w:sz w:val="22"/>
                <w:szCs w:val="22"/>
              </w:rPr>
              <w:t xml:space="preserve">Waist circumference, cm </w:t>
            </w:r>
          </w:p>
        </w:tc>
        <w:tc>
          <w:tcPr>
            <w:tcW w:w="1791" w:type="dxa"/>
          </w:tcPr>
          <w:p w14:paraId="7A027269" w14:textId="23F8E708"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80.26±9.99</w:t>
            </w:r>
          </w:p>
        </w:tc>
        <w:tc>
          <w:tcPr>
            <w:tcW w:w="1763" w:type="dxa"/>
          </w:tcPr>
          <w:p w14:paraId="4AEC1843" w14:textId="1EC3F5E0"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87.54±9.46</w:t>
            </w:r>
          </w:p>
        </w:tc>
        <w:tc>
          <w:tcPr>
            <w:tcW w:w="1495" w:type="dxa"/>
          </w:tcPr>
          <w:p w14:paraId="5E6B8E64" w14:textId="5EBC4F4A"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1456071D" w14:textId="793ABD92"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80.40±10.07</w:t>
            </w:r>
          </w:p>
        </w:tc>
        <w:tc>
          <w:tcPr>
            <w:tcW w:w="1815" w:type="dxa"/>
          </w:tcPr>
          <w:p w14:paraId="435B9331" w14:textId="5D877543"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87.70±8.85</w:t>
            </w:r>
          </w:p>
        </w:tc>
        <w:tc>
          <w:tcPr>
            <w:tcW w:w="1173" w:type="dxa"/>
            <w:gridSpan w:val="2"/>
          </w:tcPr>
          <w:p w14:paraId="2B2A865C" w14:textId="30AA627C"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F6080A" w:rsidRPr="007C6D92" w14:paraId="4AB3AAD2"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28368C52" w14:textId="4FF6A950" w:rsidR="00F6080A" w:rsidRPr="007C6D92" w:rsidRDefault="00F6080A" w:rsidP="00CD4D3D">
            <w:pPr>
              <w:spacing w:line="276" w:lineRule="auto"/>
              <w:rPr>
                <w:b w:val="0"/>
                <w:bCs w:val="0"/>
                <w:color w:val="000000" w:themeColor="text1"/>
                <w:sz w:val="22"/>
                <w:szCs w:val="22"/>
              </w:rPr>
            </w:pPr>
            <w:r w:rsidRPr="007C6D92">
              <w:rPr>
                <w:sz w:val="22"/>
                <w:szCs w:val="22"/>
              </w:rPr>
              <w:t xml:space="preserve">Education level, n (%) </w:t>
            </w:r>
          </w:p>
        </w:tc>
        <w:tc>
          <w:tcPr>
            <w:tcW w:w="1791" w:type="dxa"/>
          </w:tcPr>
          <w:p w14:paraId="76B7A28D"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763" w:type="dxa"/>
          </w:tcPr>
          <w:p w14:paraId="7DE3EFA8"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495" w:type="dxa"/>
          </w:tcPr>
          <w:p w14:paraId="2C6E0ABA" w14:textId="1390EC0B"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15A7D08D"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15" w:type="dxa"/>
          </w:tcPr>
          <w:p w14:paraId="61F8630C"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173" w:type="dxa"/>
            <w:gridSpan w:val="2"/>
          </w:tcPr>
          <w:p w14:paraId="10FCBB8C" w14:textId="39BC0FE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F6080A" w:rsidRPr="007C6D92" w14:paraId="0113B8F5"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69AD26A2" w14:textId="44CA5048" w:rsidR="00F6080A" w:rsidRPr="007C6D92" w:rsidRDefault="00F6080A" w:rsidP="00CD4D3D">
            <w:pPr>
              <w:spacing w:line="276" w:lineRule="auto"/>
              <w:ind w:firstLineChars="100" w:firstLine="220"/>
              <w:rPr>
                <w:b w:val="0"/>
                <w:bCs w:val="0"/>
                <w:color w:val="000000" w:themeColor="text1"/>
                <w:sz w:val="22"/>
                <w:szCs w:val="22"/>
              </w:rPr>
            </w:pPr>
            <w:r w:rsidRPr="007C6D92">
              <w:rPr>
                <w:b w:val="0"/>
                <w:bCs w:val="0"/>
                <w:sz w:val="22"/>
                <w:szCs w:val="22"/>
              </w:rPr>
              <w:t xml:space="preserve">Below high school </w:t>
            </w:r>
          </w:p>
        </w:tc>
        <w:tc>
          <w:tcPr>
            <w:tcW w:w="1791" w:type="dxa"/>
          </w:tcPr>
          <w:p w14:paraId="2624E2C8" w14:textId="7EBBDE32"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1519(38.0)</w:t>
            </w:r>
          </w:p>
        </w:tc>
        <w:tc>
          <w:tcPr>
            <w:tcW w:w="1763" w:type="dxa"/>
          </w:tcPr>
          <w:p w14:paraId="701CCA53" w14:textId="084821F9"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239(67.3)</w:t>
            </w:r>
          </w:p>
        </w:tc>
        <w:tc>
          <w:tcPr>
            <w:tcW w:w="1495" w:type="dxa"/>
            <w:vAlign w:val="center"/>
          </w:tcPr>
          <w:p w14:paraId="1B8AD0C9"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2044F55D" w14:textId="524C0008"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2502(40.2)</w:t>
            </w:r>
          </w:p>
        </w:tc>
        <w:tc>
          <w:tcPr>
            <w:tcW w:w="1815" w:type="dxa"/>
          </w:tcPr>
          <w:p w14:paraId="1085AEE7" w14:textId="48AA240C"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385(70.9)</w:t>
            </w:r>
          </w:p>
        </w:tc>
        <w:tc>
          <w:tcPr>
            <w:tcW w:w="1173" w:type="dxa"/>
            <w:gridSpan w:val="2"/>
            <w:vAlign w:val="center"/>
          </w:tcPr>
          <w:p w14:paraId="73939DA5"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F6080A" w:rsidRPr="007C6D92" w14:paraId="459687B5"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6CAB45C6" w14:textId="2076BB6A" w:rsidR="00F6080A" w:rsidRPr="007C6D92" w:rsidRDefault="00F6080A" w:rsidP="00CD4D3D">
            <w:pPr>
              <w:spacing w:line="276" w:lineRule="auto"/>
              <w:ind w:firstLineChars="100" w:firstLine="220"/>
              <w:rPr>
                <w:b w:val="0"/>
                <w:bCs w:val="0"/>
                <w:color w:val="000000" w:themeColor="text1"/>
                <w:sz w:val="22"/>
                <w:szCs w:val="22"/>
              </w:rPr>
            </w:pPr>
            <w:r w:rsidRPr="007C6D92">
              <w:rPr>
                <w:b w:val="0"/>
                <w:bCs w:val="0"/>
                <w:sz w:val="22"/>
                <w:szCs w:val="22"/>
              </w:rPr>
              <w:t xml:space="preserve">High school </w:t>
            </w:r>
          </w:p>
        </w:tc>
        <w:tc>
          <w:tcPr>
            <w:tcW w:w="1791" w:type="dxa"/>
          </w:tcPr>
          <w:p w14:paraId="0D3FCD2E" w14:textId="4235C4D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990(24.8)</w:t>
            </w:r>
          </w:p>
        </w:tc>
        <w:tc>
          <w:tcPr>
            <w:tcW w:w="1763" w:type="dxa"/>
          </w:tcPr>
          <w:p w14:paraId="63AF1502" w14:textId="23CD35D6"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76(21.4)</w:t>
            </w:r>
          </w:p>
        </w:tc>
        <w:tc>
          <w:tcPr>
            <w:tcW w:w="1495" w:type="dxa"/>
            <w:vAlign w:val="center"/>
          </w:tcPr>
          <w:p w14:paraId="4EC5D504"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4003FA08" w14:textId="12972265"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1525(24.5)</w:t>
            </w:r>
          </w:p>
        </w:tc>
        <w:tc>
          <w:tcPr>
            <w:tcW w:w="1815" w:type="dxa"/>
          </w:tcPr>
          <w:p w14:paraId="739BDAC5" w14:textId="4B0F3364"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104(19.2)</w:t>
            </w:r>
          </w:p>
        </w:tc>
        <w:tc>
          <w:tcPr>
            <w:tcW w:w="1173" w:type="dxa"/>
            <w:gridSpan w:val="2"/>
            <w:vAlign w:val="center"/>
          </w:tcPr>
          <w:p w14:paraId="3D24BDEA"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F6080A" w:rsidRPr="007C6D92" w14:paraId="6F1696D8"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3AE11275" w14:textId="0600A282" w:rsidR="00F6080A" w:rsidRPr="007C6D92" w:rsidRDefault="00F6080A" w:rsidP="00CD4D3D">
            <w:pPr>
              <w:spacing w:line="276" w:lineRule="auto"/>
              <w:ind w:firstLineChars="100" w:firstLine="220"/>
              <w:rPr>
                <w:b w:val="0"/>
                <w:bCs w:val="0"/>
                <w:color w:val="000000" w:themeColor="text1"/>
                <w:sz w:val="22"/>
                <w:szCs w:val="22"/>
              </w:rPr>
            </w:pPr>
            <w:r w:rsidRPr="007C6D92">
              <w:rPr>
                <w:b w:val="0"/>
                <w:bCs w:val="0"/>
                <w:sz w:val="22"/>
                <w:szCs w:val="22"/>
              </w:rPr>
              <w:t xml:space="preserve">Above high school </w:t>
            </w:r>
          </w:p>
        </w:tc>
        <w:tc>
          <w:tcPr>
            <w:tcW w:w="1791" w:type="dxa"/>
          </w:tcPr>
          <w:p w14:paraId="472FE5FD" w14:textId="21334DBC"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1488(37.2)</w:t>
            </w:r>
          </w:p>
        </w:tc>
        <w:tc>
          <w:tcPr>
            <w:tcW w:w="1763" w:type="dxa"/>
          </w:tcPr>
          <w:p w14:paraId="13970815" w14:textId="4839E6EF"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40(11.3)</w:t>
            </w:r>
          </w:p>
        </w:tc>
        <w:tc>
          <w:tcPr>
            <w:tcW w:w="1495" w:type="dxa"/>
            <w:vAlign w:val="center"/>
          </w:tcPr>
          <w:p w14:paraId="241DDA0F"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347ED7AA" w14:textId="705D3D28"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2191(35.2)</w:t>
            </w:r>
          </w:p>
        </w:tc>
        <w:tc>
          <w:tcPr>
            <w:tcW w:w="1815" w:type="dxa"/>
          </w:tcPr>
          <w:p w14:paraId="01246CA7" w14:textId="44001BAC"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54(9.9)</w:t>
            </w:r>
          </w:p>
        </w:tc>
        <w:tc>
          <w:tcPr>
            <w:tcW w:w="1173" w:type="dxa"/>
            <w:gridSpan w:val="2"/>
            <w:vAlign w:val="center"/>
          </w:tcPr>
          <w:p w14:paraId="6D68F89D"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F6080A" w:rsidRPr="007C6D92" w14:paraId="354444A8"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50A5D2EE" w14:textId="61671643" w:rsidR="00F6080A" w:rsidRPr="007C6D92" w:rsidRDefault="00F6080A" w:rsidP="00CD4D3D">
            <w:pPr>
              <w:spacing w:line="276" w:lineRule="auto"/>
              <w:rPr>
                <w:b w:val="0"/>
                <w:bCs w:val="0"/>
                <w:color w:val="000000" w:themeColor="text1"/>
                <w:sz w:val="22"/>
                <w:szCs w:val="22"/>
              </w:rPr>
            </w:pPr>
            <w:r w:rsidRPr="007C6D92">
              <w:rPr>
                <w:sz w:val="22"/>
                <w:szCs w:val="22"/>
              </w:rPr>
              <w:t xml:space="preserve">Smoking status, n (%) </w:t>
            </w:r>
          </w:p>
        </w:tc>
        <w:tc>
          <w:tcPr>
            <w:tcW w:w="1791" w:type="dxa"/>
          </w:tcPr>
          <w:p w14:paraId="1C8EE602"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763" w:type="dxa"/>
          </w:tcPr>
          <w:p w14:paraId="311A9A7E"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495" w:type="dxa"/>
          </w:tcPr>
          <w:p w14:paraId="64A59D5A" w14:textId="20E8D843"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4C8A03DE"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15" w:type="dxa"/>
          </w:tcPr>
          <w:p w14:paraId="65C34BAA"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173" w:type="dxa"/>
            <w:gridSpan w:val="2"/>
          </w:tcPr>
          <w:p w14:paraId="103AA7CE" w14:textId="258864E4"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F6080A" w:rsidRPr="007C6D92" w14:paraId="184D8333"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170AAB10" w14:textId="4ACDFBA7" w:rsidR="00F6080A" w:rsidRPr="007C6D92" w:rsidRDefault="00F6080A" w:rsidP="00CD4D3D">
            <w:pPr>
              <w:spacing w:line="276" w:lineRule="auto"/>
              <w:ind w:firstLineChars="100" w:firstLine="220"/>
              <w:rPr>
                <w:b w:val="0"/>
                <w:bCs w:val="0"/>
                <w:color w:val="000000" w:themeColor="text1"/>
                <w:sz w:val="22"/>
                <w:szCs w:val="22"/>
              </w:rPr>
            </w:pPr>
            <w:r w:rsidRPr="007C6D92">
              <w:rPr>
                <w:b w:val="0"/>
                <w:bCs w:val="0"/>
                <w:sz w:val="22"/>
                <w:szCs w:val="22"/>
              </w:rPr>
              <w:t>Never</w:t>
            </w:r>
          </w:p>
        </w:tc>
        <w:tc>
          <w:tcPr>
            <w:tcW w:w="1791" w:type="dxa"/>
          </w:tcPr>
          <w:p w14:paraId="3C8FA209" w14:textId="53325DF0"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3467(86.7)</w:t>
            </w:r>
          </w:p>
        </w:tc>
        <w:tc>
          <w:tcPr>
            <w:tcW w:w="1763" w:type="dxa"/>
          </w:tcPr>
          <w:p w14:paraId="6D47FF2B" w14:textId="4E4AB2D4"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263(74.1)</w:t>
            </w:r>
          </w:p>
        </w:tc>
        <w:tc>
          <w:tcPr>
            <w:tcW w:w="1495" w:type="dxa"/>
            <w:vAlign w:val="center"/>
          </w:tcPr>
          <w:p w14:paraId="7E1514E5"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7B751781" w14:textId="22BB4569"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5308(85.7)</w:t>
            </w:r>
          </w:p>
        </w:tc>
        <w:tc>
          <w:tcPr>
            <w:tcW w:w="1815" w:type="dxa"/>
          </w:tcPr>
          <w:p w14:paraId="5613ABCB" w14:textId="0562912F"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387(71.7)</w:t>
            </w:r>
          </w:p>
        </w:tc>
        <w:tc>
          <w:tcPr>
            <w:tcW w:w="1173" w:type="dxa"/>
            <w:gridSpan w:val="2"/>
            <w:vAlign w:val="center"/>
          </w:tcPr>
          <w:p w14:paraId="4BB2755E"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F6080A" w:rsidRPr="007C6D92" w14:paraId="11B92619"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70AEEC27" w14:textId="5B3C2469" w:rsidR="00F6080A" w:rsidRPr="007C6D92" w:rsidRDefault="00F6080A" w:rsidP="00CD4D3D">
            <w:pPr>
              <w:spacing w:line="276" w:lineRule="auto"/>
              <w:ind w:firstLineChars="100" w:firstLine="220"/>
              <w:rPr>
                <w:b w:val="0"/>
                <w:bCs w:val="0"/>
                <w:color w:val="000000" w:themeColor="text1"/>
                <w:sz w:val="22"/>
                <w:szCs w:val="22"/>
              </w:rPr>
            </w:pPr>
            <w:r w:rsidRPr="007C6D92">
              <w:rPr>
                <w:b w:val="0"/>
                <w:bCs w:val="0"/>
                <w:sz w:val="22"/>
                <w:szCs w:val="22"/>
              </w:rPr>
              <w:t>Former</w:t>
            </w:r>
          </w:p>
        </w:tc>
        <w:tc>
          <w:tcPr>
            <w:tcW w:w="1791" w:type="dxa"/>
          </w:tcPr>
          <w:p w14:paraId="6DED39D0" w14:textId="316868DB"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113(2.8)</w:t>
            </w:r>
          </w:p>
        </w:tc>
        <w:tc>
          <w:tcPr>
            <w:tcW w:w="1763" w:type="dxa"/>
          </w:tcPr>
          <w:p w14:paraId="40CFC6EA" w14:textId="0D8B568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35(9.9)</w:t>
            </w:r>
          </w:p>
        </w:tc>
        <w:tc>
          <w:tcPr>
            <w:tcW w:w="1495" w:type="dxa"/>
            <w:vAlign w:val="center"/>
          </w:tcPr>
          <w:p w14:paraId="7E0EE907"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57E55CC9" w14:textId="35843385"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184(2.9)</w:t>
            </w:r>
          </w:p>
        </w:tc>
        <w:tc>
          <w:tcPr>
            <w:tcW w:w="1815" w:type="dxa"/>
          </w:tcPr>
          <w:p w14:paraId="15256B61" w14:textId="2BB9360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56(10.3)</w:t>
            </w:r>
          </w:p>
        </w:tc>
        <w:tc>
          <w:tcPr>
            <w:tcW w:w="1173" w:type="dxa"/>
            <w:gridSpan w:val="2"/>
            <w:vAlign w:val="center"/>
          </w:tcPr>
          <w:p w14:paraId="57953257"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F6080A" w:rsidRPr="007C6D92" w14:paraId="23FA679E"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06F7558B" w14:textId="2D4DBBD1" w:rsidR="00F6080A" w:rsidRPr="007C6D92" w:rsidRDefault="00F6080A" w:rsidP="00CD4D3D">
            <w:pPr>
              <w:spacing w:line="276" w:lineRule="auto"/>
              <w:ind w:firstLineChars="100" w:firstLine="220"/>
              <w:rPr>
                <w:b w:val="0"/>
                <w:bCs w:val="0"/>
                <w:color w:val="000000" w:themeColor="text1"/>
                <w:sz w:val="22"/>
                <w:szCs w:val="22"/>
              </w:rPr>
            </w:pPr>
            <w:r w:rsidRPr="007C6D92">
              <w:rPr>
                <w:b w:val="0"/>
                <w:bCs w:val="0"/>
                <w:sz w:val="22"/>
                <w:szCs w:val="22"/>
              </w:rPr>
              <w:t xml:space="preserve">Current </w:t>
            </w:r>
          </w:p>
        </w:tc>
        <w:tc>
          <w:tcPr>
            <w:tcW w:w="1791" w:type="dxa"/>
          </w:tcPr>
          <w:p w14:paraId="6B54A189" w14:textId="7B5B8E86"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417(10.4)</w:t>
            </w:r>
          </w:p>
        </w:tc>
        <w:tc>
          <w:tcPr>
            <w:tcW w:w="1763" w:type="dxa"/>
          </w:tcPr>
          <w:p w14:paraId="28C5EF2B" w14:textId="0277A9E9"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57(16.1)</w:t>
            </w:r>
          </w:p>
        </w:tc>
        <w:tc>
          <w:tcPr>
            <w:tcW w:w="1495" w:type="dxa"/>
            <w:vAlign w:val="center"/>
          </w:tcPr>
          <w:p w14:paraId="4C751BC3"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5B69B175" w14:textId="43BE139B"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704(11.4)</w:t>
            </w:r>
          </w:p>
        </w:tc>
        <w:tc>
          <w:tcPr>
            <w:tcW w:w="1815" w:type="dxa"/>
          </w:tcPr>
          <w:p w14:paraId="00C9BC9C" w14:textId="6E02F17B"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97(18.0)</w:t>
            </w:r>
          </w:p>
        </w:tc>
        <w:tc>
          <w:tcPr>
            <w:tcW w:w="1173" w:type="dxa"/>
            <w:gridSpan w:val="2"/>
            <w:vAlign w:val="center"/>
          </w:tcPr>
          <w:p w14:paraId="56555DC0" w14:textId="777777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C43F6" w:rsidRPr="007C6D92" w14:paraId="6713E617"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435E2B59" w14:textId="3155069B" w:rsidR="007C43F6" w:rsidRPr="007C6D92" w:rsidRDefault="007C43F6" w:rsidP="00CD4D3D">
            <w:pPr>
              <w:spacing w:line="276" w:lineRule="auto"/>
              <w:rPr>
                <w:sz w:val="22"/>
                <w:szCs w:val="22"/>
              </w:rPr>
            </w:pPr>
            <w:r w:rsidRPr="007C6D92">
              <w:rPr>
                <w:sz w:val="22"/>
                <w:szCs w:val="22"/>
              </w:rPr>
              <w:t>Physical exercise, n (%)</w:t>
            </w:r>
          </w:p>
        </w:tc>
        <w:tc>
          <w:tcPr>
            <w:tcW w:w="1791" w:type="dxa"/>
          </w:tcPr>
          <w:p w14:paraId="0EB1C103"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763" w:type="dxa"/>
          </w:tcPr>
          <w:p w14:paraId="54465519"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495" w:type="dxa"/>
          </w:tcPr>
          <w:p w14:paraId="293B8516" w14:textId="25EB39E8"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6B6D7122"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815" w:type="dxa"/>
          </w:tcPr>
          <w:p w14:paraId="609A24E1"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73" w:type="dxa"/>
            <w:gridSpan w:val="2"/>
          </w:tcPr>
          <w:p w14:paraId="1485AB93" w14:textId="4C194BB4"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7C43F6" w:rsidRPr="007C6D92" w14:paraId="60673C0F"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4C85CBBC" w14:textId="652D7AFF" w:rsidR="007C43F6" w:rsidRPr="007C6D92" w:rsidRDefault="007C43F6" w:rsidP="00CD4D3D">
            <w:pPr>
              <w:spacing w:line="276" w:lineRule="auto"/>
              <w:ind w:firstLineChars="100" w:firstLine="220"/>
              <w:rPr>
                <w:b w:val="0"/>
                <w:bCs w:val="0"/>
                <w:sz w:val="22"/>
                <w:szCs w:val="22"/>
              </w:rPr>
            </w:pPr>
            <w:r w:rsidRPr="007C6D92">
              <w:rPr>
                <w:b w:val="0"/>
                <w:bCs w:val="0"/>
                <w:sz w:val="22"/>
                <w:szCs w:val="22"/>
              </w:rPr>
              <w:t>No exercise</w:t>
            </w:r>
          </w:p>
        </w:tc>
        <w:tc>
          <w:tcPr>
            <w:tcW w:w="1791" w:type="dxa"/>
          </w:tcPr>
          <w:p w14:paraId="43E5C6C9" w14:textId="41FAC00A"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1824(45.6)</w:t>
            </w:r>
          </w:p>
        </w:tc>
        <w:tc>
          <w:tcPr>
            <w:tcW w:w="1763" w:type="dxa"/>
          </w:tcPr>
          <w:p w14:paraId="6107DE8A" w14:textId="4BA60F22"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156(43.9)</w:t>
            </w:r>
          </w:p>
        </w:tc>
        <w:tc>
          <w:tcPr>
            <w:tcW w:w="1495" w:type="dxa"/>
          </w:tcPr>
          <w:p w14:paraId="05F145F4"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141551BF" w14:textId="3C9F65F1"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2838(45.6)</w:t>
            </w:r>
          </w:p>
        </w:tc>
        <w:tc>
          <w:tcPr>
            <w:tcW w:w="1815" w:type="dxa"/>
          </w:tcPr>
          <w:p w14:paraId="10EDD765" w14:textId="4A16992E"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230(42.4)</w:t>
            </w:r>
          </w:p>
        </w:tc>
        <w:tc>
          <w:tcPr>
            <w:tcW w:w="1173" w:type="dxa"/>
            <w:gridSpan w:val="2"/>
          </w:tcPr>
          <w:p w14:paraId="0F6CEA5A"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C43F6" w:rsidRPr="007C6D92" w14:paraId="68F4DA33"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72FDEE0E" w14:textId="1CD472F6" w:rsidR="007C43F6" w:rsidRPr="007C6D92" w:rsidRDefault="007C43F6" w:rsidP="00CD4D3D">
            <w:pPr>
              <w:spacing w:line="276" w:lineRule="auto"/>
              <w:ind w:firstLineChars="100" w:firstLine="220"/>
              <w:rPr>
                <w:b w:val="0"/>
                <w:bCs w:val="0"/>
                <w:sz w:val="22"/>
                <w:szCs w:val="22"/>
              </w:rPr>
            </w:pPr>
            <w:r w:rsidRPr="007C6D92">
              <w:rPr>
                <w:b w:val="0"/>
                <w:bCs w:val="0"/>
                <w:sz w:val="22"/>
                <w:szCs w:val="22"/>
              </w:rPr>
              <w:t>Low intensity</w:t>
            </w:r>
          </w:p>
        </w:tc>
        <w:tc>
          <w:tcPr>
            <w:tcW w:w="1791" w:type="dxa"/>
          </w:tcPr>
          <w:p w14:paraId="12A27A89" w14:textId="60B69F95"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1212(30.3)</w:t>
            </w:r>
          </w:p>
        </w:tc>
        <w:tc>
          <w:tcPr>
            <w:tcW w:w="1763" w:type="dxa"/>
          </w:tcPr>
          <w:p w14:paraId="7E439F86" w14:textId="59150C64"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66(18.6)</w:t>
            </w:r>
          </w:p>
        </w:tc>
        <w:tc>
          <w:tcPr>
            <w:tcW w:w="1495" w:type="dxa"/>
          </w:tcPr>
          <w:p w14:paraId="034BDC02"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1043E3D0" w14:textId="17893C6F"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1881(30.3)</w:t>
            </w:r>
          </w:p>
        </w:tc>
        <w:tc>
          <w:tcPr>
            <w:tcW w:w="1815" w:type="dxa"/>
          </w:tcPr>
          <w:p w14:paraId="1787670D" w14:textId="06E03B94"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103(19.0)</w:t>
            </w:r>
          </w:p>
        </w:tc>
        <w:tc>
          <w:tcPr>
            <w:tcW w:w="1173" w:type="dxa"/>
            <w:gridSpan w:val="2"/>
          </w:tcPr>
          <w:p w14:paraId="408928F3"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C43F6" w:rsidRPr="007C6D92" w14:paraId="3A1DB9EE"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4D40986B" w14:textId="1D4B178B" w:rsidR="007C43F6" w:rsidRPr="007C6D92" w:rsidRDefault="007C43F6" w:rsidP="00CD4D3D">
            <w:pPr>
              <w:spacing w:line="276" w:lineRule="auto"/>
              <w:ind w:firstLineChars="100" w:firstLine="220"/>
              <w:rPr>
                <w:b w:val="0"/>
                <w:bCs w:val="0"/>
                <w:sz w:val="22"/>
                <w:szCs w:val="22"/>
              </w:rPr>
            </w:pPr>
            <w:r w:rsidRPr="007C6D92">
              <w:rPr>
                <w:b w:val="0"/>
                <w:bCs w:val="0"/>
                <w:sz w:val="22"/>
                <w:szCs w:val="22"/>
              </w:rPr>
              <w:lastRenderedPageBreak/>
              <w:t xml:space="preserve">Moderate intensity </w:t>
            </w:r>
          </w:p>
        </w:tc>
        <w:tc>
          <w:tcPr>
            <w:tcW w:w="1791" w:type="dxa"/>
          </w:tcPr>
          <w:p w14:paraId="4224305D" w14:textId="1C54BA39"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521(13.0)</w:t>
            </w:r>
          </w:p>
        </w:tc>
        <w:tc>
          <w:tcPr>
            <w:tcW w:w="1763" w:type="dxa"/>
          </w:tcPr>
          <w:p w14:paraId="0160446B" w14:textId="7978D25A"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53(14.9)</w:t>
            </w:r>
          </w:p>
        </w:tc>
        <w:tc>
          <w:tcPr>
            <w:tcW w:w="1495" w:type="dxa"/>
          </w:tcPr>
          <w:p w14:paraId="652D6E2C"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1AE87BC2" w14:textId="2B2AC8FF"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804(12.9)</w:t>
            </w:r>
          </w:p>
        </w:tc>
        <w:tc>
          <w:tcPr>
            <w:tcW w:w="1815" w:type="dxa"/>
          </w:tcPr>
          <w:p w14:paraId="63E08463" w14:textId="236DB3AF"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78(14.4)</w:t>
            </w:r>
          </w:p>
        </w:tc>
        <w:tc>
          <w:tcPr>
            <w:tcW w:w="1173" w:type="dxa"/>
            <w:gridSpan w:val="2"/>
          </w:tcPr>
          <w:p w14:paraId="3743ABAC"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C43F6" w:rsidRPr="007C6D92" w14:paraId="00FAF28F"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3A6A9481" w14:textId="0A388280" w:rsidR="007C43F6" w:rsidRPr="007C6D92" w:rsidRDefault="007C43F6" w:rsidP="00CD4D3D">
            <w:pPr>
              <w:spacing w:line="276" w:lineRule="auto"/>
              <w:ind w:firstLineChars="100" w:firstLine="220"/>
              <w:rPr>
                <w:b w:val="0"/>
                <w:bCs w:val="0"/>
                <w:sz w:val="22"/>
                <w:szCs w:val="22"/>
              </w:rPr>
            </w:pPr>
            <w:r w:rsidRPr="007C6D92">
              <w:rPr>
                <w:b w:val="0"/>
                <w:bCs w:val="0"/>
                <w:sz w:val="22"/>
                <w:szCs w:val="22"/>
              </w:rPr>
              <w:t xml:space="preserve">High intensity </w:t>
            </w:r>
          </w:p>
        </w:tc>
        <w:tc>
          <w:tcPr>
            <w:tcW w:w="1791" w:type="dxa"/>
          </w:tcPr>
          <w:p w14:paraId="25CFEE35" w14:textId="1B97FDAA"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440(11.0)</w:t>
            </w:r>
          </w:p>
        </w:tc>
        <w:tc>
          <w:tcPr>
            <w:tcW w:w="1763" w:type="dxa"/>
          </w:tcPr>
          <w:p w14:paraId="34F23CD3" w14:textId="30EB1902"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80(22.5)</w:t>
            </w:r>
          </w:p>
        </w:tc>
        <w:tc>
          <w:tcPr>
            <w:tcW w:w="1495" w:type="dxa"/>
          </w:tcPr>
          <w:p w14:paraId="4C142EC3"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881" w:type="dxa"/>
          </w:tcPr>
          <w:p w14:paraId="3D52CCF3" w14:textId="462B28AF"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695(11.2)</w:t>
            </w:r>
          </w:p>
        </w:tc>
        <w:tc>
          <w:tcPr>
            <w:tcW w:w="1815" w:type="dxa"/>
          </w:tcPr>
          <w:p w14:paraId="2C8D6583" w14:textId="00C49BF1"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132(24.3)</w:t>
            </w:r>
          </w:p>
        </w:tc>
        <w:tc>
          <w:tcPr>
            <w:tcW w:w="1173" w:type="dxa"/>
            <w:gridSpan w:val="2"/>
          </w:tcPr>
          <w:p w14:paraId="477C2742" w14:textId="77777777" w:rsidR="007C43F6" w:rsidRPr="007C6D92" w:rsidRDefault="007C43F6"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F6080A" w:rsidRPr="007C6D92" w14:paraId="4B09356E"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5865E7AC" w14:textId="1A2B1B71" w:rsidR="00F6080A" w:rsidRPr="007C6D92" w:rsidRDefault="00F6080A" w:rsidP="00CD4D3D">
            <w:pPr>
              <w:spacing w:line="276" w:lineRule="auto"/>
              <w:rPr>
                <w:b w:val="0"/>
                <w:bCs w:val="0"/>
                <w:color w:val="000000" w:themeColor="text1"/>
                <w:sz w:val="22"/>
                <w:szCs w:val="22"/>
              </w:rPr>
            </w:pPr>
            <w:r w:rsidRPr="007C6D92">
              <w:rPr>
                <w:sz w:val="22"/>
                <w:szCs w:val="22"/>
              </w:rPr>
              <w:t xml:space="preserve">Alcohol abuse, n (%) </w:t>
            </w:r>
          </w:p>
        </w:tc>
        <w:tc>
          <w:tcPr>
            <w:tcW w:w="1791" w:type="dxa"/>
          </w:tcPr>
          <w:p w14:paraId="31717530" w14:textId="01F6FA2B"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109(2.7)</w:t>
            </w:r>
          </w:p>
        </w:tc>
        <w:tc>
          <w:tcPr>
            <w:tcW w:w="1763" w:type="dxa"/>
          </w:tcPr>
          <w:p w14:paraId="68A97233" w14:textId="7AE7E81C"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14(3.9)</w:t>
            </w:r>
          </w:p>
        </w:tc>
        <w:tc>
          <w:tcPr>
            <w:tcW w:w="1495" w:type="dxa"/>
          </w:tcPr>
          <w:p w14:paraId="478EFE78" w14:textId="2DC0659F"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0.185</w:t>
            </w:r>
          </w:p>
        </w:tc>
        <w:tc>
          <w:tcPr>
            <w:tcW w:w="1881" w:type="dxa"/>
          </w:tcPr>
          <w:p w14:paraId="4DDC6A6C" w14:textId="49076173"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182(2.9)</w:t>
            </w:r>
          </w:p>
        </w:tc>
        <w:tc>
          <w:tcPr>
            <w:tcW w:w="1815" w:type="dxa"/>
          </w:tcPr>
          <w:p w14:paraId="1BEBA141" w14:textId="3B3246B4"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23(4.2)</w:t>
            </w:r>
          </w:p>
        </w:tc>
        <w:tc>
          <w:tcPr>
            <w:tcW w:w="1173" w:type="dxa"/>
            <w:gridSpan w:val="2"/>
          </w:tcPr>
          <w:p w14:paraId="3996034B" w14:textId="12CF3DA3"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0.088</w:t>
            </w:r>
          </w:p>
        </w:tc>
      </w:tr>
      <w:tr w:rsidR="00F6080A" w:rsidRPr="007C6D92" w14:paraId="72DE2676"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3B5386FE" w14:textId="02C881B7" w:rsidR="00F6080A" w:rsidRPr="007C6D92" w:rsidRDefault="00F6080A" w:rsidP="00CD4D3D">
            <w:pPr>
              <w:spacing w:line="276" w:lineRule="auto"/>
              <w:rPr>
                <w:b w:val="0"/>
                <w:bCs w:val="0"/>
                <w:color w:val="000000" w:themeColor="text1"/>
                <w:sz w:val="22"/>
                <w:szCs w:val="22"/>
              </w:rPr>
            </w:pPr>
            <w:r w:rsidRPr="007C6D92">
              <w:rPr>
                <w:sz w:val="22"/>
                <w:szCs w:val="22"/>
              </w:rPr>
              <w:t xml:space="preserve">Hypertension, n (%) </w:t>
            </w:r>
          </w:p>
        </w:tc>
        <w:tc>
          <w:tcPr>
            <w:tcW w:w="1791" w:type="dxa"/>
          </w:tcPr>
          <w:p w14:paraId="40B505E7" w14:textId="337C4C50"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1081(24.8)</w:t>
            </w:r>
          </w:p>
        </w:tc>
        <w:tc>
          <w:tcPr>
            <w:tcW w:w="1763" w:type="dxa"/>
          </w:tcPr>
          <w:p w14:paraId="7BB03AD1" w14:textId="42887872"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283(79.7)</w:t>
            </w:r>
          </w:p>
        </w:tc>
        <w:tc>
          <w:tcPr>
            <w:tcW w:w="1495" w:type="dxa"/>
          </w:tcPr>
          <w:p w14:paraId="32CD6434" w14:textId="08819006"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23E9F1AD" w14:textId="6D7EEB2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1791(28.8)</w:t>
            </w:r>
          </w:p>
        </w:tc>
        <w:tc>
          <w:tcPr>
            <w:tcW w:w="1815" w:type="dxa"/>
          </w:tcPr>
          <w:p w14:paraId="60E94872" w14:textId="3910211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436(80.3)</w:t>
            </w:r>
          </w:p>
        </w:tc>
        <w:tc>
          <w:tcPr>
            <w:tcW w:w="1173" w:type="dxa"/>
            <w:gridSpan w:val="2"/>
          </w:tcPr>
          <w:p w14:paraId="708D2C01" w14:textId="3AD34FB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F6080A" w:rsidRPr="007C6D92" w14:paraId="2730282F"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4F765FB2" w14:textId="6124FDC7" w:rsidR="00F6080A" w:rsidRPr="007C6D92" w:rsidRDefault="00F6080A" w:rsidP="00CD4D3D">
            <w:pPr>
              <w:spacing w:line="276" w:lineRule="auto"/>
              <w:rPr>
                <w:b w:val="0"/>
                <w:bCs w:val="0"/>
                <w:color w:val="000000" w:themeColor="text1"/>
                <w:sz w:val="22"/>
                <w:szCs w:val="22"/>
              </w:rPr>
            </w:pPr>
            <w:r w:rsidRPr="007C6D92">
              <w:rPr>
                <w:sz w:val="22"/>
                <w:szCs w:val="22"/>
              </w:rPr>
              <w:t xml:space="preserve">Dyslipidemia, n (%) </w:t>
            </w:r>
          </w:p>
        </w:tc>
        <w:tc>
          <w:tcPr>
            <w:tcW w:w="1791" w:type="dxa"/>
          </w:tcPr>
          <w:p w14:paraId="02D1C4BE" w14:textId="57A70FAD"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1516(37.9)</w:t>
            </w:r>
          </w:p>
        </w:tc>
        <w:tc>
          <w:tcPr>
            <w:tcW w:w="1763" w:type="dxa"/>
          </w:tcPr>
          <w:p w14:paraId="4475575C" w14:textId="3F115004"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210(59.2)</w:t>
            </w:r>
          </w:p>
        </w:tc>
        <w:tc>
          <w:tcPr>
            <w:tcW w:w="1495" w:type="dxa"/>
          </w:tcPr>
          <w:p w14:paraId="64A52FF3" w14:textId="16378013"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5A705DA9" w14:textId="6A390B7A"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2367(38.1)</w:t>
            </w:r>
          </w:p>
        </w:tc>
        <w:tc>
          <w:tcPr>
            <w:tcW w:w="1815" w:type="dxa"/>
          </w:tcPr>
          <w:p w14:paraId="23C5F09E" w14:textId="297A387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328(60.4)</w:t>
            </w:r>
          </w:p>
        </w:tc>
        <w:tc>
          <w:tcPr>
            <w:tcW w:w="1173" w:type="dxa"/>
            <w:gridSpan w:val="2"/>
          </w:tcPr>
          <w:p w14:paraId="7BAC972A" w14:textId="50D4EB58"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F6080A" w:rsidRPr="007C6D92" w14:paraId="3769052D"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7D826BB6" w14:textId="6328B341" w:rsidR="00F6080A" w:rsidRPr="007C6D92" w:rsidRDefault="00F6080A" w:rsidP="00CD4D3D">
            <w:pPr>
              <w:spacing w:line="276" w:lineRule="auto"/>
              <w:rPr>
                <w:b w:val="0"/>
                <w:bCs w:val="0"/>
                <w:color w:val="000000" w:themeColor="text1"/>
                <w:sz w:val="22"/>
                <w:szCs w:val="22"/>
              </w:rPr>
            </w:pPr>
            <w:r w:rsidRPr="007C6D92">
              <w:rPr>
                <w:sz w:val="22"/>
                <w:szCs w:val="22"/>
              </w:rPr>
              <w:t xml:space="preserve">Diabetes, n (%) </w:t>
            </w:r>
          </w:p>
        </w:tc>
        <w:tc>
          <w:tcPr>
            <w:tcW w:w="1791" w:type="dxa"/>
          </w:tcPr>
          <w:p w14:paraId="1BD43481" w14:textId="13557F11"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604(15.1)</w:t>
            </w:r>
          </w:p>
        </w:tc>
        <w:tc>
          <w:tcPr>
            <w:tcW w:w="1763" w:type="dxa"/>
          </w:tcPr>
          <w:p w14:paraId="36EEE8AB" w14:textId="51F85876"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241(67.9)</w:t>
            </w:r>
          </w:p>
        </w:tc>
        <w:tc>
          <w:tcPr>
            <w:tcW w:w="1495" w:type="dxa"/>
          </w:tcPr>
          <w:p w14:paraId="0660BD9E" w14:textId="3F6683E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4F95775D" w14:textId="5AE00BDD"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924(14.9)</w:t>
            </w:r>
          </w:p>
        </w:tc>
        <w:tc>
          <w:tcPr>
            <w:tcW w:w="1815" w:type="dxa"/>
          </w:tcPr>
          <w:p w14:paraId="341109A5" w14:textId="60340549"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361(66.5)</w:t>
            </w:r>
          </w:p>
        </w:tc>
        <w:tc>
          <w:tcPr>
            <w:tcW w:w="1173" w:type="dxa"/>
            <w:gridSpan w:val="2"/>
          </w:tcPr>
          <w:p w14:paraId="0CABD723" w14:textId="46BB9FDB"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F6080A" w:rsidRPr="007C6D92" w14:paraId="4E79A3AF"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52F8504F" w14:textId="2B71AE0A" w:rsidR="00F6080A" w:rsidRPr="007C6D92" w:rsidRDefault="00F6080A" w:rsidP="00CD4D3D">
            <w:pPr>
              <w:spacing w:line="276" w:lineRule="auto"/>
              <w:rPr>
                <w:b w:val="0"/>
                <w:bCs w:val="0"/>
                <w:color w:val="000000" w:themeColor="text1"/>
                <w:sz w:val="22"/>
                <w:szCs w:val="22"/>
              </w:rPr>
            </w:pPr>
            <w:r w:rsidRPr="007C6D92">
              <w:rPr>
                <w:sz w:val="22"/>
                <w:szCs w:val="22"/>
              </w:rPr>
              <w:t>eGFR, mL/min/1.73m</w:t>
            </w:r>
            <w:r w:rsidRPr="007C6D92">
              <w:rPr>
                <w:sz w:val="22"/>
                <w:szCs w:val="22"/>
                <w:vertAlign w:val="superscript"/>
              </w:rPr>
              <w:t>2</w:t>
            </w:r>
            <w:r w:rsidRPr="007C6D92">
              <w:rPr>
                <w:sz w:val="22"/>
                <w:szCs w:val="22"/>
              </w:rPr>
              <w:t xml:space="preserve"> </w:t>
            </w:r>
          </w:p>
        </w:tc>
        <w:tc>
          <w:tcPr>
            <w:tcW w:w="1791" w:type="dxa"/>
          </w:tcPr>
          <w:p w14:paraId="48063FDC" w14:textId="26F06256"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95.02±15.01</w:t>
            </w:r>
          </w:p>
        </w:tc>
        <w:tc>
          <w:tcPr>
            <w:tcW w:w="1763" w:type="dxa"/>
          </w:tcPr>
          <w:p w14:paraId="32CCC638" w14:textId="6EF9458C"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77.62±16.76</w:t>
            </w:r>
          </w:p>
        </w:tc>
        <w:tc>
          <w:tcPr>
            <w:tcW w:w="1495" w:type="dxa"/>
          </w:tcPr>
          <w:p w14:paraId="74DD3060" w14:textId="6BEDF090"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62931ACD" w14:textId="2232A2F3"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96.51±15.23</w:t>
            </w:r>
          </w:p>
        </w:tc>
        <w:tc>
          <w:tcPr>
            <w:tcW w:w="1815" w:type="dxa"/>
          </w:tcPr>
          <w:p w14:paraId="40781B9D" w14:textId="0BA207A4"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79.02±16.93</w:t>
            </w:r>
          </w:p>
        </w:tc>
        <w:tc>
          <w:tcPr>
            <w:tcW w:w="1173" w:type="dxa"/>
            <w:gridSpan w:val="2"/>
          </w:tcPr>
          <w:p w14:paraId="5AC83A83" w14:textId="620BDD5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F6080A" w:rsidRPr="007C6D92" w14:paraId="0A40D127"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2B894039" w14:textId="432E7EEA" w:rsidR="00F6080A" w:rsidRPr="007C6D92" w:rsidRDefault="00F6080A" w:rsidP="00CD4D3D">
            <w:pPr>
              <w:spacing w:line="276" w:lineRule="auto"/>
              <w:rPr>
                <w:b w:val="0"/>
                <w:bCs w:val="0"/>
                <w:color w:val="000000" w:themeColor="text1"/>
                <w:sz w:val="22"/>
                <w:szCs w:val="22"/>
              </w:rPr>
            </w:pPr>
            <w:r w:rsidRPr="007C6D92">
              <w:rPr>
                <w:sz w:val="22"/>
                <w:szCs w:val="22"/>
              </w:rPr>
              <w:t xml:space="preserve">ASM/BMI </w:t>
            </w:r>
          </w:p>
        </w:tc>
        <w:tc>
          <w:tcPr>
            <w:tcW w:w="1791" w:type="dxa"/>
          </w:tcPr>
          <w:p w14:paraId="623DFAF8" w14:textId="7C38413A"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0.77±0.16</w:t>
            </w:r>
          </w:p>
        </w:tc>
        <w:tc>
          <w:tcPr>
            <w:tcW w:w="1763" w:type="dxa"/>
          </w:tcPr>
          <w:p w14:paraId="7ED1E417" w14:textId="152B455C"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0.74±0.17</w:t>
            </w:r>
          </w:p>
        </w:tc>
        <w:tc>
          <w:tcPr>
            <w:tcW w:w="1495" w:type="dxa"/>
          </w:tcPr>
          <w:p w14:paraId="55284B0D" w14:textId="3810947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0.002</w:t>
            </w:r>
          </w:p>
        </w:tc>
        <w:tc>
          <w:tcPr>
            <w:tcW w:w="1881" w:type="dxa"/>
          </w:tcPr>
          <w:p w14:paraId="36C03776" w14:textId="3BEAFE3C"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color w:val="000000" w:themeColor="text1"/>
                <w:sz w:val="22"/>
                <w:szCs w:val="22"/>
              </w:rPr>
              <w:t>-</w:t>
            </w:r>
          </w:p>
        </w:tc>
        <w:tc>
          <w:tcPr>
            <w:tcW w:w="1815" w:type="dxa"/>
          </w:tcPr>
          <w:p w14:paraId="071C8A74" w14:textId="38AA230C"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color w:val="000000" w:themeColor="text1"/>
                <w:sz w:val="22"/>
                <w:szCs w:val="22"/>
              </w:rPr>
              <w:t>-</w:t>
            </w:r>
          </w:p>
        </w:tc>
        <w:tc>
          <w:tcPr>
            <w:tcW w:w="1173" w:type="dxa"/>
            <w:gridSpan w:val="2"/>
          </w:tcPr>
          <w:p w14:paraId="6CF83CC9" w14:textId="4FDC5D34"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color w:val="000000" w:themeColor="text1"/>
                <w:sz w:val="22"/>
                <w:szCs w:val="22"/>
              </w:rPr>
              <w:t>-</w:t>
            </w:r>
          </w:p>
        </w:tc>
      </w:tr>
      <w:tr w:rsidR="00F6080A" w:rsidRPr="007C6D92" w14:paraId="1034BFA5"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Pr>
          <w:p w14:paraId="73A46875" w14:textId="0680370D" w:rsidR="00F6080A" w:rsidRPr="007C6D92" w:rsidRDefault="00F6080A" w:rsidP="00CD4D3D">
            <w:pPr>
              <w:spacing w:line="276" w:lineRule="auto"/>
              <w:rPr>
                <w:b w:val="0"/>
                <w:bCs w:val="0"/>
                <w:color w:val="000000" w:themeColor="text1"/>
                <w:sz w:val="22"/>
                <w:szCs w:val="22"/>
              </w:rPr>
            </w:pPr>
            <w:r w:rsidRPr="007C6D92">
              <w:rPr>
                <w:sz w:val="22"/>
                <w:szCs w:val="22"/>
              </w:rPr>
              <w:t>FMR</w:t>
            </w:r>
          </w:p>
        </w:tc>
        <w:tc>
          <w:tcPr>
            <w:tcW w:w="1791" w:type="dxa"/>
          </w:tcPr>
          <w:p w14:paraId="3FBABF31" w14:textId="6F1D76D8"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0.76±0.26</w:t>
            </w:r>
          </w:p>
        </w:tc>
        <w:tc>
          <w:tcPr>
            <w:tcW w:w="1763" w:type="dxa"/>
          </w:tcPr>
          <w:p w14:paraId="7A4592C3" w14:textId="58652AD6"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0.82±0.30</w:t>
            </w:r>
          </w:p>
        </w:tc>
        <w:tc>
          <w:tcPr>
            <w:tcW w:w="1495" w:type="dxa"/>
          </w:tcPr>
          <w:p w14:paraId="5A1C4C7B" w14:textId="3C294303"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881" w:type="dxa"/>
          </w:tcPr>
          <w:p w14:paraId="76644D9A" w14:textId="41280DE7"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color w:val="000000" w:themeColor="text1"/>
                <w:sz w:val="22"/>
                <w:szCs w:val="22"/>
              </w:rPr>
              <w:t>-</w:t>
            </w:r>
          </w:p>
        </w:tc>
        <w:tc>
          <w:tcPr>
            <w:tcW w:w="1815" w:type="dxa"/>
          </w:tcPr>
          <w:p w14:paraId="01020642" w14:textId="720F4BD0"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color w:val="000000" w:themeColor="text1"/>
                <w:sz w:val="22"/>
                <w:szCs w:val="22"/>
              </w:rPr>
              <w:t>-</w:t>
            </w:r>
          </w:p>
        </w:tc>
        <w:tc>
          <w:tcPr>
            <w:tcW w:w="1173" w:type="dxa"/>
            <w:gridSpan w:val="2"/>
          </w:tcPr>
          <w:p w14:paraId="45B6C873" w14:textId="53F06A6F"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color w:val="000000" w:themeColor="text1"/>
                <w:sz w:val="22"/>
                <w:szCs w:val="22"/>
              </w:rPr>
              <w:t>-</w:t>
            </w:r>
          </w:p>
        </w:tc>
      </w:tr>
      <w:tr w:rsidR="00F6080A" w:rsidRPr="007C6D92" w14:paraId="2AD9A28C" w14:textId="77777777" w:rsidTr="00C45A96">
        <w:trPr>
          <w:jc w:val="center"/>
        </w:trPr>
        <w:tc>
          <w:tcPr>
            <w:cnfStyle w:val="001000000000" w:firstRow="0" w:lastRow="0" w:firstColumn="1" w:lastColumn="0" w:oddVBand="0" w:evenVBand="0" w:oddHBand="0" w:evenHBand="0" w:firstRowFirstColumn="0" w:firstRowLastColumn="0" w:lastRowFirstColumn="0" w:lastRowLastColumn="0"/>
            <w:tcW w:w="2579" w:type="dxa"/>
            <w:tcBorders>
              <w:bottom w:val="single" w:sz="12" w:space="0" w:color="auto"/>
            </w:tcBorders>
          </w:tcPr>
          <w:p w14:paraId="52A8D00B" w14:textId="7E89E216" w:rsidR="00F6080A" w:rsidRPr="007C6D92" w:rsidRDefault="00F6080A" w:rsidP="00CD4D3D">
            <w:pPr>
              <w:spacing w:line="276" w:lineRule="auto"/>
              <w:rPr>
                <w:b w:val="0"/>
                <w:bCs w:val="0"/>
                <w:color w:val="000000" w:themeColor="text1"/>
                <w:sz w:val="22"/>
                <w:szCs w:val="22"/>
              </w:rPr>
            </w:pPr>
            <w:r w:rsidRPr="007C6D92">
              <w:rPr>
                <w:sz w:val="22"/>
                <w:szCs w:val="22"/>
              </w:rPr>
              <w:t>Grip strength, kg</w:t>
            </w:r>
          </w:p>
        </w:tc>
        <w:tc>
          <w:tcPr>
            <w:tcW w:w="1791" w:type="dxa"/>
            <w:tcBorders>
              <w:bottom w:val="single" w:sz="12" w:space="0" w:color="auto"/>
            </w:tcBorders>
          </w:tcPr>
          <w:p w14:paraId="4DB41E6F" w14:textId="4CF6EA2E"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color w:val="000000" w:themeColor="text1"/>
                <w:sz w:val="22"/>
                <w:szCs w:val="22"/>
              </w:rPr>
              <w:t>-</w:t>
            </w:r>
          </w:p>
        </w:tc>
        <w:tc>
          <w:tcPr>
            <w:tcW w:w="1763" w:type="dxa"/>
            <w:tcBorders>
              <w:bottom w:val="single" w:sz="12" w:space="0" w:color="auto"/>
            </w:tcBorders>
          </w:tcPr>
          <w:p w14:paraId="120054AE" w14:textId="3782C8F1"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color w:val="000000" w:themeColor="text1"/>
                <w:sz w:val="22"/>
                <w:szCs w:val="22"/>
              </w:rPr>
              <w:t>-</w:t>
            </w:r>
          </w:p>
        </w:tc>
        <w:tc>
          <w:tcPr>
            <w:tcW w:w="1495" w:type="dxa"/>
            <w:tcBorders>
              <w:bottom w:val="single" w:sz="12" w:space="0" w:color="auto"/>
            </w:tcBorders>
          </w:tcPr>
          <w:p w14:paraId="31BD4E36" w14:textId="2F63A469"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color w:val="000000" w:themeColor="text1"/>
                <w:sz w:val="22"/>
                <w:szCs w:val="22"/>
              </w:rPr>
              <w:t>-</w:t>
            </w:r>
          </w:p>
        </w:tc>
        <w:tc>
          <w:tcPr>
            <w:tcW w:w="1881" w:type="dxa"/>
            <w:tcBorders>
              <w:bottom w:val="single" w:sz="12" w:space="0" w:color="auto"/>
            </w:tcBorders>
          </w:tcPr>
          <w:p w14:paraId="0BD591ED" w14:textId="15FC99D1"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27.62±10.96</w:t>
            </w:r>
          </w:p>
        </w:tc>
        <w:tc>
          <w:tcPr>
            <w:tcW w:w="1815" w:type="dxa"/>
            <w:tcBorders>
              <w:bottom w:val="single" w:sz="12" w:space="0" w:color="auto"/>
            </w:tcBorders>
          </w:tcPr>
          <w:p w14:paraId="1B4BEA92" w14:textId="16A5A498"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24.83±10.64</w:t>
            </w:r>
          </w:p>
        </w:tc>
        <w:tc>
          <w:tcPr>
            <w:tcW w:w="1173" w:type="dxa"/>
            <w:gridSpan w:val="2"/>
            <w:tcBorders>
              <w:bottom w:val="single" w:sz="12" w:space="0" w:color="auto"/>
            </w:tcBorders>
          </w:tcPr>
          <w:p w14:paraId="4A72A2BA" w14:textId="6BA82180" w:rsidR="00F6080A" w:rsidRPr="007C6D92" w:rsidRDefault="00F6080A" w:rsidP="00CD4D3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bl>
    <w:p w14:paraId="66E4E211" w14:textId="4CFC51FD" w:rsidR="003E64A1" w:rsidRPr="007C6D92" w:rsidRDefault="003E2AA0" w:rsidP="00CD4D3D">
      <w:pPr>
        <w:spacing w:line="276" w:lineRule="auto"/>
        <w:jc w:val="both"/>
        <w:rPr>
          <w:color w:val="000000" w:themeColor="text1"/>
          <w:sz w:val="22"/>
          <w:szCs w:val="22"/>
        </w:rPr>
      </w:pPr>
      <w:r w:rsidRPr="007C6D92">
        <w:rPr>
          <w:b/>
          <w:bCs/>
          <w:sz w:val="22"/>
          <w:szCs w:val="22"/>
        </w:rPr>
        <w:t xml:space="preserve">Note: </w:t>
      </w:r>
      <w:r w:rsidR="003E64A1" w:rsidRPr="007C6D92">
        <w:rPr>
          <w:sz w:val="22"/>
          <w:szCs w:val="22"/>
        </w:rPr>
        <w:t xml:space="preserve">The study compared baseline characteristics between the nonadvanced </w:t>
      </w:r>
      <w:r w:rsidR="00F05B91" w:rsidRPr="00F05B91">
        <w:rPr>
          <w:sz w:val="22"/>
          <w:szCs w:val="22"/>
        </w:rPr>
        <w:t>CKM Syndrome</w:t>
      </w:r>
      <w:r w:rsidR="003E64A1" w:rsidRPr="007C6D92">
        <w:rPr>
          <w:sz w:val="22"/>
          <w:szCs w:val="22"/>
        </w:rPr>
        <w:t xml:space="preserve"> and the advanced</w:t>
      </w:r>
      <w:r w:rsidR="00F05B91" w:rsidRPr="00F05B91">
        <w:t xml:space="preserve"> </w:t>
      </w:r>
      <w:r w:rsidR="00F05B91" w:rsidRPr="00F05B91">
        <w:rPr>
          <w:sz w:val="22"/>
          <w:szCs w:val="22"/>
        </w:rPr>
        <w:t>CKM Syndrome</w:t>
      </w:r>
      <w:r w:rsidR="003E64A1" w:rsidRPr="007C6D92">
        <w:rPr>
          <w:sz w:val="22"/>
          <w:szCs w:val="22"/>
        </w:rPr>
        <w:t xml:space="preserve"> using the Student’s t-test or Mann–Whitney U test for continuous variables and the chi-square test for categorical variables, as appropriate. Continuous variables are shown as mean ± standard deviation or median (25th–75th percentiles), depending on data distribution. Categorical variables are shown as frequency and percentages.</w:t>
      </w:r>
      <w:r w:rsidR="00E9201C" w:rsidRPr="007C6D92">
        <w:rPr>
          <w:rFonts w:hint="eastAsia"/>
          <w:sz w:val="22"/>
          <w:szCs w:val="22"/>
        </w:rPr>
        <w:t xml:space="preserve"> </w:t>
      </w:r>
      <w:r w:rsidR="00E9201C" w:rsidRPr="007C6D92">
        <w:rPr>
          <w:color w:val="000000" w:themeColor="text1"/>
          <w:sz w:val="22"/>
          <w:szCs w:val="22"/>
        </w:rPr>
        <w:t>Bold font indicates statistically significant differences (</w:t>
      </w:r>
      <w:r w:rsidR="00E9201C" w:rsidRPr="007C6D92">
        <w:rPr>
          <w:i/>
          <w:iCs/>
          <w:color w:val="000000" w:themeColor="text1"/>
          <w:sz w:val="22"/>
          <w:szCs w:val="22"/>
        </w:rPr>
        <w:t>P</w:t>
      </w:r>
      <w:r w:rsidR="00E9201C" w:rsidRPr="007C6D92">
        <w:rPr>
          <w:color w:val="000000" w:themeColor="text1"/>
          <w:sz w:val="22"/>
          <w:szCs w:val="22"/>
        </w:rPr>
        <w:t>&lt;0.05).</w:t>
      </w:r>
    </w:p>
    <w:p w14:paraId="46099801" w14:textId="77777777" w:rsidR="003E2AA0" w:rsidRDefault="003E2AA0" w:rsidP="00CD4D3D">
      <w:pPr>
        <w:spacing w:line="276" w:lineRule="auto"/>
        <w:jc w:val="both"/>
        <w:rPr>
          <w:color w:val="000000" w:themeColor="text1"/>
          <w:sz w:val="22"/>
          <w:szCs w:val="22"/>
        </w:rPr>
      </w:pPr>
      <w:r w:rsidRPr="007C6D92">
        <w:rPr>
          <w:b/>
          <w:bCs/>
          <w:sz w:val="22"/>
          <w:szCs w:val="22"/>
        </w:rPr>
        <w:t xml:space="preserve">Abbreviation: </w:t>
      </w:r>
      <w:r w:rsidRPr="007C6D92">
        <w:rPr>
          <w:color w:val="000000" w:themeColor="text1"/>
          <w:sz w:val="22"/>
          <w:szCs w:val="22"/>
        </w:rPr>
        <w:t>ASM, appendicular skeletal muscle mass; BMI, body mass index; eGFR, estimated glomerular filtration rate; CKM, cardiovascular-kidney-metabolic; FMR, fat-to-muscle ratio;</w:t>
      </w:r>
      <w:r w:rsidRPr="007C6D92">
        <w:rPr>
          <w:sz w:val="22"/>
          <w:szCs w:val="22"/>
        </w:rPr>
        <w:t xml:space="preserve"> </w:t>
      </w:r>
      <w:r w:rsidRPr="007C6D92">
        <w:rPr>
          <w:color w:val="000000" w:themeColor="text1"/>
          <w:sz w:val="22"/>
          <w:szCs w:val="22"/>
        </w:rPr>
        <w:t xml:space="preserve">SD: </w:t>
      </w:r>
      <w:r w:rsidR="00B236E2" w:rsidRPr="007C6D92">
        <w:rPr>
          <w:color w:val="000000" w:themeColor="text1"/>
          <w:sz w:val="22"/>
          <w:szCs w:val="22"/>
        </w:rPr>
        <w:t>s</w:t>
      </w:r>
      <w:r w:rsidRPr="007C6D92">
        <w:rPr>
          <w:color w:val="000000" w:themeColor="text1"/>
          <w:sz w:val="22"/>
          <w:szCs w:val="22"/>
        </w:rPr>
        <w:t xml:space="preserve">tandard </w:t>
      </w:r>
      <w:r w:rsidR="00B236E2" w:rsidRPr="007C6D92">
        <w:rPr>
          <w:color w:val="000000" w:themeColor="text1"/>
          <w:sz w:val="22"/>
          <w:szCs w:val="22"/>
        </w:rPr>
        <w:t>d</w:t>
      </w:r>
      <w:r w:rsidRPr="007C6D92">
        <w:rPr>
          <w:color w:val="000000" w:themeColor="text1"/>
          <w:sz w:val="22"/>
          <w:szCs w:val="22"/>
        </w:rPr>
        <w:t>eviation</w:t>
      </w:r>
    </w:p>
    <w:p w14:paraId="384E3931" w14:textId="77777777" w:rsidR="00263CF3" w:rsidRDefault="00263CF3" w:rsidP="00CD4D3D">
      <w:pPr>
        <w:spacing w:line="276" w:lineRule="auto"/>
        <w:jc w:val="both"/>
        <w:rPr>
          <w:color w:val="000000" w:themeColor="text1"/>
          <w:sz w:val="22"/>
          <w:szCs w:val="22"/>
        </w:rPr>
      </w:pPr>
    </w:p>
    <w:p w14:paraId="71340976" w14:textId="77777777" w:rsidR="00263CF3" w:rsidRDefault="00263CF3" w:rsidP="00CD4D3D">
      <w:pPr>
        <w:spacing w:line="276" w:lineRule="auto"/>
        <w:jc w:val="both"/>
        <w:rPr>
          <w:color w:val="000000" w:themeColor="text1"/>
          <w:sz w:val="22"/>
          <w:szCs w:val="22"/>
        </w:rPr>
      </w:pPr>
    </w:p>
    <w:p w14:paraId="6B62AF9D" w14:textId="77777777" w:rsidR="00263CF3" w:rsidRDefault="00263CF3" w:rsidP="00CD4D3D">
      <w:pPr>
        <w:spacing w:line="276" w:lineRule="auto"/>
        <w:jc w:val="both"/>
        <w:rPr>
          <w:color w:val="000000" w:themeColor="text1"/>
          <w:sz w:val="22"/>
          <w:szCs w:val="22"/>
        </w:rPr>
      </w:pPr>
    </w:p>
    <w:p w14:paraId="0E25C13B" w14:textId="77777777" w:rsidR="00263CF3" w:rsidRDefault="00263CF3" w:rsidP="00CD4D3D">
      <w:pPr>
        <w:spacing w:line="276" w:lineRule="auto"/>
        <w:jc w:val="both"/>
        <w:rPr>
          <w:color w:val="000000" w:themeColor="text1"/>
          <w:sz w:val="22"/>
          <w:szCs w:val="22"/>
        </w:rPr>
      </w:pPr>
    </w:p>
    <w:p w14:paraId="1E2ABCFC" w14:textId="77777777" w:rsidR="00263CF3" w:rsidRDefault="00263CF3" w:rsidP="00CD4D3D">
      <w:pPr>
        <w:spacing w:line="276" w:lineRule="auto"/>
        <w:jc w:val="both"/>
        <w:rPr>
          <w:color w:val="000000" w:themeColor="text1"/>
          <w:sz w:val="22"/>
          <w:szCs w:val="22"/>
        </w:rPr>
      </w:pPr>
    </w:p>
    <w:p w14:paraId="431363F9" w14:textId="77777777" w:rsidR="00263CF3" w:rsidRDefault="00263CF3" w:rsidP="00CD4D3D">
      <w:pPr>
        <w:spacing w:line="276" w:lineRule="auto"/>
        <w:jc w:val="both"/>
        <w:rPr>
          <w:color w:val="000000" w:themeColor="text1"/>
          <w:sz w:val="22"/>
          <w:szCs w:val="22"/>
        </w:rPr>
      </w:pPr>
    </w:p>
    <w:p w14:paraId="7758785F" w14:textId="77777777" w:rsidR="00263CF3" w:rsidRDefault="00263CF3" w:rsidP="00CD4D3D">
      <w:pPr>
        <w:spacing w:line="276" w:lineRule="auto"/>
        <w:jc w:val="both"/>
        <w:rPr>
          <w:color w:val="000000" w:themeColor="text1"/>
          <w:sz w:val="22"/>
          <w:szCs w:val="22"/>
        </w:rPr>
      </w:pPr>
    </w:p>
    <w:p w14:paraId="0DEFC7D6" w14:textId="77777777" w:rsidR="00263CF3" w:rsidRDefault="00263CF3" w:rsidP="00CD4D3D">
      <w:pPr>
        <w:spacing w:line="276" w:lineRule="auto"/>
        <w:jc w:val="both"/>
        <w:rPr>
          <w:color w:val="000000" w:themeColor="text1"/>
          <w:sz w:val="22"/>
          <w:szCs w:val="22"/>
        </w:rPr>
      </w:pPr>
    </w:p>
    <w:p w14:paraId="36AD7BF8" w14:textId="3076D63E" w:rsidR="00040D3C" w:rsidRPr="005E3B0D" w:rsidRDefault="00040D3C" w:rsidP="005E3B0D">
      <w:pPr>
        <w:rPr>
          <w:rFonts w:eastAsiaTheme="minorHAnsi"/>
          <w:b/>
          <w:bCs/>
          <w:color w:val="000000" w:themeColor="text1"/>
          <w:sz w:val="22"/>
          <w:szCs w:val="22"/>
        </w:rPr>
      </w:pPr>
      <w:r w:rsidRPr="007C6D92">
        <w:rPr>
          <w:rFonts w:eastAsiaTheme="minorHAnsi"/>
          <w:b/>
          <w:bCs/>
          <w:color w:val="000000" w:themeColor="text1"/>
          <w:sz w:val="22"/>
          <w:szCs w:val="22"/>
        </w:rPr>
        <w:lastRenderedPageBreak/>
        <w:t xml:space="preserve">Table </w:t>
      </w:r>
      <w:r w:rsidRPr="007C6D92">
        <w:rPr>
          <w:rFonts w:eastAsiaTheme="minorHAnsi" w:hint="eastAsia"/>
          <w:b/>
          <w:bCs/>
          <w:color w:val="000000" w:themeColor="text1"/>
          <w:sz w:val="22"/>
          <w:szCs w:val="22"/>
        </w:rPr>
        <w:t>S3</w:t>
      </w:r>
      <w:r w:rsidRPr="007C6D92">
        <w:rPr>
          <w:rFonts w:eastAsiaTheme="minorHAnsi"/>
          <w:b/>
          <w:bCs/>
          <w:color w:val="000000" w:themeColor="text1"/>
          <w:sz w:val="22"/>
          <w:szCs w:val="22"/>
        </w:rPr>
        <w:t>.</w:t>
      </w:r>
      <w:r w:rsidRPr="007C6D92">
        <w:rPr>
          <w:rFonts w:eastAsiaTheme="minorHAnsi"/>
          <w:sz w:val="22"/>
          <w:szCs w:val="22"/>
        </w:rPr>
        <w:t xml:space="preserve"> </w:t>
      </w:r>
      <w:r w:rsidR="005E3B0D" w:rsidRPr="005E3B0D">
        <w:rPr>
          <w:rFonts w:eastAsiaTheme="minorHAnsi"/>
          <w:b/>
          <w:bCs/>
          <w:color w:val="000000" w:themeColor="text1"/>
          <w:sz w:val="22"/>
          <w:szCs w:val="22"/>
        </w:rPr>
        <w:t xml:space="preserve">Threshold Effect of Grip Strength on Advanced CKM Syndrome: </w:t>
      </w:r>
      <w:r w:rsidR="00285506">
        <w:rPr>
          <w:rFonts w:hint="eastAsia"/>
          <w:b/>
          <w:sz w:val="22"/>
          <w:szCs w:val="22"/>
        </w:rPr>
        <w:t xml:space="preserve">A </w:t>
      </w:r>
      <w:r w:rsidR="005E3B0D" w:rsidRPr="005E3B0D">
        <w:rPr>
          <w:rFonts w:eastAsiaTheme="minorHAnsi"/>
          <w:b/>
          <w:bCs/>
          <w:color w:val="000000" w:themeColor="text1"/>
          <w:sz w:val="22"/>
          <w:szCs w:val="22"/>
        </w:rPr>
        <w:t>Sensitivity Analysis Without BMI Adjustment</w:t>
      </w:r>
    </w:p>
    <w:tbl>
      <w:tblPr>
        <w:tblStyle w:val="210"/>
        <w:tblW w:w="5000" w:type="pct"/>
        <w:tblLook w:val="04A0" w:firstRow="1" w:lastRow="0" w:firstColumn="1" w:lastColumn="0" w:noHBand="0" w:noVBand="1"/>
      </w:tblPr>
      <w:tblGrid>
        <w:gridCol w:w="6078"/>
        <w:gridCol w:w="3416"/>
        <w:gridCol w:w="4681"/>
      </w:tblGrid>
      <w:tr w:rsidR="00040D3C" w:rsidRPr="007C6D92" w14:paraId="09B5CF74" w14:textId="77777777" w:rsidTr="00E01F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4" w:type="pct"/>
            <w:tcBorders>
              <w:top w:val="single" w:sz="12" w:space="0" w:color="auto"/>
              <w:bottom w:val="single" w:sz="12" w:space="0" w:color="auto"/>
            </w:tcBorders>
          </w:tcPr>
          <w:p w14:paraId="3879B7CE" w14:textId="77777777" w:rsidR="00040D3C" w:rsidRPr="007C6D92" w:rsidRDefault="00040D3C" w:rsidP="00040D3C">
            <w:pPr>
              <w:spacing w:line="276" w:lineRule="auto"/>
              <w:rPr>
                <w:rFonts w:eastAsiaTheme="minorHAnsi"/>
                <w:b w:val="0"/>
                <w:bCs w:val="0"/>
                <w:color w:val="000000" w:themeColor="text1"/>
                <w:sz w:val="22"/>
                <w:szCs w:val="22"/>
              </w:rPr>
            </w:pPr>
            <w:r w:rsidRPr="007C6D92">
              <w:rPr>
                <w:rFonts w:eastAsiaTheme="minorHAnsi"/>
                <w:color w:val="000000" w:themeColor="text1"/>
                <w:sz w:val="22"/>
                <w:szCs w:val="22"/>
              </w:rPr>
              <w:t>Outcome</w:t>
            </w:r>
          </w:p>
        </w:tc>
        <w:tc>
          <w:tcPr>
            <w:tcW w:w="1205" w:type="pct"/>
            <w:tcBorders>
              <w:top w:val="single" w:sz="12" w:space="0" w:color="auto"/>
              <w:bottom w:val="single" w:sz="12" w:space="0" w:color="auto"/>
            </w:tcBorders>
          </w:tcPr>
          <w:p w14:paraId="308D2417" w14:textId="77777777" w:rsidR="00040D3C" w:rsidRPr="007C6D92" w:rsidRDefault="00040D3C" w:rsidP="00040D3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000000" w:themeColor="text1"/>
                <w:sz w:val="22"/>
                <w:szCs w:val="22"/>
              </w:rPr>
            </w:pPr>
            <w:r w:rsidRPr="007C6D92">
              <w:rPr>
                <w:rFonts w:eastAsiaTheme="minorHAnsi"/>
                <w:color w:val="000000" w:themeColor="text1"/>
                <w:sz w:val="22"/>
                <w:szCs w:val="22"/>
              </w:rPr>
              <w:t>OR</w:t>
            </w:r>
            <w:r w:rsidRPr="007C6D92">
              <w:rPr>
                <w:rFonts w:eastAsiaTheme="minorHAnsi" w:hint="eastAsia"/>
                <w:color w:val="000000" w:themeColor="text1"/>
                <w:sz w:val="22"/>
                <w:szCs w:val="22"/>
              </w:rPr>
              <w:t xml:space="preserve"> </w:t>
            </w:r>
            <w:r w:rsidRPr="007C6D92">
              <w:rPr>
                <w:rFonts w:eastAsiaTheme="minorHAnsi"/>
                <w:color w:val="000000" w:themeColor="text1"/>
                <w:sz w:val="22"/>
                <w:szCs w:val="22"/>
              </w:rPr>
              <w:t>(95%CI)</w:t>
            </w:r>
          </w:p>
        </w:tc>
        <w:tc>
          <w:tcPr>
            <w:tcW w:w="1651" w:type="pct"/>
            <w:tcBorders>
              <w:top w:val="single" w:sz="12" w:space="0" w:color="auto"/>
              <w:bottom w:val="single" w:sz="12" w:space="0" w:color="auto"/>
            </w:tcBorders>
          </w:tcPr>
          <w:p w14:paraId="31AE606C" w14:textId="77777777" w:rsidR="00040D3C" w:rsidRPr="007C6D92" w:rsidRDefault="00040D3C" w:rsidP="00040D3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i/>
                <w:iCs/>
                <w:color w:val="000000" w:themeColor="text1"/>
                <w:sz w:val="22"/>
                <w:szCs w:val="22"/>
              </w:rPr>
            </w:pPr>
            <w:r w:rsidRPr="007C6D92">
              <w:rPr>
                <w:rFonts w:eastAsiaTheme="minorHAnsi"/>
                <w:i/>
                <w:iCs/>
                <w:color w:val="000000" w:themeColor="text1"/>
                <w:sz w:val="22"/>
                <w:szCs w:val="22"/>
              </w:rPr>
              <w:t>P</w:t>
            </w:r>
          </w:p>
        </w:tc>
      </w:tr>
      <w:tr w:rsidR="00040D3C" w:rsidRPr="007C6D92" w14:paraId="579E8403" w14:textId="77777777" w:rsidTr="00E01F08">
        <w:tc>
          <w:tcPr>
            <w:cnfStyle w:val="001000000000" w:firstRow="0" w:lastRow="0" w:firstColumn="1" w:lastColumn="0" w:oddVBand="0" w:evenVBand="0" w:oddHBand="0" w:evenHBand="0" w:firstRowFirstColumn="0" w:firstRowLastColumn="0" w:lastRowFirstColumn="0" w:lastRowLastColumn="0"/>
            <w:tcW w:w="2144" w:type="pct"/>
            <w:tcBorders>
              <w:top w:val="single" w:sz="12" w:space="0" w:color="auto"/>
            </w:tcBorders>
            <w:shd w:val="clear" w:color="auto" w:fill="DEEAF6" w:themeFill="accent5" w:themeFillTint="33"/>
          </w:tcPr>
          <w:p w14:paraId="1EE43BCE" w14:textId="77777777" w:rsidR="00040D3C" w:rsidRPr="007C6D92" w:rsidRDefault="00040D3C" w:rsidP="00040D3C">
            <w:pPr>
              <w:spacing w:line="276" w:lineRule="auto"/>
              <w:jc w:val="both"/>
              <w:rPr>
                <w:rFonts w:eastAsiaTheme="minorHAnsi"/>
                <w:b w:val="0"/>
                <w:bCs w:val="0"/>
                <w:color w:val="000000" w:themeColor="text1"/>
                <w:sz w:val="22"/>
                <w:szCs w:val="22"/>
              </w:rPr>
            </w:pPr>
            <w:r w:rsidRPr="007C6D92">
              <w:rPr>
                <w:rFonts w:eastAsiaTheme="minorHAnsi" w:hint="eastAsia"/>
                <w:color w:val="000000" w:themeColor="text1"/>
                <w:sz w:val="22"/>
                <w:szCs w:val="22"/>
              </w:rPr>
              <w:t>Female</w:t>
            </w:r>
          </w:p>
        </w:tc>
        <w:tc>
          <w:tcPr>
            <w:tcW w:w="1205" w:type="pct"/>
            <w:tcBorders>
              <w:top w:val="single" w:sz="12" w:space="0" w:color="auto"/>
            </w:tcBorders>
            <w:shd w:val="clear" w:color="auto" w:fill="DEEAF6" w:themeFill="accent5" w:themeFillTint="33"/>
          </w:tcPr>
          <w:p w14:paraId="34D71D30"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p>
        </w:tc>
        <w:tc>
          <w:tcPr>
            <w:tcW w:w="1651" w:type="pct"/>
            <w:tcBorders>
              <w:top w:val="single" w:sz="12" w:space="0" w:color="auto"/>
            </w:tcBorders>
            <w:shd w:val="clear" w:color="auto" w:fill="DEEAF6" w:themeFill="accent5" w:themeFillTint="33"/>
          </w:tcPr>
          <w:p w14:paraId="3B877BA0"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
                <w:bCs/>
                <w:color w:val="000000" w:themeColor="text1"/>
                <w:sz w:val="22"/>
                <w:szCs w:val="22"/>
              </w:rPr>
            </w:pPr>
          </w:p>
        </w:tc>
      </w:tr>
      <w:tr w:rsidR="00040D3C" w:rsidRPr="007C6D92" w14:paraId="4E9D4263" w14:textId="77777777" w:rsidTr="00E01F08">
        <w:tc>
          <w:tcPr>
            <w:cnfStyle w:val="001000000000" w:firstRow="0" w:lastRow="0" w:firstColumn="1" w:lastColumn="0" w:oddVBand="0" w:evenVBand="0" w:oddHBand="0" w:evenHBand="0" w:firstRowFirstColumn="0" w:firstRowLastColumn="0" w:lastRowFirstColumn="0" w:lastRowLastColumn="0"/>
            <w:tcW w:w="2144" w:type="pct"/>
          </w:tcPr>
          <w:p w14:paraId="773B4D97" w14:textId="77777777" w:rsidR="00040D3C" w:rsidRPr="007C6D92" w:rsidRDefault="00040D3C" w:rsidP="00040D3C">
            <w:pPr>
              <w:spacing w:line="276" w:lineRule="auto"/>
              <w:jc w:val="both"/>
              <w:rPr>
                <w:rFonts w:eastAsiaTheme="minorHAnsi"/>
                <w:b w:val="0"/>
                <w:bCs w:val="0"/>
                <w:color w:val="000000" w:themeColor="text1"/>
                <w:sz w:val="22"/>
                <w:szCs w:val="22"/>
              </w:rPr>
            </w:pPr>
            <w:r w:rsidRPr="007C6D92">
              <w:rPr>
                <w:rFonts w:eastAsiaTheme="minorHAnsi"/>
                <w:color w:val="000000" w:themeColor="text1"/>
                <w:sz w:val="22"/>
                <w:szCs w:val="22"/>
              </w:rPr>
              <w:t>One-line linear regression model</w:t>
            </w:r>
          </w:p>
        </w:tc>
        <w:tc>
          <w:tcPr>
            <w:tcW w:w="1205" w:type="pct"/>
          </w:tcPr>
          <w:p w14:paraId="391C8647"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r w:rsidRPr="007C6D92">
              <w:rPr>
                <w:rFonts w:eastAsiaTheme="minorHAnsi"/>
                <w:color w:val="000000" w:themeColor="text1"/>
                <w:sz w:val="22"/>
                <w:szCs w:val="22"/>
              </w:rPr>
              <w:t>0.9</w:t>
            </w:r>
            <w:r w:rsidRPr="007C6D92">
              <w:rPr>
                <w:rFonts w:eastAsiaTheme="minorHAnsi" w:hint="eastAsia"/>
                <w:color w:val="000000" w:themeColor="text1"/>
                <w:sz w:val="22"/>
                <w:szCs w:val="22"/>
              </w:rPr>
              <w:t>4</w:t>
            </w:r>
            <w:r w:rsidRPr="007C6D92">
              <w:rPr>
                <w:rFonts w:eastAsiaTheme="minorHAnsi"/>
                <w:color w:val="000000" w:themeColor="text1"/>
                <w:sz w:val="22"/>
                <w:szCs w:val="22"/>
              </w:rPr>
              <w:t xml:space="preserve"> (0.9</w:t>
            </w:r>
            <w:r w:rsidRPr="007C6D92">
              <w:rPr>
                <w:rFonts w:eastAsiaTheme="minorHAnsi" w:hint="eastAsia"/>
                <w:color w:val="000000" w:themeColor="text1"/>
                <w:sz w:val="22"/>
                <w:szCs w:val="22"/>
              </w:rPr>
              <w:t>2</w:t>
            </w:r>
            <w:r w:rsidRPr="007C6D92">
              <w:rPr>
                <w:rFonts w:eastAsiaTheme="minorHAnsi"/>
                <w:color w:val="000000" w:themeColor="text1"/>
                <w:sz w:val="22"/>
                <w:szCs w:val="22"/>
              </w:rPr>
              <w:t>-0.9</w:t>
            </w:r>
            <w:r w:rsidRPr="007C6D92">
              <w:rPr>
                <w:rFonts w:eastAsiaTheme="minorHAnsi" w:hint="eastAsia"/>
                <w:color w:val="000000" w:themeColor="text1"/>
                <w:sz w:val="22"/>
                <w:szCs w:val="22"/>
              </w:rPr>
              <w:t>7</w:t>
            </w:r>
            <w:r w:rsidRPr="007C6D92">
              <w:rPr>
                <w:rFonts w:eastAsiaTheme="minorHAnsi"/>
                <w:color w:val="000000" w:themeColor="text1"/>
                <w:sz w:val="22"/>
                <w:szCs w:val="22"/>
              </w:rPr>
              <w:t>)</w:t>
            </w:r>
          </w:p>
        </w:tc>
        <w:tc>
          <w:tcPr>
            <w:tcW w:w="1651" w:type="pct"/>
          </w:tcPr>
          <w:p w14:paraId="16582557"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
                <w:bCs/>
                <w:color w:val="000000" w:themeColor="text1"/>
                <w:sz w:val="22"/>
                <w:szCs w:val="22"/>
              </w:rPr>
            </w:pPr>
            <w:r w:rsidRPr="007C6D92">
              <w:rPr>
                <w:rFonts w:eastAsiaTheme="minorHAnsi"/>
                <w:b/>
                <w:bCs/>
                <w:sz w:val="22"/>
                <w:szCs w:val="22"/>
              </w:rPr>
              <w:t>&lt;0.001</w:t>
            </w:r>
          </w:p>
        </w:tc>
      </w:tr>
      <w:tr w:rsidR="00040D3C" w:rsidRPr="007C6D92" w14:paraId="559574D8" w14:textId="77777777" w:rsidTr="00E01F08">
        <w:tc>
          <w:tcPr>
            <w:cnfStyle w:val="001000000000" w:firstRow="0" w:lastRow="0" w:firstColumn="1" w:lastColumn="0" w:oddVBand="0" w:evenVBand="0" w:oddHBand="0" w:evenHBand="0" w:firstRowFirstColumn="0" w:firstRowLastColumn="0" w:lastRowFirstColumn="0" w:lastRowLastColumn="0"/>
            <w:tcW w:w="2144" w:type="pct"/>
          </w:tcPr>
          <w:p w14:paraId="0208AA42" w14:textId="77777777" w:rsidR="00040D3C" w:rsidRPr="007C6D92" w:rsidRDefault="00040D3C" w:rsidP="00040D3C">
            <w:pPr>
              <w:spacing w:line="276" w:lineRule="auto"/>
              <w:jc w:val="both"/>
              <w:rPr>
                <w:rFonts w:eastAsiaTheme="minorHAnsi"/>
                <w:color w:val="000000" w:themeColor="text1"/>
                <w:sz w:val="22"/>
                <w:szCs w:val="22"/>
              </w:rPr>
            </w:pPr>
            <w:r w:rsidRPr="007C6D92">
              <w:rPr>
                <w:rFonts w:eastAsiaTheme="minorHAnsi"/>
                <w:color w:val="000000" w:themeColor="text1"/>
                <w:sz w:val="22"/>
                <w:szCs w:val="22"/>
              </w:rPr>
              <w:t>Two-piecewise linear regression model</w:t>
            </w:r>
          </w:p>
        </w:tc>
        <w:tc>
          <w:tcPr>
            <w:tcW w:w="1205" w:type="pct"/>
          </w:tcPr>
          <w:p w14:paraId="217854BC"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p>
        </w:tc>
        <w:tc>
          <w:tcPr>
            <w:tcW w:w="1651" w:type="pct"/>
          </w:tcPr>
          <w:p w14:paraId="205770F7"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
                <w:bCs/>
                <w:color w:val="000000" w:themeColor="text1"/>
                <w:sz w:val="22"/>
                <w:szCs w:val="22"/>
              </w:rPr>
            </w:pPr>
          </w:p>
        </w:tc>
      </w:tr>
      <w:tr w:rsidR="00040D3C" w:rsidRPr="007C6D92" w14:paraId="4B4D0120" w14:textId="77777777" w:rsidTr="00E01F08">
        <w:tc>
          <w:tcPr>
            <w:cnfStyle w:val="001000000000" w:firstRow="0" w:lastRow="0" w:firstColumn="1" w:lastColumn="0" w:oddVBand="0" w:evenVBand="0" w:oddHBand="0" w:evenHBand="0" w:firstRowFirstColumn="0" w:firstRowLastColumn="0" w:lastRowFirstColumn="0" w:lastRowLastColumn="0"/>
            <w:tcW w:w="2144" w:type="pct"/>
          </w:tcPr>
          <w:p w14:paraId="61B05663" w14:textId="77777777" w:rsidR="00040D3C" w:rsidRPr="007C6D92" w:rsidRDefault="00040D3C" w:rsidP="00040D3C">
            <w:pPr>
              <w:spacing w:line="276" w:lineRule="auto"/>
              <w:jc w:val="both"/>
              <w:rPr>
                <w:rFonts w:eastAsiaTheme="minorHAnsi"/>
                <w:b w:val="0"/>
                <w:bCs w:val="0"/>
                <w:color w:val="000000" w:themeColor="text1"/>
                <w:sz w:val="22"/>
                <w:szCs w:val="22"/>
              </w:rPr>
            </w:pPr>
            <w:r w:rsidRPr="007C6D92">
              <w:rPr>
                <w:rFonts w:eastAsiaTheme="minorHAnsi"/>
                <w:color w:val="000000" w:themeColor="text1"/>
                <w:sz w:val="22"/>
                <w:szCs w:val="22"/>
              </w:rPr>
              <w:t>&lt;2</w:t>
            </w:r>
            <w:r w:rsidRPr="007C6D92">
              <w:rPr>
                <w:rFonts w:eastAsiaTheme="minorHAnsi" w:hint="eastAsia"/>
                <w:color w:val="000000" w:themeColor="text1"/>
                <w:sz w:val="22"/>
                <w:szCs w:val="22"/>
              </w:rPr>
              <w:t>6</w:t>
            </w:r>
            <w:r w:rsidRPr="007C6D92">
              <w:rPr>
                <w:rFonts w:eastAsiaTheme="minorHAnsi"/>
                <w:color w:val="000000" w:themeColor="text1"/>
                <w:sz w:val="22"/>
                <w:szCs w:val="22"/>
              </w:rPr>
              <w:t>.</w:t>
            </w:r>
            <w:r w:rsidRPr="007C6D92">
              <w:rPr>
                <w:rFonts w:eastAsiaTheme="minorHAnsi" w:hint="eastAsia"/>
                <w:color w:val="000000" w:themeColor="text1"/>
                <w:sz w:val="22"/>
                <w:szCs w:val="22"/>
              </w:rPr>
              <w:t>00</w:t>
            </w:r>
            <w:r w:rsidRPr="007C6D92">
              <w:rPr>
                <w:rFonts w:eastAsiaTheme="minorHAnsi"/>
                <w:color w:val="000000" w:themeColor="text1"/>
                <w:sz w:val="22"/>
                <w:szCs w:val="22"/>
              </w:rPr>
              <w:t xml:space="preserve"> (kg)</w:t>
            </w:r>
          </w:p>
        </w:tc>
        <w:tc>
          <w:tcPr>
            <w:tcW w:w="1205" w:type="pct"/>
          </w:tcPr>
          <w:p w14:paraId="44EEFE96"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r w:rsidRPr="007C6D92">
              <w:rPr>
                <w:rFonts w:eastAsiaTheme="minorHAnsi"/>
                <w:color w:val="000000" w:themeColor="text1"/>
                <w:sz w:val="22"/>
                <w:szCs w:val="22"/>
              </w:rPr>
              <w:t>0.9</w:t>
            </w:r>
            <w:r w:rsidRPr="007C6D92">
              <w:rPr>
                <w:rFonts w:eastAsiaTheme="minorHAnsi" w:hint="eastAsia"/>
                <w:color w:val="000000" w:themeColor="text1"/>
                <w:sz w:val="22"/>
                <w:szCs w:val="22"/>
              </w:rPr>
              <w:t>1</w:t>
            </w:r>
            <w:r w:rsidRPr="007C6D92">
              <w:rPr>
                <w:rFonts w:eastAsiaTheme="minorHAnsi"/>
                <w:color w:val="000000" w:themeColor="text1"/>
                <w:sz w:val="22"/>
                <w:szCs w:val="22"/>
              </w:rPr>
              <w:t>(0.87-0.9</w:t>
            </w:r>
            <w:r w:rsidRPr="007C6D92">
              <w:rPr>
                <w:rFonts w:eastAsiaTheme="minorHAnsi" w:hint="eastAsia"/>
                <w:color w:val="000000" w:themeColor="text1"/>
                <w:sz w:val="22"/>
                <w:szCs w:val="22"/>
              </w:rPr>
              <w:t>4</w:t>
            </w:r>
            <w:r w:rsidRPr="007C6D92">
              <w:rPr>
                <w:rFonts w:eastAsiaTheme="minorHAnsi"/>
                <w:color w:val="000000" w:themeColor="text1"/>
                <w:sz w:val="22"/>
                <w:szCs w:val="22"/>
              </w:rPr>
              <w:t>)</w:t>
            </w:r>
          </w:p>
        </w:tc>
        <w:tc>
          <w:tcPr>
            <w:tcW w:w="1651" w:type="pct"/>
          </w:tcPr>
          <w:p w14:paraId="1FA9AC8B"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
                <w:bCs/>
                <w:color w:val="000000" w:themeColor="text1"/>
                <w:sz w:val="22"/>
                <w:szCs w:val="22"/>
              </w:rPr>
            </w:pPr>
            <w:r w:rsidRPr="007C6D92">
              <w:rPr>
                <w:rFonts w:eastAsiaTheme="minorHAnsi"/>
                <w:b/>
                <w:bCs/>
                <w:sz w:val="22"/>
                <w:szCs w:val="22"/>
              </w:rPr>
              <w:t>&lt;0.001</w:t>
            </w:r>
          </w:p>
        </w:tc>
      </w:tr>
      <w:tr w:rsidR="00040D3C" w:rsidRPr="007C6D92" w14:paraId="6E8DC3F5" w14:textId="77777777" w:rsidTr="00E01F08">
        <w:tc>
          <w:tcPr>
            <w:cnfStyle w:val="001000000000" w:firstRow="0" w:lastRow="0" w:firstColumn="1" w:lastColumn="0" w:oddVBand="0" w:evenVBand="0" w:oddHBand="0" w:evenHBand="0" w:firstRowFirstColumn="0" w:firstRowLastColumn="0" w:lastRowFirstColumn="0" w:lastRowLastColumn="0"/>
            <w:tcW w:w="2144" w:type="pct"/>
          </w:tcPr>
          <w:p w14:paraId="6430FE0B" w14:textId="77777777" w:rsidR="00040D3C" w:rsidRPr="007C6D92" w:rsidRDefault="00040D3C" w:rsidP="00040D3C">
            <w:pPr>
              <w:spacing w:line="276" w:lineRule="auto"/>
              <w:jc w:val="both"/>
              <w:rPr>
                <w:rFonts w:eastAsiaTheme="minorHAnsi"/>
                <w:b w:val="0"/>
                <w:bCs w:val="0"/>
                <w:color w:val="000000" w:themeColor="text1"/>
                <w:sz w:val="22"/>
                <w:szCs w:val="22"/>
              </w:rPr>
            </w:pPr>
            <w:r w:rsidRPr="007C6D92">
              <w:rPr>
                <w:rFonts w:eastAsiaTheme="minorHAnsi"/>
                <w:color w:val="000000" w:themeColor="text1"/>
                <w:sz w:val="22"/>
                <w:szCs w:val="22"/>
              </w:rPr>
              <w:t>≥2</w:t>
            </w:r>
            <w:r w:rsidRPr="007C6D92">
              <w:rPr>
                <w:rFonts w:eastAsiaTheme="minorHAnsi" w:hint="eastAsia"/>
                <w:color w:val="000000" w:themeColor="text1"/>
                <w:sz w:val="22"/>
                <w:szCs w:val="22"/>
              </w:rPr>
              <w:t>6</w:t>
            </w:r>
            <w:r w:rsidRPr="007C6D92">
              <w:rPr>
                <w:rFonts w:eastAsiaTheme="minorHAnsi"/>
                <w:color w:val="000000" w:themeColor="text1"/>
                <w:sz w:val="22"/>
                <w:szCs w:val="22"/>
              </w:rPr>
              <w:t>.</w:t>
            </w:r>
            <w:r w:rsidRPr="007C6D92">
              <w:rPr>
                <w:rFonts w:eastAsiaTheme="minorHAnsi" w:hint="eastAsia"/>
                <w:color w:val="000000" w:themeColor="text1"/>
                <w:sz w:val="22"/>
                <w:szCs w:val="22"/>
              </w:rPr>
              <w:t>00</w:t>
            </w:r>
            <w:r w:rsidRPr="007C6D92">
              <w:rPr>
                <w:rFonts w:eastAsiaTheme="minorHAnsi"/>
                <w:color w:val="000000" w:themeColor="text1"/>
                <w:sz w:val="22"/>
                <w:szCs w:val="22"/>
              </w:rPr>
              <w:t xml:space="preserve"> (kg)</w:t>
            </w:r>
          </w:p>
        </w:tc>
        <w:tc>
          <w:tcPr>
            <w:tcW w:w="1205" w:type="pct"/>
          </w:tcPr>
          <w:p w14:paraId="468EC888"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r w:rsidRPr="007C6D92">
              <w:rPr>
                <w:rFonts w:eastAsiaTheme="minorHAnsi" w:hint="eastAsia"/>
                <w:color w:val="000000" w:themeColor="text1"/>
                <w:sz w:val="22"/>
                <w:szCs w:val="22"/>
              </w:rPr>
              <w:t>1.08</w:t>
            </w:r>
            <w:r w:rsidRPr="007C6D92">
              <w:rPr>
                <w:rFonts w:eastAsiaTheme="minorHAnsi"/>
                <w:color w:val="000000" w:themeColor="text1"/>
                <w:sz w:val="22"/>
                <w:szCs w:val="22"/>
              </w:rPr>
              <w:t>(0.9</w:t>
            </w:r>
            <w:r w:rsidRPr="007C6D92">
              <w:rPr>
                <w:rFonts w:eastAsiaTheme="minorHAnsi" w:hint="eastAsia"/>
                <w:color w:val="000000" w:themeColor="text1"/>
                <w:sz w:val="22"/>
                <w:szCs w:val="22"/>
              </w:rPr>
              <w:t>7</w:t>
            </w:r>
            <w:r w:rsidRPr="007C6D92">
              <w:rPr>
                <w:rFonts w:eastAsiaTheme="minorHAnsi"/>
                <w:color w:val="000000" w:themeColor="text1"/>
                <w:sz w:val="22"/>
                <w:szCs w:val="22"/>
              </w:rPr>
              <w:t>-</w:t>
            </w:r>
            <w:r w:rsidRPr="007C6D92">
              <w:rPr>
                <w:rFonts w:eastAsiaTheme="minorHAnsi" w:hint="eastAsia"/>
                <w:color w:val="000000" w:themeColor="text1"/>
                <w:sz w:val="22"/>
                <w:szCs w:val="22"/>
              </w:rPr>
              <w:t>1.20</w:t>
            </w:r>
            <w:r w:rsidRPr="007C6D92">
              <w:rPr>
                <w:rFonts w:eastAsiaTheme="minorHAnsi"/>
                <w:color w:val="000000" w:themeColor="text1"/>
                <w:sz w:val="22"/>
                <w:szCs w:val="22"/>
              </w:rPr>
              <w:t>)</w:t>
            </w:r>
          </w:p>
        </w:tc>
        <w:tc>
          <w:tcPr>
            <w:tcW w:w="1651" w:type="pct"/>
          </w:tcPr>
          <w:p w14:paraId="6EAFEFC1"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r w:rsidRPr="007C6D92">
              <w:rPr>
                <w:rFonts w:eastAsiaTheme="minorHAnsi"/>
                <w:color w:val="000000" w:themeColor="text1"/>
                <w:sz w:val="22"/>
                <w:szCs w:val="22"/>
              </w:rPr>
              <w:t>0.</w:t>
            </w:r>
            <w:r w:rsidRPr="007C6D92">
              <w:rPr>
                <w:rFonts w:eastAsiaTheme="minorHAnsi" w:hint="eastAsia"/>
                <w:color w:val="000000" w:themeColor="text1"/>
                <w:sz w:val="22"/>
                <w:szCs w:val="22"/>
              </w:rPr>
              <w:t>176</w:t>
            </w:r>
          </w:p>
        </w:tc>
      </w:tr>
      <w:tr w:rsidR="00040D3C" w:rsidRPr="007C6D92" w14:paraId="212DF9CD" w14:textId="77777777" w:rsidTr="00E01F08">
        <w:tc>
          <w:tcPr>
            <w:cnfStyle w:val="001000000000" w:firstRow="0" w:lastRow="0" w:firstColumn="1" w:lastColumn="0" w:oddVBand="0" w:evenVBand="0" w:oddHBand="0" w:evenHBand="0" w:firstRowFirstColumn="0" w:firstRowLastColumn="0" w:lastRowFirstColumn="0" w:lastRowLastColumn="0"/>
            <w:tcW w:w="2144" w:type="pct"/>
          </w:tcPr>
          <w:p w14:paraId="4FA39027" w14:textId="77777777" w:rsidR="00040D3C" w:rsidRPr="007C6D92" w:rsidRDefault="00040D3C" w:rsidP="00040D3C">
            <w:pPr>
              <w:spacing w:line="276" w:lineRule="auto"/>
              <w:jc w:val="both"/>
              <w:rPr>
                <w:rFonts w:eastAsiaTheme="minorHAnsi"/>
                <w:b w:val="0"/>
                <w:bCs w:val="0"/>
                <w:color w:val="000000" w:themeColor="text1"/>
                <w:sz w:val="22"/>
                <w:szCs w:val="22"/>
              </w:rPr>
            </w:pPr>
            <w:r w:rsidRPr="007C6D92">
              <w:rPr>
                <w:rFonts w:eastAsiaTheme="minorHAnsi"/>
                <w:i/>
                <w:iCs/>
                <w:color w:val="000000" w:themeColor="text1"/>
                <w:sz w:val="22"/>
                <w:szCs w:val="22"/>
              </w:rPr>
              <w:t>P</w:t>
            </w:r>
            <w:r w:rsidRPr="007C6D92">
              <w:rPr>
                <w:rFonts w:eastAsiaTheme="minorHAnsi"/>
                <w:color w:val="000000" w:themeColor="text1"/>
                <w:sz w:val="22"/>
                <w:szCs w:val="22"/>
              </w:rPr>
              <w:t xml:space="preserve"> for likelihood ratio test</w:t>
            </w:r>
          </w:p>
        </w:tc>
        <w:tc>
          <w:tcPr>
            <w:tcW w:w="1205" w:type="pct"/>
          </w:tcPr>
          <w:p w14:paraId="50DE15A3"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p>
        </w:tc>
        <w:tc>
          <w:tcPr>
            <w:tcW w:w="1651" w:type="pct"/>
          </w:tcPr>
          <w:p w14:paraId="72F0F683"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
                <w:bCs/>
                <w:color w:val="000000" w:themeColor="text1"/>
                <w:sz w:val="22"/>
                <w:szCs w:val="22"/>
              </w:rPr>
            </w:pPr>
            <w:r w:rsidRPr="007C6D92">
              <w:rPr>
                <w:rFonts w:eastAsiaTheme="minorHAnsi"/>
                <w:b/>
                <w:bCs/>
                <w:color w:val="000000" w:themeColor="text1"/>
                <w:sz w:val="22"/>
                <w:szCs w:val="22"/>
              </w:rPr>
              <w:t>0.0</w:t>
            </w:r>
            <w:r w:rsidRPr="007C6D92">
              <w:rPr>
                <w:rFonts w:eastAsiaTheme="minorHAnsi" w:hint="eastAsia"/>
                <w:b/>
                <w:bCs/>
                <w:color w:val="000000" w:themeColor="text1"/>
                <w:sz w:val="22"/>
                <w:szCs w:val="22"/>
              </w:rPr>
              <w:t>05</w:t>
            </w:r>
          </w:p>
        </w:tc>
      </w:tr>
      <w:tr w:rsidR="00040D3C" w:rsidRPr="007C6D92" w14:paraId="10BB92DB" w14:textId="77777777" w:rsidTr="00E01F08">
        <w:tc>
          <w:tcPr>
            <w:cnfStyle w:val="001000000000" w:firstRow="0" w:lastRow="0" w:firstColumn="1" w:lastColumn="0" w:oddVBand="0" w:evenVBand="0" w:oddHBand="0" w:evenHBand="0" w:firstRowFirstColumn="0" w:firstRowLastColumn="0" w:lastRowFirstColumn="0" w:lastRowLastColumn="0"/>
            <w:tcW w:w="2144" w:type="pct"/>
            <w:shd w:val="clear" w:color="auto" w:fill="E7F0F9"/>
          </w:tcPr>
          <w:p w14:paraId="7BD4EAD6" w14:textId="77777777" w:rsidR="00040D3C" w:rsidRPr="007C6D92" w:rsidRDefault="00040D3C" w:rsidP="00040D3C">
            <w:pPr>
              <w:spacing w:line="276" w:lineRule="auto"/>
              <w:jc w:val="both"/>
              <w:rPr>
                <w:rFonts w:eastAsiaTheme="minorHAnsi"/>
                <w:i/>
                <w:iCs/>
                <w:color w:val="000000" w:themeColor="text1"/>
                <w:sz w:val="22"/>
                <w:szCs w:val="22"/>
              </w:rPr>
            </w:pPr>
            <w:r w:rsidRPr="007C6D92">
              <w:rPr>
                <w:rFonts w:eastAsiaTheme="minorHAnsi" w:hint="eastAsia"/>
                <w:color w:val="000000" w:themeColor="text1"/>
                <w:sz w:val="22"/>
                <w:szCs w:val="22"/>
              </w:rPr>
              <w:t>Male</w:t>
            </w:r>
          </w:p>
        </w:tc>
        <w:tc>
          <w:tcPr>
            <w:tcW w:w="1205" w:type="pct"/>
            <w:shd w:val="clear" w:color="auto" w:fill="E7F0F9"/>
          </w:tcPr>
          <w:p w14:paraId="32420AE1"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p>
        </w:tc>
        <w:tc>
          <w:tcPr>
            <w:tcW w:w="1651" w:type="pct"/>
            <w:shd w:val="clear" w:color="auto" w:fill="E7F0F9"/>
          </w:tcPr>
          <w:p w14:paraId="2AA82C63"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
                <w:bCs/>
                <w:color w:val="000000" w:themeColor="text1"/>
                <w:sz w:val="22"/>
                <w:szCs w:val="22"/>
              </w:rPr>
            </w:pPr>
          </w:p>
        </w:tc>
      </w:tr>
      <w:tr w:rsidR="00040D3C" w:rsidRPr="007C6D92" w14:paraId="5D334E00" w14:textId="77777777" w:rsidTr="00E01F08">
        <w:tc>
          <w:tcPr>
            <w:cnfStyle w:val="001000000000" w:firstRow="0" w:lastRow="0" w:firstColumn="1" w:lastColumn="0" w:oddVBand="0" w:evenVBand="0" w:oddHBand="0" w:evenHBand="0" w:firstRowFirstColumn="0" w:firstRowLastColumn="0" w:lastRowFirstColumn="0" w:lastRowLastColumn="0"/>
            <w:tcW w:w="2144" w:type="pct"/>
          </w:tcPr>
          <w:p w14:paraId="06FD9A94" w14:textId="77777777" w:rsidR="00040D3C" w:rsidRPr="007C6D92" w:rsidRDefault="00040D3C" w:rsidP="00040D3C">
            <w:pPr>
              <w:spacing w:line="276" w:lineRule="auto"/>
              <w:jc w:val="both"/>
              <w:rPr>
                <w:rFonts w:eastAsiaTheme="minorHAnsi"/>
                <w:i/>
                <w:iCs/>
                <w:color w:val="000000" w:themeColor="text1"/>
                <w:sz w:val="22"/>
                <w:szCs w:val="22"/>
              </w:rPr>
            </w:pPr>
            <w:r w:rsidRPr="007C6D92">
              <w:rPr>
                <w:rFonts w:eastAsiaTheme="minorHAnsi"/>
                <w:color w:val="000000" w:themeColor="text1"/>
                <w:sz w:val="22"/>
                <w:szCs w:val="22"/>
              </w:rPr>
              <w:t>One-line linear regression model</w:t>
            </w:r>
          </w:p>
        </w:tc>
        <w:tc>
          <w:tcPr>
            <w:tcW w:w="1205" w:type="pct"/>
          </w:tcPr>
          <w:p w14:paraId="4A1FCA06"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r w:rsidRPr="007C6D92">
              <w:rPr>
                <w:rFonts w:eastAsiaTheme="minorHAnsi"/>
                <w:color w:val="000000" w:themeColor="text1"/>
                <w:sz w:val="22"/>
                <w:szCs w:val="22"/>
              </w:rPr>
              <w:t>0.9</w:t>
            </w:r>
            <w:r w:rsidRPr="007C6D92">
              <w:rPr>
                <w:rFonts w:eastAsiaTheme="minorHAnsi" w:hint="eastAsia"/>
                <w:color w:val="000000" w:themeColor="text1"/>
                <w:sz w:val="22"/>
                <w:szCs w:val="22"/>
              </w:rPr>
              <w:t>8</w:t>
            </w:r>
            <w:r w:rsidRPr="007C6D92">
              <w:rPr>
                <w:rFonts w:eastAsiaTheme="minorHAnsi"/>
                <w:color w:val="000000" w:themeColor="text1"/>
                <w:sz w:val="22"/>
                <w:szCs w:val="22"/>
              </w:rPr>
              <w:t xml:space="preserve"> (0.9</w:t>
            </w:r>
            <w:r w:rsidRPr="007C6D92">
              <w:rPr>
                <w:rFonts w:eastAsiaTheme="minorHAnsi" w:hint="eastAsia"/>
                <w:color w:val="000000" w:themeColor="text1"/>
                <w:sz w:val="22"/>
                <w:szCs w:val="22"/>
              </w:rPr>
              <w:t>7</w:t>
            </w:r>
            <w:r w:rsidRPr="007C6D92">
              <w:rPr>
                <w:rFonts w:eastAsiaTheme="minorHAnsi"/>
                <w:color w:val="000000" w:themeColor="text1"/>
                <w:sz w:val="22"/>
                <w:szCs w:val="22"/>
              </w:rPr>
              <w:t>-0.9</w:t>
            </w:r>
            <w:r w:rsidRPr="007C6D92">
              <w:rPr>
                <w:rFonts w:eastAsiaTheme="minorHAnsi" w:hint="eastAsia"/>
                <w:color w:val="000000" w:themeColor="text1"/>
                <w:sz w:val="22"/>
                <w:szCs w:val="22"/>
              </w:rPr>
              <w:t>9</w:t>
            </w:r>
            <w:r w:rsidRPr="007C6D92">
              <w:rPr>
                <w:rFonts w:eastAsiaTheme="minorHAnsi"/>
                <w:color w:val="000000" w:themeColor="text1"/>
                <w:sz w:val="22"/>
                <w:szCs w:val="22"/>
              </w:rPr>
              <w:t>)</w:t>
            </w:r>
          </w:p>
        </w:tc>
        <w:tc>
          <w:tcPr>
            <w:tcW w:w="1651" w:type="pct"/>
          </w:tcPr>
          <w:p w14:paraId="4096331A"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
                <w:bCs/>
                <w:color w:val="000000" w:themeColor="text1"/>
                <w:sz w:val="22"/>
                <w:szCs w:val="22"/>
              </w:rPr>
            </w:pPr>
            <w:r w:rsidRPr="007C6D92">
              <w:rPr>
                <w:rFonts w:eastAsiaTheme="minorHAnsi" w:hint="eastAsia"/>
                <w:b/>
                <w:bCs/>
                <w:sz w:val="22"/>
                <w:szCs w:val="22"/>
              </w:rPr>
              <w:t>0.005</w:t>
            </w:r>
          </w:p>
        </w:tc>
      </w:tr>
      <w:tr w:rsidR="00040D3C" w:rsidRPr="007C6D92" w14:paraId="48CEB64D" w14:textId="77777777" w:rsidTr="00E01F08">
        <w:tc>
          <w:tcPr>
            <w:cnfStyle w:val="001000000000" w:firstRow="0" w:lastRow="0" w:firstColumn="1" w:lastColumn="0" w:oddVBand="0" w:evenVBand="0" w:oddHBand="0" w:evenHBand="0" w:firstRowFirstColumn="0" w:firstRowLastColumn="0" w:lastRowFirstColumn="0" w:lastRowLastColumn="0"/>
            <w:tcW w:w="2144" w:type="pct"/>
          </w:tcPr>
          <w:p w14:paraId="144442E0" w14:textId="77777777" w:rsidR="00040D3C" w:rsidRPr="007C6D92" w:rsidRDefault="00040D3C" w:rsidP="00040D3C">
            <w:pPr>
              <w:spacing w:line="276" w:lineRule="auto"/>
              <w:jc w:val="both"/>
              <w:rPr>
                <w:rFonts w:eastAsiaTheme="minorHAnsi"/>
                <w:i/>
                <w:iCs/>
                <w:color w:val="000000" w:themeColor="text1"/>
                <w:sz w:val="22"/>
                <w:szCs w:val="22"/>
              </w:rPr>
            </w:pPr>
            <w:r w:rsidRPr="007C6D92">
              <w:rPr>
                <w:rFonts w:eastAsiaTheme="minorHAnsi"/>
                <w:color w:val="000000" w:themeColor="text1"/>
                <w:sz w:val="22"/>
                <w:szCs w:val="22"/>
              </w:rPr>
              <w:t>Two-piecewise linear regression model</w:t>
            </w:r>
          </w:p>
        </w:tc>
        <w:tc>
          <w:tcPr>
            <w:tcW w:w="1205" w:type="pct"/>
          </w:tcPr>
          <w:p w14:paraId="19C63BEE"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p>
        </w:tc>
        <w:tc>
          <w:tcPr>
            <w:tcW w:w="1651" w:type="pct"/>
          </w:tcPr>
          <w:p w14:paraId="64F5E7E9"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
                <w:bCs/>
                <w:color w:val="000000" w:themeColor="text1"/>
                <w:sz w:val="22"/>
                <w:szCs w:val="22"/>
              </w:rPr>
            </w:pPr>
          </w:p>
        </w:tc>
      </w:tr>
      <w:tr w:rsidR="00040D3C" w:rsidRPr="007C6D92" w14:paraId="62590582" w14:textId="77777777" w:rsidTr="00E01F08">
        <w:tc>
          <w:tcPr>
            <w:cnfStyle w:val="001000000000" w:firstRow="0" w:lastRow="0" w:firstColumn="1" w:lastColumn="0" w:oddVBand="0" w:evenVBand="0" w:oddHBand="0" w:evenHBand="0" w:firstRowFirstColumn="0" w:firstRowLastColumn="0" w:lastRowFirstColumn="0" w:lastRowLastColumn="0"/>
            <w:tcW w:w="2144" w:type="pct"/>
          </w:tcPr>
          <w:p w14:paraId="3D348DF3" w14:textId="77777777" w:rsidR="00040D3C" w:rsidRPr="007C6D92" w:rsidRDefault="00040D3C" w:rsidP="00040D3C">
            <w:pPr>
              <w:spacing w:line="276" w:lineRule="auto"/>
              <w:jc w:val="both"/>
              <w:rPr>
                <w:rFonts w:eastAsiaTheme="minorHAnsi"/>
                <w:i/>
                <w:iCs/>
                <w:color w:val="000000" w:themeColor="text1"/>
                <w:sz w:val="22"/>
                <w:szCs w:val="22"/>
              </w:rPr>
            </w:pPr>
            <w:r w:rsidRPr="007C6D92">
              <w:rPr>
                <w:rFonts w:eastAsiaTheme="minorHAnsi"/>
                <w:color w:val="000000" w:themeColor="text1"/>
                <w:sz w:val="22"/>
                <w:szCs w:val="22"/>
              </w:rPr>
              <w:t>&lt;</w:t>
            </w:r>
            <w:r w:rsidRPr="007C6D92">
              <w:rPr>
                <w:rFonts w:eastAsiaTheme="minorHAnsi" w:hint="eastAsia"/>
                <w:color w:val="000000" w:themeColor="text1"/>
                <w:sz w:val="22"/>
                <w:szCs w:val="22"/>
              </w:rPr>
              <w:t>52.50</w:t>
            </w:r>
            <w:r w:rsidRPr="007C6D92">
              <w:rPr>
                <w:rFonts w:eastAsiaTheme="minorHAnsi"/>
                <w:color w:val="000000" w:themeColor="text1"/>
                <w:sz w:val="22"/>
                <w:szCs w:val="22"/>
              </w:rPr>
              <w:t xml:space="preserve"> (kg)</w:t>
            </w:r>
          </w:p>
        </w:tc>
        <w:tc>
          <w:tcPr>
            <w:tcW w:w="1205" w:type="pct"/>
          </w:tcPr>
          <w:p w14:paraId="24368549"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r w:rsidRPr="007C6D92">
              <w:rPr>
                <w:rFonts w:eastAsiaTheme="minorHAnsi"/>
                <w:color w:val="000000" w:themeColor="text1"/>
                <w:sz w:val="22"/>
                <w:szCs w:val="22"/>
              </w:rPr>
              <w:t>0.9</w:t>
            </w:r>
            <w:r w:rsidRPr="007C6D92">
              <w:rPr>
                <w:rFonts w:eastAsiaTheme="minorHAnsi" w:hint="eastAsia"/>
                <w:color w:val="000000" w:themeColor="text1"/>
                <w:sz w:val="22"/>
                <w:szCs w:val="22"/>
              </w:rPr>
              <w:t>8</w:t>
            </w:r>
            <w:r w:rsidRPr="007C6D92">
              <w:rPr>
                <w:rFonts w:eastAsiaTheme="minorHAnsi"/>
                <w:color w:val="000000" w:themeColor="text1"/>
                <w:sz w:val="22"/>
                <w:szCs w:val="22"/>
              </w:rPr>
              <w:t>(0.</w:t>
            </w:r>
            <w:r w:rsidRPr="007C6D92">
              <w:rPr>
                <w:rFonts w:eastAsiaTheme="minorHAnsi" w:hint="eastAsia"/>
                <w:color w:val="000000" w:themeColor="text1"/>
                <w:sz w:val="22"/>
                <w:szCs w:val="22"/>
              </w:rPr>
              <w:t>96</w:t>
            </w:r>
            <w:r w:rsidRPr="007C6D92">
              <w:rPr>
                <w:rFonts w:eastAsiaTheme="minorHAnsi"/>
                <w:color w:val="000000" w:themeColor="text1"/>
                <w:sz w:val="22"/>
                <w:szCs w:val="22"/>
              </w:rPr>
              <w:t>-0.</w:t>
            </w:r>
            <w:r w:rsidRPr="007C6D92">
              <w:rPr>
                <w:rFonts w:eastAsiaTheme="minorHAnsi" w:hint="eastAsia"/>
                <w:color w:val="000000" w:themeColor="text1"/>
                <w:sz w:val="22"/>
                <w:szCs w:val="22"/>
              </w:rPr>
              <w:t>99</w:t>
            </w:r>
            <w:r w:rsidRPr="007C6D92">
              <w:rPr>
                <w:rFonts w:eastAsiaTheme="minorHAnsi"/>
                <w:color w:val="000000" w:themeColor="text1"/>
                <w:sz w:val="22"/>
                <w:szCs w:val="22"/>
              </w:rPr>
              <w:t>)</w:t>
            </w:r>
          </w:p>
        </w:tc>
        <w:tc>
          <w:tcPr>
            <w:tcW w:w="1651" w:type="pct"/>
          </w:tcPr>
          <w:p w14:paraId="5AA40B79"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
                <w:bCs/>
                <w:color w:val="000000" w:themeColor="text1"/>
                <w:sz w:val="22"/>
                <w:szCs w:val="22"/>
              </w:rPr>
            </w:pPr>
            <w:r w:rsidRPr="007C6D92">
              <w:rPr>
                <w:rFonts w:eastAsiaTheme="minorHAnsi"/>
                <w:b/>
                <w:bCs/>
                <w:sz w:val="22"/>
                <w:szCs w:val="22"/>
              </w:rPr>
              <w:t>0.00</w:t>
            </w:r>
            <w:r w:rsidRPr="007C6D92">
              <w:rPr>
                <w:rFonts w:eastAsiaTheme="minorHAnsi" w:hint="eastAsia"/>
                <w:b/>
                <w:bCs/>
                <w:sz w:val="22"/>
                <w:szCs w:val="22"/>
              </w:rPr>
              <w:t>3</w:t>
            </w:r>
          </w:p>
        </w:tc>
      </w:tr>
      <w:tr w:rsidR="00040D3C" w:rsidRPr="007C6D92" w14:paraId="4B397116" w14:textId="77777777" w:rsidTr="00E01F08">
        <w:tc>
          <w:tcPr>
            <w:cnfStyle w:val="001000000000" w:firstRow="0" w:lastRow="0" w:firstColumn="1" w:lastColumn="0" w:oddVBand="0" w:evenVBand="0" w:oddHBand="0" w:evenHBand="0" w:firstRowFirstColumn="0" w:firstRowLastColumn="0" w:lastRowFirstColumn="0" w:lastRowLastColumn="0"/>
            <w:tcW w:w="2144" w:type="pct"/>
          </w:tcPr>
          <w:p w14:paraId="0C35434B" w14:textId="77777777" w:rsidR="00040D3C" w:rsidRPr="007C6D92" w:rsidRDefault="00040D3C" w:rsidP="00040D3C">
            <w:pPr>
              <w:spacing w:line="276" w:lineRule="auto"/>
              <w:jc w:val="both"/>
              <w:rPr>
                <w:rFonts w:eastAsiaTheme="minorHAnsi"/>
                <w:i/>
                <w:iCs/>
                <w:color w:val="000000" w:themeColor="text1"/>
                <w:sz w:val="22"/>
                <w:szCs w:val="22"/>
              </w:rPr>
            </w:pPr>
            <w:r w:rsidRPr="007C6D92">
              <w:rPr>
                <w:rFonts w:eastAsiaTheme="minorHAnsi"/>
                <w:color w:val="000000" w:themeColor="text1"/>
                <w:sz w:val="22"/>
                <w:szCs w:val="22"/>
              </w:rPr>
              <w:t>≥</w:t>
            </w:r>
            <w:r w:rsidRPr="007C6D92">
              <w:rPr>
                <w:rFonts w:eastAsiaTheme="minorHAnsi" w:hint="eastAsia"/>
                <w:color w:val="000000" w:themeColor="text1"/>
                <w:sz w:val="22"/>
                <w:szCs w:val="22"/>
              </w:rPr>
              <w:t>52.50</w:t>
            </w:r>
            <w:r w:rsidRPr="007C6D92">
              <w:rPr>
                <w:rFonts w:eastAsiaTheme="minorHAnsi"/>
                <w:color w:val="000000" w:themeColor="text1"/>
                <w:sz w:val="22"/>
                <w:szCs w:val="22"/>
              </w:rPr>
              <w:t xml:space="preserve"> (kg)</w:t>
            </w:r>
          </w:p>
        </w:tc>
        <w:tc>
          <w:tcPr>
            <w:tcW w:w="1205" w:type="pct"/>
          </w:tcPr>
          <w:p w14:paraId="72633968"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r w:rsidRPr="007C6D92">
              <w:rPr>
                <w:rFonts w:eastAsiaTheme="minorHAnsi" w:hint="eastAsia"/>
                <w:color w:val="000000" w:themeColor="text1"/>
                <w:sz w:val="22"/>
                <w:szCs w:val="22"/>
              </w:rPr>
              <w:t>3.14</w:t>
            </w:r>
            <w:r w:rsidRPr="007C6D92">
              <w:rPr>
                <w:rFonts w:eastAsiaTheme="minorHAnsi"/>
                <w:color w:val="000000" w:themeColor="text1"/>
                <w:sz w:val="22"/>
                <w:szCs w:val="22"/>
              </w:rPr>
              <w:t>(</w:t>
            </w:r>
            <w:r w:rsidRPr="007C6D92">
              <w:rPr>
                <w:rFonts w:eastAsiaTheme="minorHAnsi" w:hint="eastAsia"/>
                <w:color w:val="000000" w:themeColor="text1"/>
                <w:sz w:val="22"/>
                <w:szCs w:val="22"/>
              </w:rPr>
              <w:t>1.25</w:t>
            </w:r>
            <w:r w:rsidRPr="007C6D92">
              <w:rPr>
                <w:rFonts w:eastAsiaTheme="minorHAnsi"/>
                <w:color w:val="000000" w:themeColor="text1"/>
                <w:sz w:val="22"/>
                <w:szCs w:val="22"/>
              </w:rPr>
              <w:t>-</w:t>
            </w:r>
            <w:r w:rsidRPr="007C6D92">
              <w:rPr>
                <w:rFonts w:eastAsiaTheme="minorHAnsi" w:hint="eastAsia"/>
                <w:color w:val="000000" w:themeColor="text1"/>
                <w:sz w:val="22"/>
                <w:szCs w:val="22"/>
              </w:rPr>
              <w:t>7.87</w:t>
            </w:r>
            <w:r w:rsidRPr="007C6D92">
              <w:rPr>
                <w:rFonts w:eastAsiaTheme="minorHAnsi"/>
                <w:color w:val="000000" w:themeColor="text1"/>
                <w:sz w:val="22"/>
                <w:szCs w:val="22"/>
              </w:rPr>
              <w:t>)</w:t>
            </w:r>
          </w:p>
        </w:tc>
        <w:tc>
          <w:tcPr>
            <w:tcW w:w="1651" w:type="pct"/>
          </w:tcPr>
          <w:p w14:paraId="639E4E94"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b/>
                <w:bCs/>
                <w:color w:val="000000" w:themeColor="text1"/>
                <w:sz w:val="22"/>
                <w:szCs w:val="22"/>
              </w:rPr>
            </w:pPr>
            <w:r w:rsidRPr="007C6D92">
              <w:rPr>
                <w:rFonts w:eastAsiaTheme="minorHAnsi"/>
                <w:b/>
                <w:bCs/>
                <w:color w:val="000000" w:themeColor="text1"/>
                <w:sz w:val="22"/>
                <w:szCs w:val="22"/>
              </w:rPr>
              <w:t>0.</w:t>
            </w:r>
            <w:r w:rsidRPr="007C6D92">
              <w:rPr>
                <w:rFonts w:eastAsiaTheme="minorHAnsi" w:hint="eastAsia"/>
                <w:b/>
                <w:bCs/>
                <w:color w:val="000000" w:themeColor="text1"/>
                <w:sz w:val="22"/>
                <w:szCs w:val="22"/>
              </w:rPr>
              <w:t>015</w:t>
            </w:r>
          </w:p>
        </w:tc>
      </w:tr>
      <w:tr w:rsidR="00040D3C" w:rsidRPr="007C6D92" w14:paraId="6310B30C" w14:textId="77777777" w:rsidTr="00E01F08">
        <w:tc>
          <w:tcPr>
            <w:cnfStyle w:val="001000000000" w:firstRow="0" w:lastRow="0" w:firstColumn="1" w:lastColumn="0" w:oddVBand="0" w:evenVBand="0" w:oddHBand="0" w:evenHBand="0" w:firstRowFirstColumn="0" w:firstRowLastColumn="0" w:lastRowFirstColumn="0" w:lastRowLastColumn="0"/>
            <w:tcW w:w="2144" w:type="pct"/>
            <w:tcBorders>
              <w:bottom w:val="single" w:sz="12" w:space="0" w:color="auto"/>
            </w:tcBorders>
          </w:tcPr>
          <w:p w14:paraId="75B4335A" w14:textId="77777777" w:rsidR="00040D3C" w:rsidRPr="007C6D92" w:rsidRDefault="00040D3C" w:rsidP="00040D3C">
            <w:pPr>
              <w:spacing w:line="276" w:lineRule="auto"/>
              <w:jc w:val="both"/>
              <w:rPr>
                <w:rFonts w:eastAsiaTheme="minorHAnsi"/>
                <w:i/>
                <w:iCs/>
                <w:color w:val="000000" w:themeColor="text1"/>
                <w:sz w:val="22"/>
                <w:szCs w:val="22"/>
              </w:rPr>
            </w:pPr>
            <w:r w:rsidRPr="007C6D92">
              <w:rPr>
                <w:rFonts w:eastAsiaTheme="minorHAnsi"/>
                <w:i/>
                <w:iCs/>
                <w:color w:val="000000" w:themeColor="text1"/>
                <w:sz w:val="22"/>
                <w:szCs w:val="22"/>
              </w:rPr>
              <w:t>P</w:t>
            </w:r>
            <w:r w:rsidRPr="007C6D92">
              <w:rPr>
                <w:rFonts w:eastAsiaTheme="minorHAnsi"/>
                <w:color w:val="000000" w:themeColor="text1"/>
                <w:sz w:val="22"/>
                <w:szCs w:val="22"/>
              </w:rPr>
              <w:t xml:space="preserve"> for likelihood ratio test</w:t>
            </w:r>
          </w:p>
        </w:tc>
        <w:tc>
          <w:tcPr>
            <w:tcW w:w="1205" w:type="pct"/>
            <w:tcBorders>
              <w:bottom w:val="single" w:sz="12" w:space="0" w:color="auto"/>
            </w:tcBorders>
          </w:tcPr>
          <w:p w14:paraId="1D230626"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p>
        </w:tc>
        <w:tc>
          <w:tcPr>
            <w:tcW w:w="1651" w:type="pct"/>
            <w:tcBorders>
              <w:bottom w:val="single" w:sz="12" w:space="0" w:color="auto"/>
            </w:tcBorders>
          </w:tcPr>
          <w:p w14:paraId="63AF9C6B" w14:textId="77777777" w:rsidR="00040D3C" w:rsidRPr="007C6D92" w:rsidRDefault="00040D3C" w:rsidP="00040D3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sz w:val="22"/>
                <w:szCs w:val="22"/>
              </w:rPr>
            </w:pPr>
            <w:r w:rsidRPr="007C6D92">
              <w:rPr>
                <w:rFonts w:eastAsiaTheme="minorHAnsi"/>
                <w:color w:val="000000" w:themeColor="text1"/>
                <w:sz w:val="22"/>
                <w:szCs w:val="22"/>
              </w:rPr>
              <w:t>0.</w:t>
            </w:r>
            <w:r w:rsidRPr="007C6D92">
              <w:rPr>
                <w:rFonts w:eastAsiaTheme="minorHAnsi" w:hint="eastAsia"/>
                <w:color w:val="000000" w:themeColor="text1"/>
                <w:sz w:val="22"/>
                <w:szCs w:val="22"/>
              </w:rPr>
              <w:t>387</w:t>
            </w:r>
          </w:p>
        </w:tc>
      </w:tr>
    </w:tbl>
    <w:p w14:paraId="12B1CF12" w14:textId="23C8DCEA" w:rsidR="00040D3C" w:rsidRPr="007C6D92" w:rsidRDefault="00040D3C" w:rsidP="00040D3C">
      <w:pPr>
        <w:spacing w:line="276" w:lineRule="auto"/>
        <w:jc w:val="both"/>
        <w:rPr>
          <w:rFonts w:eastAsiaTheme="minorHAnsi"/>
          <w:color w:val="000000" w:themeColor="text1"/>
          <w:sz w:val="22"/>
          <w:szCs w:val="22"/>
        </w:rPr>
      </w:pPr>
      <w:r w:rsidRPr="007C6D92">
        <w:rPr>
          <w:rFonts w:eastAsiaTheme="minorHAnsi"/>
          <w:b/>
          <w:bCs/>
          <w:color w:val="000000" w:themeColor="text1"/>
          <w:sz w:val="22"/>
          <w:szCs w:val="22"/>
        </w:rPr>
        <w:t xml:space="preserve">Notes: </w:t>
      </w:r>
      <w:r w:rsidRPr="007C6D92">
        <w:rPr>
          <w:rFonts w:eastAsiaTheme="minorHAnsi"/>
          <w:color w:val="000000" w:themeColor="text1"/>
          <w:sz w:val="22"/>
          <w:szCs w:val="22"/>
        </w:rPr>
        <w:t>Fully adjusted for age</w:t>
      </w:r>
      <w:r w:rsidR="00945E50" w:rsidRPr="00951774">
        <w:rPr>
          <w:color w:val="000000" w:themeColor="text1"/>
          <w:sz w:val="22"/>
          <w:szCs w:val="22"/>
        </w:rPr>
        <w:t xml:space="preserve"> (continuous)</w:t>
      </w:r>
      <w:r w:rsidRPr="007C6D92">
        <w:rPr>
          <w:rFonts w:eastAsiaTheme="minorHAnsi"/>
          <w:color w:val="000000" w:themeColor="text1"/>
          <w:sz w:val="22"/>
          <w:szCs w:val="22"/>
        </w:rPr>
        <w:t>, education level, smoking status,</w:t>
      </w:r>
      <w:r w:rsidRPr="007C6D92">
        <w:rPr>
          <w:color w:val="000000" w:themeColor="text1"/>
          <w:sz w:val="22"/>
          <w:szCs w:val="22"/>
        </w:rPr>
        <w:t xml:space="preserve"> </w:t>
      </w:r>
      <w:r w:rsidRPr="007C6D92">
        <w:rPr>
          <w:rFonts w:eastAsiaTheme="minorHAnsi" w:hint="eastAsia"/>
          <w:sz w:val="22"/>
          <w:szCs w:val="22"/>
        </w:rPr>
        <w:t>p</w:t>
      </w:r>
      <w:r w:rsidRPr="007C6D92">
        <w:rPr>
          <w:rFonts w:eastAsiaTheme="minorHAnsi"/>
          <w:sz w:val="22"/>
          <w:szCs w:val="22"/>
        </w:rPr>
        <w:t>hysical exercise intensity</w:t>
      </w:r>
      <w:r w:rsidRPr="007C6D92">
        <w:rPr>
          <w:rFonts w:eastAsiaTheme="minorHAnsi" w:hint="eastAsia"/>
          <w:sz w:val="22"/>
          <w:szCs w:val="22"/>
        </w:rPr>
        <w:t xml:space="preserve">, </w:t>
      </w:r>
      <w:r w:rsidRPr="007C6D92">
        <w:rPr>
          <w:rFonts w:eastAsiaTheme="minorHAnsi"/>
          <w:color w:val="000000" w:themeColor="text1"/>
          <w:sz w:val="22"/>
          <w:szCs w:val="22"/>
        </w:rPr>
        <w:t>and alcohol abuse (categorical).</w:t>
      </w:r>
      <w:r w:rsidRPr="007C6D92">
        <w:rPr>
          <w:sz w:val="22"/>
          <w:szCs w:val="22"/>
        </w:rPr>
        <w:t xml:space="preserve"> </w:t>
      </w:r>
      <w:r w:rsidRPr="007C6D92">
        <w:rPr>
          <w:rFonts w:eastAsiaTheme="minorHAnsi"/>
          <w:color w:val="000000" w:themeColor="text1"/>
          <w:sz w:val="22"/>
          <w:szCs w:val="22"/>
        </w:rPr>
        <w:t>Bold font indicates statistically significant differences (P&lt;0.05).</w:t>
      </w:r>
    </w:p>
    <w:p w14:paraId="4A6194BE" w14:textId="58315662" w:rsidR="00040D3C" w:rsidRPr="007C6D92" w:rsidRDefault="00040D3C" w:rsidP="00040D3C">
      <w:pPr>
        <w:spacing w:line="276" w:lineRule="auto"/>
        <w:jc w:val="both"/>
        <w:rPr>
          <w:rFonts w:eastAsiaTheme="minorHAnsi"/>
          <w:color w:val="000000" w:themeColor="text1"/>
          <w:sz w:val="22"/>
          <w:szCs w:val="22"/>
        </w:rPr>
      </w:pPr>
      <w:r w:rsidRPr="007C6D92">
        <w:rPr>
          <w:rFonts w:eastAsiaTheme="minorHAnsi"/>
          <w:b/>
          <w:bCs/>
          <w:color w:val="000000" w:themeColor="text1"/>
          <w:sz w:val="22"/>
          <w:szCs w:val="22"/>
        </w:rPr>
        <w:t xml:space="preserve">Abbreviation: </w:t>
      </w:r>
      <w:r w:rsidRPr="007C6D92">
        <w:rPr>
          <w:rFonts w:eastAsiaTheme="minorHAnsi"/>
          <w:color w:val="000000" w:themeColor="text1"/>
          <w:sz w:val="22"/>
          <w:szCs w:val="22"/>
        </w:rPr>
        <w:t>OR: odds ratio; CI: confidence interval;</w:t>
      </w:r>
      <w:r w:rsidR="002E2274" w:rsidRPr="002E2274">
        <w:rPr>
          <w:color w:val="000000" w:themeColor="text1"/>
          <w:sz w:val="22"/>
          <w:szCs w:val="22"/>
        </w:rPr>
        <w:t xml:space="preserve"> </w:t>
      </w:r>
      <w:r w:rsidR="002E2274" w:rsidRPr="00673B6C">
        <w:rPr>
          <w:color w:val="000000" w:themeColor="text1"/>
          <w:sz w:val="22"/>
          <w:szCs w:val="22"/>
        </w:rPr>
        <w:t>BMI, body mass index;</w:t>
      </w:r>
    </w:p>
    <w:p w14:paraId="1C942780" w14:textId="77777777" w:rsidR="00040D3C" w:rsidRPr="007C6D92" w:rsidRDefault="00040D3C" w:rsidP="00040D3C">
      <w:pPr>
        <w:spacing w:line="480" w:lineRule="auto"/>
        <w:rPr>
          <w:b/>
          <w:bCs/>
          <w:color w:val="000000" w:themeColor="text1"/>
          <w:sz w:val="22"/>
          <w:szCs w:val="22"/>
        </w:rPr>
      </w:pPr>
    </w:p>
    <w:p w14:paraId="75B76110" w14:textId="77777777" w:rsidR="00263CF3" w:rsidRDefault="00263CF3" w:rsidP="00CD4D3D">
      <w:pPr>
        <w:spacing w:line="276" w:lineRule="auto"/>
        <w:jc w:val="both"/>
        <w:rPr>
          <w:color w:val="000000" w:themeColor="text1"/>
          <w:sz w:val="22"/>
          <w:szCs w:val="22"/>
        </w:rPr>
      </w:pPr>
    </w:p>
    <w:p w14:paraId="6D7A8384" w14:textId="77777777" w:rsidR="00263CF3" w:rsidRDefault="00263CF3" w:rsidP="00CD4D3D">
      <w:pPr>
        <w:spacing w:line="276" w:lineRule="auto"/>
        <w:jc w:val="both"/>
        <w:rPr>
          <w:color w:val="000000" w:themeColor="text1"/>
          <w:sz w:val="22"/>
          <w:szCs w:val="22"/>
        </w:rPr>
      </w:pPr>
    </w:p>
    <w:p w14:paraId="3E180548" w14:textId="77777777" w:rsidR="00263CF3" w:rsidRDefault="00263CF3" w:rsidP="00CD4D3D">
      <w:pPr>
        <w:spacing w:line="276" w:lineRule="auto"/>
        <w:jc w:val="both"/>
        <w:rPr>
          <w:color w:val="000000" w:themeColor="text1"/>
          <w:sz w:val="22"/>
          <w:szCs w:val="22"/>
        </w:rPr>
      </w:pPr>
    </w:p>
    <w:p w14:paraId="07004050" w14:textId="77777777" w:rsidR="00263CF3" w:rsidRDefault="00263CF3" w:rsidP="00CD4D3D">
      <w:pPr>
        <w:spacing w:line="276" w:lineRule="auto"/>
        <w:jc w:val="both"/>
        <w:rPr>
          <w:color w:val="000000" w:themeColor="text1"/>
          <w:sz w:val="22"/>
          <w:szCs w:val="22"/>
        </w:rPr>
      </w:pPr>
    </w:p>
    <w:p w14:paraId="455BD12E" w14:textId="77777777" w:rsidR="00263CF3" w:rsidRDefault="00263CF3" w:rsidP="00CD4D3D">
      <w:pPr>
        <w:spacing w:line="276" w:lineRule="auto"/>
        <w:jc w:val="both"/>
        <w:rPr>
          <w:color w:val="000000" w:themeColor="text1"/>
          <w:sz w:val="22"/>
          <w:szCs w:val="22"/>
        </w:rPr>
      </w:pPr>
    </w:p>
    <w:p w14:paraId="4941298E" w14:textId="10193D45" w:rsidR="007B559D" w:rsidRPr="007C6D92" w:rsidRDefault="00AB33F5" w:rsidP="007B559D">
      <w:pPr>
        <w:spacing w:line="276" w:lineRule="auto"/>
        <w:jc w:val="both"/>
        <w:rPr>
          <w:b/>
          <w:bCs/>
          <w:color w:val="000000" w:themeColor="text1"/>
          <w:sz w:val="22"/>
          <w:szCs w:val="22"/>
        </w:rPr>
      </w:pPr>
      <w:r w:rsidRPr="00AB33F5">
        <w:rPr>
          <w:b/>
          <w:bCs/>
          <w:color w:val="000000" w:themeColor="text1"/>
          <w:sz w:val="22"/>
          <w:szCs w:val="22"/>
        </w:rPr>
        <w:lastRenderedPageBreak/>
        <w:t xml:space="preserve">Table S4. Comparison of Baseline Characteristics Between Participants Included in and Excluded </w:t>
      </w:r>
      <w:r>
        <w:rPr>
          <w:rFonts w:hint="eastAsia"/>
          <w:b/>
          <w:bCs/>
          <w:color w:val="000000" w:themeColor="text1"/>
          <w:sz w:val="22"/>
          <w:szCs w:val="22"/>
        </w:rPr>
        <w:t>f</w:t>
      </w:r>
      <w:r w:rsidRPr="00AB33F5">
        <w:rPr>
          <w:b/>
          <w:bCs/>
          <w:color w:val="000000" w:themeColor="text1"/>
          <w:sz w:val="22"/>
          <w:szCs w:val="22"/>
        </w:rPr>
        <w:t>rom the Analysis</w:t>
      </w:r>
    </w:p>
    <w:tbl>
      <w:tblPr>
        <w:tblStyle w:val="210"/>
        <w:tblW w:w="13434" w:type="dxa"/>
        <w:jc w:val="center"/>
        <w:tblLook w:val="04A0" w:firstRow="1" w:lastRow="0" w:firstColumn="1" w:lastColumn="0" w:noHBand="0" w:noVBand="1"/>
      </w:tblPr>
      <w:tblGrid>
        <w:gridCol w:w="3484"/>
        <w:gridCol w:w="2378"/>
        <w:gridCol w:w="1516"/>
        <w:gridCol w:w="1333"/>
        <w:gridCol w:w="1092"/>
        <w:gridCol w:w="1382"/>
        <w:gridCol w:w="1412"/>
        <w:gridCol w:w="837"/>
      </w:tblGrid>
      <w:tr w:rsidR="00D85F73" w:rsidRPr="007C6D92" w14:paraId="0E20D69D" w14:textId="77777777" w:rsidTr="00D85F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88" w:type="dxa"/>
            <w:vMerge w:val="restart"/>
            <w:tcBorders>
              <w:top w:val="single" w:sz="12" w:space="0" w:color="auto"/>
            </w:tcBorders>
          </w:tcPr>
          <w:p w14:paraId="63E40A78" w14:textId="77777777" w:rsidR="007B559D" w:rsidRPr="007C6D92" w:rsidRDefault="007B559D" w:rsidP="007B559D">
            <w:pPr>
              <w:spacing w:line="276" w:lineRule="auto"/>
              <w:rPr>
                <w:b w:val="0"/>
                <w:bCs w:val="0"/>
                <w:color w:val="000000" w:themeColor="text1"/>
                <w:sz w:val="22"/>
                <w:szCs w:val="22"/>
              </w:rPr>
            </w:pPr>
            <w:r w:rsidRPr="007C6D92">
              <w:rPr>
                <w:sz w:val="22"/>
                <w:szCs w:val="22"/>
              </w:rPr>
              <w:t>Characteristics</w:t>
            </w:r>
          </w:p>
        </w:tc>
        <w:tc>
          <w:tcPr>
            <w:tcW w:w="2380" w:type="dxa"/>
            <w:vMerge w:val="restart"/>
            <w:tcBorders>
              <w:top w:val="single" w:sz="12" w:space="0" w:color="auto"/>
            </w:tcBorders>
          </w:tcPr>
          <w:p w14:paraId="3E728E49" w14:textId="77777777" w:rsidR="007B559D" w:rsidRPr="007C6D92" w:rsidRDefault="007B559D" w:rsidP="007B559D">
            <w:pPr>
              <w:spacing w:line="276"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 xml:space="preserve">Total </w:t>
            </w:r>
            <w:r w:rsidRPr="007C6D92">
              <w:rPr>
                <w:sz w:val="22"/>
                <w:szCs w:val="22"/>
              </w:rPr>
              <w:t>Analysis Dataset</w:t>
            </w:r>
          </w:p>
        </w:tc>
        <w:tc>
          <w:tcPr>
            <w:tcW w:w="3941" w:type="dxa"/>
            <w:gridSpan w:val="3"/>
            <w:tcBorders>
              <w:top w:val="single" w:sz="12" w:space="0" w:color="auto"/>
              <w:bottom w:val="nil"/>
              <w:right w:val="nil"/>
            </w:tcBorders>
          </w:tcPr>
          <w:p w14:paraId="4BC9678D" w14:textId="77777777" w:rsidR="007B559D" w:rsidRPr="007C6D92" w:rsidRDefault="007B559D" w:rsidP="007B559D">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7C6D92">
              <w:rPr>
                <w:sz w:val="22"/>
                <w:szCs w:val="22"/>
              </w:rPr>
              <w:t>ASM/BMI and FMR Analysis Dataset</w:t>
            </w:r>
          </w:p>
        </w:tc>
        <w:tc>
          <w:tcPr>
            <w:tcW w:w="3625" w:type="dxa"/>
            <w:gridSpan w:val="3"/>
            <w:tcBorders>
              <w:top w:val="single" w:sz="12" w:space="0" w:color="auto"/>
              <w:left w:val="nil"/>
              <w:bottom w:val="nil"/>
            </w:tcBorders>
          </w:tcPr>
          <w:p w14:paraId="08966EAF" w14:textId="77777777" w:rsidR="007B559D" w:rsidRPr="007C6D92" w:rsidRDefault="007B559D" w:rsidP="007B559D">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7C6D92">
              <w:rPr>
                <w:sz w:val="22"/>
                <w:szCs w:val="22"/>
              </w:rPr>
              <w:t>Grip Strength Analysis Dataset</w:t>
            </w:r>
          </w:p>
        </w:tc>
      </w:tr>
      <w:tr w:rsidR="007B559D" w:rsidRPr="007C6D92" w14:paraId="4AC5531B"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vMerge/>
            <w:tcBorders>
              <w:bottom w:val="single" w:sz="12" w:space="0" w:color="auto"/>
            </w:tcBorders>
          </w:tcPr>
          <w:p w14:paraId="1CD610DD" w14:textId="77777777" w:rsidR="007B559D" w:rsidRPr="007C6D92" w:rsidRDefault="007B559D" w:rsidP="007B559D">
            <w:pPr>
              <w:spacing w:line="276" w:lineRule="auto"/>
              <w:rPr>
                <w:b w:val="0"/>
                <w:bCs w:val="0"/>
                <w:color w:val="000000" w:themeColor="text1"/>
                <w:sz w:val="22"/>
                <w:szCs w:val="22"/>
              </w:rPr>
            </w:pPr>
          </w:p>
        </w:tc>
        <w:tc>
          <w:tcPr>
            <w:tcW w:w="2380" w:type="dxa"/>
            <w:vMerge/>
            <w:tcBorders>
              <w:bottom w:val="single" w:sz="12" w:space="0" w:color="auto"/>
            </w:tcBorders>
          </w:tcPr>
          <w:p w14:paraId="5B51C13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2"/>
                <w:szCs w:val="22"/>
              </w:rPr>
            </w:pPr>
          </w:p>
        </w:tc>
        <w:tc>
          <w:tcPr>
            <w:tcW w:w="1516" w:type="dxa"/>
            <w:tcBorders>
              <w:top w:val="nil"/>
              <w:bottom w:val="single" w:sz="12" w:space="0" w:color="auto"/>
            </w:tcBorders>
            <w:vAlign w:val="center"/>
          </w:tcPr>
          <w:p w14:paraId="6A6ED131"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7C6D92">
              <w:rPr>
                <w:b/>
                <w:bCs/>
                <w:sz w:val="22"/>
                <w:szCs w:val="22"/>
              </w:rPr>
              <w:t>Included</w:t>
            </w:r>
          </w:p>
        </w:tc>
        <w:tc>
          <w:tcPr>
            <w:tcW w:w="1333" w:type="dxa"/>
            <w:tcBorders>
              <w:top w:val="nil"/>
              <w:bottom w:val="single" w:sz="12" w:space="0" w:color="auto"/>
            </w:tcBorders>
            <w:vAlign w:val="center"/>
          </w:tcPr>
          <w:p w14:paraId="385C400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color w:val="000000" w:themeColor="text1"/>
                <w:sz w:val="22"/>
                <w:szCs w:val="22"/>
              </w:rPr>
              <w:t>Excluded</w:t>
            </w:r>
          </w:p>
        </w:tc>
        <w:tc>
          <w:tcPr>
            <w:tcW w:w="1092" w:type="dxa"/>
            <w:tcBorders>
              <w:top w:val="nil"/>
              <w:bottom w:val="single" w:sz="12" w:space="0" w:color="auto"/>
            </w:tcBorders>
            <w:vAlign w:val="center"/>
          </w:tcPr>
          <w:p w14:paraId="4612519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i/>
                <w:iCs/>
                <w:color w:val="000000" w:themeColor="text1"/>
                <w:sz w:val="22"/>
                <w:szCs w:val="22"/>
              </w:rPr>
              <w:t>P</w:t>
            </w:r>
          </w:p>
        </w:tc>
        <w:tc>
          <w:tcPr>
            <w:tcW w:w="1382" w:type="dxa"/>
            <w:tcBorders>
              <w:top w:val="nil"/>
              <w:bottom w:val="single" w:sz="12" w:space="0" w:color="auto"/>
            </w:tcBorders>
            <w:vAlign w:val="center"/>
          </w:tcPr>
          <w:p w14:paraId="47D02AE0"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Included</w:t>
            </w:r>
          </w:p>
        </w:tc>
        <w:tc>
          <w:tcPr>
            <w:tcW w:w="1412" w:type="dxa"/>
            <w:tcBorders>
              <w:top w:val="nil"/>
              <w:bottom w:val="single" w:sz="12" w:space="0" w:color="auto"/>
            </w:tcBorders>
            <w:vAlign w:val="center"/>
          </w:tcPr>
          <w:p w14:paraId="1809AF3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color w:val="000000" w:themeColor="text1"/>
                <w:sz w:val="22"/>
                <w:szCs w:val="22"/>
              </w:rPr>
              <w:t>Excluded</w:t>
            </w:r>
          </w:p>
        </w:tc>
        <w:tc>
          <w:tcPr>
            <w:tcW w:w="831" w:type="dxa"/>
            <w:tcBorders>
              <w:top w:val="nil"/>
              <w:bottom w:val="single" w:sz="12" w:space="0" w:color="auto"/>
            </w:tcBorders>
            <w:vAlign w:val="center"/>
          </w:tcPr>
          <w:p w14:paraId="4694852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i/>
                <w:iCs/>
                <w:color w:val="000000" w:themeColor="text1"/>
                <w:sz w:val="22"/>
                <w:szCs w:val="22"/>
              </w:rPr>
              <w:t>P</w:t>
            </w:r>
          </w:p>
        </w:tc>
      </w:tr>
      <w:tr w:rsidR="007B559D" w:rsidRPr="007C6D92" w14:paraId="3B84D4DE"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Borders>
              <w:top w:val="single" w:sz="12" w:space="0" w:color="auto"/>
            </w:tcBorders>
            <w:vAlign w:val="center"/>
          </w:tcPr>
          <w:p w14:paraId="0F120B27" w14:textId="77777777" w:rsidR="007B559D" w:rsidRPr="007C6D92" w:rsidRDefault="007B559D" w:rsidP="007B559D">
            <w:pPr>
              <w:spacing w:line="276" w:lineRule="auto"/>
              <w:rPr>
                <w:b w:val="0"/>
                <w:bCs w:val="0"/>
                <w:color w:val="000000" w:themeColor="text1"/>
                <w:sz w:val="22"/>
                <w:szCs w:val="22"/>
              </w:rPr>
            </w:pPr>
            <w:r w:rsidRPr="007C6D92">
              <w:rPr>
                <w:sz w:val="22"/>
                <w:szCs w:val="22"/>
              </w:rPr>
              <w:t>N</w:t>
            </w:r>
          </w:p>
        </w:tc>
        <w:tc>
          <w:tcPr>
            <w:tcW w:w="2380" w:type="dxa"/>
            <w:tcBorders>
              <w:top w:val="single" w:sz="12" w:space="0" w:color="auto"/>
            </w:tcBorders>
          </w:tcPr>
          <w:p w14:paraId="42429090"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7330</w:t>
            </w:r>
          </w:p>
        </w:tc>
        <w:tc>
          <w:tcPr>
            <w:tcW w:w="1516" w:type="dxa"/>
            <w:tcBorders>
              <w:top w:val="single" w:sz="12" w:space="0" w:color="auto"/>
            </w:tcBorders>
          </w:tcPr>
          <w:p w14:paraId="0EB0C36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7C6D92">
              <w:rPr>
                <w:rFonts w:hint="eastAsia"/>
                <w:sz w:val="22"/>
                <w:szCs w:val="22"/>
              </w:rPr>
              <w:t>4352</w:t>
            </w:r>
          </w:p>
        </w:tc>
        <w:tc>
          <w:tcPr>
            <w:tcW w:w="1333" w:type="dxa"/>
            <w:tcBorders>
              <w:top w:val="single" w:sz="12" w:space="0" w:color="auto"/>
            </w:tcBorders>
          </w:tcPr>
          <w:p w14:paraId="2E44E6CA"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rFonts w:hint="eastAsia"/>
                <w:sz w:val="22"/>
                <w:szCs w:val="22"/>
              </w:rPr>
              <w:t>2978</w:t>
            </w:r>
          </w:p>
        </w:tc>
        <w:tc>
          <w:tcPr>
            <w:tcW w:w="1092" w:type="dxa"/>
            <w:tcBorders>
              <w:top w:val="single" w:sz="12" w:space="0" w:color="auto"/>
            </w:tcBorders>
            <w:vAlign w:val="center"/>
          </w:tcPr>
          <w:p w14:paraId="245698D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82" w:type="dxa"/>
            <w:tcBorders>
              <w:top w:val="single" w:sz="12" w:space="0" w:color="auto"/>
            </w:tcBorders>
          </w:tcPr>
          <w:p w14:paraId="2932588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6</w:t>
            </w:r>
            <w:r w:rsidRPr="007C6D92">
              <w:rPr>
                <w:rFonts w:hint="eastAsia"/>
                <w:sz w:val="22"/>
                <w:szCs w:val="22"/>
              </w:rPr>
              <w:t>761</w:t>
            </w:r>
          </w:p>
        </w:tc>
        <w:tc>
          <w:tcPr>
            <w:tcW w:w="1412" w:type="dxa"/>
            <w:tcBorders>
              <w:top w:val="single" w:sz="12" w:space="0" w:color="auto"/>
            </w:tcBorders>
          </w:tcPr>
          <w:p w14:paraId="0B7C215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rFonts w:hint="eastAsia"/>
                <w:sz w:val="22"/>
                <w:szCs w:val="22"/>
              </w:rPr>
              <w:t>569</w:t>
            </w:r>
          </w:p>
        </w:tc>
        <w:tc>
          <w:tcPr>
            <w:tcW w:w="831" w:type="dxa"/>
            <w:tcBorders>
              <w:top w:val="single" w:sz="12" w:space="0" w:color="auto"/>
            </w:tcBorders>
            <w:vAlign w:val="center"/>
          </w:tcPr>
          <w:p w14:paraId="3418EE90"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B559D" w:rsidRPr="007C6D92" w14:paraId="2753C147"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71E71838" w14:textId="77777777" w:rsidR="007B559D" w:rsidRPr="007C6D92" w:rsidRDefault="007B559D" w:rsidP="007B559D">
            <w:pPr>
              <w:spacing w:line="276" w:lineRule="auto"/>
              <w:rPr>
                <w:b w:val="0"/>
                <w:bCs w:val="0"/>
                <w:color w:val="000000" w:themeColor="text1"/>
                <w:sz w:val="22"/>
                <w:szCs w:val="22"/>
              </w:rPr>
            </w:pPr>
            <w:r w:rsidRPr="007C6D92">
              <w:rPr>
                <w:sz w:val="22"/>
                <w:szCs w:val="22"/>
              </w:rPr>
              <w:t xml:space="preserve">Age, years </w:t>
            </w:r>
          </w:p>
        </w:tc>
        <w:tc>
          <w:tcPr>
            <w:tcW w:w="2380" w:type="dxa"/>
          </w:tcPr>
          <w:p w14:paraId="499918C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48.42±12.46</w:t>
            </w:r>
          </w:p>
        </w:tc>
        <w:tc>
          <w:tcPr>
            <w:tcW w:w="1516" w:type="dxa"/>
          </w:tcPr>
          <w:p w14:paraId="11593F13"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4</w:t>
            </w:r>
            <w:r w:rsidRPr="007C6D92">
              <w:rPr>
                <w:rFonts w:hint="eastAsia"/>
                <w:sz w:val="22"/>
                <w:szCs w:val="22"/>
              </w:rPr>
              <w:t>8</w:t>
            </w:r>
            <w:r w:rsidRPr="007C6D92">
              <w:rPr>
                <w:sz w:val="22"/>
                <w:szCs w:val="22"/>
              </w:rPr>
              <w:t>.</w:t>
            </w:r>
            <w:r w:rsidRPr="007C6D92">
              <w:rPr>
                <w:rFonts w:hint="eastAsia"/>
                <w:sz w:val="22"/>
                <w:szCs w:val="22"/>
              </w:rPr>
              <w:t>38</w:t>
            </w:r>
            <w:r w:rsidRPr="007C6D92">
              <w:rPr>
                <w:sz w:val="22"/>
                <w:szCs w:val="22"/>
              </w:rPr>
              <w:t>±1</w:t>
            </w:r>
            <w:r w:rsidRPr="007C6D92">
              <w:rPr>
                <w:rFonts w:hint="eastAsia"/>
                <w:sz w:val="22"/>
                <w:szCs w:val="22"/>
              </w:rPr>
              <w:t>2</w:t>
            </w:r>
            <w:r w:rsidRPr="007C6D92">
              <w:rPr>
                <w:sz w:val="22"/>
                <w:szCs w:val="22"/>
              </w:rPr>
              <w:t>.</w:t>
            </w:r>
            <w:r w:rsidRPr="007C6D92">
              <w:rPr>
                <w:rFonts w:hint="eastAsia"/>
                <w:sz w:val="22"/>
                <w:szCs w:val="22"/>
              </w:rPr>
              <w:t>34</w:t>
            </w:r>
          </w:p>
        </w:tc>
        <w:tc>
          <w:tcPr>
            <w:tcW w:w="1333" w:type="dxa"/>
          </w:tcPr>
          <w:p w14:paraId="27D58423"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rFonts w:hint="eastAsia"/>
                <w:sz w:val="22"/>
                <w:szCs w:val="22"/>
              </w:rPr>
              <w:t>48</w:t>
            </w:r>
            <w:r w:rsidRPr="007C6D92">
              <w:rPr>
                <w:sz w:val="22"/>
                <w:szCs w:val="22"/>
              </w:rPr>
              <w:t>.4</w:t>
            </w:r>
            <w:r w:rsidRPr="007C6D92">
              <w:rPr>
                <w:rFonts w:hint="eastAsia"/>
                <w:sz w:val="22"/>
                <w:szCs w:val="22"/>
              </w:rPr>
              <w:t>8</w:t>
            </w:r>
            <w:r w:rsidRPr="007C6D92">
              <w:rPr>
                <w:sz w:val="22"/>
                <w:szCs w:val="22"/>
              </w:rPr>
              <w:t>±</w:t>
            </w:r>
            <w:r w:rsidRPr="007C6D92">
              <w:rPr>
                <w:rFonts w:hint="eastAsia"/>
                <w:sz w:val="22"/>
                <w:szCs w:val="22"/>
              </w:rPr>
              <w:t>12</w:t>
            </w:r>
            <w:r w:rsidRPr="007C6D92">
              <w:rPr>
                <w:sz w:val="22"/>
                <w:szCs w:val="22"/>
              </w:rPr>
              <w:t>.</w:t>
            </w:r>
            <w:r w:rsidRPr="007C6D92">
              <w:rPr>
                <w:rFonts w:hint="eastAsia"/>
                <w:sz w:val="22"/>
                <w:szCs w:val="22"/>
              </w:rPr>
              <w:t>63</w:t>
            </w:r>
          </w:p>
        </w:tc>
        <w:tc>
          <w:tcPr>
            <w:tcW w:w="1092" w:type="dxa"/>
          </w:tcPr>
          <w:p w14:paraId="453AEA1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7C6D92">
              <w:rPr>
                <w:rFonts w:hint="eastAsia"/>
                <w:sz w:val="22"/>
                <w:szCs w:val="22"/>
              </w:rPr>
              <w:t>0.720</w:t>
            </w:r>
          </w:p>
        </w:tc>
        <w:tc>
          <w:tcPr>
            <w:tcW w:w="1382" w:type="dxa"/>
          </w:tcPr>
          <w:p w14:paraId="003330C0"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4</w:t>
            </w:r>
            <w:r w:rsidRPr="007C6D92">
              <w:rPr>
                <w:rFonts w:hint="eastAsia"/>
                <w:sz w:val="22"/>
                <w:szCs w:val="22"/>
              </w:rPr>
              <w:t>7</w:t>
            </w:r>
            <w:r w:rsidRPr="007C6D92">
              <w:rPr>
                <w:sz w:val="22"/>
                <w:szCs w:val="22"/>
              </w:rPr>
              <w:t>.</w:t>
            </w:r>
            <w:r w:rsidRPr="007C6D92">
              <w:rPr>
                <w:rFonts w:hint="eastAsia"/>
                <w:sz w:val="22"/>
                <w:szCs w:val="22"/>
              </w:rPr>
              <w:t>94</w:t>
            </w:r>
            <w:r w:rsidRPr="007C6D92">
              <w:rPr>
                <w:sz w:val="22"/>
                <w:szCs w:val="22"/>
              </w:rPr>
              <w:t>±1</w:t>
            </w:r>
            <w:r w:rsidRPr="007C6D92">
              <w:rPr>
                <w:rFonts w:hint="eastAsia"/>
                <w:sz w:val="22"/>
                <w:szCs w:val="22"/>
              </w:rPr>
              <w:t>2</w:t>
            </w:r>
            <w:r w:rsidRPr="007C6D92">
              <w:rPr>
                <w:sz w:val="22"/>
                <w:szCs w:val="22"/>
              </w:rPr>
              <w:t>.32</w:t>
            </w:r>
          </w:p>
        </w:tc>
        <w:tc>
          <w:tcPr>
            <w:tcW w:w="1412" w:type="dxa"/>
          </w:tcPr>
          <w:p w14:paraId="46E1F8A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rFonts w:hint="eastAsia"/>
                <w:sz w:val="22"/>
                <w:szCs w:val="22"/>
              </w:rPr>
              <w:t>54</w:t>
            </w:r>
            <w:r w:rsidRPr="007C6D92">
              <w:rPr>
                <w:sz w:val="22"/>
                <w:szCs w:val="22"/>
              </w:rPr>
              <w:t>.</w:t>
            </w:r>
            <w:r w:rsidRPr="007C6D92">
              <w:rPr>
                <w:rFonts w:hint="eastAsia"/>
                <w:sz w:val="22"/>
                <w:szCs w:val="22"/>
              </w:rPr>
              <w:t>16</w:t>
            </w:r>
            <w:r w:rsidRPr="007C6D92">
              <w:rPr>
                <w:sz w:val="22"/>
                <w:szCs w:val="22"/>
              </w:rPr>
              <w:t>±</w:t>
            </w:r>
            <w:r w:rsidRPr="007C6D92">
              <w:rPr>
                <w:rFonts w:hint="eastAsia"/>
                <w:sz w:val="22"/>
                <w:szCs w:val="22"/>
              </w:rPr>
              <w:t>12</w:t>
            </w:r>
            <w:r w:rsidRPr="007C6D92">
              <w:rPr>
                <w:sz w:val="22"/>
                <w:szCs w:val="22"/>
              </w:rPr>
              <w:t>.</w:t>
            </w:r>
            <w:r w:rsidRPr="007C6D92">
              <w:rPr>
                <w:rFonts w:hint="eastAsia"/>
                <w:sz w:val="22"/>
                <w:szCs w:val="22"/>
              </w:rPr>
              <w:t>6</w:t>
            </w:r>
            <w:r w:rsidRPr="007C6D92">
              <w:rPr>
                <w:sz w:val="22"/>
                <w:szCs w:val="22"/>
              </w:rPr>
              <w:t>8</w:t>
            </w:r>
          </w:p>
        </w:tc>
        <w:tc>
          <w:tcPr>
            <w:tcW w:w="831" w:type="dxa"/>
          </w:tcPr>
          <w:p w14:paraId="660D4D1A"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7B559D" w:rsidRPr="007C6D92" w14:paraId="379BEB43"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532A8AAC" w14:textId="77777777" w:rsidR="007B559D" w:rsidRPr="007C6D92" w:rsidRDefault="007B559D" w:rsidP="007B559D">
            <w:pPr>
              <w:spacing w:line="276" w:lineRule="auto"/>
              <w:rPr>
                <w:b w:val="0"/>
                <w:bCs w:val="0"/>
                <w:color w:val="000000" w:themeColor="text1"/>
                <w:sz w:val="22"/>
                <w:szCs w:val="22"/>
              </w:rPr>
            </w:pPr>
            <w:r w:rsidRPr="007C6D92">
              <w:rPr>
                <w:sz w:val="22"/>
                <w:szCs w:val="22"/>
              </w:rPr>
              <w:t xml:space="preserve">Sex, n (%) </w:t>
            </w:r>
          </w:p>
        </w:tc>
        <w:tc>
          <w:tcPr>
            <w:tcW w:w="2380" w:type="dxa"/>
          </w:tcPr>
          <w:p w14:paraId="2216C61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516" w:type="dxa"/>
          </w:tcPr>
          <w:p w14:paraId="5EB9755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33" w:type="dxa"/>
          </w:tcPr>
          <w:p w14:paraId="0BD8159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092" w:type="dxa"/>
          </w:tcPr>
          <w:p w14:paraId="7BC0895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7C6D92">
              <w:rPr>
                <w:rFonts w:hint="eastAsia"/>
                <w:sz w:val="22"/>
                <w:szCs w:val="22"/>
              </w:rPr>
              <w:t>0.272</w:t>
            </w:r>
          </w:p>
        </w:tc>
        <w:tc>
          <w:tcPr>
            <w:tcW w:w="1382" w:type="dxa"/>
          </w:tcPr>
          <w:p w14:paraId="246269E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412" w:type="dxa"/>
          </w:tcPr>
          <w:p w14:paraId="6E85E13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831" w:type="dxa"/>
          </w:tcPr>
          <w:p w14:paraId="211ED9F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7B559D" w:rsidRPr="007C6D92" w14:paraId="27109870"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739D34B7" w14:textId="77777777" w:rsidR="007B559D" w:rsidRPr="007C6D92" w:rsidRDefault="007B559D" w:rsidP="007B559D">
            <w:pPr>
              <w:spacing w:line="276" w:lineRule="auto"/>
              <w:ind w:firstLineChars="100" w:firstLine="220"/>
              <w:rPr>
                <w:b w:val="0"/>
                <w:bCs w:val="0"/>
                <w:color w:val="000000" w:themeColor="text1"/>
                <w:sz w:val="22"/>
                <w:szCs w:val="22"/>
              </w:rPr>
            </w:pPr>
            <w:r w:rsidRPr="007C6D92">
              <w:rPr>
                <w:b w:val="0"/>
                <w:bCs w:val="0"/>
                <w:sz w:val="22"/>
                <w:szCs w:val="22"/>
              </w:rPr>
              <w:t xml:space="preserve">Female </w:t>
            </w:r>
          </w:p>
        </w:tc>
        <w:tc>
          <w:tcPr>
            <w:tcW w:w="2380" w:type="dxa"/>
          </w:tcPr>
          <w:p w14:paraId="70FC4657"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4471(61.0)</w:t>
            </w:r>
          </w:p>
        </w:tc>
        <w:tc>
          <w:tcPr>
            <w:tcW w:w="1516" w:type="dxa"/>
          </w:tcPr>
          <w:p w14:paraId="19236D2C"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w:t>
            </w:r>
            <w:r w:rsidRPr="007C6D92">
              <w:rPr>
                <w:rFonts w:hint="eastAsia"/>
                <w:sz w:val="22"/>
                <w:szCs w:val="22"/>
              </w:rPr>
              <w:t>632</w:t>
            </w:r>
            <w:r w:rsidRPr="007C6D92">
              <w:rPr>
                <w:sz w:val="22"/>
                <w:szCs w:val="22"/>
              </w:rPr>
              <w:t>(6</w:t>
            </w:r>
            <w:r w:rsidRPr="007C6D92">
              <w:rPr>
                <w:rFonts w:hint="eastAsia"/>
                <w:sz w:val="22"/>
                <w:szCs w:val="22"/>
              </w:rPr>
              <w:t>0</w:t>
            </w:r>
            <w:r w:rsidRPr="007C6D92">
              <w:rPr>
                <w:sz w:val="22"/>
                <w:szCs w:val="22"/>
              </w:rPr>
              <w:t>.</w:t>
            </w:r>
            <w:r w:rsidRPr="007C6D92">
              <w:rPr>
                <w:rFonts w:hint="eastAsia"/>
                <w:sz w:val="22"/>
                <w:szCs w:val="22"/>
              </w:rPr>
              <w:t>5</w:t>
            </w:r>
            <w:r w:rsidRPr="007C6D92">
              <w:rPr>
                <w:sz w:val="22"/>
                <w:szCs w:val="22"/>
              </w:rPr>
              <w:t>)</w:t>
            </w:r>
          </w:p>
        </w:tc>
        <w:tc>
          <w:tcPr>
            <w:tcW w:w="1333" w:type="dxa"/>
          </w:tcPr>
          <w:p w14:paraId="7F1FE44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rFonts w:hint="eastAsia"/>
                <w:sz w:val="22"/>
                <w:szCs w:val="22"/>
              </w:rPr>
              <w:t>1839</w:t>
            </w:r>
            <w:r w:rsidRPr="007C6D92">
              <w:rPr>
                <w:sz w:val="22"/>
                <w:szCs w:val="22"/>
              </w:rPr>
              <w:t>(</w:t>
            </w:r>
            <w:r w:rsidRPr="007C6D92">
              <w:rPr>
                <w:rFonts w:hint="eastAsia"/>
                <w:sz w:val="22"/>
                <w:szCs w:val="22"/>
              </w:rPr>
              <w:t>61</w:t>
            </w:r>
            <w:r w:rsidRPr="007C6D92">
              <w:rPr>
                <w:sz w:val="22"/>
                <w:szCs w:val="22"/>
              </w:rPr>
              <w:t>.</w:t>
            </w:r>
            <w:r w:rsidRPr="007C6D92">
              <w:rPr>
                <w:rFonts w:hint="eastAsia"/>
                <w:sz w:val="22"/>
                <w:szCs w:val="22"/>
              </w:rPr>
              <w:t>8</w:t>
            </w:r>
            <w:r w:rsidRPr="007C6D92">
              <w:rPr>
                <w:sz w:val="22"/>
                <w:szCs w:val="22"/>
              </w:rPr>
              <w:t>)</w:t>
            </w:r>
          </w:p>
        </w:tc>
        <w:tc>
          <w:tcPr>
            <w:tcW w:w="1092" w:type="dxa"/>
            <w:vAlign w:val="center"/>
          </w:tcPr>
          <w:p w14:paraId="058694C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82" w:type="dxa"/>
          </w:tcPr>
          <w:p w14:paraId="170737B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rFonts w:hint="eastAsia"/>
                <w:sz w:val="22"/>
                <w:szCs w:val="22"/>
              </w:rPr>
              <w:t>4001</w:t>
            </w:r>
            <w:r w:rsidRPr="007C6D92">
              <w:rPr>
                <w:sz w:val="22"/>
                <w:szCs w:val="22"/>
              </w:rPr>
              <w:t>(</w:t>
            </w:r>
            <w:r w:rsidRPr="007C6D92">
              <w:rPr>
                <w:rFonts w:hint="eastAsia"/>
                <w:sz w:val="22"/>
                <w:szCs w:val="22"/>
              </w:rPr>
              <w:t>59</w:t>
            </w:r>
            <w:r w:rsidRPr="007C6D92">
              <w:rPr>
                <w:sz w:val="22"/>
                <w:szCs w:val="22"/>
              </w:rPr>
              <w:t>.</w:t>
            </w:r>
            <w:r w:rsidRPr="007C6D92">
              <w:rPr>
                <w:rFonts w:hint="eastAsia"/>
                <w:sz w:val="22"/>
                <w:szCs w:val="22"/>
              </w:rPr>
              <w:t>2</w:t>
            </w:r>
            <w:r w:rsidRPr="007C6D92">
              <w:rPr>
                <w:sz w:val="22"/>
                <w:szCs w:val="22"/>
              </w:rPr>
              <w:t>)</w:t>
            </w:r>
          </w:p>
        </w:tc>
        <w:tc>
          <w:tcPr>
            <w:tcW w:w="1412" w:type="dxa"/>
          </w:tcPr>
          <w:p w14:paraId="0AF24181"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rFonts w:hint="eastAsia"/>
                <w:sz w:val="22"/>
                <w:szCs w:val="22"/>
              </w:rPr>
              <w:t>470</w:t>
            </w:r>
            <w:r w:rsidRPr="007C6D92">
              <w:rPr>
                <w:sz w:val="22"/>
                <w:szCs w:val="22"/>
              </w:rPr>
              <w:t>(</w:t>
            </w:r>
            <w:r w:rsidRPr="007C6D92">
              <w:rPr>
                <w:rFonts w:hint="eastAsia"/>
                <w:sz w:val="22"/>
                <w:szCs w:val="22"/>
              </w:rPr>
              <w:t>82</w:t>
            </w:r>
            <w:r w:rsidRPr="007C6D92">
              <w:rPr>
                <w:sz w:val="22"/>
                <w:szCs w:val="22"/>
              </w:rPr>
              <w:t>.</w:t>
            </w:r>
            <w:r w:rsidRPr="007C6D92">
              <w:rPr>
                <w:rFonts w:hint="eastAsia"/>
                <w:sz w:val="22"/>
                <w:szCs w:val="22"/>
              </w:rPr>
              <w:t>6</w:t>
            </w:r>
            <w:r w:rsidRPr="007C6D92">
              <w:rPr>
                <w:sz w:val="22"/>
                <w:szCs w:val="22"/>
              </w:rPr>
              <w:t>)</w:t>
            </w:r>
          </w:p>
        </w:tc>
        <w:tc>
          <w:tcPr>
            <w:tcW w:w="831" w:type="dxa"/>
            <w:vAlign w:val="center"/>
          </w:tcPr>
          <w:p w14:paraId="0AC79E4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B559D" w:rsidRPr="007C6D92" w14:paraId="1ED1D5BA"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42B4B776" w14:textId="77777777" w:rsidR="007B559D" w:rsidRPr="007C6D92" w:rsidRDefault="007B559D" w:rsidP="007B559D">
            <w:pPr>
              <w:spacing w:line="276" w:lineRule="auto"/>
              <w:ind w:firstLineChars="100" w:firstLine="220"/>
              <w:rPr>
                <w:b w:val="0"/>
                <w:bCs w:val="0"/>
                <w:color w:val="000000" w:themeColor="text1"/>
                <w:sz w:val="22"/>
                <w:szCs w:val="22"/>
              </w:rPr>
            </w:pPr>
            <w:r w:rsidRPr="007C6D92">
              <w:rPr>
                <w:b w:val="0"/>
                <w:bCs w:val="0"/>
                <w:sz w:val="22"/>
                <w:szCs w:val="22"/>
              </w:rPr>
              <w:t xml:space="preserve">Male </w:t>
            </w:r>
          </w:p>
        </w:tc>
        <w:tc>
          <w:tcPr>
            <w:tcW w:w="2380" w:type="dxa"/>
          </w:tcPr>
          <w:p w14:paraId="29EEFB3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2859(39.0)</w:t>
            </w:r>
          </w:p>
        </w:tc>
        <w:tc>
          <w:tcPr>
            <w:tcW w:w="1516" w:type="dxa"/>
          </w:tcPr>
          <w:p w14:paraId="5029370A"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rFonts w:hint="eastAsia"/>
                <w:sz w:val="22"/>
                <w:szCs w:val="22"/>
              </w:rPr>
              <w:t>1720</w:t>
            </w:r>
            <w:r w:rsidRPr="007C6D92">
              <w:rPr>
                <w:sz w:val="22"/>
                <w:szCs w:val="22"/>
              </w:rPr>
              <w:t>(3</w:t>
            </w:r>
            <w:r w:rsidRPr="007C6D92">
              <w:rPr>
                <w:rFonts w:hint="eastAsia"/>
                <w:sz w:val="22"/>
                <w:szCs w:val="22"/>
              </w:rPr>
              <w:t>9</w:t>
            </w:r>
            <w:r w:rsidRPr="007C6D92">
              <w:rPr>
                <w:sz w:val="22"/>
                <w:szCs w:val="22"/>
              </w:rPr>
              <w:t>.</w:t>
            </w:r>
            <w:r w:rsidRPr="007C6D92">
              <w:rPr>
                <w:rFonts w:hint="eastAsia"/>
                <w:sz w:val="22"/>
                <w:szCs w:val="22"/>
              </w:rPr>
              <w:t>5</w:t>
            </w:r>
            <w:r w:rsidRPr="007C6D92">
              <w:rPr>
                <w:sz w:val="22"/>
                <w:szCs w:val="22"/>
              </w:rPr>
              <w:t>)</w:t>
            </w:r>
          </w:p>
        </w:tc>
        <w:tc>
          <w:tcPr>
            <w:tcW w:w="1333" w:type="dxa"/>
          </w:tcPr>
          <w:p w14:paraId="58315957"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rFonts w:hint="eastAsia"/>
                <w:sz w:val="22"/>
                <w:szCs w:val="22"/>
              </w:rPr>
              <w:t>1139</w:t>
            </w:r>
            <w:r w:rsidRPr="007C6D92">
              <w:rPr>
                <w:sz w:val="22"/>
                <w:szCs w:val="22"/>
              </w:rPr>
              <w:t>(</w:t>
            </w:r>
            <w:r w:rsidRPr="007C6D92">
              <w:rPr>
                <w:rFonts w:hint="eastAsia"/>
                <w:sz w:val="22"/>
                <w:szCs w:val="22"/>
              </w:rPr>
              <w:t>38</w:t>
            </w:r>
            <w:r w:rsidRPr="007C6D92">
              <w:rPr>
                <w:sz w:val="22"/>
                <w:szCs w:val="22"/>
              </w:rPr>
              <w:t>.</w:t>
            </w:r>
            <w:r w:rsidRPr="007C6D92">
              <w:rPr>
                <w:rFonts w:hint="eastAsia"/>
                <w:sz w:val="22"/>
                <w:szCs w:val="22"/>
              </w:rPr>
              <w:t>2</w:t>
            </w:r>
            <w:r w:rsidRPr="007C6D92">
              <w:rPr>
                <w:sz w:val="22"/>
                <w:szCs w:val="22"/>
              </w:rPr>
              <w:t>)</w:t>
            </w:r>
          </w:p>
        </w:tc>
        <w:tc>
          <w:tcPr>
            <w:tcW w:w="1092" w:type="dxa"/>
            <w:vAlign w:val="center"/>
          </w:tcPr>
          <w:p w14:paraId="783D4F3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82" w:type="dxa"/>
          </w:tcPr>
          <w:p w14:paraId="631517C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w:t>
            </w:r>
            <w:r w:rsidRPr="007C6D92">
              <w:rPr>
                <w:rFonts w:hint="eastAsia"/>
                <w:sz w:val="22"/>
                <w:szCs w:val="22"/>
              </w:rPr>
              <w:t>760</w:t>
            </w:r>
            <w:r w:rsidRPr="007C6D92">
              <w:rPr>
                <w:sz w:val="22"/>
                <w:szCs w:val="22"/>
              </w:rPr>
              <w:t>(</w:t>
            </w:r>
            <w:r w:rsidRPr="007C6D92">
              <w:rPr>
                <w:rFonts w:hint="eastAsia"/>
                <w:sz w:val="22"/>
                <w:szCs w:val="22"/>
              </w:rPr>
              <w:t>40</w:t>
            </w:r>
            <w:r w:rsidRPr="007C6D92">
              <w:rPr>
                <w:sz w:val="22"/>
                <w:szCs w:val="22"/>
              </w:rPr>
              <w:t>.</w:t>
            </w:r>
            <w:r w:rsidRPr="007C6D92">
              <w:rPr>
                <w:rFonts w:hint="eastAsia"/>
                <w:sz w:val="22"/>
                <w:szCs w:val="22"/>
              </w:rPr>
              <w:t>8</w:t>
            </w:r>
            <w:r w:rsidRPr="007C6D92">
              <w:rPr>
                <w:sz w:val="22"/>
                <w:szCs w:val="22"/>
              </w:rPr>
              <w:t>)</w:t>
            </w:r>
          </w:p>
        </w:tc>
        <w:tc>
          <w:tcPr>
            <w:tcW w:w="1412" w:type="dxa"/>
          </w:tcPr>
          <w:p w14:paraId="3B3DC74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rFonts w:hint="eastAsia"/>
                <w:sz w:val="22"/>
                <w:szCs w:val="22"/>
              </w:rPr>
              <w:t>99</w:t>
            </w:r>
            <w:r w:rsidRPr="007C6D92">
              <w:rPr>
                <w:sz w:val="22"/>
                <w:szCs w:val="22"/>
              </w:rPr>
              <w:t>(</w:t>
            </w:r>
            <w:r w:rsidRPr="007C6D92">
              <w:rPr>
                <w:rFonts w:hint="eastAsia"/>
                <w:sz w:val="22"/>
                <w:szCs w:val="22"/>
              </w:rPr>
              <w:t>17</w:t>
            </w:r>
            <w:r w:rsidRPr="007C6D92">
              <w:rPr>
                <w:sz w:val="22"/>
                <w:szCs w:val="22"/>
              </w:rPr>
              <w:t>.</w:t>
            </w:r>
            <w:r w:rsidRPr="007C6D92">
              <w:rPr>
                <w:rFonts w:hint="eastAsia"/>
                <w:sz w:val="22"/>
                <w:szCs w:val="22"/>
              </w:rPr>
              <w:t>4</w:t>
            </w:r>
            <w:r w:rsidRPr="007C6D92">
              <w:rPr>
                <w:sz w:val="22"/>
                <w:szCs w:val="22"/>
              </w:rPr>
              <w:t>)</w:t>
            </w:r>
          </w:p>
        </w:tc>
        <w:tc>
          <w:tcPr>
            <w:tcW w:w="831" w:type="dxa"/>
            <w:vAlign w:val="center"/>
          </w:tcPr>
          <w:p w14:paraId="4C13633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B559D" w:rsidRPr="007C6D92" w14:paraId="34D85F1C"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73010281" w14:textId="77777777" w:rsidR="007B559D" w:rsidRPr="007C6D92" w:rsidRDefault="007B559D" w:rsidP="007B559D">
            <w:pPr>
              <w:spacing w:line="276" w:lineRule="auto"/>
              <w:rPr>
                <w:b w:val="0"/>
                <w:bCs w:val="0"/>
                <w:color w:val="000000" w:themeColor="text1"/>
                <w:sz w:val="22"/>
                <w:szCs w:val="22"/>
              </w:rPr>
            </w:pPr>
            <w:r w:rsidRPr="007C6D92">
              <w:rPr>
                <w:sz w:val="22"/>
                <w:szCs w:val="22"/>
              </w:rPr>
              <w:t>BMI, kg/m</w:t>
            </w:r>
            <w:r w:rsidRPr="007C6D92">
              <w:rPr>
                <w:sz w:val="22"/>
                <w:szCs w:val="22"/>
                <w:vertAlign w:val="superscript"/>
              </w:rPr>
              <w:t>2</w:t>
            </w:r>
            <w:r w:rsidRPr="007C6D92">
              <w:rPr>
                <w:sz w:val="22"/>
                <w:szCs w:val="22"/>
              </w:rPr>
              <w:t xml:space="preserve"> </w:t>
            </w:r>
          </w:p>
        </w:tc>
        <w:tc>
          <w:tcPr>
            <w:tcW w:w="2380" w:type="dxa"/>
          </w:tcPr>
          <w:p w14:paraId="08CA0913"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23</w:t>
            </w:r>
            <w:r w:rsidRPr="007C6D92">
              <w:rPr>
                <w:sz w:val="22"/>
                <w:szCs w:val="22"/>
              </w:rPr>
              <w:t>.</w:t>
            </w:r>
            <w:r w:rsidRPr="007C6D92">
              <w:rPr>
                <w:rFonts w:hint="eastAsia"/>
                <w:sz w:val="22"/>
                <w:szCs w:val="22"/>
              </w:rPr>
              <w:t>81</w:t>
            </w:r>
            <w:r w:rsidRPr="007C6D92">
              <w:rPr>
                <w:sz w:val="22"/>
                <w:szCs w:val="22"/>
              </w:rPr>
              <w:t>±</w:t>
            </w:r>
            <w:r w:rsidRPr="007C6D92">
              <w:rPr>
                <w:rFonts w:hint="eastAsia"/>
                <w:sz w:val="22"/>
                <w:szCs w:val="22"/>
              </w:rPr>
              <w:t>3</w:t>
            </w:r>
            <w:r w:rsidRPr="007C6D92">
              <w:rPr>
                <w:sz w:val="22"/>
                <w:szCs w:val="22"/>
              </w:rPr>
              <w:t>.4</w:t>
            </w:r>
            <w:r w:rsidRPr="007C6D92">
              <w:rPr>
                <w:rFonts w:hint="eastAsia"/>
                <w:sz w:val="22"/>
                <w:szCs w:val="22"/>
              </w:rPr>
              <w:t>3</w:t>
            </w:r>
          </w:p>
        </w:tc>
        <w:tc>
          <w:tcPr>
            <w:tcW w:w="1516" w:type="dxa"/>
          </w:tcPr>
          <w:p w14:paraId="49CADB4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23.</w:t>
            </w:r>
            <w:r w:rsidRPr="007C6D92">
              <w:rPr>
                <w:rFonts w:hint="eastAsia"/>
                <w:sz w:val="22"/>
                <w:szCs w:val="22"/>
              </w:rPr>
              <w:t>82</w:t>
            </w:r>
            <w:r w:rsidRPr="007C6D92">
              <w:rPr>
                <w:sz w:val="22"/>
                <w:szCs w:val="22"/>
              </w:rPr>
              <w:t>±3.4</w:t>
            </w:r>
            <w:r w:rsidRPr="007C6D92">
              <w:rPr>
                <w:rFonts w:hint="eastAsia"/>
                <w:sz w:val="22"/>
                <w:szCs w:val="22"/>
              </w:rPr>
              <w:t>3</w:t>
            </w:r>
          </w:p>
        </w:tc>
        <w:tc>
          <w:tcPr>
            <w:tcW w:w="1333" w:type="dxa"/>
          </w:tcPr>
          <w:p w14:paraId="064AB6D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w:t>
            </w:r>
            <w:r w:rsidRPr="007C6D92">
              <w:rPr>
                <w:rFonts w:hint="eastAsia"/>
                <w:sz w:val="22"/>
                <w:szCs w:val="22"/>
              </w:rPr>
              <w:t>3</w:t>
            </w:r>
            <w:r w:rsidRPr="007C6D92">
              <w:rPr>
                <w:sz w:val="22"/>
                <w:szCs w:val="22"/>
              </w:rPr>
              <w:t>.</w:t>
            </w:r>
            <w:r w:rsidRPr="007C6D92">
              <w:rPr>
                <w:rFonts w:hint="eastAsia"/>
                <w:sz w:val="22"/>
                <w:szCs w:val="22"/>
              </w:rPr>
              <w:t>79</w:t>
            </w:r>
            <w:r w:rsidRPr="007C6D92">
              <w:rPr>
                <w:sz w:val="22"/>
                <w:szCs w:val="22"/>
              </w:rPr>
              <w:t>±3.</w:t>
            </w:r>
            <w:r w:rsidRPr="007C6D92">
              <w:rPr>
                <w:rFonts w:hint="eastAsia"/>
                <w:sz w:val="22"/>
                <w:szCs w:val="22"/>
              </w:rPr>
              <w:t>43</w:t>
            </w:r>
          </w:p>
        </w:tc>
        <w:tc>
          <w:tcPr>
            <w:tcW w:w="1092" w:type="dxa"/>
          </w:tcPr>
          <w:p w14:paraId="7B55289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7C6D92">
              <w:rPr>
                <w:rFonts w:hint="eastAsia"/>
                <w:sz w:val="22"/>
                <w:szCs w:val="22"/>
              </w:rPr>
              <w:t>0.711</w:t>
            </w:r>
          </w:p>
        </w:tc>
        <w:tc>
          <w:tcPr>
            <w:tcW w:w="1382" w:type="dxa"/>
          </w:tcPr>
          <w:p w14:paraId="0D037543"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23.</w:t>
            </w:r>
            <w:r w:rsidRPr="007C6D92">
              <w:rPr>
                <w:rFonts w:hint="eastAsia"/>
                <w:sz w:val="22"/>
                <w:szCs w:val="22"/>
              </w:rPr>
              <w:t>8</w:t>
            </w:r>
            <w:r w:rsidRPr="007C6D92">
              <w:rPr>
                <w:sz w:val="22"/>
                <w:szCs w:val="22"/>
              </w:rPr>
              <w:t>5±3.44</w:t>
            </w:r>
          </w:p>
        </w:tc>
        <w:tc>
          <w:tcPr>
            <w:tcW w:w="1412" w:type="dxa"/>
          </w:tcPr>
          <w:p w14:paraId="58B6529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2</w:t>
            </w:r>
            <w:r w:rsidRPr="007C6D92">
              <w:rPr>
                <w:rFonts w:hint="eastAsia"/>
                <w:sz w:val="22"/>
                <w:szCs w:val="22"/>
              </w:rPr>
              <w:t>3</w:t>
            </w:r>
            <w:r w:rsidRPr="007C6D92">
              <w:rPr>
                <w:sz w:val="22"/>
                <w:szCs w:val="22"/>
              </w:rPr>
              <w:t>.</w:t>
            </w:r>
            <w:r w:rsidRPr="007C6D92">
              <w:rPr>
                <w:rFonts w:hint="eastAsia"/>
                <w:sz w:val="22"/>
                <w:szCs w:val="22"/>
              </w:rPr>
              <w:t>34</w:t>
            </w:r>
            <w:r w:rsidRPr="007C6D92">
              <w:rPr>
                <w:sz w:val="22"/>
                <w:szCs w:val="22"/>
              </w:rPr>
              <w:t>±3.</w:t>
            </w:r>
            <w:r w:rsidRPr="007C6D92">
              <w:rPr>
                <w:rFonts w:hint="eastAsia"/>
                <w:sz w:val="22"/>
                <w:szCs w:val="22"/>
              </w:rPr>
              <w:t>32</w:t>
            </w:r>
          </w:p>
        </w:tc>
        <w:tc>
          <w:tcPr>
            <w:tcW w:w="831" w:type="dxa"/>
          </w:tcPr>
          <w:p w14:paraId="658B877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7B559D" w:rsidRPr="007C6D92" w14:paraId="2772F679"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6BC57336" w14:textId="77777777" w:rsidR="007B559D" w:rsidRPr="007C6D92" w:rsidRDefault="007B559D" w:rsidP="007B559D">
            <w:pPr>
              <w:spacing w:line="276" w:lineRule="auto"/>
              <w:rPr>
                <w:b w:val="0"/>
                <w:bCs w:val="0"/>
                <w:color w:val="000000" w:themeColor="text1"/>
                <w:sz w:val="22"/>
                <w:szCs w:val="22"/>
              </w:rPr>
            </w:pPr>
            <w:r w:rsidRPr="007C6D92">
              <w:rPr>
                <w:sz w:val="22"/>
                <w:szCs w:val="22"/>
              </w:rPr>
              <w:t xml:space="preserve">Waist circumference, cm </w:t>
            </w:r>
          </w:p>
        </w:tc>
        <w:tc>
          <w:tcPr>
            <w:tcW w:w="2380" w:type="dxa"/>
          </w:tcPr>
          <w:p w14:paraId="10E1C7B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80.</w:t>
            </w:r>
            <w:r w:rsidRPr="007C6D92">
              <w:rPr>
                <w:rFonts w:hint="eastAsia"/>
                <w:sz w:val="22"/>
                <w:szCs w:val="22"/>
              </w:rPr>
              <w:t>88</w:t>
            </w:r>
            <w:r w:rsidRPr="007C6D92">
              <w:rPr>
                <w:sz w:val="22"/>
                <w:szCs w:val="22"/>
              </w:rPr>
              <w:t>±</w:t>
            </w:r>
            <w:r w:rsidRPr="007C6D92">
              <w:rPr>
                <w:rFonts w:hint="eastAsia"/>
                <w:sz w:val="22"/>
                <w:szCs w:val="22"/>
              </w:rPr>
              <w:t>10</w:t>
            </w:r>
            <w:r w:rsidRPr="007C6D92">
              <w:rPr>
                <w:sz w:val="22"/>
                <w:szCs w:val="22"/>
              </w:rPr>
              <w:t>.</w:t>
            </w:r>
            <w:r w:rsidRPr="007C6D92">
              <w:rPr>
                <w:rFonts w:hint="eastAsia"/>
                <w:sz w:val="22"/>
                <w:szCs w:val="22"/>
              </w:rPr>
              <w:t>16</w:t>
            </w:r>
          </w:p>
        </w:tc>
        <w:tc>
          <w:tcPr>
            <w:tcW w:w="1516" w:type="dxa"/>
          </w:tcPr>
          <w:p w14:paraId="40B897D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80.</w:t>
            </w:r>
            <w:r w:rsidRPr="007C6D92">
              <w:rPr>
                <w:rFonts w:hint="eastAsia"/>
                <w:sz w:val="22"/>
                <w:szCs w:val="22"/>
              </w:rPr>
              <w:t>85</w:t>
            </w:r>
            <w:r w:rsidRPr="007C6D92">
              <w:rPr>
                <w:sz w:val="22"/>
                <w:szCs w:val="22"/>
              </w:rPr>
              <w:t>±</w:t>
            </w:r>
            <w:r w:rsidRPr="007C6D92">
              <w:rPr>
                <w:rFonts w:hint="eastAsia"/>
                <w:sz w:val="22"/>
                <w:szCs w:val="22"/>
              </w:rPr>
              <w:t>10</w:t>
            </w:r>
            <w:r w:rsidRPr="007C6D92">
              <w:rPr>
                <w:sz w:val="22"/>
                <w:szCs w:val="22"/>
              </w:rPr>
              <w:t>.</w:t>
            </w:r>
            <w:r w:rsidRPr="007C6D92">
              <w:rPr>
                <w:rFonts w:hint="eastAsia"/>
                <w:sz w:val="22"/>
                <w:szCs w:val="22"/>
              </w:rPr>
              <w:t>15</w:t>
            </w:r>
          </w:p>
        </w:tc>
        <w:tc>
          <w:tcPr>
            <w:tcW w:w="1333" w:type="dxa"/>
          </w:tcPr>
          <w:p w14:paraId="04A7034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8</w:t>
            </w:r>
            <w:r w:rsidRPr="007C6D92">
              <w:rPr>
                <w:rFonts w:hint="eastAsia"/>
                <w:sz w:val="22"/>
                <w:szCs w:val="22"/>
              </w:rPr>
              <w:t>0</w:t>
            </w:r>
            <w:r w:rsidRPr="007C6D92">
              <w:rPr>
                <w:sz w:val="22"/>
                <w:szCs w:val="22"/>
              </w:rPr>
              <w:t>.</w:t>
            </w:r>
            <w:r w:rsidRPr="007C6D92">
              <w:rPr>
                <w:rFonts w:hint="eastAsia"/>
                <w:sz w:val="22"/>
                <w:szCs w:val="22"/>
              </w:rPr>
              <w:t>91</w:t>
            </w:r>
            <w:r w:rsidRPr="007C6D92">
              <w:rPr>
                <w:sz w:val="22"/>
                <w:szCs w:val="22"/>
              </w:rPr>
              <w:t>±</w:t>
            </w:r>
            <w:r w:rsidRPr="007C6D92">
              <w:rPr>
                <w:rFonts w:hint="eastAsia"/>
                <w:sz w:val="22"/>
                <w:szCs w:val="22"/>
              </w:rPr>
              <w:t>10</w:t>
            </w:r>
            <w:r w:rsidRPr="007C6D92">
              <w:rPr>
                <w:sz w:val="22"/>
                <w:szCs w:val="22"/>
              </w:rPr>
              <w:t>.</w:t>
            </w:r>
            <w:r w:rsidRPr="007C6D92">
              <w:rPr>
                <w:rFonts w:hint="eastAsia"/>
                <w:sz w:val="22"/>
                <w:szCs w:val="22"/>
              </w:rPr>
              <w:t>19</w:t>
            </w:r>
          </w:p>
        </w:tc>
        <w:tc>
          <w:tcPr>
            <w:tcW w:w="1092" w:type="dxa"/>
          </w:tcPr>
          <w:p w14:paraId="1636912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7C6D92">
              <w:rPr>
                <w:rFonts w:hint="eastAsia"/>
                <w:sz w:val="22"/>
                <w:szCs w:val="22"/>
              </w:rPr>
              <w:t>0.805</w:t>
            </w:r>
          </w:p>
        </w:tc>
        <w:tc>
          <w:tcPr>
            <w:tcW w:w="1382" w:type="dxa"/>
          </w:tcPr>
          <w:p w14:paraId="466AE8B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80.</w:t>
            </w:r>
            <w:r w:rsidRPr="007C6D92">
              <w:rPr>
                <w:rFonts w:hint="eastAsia"/>
                <w:sz w:val="22"/>
                <w:szCs w:val="22"/>
              </w:rPr>
              <w:t>98</w:t>
            </w:r>
            <w:r w:rsidRPr="007C6D92">
              <w:rPr>
                <w:sz w:val="22"/>
                <w:szCs w:val="22"/>
              </w:rPr>
              <w:t>±10.</w:t>
            </w:r>
            <w:r w:rsidRPr="007C6D92">
              <w:rPr>
                <w:rFonts w:hint="eastAsia"/>
                <w:sz w:val="22"/>
                <w:szCs w:val="22"/>
              </w:rPr>
              <w:t>18</w:t>
            </w:r>
          </w:p>
        </w:tc>
        <w:tc>
          <w:tcPr>
            <w:tcW w:w="1412" w:type="dxa"/>
          </w:tcPr>
          <w:p w14:paraId="0E6DCD9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rFonts w:hint="eastAsia"/>
                <w:sz w:val="22"/>
                <w:szCs w:val="22"/>
              </w:rPr>
              <w:t>79</w:t>
            </w:r>
            <w:r w:rsidRPr="007C6D92">
              <w:rPr>
                <w:sz w:val="22"/>
                <w:szCs w:val="22"/>
              </w:rPr>
              <w:t>.</w:t>
            </w:r>
            <w:r w:rsidRPr="007C6D92">
              <w:rPr>
                <w:rFonts w:hint="eastAsia"/>
                <w:sz w:val="22"/>
                <w:szCs w:val="22"/>
              </w:rPr>
              <w:t>62</w:t>
            </w:r>
            <w:r w:rsidRPr="007C6D92">
              <w:rPr>
                <w:sz w:val="22"/>
                <w:szCs w:val="22"/>
              </w:rPr>
              <w:t>±</w:t>
            </w:r>
            <w:r w:rsidRPr="007C6D92">
              <w:rPr>
                <w:rFonts w:hint="eastAsia"/>
                <w:sz w:val="22"/>
                <w:szCs w:val="22"/>
              </w:rPr>
              <w:t>9</w:t>
            </w:r>
            <w:r w:rsidRPr="007C6D92">
              <w:rPr>
                <w:sz w:val="22"/>
                <w:szCs w:val="22"/>
              </w:rPr>
              <w:t>.</w:t>
            </w:r>
            <w:r w:rsidRPr="007C6D92">
              <w:rPr>
                <w:rFonts w:hint="eastAsia"/>
                <w:sz w:val="22"/>
                <w:szCs w:val="22"/>
              </w:rPr>
              <w:t>93</w:t>
            </w:r>
          </w:p>
        </w:tc>
        <w:tc>
          <w:tcPr>
            <w:tcW w:w="831" w:type="dxa"/>
          </w:tcPr>
          <w:p w14:paraId="25757E17"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0.00</w:t>
            </w:r>
            <w:r w:rsidRPr="007C6D92">
              <w:rPr>
                <w:rFonts w:hint="eastAsia"/>
                <w:b/>
                <w:bCs/>
                <w:sz w:val="22"/>
                <w:szCs w:val="22"/>
              </w:rPr>
              <w:t>2</w:t>
            </w:r>
          </w:p>
        </w:tc>
      </w:tr>
      <w:tr w:rsidR="007B559D" w:rsidRPr="007C6D92" w14:paraId="4CC68D39"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006649B1" w14:textId="77777777" w:rsidR="007B559D" w:rsidRPr="007C6D92" w:rsidRDefault="007B559D" w:rsidP="007B559D">
            <w:pPr>
              <w:spacing w:line="276" w:lineRule="auto"/>
              <w:rPr>
                <w:b w:val="0"/>
                <w:bCs w:val="0"/>
                <w:color w:val="000000" w:themeColor="text1"/>
                <w:sz w:val="22"/>
                <w:szCs w:val="22"/>
              </w:rPr>
            </w:pPr>
            <w:r w:rsidRPr="007C6D92">
              <w:rPr>
                <w:sz w:val="22"/>
                <w:szCs w:val="22"/>
              </w:rPr>
              <w:t xml:space="preserve">Education level, n (%) </w:t>
            </w:r>
          </w:p>
        </w:tc>
        <w:tc>
          <w:tcPr>
            <w:tcW w:w="2380" w:type="dxa"/>
          </w:tcPr>
          <w:p w14:paraId="6F25B49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516" w:type="dxa"/>
          </w:tcPr>
          <w:p w14:paraId="148DBB8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33" w:type="dxa"/>
          </w:tcPr>
          <w:p w14:paraId="1C610F61"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092" w:type="dxa"/>
          </w:tcPr>
          <w:p w14:paraId="5297B91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382" w:type="dxa"/>
          </w:tcPr>
          <w:p w14:paraId="21A420F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412" w:type="dxa"/>
          </w:tcPr>
          <w:p w14:paraId="309252E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831" w:type="dxa"/>
          </w:tcPr>
          <w:p w14:paraId="7882CB8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7B559D" w:rsidRPr="007C6D92" w14:paraId="070F8BA3"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7824B0B9" w14:textId="77777777" w:rsidR="007B559D" w:rsidRPr="007C6D92" w:rsidRDefault="007B559D" w:rsidP="007B559D">
            <w:pPr>
              <w:spacing w:line="276" w:lineRule="auto"/>
              <w:ind w:firstLineChars="100" w:firstLine="220"/>
              <w:rPr>
                <w:b w:val="0"/>
                <w:bCs w:val="0"/>
                <w:color w:val="000000" w:themeColor="text1"/>
                <w:sz w:val="22"/>
                <w:szCs w:val="22"/>
              </w:rPr>
            </w:pPr>
            <w:r w:rsidRPr="007C6D92">
              <w:rPr>
                <w:b w:val="0"/>
                <w:bCs w:val="0"/>
                <w:sz w:val="22"/>
                <w:szCs w:val="22"/>
              </w:rPr>
              <w:t xml:space="preserve">Below high school </w:t>
            </w:r>
          </w:p>
        </w:tc>
        <w:tc>
          <w:tcPr>
            <w:tcW w:w="2380" w:type="dxa"/>
            <w:vAlign w:val="center"/>
          </w:tcPr>
          <w:p w14:paraId="329CB46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3183(43.4)</w:t>
            </w:r>
          </w:p>
        </w:tc>
        <w:tc>
          <w:tcPr>
            <w:tcW w:w="1516" w:type="dxa"/>
          </w:tcPr>
          <w:p w14:paraId="40C27FF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1758(40.4)</w:t>
            </w:r>
          </w:p>
        </w:tc>
        <w:tc>
          <w:tcPr>
            <w:tcW w:w="1333" w:type="dxa"/>
            <w:vAlign w:val="center"/>
          </w:tcPr>
          <w:p w14:paraId="00B3A2F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1425(47.</w:t>
            </w:r>
            <w:r w:rsidRPr="007C6D92">
              <w:rPr>
                <w:rFonts w:hint="eastAsia"/>
                <w:sz w:val="22"/>
                <w:szCs w:val="22"/>
              </w:rPr>
              <w:t>9</w:t>
            </w:r>
            <w:r w:rsidRPr="007C6D92">
              <w:rPr>
                <w:sz w:val="22"/>
                <w:szCs w:val="22"/>
              </w:rPr>
              <w:t>)</w:t>
            </w:r>
          </w:p>
        </w:tc>
        <w:tc>
          <w:tcPr>
            <w:tcW w:w="1092" w:type="dxa"/>
            <w:vAlign w:val="center"/>
          </w:tcPr>
          <w:p w14:paraId="0680743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82" w:type="dxa"/>
          </w:tcPr>
          <w:p w14:paraId="08F82813"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2887(42.7)</w:t>
            </w:r>
          </w:p>
        </w:tc>
        <w:tc>
          <w:tcPr>
            <w:tcW w:w="1412" w:type="dxa"/>
          </w:tcPr>
          <w:p w14:paraId="33260CB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296(52.0)</w:t>
            </w:r>
          </w:p>
        </w:tc>
        <w:tc>
          <w:tcPr>
            <w:tcW w:w="831" w:type="dxa"/>
            <w:vAlign w:val="center"/>
          </w:tcPr>
          <w:p w14:paraId="55C1CE2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B559D" w:rsidRPr="007C6D92" w14:paraId="5CBA0942"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7A6CA648" w14:textId="77777777" w:rsidR="007B559D" w:rsidRPr="007C6D92" w:rsidRDefault="007B559D" w:rsidP="007B559D">
            <w:pPr>
              <w:spacing w:line="276" w:lineRule="auto"/>
              <w:ind w:firstLineChars="100" w:firstLine="220"/>
              <w:rPr>
                <w:b w:val="0"/>
                <w:bCs w:val="0"/>
                <w:color w:val="000000" w:themeColor="text1"/>
                <w:sz w:val="22"/>
                <w:szCs w:val="22"/>
              </w:rPr>
            </w:pPr>
            <w:r w:rsidRPr="007C6D92">
              <w:rPr>
                <w:b w:val="0"/>
                <w:bCs w:val="0"/>
                <w:sz w:val="22"/>
                <w:szCs w:val="22"/>
              </w:rPr>
              <w:t xml:space="preserve">High school </w:t>
            </w:r>
          </w:p>
        </w:tc>
        <w:tc>
          <w:tcPr>
            <w:tcW w:w="2380" w:type="dxa"/>
            <w:vAlign w:val="center"/>
          </w:tcPr>
          <w:p w14:paraId="35340F9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1742(23.</w:t>
            </w:r>
            <w:r w:rsidRPr="007C6D92">
              <w:rPr>
                <w:rFonts w:hint="eastAsia"/>
                <w:sz w:val="22"/>
                <w:szCs w:val="22"/>
              </w:rPr>
              <w:t>8</w:t>
            </w:r>
            <w:r w:rsidRPr="007C6D92">
              <w:rPr>
                <w:sz w:val="22"/>
                <w:szCs w:val="22"/>
              </w:rPr>
              <w:t>)</w:t>
            </w:r>
          </w:p>
        </w:tc>
        <w:tc>
          <w:tcPr>
            <w:tcW w:w="1516" w:type="dxa"/>
          </w:tcPr>
          <w:p w14:paraId="29470260"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1066(24.</w:t>
            </w:r>
            <w:r w:rsidRPr="007C6D92">
              <w:rPr>
                <w:rFonts w:hint="eastAsia"/>
                <w:sz w:val="22"/>
                <w:szCs w:val="22"/>
              </w:rPr>
              <w:t>5</w:t>
            </w:r>
            <w:r w:rsidRPr="007C6D92">
              <w:rPr>
                <w:sz w:val="22"/>
                <w:szCs w:val="22"/>
              </w:rPr>
              <w:t>)</w:t>
            </w:r>
          </w:p>
        </w:tc>
        <w:tc>
          <w:tcPr>
            <w:tcW w:w="1333" w:type="dxa"/>
            <w:vAlign w:val="center"/>
          </w:tcPr>
          <w:p w14:paraId="2432F3A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676(22.7)</w:t>
            </w:r>
          </w:p>
        </w:tc>
        <w:tc>
          <w:tcPr>
            <w:tcW w:w="1092" w:type="dxa"/>
            <w:vAlign w:val="center"/>
          </w:tcPr>
          <w:p w14:paraId="51B9C17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82" w:type="dxa"/>
          </w:tcPr>
          <w:p w14:paraId="5E3F680A"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1629(24.</w:t>
            </w:r>
            <w:r w:rsidRPr="007C6D92">
              <w:rPr>
                <w:rFonts w:hint="eastAsia"/>
                <w:sz w:val="22"/>
                <w:szCs w:val="22"/>
              </w:rPr>
              <w:t>1</w:t>
            </w:r>
            <w:r w:rsidRPr="007C6D92">
              <w:rPr>
                <w:sz w:val="22"/>
                <w:szCs w:val="22"/>
              </w:rPr>
              <w:t>)</w:t>
            </w:r>
          </w:p>
        </w:tc>
        <w:tc>
          <w:tcPr>
            <w:tcW w:w="1412" w:type="dxa"/>
          </w:tcPr>
          <w:p w14:paraId="41872CDC"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113(19.</w:t>
            </w:r>
            <w:r w:rsidRPr="007C6D92">
              <w:rPr>
                <w:rFonts w:hint="eastAsia"/>
                <w:sz w:val="22"/>
                <w:szCs w:val="22"/>
              </w:rPr>
              <w:t>9</w:t>
            </w:r>
            <w:r w:rsidRPr="007C6D92">
              <w:rPr>
                <w:sz w:val="22"/>
                <w:szCs w:val="22"/>
              </w:rPr>
              <w:t>)</w:t>
            </w:r>
          </w:p>
        </w:tc>
        <w:tc>
          <w:tcPr>
            <w:tcW w:w="831" w:type="dxa"/>
            <w:vAlign w:val="center"/>
          </w:tcPr>
          <w:p w14:paraId="79D0DCF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B559D" w:rsidRPr="007C6D92" w14:paraId="457442DD"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680209DB" w14:textId="77777777" w:rsidR="007B559D" w:rsidRPr="007C6D92" w:rsidRDefault="007B559D" w:rsidP="007B559D">
            <w:pPr>
              <w:spacing w:line="276" w:lineRule="auto"/>
              <w:ind w:firstLineChars="100" w:firstLine="220"/>
              <w:rPr>
                <w:b w:val="0"/>
                <w:bCs w:val="0"/>
                <w:color w:val="000000" w:themeColor="text1"/>
                <w:sz w:val="22"/>
                <w:szCs w:val="22"/>
              </w:rPr>
            </w:pPr>
            <w:r w:rsidRPr="007C6D92">
              <w:rPr>
                <w:b w:val="0"/>
                <w:bCs w:val="0"/>
                <w:sz w:val="22"/>
                <w:szCs w:val="22"/>
              </w:rPr>
              <w:t xml:space="preserve">Above high school </w:t>
            </w:r>
          </w:p>
        </w:tc>
        <w:tc>
          <w:tcPr>
            <w:tcW w:w="2380" w:type="dxa"/>
            <w:vAlign w:val="center"/>
          </w:tcPr>
          <w:p w14:paraId="31411171"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2405(32.8)</w:t>
            </w:r>
          </w:p>
        </w:tc>
        <w:tc>
          <w:tcPr>
            <w:tcW w:w="1516" w:type="dxa"/>
          </w:tcPr>
          <w:p w14:paraId="2846F1B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1528(35.1)</w:t>
            </w:r>
          </w:p>
        </w:tc>
        <w:tc>
          <w:tcPr>
            <w:tcW w:w="1333" w:type="dxa"/>
            <w:vAlign w:val="center"/>
          </w:tcPr>
          <w:p w14:paraId="44B304B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877(29.</w:t>
            </w:r>
            <w:r w:rsidRPr="007C6D92">
              <w:rPr>
                <w:rFonts w:hint="eastAsia"/>
                <w:sz w:val="22"/>
                <w:szCs w:val="22"/>
              </w:rPr>
              <w:t>4</w:t>
            </w:r>
            <w:r w:rsidRPr="007C6D92">
              <w:rPr>
                <w:sz w:val="22"/>
                <w:szCs w:val="22"/>
              </w:rPr>
              <w:t>)</w:t>
            </w:r>
          </w:p>
        </w:tc>
        <w:tc>
          <w:tcPr>
            <w:tcW w:w="1092" w:type="dxa"/>
            <w:vAlign w:val="center"/>
          </w:tcPr>
          <w:p w14:paraId="22C9C70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82" w:type="dxa"/>
          </w:tcPr>
          <w:p w14:paraId="31E49DB3"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2245(33.2)</w:t>
            </w:r>
          </w:p>
        </w:tc>
        <w:tc>
          <w:tcPr>
            <w:tcW w:w="1412" w:type="dxa"/>
          </w:tcPr>
          <w:p w14:paraId="2A82AD2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160(28.1)</w:t>
            </w:r>
          </w:p>
        </w:tc>
        <w:tc>
          <w:tcPr>
            <w:tcW w:w="831" w:type="dxa"/>
            <w:vAlign w:val="center"/>
          </w:tcPr>
          <w:p w14:paraId="723A665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B559D" w:rsidRPr="007C6D92" w14:paraId="18D3C395"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1835E17E" w14:textId="77777777" w:rsidR="007B559D" w:rsidRPr="007C6D92" w:rsidRDefault="007B559D" w:rsidP="007B559D">
            <w:pPr>
              <w:spacing w:line="276" w:lineRule="auto"/>
              <w:rPr>
                <w:b w:val="0"/>
                <w:bCs w:val="0"/>
                <w:color w:val="000000" w:themeColor="text1"/>
                <w:sz w:val="22"/>
                <w:szCs w:val="22"/>
              </w:rPr>
            </w:pPr>
            <w:r w:rsidRPr="007C6D92">
              <w:rPr>
                <w:sz w:val="22"/>
                <w:szCs w:val="22"/>
              </w:rPr>
              <w:t xml:space="preserve">Smoking status, n (%) </w:t>
            </w:r>
          </w:p>
        </w:tc>
        <w:tc>
          <w:tcPr>
            <w:tcW w:w="2380" w:type="dxa"/>
          </w:tcPr>
          <w:p w14:paraId="66186401"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516" w:type="dxa"/>
          </w:tcPr>
          <w:p w14:paraId="50C1744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33" w:type="dxa"/>
          </w:tcPr>
          <w:p w14:paraId="2896693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092" w:type="dxa"/>
          </w:tcPr>
          <w:p w14:paraId="2D4F16E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7C6D92">
              <w:rPr>
                <w:rFonts w:hint="eastAsia"/>
                <w:sz w:val="22"/>
                <w:szCs w:val="22"/>
              </w:rPr>
              <w:t>0.247</w:t>
            </w:r>
          </w:p>
        </w:tc>
        <w:tc>
          <w:tcPr>
            <w:tcW w:w="1382" w:type="dxa"/>
          </w:tcPr>
          <w:p w14:paraId="4E2E976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412" w:type="dxa"/>
          </w:tcPr>
          <w:p w14:paraId="6C730B1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831" w:type="dxa"/>
          </w:tcPr>
          <w:p w14:paraId="147CF51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7B559D" w:rsidRPr="007C6D92" w14:paraId="62796CB1"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0F02FC81" w14:textId="77777777" w:rsidR="007B559D" w:rsidRPr="007C6D92" w:rsidRDefault="007B559D" w:rsidP="007B559D">
            <w:pPr>
              <w:spacing w:line="276" w:lineRule="auto"/>
              <w:ind w:firstLineChars="100" w:firstLine="220"/>
              <w:rPr>
                <w:b w:val="0"/>
                <w:bCs w:val="0"/>
                <w:color w:val="000000" w:themeColor="text1"/>
                <w:sz w:val="22"/>
                <w:szCs w:val="22"/>
              </w:rPr>
            </w:pPr>
            <w:r w:rsidRPr="007C6D92">
              <w:rPr>
                <w:b w:val="0"/>
                <w:bCs w:val="0"/>
                <w:sz w:val="22"/>
                <w:szCs w:val="22"/>
              </w:rPr>
              <w:t>Never</w:t>
            </w:r>
          </w:p>
        </w:tc>
        <w:tc>
          <w:tcPr>
            <w:tcW w:w="2380" w:type="dxa"/>
            <w:vAlign w:val="center"/>
          </w:tcPr>
          <w:p w14:paraId="009D9E6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6246(85.2)</w:t>
            </w:r>
          </w:p>
        </w:tc>
        <w:tc>
          <w:tcPr>
            <w:tcW w:w="1516" w:type="dxa"/>
          </w:tcPr>
          <w:p w14:paraId="39D1CDF3"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3730(85.7)</w:t>
            </w:r>
          </w:p>
        </w:tc>
        <w:tc>
          <w:tcPr>
            <w:tcW w:w="1333" w:type="dxa"/>
            <w:vAlign w:val="center"/>
          </w:tcPr>
          <w:p w14:paraId="40D6AD8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2516(84.</w:t>
            </w:r>
            <w:r w:rsidRPr="007C6D92">
              <w:rPr>
                <w:rFonts w:hint="eastAsia"/>
                <w:sz w:val="22"/>
                <w:szCs w:val="22"/>
              </w:rPr>
              <w:t>5</w:t>
            </w:r>
            <w:r w:rsidRPr="007C6D92">
              <w:rPr>
                <w:sz w:val="22"/>
                <w:szCs w:val="22"/>
              </w:rPr>
              <w:t>)</w:t>
            </w:r>
          </w:p>
        </w:tc>
        <w:tc>
          <w:tcPr>
            <w:tcW w:w="1092" w:type="dxa"/>
            <w:vAlign w:val="center"/>
          </w:tcPr>
          <w:p w14:paraId="06CC1FF0"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82" w:type="dxa"/>
          </w:tcPr>
          <w:p w14:paraId="5FF1F26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5714(84.5)</w:t>
            </w:r>
          </w:p>
        </w:tc>
        <w:tc>
          <w:tcPr>
            <w:tcW w:w="1412" w:type="dxa"/>
          </w:tcPr>
          <w:p w14:paraId="5FEC7C4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532(93.5)</w:t>
            </w:r>
          </w:p>
        </w:tc>
        <w:tc>
          <w:tcPr>
            <w:tcW w:w="831" w:type="dxa"/>
            <w:vAlign w:val="center"/>
          </w:tcPr>
          <w:p w14:paraId="0E68B877"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B559D" w:rsidRPr="007C6D92" w14:paraId="3AB4D11F"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674BBCBB" w14:textId="77777777" w:rsidR="007B559D" w:rsidRPr="007C6D92" w:rsidRDefault="007B559D" w:rsidP="007B559D">
            <w:pPr>
              <w:spacing w:line="276" w:lineRule="auto"/>
              <w:ind w:firstLineChars="100" w:firstLine="220"/>
              <w:rPr>
                <w:b w:val="0"/>
                <w:bCs w:val="0"/>
                <w:color w:val="000000" w:themeColor="text1"/>
                <w:sz w:val="22"/>
                <w:szCs w:val="22"/>
              </w:rPr>
            </w:pPr>
            <w:r w:rsidRPr="007C6D92">
              <w:rPr>
                <w:b w:val="0"/>
                <w:bCs w:val="0"/>
                <w:sz w:val="22"/>
                <w:szCs w:val="22"/>
              </w:rPr>
              <w:t>Former</w:t>
            </w:r>
          </w:p>
        </w:tc>
        <w:tc>
          <w:tcPr>
            <w:tcW w:w="2380" w:type="dxa"/>
            <w:vAlign w:val="center"/>
          </w:tcPr>
          <w:p w14:paraId="5F944A7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248(3.</w:t>
            </w:r>
            <w:r w:rsidRPr="007C6D92">
              <w:rPr>
                <w:rFonts w:hint="eastAsia"/>
                <w:sz w:val="22"/>
                <w:szCs w:val="22"/>
              </w:rPr>
              <w:t>4</w:t>
            </w:r>
            <w:r w:rsidRPr="007C6D92">
              <w:rPr>
                <w:sz w:val="22"/>
                <w:szCs w:val="22"/>
              </w:rPr>
              <w:t>)</w:t>
            </w:r>
          </w:p>
        </w:tc>
        <w:tc>
          <w:tcPr>
            <w:tcW w:w="1516" w:type="dxa"/>
          </w:tcPr>
          <w:p w14:paraId="56FAA79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148(3.4)</w:t>
            </w:r>
          </w:p>
        </w:tc>
        <w:tc>
          <w:tcPr>
            <w:tcW w:w="1333" w:type="dxa"/>
            <w:vAlign w:val="center"/>
          </w:tcPr>
          <w:p w14:paraId="68FBB081"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100(3.</w:t>
            </w:r>
            <w:r w:rsidRPr="007C6D92">
              <w:rPr>
                <w:rFonts w:hint="eastAsia"/>
                <w:sz w:val="22"/>
                <w:szCs w:val="22"/>
              </w:rPr>
              <w:t>4</w:t>
            </w:r>
            <w:r w:rsidRPr="007C6D92">
              <w:rPr>
                <w:sz w:val="22"/>
                <w:szCs w:val="22"/>
              </w:rPr>
              <w:t>)</w:t>
            </w:r>
          </w:p>
        </w:tc>
        <w:tc>
          <w:tcPr>
            <w:tcW w:w="1092" w:type="dxa"/>
            <w:vAlign w:val="center"/>
          </w:tcPr>
          <w:p w14:paraId="1AAF399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82" w:type="dxa"/>
          </w:tcPr>
          <w:p w14:paraId="4F41A2A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242(3.</w:t>
            </w:r>
            <w:r w:rsidRPr="007C6D92">
              <w:rPr>
                <w:rFonts w:hint="eastAsia"/>
                <w:sz w:val="22"/>
                <w:szCs w:val="22"/>
              </w:rPr>
              <w:t>6</w:t>
            </w:r>
            <w:r w:rsidRPr="007C6D92">
              <w:rPr>
                <w:sz w:val="22"/>
                <w:szCs w:val="22"/>
              </w:rPr>
              <w:t>)</w:t>
            </w:r>
          </w:p>
        </w:tc>
        <w:tc>
          <w:tcPr>
            <w:tcW w:w="1412" w:type="dxa"/>
          </w:tcPr>
          <w:p w14:paraId="24090AF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6(1.</w:t>
            </w:r>
            <w:r w:rsidRPr="007C6D92">
              <w:rPr>
                <w:rFonts w:hint="eastAsia"/>
                <w:sz w:val="22"/>
                <w:szCs w:val="22"/>
              </w:rPr>
              <w:t>1</w:t>
            </w:r>
            <w:r w:rsidRPr="007C6D92">
              <w:rPr>
                <w:sz w:val="22"/>
                <w:szCs w:val="22"/>
              </w:rPr>
              <w:t>)</w:t>
            </w:r>
          </w:p>
        </w:tc>
        <w:tc>
          <w:tcPr>
            <w:tcW w:w="831" w:type="dxa"/>
            <w:vAlign w:val="center"/>
          </w:tcPr>
          <w:p w14:paraId="09F5EDEA"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B559D" w:rsidRPr="007C6D92" w14:paraId="5C994FC7"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45C7650F" w14:textId="77777777" w:rsidR="007B559D" w:rsidRPr="007C6D92" w:rsidRDefault="007B559D" w:rsidP="007B559D">
            <w:pPr>
              <w:spacing w:line="276" w:lineRule="auto"/>
              <w:ind w:firstLineChars="100" w:firstLine="220"/>
              <w:rPr>
                <w:b w:val="0"/>
                <w:bCs w:val="0"/>
                <w:color w:val="000000" w:themeColor="text1"/>
                <w:sz w:val="22"/>
                <w:szCs w:val="22"/>
              </w:rPr>
            </w:pPr>
            <w:r w:rsidRPr="007C6D92">
              <w:rPr>
                <w:b w:val="0"/>
                <w:bCs w:val="0"/>
                <w:sz w:val="22"/>
                <w:szCs w:val="22"/>
              </w:rPr>
              <w:t xml:space="preserve">Current </w:t>
            </w:r>
          </w:p>
        </w:tc>
        <w:tc>
          <w:tcPr>
            <w:tcW w:w="2380" w:type="dxa"/>
            <w:vAlign w:val="center"/>
          </w:tcPr>
          <w:p w14:paraId="0D7CBF47"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836(11.4)</w:t>
            </w:r>
          </w:p>
        </w:tc>
        <w:tc>
          <w:tcPr>
            <w:tcW w:w="1516" w:type="dxa"/>
          </w:tcPr>
          <w:p w14:paraId="05C2BD9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474(10.</w:t>
            </w:r>
            <w:r w:rsidRPr="007C6D92">
              <w:rPr>
                <w:rFonts w:hint="eastAsia"/>
                <w:sz w:val="22"/>
                <w:szCs w:val="22"/>
              </w:rPr>
              <w:t>9</w:t>
            </w:r>
            <w:r w:rsidRPr="007C6D92">
              <w:rPr>
                <w:sz w:val="22"/>
                <w:szCs w:val="22"/>
              </w:rPr>
              <w:t>)</w:t>
            </w:r>
          </w:p>
        </w:tc>
        <w:tc>
          <w:tcPr>
            <w:tcW w:w="1333" w:type="dxa"/>
            <w:vAlign w:val="center"/>
          </w:tcPr>
          <w:p w14:paraId="1AEF350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362(12.</w:t>
            </w:r>
            <w:r w:rsidRPr="007C6D92">
              <w:rPr>
                <w:rFonts w:hint="eastAsia"/>
                <w:sz w:val="22"/>
                <w:szCs w:val="22"/>
              </w:rPr>
              <w:t>1</w:t>
            </w:r>
            <w:r w:rsidRPr="007C6D92">
              <w:rPr>
                <w:sz w:val="22"/>
                <w:szCs w:val="22"/>
              </w:rPr>
              <w:t>)</w:t>
            </w:r>
          </w:p>
        </w:tc>
        <w:tc>
          <w:tcPr>
            <w:tcW w:w="1092" w:type="dxa"/>
            <w:vAlign w:val="center"/>
          </w:tcPr>
          <w:p w14:paraId="65D2F13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c>
          <w:tcPr>
            <w:tcW w:w="1382" w:type="dxa"/>
          </w:tcPr>
          <w:p w14:paraId="687D8FD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805(11.9)</w:t>
            </w:r>
          </w:p>
        </w:tc>
        <w:tc>
          <w:tcPr>
            <w:tcW w:w="1412" w:type="dxa"/>
          </w:tcPr>
          <w:p w14:paraId="3405284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31(5.</w:t>
            </w:r>
            <w:r w:rsidRPr="007C6D92">
              <w:rPr>
                <w:rFonts w:hint="eastAsia"/>
                <w:sz w:val="22"/>
                <w:szCs w:val="22"/>
              </w:rPr>
              <w:t>4</w:t>
            </w:r>
            <w:r w:rsidRPr="007C6D92">
              <w:rPr>
                <w:sz w:val="22"/>
                <w:szCs w:val="22"/>
              </w:rPr>
              <w:t>)</w:t>
            </w:r>
          </w:p>
        </w:tc>
        <w:tc>
          <w:tcPr>
            <w:tcW w:w="831" w:type="dxa"/>
            <w:vAlign w:val="center"/>
          </w:tcPr>
          <w:p w14:paraId="44E692C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tc>
      </w:tr>
      <w:tr w:rsidR="007B559D" w:rsidRPr="007C6D92" w14:paraId="3E12EBB1"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009678B0" w14:textId="77777777" w:rsidR="007B559D" w:rsidRPr="007C6D92" w:rsidRDefault="007B559D" w:rsidP="007B559D">
            <w:pPr>
              <w:spacing w:line="276" w:lineRule="auto"/>
              <w:rPr>
                <w:sz w:val="22"/>
                <w:szCs w:val="22"/>
              </w:rPr>
            </w:pPr>
            <w:r w:rsidRPr="007C6D92">
              <w:rPr>
                <w:sz w:val="22"/>
                <w:szCs w:val="22"/>
              </w:rPr>
              <w:t>Physical exercise, n (%)</w:t>
            </w:r>
          </w:p>
        </w:tc>
        <w:tc>
          <w:tcPr>
            <w:tcW w:w="2380" w:type="dxa"/>
          </w:tcPr>
          <w:p w14:paraId="27A0A0E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16" w:type="dxa"/>
          </w:tcPr>
          <w:p w14:paraId="584A654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333" w:type="dxa"/>
          </w:tcPr>
          <w:p w14:paraId="391C87E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092" w:type="dxa"/>
            <w:vAlign w:val="center"/>
          </w:tcPr>
          <w:p w14:paraId="1696C47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highlight w:val="yellow"/>
              </w:rPr>
            </w:pPr>
            <w:r w:rsidRPr="007C6D92">
              <w:rPr>
                <w:rFonts w:hint="eastAsia"/>
                <w:sz w:val="22"/>
                <w:szCs w:val="22"/>
              </w:rPr>
              <w:t>0.206</w:t>
            </w:r>
          </w:p>
        </w:tc>
        <w:tc>
          <w:tcPr>
            <w:tcW w:w="1382" w:type="dxa"/>
          </w:tcPr>
          <w:p w14:paraId="30FC0CB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412" w:type="dxa"/>
          </w:tcPr>
          <w:p w14:paraId="5081334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831" w:type="dxa"/>
            <w:vAlign w:val="center"/>
          </w:tcPr>
          <w:p w14:paraId="079A1B3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highlight w:val="yellow"/>
              </w:rPr>
            </w:pPr>
            <w:r w:rsidRPr="007C6D92">
              <w:rPr>
                <w:b/>
                <w:bCs/>
                <w:sz w:val="22"/>
                <w:szCs w:val="22"/>
              </w:rPr>
              <w:t>&lt;0.001</w:t>
            </w:r>
          </w:p>
        </w:tc>
      </w:tr>
      <w:tr w:rsidR="007B559D" w:rsidRPr="007C6D92" w14:paraId="11E42494"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76E8AF8D" w14:textId="77777777" w:rsidR="007B559D" w:rsidRPr="007C6D92" w:rsidRDefault="007B559D" w:rsidP="007B559D">
            <w:pPr>
              <w:spacing w:line="276" w:lineRule="auto"/>
              <w:rPr>
                <w:sz w:val="22"/>
                <w:szCs w:val="22"/>
              </w:rPr>
            </w:pPr>
            <w:r w:rsidRPr="007C6D92">
              <w:rPr>
                <w:rFonts w:hint="eastAsia"/>
                <w:sz w:val="22"/>
                <w:szCs w:val="22"/>
              </w:rPr>
              <w:t xml:space="preserve">  </w:t>
            </w:r>
            <w:r w:rsidRPr="007C6D92">
              <w:rPr>
                <w:b w:val="0"/>
                <w:bCs w:val="0"/>
                <w:sz w:val="22"/>
                <w:szCs w:val="22"/>
              </w:rPr>
              <w:t>No exercise</w:t>
            </w:r>
          </w:p>
        </w:tc>
        <w:tc>
          <w:tcPr>
            <w:tcW w:w="2380" w:type="dxa"/>
            <w:vAlign w:val="center"/>
          </w:tcPr>
          <w:p w14:paraId="57A3B4A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3307(45.1)</w:t>
            </w:r>
          </w:p>
        </w:tc>
        <w:tc>
          <w:tcPr>
            <w:tcW w:w="1516" w:type="dxa"/>
          </w:tcPr>
          <w:p w14:paraId="3E562B0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1980(45.5)</w:t>
            </w:r>
          </w:p>
        </w:tc>
        <w:tc>
          <w:tcPr>
            <w:tcW w:w="1333" w:type="dxa"/>
            <w:vAlign w:val="center"/>
          </w:tcPr>
          <w:p w14:paraId="0ABDACD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1327(44.</w:t>
            </w:r>
            <w:r w:rsidRPr="007C6D92">
              <w:rPr>
                <w:rFonts w:hint="eastAsia"/>
                <w:sz w:val="22"/>
                <w:szCs w:val="22"/>
              </w:rPr>
              <w:t>6</w:t>
            </w:r>
            <w:r w:rsidRPr="007C6D92">
              <w:rPr>
                <w:sz w:val="22"/>
                <w:szCs w:val="22"/>
              </w:rPr>
              <w:t>)</w:t>
            </w:r>
          </w:p>
        </w:tc>
        <w:tc>
          <w:tcPr>
            <w:tcW w:w="1092" w:type="dxa"/>
            <w:vAlign w:val="center"/>
          </w:tcPr>
          <w:p w14:paraId="299DAE1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highlight w:val="yellow"/>
              </w:rPr>
            </w:pPr>
          </w:p>
        </w:tc>
        <w:tc>
          <w:tcPr>
            <w:tcW w:w="1382" w:type="dxa"/>
          </w:tcPr>
          <w:p w14:paraId="212D9D33"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3068(45.</w:t>
            </w:r>
            <w:r w:rsidRPr="007C6D92">
              <w:rPr>
                <w:rFonts w:hint="eastAsia"/>
                <w:sz w:val="22"/>
                <w:szCs w:val="22"/>
              </w:rPr>
              <w:t>4</w:t>
            </w:r>
            <w:r w:rsidRPr="007C6D92">
              <w:rPr>
                <w:sz w:val="22"/>
                <w:szCs w:val="22"/>
              </w:rPr>
              <w:t>)</w:t>
            </w:r>
          </w:p>
        </w:tc>
        <w:tc>
          <w:tcPr>
            <w:tcW w:w="1412" w:type="dxa"/>
          </w:tcPr>
          <w:p w14:paraId="6DF4815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239(42.0)</w:t>
            </w:r>
          </w:p>
        </w:tc>
        <w:tc>
          <w:tcPr>
            <w:tcW w:w="831" w:type="dxa"/>
            <w:vAlign w:val="center"/>
          </w:tcPr>
          <w:p w14:paraId="5813FD2A"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highlight w:val="yellow"/>
              </w:rPr>
            </w:pPr>
          </w:p>
        </w:tc>
      </w:tr>
      <w:tr w:rsidR="007B559D" w:rsidRPr="007C6D92" w14:paraId="4F3DDED1"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785BFFF4" w14:textId="77777777" w:rsidR="007B559D" w:rsidRPr="007C6D92" w:rsidRDefault="007B559D" w:rsidP="007B559D">
            <w:pPr>
              <w:spacing w:line="276" w:lineRule="auto"/>
              <w:ind w:firstLineChars="100" w:firstLine="220"/>
              <w:rPr>
                <w:b w:val="0"/>
                <w:bCs w:val="0"/>
                <w:sz w:val="22"/>
                <w:szCs w:val="22"/>
              </w:rPr>
            </w:pPr>
            <w:r w:rsidRPr="007C6D92">
              <w:rPr>
                <w:b w:val="0"/>
                <w:bCs w:val="0"/>
                <w:sz w:val="22"/>
                <w:szCs w:val="22"/>
              </w:rPr>
              <w:t>Low intensity exercise</w:t>
            </w:r>
          </w:p>
        </w:tc>
        <w:tc>
          <w:tcPr>
            <w:tcW w:w="2380" w:type="dxa"/>
            <w:vAlign w:val="center"/>
          </w:tcPr>
          <w:p w14:paraId="7C772AB3"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2147(29.</w:t>
            </w:r>
            <w:r w:rsidRPr="007C6D92">
              <w:rPr>
                <w:rFonts w:hint="eastAsia"/>
                <w:sz w:val="22"/>
                <w:szCs w:val="22"/>
              </w:rPr>
              <w:t>3</w:t>
            </w:r>
            <w:r w:rsidRPr="007C6D92">
              <w:rPr>
                <w:sz w:val="22"/>
                <w:szCs w:val="22"/>
              </w:rPr>
              <w:t>)</w:t>
            </w:r>
          </w:p>
        </w:tc>
        <w:tc>
          <w:tcPr>
            <w:tcW w:w="1516" w:type="dxa"/>
          </w:tcPr>
          <w:p w14:paraId="02AE06F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1278(29.</w:t>
            </w:r>
            <w:r w:rsidRPr="007C6D92">
              <w:rPr>
                <w:rFonts w:hint="eastAsia"/>
                <w:sz w:val="22"/>
                <w:szCs w:val="22"/>
              </w:rPr>
              <w:t>4</w:t>
            </w:r>
            <w:r w:rsidRPr="007C6D92">
              <w:rPr>
                <w:sz w:val="22"/>
                <w:szCs w:val="22"/>
              </w:rPr>
              <w:t>)</w:t>
            </w:r>
          </w:p>
        </w:tc>
        <w:tc>
          <w:tcPr>
            <w:tcW w:w="1333" w:type="dxa"/>
            <w:vAlign w:val="center"/>
          </w:tcPr>
          <w:p w14:paraId="694F22C0"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869(29.</w:t>
            </w:r>
            <w:r w:rsidRPr="007C6D92">
              <w:rPr>
                <w:rFonts w:hint="eastAsia"/>
                <w:sz w:val="22"/>
                <w:szCs w:val="22"/>
              </w:rPr>
              <w:t>2</w:t>
            </w:r>
            <w:r w:rsidRPr="007C6D92">
              <w:rPr>
                <w:sz w:val="22"/>
                <w:szCs w:val="22"/>
              </w:rPr>
              <w:t>)</w:t>
            </w:r>
          </w:p>
        </w:tc>
        <w:tc>
          <w:tcPr>
            <w:tcW w:w="1092" w:type="dxa"/>
            <w:vAlign w:val="center"/>
          </w:tcPr>
          <w:p w14:paraId="1BF50FD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highlight w:val="yellow"/>
              </w:rPr>
            </w:pPr>
          </w:p>
        </w:tc>
        <w:tc>
          <w:tcPr>
            <w:tcW w:w="1382" w:type="dxa"/>
          </w:tcPr>
          <w:p w14:paraId="236DB81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1984(29.3)</w:t>
            </w:r>
          </w:p>
        </w:tc>
        <w:tc>
          <w:tcPr>
            <w:tcW w:w="1412" w:type="dxa"/>
          </w:tcPr>
          <w:p w14:paraId="433D514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163(28.</w:t>
            </w:r>
            <w:r w:rsidRPr="007C6D92">
              <w:rPr>
                <w:rFonts w:hint="eastAsia"/>
                <w:sz w:val="22"/>
                <w:szCs w:val="22"/>
              </w:rPr>
              <w:t>7</w:t>
            </w:r>
            <w:r w:rsidRPr="007C6D92">
              <w:rPr>
                <w:sz w:val="22"/>
                <w:szCs w:val="22"/>
              </w:rPr>
              <w:t>)</w:t>
            </w:r>
          </w:p>
        </w:tc>
        <w:tc>
          <w:tcPr>
            <w:tcW w:w="831" w:type="dxa"/>
            <w:vAlign w:val="center"/>
          </w:tcPr>
          <w:p w14:paraId="22631C3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highlight w:val="yellow"/>
              </w:rPr>
            </w:pPr>
          </w:p>
        </w:tc>
      </w:tr>
      <w:tr w:rsidR="007B559D" w:rsidRPr="007C6D92" w14:paraId="0FEF715D"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1399CF4C" w14:textId="77777777" w:rsidR="007B559D" w:rsidRPr="007C6D92" w:rsidRDefault="007B559D" w:rsidP="007B559D">
            <w:pPr>
              <w:spacing w:line="276" w:lineRule="auto"/>
              <w:ind w:firstLineChars="100" w:firstLine="220"/>
              <w:rPr>
                <w:b w:val="0"/>
                <w:bCs w:val="0"/>
                <w:sz w:val="22"/>
                <w:szCs w:val="22"/>
              </w:rPr>
            </w:pPr>
            <w:r w:rsidRPr="007C6D92">
              <w:rPr>
                <w:b w:val="0"/>
                <w:bCs w:val="0"/>
                <w:sz w:val="22"/>
                <w:szCs w:val="22"/>
              </w:rPr>
              <w:t>Moderate intensity exercise</w:t>
            </w:r>
          </w:p>
        </w:tc>
        <w:tc>
          <w:tcPr>
            <w:tcW w:w="2380" w:type="dxa"/>
            <w:vAlign w:val="center"/>
          </w:tcPr>
          <w:p w14:paraId="0EB2422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951(1</w:t>
            </w:r>
            <w:r w:rsidRPr="007C6D92">
              <w:rPr>
                <w:rFonts w:hint="eastAsia"/>
                <w:sz w:val="22"/>
                <w:szCs w:val="22"/>
              </w:rPr>
              <w:t>3</w:t>
            </w:r>
            <w:r w:rsidRPr="007C6D92">
              <w:rPr>
                <w:sz w:val="22"/>
                <w:szCs w:val="22"/>
              </w:rPr>
              <w:t>.</w:t>
            </w:r>
            <w:r w:rsidRPr="007C6D92">
              <w:rPr>
                <w:rFonts w:hint="eastAsia"/>
                <w:sz w:val="22"/>
                <w:szCs w:val="22"/>
              </w:rPr>
              <w:t>0</w:t>
            </w:r>
            <w:r w:rsidRPr="007C6D92">
              <w:rPr>
                <w:sz w:val="22"/>
                <w:szCs w:val="22"/>
              </w:rPr>
              <w:t>)</w:t>
            </w:r>
          </w:p>
        </w:tc>
        <w:tc>
          <w:tcPr>
            <w:tcW w:w="1516" w:type="dxa"/>
          </w:tcPr>
          <w:p w14:paraId="67A04D5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574(13.</w:t>
            </w:r>
            <w:r w:rsidRPr="007C6D92">
              <w:rPr>
                <w:rFonts w:hint="eastAsia"/>
                <w:sz w:val="22"/>
                <w:szCs w:val="22"/>
              </w:rPr>
              <w:t>2</w:t>
            </w:r>
            <w:r w:rsidRPr="007C6D92">
              <w:rPr>
                <w:sz w:val="22"/>
                <w:szCs w:val="22"/>
              </w:rPr>
              <w:t>)</w:t>
            </w:r>
          </w:p>
        </w:tc>
        <w:tc>
          <w:tcPr>
            <w:tcW w:w="1333" w:type="dxa"/>
            <w:vAlign w:val="center"/>
          </w:tcPr>
          <w:p w14:paraId="0BC51DB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377(12.</w:t>
            </w:r>
            <w:r w:rsidRPr="007C6D92">
              <w:rPr>
                <w:rFonts w:hint="eastAsia"/>
                <w:sz w:val="22"/>
                <w:szCs w:val="22"/>
              </w:rPr>
              <w:t>6</w:t>
            </w:r>
            <w:r w:rsidRPr="007C6D92">
              <w:rPr>
                <w:sz w:val="22"/>
                <w:szCs w:val="22"/>
              </w:rPr>
              <w:t>)</w:t>
            </w:r>
          </w:p>
        </w:tc>
        <w:tc>
          <w:tcPr>
            <w:tcW w:w="1092" w:type="dxa"/>
            <w:vAlign w:val="center"/>
          </w:tcPr>
          <w:p w14:paraId="2412A88A"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highlight w:val="yellow"/>
              </w:rPr>
            </w:pPr>
          </w:p>
        </w:tc>
        <w:tc>
          <w:tcPr>
            <w:tcW w:w="1382" w:type="dxa"/>
          </w:tcPr>
          <w:p w14:paraId="7AD8778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882(13.</w:t>
            </w:r>
            <w:r w:rsidRPr="007C6D92">
              <w:rPr>
                <w:rFonts w:hint="eastAsia"/>
                <w:sz w:val="22"/>
                <w:szCs w:val="22"/>
              </w:rPr>
              <w:t>1</w:t>
            </w:r>
            <w:r w:rsidRPr="007C6D92">
              <w:rPr>
                <w:sz w:val="22"/>
                <w:szCs w:val="22"/>
              </w:rPr>
              <w:t>)</w:t>
            </w:r>
          </w:p>
        </w:tc>
        <w:tc>
          <w:tcPr>
            <w:tcW w:w="1412" w:type="dxa"/>
          </w:tcPr>
          <w:p w14:paraId="5D6EFF4A"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69(12.1)</w:t>
            </w:r>
          </w:p>
        </w:tc>
        <w:tc>
          <w:tcPr>
            <w:tcW w:w="831" w:type="dxa"/>
            <w:vAlign w:val="center"/>
          </w:tcPr>
          <w:p w14:paraId="06449407"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highlight w:val="yellow"/>
              </w:rPr>
            </w:pPr>
          </w:p>
        </w:tc>
      </w:tr>
      <w:tr w:rsidR="007B559D" w:rsidRPr="007C6D92" w14:paraId="18A1E0BE"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6FDCC5B0" w14:textId="77777777" w:rsidR="007B559D" w:rsidRPr="007C6D92" w:rsidRDefault="007B559D" w:rsidP="007B559D">
            <w:pPr>
              <w:spacing w:line="276" w:lineRule="auto"/>
              <w:ind w:firstLineChars="100" w:firstLine="220"/>
              <w:rPr>
                <w:b w:val="0"/>
                <w:bCs w:val="0"/>
                <w:sz w:val="22"/>
                <w:szCs w:val="22"/>
              </w:rPr>
            </w:pPr>
            <w:r w:rsidRPr="007C6D92">
              <w:rPr>
                <w:b w:val="0"/>
                <w:bCs w:val="0"/>
                <w:sz w:val="22"/>
                <w:szCs w:val="22"/>
              </w:rPr>
              <w:t>High intensity exercise</w:t>
            </w:r>
          </w:p>
        </w:tc>
        <w:tc>
          <w:tcPr>
            <w:tcW w:w="2380" w:type="dxa"/>
            <w:vAlign w:val="center"/>
          </w:tcPr>
          <w:p w14:paraId="0398E707"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925(12.6)</w:t>
            </w:r>
          </w:p>
        </w:tc>
        <w:tc>
          <w:tcPr>
            <w:tcW w:w="1516" w:type="dxa"/>
          </w:tcPr>
          <w:p w14:paraId="1BE3B53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520(11.9)</w:t>
            </w:r>
          </w:p>
        </w:tc>
        <w:tc>
          <w:tcPr>
            <w:tcW w:w="1333" w:type="dxa"/>
            <w:vAlign w:val="center"/>
          </w:tcPr>
          <w:p w14:paraId="09AB9EE7"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405(13.6)</w:t>
            </w:r>
          </w:p>
        </w:tc>
        <w:tc>
          <w:tcPr>
            <w:tcW w:w="1092" w:type="dxa"/>
            <w:vAlign w:val="center"/>
          </w:tcPr>
          <w:p w14:paraId="17FBC5E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highlight w:val="yellow"/>
              </w:rPr>
            </w:pPr>
          </w:p>
        </w:tc>
        <w:tc>
          <w:tcPr>
            <w:tcW w:w="1382" w:type="dxa"/>
          </w:tcPr>
          <w:p w14:paraId="30E5164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827(12.2)</w:t>
            </w:r>
          </w:p>
        </w:tc>
        <w:tc>
          <w:tcPr>
            <w:tcW w:w="1412" w:type="dxa"/>
          </w:tcPr>
          <w:p w14:paraId="5F945AF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98(17.2)</w:t>
            </w:r>
          </w:p>
        </w:tc>
        <w:tc>
          <w:tcPr>
            <w:tcW w:w="831" w:type="dxa"/>
            <w:vAlign w:val="center"/>
          </w:tcPr>
          <w:p w14:paraId="59727FE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highlight w:val="yellow"/>
              </w:rPr>
            </w:pPr>
          </w:p>
        </w:tc>
      </w:tr>
      <w:tr w:rsidR="007B559D" w:rsidRPr="007C6D92" w14:paraId="54F56332"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15379D5C" w14:textId="77777777" w:rsidR="007B559D" w:rsidRPr="007C6D92" w:rsidRDefault="007B559D" w:rsidP="007B559D">
            <w:pPr>
              <w:spacing w:line="276" w:lineRule="auto"/>
              <w:rPr>
                <w:b w:val="0"/>
                <w:bCs w:val="0"/>
                <w:color w:val="000000" w:themeColor="text1"/>
                <w:sz w:val="22"/>
                <w:szCs w:val="22"/>
              </w:rPr>
            </w:pPr>
            <w:r w:rsidRPr="007C6D92">
              <w:rPr>
                <w:sz w:val="22"/>
                <w:szCs w:val="22"/>
              </w:rPr>
              <w:lastRenderedPageBreak/>
              <w:t xml:space="preserve">Alcohol abuse, n (%) </w:t>
            </w:r>
          </w:p>
        </w:tc>
        <w:tc>
          <w:tcPr>
            <w:tcW w:w="2380" w:type="dxa"/>
          </w:tcPr>
          <w:p w14:paraId="119C9F1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211(2.</w:t>
            </w:r>
            <w:r w:rsidRPr="007C6D92">
              <w:rPr>
                <w:rFonts w:hint="eastAsia"/>
                <w:sz w:val="22"/>
                <w:szCs w:val="22"/>
              </w:rPr>
              <w:t>9</w:t>
            </w:r>
            <w:r w:rsidRPr="007C6D92">
              <w:rPr>
                <w:sz w:val="22"/>
                <w:szCs w:val="22"/>
              </w:rPr>
              <w:t>)</w:t>
            </w:r>
          </w:p>
        </w:tc>
        <w:tc>
          <w:tcPr>
            <w:tcW w:w="1516" w:type="dxa"/>
          </w:tcPr>
          <w:p w14:paraId="408F6EC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123</w:t>
            </w:r>
            <w:r w:rsidRPr="007C6D92">
              <w:rPr>
                <w:sz w:val="22"/>
                <w:szCs w:val="22"/>
              </w:rPr>
              <w:t>(2.</w:t>
            </w:r>
            <w:r w:rsidRPr="007C6D92">
              <w:rPr>
                <w:rFonts w:hint="eastAsia"/>
                <w:sz w:val="22"/>
                <w:szCs w:val="22"/>
              </w:rPr>
              <w:t>8</w:t>
            </w:r>
            <w:r w:rsidRPr="007C6D92">
              <w:rPr>
                <w:sz w:val="22"/>
                <w:szCs w:val="22"/>
              </w:rPr>
              <w:t>)</w:t>
            </w:r>
          </w:p>
        </w:tc>
        <w:tc>
          <w:tcPr>
            <w:tcW w:w="1333" w:type="dxa"/>
          </w:tcPr>
          <w:p w14:paraId="599977B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88</w:t>
            </w:r>
            <w:r w:rsidRPr="007C6D92">
              <w:rPr>
                <w:sz w:val="22"/>
                <w:szCs w:val="22"/>
              </w:rPr>
              <w:t>(3.</w:t>
            </w:r>
            <w:r w:rsidRPr="007C6D92">
              <w:rPr>
                <w:rFonts w:hint="eastAsia"/>
                <w:sz w:val="22"/>
                <w:szCs w:val="22"/>
              </w:rPr>
              <w:t>0</w:t>
            </w:r>
            <w:r w:rsidRPr="007C6D92">
              <w:rPr>
                <w:sz w:val="22"/>
                <w:szCs w:val="22"/>
              </w:rPr>
              <w:t>)</w:t>
            </w:r>
          </w:p>
        </w:tc>
        <w:tc>
          <w:tcPr>
            <w:tcW w:w="1092" w:type="dxa"/>
          </w:tcPr>
          <w:p w14:paraId="6F92CD3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sz w:val="22"/>
                <w:szCs w:val="22"/>
              </w:rPr>
              <w:t>0.</w:t>
            </w:r>
            <w:r w:rsidRPr="007C6D92">
              <w:rPr>
                <w:rFonts w:hint="eastAsia"/>
                <w:sz w:val="22"/>
                <w:szCs w:val="22"/>
              </w:rPr>
              <w:t>746</w:t>
            </w:r>
          </w:p>
        </w:tc>
        <w:tc>
          <w:tcPr>
            <w:tcW w:w="1382" w:type="dxa"/>
          </w:tcPr>
          <w:p w14:paraId="6DD7D57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205</w:t>
            </w:r>
            <w:r w:rsidRPr="007C6D92">
              <w:rPr>
                <w:sz w:val="22"/>
                <w:szCs w:val="22"/>
              </w:rPr>
              <w:t>(</w:t>
            </w:r>
            <w:r w:rsidRPr="007C6D92">
              <w:rPr>
                <w:rFonts w:hint="eastAsia"/>
                <w:sz w:val="22"/>
                <w:szCs w:val="22"/>
              </w:rPr>
              <w:t>3</w:t>
            </w:r>
            <w:r w:rsidRPr="007C6D92">
              <w:rPr>
                <w:sz w:val="22"/>
                <w:szCs w:val="22"/>
              </w:rPr>
              <w:t>.</w:t>
            </w:r>
            <w:r w:rsidRPr="007C6D92">
              <w:rPr>
                <w:rFonts w:hint="eastAsia"/>
                <w:sz w:val="22"/>
                <w:szCs w:val="22"/>
              </w:rPr>
              <w:t>0</w:t>
            </w:r>
            <w:r w:rsidRPr="007C6D92">
              <w:rPr>
                <w:sz w:val="22"/>
                <w:szCs w:val="22"/>
              </w:rPr>
              <w:t>)</w:t>
            </w:r>
          </w:p>
        </w:tc>
        <w:tc>
          <w:tcPr>
            <w:tcW w:w="1412" w:type="dxa"/>
          </w:tcPr>
          <w:p w14:paraId="0C24A39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6</w:t>
            </w:r>
            <w:r w:rsidRPr="007C6D92">
              <w:rPr>
                <w:sz w:val="22"/>
                <w:szCs w:val="22"/>
              </w:rPr>
              <w:t>(</w:t>
            </w:r>
            <w:r w:rsidRPr="007C6D92">
              <w:rPr>
                <w:rFonts w:hint="eastAsia"/>
                <w:sz w:val="22"/>
                <w:szCs w:val="22"/>
              </w:rPr>
              <w:t>1</w:t>
            </w:r>
            <w:r w:rsidRPr="007C6D92">
              <w:rPr>
                <w:sz w:val="22"/>
                <w:szCs w:val="22"/>
              </w:rPr>
              <w:t>.</w:t>
            </w:r>
            <w:r w:rsidRPr="007C6D92">
              <w:rPr>
                <w:rFonts w:hint="eastAsia"/>
                <w:sz w:val="22"/>
                <w:szCs w:val="22"/>
              </w:rPr>
              <w:t>1</w:t>
            </w:r>
            <w:r w:rsidRPr="007C6D92">
              <w:rPr>
                <w:sz w:val="22"/>
                <w:szCs w:val="22"/>
              </w:rPr>
              <w:t>)</w:t>
            </w:r>
          </w:p>
        </w:tc>
        <w:tc>
          <w:tcPr>
            <w:tcW w:w="831" w:type="dxa"/>
          </w:tcPr>
          <w:p w14:paraId="74A40F8C"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0.00</w:t>
            </w:r>
            <w:r w:rsidRPr="007C6D92">
              <w:rPr>
                <w:rFonts w:hint="eastAsia"/>
                <w:b/>
                <w:bCs/>
                <w:sz w:val="22"/>
                <w:szCs w:val="22"/>
              </w:rPr>
              <w:t>7</w:t>
            </w:r>
          </w:p>
        </w:tc>
      </w:tr>
      <w:tr w:rsidR="007B559D" w:rsidRPr="007C6D92" w14:paraId="1B398D27"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64EB6062" w14:textId="77777777" w:rsidR="007B559D" w:rsidRPr="007C6D92" w:rsidRDefault="007B559D" w:rsidP="007B559D">
            <w:pPr>
              <w:spacing w:line="276" w:lineRule="auto"/>
              <w:rPr>
                <w:b w:val="0"/>
                <w:bCs w:val="0"/>
                <w:color w:val="000000" w:themeColor="text1"/>
                <w:sz w:val="22"/>
                <w:szCs w:val="22"/>
              </w:rPr>
            </w:pPr>
            <w:r w:rsidRPr="007C6D92">
              <w:rPr>
                <w:sz w:val="22"/>
                <w:szCs w:val="22"/>
              </w:rPr>
              <w:t xml:space="preserve">Hypertension, n (%) </w:t>
            </w:r>
          </w:p>
        </w:tc>
        <w:tc>
          <w:tcPr>
            <w:tcW w:w="2380" w:type="dxa"/>
          </w:tcPr>
          <w:p w14:paraId="34DD8D0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2433(33.</w:t>
            </w:r>
            <w:r w:rsidRPr="007C6D92">
              <w:rPr>
                <w:rFonts w:hint="eastAsia"/>
                <w:sz w:val="22"/>
                <w:szCs w:val="22"/>
              </w:rPr>
              <w:t>2</w:t>
            </w:r>
            <w:r w:rsidRPr="007C6D92">
              <w:rPr>
                <w:sz w:val="22"/>
                <w:szCs w:val="22"/>
              </w:rPr>
              <w:t>)</w:t>
            </w:r>
          </w:p>
        </w:tc>
        <w:tc>
          <w:tcPr>
            <w:tcW w:w="1516" w:type="dxa"/>
          </w:tcPr>
          <w:p w14:paraId="3278484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1364(31.3)</w:t>
            </w:r>
          </w:p>
        </w:tc>
        <w:tc>
          <w:tcPr>
            <w:tcW w:w="1333" w:type="dxa"/>
          </w:tcPr>
          <w:p w14:paraId="4B7A3DA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1069(35.9)</w:t>
            </w:r>
          </w:p>
        </w:tc>
        <w:tc>
          <w:tcPr>
            <w:tcW w:w="1092" w:type="dxa"/>
          </w:tcPr>
          <w:p w14:paraId="2B9C631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c>
          <w:tcPr>
            <w:tcW w:w="1382" w:type="dxa"/>
          </w:tcPr>
          <w:p w14:paraId="2993773A"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2227</w:t>
            </w:r>
            <w:r w:rsidRPr="007C6D92">
              <w:rPr>
                <w:sz w:val="22"/>
                <w:szCs w:val="22"/>
              </w:rPr>
              <w:t>(</w:t>
            </w:r>
            <w:r w:rsidRPr="007C6D92">
              <w:rPr>
                <w:rFonts w:hint="eastAsia"/>
                <w:sz w:val="22"/>
                <w:szCs w:val="22"/>
              </w:rPr>
              <w:t>32</w:t>
            </w:r>
            <w:r w:rsidRPr="007C6D92">
              <w:rPr>
                <w:sz w:val="22"/>
                <w:szCs w:val="22"/>
              </w:rPr>
              <w:t>.</w:t>
            </w:r>
            <w:r w:rsidRPr="007C6D92">
              <w:rPr>
                <w:rFonts w:hint="eastAsia"/>
                <w:sz w:val="22"/>
                <w:szCs w:val="22"/>
              </w:rPr>
              <w:t>9</w:t>
            </w:r>
            <w:r w:rsidRPr="007C6D92">
              <w:rPr>
                <w:sz w:val="22"/>
                <w:szCs w:val="22"/>
              </w:rPr>
              <w:t>)</w:t>
            </w:r>
          </w:p>
        </w:tc>
        <w:tc>
          <w:tcPr>
            <w:tcW w:w="1412" w:type="dxa"/>
          </w:tcPr>
          <w:p w14:paraId="1951B32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206</w:t>
            </w:r>
            <w:r w:rsidRPr="007C6D92">
              <w:rPr>
                <w:sz w:val="22"/>
                <w:szCs w:val="22"/>
              </w:rPr>
              <w:t>(</w:t>
            </w:r>
            <w:r w:rsidRPr="007C6D92">
              <w:rPr>
                <w:rFonts w:hint="eastAsia"/>
                <w:sz w:val="22"/>
                <w:szCs w:val="22"/>
              </w:rPr>
              <w:t>36</w:t>
            </w:r>
            <w:r w:rsidRPr="007C6D92">
              <w:rPr>
                <w:sz w:val="22"/>
                <w:szCs w:val="22"/>
              </w:rPr>
              <w:t>.</w:t>
            </w:r>
            <w:r w:rsidRPr="007C6D92">
              <w:rPr>
                <w:rFonts w:hint="eastAsia"/>
                <w:sz w:val="22"/>
                <w:szCs w:val="22"/>
              </w:rPr>
              <w:t>2</w:t>
            </w:r>
            <w:r w:rsidRPr="007C6D92">
              <w:rPr>
                <w:sz w:val="22"/>
                <w:szCs w:val="22"/>
              </w:rPr>
              <w:t>)</w:t>
            </w:r>
          </w:p>
        </w:tc>
        <w:tc>
          <w:tcPr>
            <w:tcW w:w="831" w:type="dxa"/>
          </w:tcPr>
          <w:p w14:paraId="6E53ADA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7C6D92">
              <w:rPr>
                <w:rFonts w:hint="eastAsia"/>
                <w:sz w:val="22"/>
                <w:szCs w:val="22"/>
              </w:rPr>
              <w:t>0.112</w:t>
            </w:r>
          </w:p>
        </w:tc>
      </w:tr>
      <w:tr w:rsidR="007B559D" w:rsidRPr="007C6D92" w14:paraId="779D2581"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09E8CE8A" w14:textId="77777777" w:rsidR="007B559D" w:rsidRPr="007C6D92" w:rsidRDefault="007B559D" w:rsidP="007B559D">
            <w:pPr>
              <w:spacing w:line="276" w:lineRule="auto"/>
              <w:rPr>
                <w:b w:val="0"/>
                <w:bCs w:val="0"/>
                <w:color w:val="000000" w:themeColor="text1"/>
                <w:sz w:val="22"/>
                <w:szCs w:val="22"/>
              </w:rPr>
            </w:pPr>
            <w:r w:rsidRPr="007C6D92">
              <w:rPr>
                <w:sz w:val="22"/>
                <w:szCs w:val="22"/>
              </w:rPr>
              <w:t xml:space="preserve">Dyslipidemia, n (%) </w:t>
            </w:r>
          </w:p>
        </w:tc>
        <w:tc>
          <w:tcPr>
            <w:tcW w:w="2380" w:type="dxa"/>
          </w:tcPr>
          <w:p w14:paraId="43482E8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2923(39.9)</w:t>
            </w:r>
          </w:p>
        </w:tc>
        <w:tc>
          <w:tcPr>
            <w:tcW w:w="1516" w:type="dxa"/>
          </w:tcPr>
          <w:p w14:paraId="432E5CF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1</w:t>
            </w:r>
            <w:r w:rsidRPr="007C6D92">
              <w:rPr>
                <w:rFonts w:hint="eastAsia"/>
                <w:sz w:val="22"/>
                <w:szCs w:val="22"/>
              </w:rPr>
              <w:t>726</w:t>
            </w:r>
            <w:r w:rsidRPr="007C6D92">
              <w:rPr>
                <w:sz w:val="22"/>
                <w:szCs w:val="22"/>
              </w:rPr>
              <w:t>(</w:t>
            </w:r>
            <w:r w:rsidRPr="007C6D92">
              <w:rPr>
                <w:rFonts w:hint="eastAsia"/>
                <w:sz w:val="22"/>
                <w:szCs w:val="22"/>
              </w:rPr>
              <w:t>40</w:t>
            </w:r>
            <w:r w:rsidRPr="007C6D92">
              <w:rPr>
                <w:sz w:val="22"/>
                <w:szCs w:val="22"/>
              </w:rPr>
              <w:t>.</w:t>
            </w:r>
            <w:r w:rsidRPr="007C6D92">
              <w:rPr>
                <w:rFonts w:hint="eastAsia"/>
                <w:sz w:val="22"/>
                <w:szCs w:val="22"/>
              </w:rPr>
              <w:t>0</w:t>
            </w:r>
            <w:r w:rsidRPr="007C6D92">
              <w:rPr>
                <w:sz w:val="22"/>
                <w:szCs w:val="22"/>
              </w:rPr>
              <w:t>)</w:t>
            </w:r>
          </w:p>
        </w:tc>
        <w:tc>
          <w:tcPr>
            <w:tcW w:w="1333" w:type="dxa"/>
          </w:tcPr>
          <w:p w14:paraId="64B2559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1197</w:t>
            </w:r>
            <w:r w:rsidRPr="007C6D92">
              <w:rPr>
                <w:sz w:val="22"/>
                <w:szCs w:val="22"/>
              </w:rPr>
              <w:t>(</w:t>
            </w:r>
            <w:r w:rsidRPr="007C6D92">
              <w:rPr>
                <w:rFonts w:hint="eastAsia"/>
                <w:sz w:val="22"/>
                <w:szCs w:val="22"/>
              </w:rPr>
              <w:t>40</w:t>
            </w:r>
            <w:r w:rsidRPr="007C6D92">
              <w:rPr>
                <w:sz w:val="22"/>
                <w:szCs w:val="22"/>
              </w:rPr>
              <w:t>.2)</w:t>
            </w:r>
          </w:p>
        </w:tc>
        <w:tc>
          <w:tcPr>
            <w:tcW w:w="1092" w:type="dxa"/>
          </w:tcPr>
          <w:p w14:paraId="288A491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0.646</w:t>
            </w:r>
          </w:p>
        </w:tc>
        <w:tc>
          <w:tcPr>
            <w:tcW w:w="1382" w:type="dxa"/>
          </w:tcPr>
          <w:p w14:paraId="5C23AD6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2695(39.</w:t>
            </w:r>
            <w:r w:rsidRPr="007C6D92">
              <w:rPr>
                <w:rFonts w:hint="eastAsia"/>
                <w:sz w:val="22"/>
                <w:szCs w:val="22"/>
              </w:rPr>
              <w:t>9</w:t>
            </w:r>
            <w:r w:rsidRPr="007C6D92">
              <w:rPr>
                <w:sz w:val="22"/>
                <w:szCs w:val="22"/>
              </w:rPr>
              <w:t>)</w:t>
            </w:r>
          </w:p>
        </w:tc>
        <w:tc>
          <w:tcPr>
            <w:tcW w:w="1412" w:type="dxa"/>
          </w:tcPr>
          <w:p w14:paraId="5FC060BF"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228</w:t>
            </w:r>
            <w:r w:rsidRPr="007C6D92">
              <w:rPr>
                <w:sz w:val="22"/>
                <w:szCs w:val="22"/>
              </w:rPr>
              <w:t>(</w:t>
            </w:r>
            <w:r w:rsidRPr="007C6D92">
              <w:rPr>
                <w:rFonts w:hint="eastAsia"/>
                <w:sz w:val="22"/>
                <w:szCs w:val="22"/>
              </w:rPr>
              <w:t>40</w:t>
            </w:r>
            <w:r w:rsidRPr="007C6D92">
              <w:rPr>
                <w:sz w:val="22"/>
                <w:szCs w:val="22"/>
              </w:rPr>
              <w:t>.</w:t>
            </w:r>
            <w:r w:rsidRPr="007C6D92">
              <w:rPr>
                <w:rFonts w:hint="eastAsia"/>
                <w:sz w:val="22"/>
                <w:szCs w:val="22"/>
              </w:rPr>
              <w:t>1</w:t>
            </w:r>
            <w:r w:rsidRPr="007C6D92">
              <w:rPr>
                <w:sz w:val="22"/>
                <w:szCs w:val="22"/>
              </w:rPr>
              <w:t>)</w:t>
            </w:r>
          </w:p>
        </w:tc>
        <w:tc>
          <w:tcPr>
            <w:tcW w:w="831" w:type="dxa"/>
          </w:tcPr>
          <w:p w14:paraId="724C63CA"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7C6D92">
              <w:rPr>
                <w:rFonts w:hint="eastAsia"/>
                <w:sz w:val="22"/>
                <w:szCs w:val="22"/>
              </w:rPr>
              <w:t>0.922</w:t>
            </w:r>
          </w:p>
        </w:tc>
      </w:tr>
      <w:tr w:rsidR="007B559D" w:rsidRPr="007C6D92" w14:paraId="2BB7B1C9"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62B4C012" w14:textId="77777777" w:rsidR="007B559D" w:rsidRPr="007C6D92" w:rsidRDefault="007B559D" w:rsidP="007B559D">
            <w:pPr>
              <w:spacing w:line="276" w:lineRule="auto"/>
              <w:rPr>
                <w:b w:val="0"/>
                <w:bCs w:val="0"/>
                <w:color w:val="000000" w:themeColor="text1"/>
                <w:sz w:val="22"/>
                <w:szCs w:val="22"/>
              </w:rPr>
            </w:pPr>
            <w:r w:rsidRPr="007C6D92">
              <w:rPr>
                <w:sz w:val="22"/>
                <w:szCs w:val="22"/>
              </w:rPr>
              <w:t xml:space="preserve">Diabetes, n (%) </w:t>
            </w:r>
          </w:p>
        </w:tc>
        <w:tc>
          <w:tcPr>
            <w:tcW w:w="2380" w:type="dxa"/>
          </w:tcPr>
          <w:p w14:paraId="4B395645"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1425(19.4)</w:t>
            </w:r>
          </w:p>
        </w:tc>
        <w:tc>
          <w:tcPr>
            <w:tcW w:w="1516" w:type="dxa"/>
          </w:tcPr>
          <w:p w14:paraId="71AF65D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845</w:t>
            </w:r>
            <w:r w:rsidRPr="007C6D92">
              <w:rPr>
                <w:sz w:val="22"/>
                <w:szCs w:val="22"/>
              </w:rPr>
              <w:t>(1</w:t>
            </w:r>
            <w:r w:rsidRPr="007C6D92">
              <w:rPr>
                <w:rFonts w:hint="eastAsia"/>
                <w:sz w:val="22"/>
                <w:szCs w:val="22"/>
              </w:rPr>
              <w:t>9</w:t>
            </w:r>
            <w:r w:rsidRPr="007C6D92">
              <w:rPr>
                <w:sz w:val="22"/>
                <w:szCs w:val="22"/>
              </w:rPr>
              <w:t>.</w:t>
            </w:r>
            <w:r w:rsidRPr="007C6D92">
              <w:rPr>
                <w:rFonts w:hint="eastAsia"/>
                <w:sz w:val="22"/>
                <w:szCs w:val="22"/>
              </w:rPr>
              <w:t>4</w:t>
            </w:r>
            <w:r w:rsidRPr="007C6D92">
              <w:rPr>
                <w:sz w:val="22"/>
                <w:szCs w:val="22"/>
              </w:rPr>
              <w:t>)</w:t>
            </w:r>
          </w:p>
        </w:tc>
        <w:tc>
          <w:tcPr>
            <w:tcW w:w="1333" w:type="dxa"/>
          </w:tcPr>
          <w:p w14:paraId="70E2BB99"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580</w:t>
            </w:r>
            <w:r w:rsidRPr="007C6D92">
              <w:rPr>
                <w:sz w:val="22"/>
                <w:szCs w:val="22"/>
              </w:rPr>
              <w:t>(</w:t>
            </w:r>
            <w:r w:rsidRPr="007C6D92">
              <w:rPr>
                <w:rFonts w:hint="eastAsia"/>
                <w:sz w:val="22"/>
                <w:szCs w:val="22"/>
              </w:rPr>
              <w:t>19</w:t>
            </w:r>
            <w:r w:rsidRPr="007C6D92">
              <w:rPr>
                <w:sz w:val="22"/>
                <w:szCs w:val="22"/>
              </w:rPr>
              <w:t>.</w:t>
            </w:r>
            <w:r w:rsidRPr="007C6D92">
              <w:rPr>
                <w:rFonts w:hint="eastAsia"/>
                <w:sz w:val="22"/>
                <w:szCs w:val="22"/>
              </w:rPr>
              <w:t>5</w:t>
            </w:r>
            <w:r w:rsidRPr="007C6D92">
              <w:rPr>
                <w:sz w:val="22"/>
                <w:szCs w:val="22"/>
              </w:rPr>
              <w:t>)</w:t>
            </w:r>
          </w:p>
        </w:tc>
        <w:tc>
          <w:tcPr>
            <w:tcW w:w="1092" w:type="dxa"/>
          </w:tcPr>
          <w:p w14:paraId="4543DC5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0.949</w:t>
            </w:r>
          </w:p>
        </w:tc>
        <w:tc>
          <w:tcPr>
            <w:tcW w:w="1382" w:type="dxa"/>
          </w:tcPr>
          <w:p w14:paraId="57689D8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1285</w:t>
            </w:r>
            <w:r w:rsidRPr="007C6D92">
              <w:rPr>
                <w:sz w:val="22"/>
                <w:szCs w:val="22"/>
              </w:rPr>
              <w:t>(1</w:t>
            </w:r>
            <w:r w:rsidRPr="007C6D92">
              <w:rPr>
                <w:rFonts w:hint="eastAsia"/>
                <w:sz w:val="22"/>
                <w:szCs w:val="22"/>
              </w:rPr>
              <w:t>9</w:t>
            </w:r>
            <w:r w:rsidRPr="007C6D92">
              <w:rPr>
                <w:sz w:val="22"/>
                <w:szCs w:val="22"/>
              </w:rPr>
              <w:t>.</w:t>
            </w:r>
            <w:r w:rsidRPr="007C6D92">
              <w:rPr>
                <w:rFonts w:hint="eastAsia"/>
                <w:sz w:val="22"/>
                <w:szCs w:val="22"/>
              </w:rPr>
              <w:t>0</w:t>
            </w:r>
            <w:r w:rsidRPr="007C6D92">
              <w:rPr>
                <w:sz w:val="22"/>
                <w:szCs w:val="22"/>
              </w:rPr>
              <w:t>)</w:t>
            </w:r>
          </w:p>
        </w:tc>
        <w:tc>
          <w:tcPr>
            <w:tcW w:w="1412" w:type="dxa"/>
          </w:tcPr>
          <w:p w14:paraId="6370B037"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140</w:t>
            </w:r>
            <w:r w:rsidRPr="007C6D92">
              <w:rPr>
                <w:sz w:val="22"/>
                <w:szCs w:val="22"/>
              </w:rPr>
              <w:t>(</w:t>
            </w:r>
            <w:r w:rsidRPr="007C6D92">
              <w:rPr>
                <w:rFonts w:hint="eastAsia"/>
                <w:sz w:val="22"/>
                <w:szCs w:val="22"/>
              </w:rPr>
              <w:t>24</w:t>
            </w:r>
            <w:r w:rsidRPr="007C6D92">
              <w:rPr>
                <w:sz w:val="22"/>
                <w:szCs w:val="22"/>
              </w:rPr>
              <w:t>.</w:t>
            </w:r>
            <w:r w:rsidRPr="007C6D92">
              <w:rPr>
                <w:rFonts w:hint="eastAsia"/>
                <w:sz w:val="22"/>
                <w:szCs w:val="22"/>
              </w:rPr>
              <w:t>6</w:t>
            </w:r>
            <w:r w:rsidRPr="007C6D92">
              <w:rPr>
                <w:sz w:val="22"/>
                <w:szCs w:val="22"/>
              </w:rPr>
              <w:t>)</w:t>
            </w:r>
          </w:p>
        </w:tc>
        <w:tc>
          <w:tcPr>
            <w:tcW w:w="831" w:type="dxa"/>
          </w:tcPr>
          <w:p w14:paraId="75251C32"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0.001</w:t>
            </w:r>
          </w:p>
        </w:tc>
      </w:tr>
      <w:tr w:rsidR="007B559D" w:rsidRPr="007C6D92" w14:paraId="05C50705"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412C3D2B" w14:textId="77777777" w:rsidR="007B559D" w:rsidRPr="007C6D92" w:rsidRDefault="007B559D" w:rsidP="007B559D">
            <w:pPr>
              <w:spacing w:line="276" w:lineRule="auto"/>
              <w:rPr>
                <w:b w:val="0"/>
                <w:bCs w:val="0"/>
                <w:color w:val="000000" w:themeColor="text1"/>
                <w:sz w:val="22"/>
                <w:szCs w:val="22"/>
              </w:rPr>
            </w:pPr>
            <w:r w:rsidRPr="007C6D92">
              <w:rPr>
                <w:sz w:val="22"/>
                <w:szCs w:val="22"/>
              </w:rPr>
              <w:t>eGFR, mL/min/1.73m</w:t>
            </w:r>
            <w:r w:rsidRPr="007C6D92">
              <w:rPr>
                <w:sz w:val="22"/>
                <w:szCs w:val="22"/>
                <w:vertAlign w:val="superscript"/>
              </w:rPr>
              <w:t>2</w:t>
            </w:r>
            <w:r w:rsidRPr="007C6D92">
              <w:rPr>
                <w:sz w:val="22"/>
                <w:szCs w:val="22"/>
              </w:rPr>
              <w:t xml:space="preserve"> </w:t>
            </w:r>
          </w:p>
        </w:tc>
        <w:tc>
          <w:tcPr>
            <w:tcW w:w="2380" w:type="dxa"/>
          </w:tcPr>
          <w:p w14:paraId="5933699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94.77±16.17</w:t>
            </w:r>
          </w:p>
        </w:tc>
        <w:tc>
          <w:tcPr>
            <w:tcW w:w="1516" w:type="dxa"/>
          </w:tcPr>
          <w:p w14:paraId="2466D74B"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93.60±15.89</w:t>
            </w:r>
          </w:p>
        </w:tc>
        <w:tc>
          <w:tcPr>
            <w:tcW w:w="1333" w:type="dxa"/>
          </w:tcPr>
          <w:p w14:paraId="185E2161"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96.48±16.43</w:t>
            </w:r>
          </w:p>
        </w:tc>
        <w:tc>
          <w:tcPr>
            <w:tcW w:w="1092" w:type="dxa"/>
          </w:tcPr>
          <w:p w14:paraId="6E334480"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7C6D92">
              <w:rPr>
                <w:b/>
                <w:bCs/>
                <w:sz w:val="22"/>
                <w:szCs w:val="22"/>
              </w:rPr>
              <w:t>&lt;0.001</w:t>
            </w:r>
          </w:p>
        </w:tc>
        <w:tc>
          <w:tcPr>
            <w:tcW w:w="1382" w:type="dxa"/>
          </w:tcPr>
          <w:p w14:paraId="3FD7E08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9</w:t>
            </w:r>
            <w:r w:rsidRPr="007C6D92">
              <w:rPr>
                <w:rFonts w:hint="eastAsia"/>
                <w:sz w:val="22"/>
                <w:szCs w:val="22"/>
              </w:rPr>
              <w:t>5</w:t>
            </w:r>
            <w:r w:rsidRPr="007C6D92">
              <w:rPr>
                <w:sz w:val="22"/>
                <w:szCs w:val="22"/>
              </w:rPr>
              <w:t>.</w:t>
            </w:r>
            <w:r w:rsidRPr="007C6D92">
              <w:rPr>
                <w:rFonts w:hint="eastAsia"/>
                <w:sz w:val="22"/>
                <w:szCs w:val="22"/>
              </w:rPr>
              <w:t>1</w:t>
            </w:r>
            <w:r w:rsidRPr="007C6D92">
              <w:rPr>
                <w:sz w:val="22"/>
                <w:szCs w:val="22"/>
              </w:rPr>
              <w:t>1±1</w:t>
            </w:r>
            <w:r w:rsidRPr="007C6D92">
              <w:rPr>
                <w:rFonts w:hint="eastAsia"/>
                <w:sz w:val="22"/>
                <w:szCs w:val="22"/>
              </w:rPr>
              <w:t>6</w:t>
            </w:r>
            <w:r w:rsidRPr="007C6D92">
              <w:rPr>
                <w:sz w:val="22"/>
                <w:szCs w:val="22"/>
              </w:rPr>
              <w:t>.</w:t>
            </w:r>
            <w:r w:rsidRPr="007C6D92">
              <w:rPr>
                <w:rFonts w:hint="eastAsia"/>
                <w:sz w:val="22"/>
                <w:szCs w:val="22"/>
              </w:rPr>
              <w:t>09</w:t>
            </w:r>
          </w:p>
        </w:tc>
        <w:tc>
          <w:tcPr>
            <w:tcW w:w="1412" w:type="dxa"/>
          </w:tcPr>
          <w:p w14:paraId="57CD88F6"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90</w:t>
            </w:r>
            <w:r w:rsidRPr="007C6D92">
              <w:rPr>
                <w:sz w:val="22"/>
                <w:szCs w:val="22"/>
              </w:rPr>
              <w:t>.</w:t>
            </w:r>
            <w:r w:rsidRPr="007C6D92">
              <w:rPr>
                <w:rFonts w:hint="eastAsia"/>
                <w:sz w:val="22"/>
                <w:szCs w:val="22"/>
              </w:rPr>
              <w:t>79</w:t>
            </w:r>
            <w:r w:rsidRPr="007C6D92">
              <w:rPr>
                <w:sz w:val="22"/>
                <w:szCs w:val="22"/>
              </w:rPr>
              <w:t>±16.</w:t>
            </w:r>
            <w:r w:rsidRPr="007C6D92">
              <w:rPr>
                <w:rFonts w:hint="eastAsia"/>
                <w:sz w:val="22"/>
                <w:szCs w:val="22"/>
              </w:rPr>
              <w:t>67</w:t>
            </w:r>
          </w:p>
        </w:tc>
        <w:tc>
          <w:tcPr>
            <w:tcW w:w="831" w:type="dxa"/>
          </w:tcPr>
          <w:p w14:paraId="030C311E"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7C6D92">
              <w:rPr>
                <w:b/>
                <w:bCs/>
                <w:sz w:val="22"/>
                <w:szCs w:val="22"/>
              </w:rPr>
              <w:t>&lt;0.001</w:t>
            </w:r>
          </w:p>
        </w:tc>
      </w:tr>
      <w:tr w:rsidR="007B559D" w:rsidRPr="007C6D92" w14:paraId="340FA112" w14:textId="77777777" w:rsidTr="00D85F73">
        <w:trPr>
          <w:jc w:val="center"/>
        </w:trPr>
        <w:tc>
          <w:tcPr>
            <w:cnfStyle w:val="001000000000" w:firstRow="0" w:lastRow="0" w:firstColumn="1" w:lastColumn="0" w:oddVBand="0" w:evenVBand="0" w:oddHBand="0" w:evenHBand="0" w:firstRowFirstColumn="0" w:firstRowLastColumn="0" w:lastRowFirstColumn="0" w:lastRowLastColumn="0"/>
            <w:tcW w:w="3488" w:type="dxa"/>
          </w:tcPr>
          <w:p w14:paraId="72AB0A5B" w14:textId="62168DAB" w:rsidR="007B559D" w:rsidRPr="007C6D92" w:rsidRDefault="007B559D" w:rsidP="007B559D">
            <w:pPr>
              <w:spacing w:line="276" w:lineRule="auto"/>
              <w:rPr>
                <w:sz w:val="22"/>
                <w:szCs w:val="22"/>
              </w:rPr>
            </w:pPr>
            <w:r w:rsidRPr="007C6D92">
              <w:rPr>
                <w:rFonts w:hint="eastAsia"/>
                <w:sz w:val="22"/>
                <w:szCs w:val="22"/>
              </w:rPr>
              <w:t xml:space="preserve">Advanced CKM </w:t>
            </w:r>
            <w:r w:rsidR="00D85F73" w:rsidRPr="00D85F73">
              <w:rPr>
                <w:sz w:val="22"/>
                <w:szCs w:val="22"/>
              </w:rPr>
              <w:t>Syndrome</w:t>
            </w:r>
            <w:r w:rsidRPr="007C6D92">
              <w:rPr>
                <w:rFonts w:hint="eastAsia"/>
                <w:sz w:val="22"/>
                <w:szCs w:val="22"/>
              </w:rPr>
              <w:t>, n</w:t>
            </w:r>
            <w:r w:rsidR="00D85F73">
              <w:rPr>
                <w:rFonts w:hint="eastAsia"/>
                <w:sz w:val="22"/>
                <w:szCs w:val="22"/>
              </w:rPr>
              <w:t xml:space="preserve"> </w:t>
            </w:r>
            <w:r w:rsidRPr="007C6D92">
              <w:rPr>
                <w:rFonts w:hint="eastAsia"/>
                <w:sz w:val="22"/>
                <w:szCs w:val="22"/>
              </w:rPr>
              <w:t>(%)</w:t>
            </w:r>
          </w:p>
        </w:tc>
        <w:tc>
          <w:tcPr>
            <w:tcW w:w="2380" w:type="dxa"/>
          </w:tcPr>
          <w:p w14:paraId="26B9371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628(8.6)</w:t>
            </w:r>
          </w:p>
        </w:tc>
        <w:tc>
          <w:tcPr>
            <w:tcW w:w="1516" w:type="dxa"/>
          </w:tcPr>
          <w:p w14:paraId="2A834998"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355(8.2)</w:t>
            </w:r>
          </w:p>
        </w:tc>
        <w:tc>
          <w:tcPr>
            <w:tcW w:w="1333" w:type="dxa"/>
          </w:tcPr>
          <w:p w14:paraId="09AB16B3"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273(9.2)</w:t>
            </w:r>
          </w:p>
        </w:tc>
        <w:tc>
          <w:tcPr>
            <w:tcW w:w="1092" w:type="dxa"/>
          </w:tcPr>
          <w:p w14:paraId="039299A3"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0.129</w:t>
            </w:r>
          </w:p>
        </w:tc>
        <w:tc>
          <w:tcPr>
            <w:tcW w:w="1382" w:type="dxa"/>
          </w:tcPr>
          <w:p w14:paraId="2A1CB611"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rFonts w:hint="eastAsia"/>
                <w:sz w:val="22"/>
                <w:szCs w:val="22"/>
              </w:rPr>
              <w:t>543(8.0)</w:t>
            </w:r>
          </w:p>
        </w:tc>
        <w:tc>
          <w:tcPr>
            <w:tcW w:w="1412" w:type="dxa"/>
          </w:tcPr>
          <w:p w14:paraId="2A817854"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C6D92">
              <w:rPr>
                <w:sz w:val="22"/>
                <w:szCs w:val="22"/>
              </w:rPr>
              <w:t>85(14.9)</w:t>
            </w:r>
          </w:p>
        </w:tc>
        <w:tc>
          <w:tcPr>
            <w:tcW w:w="831" w:type="dxa"/>
          </w:tcPr>
          <w:p w14:paraId="43F1F34D" w14:textId="77777777" w:rsidR="007B559D" w:rsidRPr="007C6D92" w:rsidRDefault="007B559D" w:rsidP="007B559D">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7C6D92">
              <w:rPr>
                <w:b/>
                <w:bCs/>
                <w:sz w:val="22"/>
                <w:szCs w:val="22"/>
              </w:rPr>
              <w:t>&lt;0.001</w:t>
            </w:r>
          </w:p>
        </w:tc>
      </w:tr>
    </w:tbl>
    <w:p w14:paraId="56A3100C" w14:textId="77777777" w:rsidR="007B559D" w:rsidRPr="007C6D92" w:rsidRDefault="007B559D" w:rsidP="007B559D">
      <w:pPr>
        <w:spacing w:line="276" w:lineRule="auto"/>
        <w:jc w:val="both"/>
        <w:rPr>
          <w:sz w:val="22"/>
          <w:szCs w:val="22"/>
        </w:rPr>
      </w:pPr>
      <w:r w:rsidRPr="007C6D92">
        <w:rPr>
          <w:b/>
          <w:bCs/>
          <w:sz w:val="22"/>
          <w:szCs w:val="22"/>
        </w:rPr>
        <w:t>Note:</w:t>
      </w:r>
      <w:r w:rsidRPr="007C6D92">
        <w:rPr>
          <w:sz w:val="22"/>
          <w:szCs w:val="22"/>
        </w:rPr>
        <w:t xml:space="preserve"> Comparisons between included and excluded participants were performed using the Student’s t-test or Mann–Whitney U test for continuous variables and the chi-square test for categorical variables, as appropriate. Continuous variables are shown as mean ± standard deviation or median (25th–75th percentiles), depending on data distribution. Categorical variables are shown as frequency and percentages. Due to the substantial difference in sample size between the included and excluded groups for grip strength analysis, statistically significant differences (</w:t>
      </w:r>
      <w:r w:rsidRPr="007C6D92">
        <w:rPr>
          <w:b/>
          <w:bCs/>
          <w:i/>
          <w:iCs/>
          <w:sz w:val="22"/>
          <w:szCs w:val="22"/>
        </w:rPr>
        <w:t>P</w:t>
      </w:r>
      <w:r w:rsidRPr="007C6D92">
        <w:rPr>
          <w:rFonts w:hint="eastAsia"/>
          <w:sz w:val="22"/>
          <w:szCs w:val="22"/>
        </w:rPr>
        <w:t xml:space="preserve"> </w:t>
      </w:r>
      <w:r w:rsidRPr="007C6D92">
        <w:rPr>
          <w:sz w:val="22"/>
          <w:szCs w:val="22"/>
        </w:rPr>
        <w:t>&lt;</w:t>
      </w:r>
      <w:r w:rsidRPr="007C6D92">
        <w:rPr>
          <w:rFonts w:hint="eastAsia"/>
          <w:sz w:val="22"/>
          <w:szCs w:val="22"/>
        </w:rPr>
        <w:t xml:space="preserve"> </w:t>
      </w:r>
      <w:r w:rsidRPr="007C6D92">
        <w:rPr>
          <w:sz w:val="22"/>
          <w:szCs w:val="22"/>
        </w:rPr>
        <w:t>0.05</w:t>
      </w:r>
      <w:r w:rsidRPr="007C6D92">
        <w:rPr>
          <w:rFonts w:hint="eastAsia"/>
          <w:sz w:val="22"/>
          <w:szCs w:val="22"/>
        </w:rPr>
        <w:t>)</w:t>
      </w:r>
      <w:r w:rsidRPr="007C6D92">
        <w:rPr>
          <w:sz w:val="22"/>
          <w:szCs w:val="22"/>
        </w:rPr>
        <w:t xml:space="preserve"> should be interpreted with consideration of the absolute magnitude of the differences.</w:t>
      </w:r>
    </w:p>
    <w:p w14:paraId="48AB7466" w14:textId="77777777" w:rsidR="007B559D" w:rsidRPr="007C6D92" w:rsidRDefault="007B559D" w:rsidP="007B559D">
      <w:pPr>
        <w:spacing w:line="276" w:lineRule="auto"/>
        <w:jc w:val="both"/>
        <w:rPr>
          <w:b/>
          <w:bCs/>
          <w:sz w:val="22"/>
          <w:szCs w:val="22"/>
        </w:rPr>
        <w:sectPr w:rsidR="007B559D" w:rsidRPr="007C6D92" w:rsidSect="007B559D">
          <w:headerReference w:type="default" r:id="rId8"/>
          <w:footerReference w:type="default" r:id="rId9"/>
          <w:pgSz w:w="16839" w:h="11907" w:orient="landscape"/>
          <w:pgMar w:top="1440" w:right="1440" w:bottom="1440" w:left="1440" w:header="851" w:footer="992" w:gutter="0"/>
          <w:lnNumType w:countBy="1" w:restart="continuous"/>
          <w:cols w:space="425"/>
          <w:docGrid w:type="linesAndChars" w:linePitch="326"/>
        </w:sectPr>
      </w:pPr>
      <w:r w:rsidRPr="007C6D92">
        <w:rPr>
          <w:b/>
          <w:bCs/>
          <w:sz w:val="22"/>
          <w:szCs w:val="22"/>
        </w:rPr>
        <w:t xml:space="preserve">Abbreviation: </w:t>
      </w:r>
      <w:r w:rsidRPr="007C6D92">
        <w:rPr>
          <w:color w:val="000000" w:themeColor="text1"/>
          <w:sz w:val="22"/>
          <w:szCs w:val="22"/>
        </w:rPr>
        <w:t>ASM, appendicular skeletal muscle mass; BMI, body mass index; eGFR, estimated glomerular filtration rate; FMR, fat-to-muscle ratio;</w:t>
      </w:r>
      <w:r w:rsidRPr="007C6D92">
        <w:rPr>
          <w:sz w:val="22"/>
          <w:szCs w:val="22"/>
        </w:rPr>
        <w:t xml:space="preserve"> </w:t>
      </w:r>
      <w:r w:rsidRPr="007C6D92">
        <w:rPr>
          <w:color w:val="000000" w:themeColor="text1"/>
          <w:sz w:val="22"/>
          <w:szCs w:val="22"/>
        </w:rPr>
        <w:t>SD: standard deviation</w:t>
      </w:r>
      <w:r w:rsidRPr="007C6D92">
        <w:rPr>
          <w:rFonts w:hint="eastAsia"/>
          <w:color w:val="000000" w:themeColor="text1"/>
          <w:sz w:val="22"/>
          <w:szCs w:val="22"/>
        </w:rPr>
        <w:t>;</w:t>
      </w:r>
      <w:r w:rsidRPr="007C6D92">
        <w:rPr>
          <w:rFonts w:eastAsiaTheme="minorHAnsi"/>
          <w:color w:val="000000" w:themeColor="text1"/>
          <w:sz w:val="22"/>
          <w:szCs w:val="22"/>
        </w:rPr>
        <w:t xml:space="preserve"> CKM, cardiovascular-kidney-metabolic</w:t>
      </w:r>
    </w:p>
    <w:p w14:paraId="3697715E" w14:textId="77777777" w:rsidR="00263CF3" w:rsidRDefault="00903E89" w:rsidP="00903E89">
      <w:pPr>
        <w:spacing w:line="276" w:lineRule="auto"/>
        <w:jc w:val="both"/>
        <w:rPr>
          <w:b/>
          <w:bCs/>
          <w:sz w:val="22"/>
          <w:szCs w:val="22"/>
        </w:rPr>
      </w:pPr>
      <w:r w:rsidRPr="007C6D92">
        <w:rPr>
          <w:b/>
          <w:noProof/>
          <w:sz w:val="22"/>
          <w:szCs w:val="22"/>
        </w:rPr>
        <w:lastRenderedPageBreak/>
        <w:drawing>
          <wp:inline distT="0" distB="0" distL="0" distR="0" wp14:anchorId="21FD9854" wp14:editId="69F4476D">
            <wp:extent cx="8863965" cy="3785019"/>
            <wp:effectExtent l="0" t="0" r="0" b="6350"/>
            <wp:docPr id="7481224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22437" name="图片 74812243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63965" cy="3785019"/>
                    </a:xfrm>
                    <a:prstGeom prst="rect">
                      <a:avLst/>
                    </a:prstGeom>
                  </pic:spPr>
                </pic:pic>
              </a:graphicData>
            </a:graphic>
          </wp:inline>
        </w:drawing>
      </w:r>
    </w:p>
    <w:p w14:paraId="57A2C27C" w14:textId="30104861" w:rsidR="00903E89" w:rsidRPr="00785ECE" w:rsidRDefault="00903E89" w:rsidP="00903E89">
      <w:pPr>
        <w:spacing w:line="276" w:lineRule="auto"/>
        <w:jc w:val="both"/>
        <w:rPr>
          <w:b/>
          <w:sz w:val="22"/>
          <w:szCs w:val="22"/>
        </w:rPr>
      </w:pPr>
      <w:r>
        <w:rPr>
          <w:rFonts w:eastAsiaTheme="minorHAnsi"/>
          <w:b/>
          <w:bCs/>
          <w:color w:val="000000" w:themeColor="text1"/>
          <w:sz w:val="22"/>
          <w:szCs w:val="22"/>
        </w:rPr>
        <w:t>Fig.</w:t>
      </w:r>
      <w:r w:rsidRPr="00CC0914">
        <w:rPr>
          <w:b/>
          <w:bCs/>
          <w:color w:val="000000" w:themeColor="text1"/>
          <w:sz w:val="22"/>
          <w:szCs w:val="22"/>
        </w:rPr>
        <w:t xml:space="preserve"> </w:t>
      </w:r>
      <w:r w:rsidR="00785ECE">
        <w:rPr>
          <w:rFonts w:hint="eastAsia"/>
          <w:b/>
          <w:bCs/>
          <w:color w:val="000000" w:themeColor="text1"/>
          <w:sz w:val="22"/>
          <w:szCs w:val="22"/>
        </w:rPr>
        <w:t>S1</w:t>
      </w:r>
      <w:r w:rsidRPr="00CC0914">
        <w:rPr>
          <w:b/>
          <w:bCs/>
          <w:color w:val="000000" w:themeColor="text1"/>
          <w:sz w:val="22"/>
          <w:szCs w:val="22"/>
        </w:rPr>
        <w:t xml:space="preserve"> </w:t>
      </w:r>
      <w:r w:rsidRPr="00CC0914">
        <w:rPr>
          <w:b/>
          <w:sz w:val="22"/>
          <w:szCs w:val="22"/>
        </w:rPr>
        <w:t>Associations of Grip Strength and FMR</w:t>
      </w:r>
      <w:r w:rsidR="00785ECE">
        <w:rPr>
          <w:rFonts w:hint="eastAsia"/>
          <w:b/>
          <w:sz w:val="22"/>
          <w:szCs w:val="22"/>
        </w:rPr>
        <w:t xml:space="preserve"> </w:t>
      </w:r>
      <w:r w:rsidRPr="00CC0914">
        <w:rPr>
          <w:b/>
          <w:sz w:val="22"/>
          <w:szCs w:val="22"/>
        </w:rPr>
        <w:t>with Advanced CKM Syndrome</w:t>
      </w:r>
      <w:r w:rsidR="00785ECE" w:rsidRPr="00785ECE">
        <w:rPr>
          <w:b/>
          <w:sz w:val="22"/>
          <w:szCs w:val="22"/>
        </w:rPr>
        <w:t xml:space="preserve">: </w:t>
      </w:r>
      <w:r w:rsidR="00285506">
        <w:rPr>
          <w:rFonts w:hint="eastAsia"/>
          <w:b/>
          <w:sz w:val="22"/>
          <w:szCs w:val="22"/>
        </w:rPr>
        <w:t xml:space="preserve">A </w:t>
      </w:r>
      <w:r w:rsidR="00785ECE" w:rsidRPr="00785ECE">
        <w:rPr>
          <w:b/>
          <w:sz w:val="22"/>
          <w:szCs w:val="22"/>
        </w:rPr>
        <w:t>Sensitivity Analysis Without BMI Adjustment</w:t>
      </w:r>
    </w:p>
    <w:p w14:paraId="1A0BF660" w14:textId="2E598C82" w:rsidR="00903E89" w:rsidRPr="00CC0914" w:rsidRDefault="00903E89" w:rsidP="00903E89">
      <w:pPr>
        <w:spacing w:line="276" w:lineRule="auto"/>
        <w:jc w:val="both"/>
        <w:rPr>
          <w:color w:val="000000" w:themeColor="text1"/>
          <w:sz w:val="22"/>
          <w:szCs w:val="22"/>
        </w:rPr>
      </w:pPr>
      <w:r w:rsidRPr="00CC0914">
        <w:rPr>
          <w:color w:val="000000" w:themeColor="text1"/>
          <w:sz w:val="22"/>
          <w:szCs w:val="22"/>
        </w:rPr>
        <w:t xml:space="preserve">(A) </w:t>
      </w:r>
      <w:r w:rsidR="00930439" w:rsidRPr="00722484">
        <w:rPr>
          <w:color w:val="000000" w:themeColor="text1"/>
          <w:sz w:val="22"/>
          <w:szCs w:val="22"/>
        </w:rPr>
        <w:t>Association</w:t>
      </w:r>
      <w:r w:rsidR="00930439">
        <w:rPr>
          <w:rFonts w:hint="eastAsia"/>
          <w:color w:val="000000" w:themeColor="text1"/>
          <w:sz w:val="22"/>
          <w:szCs w:val="22"/>
        </w:rPr>
        <w:t xml:space="preserve"> between</w:t>
      </w:r>
      <w:r w:rsidR="00930439" w:rsidRPr="00CC0914">
        <w:rPr>
          <w:color w:val="000000" w:themeColor="text1"/>
          <w:sz w:val="22"/>
          <w:szCs w:val="22"/>
        </w:rPr>
        <w:t xml:space="preserve"> FMR </w:t>
      </w:r>
      <w:r w:rsidR="00930439">
        <w:rPr>
          <w:rFonts w:hint="eastAsia"/>
          <w:color w:val="000000" w:themeColor="text1"/>
          <w:sz w:val="22"/>
          <w:szCs w:val="22"/>
        </w:rPr>
        <w:t>and</w:t>
      </w:r>
      <w:r w:rsidR="00930439" w:rsidRPr="00CC0914">
        <w:rPr>
          <w:sz w:val="22"/>
          <w:szCs w:val="22"/>
        </w:rPr>
        <w:t xml:space="preserve"> advanced CKM syndrome</w:t>
      </w:r>
      <w:r w:rsidR="00930439" w:rsidRPr="00CC0914">
        <w:rPr>
          <w:color w:val="000000" w:themeColor="text1"/>
          <w:sz w:val="22"/>
          <w:szCs w:val="22"/>
        </w:rPr>
        <w:t>;</w:t>
      </w:r>
    </w:p>
    <w:p w14:paraId="093C9CBB" w14:textId="69651033" w:rsidR="00930439" w:rsidRPr="00CC0914" w:rsidRDefault="00903E89" w:rsidP="00930439">
      <w:pPr>
        <w:spacing w:line="276" w:lineRule="auto"/>
        <w:jc w:val="both"/>
        <w:rPr>
          <w:color w:val="000000" w:themeColor="text1"/>
          <w:sz w:val="22"/>
          <w:szCs w:val="22"/>
        </w:rPr>
      </w:pPr>
      <w:r w:rsidRPr="00CC0914">
        <w:rPr>
          <w:color w:val="000000" w:themeColor="text1"/>
          <w:sz w:val="22"/>
          <w:szCs w:val="22"/>
        </w:rPr>
        <w:t>(B)</w:t>
      </w:r>
      <w:r w:rsidR="00930439" w:rsidRPr="00930439">
        <w:rPr>
          <w:color w:val="000000" w:themeColor="text1"/>
          <w:sz w:val="22"/>
          <w:szCs w:val="22"/>
        </w:rPr>
        <w:t xml:space="preserve"> </w:t>
      </w:r>
      <w:r w:rsidR="00930439" w:rsidRPr="00722484">
        <w:rPr>
          <w:color w:val="000000" w:themeColor="text1"/>
          <w:sz w:val="22"/>
          <w:szCs w:val="22"/>
        </w:rPr>
        <w:t>Association</w:t>
      </w:r>
      <w:r w:rsidR="00930439">
        <w:rPr>
          <w:rFonts w:hint="eastAsia"/>
          <w:color w:val="000000" w:themeColor="text1"/>
          <w:sz w:val="22"/>
          <w:szCs w:val="22"/>
        </w:rPr>
        <w:t xml:space="preserve"> between</w:t>
      </w:r>
      <w:r w:rsidR="00930439" w:rsidRPr="00CC0914">
        <w:rPr>
          <w:color w:val="000000" w:themeColor="text1"/>
          <w:sz w:val="22"/>
          <w:szCs w:val="22"/>
        </w:rPr>
        <w:t xml:space="preserve"> Grip strength </w:t>
      </w:r>
      <w:r w:rsidR="00930439">
        <w:rPr>
          <w:rFonts w:hint="eastAsia"/>
          <w:color w:val="000000" w:themeColor="text1"/>
          <w:sz w:val="22"/>
          <w:szCs w:val="22"/>
        </w:rPr>
        <w:t>and</w:t>
      </w:r>
      <w:r w:rsidR="00930439" w:rsidRPr="00CC0914">
        <w:rPr>
          <w:sz w:val="22"/>
          <w:szCs w:val="22"/>
        </w:rPr>
        <w:t xml:space="preserve"> advanced CKM syndrome</w:t>
      </w:r>
      <w:r w:rsidR="00930439" w:rsidRPr="00CC0914">
        <w:rPr>
          <w:color w:val="000000" w:themeColor="text1"/>
          <w:sz w:val="22"/>
          <w:szCs w:val="22"/>
        </w:rPr>
        <w:t>;</w:t>
      </w:r>
    </w:p>
    <w:p w14:paraId="0F1B8489" w14:textId="60889D7D" w:rsidR="00903E89" w:rsidRPr="00951774" w:rsidRDefault="00903E89" w:rsidP="00903E89">
      <w:pPr>
        <w:spacing w:line="276" w:lineRule="auto"/>
        <w:jc w:val="both"/>
        <w:rPr>
          <w:color w:val="000000" w:themeColor="text1"/>
          <w:sz w:val="22"/>
          <w:szCs w:val="22"/>
        </w:rPr>
      </w:pPr>
      <w:r w:rsidRPr="00CC0914">
        <w:rPr>
          <w:b/>
          <w:bCs/>
          <w:color w:val="000000" w:themeColor="text1"/>
          <w:sz w:val="22"/>
          <w:szCs w:val="22"/>
        </w:rPr>
        <w:t xml:space="preserve">Notes: </w:t>
      </w:r>
      <w:r w:rsidRPr="00951774">
        <w:rPr>
          <w:color w:val="000000" w:themeColor="text1"/>
          <w:sz w:val="22"/>
          <w:szCs w:val="22"/>
        </w:rPr>
        <w:t xml:space="preserve">(A) </w:t>
      </w:r>
      <w:r w:rsidR="00F33D7C" w:rsidRPr="00951774">
        <w:rPr>
          <w:color w:val="000000" w:themeColor="text1"/>
          <w:sz w:val="22"/>
          <w:szCs w:val="22"/>
        </w:rPr>
        <w:t>and (</w:t>
      </w:r>
      <w:r w:rsidR="00F33D7C">
        <w:rPr>
          <w:rFonts w:hint="eastAsia"/>
          <w:color w:val="000000" w:themeColor="text1"/>
          <w:sz w:val="22"/>
          <w:szCs w:val="22"/>
        </w:rPr>
        <w:t>B</w:t>
      </w:r>
      <w:r w:rsidR="00F33D7C" w:rsidRPr="00951774">
        <w:rPr>
          <w:color w:val="000000" w:themeColor="text1"/>
          <w:sz w:val="22"/>
          <w:szCs w:val="22"/>
        </w:rPr>
        <w:t xml:space="preserve">) </w:t>
      </w:r>
      <w:r w:rsidRPr="00951774">
        <w:rPr>
          <w:color w:val="000000" w:themeColor="text1"/>
          <w:sz w:val="22"/>
          <w:szCs w:val="22"/>
        </w:rPr>
        <w:t xml:space="preserve">Fully adjusted for age (continuous), sex, education level, smoking status, </w:t>
      </w:r>
      <w:r>
        <w:rPr>
          <w:rFonts w:eastAsiaTheme="minorHAnsi" w:hint="eastAsia"/>
          <w:sz w:val="22"/>
          <w:szCs w:val="22"/>
        </w:rPr>
        <w:t>p</w:t>
      </w:r>
      <w:r w:rsidRPr="00E4774A">
        <w:rPr>
          <w:rFonts w:eastAsiaTheme="minorHAnsi"/>
          <w:sz w:val="22"/>
          <w:szCs w:val="22"/>
        </w:rPr>
        <w:t>hysical exercise intensity</w:t>
      </w:r>
      <w:r>
        <w:rPr>
          <w:rFonts w:eastAsiaTheme="minorHAnsi" w:hint="eastAsia"/>
          <w:sz w:val="22"/>
          <w:szCs w:val="22"/>
        </w:rPr>
        <w:t xml:space="preserve">, </w:t>
      </w:r>
      <w:r w:rsidRPr="00951774">
        <w:rPr>
          <w:color w:val="000000" w:themeColor="text1"/>
          <w:sz w:val="22"/>
          <w:szCs w:val="22"/>
        </w:rPr>
        <w:t>and alcohol abuse (categorical).</w:t>
      </w:r>
      <w:r w:rsidRPr="00731EED">
        <w:t xml:space="preserve"> </w:t>
      </w:r>
      <w:r w:rsidRPr="00731EED">
        <w:rPr>
          <w:color w:val="000000" w:themeColor="text1"/>
          <w:sz w:val="22"/>
          <w:szCs w:val="22"/>
        </w:rPr>
        <w:t>Bold font indicates statistically significant differences (</w:t>
      </w:r>
      <w:r w:rsidRPr="00564C20">
        <w:rPr>
          <w:i/>
          <w:iCs/>
          <w:color w:val="000000" w:themeColor="text1"/>
          <w:sz w:val="22"/>
          <w:szCs w:val="22"/>
        </w:rPr>
        <w:t>P</w:t>
      </w:r>
      <w:r w:rsidRPr="00731EED">
        <w:rPr>
          <w:color w:val="000000" w:themeColor="text1"/>
          <w:sz w:val="22"/>
          <w:szCs w:val="22"/>
        </w:rPr>
        <w:t>&lt;0.05).</w:t>
      </w:r>
    </w:p>
    <w:p w14:paraId="2C2E189B" w14:textId="30DE4BC9" w:rsidR="00903E89" w:rsidRPr="00FA1FAF" w:rsidRDefault="00903E89" w:rsidP="00CD4D3D">
      <w:pPr>
        <w:spacing w:line="276" w:lineRule="auto"/>
        <w:jc w:val="both"/>
        <w:rPr>
          <w:b/>
          <w:bCs/>
          <w:color w:val="000000" w:themeColor="text1"/>
          <w:sz w:val="22"/>
          <w:szCs w:val="22"/>
        </w:rPr>
        <w:sectPr w:rsidR="00903E89" w:rsidRPr="00FA1FAF" w:rsidSect="00644F03">
          <w:headerReference w:type="default" r:id="rId11"/>
          <w:footerReference w:type="default" r:id="rId12"/>
          <w:pgSz w:w="16839" w:h="11907" w:orient="landscape"/>
          <w:pgMar w:top="1440" w:right="1440" w:bottom="1440" w:left="1440" w:header="851" w:footer="992" w:gutter="0"/>
          <w:lnNumType w:countBy="1" w:restart="continuous"/>
          <w:cols w:space="425"/>
          <w:docGrid w:type="linesAndChars" w:linePitch="326"/>
        </w:sectPr>
      </w:pPr>
      <w:r w:rsidRPr="00CC0914">
        <w:rPr>
          <w:b/>
          <w:bCs/>
          <w:sz w:val="22"/>
          <w:szCs w:val="22"/>
        </w:rPr>
        <w:t xml:space="preserve">Abbreviation: </w:t>
      </w:r>
      <w:r>
        <w:rPr>
          <w:color w:val="000000" w:themeColor="text1"/>
          <w:sz w:val="22"/>
          <w:szCs w:val="22"/>
        </w:rPr>
        <w:t>CKM, cardiovascular-kidney-metabolic;</w:t>
      </w:r>
      <w:r>
        <w:rPr>
          <w:rFonts w:hint="eastAsia"/>
          <w:color w:val="000000" w:themeColor="text1"/>
          <w:sz w:val="22"/>
          <w:szCs w:val="22"/>
        </w:rPr>
        <w:t xml:space="preserve"> </w:t>
      </w:r>
      <w:r>
        <w:rPr>
          <w:color w:val="000000" w:themeColor="text1"/>
          <w:sz w:val="22"/>
          <w:szCs w:val="22"/>
        </w:rPr>
        <w:t>ASM</w:t>
      </w:r>
      <w:r>
        <w:rPr>
          <w:rFonts w:hint="eastAsia"/>
          <w:color w:val="000000" w:themeColor="text1"/>
          <w:sz w:val="22"/>
          <w:szCs w:val="22"/>
        </w:rPr>
        <w:t xml:space="preserve">, </w:t>
      </w:r>
      <w:r>
        <w:rPr>
          <w:color w:val="000000" w:themeColor="text1"/>
          <w:sz w:val="22"/>
          <w:szCs w:val="22"/>
        </w:rPr>
        <w:t>appendicular skeletal muscle mass;</w:t>
      </w:r>
      <w:r>
        <w:rPr>
          <w:rFonts w:hint="eastAsia"/>
          <w:color w:val="000000" w:themeColor="text1"/>
          <w:sz w:val="22"/>
          <w:szCs w:val="22"/>
        </w:rPr>
        <w:t xml:space="preserve"> </w:t>
      </w:r>
      <w:r w:rsidR="00852750" w:rsidRPr="00673B6C">
        <w:rPr>
          <w:color w:val="000000" w:themeColor="text1"/>
          <w:sz w:val="22"/>
          <w:szCs w:val="22"/>
        </w:rPr>
        <w:t xml:space="preserve">BMI, body mass index; </w:t>
      </w:r>
      <w:r>
        <w:rPr>
          <w:color w:val="000000" w:themeColor="text1"/>
          <w:sz w:val="22"/>
          <w:szCs w:val="22"/>
        </w:rPr>
        <w:t>FMR</w:t>
      </w:r>
      <w:r>
        <w:rPr>
          <w:rFonts w:hint="eastAsia"/>
          <w:color w:val="000000" w:themeColor="text1"/>
          <w:sz w:val="22"/>
          <w:szCs w:val="22"/>
        </w:rPr>
        <w:t xml:space="preserve">, </w:t>
      </w:r>
      <w:r>
        <w:rPr>
          <w:color w:val="000000" w:themeColor="text1"/>
          <w:sz w:val="22"/>
          <w:szCs w:val="22"/>
        </w:rPr>
        <w:t xml:space="preserve">fat-to-muscle ratio; OR: odds ratio; Cl: confidence interval;  </w:t>
      </w:r>
    </w:p>
    <w:p w14:paraId="1C7F23E6" w14:textId="7422CCE8" w:rsidR="008F5FCD" w:rsidRPr="007C6D92" w:rsidRDefault="00FA1FAF" w:rsidP="00C905A1">
      <w:pPr>
        <w:spacing w:line="480" w:lineRule="auto"/>
        <w:jc w:val="both"/>
        <w:rPr>
          <w:b/>
          <w:sz w:val="22"/>
          <w:szCs w:val="22"/>
        </w:rPr>
      </w:pPr>
      <w:r w:rsidRPr="007C6D92">
        <w:rPr>
          <w:b/>
          <w:noProof/>
          <w:sz w:val="22"/>
          <w:szCs w:val="22"/>
        </w:rPr>
        <w:lastRenderedPageBreak/>
        <w:drawing>
          <wp:inline distT="0" distB="0" distL="0" distR="0" wp14:anchorId="761BCEDF" wp14:editId="23DC451D">
            <wp:extent cx="8863413" cy="3784820"/>
            <wp:effectExtent l="0" t="0" r="0" b="6350"/>
            <wp:docPr id="13799814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81426" name="图片 137998142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878366" cy="3791205"/>
                    </a:xfrm>
                    <a:prstGeom prst="rect">
                      <a:avLst/>
                    </a:prstGeom>
                  </pic:spPr>
                </pic:pic>
              </a:graphicData>
            </a:graphic>
          </wp:inline>
        </w:drawing>
      </w:r>
    </w:p>
    <w:p w14:paraId="53148111" w14:textId="53DE211E" w:rsidR="00285506" w:rsidRPr="00785ECE" w:rsidRDefault="00285506" w:rsidP="00285506">
      <w:pPr>
        <w:spacing w:line="276" w:lineRule="auto"/>
        <w:jc w:val="both"/>
        <w:rPr>
          <w:b/>
          <w:sz w:val="22"/>
          <w:szCs w:val="22"/>
        </w:rPr>
      </w:pPr>
      <w:r>
        <w:rPr>
          <w:rFonts w:eastAsiaTheme="minorHAnsi"/>
          <w:b/>
          <w:bCs/>
          <w:color w:val="000000" w:themeColor="text1"/>
          <w:sz w:val="22"/>
          <w:szCs w:val="22"/>
        </w:rPr>
        <w:t>Fig.</w:t>
      </w:r>
      <w:r w:rsidRPr="00CC0914">
        <w:rPr>
          <w:b/>
          <w:bCs/>
          <w:color w:val="000000" w:themeColor="text1"/>
          <w:sz w:val="22"/>
          <w:szCs w:val="22"/>
        </w:rPr>
        <w:t xml:space="preserve"> </w:t>
      </w:r>
      <w:r>
        <w:rPr>
          <w:rFonts w:hint="eastAsia"/>
          <w:b/>
          <w:bCs/>
          <w:color w:val="000000" w:themeColor="text1"/>
          <w:sz w:val="22"/>
          <w:szCs w:val="22"/>
        </w:rPr>
        <w:t>S2</w:t>
      </w:r>
      <w:r w:rsidRPr="00CC0914">
        <w:rPr>
          <w:b/>
          <w:bCs/>
          <w:color w:val="000000" w:themeColor="text1"/>
          <w:sz w:val="22"/>
          <w:szCs w:val="22"/>
        </w:rPr>
        <w:t xml:space="preserve"> </w:t>
      </w:r>
      <w:r w:rsidRPr="00CC0914">
        <w:rPr>
          <w:b/>
          <w:sz w:val="22"/>
          <w:szCs w:val="22"/>
        </w:rPr>
        <w:t>Associations of Grip Strength and FMR</w:t>
      </w:r>
      <w:r>
        <w:rPr>
          <w:rFonts w:hint="eastAsia"/>
          <w:b/>
          <w:sz w:val="22"/>
          <w:szCs w:val="22"/>
        </w:rPr>
        <w:t xml:space="preserve"> </w:t>
      </w:r>
      <w:r w:rsidRPr="00CC0914">
        <w:rPr>
          <w:b/>
          <w:sz w:val="22"/>
          <w:szCs w:val="22"/>
        </w:rPr>
        <w:t>with Advanced CKM Syndrome</w:t>
      </w:r>
      <w:r w:rsidRPr="00785ECE">
        <w:rPr>
          <w:b/>
          <w:sz w:val="22"/>
          <w:szCs w:val="22"/>
        </w:rPr>
        <w:t xml:space="preserve">: </w:t>
      </w:r>
      <w:r w:rsidRPr="00285506">
        <w:rPr>
          <w:b/>
          <w:bCs/>
          <w:sz w:val="22"/>
          <w:szCs w:val="22"/>
        </w:rPr>
        <w:t>A Sensitivity Analysis Adjusted for Waist Circumference</w:t>
      </w:r>
    </w:p>
    <w:p w14:paraId="54A85DC3" w14:textId="77777777" w:rsidR="00285506" w:rsidRPr="00CC0914" w:rsidRDefault="00285506" w:rsidP="00285506">
      <w:pPr>
        <w:spacing w:line="276" w:lineRule="auto"/>
        <w:jc w:val="both"/>
        <w:rPr>
          <w:color w:val="000000" w:themeColor="text1"/>
          <w:sz w:val="22"/>
          <w:szCs w:val="22"/>
        </w:rPr>
      </w:pPr>
      <w:r w:rsidRPr="00CC0914">
        <w:rPr>
          <w:color w:val="000000" w:themeColor="text1"/>
          <w:sz w:val="22"/>
          <w:szCs w:val="22"/>
        </w:rPr>
        <w:t xml:space="preserve">(A) </w:t>
      </w:r>
      <w:r w:rsidRPr="00722484">
        <w:rPr>
          <w:color w:val="000000" w:themeColor="text1"/>
          <w:sz w:val="22"/>
          <w:szCs w:val="22"/>
        </w:rPr>
        <w:t>Association</w:t>
      </w:r>
      <w:r>
        <w:rPr>
          <w:rFonts w:hint="eastAsia"/>
          <w:color w:val="000000" w:themeColor="text1"/>
          <w:sz w:val="22"/>
          <w:szCs w:val="22"/>
        </w:rPr>
        <w:t xml:space="preserve"> between</w:t>
      </w:r>
      <w:r w:rsidRPr="00CC0914">
        <w:rPr>
          <w:color w:val="000000" w:themeColor="text1"/>
          <w:sz w:val="22"/>
          <w:szCs w:val="22"/>
        </w:rPr>
        <w:t xml:space="preserve"> FMR </w:t>
      </w:r>
      <w:r>
        <w:rPr>
          <w:rFonts w:hint="eastAsia"/>
          <w:color w:val="000000" w:themeColor="text1"/>
          <w:sz w:val="22"/>
          <w:szCs w:val="22"/>
        </w:rPr>
        <w:t>and</w:t>
      </w:r>
      <w:r w:rsidRPr="00CC0914">
        <w:rPr>
          <w:sz w:val="22"/>
          <w:szCs w:val="22"/>
        </w:rPr>
        <w:t xml:space="preserve"> advanced CKM syndrome</w:t>
      </w:r>
      <w:r w:rsidRPr="00CC0914">
        <w:rPr>
          <w:color w:val="000000" w:themeColor="text1"/>
          <w:sz w:val="22"/>
          <w:szCs w:val="22"/>
        </w:rPr>
        <w:t>;</w:t>
      </w:r>
    </w:p>
    <w:p w14:paraId="5A21F3F4" w14:textId="77777777" w:rsidR="00285506" w:rsidRPr="00CC0914" w:rsidRDefault="00285506" w:rsidP="00285506">
      <w:pPr>
        <w:spacing w:line="276" w:lineRule="auto"/>
        <w:jc w:val="both"/>
        <w:rPr>
          <w:color w:val="000000" w:themeColor="text1"/>
          <w:sz w:val="22"/>
          <w:szCs w:val="22"/>
        </w:rPr>
      </w:pPr>
      <w:r w:rsidRPr="00CC0914">
        <w:rPr>
          <w:color w:val="000000" w:themeColor="text1"/>
          <w:sz w:val="22"/>
          <w:szCs w:val="22"/>
        </w:rPr>
        <w:t>(B)</w:t>
      </w:r>
      <w:r w:rsidRPr="00930439">
        <w:rPr>
          <w:color w:val="000000" w:themeColor="text1"/>
          <w:sz w:val="22"/>
          <w:szCs w:val="22"/>
        </w:rPr>
        <w:t xml:space="preserve"> </w:t>
      </w:r>
      <w:r w:rsidRPr="00722484">
        <w:rPr>
          <w:color w:val="000000" w:themeColor="text1"/>
          <w:sz w:val="22"/>
          <w:szCs w:val="22"/>
        </w:rPr>
        <w:t>Association</w:t>
      </w:r>
      <w:r>
        <w:rPr>
          <w:rFonts w:hint="eastAsia"/>
          <w:color w:val="000000" w:themeColor="text1"/>
          <w:sz w:val="22"/>
          <w:szCs w:val="22"/>
        </w:rPr>
        <w:t xml:space="preserve"> between</w:t>
      </w:r>
      <w:r w:rsidRPr="00CC0914">
        <w:rPr>
          <w:color w:val="000000" w:themeColor="text1"/>
          <w:sz w:val="22"/>
          <w:szCs w:val="22"/>
        </w:rPr>
        <w:t xml:space="preserve"> Grip strength </w:t>
      </w:r>
      <w:r>
        <w:rPr>
          <w:rFonts w:hint="eastAsia"/>
          <w:color w:val="000000" w:themeColor="text1"/>
          <w:sz w:val="22"/>
          <w:szCs w:val="22"/>
        </w:rPr>
        <w:t>and</w:t>
      </w:r>
      <w:r w:rsidRPr="00CC0914">
        <w:rPr>
          <w:sz w:val="22"/>
          <w:szCs w:val="22"/>
        </w:rPr>
        <w:t xml:space="preserve"> advanced CKM syndrome</w:t>
      </w:r>
      <w:r w:rsidRPr="00CC0914">
        <w:rPr>
          <w:color w:val="000000" w:themeColor="text1"/>
          <w:sz w:val="22"/>
          <w:szCs w:val="22"/>
        </w:rPr>
        <w:t>;</w:t>
      </w:r>
    </w:p>
    <w:p w14:paraId="6398C9FB" w14:textId="49BEACC6" w:rsidR="00285506" w:rsidRPr="00951774" w:rsidRDefault="00285506" w:rsidP="00285506">
      <w:pPr>
        <w:spacing w:line="276" w:lineRule="auto"/>
        <w:jc w:val="both"/>
        <w:rPr>
          <w:color w:val="000000" w:themeColor="text1"/>
          <w:sz w:val="22"/>
          <w:szCs w:val="22"/>
        </w:rPr>
      </w:pPr>
      <w:r w:rsidRPr="00CC0914">
        <w:rPr>
          <w:b/>
          <w:bCs/>
          <w:color w:val="000000" w:themeColor="text1"/>
          <w:sz w:val="22"/>
          <w:szCs w:val="22"/>
        </w:rPr>
        <w:t xml:space="preserve">Notes: </w:t>
      </w:r>
      <w:r w:rsidRPr="00951774">
        <w:rPr>
          <w:color w:val="000000" w:themeColor="text1"/>
          <w:sz w:val="22"/>
          <w:szCs w:val="22"/>
        </w:rPr>
        <w:t>(A) and (</w:t>
      </w:r>
      <w:r>
        <w:rPr>
          <w:rFonts w:hint="eastAsia"/>
          <w:color w:val="000000" w:themeColor="text1"/>
          <w:sz w:val="22"/>
          <w:szCs w:val="22"/>
        </w:rPr>
        <w:t>B</w:t>
      </w:r>
      <w:r w:rsidRPr="00951774">
        <w:rPr>
          <w:color w:val="000000" w:themeColor="text1"/>
          <w:sz w:val="22"/>
          <w:szCs w:val="22"/>
        </w:rPr>
        <w:t>) Fully adjusted for age</w:t>
      </w:r>
      <w:r w:rsidR="004156C4">
        <w:rPr>
          <w:rFonts w:hint="eastAsia"/>
          <w:color w:val="000000" w:themeColor="text1"/>
          <w:sz w:val="22"/>
          <w:szCs w:val="22"/>
        </w:rPr>
        <w:t xml:space="preserve"> and</w:t>
      </w:r>
      <w:r w:rsidR="004156C4" w:rsidRPr="004156C4">
        <w:rPr>
          <w:color w:val="000000" w:themeColor="text1"/>
          <w:sz w:val="22"/>
          <w:szCs w:val="22"/>
        </w:rPr>
        <w:t xml:space="preserve"> </w:t>
      </w:r>
      <w:r w:rsidR="004156C4" w:rsidRPr="00CC633C">
        <w:rPr>
          <w:color w:val="000000" w:themeColor="text1"/>
          <w:sz w:val="22"/>
          <w:szCs w:val="22"/>
        </w:rPr>
        <w:t>Waist Circumference</w:t>
      </w:r>
      <w:r w:rsidRPr="00951774">
        <w:rPr>
          <w:color w:val="000000" w:themeColor="text1"/>
          <w:sz w:val="22"/>
          <w:szCs w:val="22"/>
        </w:rPr>
        <w:t xml:space="preserve"> (continuous), sex, education level, smoking status, </w:t>
      </w:r>
      <w:r>
        <w:rPr>
          <w:rFonts w:eastAsiaTheme="minorHAnsi" w:hint="eastAsia"/>
          <w:sz w:val="22"/>
          <w:szCs w:val="22"/>
        </w:rPr>
        <w:t>p</w:t>
      </w:r>
      <w:r w:rsidRPr="00E4774A">
        <w:rPr>
          <w:rFonts w:eastAsiaTheme="minorHAnsi"/>
          <w:sz w:val="22"/>
          <w:szCs w:val="22"/>
        </w:rPr>
        <w:t>hysical exercise intensity</w:t>
      </w:r>
      <w:r w:rsidR="004156C4">
        <w:rPr>
          <w:rFonts w:eastAsiaTheme="minorHAnsi" w:hint="eastAsia"/>
          <w:sz w:val="22"/>
          <w:szCs w:val="22"/>
        </w:rPr>
        <w:t xml:space="preserve">, </w:t>
      </w:r>
      <w:r w:rsidR="004156C4" w:rsidRPr="00951774">
        <w:rPr>
          <w:color w:val="000000" w:themeColor="text1"/>
          <w:sz w:val="22"/>
          <w:szCs w:val="22"/>
        </w:rPr>
        <w:t>and</w:t>
      </w:r>
      <w:r w:rsidR="004156C4" w:rsidRPr="00CC633C">
        <w:t xml:space="preserve"> </w:t>
      </w:r>
      <w:r w:rsidRPr="00951774">
        <w:rPr>
          <w:color w:val="000000" w:themeColor="text1"/>
          <w:sz w:val="22"/>
          <w:szCs w:val="22"/>
        </w:rPr>
        <w:t>alcohol abuse (categorical).</w:t>
      </w:r>
      <w:r w:rsidRPr="00731EED">
        <w:t xml:space="preserve"> </w:t>
      </w:r>
      <w:r w:rsidRPr="00731EED">
        <w:rPr>
          <w:color w:val="000000" w:themeColor="text1"/>
          <w:sz w:val="22"/>
          <w:szCs w:val="22"/>
        </w:rPr>
        <w:t>Bold font indicates statistically significant differences (</w:t>
      </w:r>
      <w:r w:rsidRPr="00564C20">
        <w:rPr>
          <w:i/>
          <w:iCs/>
          <w:color w:val="000000" w:themeColor="text1"/>
          <w:sz w:val="22"/>
          <w:szCs w:val="22"/>
        </w:rPr>
        <w:t>P</w:t>
      </w:r>
      <w:r w:rsidRPr="00731EED">
        <w:rPr>
          <w:color w:val="000000" w:themeColor="text1"/>
          <w:sz w:val="22"/>
          <w:szCs w:val="22"/>
        </w:rPr>
        <w:t>&lt;0.05).</w:t>
      </w:r>
    </w:p>
    <w:p w14:paraId="50040681" w14:textId="08993A30" w:rsidR="0008606C" w:rsidRDefault="00285506" w:rsidP="006F52EE">
      <w:pPr>
        <w:spacing w:line="276" w:lineRule="auto"/>
        <w:jc w:val="both"/>
        <w:rPr>
          <w:color w:val="000000" w:themeColor="text1"/>
          <w:sz w:val="22"/>
          <w:szCs w:val="22"/>
        </w:rPr>
      </w:pPr>
      <w:r w:rsidRPr="00CC0914">
        <w:rPr>
          <w:b/>
          <w:bCs/>
          <w:sz w:val="22"/>
          <w:szCs w:val="22"/>
        </w:rPr>
        <w:t xml:space="preserve">Abbreviation: </w:t>
      </w:r>
      <w:r>
        <w:rPr>
          <w:color w:val="000000" w:themeColor="text1"/>
          <w:sz w:val="22"/>
          <w:szCs w:val="22"/>
        </w:rPr>
        <w:t>CKM, cardiovascular-kidney-metabolic;</w:t>
      </w:r>
      <w:r>
        <w:rPr>
          <w:rFonts w:hint="eastAsia"/>
          <w:color w:val="000000" w:themeColor="text1"/>
          <w:sz w:val="22"/>
          <w:szCs w:val="22"/>
        </w:rPr>
        <w:t xml:space="preserve"> </w:t>
      </w:r>
      <w:r>
        <w:rPr>
          <w:color w:val="000000" w:themeColor="text1"/>
          <w:sz w:val="22"/>
          <w:szCs w:val="22"/>
        </w:rPr>
        <w:t>ASM</w:t>
      </w:r>
      <w:r>
        <w:rPr>
          <w:rFonts w:hint="eastAsia"/>
          <w:color w:val="000000" w:themeColor="text1"/>
          <w:sz w:val="22"/>
          <w:szCs w:val="22"/>
        </w:rPr>
        <w:t xml:space="preserve">, </w:t>
      </w:r>
      <w:r>
        <w:rPr>
          <w:color w:val="000000" w:themeColor="text1"/>
          <w:sz w:val="22"/>
          <w:szCs w:val="22"/>
        </w:rPr>
        <w:t>appendicular skeletal muscle mass;</w:t>
      </w:r>
      <w:r>
        <w:rPr>
          <w:rFonts w:hint="eastAsia"/>
          <w:color w:val="000000" w:themeColor="text1"/>
          <w:sz w:val="22"/>
          <w:szCs w:val="22"/>
        </w:rPr>
        <w:t xml:space="preserve"> </w:t>
      </w:r>
      <w:r>
        <w:rPr>
          <w:color w:val="000000" w:themeColor="text1"/>
          <w:sz w:val="22"/>
          <w:szCs w:val="22"/>
        </w:rPr>
        <w:t>FMR</w:t>
      </w:r>
      <w:r>
        <w:rPr>
          <w:rFonts w:hint="eastAsia"/>
          <w:color w:val="000000" w:themeColor="text1"/>
          <w:sz w:val="22"/>
          <w:szCs w:val="22"/>
        </w:rPr>
        <w:t xml:space="preserve">, </w:t>
      </w:r>
      <w:r>
        <w:rPr>
          <w:color w:val="000000" w:themeColor="text1"/>
          <w:sz w:val="22"/>
          <w:szCs w:val="22"/>
        </w:rPr>
        <w:t xml:space="preserve">fat-to-muscle ratio; OR: odds ratio; Cl: confidence interval;  </w:t>
      </w:r>
    </w:p>
    <w:p w14:paraId="2F86E475" w14:textId="7DE83346" w:rsidR="00945770" w:rsidRDefault="0008606C" w:rsidP="00BE4113">
      <w:pPr>
        <w:spacing w:line="276" w:lineRule="auto"/>
        <w:jc w:val="center"/>
        <w:rPr>
          <w:noProof/>
          <w:color w:val="000000" w:themeColor="text1"/>
          <w:sz w:val="22"/>
          <w:szCs w:val="22"/>
        </w:rPr>
      </w:pPr>
      <w:r>
        <w:rPr>
          <w:noProof/>
          <w:color w:val="000000" w:themeColor="text1"/>
          <w:sz w:val="22"/>
          <w:szCs w:val="22"/>
        </w:rPr>
        <w:lastRenderedPageBreak/>
        <w:drawing>
          <wp:inline distT="0" distB="0" distL="0" distR="0" wp14:anchorId="614F8AE0" wp14:editId="701374AF">
            <wp:extent cx="8550234" cy="3780589"/>
            <wp:effectExtent l="0" t="0" r="3810" b="0"/>
            <wp:docPr id="9583348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34894" name="图片 958334894"/>
                    <pic:cNvPicPr/>
                  </pic:nvPicPr>
                  <pic:blipFill rotWithShape="1">
                    <a:blip r:embed="rId14" cstate="print">
                      <a:extLst>
                        <a:ext uri="{28A0092B-C50C-407E-A947-70E740481C1C}">
                          <a14:useLocalDpi xmlns:a14="http://schemas.microsoft.com/office/drawing/2010/main" val="0"/>
                        </a:ext>
                      </a:extLst>
                    </a:blip>
                    <a:srcRect l="1327" t="1554" r="3265" b="49026"/>
                    <a:stretch>
                      <a:fillRect/>
                    </a:stretch>
                  </pic:blipFill>
                  <pic:spPr bwMode="auto">
                    <a:xfrm>
                      <a:off x="0" y="0"/>
                      <a:ext cx="8579195" cy="3793394"/>
                    </a:xfrm>
                    <a:prstGeom prst="rect">
                      <a:avLst/>
                    </a:prstGeom>
                    <a:ln>
                      <a:noFill/>
                    </a:ln>
                    <a:extLst>
                      <a:ext uri="{53640926-AAD7-44D8-BBD7-CCE9431645EC}">
                        <a14:shadowObscured xmlns:a14="http://schemas.microsoft.com/office/drawing/2010/main"/>
                      </a:ext>
                    </a:extLst>
                  </pic:spPr>
                </pic:pic>
              </a:graphicData>
            </a:graphic>
          </wp:inline>
        </w:drawing>
      </w:r>
    </w:p>
    <w:p w14:paraId="7DA6D862" w14:textId="77777777" w:rsidR="00C34DD3" w:rsidRDefault="00C34DD3" w:rsidP="006F52EE">
      <w:pPr>
        <w:spacing w:line="276" w:lineRule="auto"/>
        <w:rPr>
          <w:noProof/>
          <w:color w:val="000000" w:themeColor="text1"/>
          <w:sz w:val="22"/>
          <w:szCs w:val="22"/>
        </w:rPr>
      </w:pPr>
    </w:p>
    <w:p w14:paraId="5822B295" w14:textId="103C8AD5" w:rsidR="00F55BFD" w:rsidRDefault="00C34DD3" w:rsidP="00BE4113">
      <w:pPr>
        <w:spacing w:line="276" w:lineRule="auto"/>
        <w:jc w:val="center"/>
        <w:rPr>
          <w:color w:val="000000" w:themeColor="text1"/>
          <w:sz w:val="22"/>
          <w:szCs w:val="22"/>
        </w:rPr>
      </w:pPr>
      <w:r>
        <w:rPr>
          <w:rFonts w:hint="eastAsia"/>
          <w:noProof/>
          <w:color w:val="000000" w:themeColor="text1"/>
          <w:sz w:val="22"/>
          <w:szCs w:val="22"/>
        </w:rPr>
        <w:lastRenderedPageBreak/>
        <w:drawing>
          <wp:inline distT="0" distB="0" distL="0" distR="0" wp14:anchorId="4A60A66C" wp14:editId="7F32DF8F">
            <wp:extent cx="8901260" cy="3806041"/>
            <wp:effectExtent l="0" t="0" r="0" b="4445"/>
            <wp:docPr id="14515006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00646" name="图片 1451500646"/>
                    <pic:cNvPicPr/>
                  </pic:nvPicPr>
                  <pic:blipFill rotWithShape="1">
                    <a:blip r:embed="rId15" cstate="print">
                      <a:extLst>
                        <a:ext uri="{28A0092B-C50C-407E-A947-70E740481C1C}">
                          <a14:useLocalDpi xmlns:a14="http://schemas.microsoft.com/office/drawing/2010/main" val="0"/>
                        </a:ext>
                      </a:extLst>
                    </a:blip>
                    <a:srcRect t="50964" r="2106"/>
                    <a:stretch>
                      <a:fillRect/>
                    </a:stretch>
                  </pic:blipFill>
                  <pic:spPr bwMode="auto">
                    <a:xfrm>
                      <a:off x="0" y="0"/>
                      <a:ext cx="8958898" cy="3830686"/>
                    </a:xfrm>
                    <a:prstGeom prst="rect">
                      <a:avLst/>
                    </a:prstGeom>
                    <a:ln>
                      <a:noFill/>
                    </a:ln>
                    <a:extLst>
                      <a:ext uri="{53640926-AAD7-44D8-BBD7-CCE9431645EC}">
                        <a14:shadowObscured xmlns:a14="http://schemas.microsoft.com/office/drawing/2010/main"/>
                      </a:ext>
                    </a:extLst>
                  </pic:spPr>
                </pic:pic>
              </a:graphicData>
            </a:graphic>
          </wp:inline>
        </w:drawing>
      </w:r>
    </w:p>
    <w:p w14:paraId="2F19E222" w14:textId="5CC940F3" w:rsidR="00E91C6A" w:rsidRDefault="00E91C6A" w:rsidP="003E1556">
      <w:pPr>
        <w:spacing w:line="276" w:lineRule="auto"/>
        <w:jc w:val="center"/>
        <w:rPr>
          <w:b/>
          <w:sz w:val="22"/>
          <w:szCs w:val="22"/>
        </w:rPr>
      </w:pPr>
      <w:r>
        <w:rPr>
          <w:rFonts w:eastAsiaTheme="minorHAnsi"/>
          <w:b/>
          <w:bCs/>
          <w:color w:val="000000" w:themeColor="text1"/>
          <w:sz w:val="22"/>
          <w:szCs w:val="22"/>
        </w:rPr>
        <w:t>Fig.</w:t>
      </w:r>
      <w:r w:rsidRPr="00CC0914">
        <w:rPr>
          <w:b/>
          <w:bCs/>
          <w:color w:val="000000" w:themeColor="text1"/>
          <w:sz w:val="22"/>
          <w:szCs w:val="22"/>
        </w:rPr>
        <w:t xml:space="preserve"> </w:t>
      </w:r>
      <w:r>
        <w:rPr>
          <w:rFonts w:hint="eastAsia"/>
          <w:b/>
          <w:bCs/>
          <w:color w:val="000000" w:themeColor="text1"/>
          <w:sz w:val="22"/>
          <w:szCs w:val="22"/>
        </w:rPr>
        <w:t xml:space="preserve">S3 </w:t>
      </w:r>
      <w:r w:rsidRPr="00CC0914">
        <w:rPr>
          <w:b/>
          <w:sz w:val="22"/>
          <w:szCs w:val="22"/>
        </w:rPr>
        <w:t>Associations of Grip Strength and Body Composition Indicators (ASM/BMI and FMR)</w:t>
      </w:r>
      <w:r w:rsidRPr="00CC0914">
        <w:rPr>
          <w:b/>
          <w:bCs/>
          <w:color w:val="000000" w:themeColor="text1"/>
          <w:sz w:val="22"/>
          <w:szCs w:val="22"/>
        </w:rPr>
        <w:t xml:space="preserve"> </w:t>
      </w:r>
      <w:r w:rsidRPr="00CC0914">
        <w:rPr>
          <w:b/>
          <w:sz w:val="22"/>
          <w:szCs w:val="22"/>
        </w:rPr>
        <w:t>with Advanced CKM Syndrome</w:t>
      </w:r>
      <w:r w:rsidR="00363096">
        <w:rPr>
          <w:rFonts w:hint="eastAsia"/>
          <w:b/>
          <w:sz w:val="22"/>
          <w:szCs w:val="22"/>
        </w:rPr>
        <w:t>:</w:t>
      </w:r>
      <w:r w:rsidR="00363096" w:rsidRPr="00363096">
        <w:t xml:space="preserve"> </w:t>
      </w:r>
      <w:r w:rsidR="00363096" w:rsidRPr="00363096">
        <w:rPr>
          <w:b/>
          <w:sz w:val="22"/>
          <w:szCs w:val="22"/>
        </w:rPr>
        <w:t xml:space="preserve">A Sensitivity Analysis </w:t>
      </w:r>
      <w:r w:rsidR="00067660">
        <w:rPr>
          <w:rFonts w:hint="eastAsia"/>
          <w:b/>
          <w:sz w:val="22"/>
          <w:szCs w:val="22"/>
        </w:rPr>
        <w:t>R</w:t>
      </w:r>
      <w:r w:rsidR="00067660" w:rsidRPr="00067660">
        <w:rPr>
          <w:b/>
          <w:sz w:val="22"/>
          <w:szCs w:val="22"/>
        </w:rPr>
        <w:t xml:space="preserve">estricted to </w:t>
      </w:r>
      <w:r w:rsidR="00067660">
        <w:rPr>
          <w:rFonts w:hint="eastAsia"/>
          <w:b/>
          <w:sz w:val="22"/>
          <w:szCs w:val="22"/>
        </w:rPr>
        <w:t>P</w:t>
      </w:r>
      <w:r w:rsidR="00067660" w:rsidRPr="00067660">
        <w:rPr>
          <w:b/>
          <w:sz w:val="22"/>
          <w:szCs w:val="22"/>
        </w:rPr>
        <w:t xml:space="preserve">articipants with </w:t>
      </w:r>
      <w:r w:rsidR="00067660">
        <w:rPr>
          <w:rFonts w:hint="eastAsia"/>
          <w:b/>
          <w:sz w:val="22"/>
          <w:szCs w:val="22"/>
        </w:rPr>
        <w:t>C</w:t>
      </w:r>
      <w:r w:rsidR="00067660" w:rsidRPr="00067660">
        <w:rPr>
          <w:b/>
          <w:sz w:val="22"/>
          <w:szCs w:val="22"/>
        </w:rPr>
        <w:t xml:space="preserve">omplete </w:t>
      </w:r>
      <w:r w:rsidR="00067660">
        <w:rPr>
          <w:rFonts w:hint="eastAsia"/>
          <w:b/>
          <w:sz w:val="22"/>
          <w:szCs w:val="22"/>
        </w:rPr>
        <w:t>D</w:t>
      </w:r>
      <w:r w:rsidR="00067660" w:rsidRPr="00067660">
        <w:rPr>
          <w:b/>
          <w:sz w:val="22"/>
          <w:szCs w:val="22"/>
        </w:rPr>
        <w:t>ata</w:t>
      </w:r>
    </w:p>
    <w:p w14:paraId="67AABEDE" w14:textId="77777777" w:rsidR="001315BF" w:rsidRPr="00CC0914" w:rsidRDefault="001315BF" w:rsidP="003E1556">
      <w:pPr>
        <w:spacing w:line="276" w:lineRule="auto"/>
        <w:rPr>
          <w:color w:val="000000" w:themeColor="text1"/>
          <w:sz w:val="22"/>
          <w:szCs w:val="22"/>
        </w:rPr>
      </w:pPr>
      <w:r w:rsidRPr="00CC0914">
        <w:rPr>
          <w:color w:val="000000" w:themeColor="text1"/>
          <w:sz w:val="22"/>
          <w:szCs w:val="22"/>
        </w:rPr>
        <w:t xml:space="preserve">(A) </w:t>
      </w:r>
      <w:r w:rsidRPr="00722484">
        <w:rPr>
          <w:color w:val="000000" w:themeColor="text1"/>
          <w:sz w:val="22"/>
          <w:szCs w:val="22"/>
        </w:rPr>
        <w:t>Association</w:t>
      </w:r>
      <w:r>
        <w:rPr>
          <w:rFonts w:hint="eastAsia"/>
          <w:color w:val="000000" w:themeColor="text1"/>
          <w:sz w:val="22"/>
          <w:szCs w:val="22"/>
        </w:rPr>
        <w:t xml:space="preserve"> between </w:t>
      </w:r>
      <w:r w:rsidRPr="00CC0914">
        <w:rPr>
          <w:color w:val="000000" w:themeColor="text1"/>
          <w:sz w:val="22"/>
          <w:szCs w:val="22"/>
        </w:rPr>
        <w:t xml:space="preserve">ASM/BMI </w:t>
      </w:r>
      <w:r>
        <w:rPr>
          <w:rFonts w:hint="eastAsia"/>
          <w:color w:val="000000" w:themeColor="text1"/>
          <w:sz w:val="22"/>
          <w:szCs w:val="22"/>
        </w:rPr>
        <w:t>and</w:t>
      </w:r>
      <w:r w:rsidRPr="00CC0914">
        <w:rPr>
          <w:color w:val="000000" w:themeColor="text1"/>
          <w:sz w:val="22"/>
          <w:szCs w:val="22"/>
        </w:rPr>
        <w:t xml:space="preserve"> </w:t>
      </w:r>
      <w:r w:rsidRPr="00CC0914">
        <w:rPr>
          <w:sz w:val="22"/>
          <w:szCs w:val="22"/>
        </w:rPr>
        <w:t>advanced CKM syndrome</w:t>
      </w:r>
      <w:r w:rsidRPr="00CC0914">
        <w:rPr>
          <w:color w:val="000000" w:themeColor="text1"/>
          <w:sz w:val="22"/>
          <w:szCs w:val="22"/>
        </w:rPr>
        <w:t xml:space="preserve">; </w:t>
      </w:r>
    </w:p>
    <w:p w14:paraId="1C6936FF" w14:textId="77777777" w:rsidR="001315BF" w:rsidRPr="00CC0914" w:rsidRDefault="001315BF" w:rsidP="003E1556">
      <w:pPr>
        <w:spacing w:line="276" w:lineRule="auto"/>
        <w:rPr>
          <w:color w:val="000000" w:themeColor="text1"/>
          <w:sz w:val="22"/>
          <w:szCs w:val="22"/>
        </w:rPr>
      </w:pPr>
      <w:r w:rsidRPr="00CC0914">
        <w:rPr>
          <w:color w:val="000000" w:themeColor="text1"/>
          <w:sz w:val="22"/>
          <w:szCs w:val="22"/>
        </w:rPr>
        <w:t xml:space="preserve">(B) </w:t>
      </w:r>
      <w:r w:rsidRPr="00722484">
        <w:rPr>
          <w:color w:val="000000" w:themeColor="text1"/>
          <w:sz w:val="22"/>
          <w:szCs w:val="22"/>
        </w:rPr>
        <w:t>Association</w:t>
      </w:r>
      <w:r>
        <w:rPr>
          <w:rFonts w:hint="eastAsia"/>
          <w:color w:val="000000" w:themeColor="text1"/>
          <w:sz w:val="22"/>
          <w:szCs w:val="22"/>
        </w:rPr>
        <w:t xml:space="preserve"> between</w:t>
      </w:r>
      <w:r w:rsidRPr="00CC0914">
        <w:rPr>
          <w:color w:val="000000" w:themeColor="text1"/>
          <w:sz w:val="22"/>
          <w:szCs w:val="22"/>
        </w:rPr>
        <w:t xml:space="preserve"> FMR </w:t>
      </w:r>
      <w:r>
        <w:rPr>
          <w:rFonts w:hint="eastAsia"/>
          <w:color w:val="000000" w:themeColor="text1"/>
          <w:sz w:val="22"/>
          <w:szCs w:val="22"/>
        </w:rPr>
        <w:t>and</w:t>
      </w:r>
      <w:r w:rsidRPr="00CC0914">
        <w:rPr>
          <w:sz w:val="22"/>
          <w:szCs w:val="22"/>
        </w:rPr>
        <w:t xml:space="preserve"> advanced CKM syndrome</w:t>
      </w:r>
      <w:r w:rsidRPr="00CC0914">
        <w:rPr>
          <w:color w:val="000000" w:themeColor="text1"/>
          <w:sz w:val="22"/>
          <w:szCs w:val="22"/>
        </w:rPr>
        <w:t xml:space="preserve">; </w:t>
      </w:r>
    </w:p>
    <w:p w14:paraId="0B6FA124" w14:textId="77777777" w:rsidR="001315BF" w:rsidRPr="00CC0914" w:rsidRDefault="001315BF" w:rsidP="003E1556">
      <w:pPr>
        <w:spacing w:line="276" w:lineRule="auto"/>
        <w:rPr>
          <w:color w:val="000000" w:themeColor="text1"/>
          <w:sz w:val="22"/>
          <w:szCs w:val="22"/>
        </w:rPr>
      </w:pPr>
      <w:r w:rsidRPr="00CC0914">
        <w:rPr>
          <w:color w:val="000000" w:themeColor="text1"/>
          <w:sz w:val="22"/>
          <w:szCs w:val="22"/>
        </w:rPr>
        <w:t xml:space="preserve">(C) </w:t>
      </w:r>
      <w:r w:rsidRPr="00722484">
        <w:rPr>
          <w:color w:val="000000" w:themeColor="text1"/>
          <w:sz w:val="22"/>
          <w:szCs w:val="22"/>
        </w:rPr>
        <w:t>Association</w:t>
      </w:r>
      <w:r>
        <w:rPr>
          <w:rFonts w:hint="eastAsia"/>
          <w:color w:val="000000" w:themeColor="text1"/>
          <w:sz w:val="22"/>
          <w:szCs w:val="22"/>
        </w:rPr>
        <w:t xml:space="preserve"> between</w:t>
      </w:r>
      <w:r w:rsidRPr="00CC0914">
        <w:rPr>
          <w:color w:val="000000" w:themeColor="text1"/>
          <w:sz w:val="22"/>
          <w:szCs w:val="22"/>
        </w:rPr>
        <w:t xml:space="preserve"> Grip strength </w:t>
      </w:r>
      <w:r>
        <w:rPr>
          <w:rFonts w:hint="eastAsia"/>
          <w:color w:val="000000" w:themeColor="text1"/>
          <w:sz w:val="22"/>
          <w:szCs w:val="22"/>
        </w:rPr>
        <w:t>and</w:t>
      </w:r>
      <w:r w:rsidRPr="00CC0914">
        <w:rPr>
          <w:sz w:val="22"/>
          <w:szCs w:val="22"/>
        </w:rPr>
        <w:t xml:space="preserve"> advanced CKM syndrome</w:t>
      </w:r>
      <w:r w:rsidRPr="00CC0914">
        <w:rPr>
          <w:color w:val="000000" w:themeColor="text1"/>
          <w:sz w:val="22"/>
          <w:szCs w:val="22"/>
        </w:rPr>
        <w:t>;</w:t>
      </w:r>
    </w:p>
    <w:p w14:paraId="5485A703" w14:textId="77777777" w:rsidR="001315BF" w:rsidRPr="00951774" w:rsidRDefault="001315BF" w:rsidP="003E1556">
      <w:pPr>
        <w:spacing w:line="276" w:lineRule="auto"/>
        <w:rPr>
          <w:color w:val="000000" w:themeColor="text1"/>
          <w:sz w:val="22"/>
          <w:szCs w:val="22"/>
        </w:rPr>
      </w:pPr>
      <w:r w:rsidRPr="00CC0914">
        <w:rPr>
          <w:b/>
          <w:bCs/>
          <w:color w:val="000000" w:themeColor="text1"/>
          <w:sz w:val="22"/>
          <w:szCs w:val="22"/>
        </w:rPr>
        <w:t xml:space="preserve">Notes: </w:t>
      </w:r>
      <w:r w:rsidRPr="00951774">
        <w:rPr>
          <w:color w:val="000000" w:themeColor="text1"/>
          <w:sz w:val="22"/>
          <w:szCs w:val="22"/>
        </w:rPr>
        <w:t xml:space="preserve">(A) Fully adjusted for age (continuous), sex, education level, smoking status, </w:t>
      </w:r>
      <w:r>
        <w:rPr>
          <w:rFonts w:eastAsiaTheme="minorHAnsi" w:hint="eastAsia"/>
          <w:sz w:val="22"/>
          <w:szCs w:val="22"/>
        </w:rPr>
        <w:t>p</w:t>
      </w:r>
      <w:r w:rsidRPr="00E4774A">
        <w:rPr>
          <w:rFonts w:eastAsiaTheme="minorHAnsi"/>
          <w:sz w:val="22"/>
          <w:szCs w:val="22"/>
        </w:rPr>
        <w:t>hysical exercise intensity</w:t>
      </w:r>
      <w:r>
        <w:rPr>
          <w:rFonts w:eastAsiaTheme="minorHAnsi" w:hint="eastAsia"/>
          <w:sz w:val="22"/>
          <w:szCs w:val="22"/>
        </w:rPr>
        <w:t xml:space="preserve">, </w:t>
      </w:r>
      <w:r w:rsidRPr="00951774">
        <w:rPr>
          <w:color w:val="000000" w:themeColor="text1"/>
          <w:sz w:val="22"/>
          <w:szCs w:val="22"/>
        </w:rPr>
        <w:t>and alcohol abuse (categorical). (B) and (C) Further adjustments were made for BMI (continuous variable).</w:t>
      </w:r>
      <w:r w:rsidRPr="00731EED">
        <w:t xml:space="preserve"> </w:t>
      </w:r>
      <w:r w:rsidRPr="00731EED">
        <w:rPr>
          <w:color w:val="000000" w:themeColor="text1"/>
          <w:sz w:val="22"/>
          <w:szCs w:val="22"/>
        </w:rPr>
        <w:t>Bold font indicates statistically significant differences (</w:t>
      </w:r>
      <w:r w:rsidRPr="00564C20">
        <w:rPr>
          <w:i/>
          <w:iCs/>
          <w:color w:val="000000" w:themeColor="text1"/>
          <w:sz w:val="22"/>
          <w:szCs w:val="22"/>
        </w:rPr>
        <w:t>P</w:t>
      </w:r>
      <w:r w:rsidRPr="00731EED">
        <w:rPr>
          <w:color w:val="000000" w:themeColor="text1"/>
          <w:sz w:val="22"/>
          <w:szCs w:val="22"/>
        </w:rPr>
        <w:t>&lt;0.05).</w:t>
      </w:r>
    </w:p>
    <w:p w14:paraId="5AC56B9B" w14:textId="2664FC20" w:rsidR="001315BF" w:rsidRDefault="001315BF" w:rsidP="003E1556">
      <w:pPr>
        <w:spacing w:line="276" w:lineRule="auto"/>
        <w:rPr>
          <w:color w:val="000000" w:themeColor="text1"/>
          <w:sz w:val="22"/>
          <w:szCs w:val="22"/>
        </w:rPr>
      </w:pPr>
      <w:r w:rsidRPr="00CC0914">
        <w:rPr>
          <w:b/>
          <w:bCs/>
          <w:sz w:val="22"/>
          <w:szCs w:val="22"/>
        </w:rPr>
        <w:lastRenderedPageBreak/>
        <w:t xml:space="preserve">Abbreviation: </w:t>
      </w:r>
      <w:r>
        <w:rPr>
          <w:color w:val="000000" w:themeColor="text1"/>
          <w:sz w:val="22"/>
          <w:szCs w:val="22"/>
        </w:rPr>
        <w:t>CKM, cardiovascular-kidney-metabolic;</w:t>
      </w:r>
      <w:r>
        <w:rPr>
          <w:rFonts w:hint="eastAsia"/>
          <w:color w:val="000000" w:themeColor="text1"/>
          <w:sz w:val="22"/>
          <w:szCs w:val="22"/>
        </w:rPr>
        <w:t xml:space="preserve"> </w:t>
      </w:r>
      <w:r>
        <w:rPr>
          <w:color w:val="000000" w:themeColor="text1"/>
          <w:sz w:val="22"/>
          <w:szCs w:val="22"/>
        </w:rPr>
        <w:t>ASM</w:t>
      </w:r>
      <w:r>
        <w:rPr>
          <w:rFonts w:hint="eastAsia"/>
          <w:color w:val="000000" w:themeColor="text1"/>
          <w:sz w:val="22"/>
          <w:szCs w:val="22"/>
        </w:rPr>
        <w:t xml:space="preserve">, </w:t>
      </w:r>
      <w:r>
        <w:rPr>
          <w:color w:val="000000" w:themeColor="text1"/>
          <w:sz w:val="22"/>
          <w:szCs w:val="22"/>
        </w:rPr>
        <w:t>appendicular skeletal muscle mass;</w:t>
      </w:r>
      <w:r>
        <w:rPr>
          <w:rFonts w:hint="eastAsia"/>
          <w:color w:val="000000" w:themeColor="text1"/>
          <w:sz w:val="22"/>
          <w:szCs w:val="22"/>
        </w:rPr>
        <w:t xml:space="preserve"> </w:t>
      </w:r>
      <w:r>
        <w:rPr>
          <w:color w:val="000000" w:themeColor="text1"/>
          <w:sz w:val="22"/>
          <w:szCs w:val="22"/>
        </w:rPr>
        <w:t>BMI</w:t>
      </w:r>
      <w:r>
        <w:rPr>
          <w:rFonts w:hint="eastAsia"/>
          <w:color w:val="000000" w:themeColor="text1"/>
          <w:sz w:val="22"/>
          <w:szCs w:val="22"/>
        </w:rPr>
        <w:t xml:space="preserve">, </w:t>
      </w:r>
      <w:r>
        <w:rPr>
          <w:color w:val="000000" w:themeColor="text1"/>
          <w:sz w:val="22"/>
          <w:szCs w:val="22"/>
        </w:rPr>
        <w:t>body mass index; FMR</w:t>
      </w:r>
      <w:r>
        <w:rPr>
          <w:rFonts w:hint="eastAsia"/>
          <w:color w:val="000000" w:themeColor="text1"/>
          <w:sz w:val="22"/>
          <w:szCs w:val="22"/>
        </w:rPr>
        <w:t xml:space="preserve">, </w:t>
      </w:r>
      <w:r>
        <w:rPr>
          <w:color w:val="000000" w:themeColor="text1"/>
          <w:sz w:val="22"/>
          <w:szCs w:val="22"/>
        </w:rPr>
        <w:t>fat-to-muscle ratio; OR: odds ratio; Cl: confidence interval;</w:t>
      </w:r>
    </w:p>
    <w:p w14:paraId="104E9CF4" w14:textId="77777777" w:rsidR="00BE4113" w:rsidRDefault="00BE4113" w:rsidP="00285506">
      <w:pPr>
        <w:spacing w:line="276" w:lineRule="auto"/>
        <w:jc w:val="both"/>
        <w:rPr>
          <w:b/>
          <w:bCs/>
          <w:color w:val="000000" w:themeColor="text1"/>
          <w:sz w:val="22"/>
          <w:szCs w:val="22"/>
        </w:rPr>
      </w:pPr>
    </w:p>
    <w:p w14:paraId="77898310" w14:textId="77777777" w:rsidR="00D333EB" w:rsidRPr="00FA1FAF" w:rsidRDefault="00D333EB" w:rsidP="00285506">
      <w:pPr>
        <w:spacing w:line="276" w:lineRule="auto"/>
        <w:jc w:val="both"/>
        <w:rPr>
          <w:b/>
          <w:bCs/>
          <w:color w:val="000000" w:themeColor="text1"/>
          <w:sz w:val="22"/>
          <w:szCs w:val="22"/>
        </w:rPr>
        <w:sectPr w:rsidR="00D333EB" w:rsidRPr="00FA1FAF" w:rsidSect="00285506">
          <w:headerReference w:type="default" r:id="rId16"/>
          <w:footerReference w:type="default" r:id="rId17"/>
          <w:pgSz w:w="16839" w:h="11907" w:orient="landscape"/>
          <w:pgMar w:top="1440" w:right="1440" w:bottom="1440" w:left="1440" w:header="851" w:footer="992" w:gutter="0"/>
          <w:lnNumType w:countBy="1" w:restart="continuous"/>
          <w:cols w:space="425"/>
          <w:docGrid w:type="linesAndChars" w:linePitch="326"/>
        </w:sectPr>
      </w:pPr>
    </w:p>
    <w:p w14:paraId="4FD42D95" w14:textId="77777777" w:rsidR="006A3A5C" w:rsidRDefault="00027073" w:rsidP="00531459">
      <w:pPr>
        <w:spacing w:line="480" w:lineRule="auto"/>
        <w:jc w:val="center"/>
        <w:rPr>
          <w:rFonts w:eastAsiaTheme="minorHAnsi"/>
          <w:b/>
          <w:bCs/>
          <w:color w:val="000000" w:themeColor="text1"/>
          <w:sz w:val="22"/>
          <w:szCs w:val="22"/>
        </w:rPr>
      </w:pPr>
      <w:r w:rsidRPr="007C6D92">
        <w:rPr>
          <w:b/>
          <w:noProof/>
          <w:sz w:val="22"/>
          <w:szCs w:val="22"/>
        </w:rPr>
        <w:lastRenderedPageBreak/>
        <w:drawing>
          <wp:inline distT="0" distB="0" distL="0" distR="0" wp14:anchorId="4AF4ED7D" wp14:editId="523C4E1A">
            <wp:extent cx="7919499" cy="5601130"/>
            <wp:effectExtent l="0" t="0" r="5715" b="0"/>
            <wp:docPr id="13386308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30843" name="图片 133863084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967800" cy="5635292"/>
                    </a:xfrm>
                    <a:prstGeom prst="rect">
                      <a:avLst/>
                    </a:prstGeom>
                  </pic:spPr>
                </pic:pic>
              </a:graphicData>
            </a:graphic>
          </wp:inline>
        </w:drawing>
      </w:r>
    </w:p>
    <w:p w14:paraId="2864C0B5" w14:textId="3D4F4DE9" w:rsidR="006A3A5C" w:rsidRDefault="006A3A5C" w:rsidP="002C4F14">
      <w:pPr>
        <w:spacing w:line="276" w:lineRule="auto"/>
        <w:jc w:val="both"/>
        <w:rPr>
          <w:rFonts w:eastAsiaTheme="minorHAnsi"/>
          <w:b/>
          <w:bCs/>
          <w:color w:val="000000" w:themeColor="text1"/>
          <w:sz w:val="22"/>
          <w:szCs w:val="22"/>
        </w:rPr>
      </w:pPr>
      <w:r w:rsidRPr="006A3A5C">
        <w:rPr>
          <w:rFonts w:eastAsiaTheme="minorHAnsi"/>
          <w:b/>
          <w:bCs/>
          <w:color w:val="000000" w:themeColor="text1"/>
          <w:sz w:val="22"/>
          <w:szCs w:val="22"/>
        </w:rPr>
        <w:lastRenderedPageBreak/>
        <w:t>Fig. S</w:t>
      </w:r>
      <w:r w:rsidR="00D333EB">
        <w:rPr>
          <w:rFonts w:eastAsiaTheme="minorHAnsi" w:hint="eastAsia"/>
          <w:b/>
          <w:bCs/>
          <w:color w:val="000000" w:themeColor="text1"/>
          <w:sz w:val="22"/>
          <w:szCs w:val="22"/>
        </w:rPr>
        <w:t>4</w:t>
      </w:r>
      <w:r w:rsidRPr="006A3A5C">
        <w:rPr>
          <w:rFonts w:eastAsiaTheme="minorHAnsi"/>
          <w:b/>
          <w:bCs/>
          <w:color w:val="000000" w:themeColor="text1"/>
          <w:sz w:val="22"/>
          <w:szCs w:val="22"/>
        </w:rPr>
        <w:t xml:space="preserve">. RCS Analysis of the Nonlinear Associations Between Grip Strength, FMR, and Advanced CKM Syndrome: A Sensitivity Analysis Without BMI Adjustment </w:t>
      </w:r>
    </w:p>
    <w:p w14:paraId="0FDF36FD" w14:textId="05987FF9" w:rsidR="00F46978" w:rsidRPr="00CC0914" w:rsidRDefault="00F46978" w:rsidP="002C4F14">
      <w:pPr>
        <w:spacing w:line="276" w:lineRule="auto"/>
        <w:jc w:val="both"/>
        <w:rPr>
          <w:color w:val="000000" w:themeColor="text1"/>
          <w:sz w:val="22"/>
          <w:szCs w:val="22"/>
        </w:rPr>
      </w:pPr>
      <w:r w:rsidRPr="00CC0914">
        <w:rPr>
          <w:color w:val="000000" w:themeColor="text1"/>
          <w:sz w:val="22"/>
          <w:szCs w:val="22"/>
        </w:rPr>
        <w:t xml:space="preserve">(A) FMR; </w:t>
      </w:r>
    </w:p>
    <w:p w14:paraId="014D4235" w14:textId="291578E5" w:rsidR="00F46978" w:rsidRDefault="00F46978" w:rsidP="002C4F14">
      <w:pPr>
        <w:spacing w:line="276" w:lineRule="auto"/>
        <w:jc w:val="both"/>
        <w:rPr>
          <w:color w:val="000000" w:themeColor="text1"/>
          <w:sz w:val="22"/>
          <w:szCs w:val="22"/>
        </w:rPr>
      </w:pPr>
      <w:r w:rsidRPr="00CC0914">
        <w:rPr>
          <w:color w:val="000000" w:themeColor="text1"/>
          <w:sz w:val="22"/>
          <w:szCs w:val="22"/>
        </w:rPr>
        <w:t>(</w:t>
      </w:r>
      <w:r w:rsidR="0094285D">
        <w:rPr>
          <w:rFonts w:hint="eastAsia"/>
          <w:color w:val="000000" w:themeColor="text1"/>
          <w:sz w:val="22"/>
          <w:szCs w:val="22"/>
        </w:rPr>
        <w:t>B</w:t>
      </w:r>
      <w:r w:rsidRPr="00CC0914">
        <w:rPr>
          <w:color w:val="000000" w:themeColor="text1"/>
          <w:sz w:val="22"/>
          <w:szCs w:val="22"/>
        </w:rPr>
        <w:t>)</w:t>
      </w:r>
      <w:r w:rsidRPr="00725E2A">
        <w:rPr>
          <w:color w:val="000000" w:themeColor="text1"/>
          <w:sz w:val="22"/>
          <w:szCs w:val="22"/>
        </w:rPr>
        <w:t xml:space="preserve"> Grip Strength in </w:t>
      </w:r>
      <w:r w:rsidR="0032266B">
        <w:rPr>
          <w:rFonts w:hint="eastAsia"/>
          <w:color w:val="000000" w:themeColor="text1"/>
          <w:sz w:val="22"/>
          <w:szCs w:val="22"/>
        </w:rPr>
        <w:t>f</w:t>
      </w:r>
      <w:r w:rsidRPr="00725E2A">
        <w:rPr>
          <w:color w:val="000000" w:themeColor="text1"/>
          <w:sz w:val="22"/>
          <w:szCs w:val="22"/>
        </w:rPr>
        <w:t xml:space="preserve">emale </w:t>
      </w:r>
      <w:r w:rsidR="0032266B">
        <w:rPr>
          <w:rFonts w:hint="eastAsia"/>
          <w:color w:val="000000" w:themeColor="text1"/>
          <w:sz w:val="22"/>
          <w:szCs w:val="22"/>
        </w:rPr>
        <w:t>g</w:t>
      </w:r>
      <w:r w:rsidRPr="00725E2A">
        <w:rPr>
          <w:color w:val="000000" w:themeColor="text1"/>
          <w:sz w:val="22"/>
          <w:szCs w:val="22"/>
        </w:rPr>
        <w:t>roup</w:t>
      </w:r>
      <w:r w:rsidRPr="00CC0914">
        <w:rPr>
          <w:color w:val="000000" w:themeColor="text1"/>
          <w:sz w:val="22"/>
          <w:szCs w:val="22"/>
        </w:rPr>
        <w:t>;</w:t>
      </w:r>
    </w:p>
    <w:p w14:paraId="0BF1AADF" w14:textId="7623CD3F" w:rsidR="00F46978" w:rsidRPr="00725E2A" w:rsidRDefault="00F46978" w:rsidP="002C4F14">
      <w:pPr>
        <w:spacing w:line="276" w:lineRule="auto"/>
        <w:jc w:val="both"/>
        <w:rPr>
          <w:color w:val="000000" w:themeColor="text1"/>
          <w:sz w:val="22"/>
          <w:szCs w:val="22"/>
        </w:rPr>
      </w:pPr>
      <w:r w:rsidRPr="00CC0914">
        <w:rPr>
          <w:color w:val="000000" w:themeColor="text1"/>
          <w:sz w:val="22"/>
          <w:szCs w:val="22"/>
        </w:rPr>
        <w:t>(</w:t>
      </w:r>
      <w:r w:rsidR="0094285D">
        <w:rPr>
          <w:rFonts w:hint="eastAsia"/>
          <w:color w:val="000000" w:themeColor="text1"/>
          <w:sz w:val="22"/>
          <w:szCs w:val="22"/>
        </w:rPr>
        <w:t>C</w:t>
      </w:r>
      <w:r w:rsidRPr="00CC0914">
        <w:rPr>
          <w:color w:val="000000" w:themeColor="text1"/>
          <w:sz w:val="22"/>
          <w:szCs w:val="22"/>
        </w:rPr>
        <w:t>)</w:t>
      </w:r>
      <w:r w:rsidRPr="00725E2A">
        <w:rPr>
          <w:color w:val="000000" w:themeColor="text1"/>
          <w:sz w:val="22"/>
          <w:szCs w:val="22"/>
        </w:rPr>
        <w:t xml:space="preserve"> Grip Strength in </w:t>
      </w:r>
      <w:r w:rsidR="0032266B">
        <w:rPr>
          <w:rFonts w:hint="eastAsia"/>
          <w:color w:val="000000" w:themeColor="text1"/>
          <w:sz w:val="22"/>
          <w:szCs w:val="22"/>
        </w:rPr>
        <w:t>m</w:t>
      </w:r>
      <w:r w:rsidRPr="00725E2A">
        <w:rPr>
          <w:color w:val="000000" w:themeColor="text1"/>
          <w:sz w:val="22"/>
          <w:szCs w:val="22"/>
        </w:rPr>
        <w:t xml:space="preserve">ale </w:t>
      </w:r>
      <w:r w:rsidR="0032266B">
        <w:rPr>
          <w:rFonts w:hint="eastAsia"/>
          <w:color w:val="000000" w:themeColor="text1"/>
          <w:sz w:val="22"/>
          <w:szCs w:val="22"/>
        </w:rPr>
        <w:t>g</w:t>
      </w:r>
      <w:r w:rsidRPr="00725E2A">
        <w:rPr>
          <w:color w:val="000000" w:themeColor="text1"/>
          <w:sz w:val="22"/>
          <w:szCs w:val="22"/>
        </w:rPr>
        <w:t>roup</w:t>
      </w:r>
      <w:r w:rsidRPr="00CC0914">
        <w:rPr>
          <w:color w:val="000000" w:themeColor="text1"/>
          <w:sz w:val="22"/>
          <w:szCs w:val="22"/>
        </w:rPr>
        <w:t>;</w:t>
      </w:r>
    </w:p>
    <w:p w14:paraId="75CE4A7C" w14:textId="492423D7" w:rsidR="00F46978" w:rsidRPr="00493759" w:rsidRDefault="00F46978" w:rsidP="002C4F14">
      <w:pPr>
        <w:spacing w:line="276" w:lineRule="auto"/>
        <w:jc w:val="both"/>
        <w:rPr>
          <w:color w:val="000000" w:themeColor="text1"/>
          <w:sz w:val="22"/>
          <w:szCs w:val="22"/>
        </w:rPr>
      </w:pPr>
      <w:r w:rsidRPr="00CC0914">
        <w:rPr>
          <w:b/>
          <w:bCs/>
          <w:color w:val="000000" w:themeColor="text1"/>
          <w:sz w:val="22"/>
          <w:szCs w:val="22"/>
        </w:rPr>
        <w:t>Notes:</w:t>
      </w:r>
      <w:r w:rsidRPr="00576995">
        <w:t xml:space="preserve"> </w:t>
      </w:r>
      <w:r w:rsidRPr="00576995">
        <w:rPr>
          <w:color w:val="000000" w:themeColor="text1"/>
          <w:sz w:val="22"/>
          <w:szCs w:val="22"/>
        </w:rPr>
        <w:t xml:space="preserve">(A) Fully adjusted for age (continuous), sex, education level, smoking status, </w:t>
      </w:r>
      <w:r>
        <w:rPr>
          <w:rFonts w:eastAsiaTheme="minorHAnsi" w:hint="eastAsia"/>
          <w:sz w:val="22"/>
          <w:szCs w:val="22"/>
        </w:rPr>
        <w:t>p</w:t>
      </w:r>
      <w:r w:rsidRPr="00E4774A">
        <w:rPr>
          <w:rFonts w:eastAsiaTheme="minorHAnsi"/>
          <w:sz w:val="22"/>
          <w:szCs w:val="22"/>
        </w:rPr>
        <w:t>hysical exercise intensity</w:t>
      </w:r>
      <w:r>
        <w:rPr>
          <w:rFonts w:eastAsiaTheme="minorHAnsi" w:hint="eastAsia"/>
          <w:sz w:val="22"/>
          <w:szCs w:val="22"/>
        </w:rPr>
        <w:t xml:space="preserve">, </w:t>
      </w:r>
      <w:r w:rsidRPr="00576995">
        <w:rPr>
          <w:color w:val="000000" w:themeColor="text1"/>
          <w:sz w:val="22"/>
          <w:szCs w:val="22"/>
        </w:rPr>
        <w:t xml:space="preserve">and alcohol abuse (categorical). (B) </w:t>
      </w:r>
      <w:r w:rsidR="00BC32F1" w:rsidRPr="00576995">
        <w:rPr>
          <w:color w:val="000000" w:themeColor="text1"/>
          <w:sz w:val="22"/>
          <w:szCs w:val="22"/>
        </w:rPr>
        <w:t xml:space="preserve">Fully adjusted for age (continuous), education level, smoking status, </w:t>
      </w:r>
      <w:r w:rsidR="00BC32F1">
        <w:rPr>
          <w:rFonts w:eastAsiaTheme="minorHAnsi" w:hint="eastAsia"/>
          <w:sz w:val="22"/>
          <w:szCs w:val="22"/>
        </w:rPr>
        <w:t>p</w:t>
      </w:r>
      <w:r w:rsidR="00BC32F1" w:rsidRPr="00E4774A">
        <w:rPr>
          <w:rFonts w:eastAsiaTheme="minorHAnsi"/>
          <w:sz w:val="22"/>
          <w:szCs w:val="22"/>
        </w:rPr>
        <w:t>hysical exercise intensity</w:t>
      </w:r>
      <w:r w:rsidR="00BC32F1">
        <w:rPr>
          <w:rFonts w:eastAsiaTheme="minorHAnsi" w:hint="eastAsia"/>
          <w:sz w:val="22"/>
          <w:szCs w:val="22"/>
        </w:rPr>
        <w:t xml:space="preserve">, </w:t>
      </w:r>
      <w:r w:rsidR="00BC32F1" w:rsidRPr="00576995">
        <w:rPr>
          <w:color w:val="000000" w:themeColor="text1"/>
          <w:sz w:val="22"/>
          <w:szCs w:val="22"/>
        </w:rPr>
        <w:t>and alcohol abuse (categorical)</w:t>
      </w:r>
      <w:r w:rsidRPr="00576995">
        <w:rPr>
          <w:color w:val="000000" w:themeColor="text1"/>
          <w:sz w:val="22"/>
          <w:szCs w:val="22"/>
        </w:rPr>
        <w:t>.</w:t>
      </w:r>
      <w:r w:rsidRPr="00535E24">
        <w:t xml:space="preserve"> </w:t>
      </w:r>
      <w:r w:rsidRPr="00535E24">
        <w:rPr>
          <w:color w:val="000000" w:themeColor="text1"/>
          <w:sz w:val="22"/>
          <w:szCs w:val="22"/>
        </w:rPr>
        <w:t>The solid lines and shaded areas represent the central risk estimates and 95% CIs.</w:t>
      </w:r>
    </w:p>
    <w:p w14:paraId="060C6A4A" w14:textId="77777777" w:rsidR="00F46978" w:rsidRPr="00CC0914" w:rsidRDefault="00F46978" w:rsidP="002C4F14">
      <w:pPr>
        <w:spacing w:line="276" w:lineRule="auto"/>
        <w:jc w:val="both"/>
        <w:rPr>
          <w:b/>
          <w:bCs/>
          <w:color w:val="000000" w:themeColor="text1"/>
          <w:sz w:val="22"/>
          <w:szCs w:val="22"/>
        </w:rPr>
      </w:pPr>
      <w:r w:rsidRPr="00CC0914">
        <w:rPr>
          <w:b/>
          <w:bCs/>
          <w:sz w:val="22"/>
          <w:szCs w:val="22"/>
        </w:rPr>
        <w:t xml:space="preserve">Abbreviation: </w:t>
      </w:r>
      <w:r w:rsidRPr="00673B6C">
        <w:rPr>
          <w:color w:val="000000" w:themeColor="text1"/>
          <w:sz w:val="22"/>
          <w:szCs w:val="22"/>
        </w:rPr>
        <w:t xml:space="preserve">CKM, cardiovascular-kidney-metabolic; ASM, appendicular skeletal muscle mass; BMI, body mass index; FMR, fat-to-muscle ratio; OR: odds ratio; Cl: confidence interval;  </w:t>
      </w:r>
      <w:r w:rsidRPr="00CC0914">
        <w:rPr>
          <w:color w:val="000000" w:themeColor="text1"/>
          <w:sz w:val="22"/>
          <w:szCs w:val="22"/>
        </w:rPr>
        <w:t xml:space="preserve"> </w:t>
      </w:r>
    </w:p>
    <w:p w14:paraId="3E4F6C15" w14:textId="77777777" w:rsidR="00B42831" w:rsidRDefault="00B42831" w:rsidP="00C905A1">
      <w:pPr>
        <w:spacing w:line="480" w:lineRule="auto"/>
        <w:jc w:val="both"/>
        <w:rPr>
          <w:b/>
          <w:sz w:val="22"/>
          <w:szCs w:val="22"/>
        </w:rPr>
      </w:pPr>
    </w:p>
    <w:p w14:paraId="7D2FFD98" w14:textId="77777777" w:rsidR="00614A6E" w:rsidRDefault="00614A6E" w:rsidP="00C905A1">
      <w:pPr>
        <w:spacing w:line="480" w:lineRule="auto"/>
        <w:jc w:val="both"/>
        <w:rPr>
          <w:b/>
          <w:sz w:val="22"/>
          <w:szCs w:val="22"/>
        </w:rPr>
      </w:pPr>
    </w:p>
    <w:p w14:paraId="20741BAA" w14:textId="77777777" w:rsidR="00614A6E" w:rsidRDefault="00614A6E" w:rsidP="00C905A1">
      <w:pPr>
        <w:spacing w:line="480" w:lineRule="auto"/>
        <w:jc w:val="both"/>
        <w:rPr>
          <w:b/>
          <w:sz w:val="22"/>
          <w:szCs w:val="22"/>
        </w:rPr>
      </w:pPr>
    </w:p>
    <w:p w14:paraId="32A8E25B" w14:textId="77777777" w:rsidR="00614A6E" w:rsidRDefault="00614A6E" w:rsidP="00C905A1">
      <w:pPr>
        <w:spacing w:line="480" w:lineRule="auto"/>
        <w:jc w:val="both"/>
        <w:rPr>
          <w:b/>
          <w:sz w:val="22"/>
          <w:szCs w:val="22"/>
        </w:rPr>
      </w:pPr>
    </w:p>
    <w:p w14:paraId="0903FCD6" w14:textId="77777777" w:rsidR="00614A6E" w:rsidRDefault="00614A6E" w:rsidP="00C905A1">
      <w:pPr>
        <w:spacing w:line="480" w:lineRule="auto"/>
        <w:jc w:val="both"/>
        <w:rPr>
          <w:b/>
          <w:sz w:val="22"/>
          <w:szCs w:val="22"/>
        </w:rPr>
      </w:pPr>
    </w:p>
    <w:p w14:paraId="1D18BEE0" w14:textId="77777777" w:rsidR="00614A6E" w:rsidRDefault="00614A6E" w:rsidP="00C905A1">
      <w:pPr>
        <w:spacing w:line="480" w:lineRule="auto"/>
        <w:jc w:val="both"/>
        <w:rPr>
          <w:b/>
          <w:sz w:val="22"/>
          <w:szCs w:val="22"/>
        </w:rPr>
      </w:pPr>
    </w:p>
    <w:p w14:paraId="7D6B0A77" w14:textId="77777777" w:rsidR="00614A6E" w:rsidRDefault="00614A6E" w:rsidP="00C905A1">
      <w:pPr>
        <w:spacing w:line="480" w:lineRule="auto"/>
        <w:jc w:val="both"/>
        <w:rPr>
          <w:b/>
          <w:sz w:val="22"/>
          <w:szCs w:val="22"/>
        </w:rPr>
      </w:pPr>
    </w:p>
    <w:p w14:paraId="234032DB" w14:textId="77777777" w:rsidR="00614A6E" w:rsidRDefault="00614A6E" w:rsidP="00C905A1">
      <w:pPr>
        <w:spacing w:line="480" w:lineRule="auto"/>
        <w:jc w:val="both"/>
        <w:rPr>
          <w:b/>
          <w:sz w:val="22"/>
          <w:szCs w:val="22"/>
        </w:rPr>
      </w:pPr>
    </w:p>
    <w:p w14:paraId="40DAAAED" w14:textId="5F7316E4" w:rsidR="00614A6E" w:rsidRDefault="00614A6E" w:rsidP="00614A6E">
      <w:pPr>
        <w:spacing w:line="480" w:lineRule="auto"/>
        <w:jc w:val="center"/>
        <w:rPr>
          <w:b/>
          <w:sz w:val="22"/>
          <w:szCs w:val="22"/>
        </w:rPr>
      </w:pPr>
      <w:r>
        <w:rPr>
          <w:rFonts w:hint="eastAsia"/>
          <w:noProof/>
        </w:rPr>
        <w:lastRenderedPageBreak/>
        <w:drawing>
          <wp:inline distT="0" distB="0" distL="0" distR="0" wp14:anchorId="5D421027" wp14:editId="4A729484">
            <wp:extent cx="5274310" cy="5010150"/>
            <wp:effectExtent l="0" t="0" r="2540" b="0"/>
            <wp:docPr id="2874717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471723" name="图片 28747172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5010150"/>
                    </a:xfrm>
                    <a:prstGeom prst="rect">
                      <a:avLst/>
                    </a:prstGeom>
                  </pic:spPr>
                </pic:pic>
              </a:graphicData>
            </a:graphic>
          </wp:inline>
        </w:drawing>
      </w:r>
    </w:p>
    <w:p w14:paraId="5FF4F8B4" w14:textId="6FE0A32E" w:rsidR="00614A6E" w:rsidRPr="00614A6E" w:rsidRDefault="00614A6E" w:rsidP="00614A6E">
      <w:pPr>
        <w:spacing w:line="276" w:lineRule="auto"/>
        <w:jc w:val="both"/>
        <w:rPr>
          <w:rFonts w:eastAsiaTheme="minorHAnsi"/>
          <w:b/>
          <w:bCs/>
          <w:color w:val="000000" w:themeColor="text1"/>
          <w:sz w:val="22"/>
          <w:szCs w:val="22"/>
        </w:rPr>
      </w:pPr>
      <w:r w:rsidRPr="00614A6E">
        <w:rPr>
          <w:rFonts w:eastAsiaTheme="minorHAnsi"/>
          <w:b/>
          <w:bCs/>
          <w:color w:val="000000" w:themeColor="text1"/>
          <w:sz w:val="22"/>
          <w:szCs w:val="22"/>
        </w:rPr>
        <w:t xml:space="preserve">Fig. </w:t>
      </w:r>
      <w:r w:rsidRPr="00614A6E">
        <w:rPr>
          <w:rFonts w:eastAsiaTheme="minorHAnsi" w:hint="eastAsia"/>
          <w:b/>
          <w:bCs/>
          <w:color w:val="000000" w:themeColor="text1"/>
          <w:sz w:val="22"/>
          <w:szCs w:val="22"/>
        </w:rPr>
        <w:t>S5</w:t>
      </w:r>
      <w:r w:rsidRPr="00614A6E">
        <w:rPr>
          <w:rFonts w:eastAsiaTheme="minorHAnsi" w:hint="eastAsia"/>
          <w:b/>
          <w:bCs/>
          <w:color w:val="000000" w:themeColor="text1"/>
          <w:sz w:val="22"/>
          <w:szCs w:val="22"/>
        </w:rPr>
        <w:t xml:space="preserve"> Associations of ASM/BMI, grip strength, and FMR with CKM Stage 3 and Stage 4 versus non-advanced CKM (</w:t>
      </w:r>
      <w:r w:rsidRPr="00614A6E">
        <w:rPr>
          <w:rFonts w:eastAsiaTheme="minorHAnsi"/>
          <w:b/>
          <w:bCs/>
          <w:color w:val="000000" w:themeColor="text1"/>
          <w:sz w:val="22"/>
          <w:szCs w:val="22"/>
        </w:rPr>
        <w:t>Without BMI Adjustment</w:t>
      </w:r>
      <w:r w:rsidRPr="00614A6E">
        <w:rPr>
          <w:rFonts w:eastAsiaTheme="minorHAnsi" w:hint="eastAsia"/>
          <w:b/>
          <w:bCs/>
          <w:color w:val="000000" w:themeColor="text1"/>
          <w:sz w:val="22"/>
          <w:szCs w:val="22"/>
        </w:rPr>
        <w:t>).</w:t>
      </w:r>
    </w:p>
    <w:p w14:paraId="53F60C32" w14:textId="77777777" w:rsidR="00614A6E" w:rsidRPr="00614A6E" w:rsidRDefault="00614A6E" w:rsidP="00614A6E">
      <w:pPr>
        <w:spacing w:line="276" w:lineRule="auto"/>
        <w:jc w:val="both"/>
        <w:rPr>
          <w:color w:val="000000" w:themeColor="text1"/>
          <w:sz w:val="22"/>
          <w:szCs w:val="22"/>
        </w:rPr>
      </w:pPr>
      <w:r w:rsidRPr="00614A6E">
        <w:rPr>
          <w:color w:val="000000" w:themeColor="text1"/>
          <w:sz w:val="22"/>
          <w:szCs w:val="22"/>
        </w:rPr>
        <w:t xml:space="preserve">(A) </w:t>
      </w:r>
      <w:r w:rsidRPr="00614A6E">
        <w:rPr>
          <w:rFonts w:hint="eastAsia"/>
          <w:color w:val="000000" w:themeColor="text1"/>
          <w:sz w:val="22"/>
          <w:szCs w:val="22"/>
        </w:rPr>
        <w:t>ORs for CKM Stage 3 compared to non-advanced CKM across continuous and quartile categories of ASM/BMI, grip strength, and FMR</w:t>
      </w:r>
      <w:r w:rsidRPr="00614A6E">
        <w:rPr>
          <w:color w:val="000000" w:themeColor="text1"/>
          <w:sz w:val="22"/>
          <w:szCs w:val="22"/>
        </w:rPr>
        <w:t>;</w:t>
      </w:r>
    </w:p>
    <w:p w14:paraId="213ECF34" w14:textId="77777777" w:rsidR="00614A6E" w:rsidRPr="00614A6E" w:rsidRDefault="00614A6E" w:rsidP="00614A6E">
      <w:pPr>
        <w:spacing w:line="276" w:lineRule="auto"/>
        <w:jc w:val="both"/>
        <w:rPr>
          <w:color w:val="000000" w:themeColor="text1"/>
          <w:sz w:val="22"/>
          <w:szCs w:val="22"/>
        </w:rPr>
      </w:pPr>
      <w:r w:rsidRPr="00614A6E">
        <w:rPr>
          <w:color w:val="000000" w:themeColor="text1"/>
          <w:sz w:val="22"/>
          <w:szCs w:val="22"/>
        </w:rPr>
        <w:lastRenderedPageBreak/>
        <w:t xml:space="preserve">(B) </w:t>
      </w:r>
      <w:r w:rsidRPr="00614A6E">
        <w:rPr>
          <w:rFonts w:hint="eastAsia"/>
          <w:color w:val="000000" w:themeColor="text1"/>
          <w:sz w:val="22"/>
          <w:szCs w:val="22"/>
        </w:rPr>
        <w:t>ORs for CKM Stage 4 compared to non-advanced CKM across continuous and quartile categories of ASM/BMI, grip strength, and FMR</w:t>
      </w:r>
      <w:r w:rsidRPr="00614A6E">
        <w:rPr>
          <w:color w:val="000000" w:themeColor="text1"/>
          <w:sz w:val="22"/>
          <w:szCs w:val="22"/>
        </w:rPr>
        <w:t>;</w:t>
      </w:r>
    </w:p>
    <w:p w14:paraId="019FCD18" w14:textId="77777777" w:rsidR="00614A6E" w:rsidRPr="00614A6E" w:rsidRDefault="00614A6E" w:rsidP="00614A6E">
      <w:pPr>
        <w:spacing w:line="276" w:lineRule="auto"/>
        <w:jc w:val="both"/>
        <w:rPr>
          <w:color w:val="000000" w:themeColor="text1"/>
          <w:sz w:val="22"/>
          <w:szCs w:val="22"/>
        </w:rPr>
      </w:pPr>
      <w:r w:rsidRPr="00614A6E">
        <w:rPr>
          <w:color w:val="000000" w:themeColor="text1"/>
          <w:sz w:val="22"/>
          <w:szCs w:val="22"/>
        </w:rPr>
        <w:t>Notes: (A) and (B) Fully adjusted for age (continuous), sex, education level, smoking status, physical exercise intensity, and alcohol abuse (categorical). Bold font indicates statistically significant differences (P&lt;0.05).</w:t>
      </w:r>
    </w:p>
    <w:p w14:paraId="53FF853B" w14:textId="2F1A33AD" w:rsidR="00614A6E" w:rsidRPr="0004333D" w:rsidRDefault="00614A6E" w:rsidP="0004333D">
      <w:pPr>
        <w:spacing w:line="276" w:lineRule="auto"/>
        <w:jc w:val="both"/>
        <w:rPr>
          <w:rFonts w:hint="eastAsia"/>
          <w:color w:val="000000" w:themeColor="text1"/>
          <w:sz w:val="22"/>
          <w:szCs w:val="22"/>
        </w:rPr>
      </w:pPr>
      <w:r w:rsidRPr="00614A6E">
        <w:rPr>
          <w:color w:val="000000" w:themeColor="text1"/>
          <w:sz w:val="22"/>
          <w:szCs w:val="22"/>
        </w:rPr>
        <w:t xml:space="preserve">Abbreviation: CKM, cardiovascular-kidney-metabolic; ASM, appendicular skeletal muscle mass; BMI, body mass index; FMR, fat-to-muscle ratio; OR: odds ratio; Cl: confidence interval;   </w:t>
      </w:r>
    </w:p>
    <w:p w14:paraId="79C80B1B" w14:textId="1CCFB8BF" w:rsidR="00614A6E" w:rsidRDefault="0004333D" w:rsidP="0004333D">
      <w:pPr>
        <w:spacing w:line="480" w:lineRule="auto"/>
        <w:jc w:val="center"/>
        <w:rPr>
          <w:b/>
          <w:sz w:val="22"/>
          <w:szCs w:val="22"/>
        </w:rPr>
      </w:pPr>
      <w:r>
        <w:rPr>
          <w:noProof/>
        </w:rPr>
        <w:drawing>
          <wp:inline distT="0" distB="0" distL="0" distR="0" wp14:anchorId="67EF3C52" wp14:editId="5FE9F3D3">
            <wp:extent cx="5274310" cy="3627755"/>
            <wp:effectExtent l="0" t="0" r="2540" b="0"/>
            <wp:docPr id="620982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82520" name="图片 62098252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3627755"/>
                    </a:xfrm>
                    <a:prstGeom prst="rect">
                      <a:avLst/>
                    </a:prstGeom>
                  </pic:spPr>
                </pic:pic>
              </a:graphicData>
            </a:graphic>
          </wp:inline>
        </w:drawing>
      </w:r>
    </w:p>
    <w:p w14:paraId="64B174DF" w14:textId="198D6008" w:rsidR="0004333D" w:rsidRPr="0004333D" w:rsidRDefault="0004333D" w:rsidP="0004333D">
      <w:pPr>
        <w:spacing w:line="276" w:lineRule="auto"/>
        <w:jc w:val="both"/>
        <w:rPr>
          <w:rFonts w:eastAsiaTheme="minorHAnsi"/>
          <w:b/>
          <w:bCs/>
          <w:color w:val="000000" w:themeColor="text1"/>
          <w:sz w:val="22"/>
          <w:szCs w:val="22"/>
        </w:rPr>
      </w:pPr>
      <w:r w:rsidRPr="0004333D">
        <w:rPr>
          <w:rFonts w:eastAsiaTheme="minorHAnsi"/>
          <w:b/>
          <w:bCs/>
          <w:color w:val="000000" w:themeColor="text1"/>
          <w:sz w:val="22"/>
          <w:szCs w:val="22"/>
        </w:rPr>
        <w:t xml:space="preserve">Fig. </w:t>
      </w:r>
      <w:r w:rsidR="00C03A03">
        <w:rPr>
          <w:rFonts w:eastAsiaTheme="minorHAnsi" w:hint="eastAsia"/>
          <w:b/>
          <w:bCs/>
          <w:color w:val="000000" w:themeColor="text1"/>
          <w:sz w:val="22"/>
          <w:szCs w:val="22"/>
        </w:rPr>
        <w:t>S</w:t>
      </w:r>
      <w:r w:rsidR="002F1B3B">
        <w:rPr>
          <w:rFonts w:eastAsiaTheme="minorHAnsi" w:hint="eastAsia"/>
          <w:b/>
          <w:bCs/>
          <w:color w:val="000000" w:themeColor="text1"/>
          <w:sz w:val="22"/>
          <w:szCs w:val="22"/>
        </w:rPr>
        <w:t>6</w:t>
      </w:r>
      <w:r w:rsidRPr="0004333D">
        <w:rPr>
          <w:rFonts w:eastAsiaTheme="minorHAnsi" w:hint="eastAsia"/>
          <w:b/>
          <w:bCs/>
          <w:color w:val="000000" w:themeColor="text1"/>
          <w:sz w:val="22"/>
          <w:szCs w:val="22"/>
        </w:rPr>
        <w:t xml:space="preserve"> Associations of Grip strength and FMR with CKM Stage 3 and Stage 4 versus non-advanced CKM (</w:t>
      </w:r>
      <w:r w:rsidRPr="0004333D">
        <w:rPr>
          <w:rFonts w:eastAsiaTheme="minorHAnsi"/>
          <w:b/>
          <w:bCs/>
          <w:color w:val="000000" w:themeColor="text1"/>
          <w:sz w:val="22"/>
          <w:szCs w:val="22"/>
        </w:rPr>
        <w:t>With BMI Adjustment</w:t>
      </w:r>
      <w:r w:rsidRPr="0004333D">
        <w:rPr>
          <w:rFonts w:eastAsiaTheme="minorHAnsi" w:hint="eastAsia"/>
          <w:b/>
          <w:bCs/>
          <w:color w:val="000000" w:themeColor="text1"/>
          <w:sz w:val="22"/>
          <w:szCs w:val="22"/>
        </w:rPr>
        <w:t>).</w:t>
      </w:r>
    </w:p>
    <w:p w14:paraId="06DD772A" w14:textId="77777777" w:rsidR="0004333D" w:rsidRPr="0004333D" w:rsidRDefault="0004333D" w:rsidP="0004333D">
      <w:pPr>
        <w:spacing w:line="276" w:lineRule="auto"/>
        <w:jc w:val="both"/>
        <w:rPr>
          <w:color w:val="000000" w:themeColor="text1"/>
          <w:sz w:val="22"/>
          <w:szCs w:val="22"/>
        </w:rPr>
      </w:pPr>
      <w:r w:rsidRPr="0004333D">
        <w:rPr>
          <w:color w:val="000000" w:themeColor="text1"/>
          <w:sz w:val="22"/>
          <w:szCs w:val="22"/>
        </w:rPr>
        <w:t xml:space="preserve">(A) </w:t>
      </w:r>
      <w:r w:rsidRPr="0004333D">
        <w:rPr>
          <w:rFonts w:hint="eastAsia"/>
          <w:color w:val="000000" w:themeColor="text1"/>
          <w:sz w:val="22"/>
          <w:szCs w:val="22"/>
        </w:rPr>
        <w:t>ORs for CKM Stage 3 compared to non-advanced CKM across continuous and quartile categories of Grip strength and FMR</w:t>
      </w:r>
      <w:r w:rsidRPr="0004333D">
        <w:rPr>
          <w:color w:val="000000" w:themeColor="text1"/>
          <w:sz w:val="22"/>
          <w:szCs w:val="22"/>
        </w:rPr>
        <w:t>;</w:t>
      </w:r>
    </w:p>
    <w:p w14:paraId="79314C2A" w14:textId="77777777" w:rsidR="0004333D" w:rsidRPr="0004333D" w:rsidRDefault="0004333D" w:rsidP="0004333D">
      <w:pPr>
        <w:spacing w:line="276" w:lineRule="auto"/>
        <w:jc w:val="both"/>
        <w:rPr>
          <w:color w:val="000000" w:themeColor="text1"/>
          <w:sz w:val="22"/>
          <w:szCs w:val="22"/>
        </w:rPr>
      </w:pPr>
      <w:r w:rsidRPr="0004333D">
        <w:rPr>
          <w:color w:val="000000" w:themeColor="text1"/>
          <w:sz w:val="22"/>
          <w:szCs w:val="22"/>
        </w:rPr>
        <w:t xml:space="preserve">(B) </w:t>
      </w:r>
      <w:r w:rsidRPr="0004333D">
        <w:rPr>
          <w:rFonts w:hint="eastAsia"/>
          <w:color w:val="000000" w:themeColor="text1"/>
          <w:sz w:val="22"/>
          <w:szCs w:val="22"/>
        </w:rPr>
        <w:t>ORs for CKM Stage 4 compared to non-advanced CKM across continuous and quartile categories of Grip strength and FMR</w:t>
      </w:r>
      <w:r w:rsidRPr="0004333D">
        <w:rPr>
          <w:color w:val="000000" w:themeColor="text1"/>
          <w:sz w:val="22"/>
          <w:szCs w:val="22"/>
        </w:rPr>
        <w:t>;</w:t>
      </w:r>
    </w:p>
    <w:p w14:paraId="7343D327" w14:textId="77777777" w:rsidR="0004333D" w:rsidRPr="0004333D" w:rsidRDefault="0004333D" w:rsidP="0004333D">
      <w:pPr>
        <w:spacing w:line="276" w:lineRule="auto"/>
        <w:jc w:val="both"/>
        <w:rPr>
          <w:color w:val="000000" w:themeColor="text1"/>
          <w:sz w:val="22"/>
          <w:szCs w:val="22"/>
        </w:rPr>
      </w:pPr>
      <w:r w:rsidRPr="0004333D">
        <w:rPr>
          <w:color w:val="000000" w:themeColor="text1"/>
          <w:sz w:val="22"/>
          <w:szCs w:val="22"/>
        </w:rPr>
        <w:lastRenderedPageBreak/>
        <w:t xml:space="preserve">Notes: (A) and (B) Fully adjusted for age </w:t>
      </w:r>
      <w:r w:rsidRPr="0004333D">
        <w:rPr>
          <w:rFonts w:hint="eastAsia"/>
          <w:color w:val="000000" w:themeColor="text1"/>
          <w:sz w:val="22"/>
          <w:szCs w:val="22"/>
        </w:rPr>
        <w:t xml:space="preserve">and BMI </w:t>
      </w:r>
      <w:r w:rsidRPr="0004333D">
        <w:rPr>
          <w:color w:val="000000" w:themeColor="text1"/>
          <w:sz w:val="22"/>
          <w:szCs w:val="22"/>
        </w:rPr>
        <w:t>(continuous), sex, education level, smoking status, physical exercise intensity, and alcohol abuse (categorical). Bold font indicates statistically significant differences (P&lt;0.05).</w:t>
      </w:r>
    </w:p>
    <w:p w14:paraId="0C086E97" w14:textId="77777777" w:rsidR="0004333D" w:rsidRPr="00F12B0A" w:rsidRDefault="0004333D" w:rsidP="0004333D">
      <w:pPr>
        <w:spacing w:line="276" w:lineRule="auto"/>
        <w:jc w:val="both"/>
      </w:pPr>
      <w:r w:rsidRPr="0004333D">
        <w:rPr>
          <w:color w:val="000000" w:themeColor="text1"/>
          <w:sz w:val="22"/>
          <w:szCs w:val="22"/>
        </w:rPr>
        <w:t xml:space="preserve">Abbreviation: CKM, cardiovascular-kidney-metabolic; ASM, appendicular skeletal muscle mass; BMI, body mass index; FMR, fat-to-muscle ratio; OR: odds ratio; Cl: confidence interval; </w:t>
      </w:r>
      <w:r w:rsidRPr="00F12B0A">
        <w:t xml:space="preserve">  </w:t>
      </w:r>
    </w:p>
    <w:p w14:paraId="3A874E3A" w14:textId="77777777" w:rsidR="0004333D" w:rsidRPr="005215D7" w:rsidRDefault="0004333D" w:rsidP="0004333D">
      <w:pPr>
        <w:rPr>
          <w:rFonts w:hint="eastAsia"/>
        </w:rPr>
      </w:pPr>
    </w:p>
    <w:p w14:paraId="3BBF7BB3" w14:textId="77777777" w:rsidR="0004333D" w:rsidRPr="0004333D" w:rsidRDefault="0004333D" w:rsidP="0004333D">
      <w:pPr>
        <w:spacing w:line="480" w:lineRule="auto"/>
        <w:jc w:val="center"/>
        <w:rPr>
          <w:rFonts w:hint="eastAsia"/>
          <w:b/>
          <w:sz w:val="22"/>
          <w:szCs w:val="22"/>
        </w:rPr>
      </w:pPr>
    </w:p>
    <w:sectPr w:rsidR="0004333D" w:rsidRPr="0004333D" w:rsidSect="006716DD">
      <w:headerReference w:type="default" r:id="rId21"/>
      <w:footerReference w:type="default" r:id="rId22"/>
      <w:pgSz w:w="16839" w:h="11907" w:orient="landscape"/>
      <w:pgMar w:top="1440" w:right="1440" w:bottom="1440" w:left="1440" w:header="851" w:footer="992" w:gutter="0"/>
      <w:lnNumType w:countBy="1" w:restart="continuous"/>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FB82E" w14:textId="77777777" w:rsidR="00C52257" w:rsidRDefault="00C52257">
      <w:r>
        <w:separator/>
      </w:r>
    </w:p>
  </w:endnote>
  <w:endnote w:type="continuationSeparator" w:id="0">
    <w:p w14:paraId="63E0CD68" w14:textId="77777777" w:rsidR="00C52257" w:rsidRDefault="00C52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Regular">
    <w:altName w:val="Times New Roman"/>
    <w:charset w:val="00"/>
    <w:family w:val="auto"/>
    <w:pitch w:val="default"/>
    <w:sig w:usb0="E0000AFF" w:usb1="00007843" w:usb2="00000001" w:usb3="00000000" w:csb0="400001BF" w:csb1="DFF7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7101913"/>
      <w:docPartObj>
        <w:docPartGallery w:val="AutoText"/>
      </w:docPartObj>
    </w:sdtPr>
    <w:sdtContent>
      <w:p w14:paraId="7D3FFA5A" w14:textId="77777777" w:rsidR="007B559D" w:rsidRDefault="007B559D">
        <w:pPr>
          <w:pStyle w:val="a7"/>
          <w:jc w:val="center"/>
        </w:pPr>
        <w:r>
          <w:fldChar w:fldCharType="begin"/>
        </w:r>
        <w:r>
          <w:instrText>PAGE   \* MERGEFORMAT</w:instrText>
        </w:r>
        <w:r>
          <w:fldChar w:fldCharType="separate"/>
        </w:r>
        <w:r>
          <w:rPr>
            <w:lang w:val="zh-CN"/>
          </w:rPr>
          <w:t>3</w:t>
        </w:r>
        <w:r>
          <w:rPr>
            <w:lang w:val="zh-CN"/>
          </w:rPr>
          <w:t>0</w:t>
        </w:r>
        <w:r>
          <w:fldChar w:fldCharType="end"/>
        </w:r>
      </w:p>
    </w:sdtContent>
  </w:sdt>
  <w:p w14:paraId="1A744FCD" w14:textId="77777777" w:rsidR="007B559D" w:rsidRDefault="007B559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501464"/>
      <w:docPartObj>
        <w:docPartGallery w:val="AutoText"/>
      </w:docPartObj>
    </w:sdtPr>
    <w:sdtContent>
      <w:p w14:paraId="343DC663" w14:textId="77777777" w:rsidR="004C038E" w:rsidRDefault="00000000">
        <w:pPr>
          <w:pStyle w:val="a7"/>
          <w:jc w:val="center"/>
        </w:pPr>
        <w:r>
          <w:fldChar w:fldCharType="begin"/>
        </w:r>
        <w:r>
          <w:instrText>PAGE   \* MERGEFORMAT</w:instrText>
        </w:r>
        <w:r>
          <w:fldChar w:fldCharType="separate"/>
        </w:r>
        <w:r>
          <w:rPr>
            <w:lang w:val="zh-CN"/>
          </w:rPr>
          <w:t>30</w:t>
        </w:r>
        <w:r>
          <w:fldChar w:fldCharType="end"/>
        </w:r>
      </w:p>
    </w:sdtContent>
  </w:sdt>
  <w:p w14:paraId="0B405E7A" w14:textId="77777777" w:rsidR="004C038E" w:rsidRDefault="004C038E">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261867"/>
      <w:docPartObj>
        <w:docPartGallery w:val="AutoText"/>
      </w:docPartObj>
    </w:sdtPr>
    <w:sdtContent>
      <w:p w14:paraId="549F29A8" w14:textId="77777777" w:rsidR="00285506" w:rsidRDefault="00285506">
        <w:pPr>
          <w:pStyle w:val="a7"/>
          <w:jc w:val="center"/>
        </w:pPr>
        <w:r>
          <w:fldChar w:fldCharType="begin"/>
        </w:r>
        <w:r>
          <w:instrText>PAGE   \* MERGEFORMAT</w:instrText>
        </w:r>
        <w:r>
          <w:fldChar w:fldCharType="separate"/>
        </w:r>
        <w:r>
          <w:rPr>
            <w:lang w:val="zh-CN"/>
          </w:rPr>
          <w:t>3</w:t>
        </w:r>
        <w:r>
          <w:rPr>
            <w:lang w:val="zh-CN"/>
          </w:rPr>
          <w:t>0</w:t>
        </w:r>
        <w:r>
          <w:fldChar w:fldCharType="end"/>
        </w:r>
      </w:p>
    </w:sdtContent>
  </w:sdt>
  <w:p w14:paraId="790DE38D" w14:textId="77777777" w:rsidR="00285506" w:rsidRDefault="00285506">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530011"/>
      <w:docPartObj>
        <w:docPartGallery w:val="AutoText"/>
      </w:docPartObj>
    </w:sdtPr>
    <w:sdtContent>
      <w:p w14:paraId="7AF8CECE" w14:textId="77777777" w:rsidR="00887631" w:rsidRDefault="00887631">
        <w:pPr>
          <w:pStyle w:val="a7"/>
          <w:jc w:val="center"/>
        </w:pPr>
        <w:r>
          <w:fldChar w:fldCharType="begin"/>
        </w:r>
        <w:r>
          <w:instrText>PAGE   \* MERGEFORMAT</w:instrText>
        </w:r>
        <w:r>
          <w:fldChar w:fldCharType="separate"/>
        </w:r>
        <w:r>
          <w:rPr>
            <w:lang w:val="zh-CN"/>
          </w:rPr>
          <w:t>30</w:t>
        </w:r>
        <w:r>
          <w:fldChar w:fldCharType="end"/>
        </w:r>
      </w:p>
    </w:sdtContent>
  </w:sdt>
  <w:p w14:paraId="3622BB55" w14:textId="77777777" w:rsidR="00887631" w:rsidRDefault="0088763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6B1D1" w14:textId="77777777" w:rsidR="00C52257" w:rsidRDefault="00C52257">
      <w:r>
        <w:separator/>
      </w:r>
    </w:p>
  </w:footnote>
  <w:footnote w:type="continuationSeparator" w:id="0">
    <w:p w14:paraId="5FC80702" w14:textId="77777777" w:rsidR="00C52257" w:rsidRDefault="00C522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D574D" w14:textId="77777777" w:rsidR="007B559D" w:rsidRDefault="007B559D">
    <w:pPr>
      <w:pStyle w:val="a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1C122" w14:textId="77777777" w:rsidR="004C038E" w:rsidRDefault="004C038E">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F7B1" w14:textId="77777777" w:rsidR="00285506" w:rsidRDefault="00285506">
    <w:pPr>
      <w:pStyle w:val="a9"/>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665A" w14:textId="77777777" w:rsidR="00887631" w:rsidRDefault="00887631">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A8662C"/>
    <w:multiLevelType w:val="hybridMultilevel"/>
    <w:tmpl w:val="8612072C"/>
    <w:lvl w:ilvl="0" w:tplc="04090019">
      <w:start w:val="1"/>
      <w:numFmt w:val="lowerLetter"/>
      <w:lvlText w:val="%1)"/>
      <w:lvlJc w:val="left"/>
      <w:pPr>
        <w:ind w:left="860" w:hanging="440"/>
      </w:pPr>
      <w:rPr>
        <w:rFont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num w:numId="1" w16cid:durableId="1915361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 ADDIN NE.CacheBib" w:val="{\rtf1\ansi\ansicpg936\pard\plain{\fonttbl{\f0\fnil\fcharset0\fprq2 Times New Roman;}}{\colortbl;\red0\green0\blue0;}\par\pard\plain \qc{\f0\fs40\b\cf1 References:}\par\pard\plain \qj{\f0\fs20\cf1  }{\f0\fs20\cf1 [}{\f0\fs20\cf1 1}{\f0\fs20\cf1 ].\tab }{\bkmkstart _neb2FBB81A2_1422_42A2_8287_06B3857BE92F}{\f0\fs20\cf1 Fan, S.}{\f0\fs20\cf1 , et al.}{\f0\fs20\cf1 , }{\f0\fs20\cf1 Effects of ambient air pollution mixtures and household fuel use on progression to advanced cardiovascular-kidney-metabolic syndrome among middle-aged and older adults}{\f0\fs20\cf1 . }{\f0\fs20\cf1 Ecotoxicol Environ Saf}{\f0\fs20\cf1 , }{\f0\fs20\cf1 2025}{\f0\fs20\cf1 . }{\f0\fs20\cf1 303}{\f0\fs20\cf1 : p. }{\f0\fs20\cf1 118915}{\f0\fs20\cf1 .}{\bkmkend _neb2FBB81A2_1422_42A2_8287_06B3857BE92F}\par\pard\plain \qj{\f0\fs20\cf1  }{\f0\fs20\cf1 [}{\f0\fs20\cf1 2}{\f0\fs20\cf1 ].\tab }{\bkmkstart _neb1F1AEB27_4935_4EC5_B2BE_5E79695AB582}{\f0\fs20\cf1 Ding, X.}{\f0\fs20\cf1 , et al.}{\f0\fs20\cf1 , }{\f0\fs20\cf1 Association between remnant cholesterol and the risk of cardiovascular-kidney-metabolic syndrome progression: insights from the China health and retirement longitudinal study}{\f0\fs20\cf1 . }{\f0\fs20\cf1 European Journal of Preventive Cardiology}{\f0\fs20\cf1 , }{\f0\fs20\cf1 2025}{\f0\fs20\cf1 : p. }{\f0\fs20\cf1 zwaf248}{\f0\fs20\cf1 .}{\bkmkend _neb1F1AEB27_4935_4EC5_B2BE_5E79695AB582}\par\pard\plain \qj{\f0\fs20\cf1  }{\f0\fs20\cf1 [}{\f0\fs20\cf1 3}{\f0\fs20\cf1 ].\tab }{\bkmkstart _neb92B0F770_4139_4F45_9EE8_E4B5919E31EA}{\f0\fs20\cf1 Wu, L.}{\f0\fs20\cf1  and }{\f0\fs20\cf1 Z. Huang}{\f0\fs20\cf1 , }{\f0\fs20\cf1 Elevated triglyceride glucose index is associated with advanced cardiovascular  kidney metabolic syndrome}{\f0\fs20\cf1 . }{\f0\fs20\cf1 Sci Rep}{\f0\fs20\cf1 , }{\f0\fs20\cf1 2024}{\f0\fs20\cf1 . }{\f0\fs20\cf1 14}{\f0\fs20\cf1 (}{\f0\fs20\cf1 1}{\f0\fs20\cf1 )}{\f0\fs20\cf1 : p. }{\f0\fs20\cf1 31352}{\f0\fs20\cf1 .}{\bkmkend _neb92B0F770_4139_4F45_9EE8_E4B5919E31EA}\par\pard\plain \qj{\f0\fs20\cf1  }{\f0\fs20\cf1 [}{\f0\fs20\cf1 4}{\f0\fs20\cf1 ].\tab }{\bkmkstart _neb5BE32496_152B_4B7A_8A48_8BB8688F59BB}{\f0\fs20\cf1 Li, M.}{\f0\fs20\cf1 , et al.}{\f0\fs20\cf1 , }{\f0\fs20\cf1 Life{\u8217 ?}s Essential 8 cardiovascular health, cardiovascular-kidney-metabolic syndrome stages, and incident cardiovascular events: a nationwide 10-year prospective cohort study in China}{\f0\fs20\cf1 . }{\f0\fs20\cf1 Cardiovascular Diabetology}{\f0\fs20\cf1 , }{\f0\fs20\cf1 2025}{\f0\fs20\cf1 . }{\f0\fs20\cf1 24}{\f0\fs20\cf1 (}{\f0\fs20\cf1 1}{\f0\fs20\cf1 )}{\f0\fs20\cf1 : p. }{\f0\fs20\cf1 197}{\f0\fs20\cf1 .}{\bkmkend _neb5BE32496_152B_4B7A_8A48_8BB8688F59BB}\par\pard\plain \qj{\f0\fs20\cf1  }{\f0\fs20\cf1 [}{\f0\fs20\cf1 5}{\f0\fs20\cf1 ].\tab }{\bkmkstart _neb46A836FB_3B13_479F_86B4_A9C0BD839D7E}{\f0\fs20\cf1 Tu, D.}{\f0\fs20\cf1 , et al.}{\f0\fs20\cf1 , }{\f0\fs20\cf1 Overall Sleep Quality Is Associated With Advanced Stages in Patients With  Cardiovascular-Kidney-Metabolic Syndrome}{\f0\fs20\cf1 . }{\f0\fs20\cf1 J Am Heart Assoc}{\f0\fs20\cf1 , }{\f0\fs20\cf1 2025}{\f0\fs20\cf1 . }{\f0\fs20\cf1 14}{\f0\fs20\cf1 (}{\f0\fs20\cf1 7}{\f0\fs20\cf1 )}{\f0\fs20\cf1 : p. }{\f0\fs20\cf1 e038674}{\f0\fs20\cf1 .}{\bkmkend _neb46A836FB_3B13_479F_86B4_A9C0BD839D7E}\par\pard\plain \qj{\f0\fs20\cf1  }{\f0\fs20\cf1 [}{\f0\fs20\cf1 6}{\f0\fs20\cf1 ].\tab }{\bkmkstart _neb42F7B478_27E6_40C1_B435_D5049BC22E72}{\f0\fs20\cf1 Fang, Z.}{\f0\fs20\cf1 , et al.}{\f0\fs20\cf1 , }{\f0\fs20\cf1 Association between visceral lipid accumulation indicators and advanced  cardiovascular-kidney-metabolic syndrome: a cross-sectional study based on NHANES  1999-2018}{\f0\fs20\cf1 . }{\f0\fs20\cf1 Cardiorenal Med}{\f0\fs20\cf1 , }{\f0\fs20\cf1 2025}{\f0\fs20\cf1 : p. }{\f0\fs20\cf1 1-30}{\f0\fs20\cf1 .}{\bkmkend _neb42F7B478_27E6_40C1_B435_D5049BC22E72}\par\pard\plain \qj{\f0\fs20\cf1  }{\f0\fs20\cf1 [}{\f0\fs20\cf1 7}{\f0\fs20\cf1 ].\tab }{\bkmkstart _neb6F35EA4A_C77E_46AF_80BD_E84780C2A576}{\f0\fs20\cf1 Chen, Y.}{\f0\fs20\cf1 , et al.}{\f0\fs20\cf1 , }{\f0\fs20\cf1 Association between body roundness index and advanced cardiovascular-kidney-metabolic syndrome}{\f0\fs20\cf1 . }{\f0\fs20\cf1 Frontiers in Nutrition}{\f0\fs20\cf1 , }{\f0\fs20\cf1 2025}{\f0\fs20\cf1 . }{\f0\fs20\cf1 12}{\f0\fs20\cf1 : p. }{\f0\fs20\cf1 1623766}{\f0\fs20\cf1 .}{\bkmkend _neb6F35EA4A_C77E_46AF_80BD_E84780C2A576}\par\pard\plain \qj{\f0\fs20\cf1  }{\f0\fs20\cf1 [}{\f0\fs20\cf1 8}{\f0\fs20\cf1 ].\tab }{\bkmkstart _neb99D3346D_CE6F_47AA_8758_505C890EAD1C}{\f0\fs20\cf1 Fang, X.}{\f0\fs20\cf1 , et al.}{\f0\fs20\cf1 , }{\f0\fs20\cf1 Correlation Between Metabolic Score for Visceral Fat and Cardiovascular-Kidney-Metabolic Syndrome: Analysis of NHANES 2011{\u8211 ?}2020}{\f0\fs20\cf1 . }{\f0\fs20\cf1 Healthcare}{\f0\fs20\cf1 , }{\f0\fs20\cf1 2025}{\f0\fs20\cf1 . }{\f0\fs20\cf1 13}{\f0\fs20\cf1 (}{\f0\fs20\cf1 7}{\f0\fs20\cf1 )}{\f0\fs20\cf1 : p. }{\f0\fs20\cf1 694}{\f0\fs20\cf1 .}{\bkmkend _neb99D3346D_CE6F_47AA_8758_505C890EAD1C}\par\pard\plain \qj{\f0\fs20\cf1  }{\f0\fs20\cf1 [}{\f0\fs20\cf1 9}{\f0\fs20\cf1 ].\tab }{\bkmkstart _neb89DA287E_4AB3_4633_AFF0_0ABD7138B9E7}{\f0\fs20\cf1 Li, S.}{\f0\fs20\cf1 , }{\f0\fs20\cf1 J. Mao}{\f0\fs20\cf1  and }{\f0\fs20\cf1 W. Zhou}{\f0\fs20\cf1 , }{\f0\fs20\cf1 Prediabetes is associated with loss of appendicular skeletal muscle mass and sarcopenia}{\f0\fs20\cf1 . }{\f0\fs20\cf1 Frontiers in Nutrition}{\f0\fs20\cf1 , }{\f0\fs20\cf1 2023}{\f0\fs20\cf1 . }{\f0\fs20\cf1 10}{\f0\fs20\cf1 : p. }{\f0\fs20\cf1 1109824}{\f0\fs20\cf1 .}{\bkmkend _neb89DA287E_4AB3_4633_AFF0_0ABD7138B9E7}\par\pard\plain \qj{\f0\fs20\cf1 [}{\f0\fs20\cf1 10}{\f0\fs20\cf1 ].\tab }{\bkmkstart _neb7BDA18F2_9CE8_41D1_B6C9_B7310591441D}{\f0\fs20\cf1 Wang, M.}{\f0\fs20\cf1 , et al.}{\f0\fs20\cf1 , }{\f0\fs20\cf1 Prospective associations between muscle strength and genetic susceptibility to type 2 diabetes with incident type 2 diabetes: a UK Biobank study}{\f0\fs20\cf1 . }{\f0\fs20\cf1 BMC Medicine}{\f0\fs20\cf1 , }{\f0\fs20\cf1 2025}{\f0\fs20\cf1 . }{\f0\fs20\cf1 23}{\f0\fs20\cf1 (}{\f0\fs20\cf1 1}{\f0\fs20\cf1 )}{\f0\fs20\cf1 : p. }{\f0\fs20\cf1 93}{\f0\fs20\cf1 .}{\bkmkend _neb7BDA18F2_9CE8_41D1_B6C9_B7310591441D}\par\pard\plain \qj{\f0\fs20\cf1 [}{\f0\fs20\cf1 11}{\f0\fs20\cf1 ].\tab }{\bkmkstart _nebFA6D0173_4501_4854_9119_E93AB84629FD}{\f0\fs20\cf1 Chen, W.}{\f0\fs20\cf1 , et al.}{\f0\fs20\cf1 , }{\f0\fs20\cf1 From muscle quality to metabolic health: investigating the association between muscle quality index and metabolic syndrome in adults}{\f0\fs20\cf1 . }{\f0\fs20\cf1 Diabetology &amp; Metabolic Syndrome}{\f0\fs20\cf1 , }{\f0\fs20\cf1 2025}{\f0\fs20\cf1 . }{\f0\fs20\cf1 17}{\f0\fs20\cf1 (}{\f0\fs20\cf1 1}{\f0\fs20\cf1 )}{\f0\fs20\cf1 : p. }{\f0\fs20\cf1 213}{\f0\fs20\cf1 .}{\bkmkend _nebFA6D0173_4501_4854_9119_E93AB84629FD}\par\pard\plain \qj{\f0\fs20\cf1 [}{\f0\fs20\cf1 12}{\f0\fs20\cf1 ].\tab }{\bkmkstart _neb28DE5982_379E_43CC_9B0E_F2E07C1D8DF2}{\f0\fs20\cf1 Xia, L.}{\f0\fs20\cf1 , et al.}{\f0\fs20\cf1 , }{\f0\fs20\cf1 Effect of Sarcopenia on 10-Year Risk of Atherosclerotic Cardiovascular Disease in Patients with Type 2 Diabetes Mellitus}{\f0\fs20\cf1 . }{\f0\fs20\cf1 Diabetes Metab Syndr Obes}{\f0\fs20\cf1 , }{\f0\fs20\cf1 2024}{\f0\fs20\cf1 . }{\f0\fs20\cf1 17}{\f0\fs20\cf1 : p. }{\f0\fs20\cf1 1621-1634}{\f0\fs20\cf1 .}{\bkmkend _neb28DE5982_379E_43CC_9B0E_F2E07C1D8DF2}\par\pard\plain \qj{\f0\fs20\cf1 [}{\f0\fs20\cf1 13}{\f0\fs20\cf1 ].\tab }{\bkmkstart _neb7D923C46_CBEC_4C78_A2B0_B497F7A4A734}{\f0\fs20\cf1 Shin, J.Y.}{\f0\fs20\cf1  and }{\f0\fs20\cf1 J.S. Lim}{\f0\fs20\cf1 , }{\f0\fs20\cf1 Muscle mass and grip strength in relation to carotid intima-media thickness and plaque score in patients with type 2 diabetes}{\f0\fs20\cf1 . }{\f0\fs20\cf1 Nutrition, Metabolism and Cardiovascular Diseases}{\f0\fs20\cf1 , }{\f0\fs20\cf1 2021}{\f0\fs20\cf1 . }{\f0\fs20\cf1 31}{\f0\fs20\cf1 (}{\f0\fs20\cf1 10}{\f0\fs20\cf1 )}{\f0\fs20\cf1 : p. }{\f0\fs20\cf1 2935-2944}{\f0\fs20\cf1 .}{\bkmkend _neb7D923C46_CBEC_4C78_A2B0_B497F7A4A734}\par\pard\plain \qj{\f0\fs20\cf1 [}{\f0\fs20\cf1 14}{\f0\fs20\cf1 ].\tab }{\bkmkstart _neb730C0F0B_7A14_4B3C_8832_12E117F6A83D}{\f0\fs20\cf1 Park, J.}{\f0\fs20\cf1  and }{\f0\fs20\cf1 S. Park}{\f0\fs20\cf1 , }{\f0\fs20\cf1 Association of Handgrip Strength and Cardiovascular Disease Risk Among Middle-Aged Postmenopausal Women: An Analysis of the Korea National Health and Nutrition Examination Survey 2014-2019}{\f0\fs20\cf1 . }{\f0\fs20\cf1 Vasc Health Risk Manag}{\f0\fs20\cf1 , }{\f0\fs20\cf1 2024}{\f0\fs20\cf1 . }{\f0\fs20\cf1 20}{\f0\fs20\cf1 : p. }{\f0\fs20\cf1 183-194}{\f0\fs20\cf1 .}{\bkmkend _neb730C0F0B_7A14_4B3C_8832_12E117F6A83D}\par\pard\plain \qj{\f0\fs20\cf1 [}{\f0\fs20\cf1 15}{\f0\fs20\cf1 ].\tab }{\bkmkstart _nebF925F2AC_AEC0_4D1E_AED1_9E48135BC1F3}{\f0\fs20\cf1 Celis-Morales, C.A.}{\f0\fs20\cf1 , et al.}{\f0\fs20\cf1 , }{\f0\fs20\cf1 Associations of grip strength with cardiovascular, respiratory, and cancer outcomes and all cause mortality: prospective cohort study of half a million UK Biobank participants}{\f0\fs20\cf1 . }{\f0\fs20\cf1 BMJ}{\f0\fs20\cf1 , }{\f0\fs20\cf1 2018}{\f0\fs20\cf1 . }{\f0\fs20\cf1 361}{\f0\fs20\cf1 : p. }{\f0\fs20\cf1 k1651}{\f0\fs20\cf1 .}{\bkmkend _nebF925F2AC_AEC0_4D1E_AED1_9E48135BC1F3}\par\pard\plain \qj{\f0\fs20\cf1 [}{\f0\fs20\cf1 16}{\f0\fs20\cf1 ].\tab }{\bkmkstart _nebF08D0FD7_61F8_473D_AC01_7AD7BEEF31D8}{\f0\fs20\cf1 Huang, Q.}{\f0\fs20\cf1 , et al.}{\f0\fs20\cf1 , }{\f0\fs20\cf1 The association between hand grip strength and chronic kidney disease progression: insights from SMP-CKD studies}{\f0\fs20\cf1 . }{\f0\fs20\cf1 International Urology and Nephrology}{\f0\fs20\cf1 , }{\f0\fs20\cf1 2025}{\f0\fs20\cf1 .}{\bkmkend _nebF08D0FD7_61F8_473D_AC01_7AD7BEEF31D8}\par\pard\plain \qj{\f0\fs20\cf1 [}{\f0\fs20\cf1 17}{\f0\fs20\cf1 ].\tab }{\bkmkstart _nebF908F925_B2D2_4A5C_A310_79920BA09C2F}{\f0\fs20\cf1 Chatrenet, A.}{\f0\fs20\cf1 , et al.}{\f0\fs20\cf1 , }{\f0\fs20\cf1 Quality matters: chronic kidney disease progression is associated with reduced muscle strength independently of changes in skeletal muscle mass: an observational study}{\f0\fs20\cf1 . }{\f0\fs20\cf1 Clin Kidney J}{\f0\fs20\cf1 , }{\f0\fs20\cf1 2025}{\f0\fs20\cf1 . }{\f0\fs20\cf1 18}{\f0\fs20\cf1 (}{\f0\fs20\cf1 3}{\f0\fs20\cf1 )}{\f0\fs20\cf1 : p. }{\f0\fs20\cf1 sfaf036}{\f0\fs20\cf1 .}{\bkmkend _nebF908F925_B2D2_4A5C_A310_79920BA09C2F}\par\pard\plain \qj{\f0\fs20\cf1 [}{\f0\fs20\cf1 18}{\f0\fs20\cf1 ].\tab }{\bkmkstart _neb6FFA0803_8214_448C_9E03_A0354BC0B449}{\f0\fs20\cf1 Li, H.}{\f0\fs20\cf1 , et al.}{\f0\fs20\cf1 , }{\f0\fs20\cf1 Occurrence of sarcopenia in elderly patients with coronary heart disease and its association with short-term prognosis}{\f0\fs20\cf1 . }{\f0\fs20\cf1 BMC Cardiovascular Disorders}{\f0\fs20\cf1 , }{\f0\fs20\cf1 2025}{\f0\fs20\cf1 . }{\f0\fs20\cf1 25}{\f0\fs20\cf1 (}{\f0\fs20\cf1 1}{\f0\fs20\cf1 )}{\f0\fs20\cf1 : p. }{\f0\fs20\cf1 28}{\f0\fs20\cf1 .}{\bkmkend _neb6FFA0803_8214_448C_9E03_A0354BC0B449}\par\pard\plain \qj{\f0\fs20\cf1 [}{\f0\fs20\cf1 19}{\f0\fs20\cf1 ].\tab }{\bkmkstart _nebCADA0503_6AF2_4CD7_9D1A_CC38DA861C3F}{\f0\fs20\cf1 Chrysohoou, C.}{\f0\fs20\cf1 , et al.}{\f0\fs20\cf1 , }{\f0\fs20\cf1 Predicted Skeletal Muscle Mass and 4-Year Cardiovascular Disease Incidence in Middle-Aged and Elderly Participants of IKARIA Prospective Epidemiological Study: The Mediating Effect of Sex and Cardiometabolic Factors}{\f0\fs20\cf1 . }{\f0\fs20\cf1 Nutrients}{\f0\fs20\cf1 , }{\f0\fs20\cf1 2020}{\f0\fs20\cf1 . }{\f0\fs20\cf1 12}{\f0\fs20\cf1 (}{\f0\fs20\cf1 11}{\f0\fs20\cf1 )}{\f0\fs20\cf1 : p. }{\f0\fs20\cf1 3293}{\f0\fs20\cf1 .}{\bkmkend _nebCADA0503_6AF2_4CD7_9D1A_CC38DA861C3F}\par\pard\plain \qj{\f0\fs20\cf1 [}{\f0\fs20\cf1 20}{\f0\fs20\cf1 ].\tab }{\bkmkstart _neb10E1B56B_4086_4411_8951_BF1C56DBEBEC}{\f0\fs20\cf1 Baskin, K.K.}{\f0\fs20\cf1 , }{\f0\fs20\cf1 B.R. Winders}{\f0\fs20\cf1  and }{\f0\fs20\cf1 E.N. Olson}{\f0\fs20\cf1 , }{\f0\fs20\cf1 Muscle as a &quot;mediator&quot; of systemic metabolism}{\f0\fs20\cf1 . }{\f0\fs20\cf1 Cell Metab}{\f0\fs20\cf1 , }{\f0\fs20\cf1 2015}{\f0\fs20\cf1 . }{\f0\fs20\cf1 21}{\f0\fs20\cf1 (}{\f0\fs20\cf1 2}{\f0\fs20\cf1 )}{\f0\fs20\cf1 : p. }{\f0\fs20\cf1 237-248}{\f0\fs20\cf1 .}{\bkmkend _neb10E1B56B_4086_4411_8951_BF1C56DBEBEC}\par\pard\plain \qj{\f0\fs20\cf1 [}{\f0\fs20\cf1 21}{\f0\fs20\cf1 ].\tab }{\bkmkstart _neb77ED6F91_5C5A_4713_B04F_827F9A224822}{\f0\fs20\cf1 Moon, S.}{\f0\fs20\cf1 , et al.}{\f0\fs20\cf1 , }{\f0\fs20\cf1 Association of Appendicular Skeletal Muscle Mass Index and Insulin Resistance With Mortality in Multi{\u8208 ?}Nationwide Cohorts}{\f0\fs20\cf1 . }{\f0\fs20\cf1 Journal of Cachexia, Sarcopenia and Muscle}{\f0\fs20\cf1 , }{\f0\fs20\cf1 2025}{\f0\fs20\cf1 . }{\f0\fs20\cf1 16}{\f0\fs20\cf1 (}{\f0\fs20\cf1 2}{\f0\fs20\cf1 )}{\f0\fs20\cf1 : p. }{\f0\fs20\cf1 e13811}{\f0\fs20\cf1 .}{\bkmkend _neb77ED6F91_5C5A_4713_B04F_827F9A224822}\par\pard\plain \qj{\f0\fs20\cf1 [}{\f0\fs20\cf1 22}{\f0\fs20\cf1 ].\tab }{\bkmkstart _neb3838BE58_F7A4_4438_AAA4_4024C6DBB461}{\f0\fs20\cf1 Moon, S.}{\f0\fs20\cf1 , et al.}{\f0\fs20\cf1 , }{\f0\fs20\cf1 Association of Appendicular Skeletal Muscle Mass Index and Insulin Resistance With Mortality in Multi-Nationwide Cohorts}{\f0\fs20\cf1 . }{\f0\fs20\cf1 J Cachexia Sarcopenia Muscle}{\f0\fs20\cf1 , }{\f0\fs20\cf1 2025}{\f0\fs20\cf1 . }{\f0\fs20\cf1 16}{\f0\fs20\cf1 (}{\f0\fs20\cf1 2}{\f0\fs20\cf1 )}{\f0\fs20\cf1 : p. }{\f0\fs20\cf1 e13811}{\f0\fs20\cf1 .}{\bkmkend _neb3838BE58_F7A4_4438_AAA4_4024C6DBB461}\par\pard\plain \qj{\f0\fs20\cf1 [}{\f0\fs20\cf1 23}{\f0\fs20\cf1 ].\tab }{\bkmkstart _neb8ED232E3_709D_4A5E_B10E_EB82D836C1A3}{\f0\fs20\cf1 Yin, L.}{\f0\fs20\cf1  and }{\f0\fs20\cf1 L. Zhong}{\f0\fs20\cf1 , }{\f0\fs20\cf1 Handgrip weakness and overall life satisfaction decline: derivation of cutoff values and analysis of sex differences in older Chinese adults}{\f0\fs20\cf1 . }{\f0\fs20\cf1 Front Nutr}{\f0\fs20\cf1 , }{\f0\fs20\cf1 2025}{\f0\fs20\cf1 . }{\f0\fs20\cf1 12}{\f0\fs20\cf1 : p. }{\f0\fs20\cf1 1537818}{\f0\fs20\cf1 .}{\bkmkend _neb8ED232E3_709D_4A5E_B10E_EB82D836C1A3}\par\pard\plain \qj{\f0\fs20\cf1 [}{\f0\fs20\cf1 24}{\f0\fs20\cf1 ].\tab }{\bkmkstart _nebD51AAAF9_29ED_462C_9C99_BB1C33160BA6}{\f0\fs20\cf1 Chen, L.}{\f0\fs20\cf1 , et al.}{\f0\fs20\cf1 , }{\f0\fs20\cf1 Asian Working Group for Sarcopenia: 2019 Consensus Update on Sarcopenia Diagnosis and Treatment}{\f0\fs20\cf1 . }{\f0\fs20\cf1 J Am Med Dir Assoc}{\f0\fs20\cf1 , }{\f0\fs20\cf1 2020}{\f0\fs20\cf1 . }{\f0\fs20\cf1 21}{\f0\fs20\cf1 (}{\f0\fs20\cf1 3}{\f0\fs20\cf1 )}{\f0\fs20\cf1 : p. }{\f0\fs20\cf1 300-307.e2}{\f0\fs20\cf1 .}{\bkmkend _nebD51AAAF9_29ED_462C_9C99_BB1C33160BA6}\par\pard\plain \qj{\f0\fs20\cf1 [}{\f0\fs20\cf1 25}{\f0\fs20\cf1 ].\tab }{\bkmkstart _neb3C59C538_DCA2_4C89_9305_9EC8027E5BED}{\f0\fs20\cf1 Emmert, M.E.}{\f0\fs20\cf1 , et al.}{\f0\fs20\cf1 , }{\f0\fs20\cf1 Sexual dimorphisms in skeletal muscle: current concepts and research horizons}{\f0\fs20\cf1 . }{\f0\fs20\cf1 J Appl Physiol (1985)}{\f0\fs20\cf1 , }{\f0\fs20\cf1 2024}{\f0\fs20\cf1 . }{\f0\fs20\cf1 137}{\f0\fs20\cf1 (}{\f0\fs20\cf1 2}{\f0\fs20\cf1 )}{\f0\fs20\cf1 : p. }{\f0\fs20\cf1 274-299}{\f0\fs20\cf1 .}{\bkmkend _neb3C59C538_DCA2_4C89_9305_9EC8027E5BED}\par\pard\plain \qj{\f0\fs20\cf1 [}{\f0\fs20\cf1 26}{\f0\fs20\cf1 ].\tab }{\bkmkstart _neb3B1A5931_B6A2_497E_B149_160E83828AEB}{\f0\fs20\cf1 Bosy-Westphal, A.}{\f0\fs20\cf1 , et al.}{\f0\fs20\cf1 , }{\f0\fs20\cf1 Body composition and cardiometabolic health: the need for novel concepts}{\f0\fs20\cf1 . }{\f0\fs20\cf1 Eur J Clin Nutr}{\f0\fs20\cf1 , }{\f0\fs20\cf1 2018}{\f0\fs20\cf1 . }{\f0\fs20\cf1 72}{\f0\fs20\cf1 (}{\f0\fs20\cf1 5}{\f0\fs20\cf1 )}{\f0\fs20\cf1 : p. }{\f0\fs20\cf1 638-644}{\f0\fs20\cf1 .}{\bkmkend _neb3B1A5931_B6A2_497E_B149_160E83828AEB}\par\pard\plain \qj{\f0\fs20\cf1 [}{\f0\fs20\cf1 27}{\f0\fs20\cf1 ].\tab }{\bkmkstart _nebF937166A_B4EE_4F49_B12F_4ACA924D3433}{\f0\fs20\cf1 Zhou, R.}{\f0\fs20\cf1 , et al.}{\f0\fs20\cf1 , }{\f0\fs20\cf1 Total and Regional Fat/Muscle Mass Ratio and Risks of Incident Cardiovascular Disease and Mortality}{\f0\fs20\cf1 . }{\f0\fs20\cf1 Journal of the American Heart Association}{\f0\fs20\cf1 , }{\f0\fs20\cf1 2023}{\f0\fs20\cf1 . }{\f0\fs20\cf1 12}{\f0\fs20\cf1 (}{\f0\fs20\cf1 17}{\f0\fs20\cf1 )}{\f0\fs20\cf1 : p. }{\f0\fs20\cf1 e030101}{\f0\fs20\cf1 .}{\bkmkend _nebF937166A_B4EE_4F49_B12F_4ACA924D3433}\par\pard\plain \qj{\f0\fs20\cf1 [}{\f0\fs20\cf1 28}{\f0\fs20\cf1 ].\tab }{\bkmkstart _neb8626633F_5278_4A5D_BC7D_EAEA1EE72B8C}{\f0\fs20\cf1 Chen, Z.}{\f0\fs20\cf1 , et al.}{\f0\fs20\cf1 , }{\f0\fs20\cf1 Association of fat-to-muscle ratio with hypertension: a cross-sectional study in China}{\f0\fs20\cf1 . }{\f0\fs20\cf1 J Hum Hypertens}{\f0\fs20\cf1 , }{\f0\fs20\cf1 2025}{\f0\fs20\cf1 . }{\f0\fs20\cf1 39}{\f0\fs20\cf1 (}{\f0\fs20\cf1 4}{\f0\fs20\cf1 )}{\f0\fs20\cf1 : p. }{\f0\fs20\cf1 301-307}{\f0\fs20\cf1 .}{\bkmkend _neb8626633F_5278_4A5D_BC7D_EAEA1EE72B8C}\par\pard\plain \qj{\f0\fs20\cf1 [}{\f0\fs20\cf1 29}{\f0\fs20\cf1 ].\tab }{\bkmkstart _nebB1F6796E_6E54_4A69_B441_34E3F6451234}{\f0\fs20\cf1 Gamboa-G{\u243 ?}mez, C.I.}{\f0\fs20\cf1 , et al.}{\f0\fs20\cf1 , }{\f0\fs20\cf1 The fat-to-lean mass ratio, a novel anthropometric index, is associated to glucose metabolic disorders}{\f0\fs20\cf1 . }{\f0\fs20\cf1 European Journal of Internal Medicine}{\f0\fs20\cf1 , }{\f0\fs20\cf1 2019}{\f0\fs20\cf1 . }{\f0\fs20\cf1 63}{\f0\fs20\cf1 : p. }{\f0\fs20\cf1 74-78}{\f0\fs20\cf1 .}{\bkmkend _nebB1F6796E_6E54_4A69_B441_34E3F6451234}\par\pard\plain \qj{\f0\fs20\cf1 [}{\f0\fs20\cf1 30}{\f0\fs20\cf1 ].\tab }{\bkmkstart _nebDB698F69_8EC8_44D1_A915_4A20BB82021B}{\f0\fs20\cf1 Wang, N.}{\f0\fs20\cf1 , et al.}{\f0\fs20\cf1 , }{\f0\fs20\cf1 Total and regional fat{\u8208 ?}to{\u8208 ?}muscle mass ratio measured by bioelectrical impedance and risk of incident type 2 diabetes}{\f0\fs20\cf1 . }{\f0\fs20\cf1 Journal of Cachexia, Sarcopenia and Muscle}{\f0\fs20\cf1 , }{\f0\fs20\cf1 2021}{\f0\fs20\cf1 . }{\f0\fs20\cf1 12}{\f0\fs20\cf1 (}{\f0\fs20\cf1 6}{\f0\fs20\cf1 )}{\f0\fs20\cf1 : p. }{\f0\fs20\cf1 2154-2162}{\f0\fs20\cf1 .}{\bkmkend _nebDB698F69_8EC8_44D1_A915_4A20BB82021B}\par\pard\plain \qj{\f0\fs20\cf1 [}{\f0\fs20\cf1 31}{\f0\fs20\cf1 ].\tab }{\bkmkstart _nebFCA20AD3_2BD3_44B4_A75B_AC1D1D01C900}{\f0\fs20\cf1 Zhang, J.}{\f0\fs20\cf1 , et al.}{\f0\fs20\cf1 , }{\f0\fs20\cf1 Fat-to-muscle ratio as a predictor for dyslipidaemia in transitional-age youth}{\f0\fs20\cf1 . }{\f0\fs20\cf1 Lipids in Health and Disease}{\f0\fs20\cf1 , }{\f0\fs20\cf1 2022}{\f0\fs20\cf1 . }{\f0\fs20\cf1 21}{\f0\fs20\cf1 (}{\f0\fs20\cf1 1}{\f0\fs20\cf1 )}{\f0\fs20\cf1 : p. }{\f0\fs20\cf1 88}{\f0\fs20\cf1 .}{\bkmkend _nebFCA20AD3_2BD3_44B4_A75B_AC1D1D01C900}\par\pard\plain \qj{\f0\fs20\cf1 [}{\f0\fs20\cf1 32}{\f0\fs20\cf1 ].\tab }{\bkmkstart _neb171712A6_095D_4D6D_8A4B_510A40841976}{\f0\fs20\cf1 XU, K.}{\f0\fs20\cf1 , et al.}{\f0\fs20\cf1 , }{\f0\fs20\cf1 Fat-to-muscle Ratio: A New Anthropometric Indicator for Predicting Metabolic Syndrome in the Han and Bouyei Populations from Guizhou Province, China}{\f0\fs20\cf1 . }{\f0\fs20\cf1 Biomedical and environmental sciences}{\f0\fs20\cf1 , }{\f0\fs20\cf1 2018}{\f0\fs20\cf1 . }{\f0\fs20\cf1 31}{\f0\fs20\cf1 (}{\f0\fs20\cf1 4}{\f0\fs20\cf1 )}{\f0\fs20\cf1 : p. }{\f0\fs20\cf1 261-271}{\f0\fs20\cf1 .}{\bkmkend _neb171712A6_095D_4D6D_8A4B_510A40841976}\par\pard\plain \qj{\f0\fs20\cf1 [}{\f0\fs20\cf1 33}{\f0\fs20\cf1 ].\tab }{\bkmkstart _nebB23C68EA_9216_45F9_B06E_E2B9352997DF}{\f0\fs20\cf1 Ram{\u237 ?}rez-V{\u233 ?}lez, R.}{\f0\fs20\cf1 , et al.}{\f0\fs20\cf1 , }{\f0\fs20\cf1 Fat-to-Muscle Ratio: A New Anthropometric Indicator as a Screening Tool for Metabolic Syndrome in Young Colombian People}{\f0\fs20\cf1 . }{\f0\fs20\cf1 Nutrients}{\f0\fs20\cf1 , }{\f0\fs20\cf1 2018}{\f0\fs20\cf1 . }{\f0\fs20\cf1 10}{\f0\fs20\cf1 (}{\f0\fs20\cf1 8}{\f0\fs20\cf1 )}{\f0\fs20\cf1 : p. }{\f0\fs20\cf1 1027}{\f0\fs20\cf1 .}{\bkmkend _nebB23C68EA_9216_45F9_B06E_E2B9352997DF}\par\pard\plain \qj{\f0\fs20\cf1 [}{\f0\fs20\cf1 34}{\f0\fs20\cf1 ].\tab }{\bkmkstart _neb31DEF837_51EE_4EB0_91E3_4C21959E8018}{\f0\fs20\cf1 Seo, Y.}{\f0\fs20\cf1 , }{\f0\fs20\cf1 H.J. Song}{\f0\fs20\cf1  and }{\f0\fs20\cf1 Y.R. Song}{\f0\fs20\cf1 , }{\f0\fs20\cf1 Fat-to-muscle ratio as a predictor of insulin resistance and metabolic syndrome in Korean adults}{\f0\fs20\cf1 . }{\f0\fs20\cf1 J Cachexia Sarcopenia Muscle}{\f0\fs20\cf1 , }{\f0\fs20\cf1 2020}{\f0\fs20\cf1 . }{\f0\fs20\cf1 11}{\f0\fs20\cf1 (}{\f0\fs20\cf1 3}{\f0\fs20\cf1 )}{\f0\fs20\cf1 : p. }{\f0\fs20\cf1 710-725}{\f0\fs20\cf1 .}{\bkmkend _neb31DEF837_51EE_4EB0_91E3_4C21959E8018}\par\pard\plain \qj{\f0\fs20\cf1 [}{\f0\fs20\cf1 35}{\f0\fs20\cf1 ].\tab }{\bkmkstart _neb94708842_3529_402C_A0FF_4780145E9F5A}{\f0\fs20\cf1 Zhang, J.}{\f0\fs20\cf1 , et al.}{\f0\fs20\cf1 , }{\f0\fs20\cf1 Reference values of skeletal muscle mass, fat mass and fat-to-muscle ratio for rural middle age and older adults in western China}{\f0\fs20\cf1 . }{\f0\fs20\cf1 Archives of Gerontology and Geriatrics}{\f0\fs20\cf1 , }{\f0\fs20\cf1 2021}{\f0\fs20\cf1 . }{\f0\fs20\cf1 95}{\f0\fs20\cf1 : p. }{\f0\fs20\cf1 104389}{\f0\fs20\cf1 .}{\bkmkend _neb94708842_3529_402C_A0FF_4780145E9F5A}\par\pard\plain \qj{\f0\fs20\cf1 [}{\f0\fs20\cf1 36}{\f0\fs20\cf1 ].\tab }{\bkmkstart _nebF65CF4E0_16C9_4F78_945F_BEAF92EE6F88}{\f0\fs20\cf1 Lu, Z.}{\f0\fs20\cf1 , et al.}{\f0\fs20\cf1 , }{\f0\fs20\cf1 Sex-specific associations between total and regional Fat-to-muscle Mass ratio and cardiometabolic risk: findings from the China National Health Survey}{\f0\fs20\cf1 . }{\f0\fs20\cf1 Nutrition Journal}{\f0\fs20\cf1 , }{\f0\fs20\cf1 2024}{\f0\fs20\cf1 . }{\f0\fs20\cf1 23}{\f0\fs20\cf1 (}{\f0\fs20\cf1 1}{\f0\fs20\cf1 )}{\f0\fs20\cf1 : p. }{\f0\fs20\cf1 104}{\f0\fs20\cf1 .}{\bkmkend _nebF65CF4E0_16C9_4F78_945F_BEAF92EE6F88}\par\pard\plain \qj{\f0\fs20\cf1 [}{\f0\fs20\cf1 37}{\f0\fs20\cf1 ].\tab }{\bkmkstart _neb7BC79424_29A1_49C7_A8AF_2DB626EC47ED}{\f0\fs20\cf1 Zore, T.}{\f0\fs20\cf1 , }{\f0\fs20\cf1 M. Palafox}{\f0\fs20\cf1  and }{\f0\fs20\cf1 K. Reue}{\f0\fs20\cf1 , }{\f0\fs20\cf1 Sex differences in obesity, lipid metabolism, and inflammation-A role for the sex  chromosomes?}{\f0\fs20\cf1  }{\f0\fs20\cf1 Mol Metab}{\f0\fs20\cf1 , }{\f0\fs20\cf1 2018}{\f0\fs20\cf1 . }{\f0\fs20\cf1 15}{\f0\fs20\cf1 : p. }{\f0\fs20\cf1 35-44}{\f0\fs20\cf1 .}{\bkmkend _neb7BC79424_29A1_49C7_A8AF_2DB626EC47ED}\par\pard\plain \qj{\f0\fs20\cf1 [}{\f0\fs20\cf1 38}{\f0\fs20\cf1 ].\tab }{\bkmkstart _neb8AFA7EAE_14E2_4DE4_AFCE_6A918C52294C}{\f0\fs20\cf1 Sugiyama, M.G.}{\f0\fs20\cf1  and }{\f0\fs20\cf1 L.B. Agellon}{\f0\fs20\cf1 , }{\f0\fs20\cf1 Sex differences in lipid metabolism and metabolic disease risk}{\f0\fs20\cf1 . }{\f0\fs20\cf1 Biochem Cell Biol}{\f0\fs20\cf1 , }{\f0\fs20\cf1 2012}{\f0\fs20\cf1 . }{\f0\fs20\cf1 90}{\f0\fs20\cf1 (}{\f0\fs20\cf1 2}{\f0\fs20\cf1 )}{\f0\fs20\cf1 : p. }{\f0\fs20\cf1 124-41}{\f0\fs20\cf1 .}{\bkmkend _neb8AFA7EAE_14E2_4DE4_AFCE_6A918C52294C}\par\pard\plain \qj}"/>
    <w:docVar w:name=" ADDIN NE.CacheRef.{03623425-D7E1-40DC-BAB5-15EB19882AD8}" w:val="{\rtf1\ansi\ansicpg936\pard\plain{\fonttbl{\f0\fnil\fcharset0\fprq2 Times New Roman;}}{\colortbl;\red0\green0\blue0;}{\f0\fs22\cf1 [}{\f0\fs22\cf1 10}{\f0\fs22\cf1 ]}}"/>
    <w:docVar w:name=" ADDIN NE.CacheRef.{05063550-A7D7-4462-B274-86C25661EFB9}" w:val="{\rtf1\ansi\ansicpg936\pard\plain{\fonttbl{\f0\fnil\fcharset0\fprq2 Times New Roman;}}{\colortbl;\red0\green0\blue0;}{\f0\fs22\cf1 [}{\f0\fs22\cf1 29}{\f0\fs22\cf1 ]}}"/>
    <w:docVar w:name=" ADDIN NE.CacheRef.{06AECD4E-03DE-4311-AB19-3BCF726361BD}" w:val="{\rtf1\ansi\ansicpg936\pard\plain{\fonttbl{\f0\fnil\fcharset0\fprq2 Times New Roman;}}{\colortbl;\red0\green0\blue0;}{\f0\fs22\cf1 [}{\f0\fs22\cf1 41}{\f0\fs22\cf1 ]}}"/>
    <w:docVar w:name=" ADDIN NE.CacheRef.{089CECC6-8E99-4BD1-973C-F27D0BCB23DF}" w:val="{\rtf1\ansi\ansicpg936\pard\plain{\fonttbl{\f0\fnil\fcharset0\fprq2 Times New Roman;}}{\colortbl;\red0\green0\blue0;}{\f0\fs22\cf1 [}{\f0\fs22\cf1 60}{\f0\fs22\cf1 , }{\f0\fs22\cf1 61}{\f0\fs22\cf1 ]}}"/>
    <w:docVar w:name=" ADDIN NE.CacheRef.{1076B6F5-48EC-433D-9FED-0077E0F2074F}" w:val="{\rtf1\ansi\ansicpg936\pard\plain{\fonttbl{\f0\fnil\fcharset0\fprq2 Times New Roman;}}{\colortbl;\red0\green0\blue0;}{\f0\fs22\cf1 [}{\f0\fs22\cf1 24}{\f0\fs22\cf1 ]}}"/>
    <w:docVar w:name=" ADDIN NE.CacheRef.{144C8B75-D8FB-4BA3-B98E-D157CAB0ED77}" w:val="{\rtf1\ansi\ansicpg936\pard\plain{\fonttbl{\f0\fnil\fcharset0\fprq2 Times New Roman;}}{\colortbl;\red0\green0\blue0;}{\f0\fs22\cf1 [}{\f0\fs22\cf1 25}{\f0\fs22\cf1 , }{\f0\fs22\cf1 26}{\f0\fs22\cf1 ]}}"/>
    <w:docVar w:name=" ADDIN NE.CacheRef.{1F7A2C01-1C56-4786-80D9-492695ED82D1}" w:val="{\rtf1\ansi\ansicpg936\pard\plain{\fonttbl{\f0\fnil\fcharset0\fprq2 Times New Roman;}}{\colortbl;\red0\green0\blue0;}{\f0\fs22\cf1 [}{\f0\fs22\cf1 6}{\f0\fs22\cf1 ]}}"/>
    <w:docVar w:name=" ADDIN NE.CacheRef.{21141D90-4FC2-4588-B37F-595A4DF3071D}" w:val="{\rtf1\ansi\ansicpg936\pard\plain{\fonttbl{\f0\fnil\fcharset0\fprq2 Times New Roman;}}{\colortbl;\red0\green0\blue0;}{\f0\fs22\cf1 [}{\f0\fs22\cf1 4}{\f0\fs22\cf1 ]}}"/>
    <w:docVar w:name=" ADDIN NE.CacheRef.{27589A7F-ED7C-4938-A54B-3E07B4756FAB}" w:val="{\rtf1\ansi\ansicpg936\pard\plain{\fonttbl{\f0\fnil\fcharset0\fprq2 Times New Roman;}}{\colortbl;\red0\green0\blue0;}{\f0\fs20\cf1 [}{\f0\fs20\cf1 9}{\f0\fs20\cf1 ]}}"/>
    <w:docVar w:name=" ADDIN NE.CacheRef.{27F7F60A-C2A2-4424-9B1B-24F2700632B8}" w:val="{\rtf1\ansi\ansicpg936\pard\plain{\fonttbl{\f0\fnil\fcharset0\fprq2 Times New Roman;}}{\colortbl;\red0\green0\blue0;}{\f0\fs22\cf1 [}{\f0\fs22\cf1 13}{\f0\fs22\cf1 ]}}"/>
    <w:docVar w:name=" ADDIN NE.CacheRef.{2C866FB5-912F-45F0-88E6-1E0B068C2842}" w:val="{\rtf1\ansi\ansicpg936\pard\plain{\fonttbl{\f0\fnil\fcharset0\fprq2 Times New Roman;}}{\colortbl;\red0\green0\blue0;}{\f0\fs22\cf1 [}{\f0\fs22\cf1 32}{\f0\fs22\cf1 ]}}"/>
    <w:docVar w:name=" ADDIN NE.CacheRef.{2D10C1F8-B1A9-4AB1-84AC-EA89AD008D4A}" w:val="{\rtf1\ansi\ansicpg936\pard\plain{\fonttbl{\f0\fnil\fcharset0\fprq2 Times New Roman;}}{\colortbl;\red0\green0\blue0;}{\f0\fs22\cf1 [}{\f0\fs22\cf1 40}{\f0\fs22\cf1 ]}}"/>
    <w:docVar w:name=" ADDIN NE.CacheRef.{2E9F5E01-A300-4B13-90C1-DA15BC8D3EBF}" w:val="{\rtf1\ansi\ansicpg936\pard\plain{\fonttbl{\f0\fnil\fcharset0\fprq2 Times New Roman;}}{\colortbl;\red0\green0\blue0;}{\f0\fs22\cf1 [}{\f0\fs22\cf1 30}{\f0\fs22\cf1 , }{\f0\fs22\cf1 31}{\f0\fs22\cf1 ]}}"/>
    <w:docVar w:name=" ADDIN NE.CacheRef.{31045650-7253-46CE-8D8F-81457C31771A}" w:val="{\rtf1\ansi\ansicpg936\pard\plain{\fonttbl{\f0\fnil\fcharset0\fprq2 Times New Roman;}}{\colortbl;\red0\green0\blue0;}{\f0\fs22\cf1 [}{\f0\fs22\cf1 17}{\f0\fs22\cf1 ]}}"/>
    <w:docVar w:name=" ADDIN NE.CacheRef.{35628D3E-35B9-45B8-89E9-4DCB17FD2D02}" w:val="{\rtf1\ansi\ansicpg936\pard\plain{\fonttbl{\f0\fnil\fcharset0\fprq2 Times New Roman;}}{\colortbl;\red0\green0\blue0;}{\f0\fs22\cf1 [}{\f0\fs22\cf1 2}{\f0\fs22\cf1 -}{\f0\fs22\cf1 4}{\f0\fs22\cf1 ]}}"/>
    <w:docVar w:name=" ADDIN NE.CacheRef.{3658D6ED-1E43-4845-A173-FE9A965165CF}" w:val="{\rtf1\ansi\ansicpg936\pard\plain{\fonttbl{\f0\fnil\fcharset0\fprq2 Times New Roman;}}{\colortbl;\red0\green0\blue0;}{\f0\fs22\cf1 [}{\f0\fs22\cf1 0}{\f0\fs22\cf1 ]}}"/>
    <w:docVar w:name=" ADDIN NE.CacheRef.{399D3FCA-75EB-4B74-AFC8-0E0F226E161D}" w:val="{\rtf1\ansi\ansicpg936\pard\plain{\fonttbl{\f0\fnil\fcharset0\fprq2 Times New Roman;}}{\colortbl;\red0\green0\blue0;}{\f0\fs22\cf1 [}{\f0\fs22\cf1 33}{\f0\fs22\cf1 ]}}"/>
    <w:docVar w:name=" ADDIN NE.CacheRef.{3CB5A5E3-1707-43C2-8AC5-D4EE7CEEBBB3}" w:val="{\rtf1\ansi\ansicpg936\pard\plain{\fonttbl{\f0\fnil\fcharset0\fprq2 Times New Roman;}}{\colortbl;\red0\green0\blue0;}{\f0\fs22\cf1 [}{\f0\fs22\cf1 29}{\f0\fs22\cf1 ]}}"/>
    <w:docVar w:name=" ADDIN NE.CacheRef.{45795019-1781-4C1A-8210-864987695D6E}" w:val="{\rtf1\ansi\ansicpg936\pard\plain{\fonttbl{\f0\fnil\fcharset0\fprq2 Times New Roman;}}{\colortbl;\red0\green0\blue0;}{\f0\fs22\cf1 [}{\f0\fs22\cf1 12}{\f0\fs22\cf1 ]}}"/>
    <w:docVar w:name=" ADDIN NE.CacheRef.{4943A977-6098-4F01-805F-7F2FD6234A0A}" w:val="{\rtf1\ansi\ansicpg936\pard\plain{\fonttbl{\f0\fnil\fcharset0\fprq2 Times New Roman;}}{\colortbl;\red0\green0\blue0;}{\f0\fs22\cf1 [}{\f0\fs22\cf1 41}{\f0\fs22\cf1 , }{\f0\fs22\cf1 42}{\f0\fs22\cf1 ]}}"/>
    <w:docVar w:name=" ADDIN NE.CacheRef.{5039D5D7-604E-4B70-9A93-40B6D4E215DB}" w:val="{\rtf1\ansi\ansicpg936\pard\plain{\fonttbl{\f0\fnil\fcharset0\fprq2 Times New Roman;}}{\colortbl;\red0\green0\blue0;}{\f0\fs22\cf1 [}{\f0\fs22\cf1 29}{\f0\fs22\cf1 -}{\f0\fs22\cf1 31}{\f0\fs22\cf1 ]}}"/>
    <w:docVar w:name=" ADDIN NE.CacheRef.{533C5164-F55F-4126-BAD8-2C48CA030A6F}" w:val="{\rtf1\ansi\ansicpg936\pard\plain{\fonttbl{\f0\fnil\fcharset0\fprq2 Times New Roman;}}{\colortbl;\red0\green0\blue0;}{\f0\fs22\cf1 [}{\f0\fs22\cf1 23}{\f0\fs22\cf1 ]}}"/>
    <w:docVar w:name=" ADDIN NE.CacheRef.{5828AFF3-77EB-4436-944C-64EA39166474}" w:val="{\rtf1\ansi\ansicpg936\pard\plain{\fonttbl{\f0\fnil\fcharset0\fprq2 Times New Roman;}}{\colortbl;\red0\green0\blue0;}{\f0\fs22\cf1 [}{\f0\fs22\cf1 2}{\f0\fs22\cf1 ]}}"/>
    <w:docVar w:name=" ADDIN NE.CacheRef.{58815130-F0F0-4BFD-8C6E-687F1A18D383}" w:val="{\rtf1\ansi\ansicpg936\pard\plain{\fonttbl{\f0\fnil\fcharset0\fprq2 Times New Roman;}}{\colortbl;\red0\green0\blue0;}{\f0\fs22\cf1 [}{\f0\fs22\cf1 30}{\f0\fs22\cf1 ]}}"/>
    <w:docVar w:name=" ADDIN NE.CacheRef.{5A034B18-2DE7-406B-9BC4-594EE30E2EEB}" w:val="{\rtf1\ansi\ansicpg936\pard\plain{\fonttbl{\f0\fnil\fcharset0\fprq2 Times New Roman;}}{\colortbl;\red0\green0\blue0;}{\f0\fs22\cf1 [}{\f0\fs22\cf1 5}{\f0\fs22\cf1 -}{\f0\fs22\cf1 9}{\f0\fs22\cf1 ]}}"/>
    <w:docVar w:name=" ADDIN NE.CacheRef.{5A5D3AE7-F876-4831-8873-50CD651A0692}" w:val="{\rtf1\ansi\ansicpg936\pard\plain{\fonttbl{\f0\fnil\fcharset0\fprq2 Times New Roman;}}{\colortbl;\red0\green0\blue0;}{\f0\fs22\cf1 [}{\f0\fs22\cf1 18}{\f0\fs22\cf1 ]}}"/>
    <w:docVar w:name=" ADDIN NE.CacheRef.{5B25ECC8-9A24-4B0C-9ED1-976D50CCFE06}" w:val="{\rtf1\ansi\ansicpg936\pard\plain{\fonttbl{\f0\fnil\fcharset0\fprq2 Times New Roman;}}{\colortbl;\red0\green0\blue0;}{\f0\fs22\cf1 [}{\f0\fs22\cf1 6}{\f0\fs22\cf1 -}{\f0\fs22\cf1 8}{\f0\fs22\cf1 ]}}"/>
    <w:docVar w:name=" ADDIN NE.CacheRef.{5B8304A4-8675-4D31-9D09-AB361AC09C48}" w:val="{\rtf1\ansi\ansicpg936\pard\plain{\fonttbl{\f0\fnil\fcharset0\fprq2 Times New Roman;}}{\colortbl;\red0\green0\blue0;}{\f0\fs22\cf1 [}{\f0\fs22\cf1 1}{\f0\fs22\cf1 ]}}"/>
    <w:docVar w:name=" ADDIN NE.CacheRef.{5C50AD33-175B-42F0-A3E6-0911ABE4268E}" w:val="{\rtf1\ansi\ansicpg936\pard\plain{\fonttbl{\f0\fnil\fcharset0\fprq2 Times New Roman;}}{\colortbl;\red0\green0\blue0;}{\f0\fs22\cf1 [}{\f0\fs22\cf1 59}{\f0\fs22\cf1 ]}}"/>
    <w:docVar w:name=" ADDIN NE.CacheRef.{60BF6DCF-6141-4081-9CC5-C3DE4F784CDD}" w:val="{\rtf1\ansi\ansicpg936\pard\plain{\fonttbl{\f0\fnil\fcharset0\fprq2 Times New Roman;}}{\colortbl;\red0\green0\blue0;}{\f0\fs22\cf1 [}{\f0\fs22\cf1 50}{\f0\fs22\cf1 ]}}"/>
    <w:docVar w:name=" ADDIN NE.CacheRef.{616C6550-DC89-4381-B3D2-CEF6BBA5AC76}" w:val="{\rtf1\ansi\ansicpg936\pard\plain{\fonttbl{\f0\fnil\fcharset0\fprq2 Times New Roman;}}{\colortbl;\red0\green0\blue0;}{\f0\fs22\cf1 [}{\f0\fs22\cf1 1}{\f0\fs22\cf1 ]}}"/>
    <w:docVar w:name=" ADDIN NE.CacheRef.{62EE8CCD-4DD4-4150-9608-97CFCF07FA47}" w:val="{\rtf1\ansi\ansicpg936\pard\plain{\fonttbl{\f0\fnil\fcharset0\fprq2 Times New Roman;}}{\colortbl;\red0\green0\blue0;}{\f0\fs22\cf1 [}{\f0\fs22\cf1 3}{\f0\fs22\cf1 , }{\f0\fs22\cf1 4}{\f0\fs22\cf1 ]}}"/>
    <w:docVar w:name=" ADDIN NE.CacheRef.{63B14D6B-4B1F-442C-A762-B045D6D083DB}" w:val="{\rtf1\ansi\ansicpg936\pard\plain{\fonttbl{\f0\fnil\fcharset0\fprq2 Times New Roman;}}{\colortbl;\red0\green0\blue0;}{\f0\fs22\cf1 [}{\f0\fs22\cf1 38}{\f0\fs22\cf1 ]}}"/>
    <w:docVar w:name=" ADDIN NE.CacheRef.{65AEB889-80F7-4986-9601-56D46073B9CD}" w:val="{\rtf1\ansi\ansicpg936\pard\plain{\fonttbl{\f0\fnil\fcharset0\fprq2 Times New Roman;}}{\colortbl;\red0\green0\blue0;}{\f0\fs22\cf1 [}{\f0\fs22\cf1 27}{\f0\fs22\cf1 , }{\f0\fs22\cf1 28}{\f0\fs22\cf1 ]}}"/>
    <w:docVar w:name=" ADDIN NE.CacheRef.{6CB4BE82-6521-4D4D-A909-7907CEAA956E}" w:val="{\rtf1\ansi\ansicpg936\pard\plain{\fonttbl{\f0\fnil\fcharset0\fprq2 Times New Roman;}}{\colortbl;\red0\green0\blue0;}{\f0\fs22\cf1 [}{\f0\fs22\cf1 3}{\f0\fs22\cf1 ]}}"/>
    <w:docVar w:name=" ADDIN NE.CacheRef.{713642F4-3FD1-4C55-AEB6-00B64BD14AD2}" w:val="{\rtf1\ansi\ansicpg936\pard\plain{\fonttbl{\f0\fnil\fcharset0\fprq2 Times New Roman;}}{\colortbl;\red0\green0\blue0;}{\f0\fs22\cf1 [}{\f0\fs22\cf1 24}{\f0\fs22\cf1 ]}}"/>
    <w:docVar w:name=" ADDIN NE.CacheRef.{723C979A-8583-4D0B-92B2-F094607B2005}" w:val="{\rtf1\ansi\ansicpg936\pard\plain{\fonttbl{\f0\fnil\fcharset0\fprq2 Times New Roman;}}{\colortbl;\red0\green0\blue0;}{\f0\fs22\cf1 [}{\f0\fs22\cf1 25}{\f0\fs22\cf1 ]}}"/>
    <w:docVar w:name=" ADDIN NE.CacheRef.{76814597-E977-40A7-A42A-3A7FD4B55B9F}" w:val="{\rtf1\ansi\ansicpg936\pard\plain{\fonttbl{\f0\fnil\fcharset0\fprq2 Times New Roman;}}{\colortbl;\red0\green0\blue0;}{\f0\fs22\cf1 [}{\f0\fs22\cf1 23}{\f0\fs22\cf1 ]}}"/>
    <w:docVar w:name=" ADDIN NE.CacheRef.{76CA15F7-7697-40F9-A692-939D3D21EAFD}" w:val="{\rtf1\ansi\ansicpg936\pard\plain{\fonttbl{\f0\fnil\fcharset0\fprq2 Times New Roman;}}{\colortbl;\red0\green0\blue0;}{\f0\fs22\cf1 [}{\f0\fs22\cf1 53}{\f0\fs22\cf1 ]}}"/>
    <w:docVar w:name=" ADDIN NE.CacheRef.{76D53D67-2129-4C95-9B9F-467036C27123}" w:val="{\rtf1\ansi\ansicpg936\pard\plain{\fonttbl{\f0\fnil\fcharset0\fprq2 Times New Roman;}}{\colortbl;\red0\green0\blue0;}{\f0\fs22\cf1 [}{\f0\fs22\cf1 28}{\f0\fs22\cf1 ]}}"/>
    <w:docVar w:name=" ADDIN NE.CacheRef.{773EE8D9-A580-4B03-8B99-25308EEE7C3F}" w:val="{\rtf1\ansi\ansicpg936\pard\plain{\fonttbl{\f0\fnil\fcharset0\fprq2 Times New Roman;}}{\colortbl;\red0\green0\blue0;}{\f0\fs22\cf1 [}{\f0\fs22\cf1 19}{\f0\fs22\cf1 ]}}"/>
    <w:docVar w:name=" ADDIN NE.CacheRef.{778C6E9B-C1F9-494C-ABF8-1319ED9C7586}" w:val="{\rtf1\ansi\ansicpg936\pard\plain{\fonttbl{\f0\fnil\fcharset0\fprq2 Times New Roman;}}{\colortbl;\red0\green0\blue0;}{\f0\fs22\cf1 [}{\f0\fs22\cf1 38}{\f0\fs22\cf1 ]}}"/>
    <w:docVar w:name=" ADDIN NE.CacheRef.{7AA87749-B496-4E4D-BFD3-36AA0660767C}" w:val="{\rtf1\ansi\ansicpg936\pard\plain{\fonttbl{\f0\fnil\fcharset0\fprq2 Times New Roman;}}{\colortbl;\red0\green0\blue0;}{\f0\fs22\cf1 [}{\f0\fs22\cf1 44}{\f0\fs22\cf1 ]}}"/>
    <w:docVar w:name=" ADDIN NE.CacheRef.{7BA865AD-8575-4D61-A7CF-429539191CDB}" w:val="{\rtf1\ansi\ansicpg936\pard\plain{\fonttbl{\f0\fnil\fcharset0\fprq2 Times New Roman;}}{\colortbl;\red0\green0\blue0;}{\f0\fs22\cf1 [}{\f0\fs22\cf1 46}{\f0\fs22\cf1 ]}}"/>
    <w:docVar w:name=" ADDIN NE.CacheRef.{80459777-3768-4D5C-B3A4-7770E09A1B21}" w:val="{\rtf1\ansi\ansicpg936\pard\plain{\fonttbl{\f0\fnil\fcharset0\fprq2 Times New Roman;}}{\colortbl;\red0\green0\blue0;}{\f0\fs22\cf1 [}{\f0\fs22\cf1 37}{\f0\fs22\cf1 ]}}"/>
    <w:docVar w:name=" ADDIN NE.CacheRef.{8241112E-8606-440F-A928-EF61A906191A}" w:val="{\rtf1\ansi\ansicpg936\pard\plain{\fonttbl{\f0\fnil\fcharset0\fprq2 Times New Roman;}}{\colortbl;\red0\green0\blue0;}{\f0\fs22\cf1 [}{\f0\fs22\cf1 33}{\f0\fs22\cf1 , }{\f0\fs22\cf1 34}{\f0\fs22\cf1 ]}}"/>
    <w:docVar w:name=" ADDIN NE.CacheRef.{8265F45D-C3F4-44CF-9703-5EF41B87F073}" w:val="{\rtf1\ansi\ansicpg936\pard\plain{\fonttbl{\f0\fnil\fcharset0\fprq2 Times New Roman;}}{\colortbl;\red0\green0\blue0;}{\f0\fs22\cf1 [}{\f0\fs22\cf1 24}{\f0\fs22\cf1 ]}}"/>
    <w:docVar w:name=" ADDIN NE.CacheRef.{85B8A59D-EB74-47AB-B211-2140895DA6E5}" w:val="{\rtf1\ansi\ansicpg936\pard\plain{\fonttbl{\f0\fnil\fcharset0\fprq2 Times New Roman;}}{\colortbl;\red0\green0\blue0;}{\f0\fs22\cf1 [}{\f0\fs22\cf1 30}{\f0\fs22\cf1 ]}}"/>
    <w:docVar w:name=" ADDIN NE.CacheRef.{868D890D-9B29-453D-B1D9-088EBCB80CE1}" w:val="{\rtf1\ansi\ansicpg936\pard\plain{\fonttbl{\f0\fnil\fcharset0\fprq2 Times New Roman;}}{\colortbl;\red0\green0\blue0;}{\f0\fs22\cf1 [}{\f0\fs22\cf1 24}{\f0\fs22\cf1 ]}}"/>
    <w:docVar w:name=" ADDIN NE.CacheRef.{8970DD4E-0293-4963-884B-DCD613AE3CF3}" w:val="{\rtf1\ansi\ansicpg936\pard\plain{\fonttbl{\f0\fnil\fcharset0\fprq2 Times New Roman;}}{\colortbl;\red0\green0\blue0;}{\f0\fs22\cf1 [}{\f0\fs22\cf1 8}{\f0\fs22\cf1 , }{\f0\fs22\cf1 9}{\f0\fs22\cf1 ]}}"/>
    <w:docVar w:name=" ADDIN NE.CacheRef.{8FE3C7F9-4898-4EBD-85FD-C5F402A4FEFC}" w:val="{\rtf1\ansi\ansicpg936\pard\plain{\fonttbl{\f0\fnil\fcharset0\fprq2 Times New Roman;}}{\colortbl;\red0\green0\blue0;}{\f0\fs22\cf1 [}{\f0\fs22\cf1 31}{\f0\fs22\cf1 ]}}"/>
    <w:docVar w:name=" ADDIN NE.CacheRef.{90E3D48E-39DE-447B-8E47-730B8B0436AC}" w:val="{\rtf1\ansi\ansicpg936\pard\plain{\fonttbl{\f0\fnil\fcharset0\fprq2 Times New Roman;}}{\colortbl;\red0\green0\blue0;}{\f0\fs22\cf1 [}{\f0\fs22\cf1 2}{\f0\fs22\cf1 ]}}"/>
    <w:docVar w:name=" ADDIN NE.CacheRef.{92129E2F-118D-43FA-919D-5D64AD85E9DB}" w:val="{\rtf1\ansi\ansicpg936\pard\plain{\fonttbl{\f0\fnil\fcharset0\fprq2 Times New Roman;}}{\colortbl;\red0\green0\blue0;}{\f0\fs22\cf1 [}{\f0\fs22\cf1 57}{\f0\fs22\cf1 ]}}"/>
    <w:docVar w:name=" ADDIN NE.CacheRef.{92DD8554-4020-42DA-8C96-C4DF1A96941A}" w:val="{\rtf1\ansi\ansicpg936\pard\plain{\fonttbl{\f0\fnil\fcharset0\fprq2 Times New Roman;}}{\colortbl;\red0\green0\blue0;}{\f0\fs22\cf1 [}{\f0\fs22\cf1 22}{\f0\fs22\cf1 ]}}"/>
    <w:docVar w:name=" ADDIN NE.CacheRef.{950AF152-EE48-4279-878E-84B3B548BCB4}" w:val="{\rtf1\ansi\ansicpg936\pard\plain{\fonttbl{\f0\fnil\fcharset0\fprq2 Times New Roman;}}{\colortbl;\red0\green0\blue0;}{\f0\fs22\cf1 [}{\f0\fs22\cf1 4}{\f0\fs22\cf1 ]}}"/>
    <w:docVar w:name=" ADDIN NE.CacheRef.{95193D29-878E-4E72-968E-10570F04858E}" w:val="{\rtf1\ansi\ansicpg936\pard\plain{\fonttbl{\f0\fnil\fcharset0\fprq2 Times New Roman;}}{\colortbl;\red0\green0\blue0;}{\f0\fs22\cf1 [}{\f0\fs22\cf1 0}{\f0\fs22\cf1 ]}}"/>
    <w:docVar w:name=" ADDIN NE.CacheRef.{97D17B9A-FABE-4500-8375-BC1C7A66837D}" w:val="{\rtf1\ansi\ansicpg936\pard\plain{\fonttbl{\f0\fnil\fcharset0\fprq2 Times New Roman;}}{\colortbl;\red0\green0\blue0;}{\f0\fs22\cf1 [}{\f0\fs22\cf1 22}{\f0\fs22\cf1 , }{\f0\fs22\cf1 23}{\f0\fs22\cf1 ]}}"/>
    <w:docVar w:name=" ADDIN NE.CacheRef.{99C1BAA1-7BA7-42EB-9F21-395BC78154BF}" w:val="{\rtf1\ansi\ansicpg936\pard\plain{\fonttbl{\f0\fnil\fcharset0\fprq2 Times New Roman;}}{\colortbl;\red0\green0\blue0;}{\f0\fs22\cf1 [}{\f0\fs22\cf1 5}{\f0\fs22\cf1 ]}}"/>
    <w:docVar w:name=" ADDIN NE.CacheRef.{9C31284E-4BC5-4C41-8F11-889AFC090B32}" w:val="{\rtf1\ansi\ansicpg936\pard\plain{\fonttbl{\f0\fnil\fcharset0\fprq2 Times New Roman;}}{\colortbl;\red0\green0\blue0;}{\f0\fs22\cf1 [}{\f0\fs22\cf1 1}{\f0\fs22\cf1 ]}}"/>
    <w:docVar w:name=" ADDIN NE.CacheRef.{9E61B15D-91F8-40EA-AD36-3445803A186A}" w:val="{\rtf1\ansi\ansicpg936\pard\plain{\fonttbl{\f0\fnil\fcharset0\fprq2 Times New Roman;}}{\colortbl;\red0\green0\blue0;}{\f0\fs22\cf1 [}{\f0\fs22\cf1 27}{\f0\fs22\cf1 ]}}"/>
    <w:docVar w:name=" ADDIN NE.CacheRef.{A34D2139-FE85-475E-BE3C-1C795F851FDD}" w:val="{\rtf1\ansi\ansicpg936\pard\plain{\fonttbl{\f0\fnil\fcharset0\fprq2 Times New Roman;}}{\colortbl;\red0\green0\blue0;}{\f0\fs22\cf1 [}{\f0\fs22\cf1 0}{\f0\fs22\cf1 ]}}"/>
    <w:docVar w:name=" ADDIN NE.CacheRef.{A48E7368-74F9-4C12-B7A1-E7B8D70F51F8}" w:val="{\rtf1\ansi\ansicpg936\pard\plain{\fonttbl{\f0\fnil\fcharset0\fprq2 Times New Roman;}}{\colortbl;\red0\green0\blue0;}{\f0\fs22\cf1 [}{\f0\fs22\cf1 19}{\f0\fs22\cf1 ]}}"/>
    <w:docVar w:name=" ADDIN NE.CacheRef.{AABDC9FF-D74E-435C-B2D5-ED0DC2E1D042}" w:val="{\rtf1\ansi\ansicpg936\pard\plain{\fonttbl{\f0\fnil\fcharset0\fprq2 Times New Roman;}}{\colortbl;\red0\green0\blue0;}{\f0\fs22\cf1 [}{\f0\fs22\cf1 1}{\f0\fs22\cf1 ]}}"/>
    <w:docVar w:name=" ADDIN NE.CacheRef.{B534FE71-BC39-4ABE-BAF2-120C1736167C}" w:val="{\rtf1\ansi\ansicpg936\pard\plain{\fonttbl{\f0\fnil\fcharset0\fprq2 Times New Roman;}}{\colortbl;\red0\green0\blue0;}{\f0\fs22\cf1 [}{\f0\fs22\cf1 10}{\f0\fs22\cf1 ]}}"/>
    <w:docVar w:name=" ADDIN NE.CacheRef.{BAFBE754-4FD8-441C-BF4A-DC62857003E1}" w:val="{\rtf1\ansi\ansicpg936\pard\plain{\fonttbl{\f0\fnil\fcharset0\fprq2 Times New Roman;}}{\colortbl;\red0\green0\blue0;}{\f0\fs22\cf1 [}{\f0\fs22\cf1 0}{\f0\fs22\cf1 ]}}"/>
    <w:docVar w:name=" ADDIN NE.CacheRef.{BEE60FCF-0C0C-4FEE-8773-6A89945EA88E}" w:val="{\rtf1\ansi\ansicpg936\pard\plain{\fonttbl{\f0\fnil\fcharset0\fprq2 Times New Roman;}}{\colortbl;\red0\green0\blue0;}{\f0\fs22\cf1 [}{\f0\fs22\cf1 12}{\f0\fs22\cf1 -}{\f0\fs22\cf1 14}{\f0\fs22\cf1 ]}}"/>
    <w:docVar w:name=" ADDIN NE.CacheRef.{C0548B1D-9432-4337-B133-65921892A332}" w:val="{\rtf1\ansi\ansicpg936\pard\plain{\fonttbl{\f0\fnil\fcharset0\fprq2 Times New Roman;}}{\colortbl;\red0\green0\blue0;}{\f0\fs22\cf1 [}{\f0\fs22\cf1 21}{\f0\fs22\cf1 ]}}"/>
    <w:docVar w:name=" ADDIN NE.CacheRef.{C285F27D-0D04-4445-BBCC-A298EB60B190}" w:val="{\rtf1\ansi\ansicpg936\pard\plain{\fonttbl{\f0\fnil\fcharset0\fprq2 Times New Roman;}}{\colortbl;\red0\green0\blue0;}{\f0\fs22\cf1 [}{\f0\fs22\cf1 25}{\f0\fs22\cf1 , }{\f0\fs22\cf1 26}{\f0\fs22\cf1 ]}}"/>
    <w:docVar w:name=" ADDIN NE.CacheRef.{C698BEEB-7B16-499D-9B80-FF0B32BFB5B3}" w:val="{\rtf1\ansi\ansicpg936\pard\plain{\fonttbl{\f0\fnil\fcharset0\fprq2 Times New Roman;}}{\colortbl;\red0\green0\blue0;}{\f0\fs22\cf1 [}{\f0\fs22\cf1 22}{\f0\fs22\cf1 ]}}"/>
    <w:docVar w:name=" ADDIN NE.CacheRef.{CEC1CB4D-99C6-4790-8485-501AFB879FFE}" w:val="{\rtf1\ansi\ansicpg936\pard\plain{\fonttbl{\f0\fnil\fcharset0\fprq2 Times New Roman;}}{\colortbl;\red0\green0\blue0;}{\f0\fs22\cf1 [}{\f0\fs22\cf1 11}{\f0\fs22\cf1 ]}}"/>
    <w:docVar w:name=" ADDIN NE.CacheRef.{D22A2D94-B50C-49F5-94A2-BBA4BCD99B0F}" w:val="{\rtf1\ansi\ansicpg936\pard\plain{\fonttbl{\f0\fnil\fcharset0\fprq2 Times New Roman;}}{\colortbl;\red0\green0\blue0;}{\f0\fs22\cf1 [}{\f0\fs22\cf1 14}{\f0\fs22\cf1 -}{\f0\fs22\cf1 16}{\f0\fs22\cf1 ]}}"/>
    <w:docVar w:name=" ADDIN NE.CacheRef.{D59A7F67-DACA-44ED-9E5B-734715083D8F}" w:val="{\rtf1\ansi\ansicpg936\pard\plain{\fonttbl{\f0\fnil\fcharset0\fprq2 Times New Roman;}}{\colortbl;\red0\green0\blue0;}{\f0\fs22\cf1 [}{\f0\fs22\cf1 58}{\f0\fs22\cf1 ]}}"/>
    <w:docVar w:name=" ADDIN NE.CacheRef.{D846027B-8D98-46C0-B198-5D4A8676BAD5}" w:val="{\rtf1\ansi\ansicpg936\pard\plain{\fonttbl{\f0\fnil\fcharset0\fprq2 Times New Roman;}}{\colortbl;\red0\green0\blue0;}{\f0\fs22\cf1 [}{\f0\fs22\cf1 11}{\f0\fs22\cf1 ]}}"/>
    <w:docVar w:name=" ADDIN NE.CacheRef.{E06C14DE-0E25-4A26-9F84-CC6020A58F41}" w:val="{\rtf1\ansi\ansicpg936\pard\plain{\fonttbl{\f0\fnil\fcharset0\fprq2 Times New Roman;}}{\colortbl;\red0\green0\blue0;}{\f0\fs22\cf1 [}{\f0\fs22\cf1 32}{\f0\fs22\cf1 -}{\f0\fs22\cf1 37}{\f0\fs22\cf1 ]}}"/>
    <w:docVar w:name=" ADDIN NE.CacheRef.{E08E735E-91E9-4024-A597-3A2B7A148AA5}" w:val="{\rtf1\ansi\ansicpg936\pard\plain{\fonttbl{\f0\fnil\fcharset0\fprq2 Times New Roman;}}{\colortbl;\red0\green0\blue0;}{\f0\fs22\cf1 [}{\f0\fs22\cf1 39}{\f0\fs22\cf1 ]}}"/>
    <w:docVar w:name=" ADDIN NE.CacheRef.{E232289F-1183-4616-8E23-CAB84B858388}" w:val="{\rtf1\ansi\ansicpg936\pard\plain{\fonttbl{\f0\fnil\fcharset0\fprq2 Times New Roman;}}{\colortbl;\red0\green0\blue0;}{\f0\fs22\cf1 [}{\f0\fs22\cf1 37}{\f0\fs22\cf1 ]}}"/>
    <w:docVar w:name=" ADDIN NE.CacheRef.{E285A6C6-D064-492E-AE03-93BA2A1E185A}" w:val="{\rtf1\ansi\ansicpg936\pard\plain{\fonttbl{\f0\fnil\fcharset0\fprq2 Times New Roman;}}{\colortbl;\red0\green0\blue0;}{\f0\fs22\cf1 [}{\f0\fs22\cf1 1}{\f0\fs22\cf1 , }{\f0\fs22\cf1 35}{\f0\fs22\cf1 , }{\f0\fs22\cf1 36}{\f0\fs22\cf1 ]}}"/>
    <w:docVar w:name=" ADDIN NE.CacheRef.{E46BACD3-09A5-4BD0-8E67-D407664CC214}" w:val="{\rtf1\ansi\ansicpg936\pard\plain{\fonttbl{\f0\fnil\fcharset0\fprq2 Times New Roman;}}{\colortbl;\red0\green0\blue0;}{\f0\fs22\cf1 [}{\f0\fs22\cf1 10}{\f0\fs22\cf1 ]}}"/>
    <w:docVar w:name=" ADDIN NE.CacheRef.{E5F5AABE-5C5C-400C-AC25-9D26D8F12F5F}" w:val="{\rtf1\ansi\ansicpg936\pard\plain{\fonttbl{\f0\fnil\fcharset0\fprq2 Times New Roman;}}{\colortbl;\red0\green0\blue0;}{\f0\fs22\cf1 [}{\f0\fs22\cf1 52}{\f0\fs22\cf1 ]}}"/>
    <w:docVar w:name=" ADDIN NE.CacheRef.{EAFF1E2C-59F9-4AA8-8FBF-09107EDE0A19}" w:val="{\rtf1\ansi\ansicpg936\pard\plain{\fonttbl{\f0\fnil\fcharset0\fprq2 Times New Roman;}}{\colortbl;\red0\green0\blue0;}{\f0\fs22\cf1 [}{\f0\fs22\cf1 28}{\f0\fs22\cf1 ]}}"/>
    <w:docVar w:name=" ADDIN NE.CacheRef.{EC6882FD-B177-443A-9D02-445E02348AB0}" w:val="{\rtf1\ansi\ansicpg936\pard\plain{\fonttbl{\f0\fnil\fcharset0\fprq2 Times New Roman;}}{\colortbl;\red0\green0\blue0;}{\f0\fs22\cf1 [}{\f0\fs22\cf1 45}{\f0\fs22\cf1 ]}}"/>
    <w:docVar w:name=" ADDIN NE.CacheRef.{F429D622-5AB1-4D0B-90EC-F131661A8E7D}" w:val="{\rtf1\ansi\ansicpg936\pard\plain{\fonttbl{\f0\fnil\fcharset0\fprq2 Times New Roman;}}{\colortbl;\red0\green0\blue0;}{\f0\fs22\cf1 [}{\f0\fs22\cf1 20}{\f0\fs22\cf1 ]}}"/>
    <w:docVar w:name=" ADDIN NE.CacheRef.{FC417DE3-A93E-433A-8C84-9BA6853D4A97}" w:val="{\rtf1\ansi\ansicpg936\pard\plain{\fonttbl{\f0\fnil\fcharset0\fprq2 Times New Roman;}}{\colortbl;\red0\green0\blue0;}{\f0\fs22\cf1 [}{\f0\fs22\cf1 32}{\f0\fs22\cf1 ]}}"/>
    <w:docVar w:name=" ADDIN NE.CacheRef.{FC8B2547-CBCD-4A91-8CF7-6D1D77738836}" w:val="{\rtf1\ansi\ansicpg936\pard\plain{\fonttbl{\f0\fnil\fcharset0\fprq2 Times New Roman;}}{\colortbl;\red0\green0\blue0;}{\f0\fs22\cf1 [}{\f0\fs22\cf1 20}{\f0\fs22\cf1 , }{\f0\fs22\cf1 21}{\f0\fs22\cf1 ]}}"/>
    <w:docVar w:name=" ADDIN NE.CacheRef.{FCC8F075-9C77-46F6-89D6-036490FA6898}" w:val="{\rtf1\ansi\ansicpg936\pard\plain{\fonttbl{\f0\fnil\fcharset0\fprq2 Times New Roman;}}{\colortbl;\red0\green0\blue0;}{\f0\fs22\cf1 [}{\f0\fs22\cf1 18}{\f0\fs22\cf1 -}{\f0\fs22\cf1 20}{\f0\fs22\cf1 ]}}"/>
    <w:docVar w:name="__Grammarly_42____i" w:val="H4sIAAAAAAAEAKtWckksSQxILCpxzi/NK1GyMqwFAAEhoTITAAAA"/>
    <w:docVar w:name="__Grammarly_42___1" w:val="H4sIAAAAAAAEAKtWcslP9kxRslIyNDa2MLI0NTGztDQ0NzMyNTVU0lEKTi0uzszPAykwrAUAt8Vm5CwAAAA="/>
    <w:docVar w:name="EN.InstantFormat" w:val="&lt;ENInstantFormat&gt;&lt;Enabled&gt;1&lt;/Enabled&gt;&lt;ScanUnformatted&gt;1&lt;/ScanUnformatted&gt;&lt;ScanChanges&gt;1&lt;/ScanChanges&gt;&lt;Suspended&gt;0&lt;/Suspended&gt;&lt;/ENInstantFormat&gt;"/>
    <w:docVar w:name="EN.Layout" w:val="&lt;ENLayout&gt;&lt;Style&gt;BMC Endocrine Disorders&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NE.Data.1{80459777-3768-4D5C-B3A4-7770E09A1B21}" w:val=" ADDIN NE.Ref.{80459777-3768-4D5C-B3A4-7770E09A1B21}&lt;Citation&gt;&lt;Group&gt;&lt;References&gt;&lt;Item&gt;&lt;ID&gt;84&lt;/ID&gt;&lt;UID&gt;{27D52BBC-2E8A-40E3-8100-F8836A5A1D26}&lt;/UID&gt;&lt;Title&gt;New Creatinine- and Cystatin C-Based Equations to Estimate GFR without Race&lt;/Title&gt;&lt;Template&gt;Journal Article&lt;/Template&gt;&lt;Star&gt;0&lt;/Star&gt;&lt;Tag&gt;0&lt;/Tag&gt;&lt;Author&gt;Inker, L A; Eneanya, N D; Coresh, J; Tighiouart, H; Wang, D; Sang, Y; Crews, D C; Doria, A; Estrella, M M; Froissart, M; Grams, M E; Greene, T; Grubb, A; Gudnason, V; Gutierrez, O M; Kalil, R; Karger, A B; Mauer, M; Navis, G; Nelson, R G; Poggio, E D; Rodby, R; Rossing, P; Rule, A D; Selvin, E; Seegmiller, J C; Shlipak, M G; Torres, V E; Yang, W; Ballew, S H; Couture, S J; Powe, N R; Levey, A S&lt;/Author&gt;&lt;Year&gt;2021&lt;/Year&gt;&lt;Details&gt;&lt;_accession_num&gt;34554658&lt;/_accession_num&gt;&lt;_author_adr&gt;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
    <w:docVar w:name="NE.Data.2{80459777-3768-4D5C-B3A4-7770E09A1B21}" w:val="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 From the Division of Nephrology (L.A.I., S.J.C., A.S.L.) and the Institute for  Clinical Research and Health Policy Studies (H.T.), Tufts Medical Center, Tufts  Clinical and Translational Science Institute, Tufts University (H.T.), the  Section on Genetics and Epidemiology, Joslin Diabetes Center (A.D.), and the  Department of Medicine, Harvard Medical School (A.D.) - all in Boston; the  Renal-Electrolyte and Hypertension Division, Perelman School of Medicine  (N.D.E.), and the Departments of Biostatistics, Epidemiology, and Informatics,  Center for Clinical Epidemiology and Biostatistics (W.Y.), University of  Pennsylvania, Philadelphia; the Department of Epidemiology, Johns Hopkins  Bloomberg School of Public Health and the Welch Center for Prevention,  Epidemiology, and Clinical Research, Johns Hopkins Medical Institutions (J.C.,  D.W., Y.S., M.E.G., E.S., S.H.B.), the Division of Nephrology, Department of  Medicine, Johns Hopkins University School of Medicine (D.C.C., M.E.G.), and the  Department of Medicine, Division of Nephrology, University of Maryland School of  Medicine (R.K.) - all in Baltimore; the Kidney Health Research Collaborative, San  Francisco Veterans Affairs (VA) Medical Center and University of California, San  Francisco (M.M.E., M.G.S.), the Division of Nephrology, Department of Medicine,  San Francisco VA Health Care System and University of California, San Francisco  (M.M.E.), and the Department of Medicine, Priscilla Chan and Mark Zuckerberg San  Francisco General Hospital and University of California, San Francisco (N.R.P.) -  all in San Francisco; the Clinical Trial Unit, Centre Hospitalier Universitaire  Vaudois, Lausanne, Switzerland (M.F.); the Division of Biostatistics, Department  of Population Health Sciences, University of Utah Health, Salt Lake City (T.G.);  the Department of Clinical Chemistry and Pharmacology, Institute of Laboratory  Medicine, Lund University, Lund, Sweden (A.G.); the Faculty of Medicine,  University of Iceland, Reykjavik, and the Icelandic Heart Association, Kopavogur  - both in Iceland (V.G.); the Departments of Medicine and Epidemiology,  University of Alabama at Birmingham, Birmingham (O.M.G.); the Departments of  Laboratory Medicine and Pathology (A.B.K., J.C.S.), Pediatrics (M.M.), and  Medicine (M.M.), University of Minnesota, Minneapolis, and the Division of  Nephrology and Hypertension, Mayo Clinic, Rochester (A.D.R., V.E.T.) - all in  Minnesota; the Faculty of Medical Sciences, University Medical Center Groningen,  Groningen, the Netherlands (G.N.); the Chronic Kidney Disease Section, National  Institute of Diabetes and Digestive and Kidney Diseases, National Institutes of  Health, Phoenix, AZ (R.G.N.); the Department of Nephrology and Hypertension,  Glickman Urological and Kidney Institute, Cleveland Clinic, Cleveland (E.D.P.);  Rush University Medical Center, Chicago (R.R.); and Steno Diabetes Center  Copenhagen and the Department of Clinical Medicine, University of Copenhagen -  both in Copenhagen (P.R.).&lt;/_author_adr&gt;&lt;_collection_scope&gt;SCIE&lt;/_collection_scope&gt;&lt;_created&gt;66074254&lt;/_created&gt;&lt;_date&gt;2021-11-04&lt;/_date&gt;&lt;_date_display&gt;2021 Nov 4&lt;/_date_display&gt;&lt;_db_updated&gt;PubMed&lt;/_db_updated&gt;&lt;_doi&gt;10.1056/NEJMoa2102953&lt;/_doi&gt;&lt;_impact_factor&gt; 158.500&lt;/_impact_factor&gt;&lt;_isbn&gt;1533-4406 (Electronic); 0028-4793 (Print); 0028-4793 (Linking)&lt;/_isbn&gt;&lt;_issue&gt;19&lt;/_issue&gt;&lt;_journal&gt;N Engl J Med&lt;/_journal&gt;&lt;_language&gt;English&lt;/_language&gt;&lt;_modified&gt;66091385&lt;/_modified&gt;&lt;_ori_publication&gt;Copyright (c) 2021 Massachusetts Medical Society.&lt;/_ori_publication&gt;&lt;_pages&gt;1737-1749&lt;/_pages&gt;&lt;_subject_headings&gt;Adult; Aged; Algorithms; Black People; Creatinine/*blood; Cystatin C/*blood; Datasets as Topic; Female; *Glomerular Filtration Rate; Humans; Male; Middle Aged; *Racial Groups; Renal Insufficiency, Chronic/blood/epidemiology/*ethnology/physiopathology; United States/epidemiology; Black or African American&lt;/_subject_headings&gt;&lt;_tertiary_title&gt;The New England journal of medicine&lt;/_tertiary_title&gt;&lt;_type_work&gt;Journal Article; Research Support, N.I.H., Extramural&lt;/_type_work&gt;&lt;_url&gt;http://www.ncbi.nlm.nih.gov/entrez/query.fcgi?cmd=Retrieve&amp;amp;db=pubmed&amp;amp;dopt=Abstract&amp;amp;list_uids=34554658&amp;amp;query_hl=1&lt;/_url&gt;&lt;_volume&gt;385&lt;/_volume&gt;&lt;/Details&gt;&lt;Extra&gt;&lt;DBUID&gt;{3F9485E5-B924-440E-8AF5-7CA7A4A0D4F4}&lt;/DBUID&gt;&lt;/Extra&gt;&lt;/Item&gt;&lt;/References&gt;&lt;/Group&gt;&lt;/Citation&gt;_x000a_"/>
    <w:docVar w:name="NE.Ref{03623425-D7E1-40DC-BAB5-15EB19882AD8}" w:val=" ADDIN NE.Ref.{03623425-D7E1-40DC-BAB5-15EB19882AD8}&lt;Citation&gt;&lt;Group&gt;&lt;References&gt;&lt;Item&gt;&lt;ID&gt;51&lt;/ID&gt;&lt;UID&gt;{7BDA18F2-9CE8-41D1-B6C9-B7310591441D}&lt;/UID&gt;&lt;Title&gt;Prospective associations between muscle strength and genetic susceptibility to type 2 diabetes with incident type 2 diabetes: a UK Biobank study&lt;/Title&gt;&lt;Template&gt;Journal Article&lt;/Template&gt;&lt;Star&gt;0&lt;/Star&gt;&lt;Tag&gt;0&lt;/Tag&gt;&lt;Author&gt;Wang, Mengyao; Collings, Paul James; Jang, Haeyoon; Chen, Ziyuan; Shi, Qiaoxin; Ho, Hin Sheung; Luo, Shan; Au Yeung, Shiu Lun; Kim, Youngwon&lt;/Author&gt;&lt;Year&gt;2025&lt;/Year&gt;&lt;Details&gt;&lt;_accessed&gt;66083646&lt;/_accessed&gt;&lt;_collection_scope&gt;SCIE&lt;/_collection_scope&gt;&lt;_created&gt;66083646&lt;/_created&gt;&lt;_date&gt;65818080&lt;/_date&gt;&lt;_db_updated&gt;CrossRef&lt;/_db_updated&gt;&lt;_doi&gt;10.1186/s12916-024-03819-9&lt;/_doi&gt;&lt;_impact_factor&gt;   8.300&lt;/_impact_factor&gt;&lt;_isbn&gt;1741-7015&lt;/_isbn&gt;&lt;_issue&gt;1&lt;/_issue&gt;&lt;_journal&gt;BMC Medicine&lt;/_journal&gt;&lt;_modified&gt;66108458&lt;/_modified&gt;&lt;_pages&gt;93&lt;/_pages&gt;&lt;_social_category&gt;医学：内科(1)&lt;/_social_category&gt;&lt;_tertiary_title&gt;BMC Med&lt;/_tertiary_title&gt;&lt;_url&gt;https://bmcmedicine.biomedcentral.com/articles/10.1186/s12916-024-03819-9_x000d__x000a_https://link.springer.com/content/pdf/10.1186/s12916-024-03819-9.pdf&lt;/_url&gt;&lt;_volume&gt;23&lt;/_volume&gt;&lt;_language&gt;English&lt;/_language&gt;&lt;/Details&gt;&lt;Extra&gt;&lt;DBUID&gt;{3F9485E5-B924-440E-8AF5-7CA7A4A0D4F4}&lt;/DBUID&gt;&lt;/Extra&gt;&lt;/Item&gt;&lt;/References&gt;&lt;/Group&gt;&lt;/Citation&gt;_x000a_"/>
    <w:docVar w:name="NE.Ref{05063550-A7D7-4462-B274-86C25661EFB9}" w:val=" ADDIN NE.Ref.{05063550-A7D7-4462-B274-86C25661EFB9}&lt;Citation&gt;&lt;Group&gt;&lt;References&gt;&lt;Item&gt;&lt;ID&gt;140&lt;/ID&gt;&lt;UID&gt;{3C59C538-DCA2-4C89-9305-9EC8027E5BED}&lt;/UID&gt;&lt;Title&gt;Sexual dimorphisms in skeletal muscle: current concepts and research horizons&lt;/Title&gt;&lt;Template&gt;Journal Article&lt;/Template&gt;&lt;Star&gt;0&lt;/Star&gt;&lt;Tag&gt;0&lt;/Tag&gt;&lt;Author&gt;Emmert, Marianne E; Emmert, Andrew S; Goh, Qingnian; Cornwall, Roger&lt;/Author&gt;&lt;Year&gt;2024&lt;/Year&gt;&lt;Details&gt;&lt;_accession_num&gt;38779763&lt;/_accession_num&gt;&lt;_author_adr&gt;Division of Orthopaedic Surgery, Cincinnati Children&amp;apos;s Hospital Medical Center,  Cincinnati, Ohio, United States.; Department of Orthopaedic Surgery, University of Cincinnati College of Medicine,  Cincinnati, Ohio, United States.; Division of Orthopaedic Surgery, Cincinnati Children&amp;apos;s Hospital Medical Center,  Cincinnati, Ohio, United States.; Department of Orthopaedic Surgery, University of Cincinnati College of Medicine,  Cincinnati, Ohio, United States.; Division of Orthopaedic Surgery, Cincinnati Children&amp;apos;s Hospital Medical Center,  Cincinnati, Ohio, United States.; Department of Orthopaedic Surgery, University of Cincinnati College of Medicine,  Cincinnati, Ohio, United States.; Division of Developmental Biology, Cincinnati Children&amp;apos;s Hospital Medical Center,  Cincinnati, Ohio, United States.; Department of Pediatrics, University of Cincinnati College of Medicine,  Cincinnati, Ohio, United States.&lt;/_author_adr&gt;&lt;_collection_scope&gt;SCIE&lt;/_collection_scope&gt;&lt;_created&gt;66107182&lt;/_created&gt;&lt;_date&gt;2024-08-01&lt;/_date&gt;&lt;_date_display&gt;2024 Aug 1&lt;/_date_display&gt;&lt;_db_updated&gt;PubMed&lt;/_db_updated&gt;&lt;_doi&gt;10.1152/japplphysiol.00529.2023&lt;/_doi&gt;&lt;_impact_factor&gt;   3.300&lt;/_impact_factor&gt;&lt;_isbn&gt;1522-1601 (Electronic); 8750-7587 (Print); 0161-7567 (Linking)&lt;/_isbn&gt;&lt;_issue&gt;2&lt;/_issue&gt;&lt;_journal&gt;J Appl Physiol (1985)&lt;/_journal&gt;&lt;_keywords&gt;muscle biology; muscle physiology; sex as a biological variable; sexual dimorphisms; skeletal muscle&lt;/_keywords&gt;&lt;_language&gt;English&lt;/_language&gt;&lt;_modified&gt;66107182&lt;/_modified&gt;&lt;_pages&gt;274-299&lt;/_pages&gt;&lt;_social_category&gt;生理学(2) &amp;amp; 运动科学(2)&lt;/_social_category&gt;&lt;_subject_headings&gt;Humans; *Muscle, Skeletal/metabolism/physiology; *Sex Characteristics; Male; Female; Animals&lt;/_subject_headings&gt;&lt;_tertiary_title&gt;Journal of applied physiology (Bethesda, Md. : 1985)&lt;/_tertiary_title&gt;&lt;_type_work&gt;Journal Article; Review&lt;/_type_work&gt;&lt;_url&gt;http://www.ncbi.nlm.nih.gov/entrez/query.fcgi?cmd=Retrieve&amp;amp;db=pubmed&amp;amp;dopt=Abstract&amp;amp;list_uids=38779763&amp;amp;query_hl=1&lt;/_url&gt;&lt;_volume&gt;137&lt;/_volume&gt;&lt;/Details&gt;&lt;Extra&gt;&lt;DBUID&gt;{3F9485E5-B924-440E-8AF5-7CA7A4A0D4F4}&lt;/DBUID&gt;&lt;/Extra&gt;&lt;/Item&gt;&lt;/References&gt;&lt;/Group&gt;&lt;/Citation&gt;_x000a_"/>
    <w:docVar w:name="NE.Ref{06AECD4E-03DE-4311-AB19-3BCF726361BD}" w:val=" ADDIN NE.Ref.{06AECD4E-03DE-4311-AB19-3BCF726361BD}&lt;Citation&gt;&lt;Group&gt;&lt;References&gt;&lt;Item&gt;&lt;ID&gt;73&lt;/ID&gt;&lt;UID&gt;{02B2B675-F6BB-4C34-83D7-69981679310A}&lt;/UID&gt;&lt;Title&gt;Asian Working Group for Sarcopenia: 2019 Consensus Update on Sarcopenia Diagnosis and Treatment&lt;/Title&gt;&lt;Template&gt;Journal Article&lt;/Template&gt;&lt;Star&gt;0&lt;/Star&gt;&lt;Tag&gt;0&lt;/Tag&gt;&lt;Author&gt;Chen, Liang-Kung; Woo, Jean; Assantachai, Prasert; Auyeung, Tung-Wai; Chou, Ming-Yueh; Iijima, Katsuya; Jang, Hak Chul; Kang, Lin; Kim, Miji; Kim, Sunyoung; Kojima, Taro; Kuzuya, Masafumi; Lee, Jenny S W; Lee, Sang Yoon; Lee, Wei-Ju; Lee, Yunhwan; Liang, Chih-Kuang; Lim, Jae-Young; Lim, Wee Shiong; Peng, Li-Ning; Sugimoto, Ken; Tanaka, Tomoki; Won, Chang Won; Yamada, Minoru; Zhang, Teimei; Akishita, Masahiro; Arai, Hidenori&lt;/Author&gt;&lt;Year&gt;2020&lt;/Year&gt;&lt;Details&gt;&lt;_accessed&gt;66090871&lt;/_accessed&gt;&lt;_collection_scope&gt;SCIE&lt;/_collection_scope&gt;&lt;_created&gt;66090871&lt;/_created&gt;&lt;_db_updated&gt;CrossRef&lt;/_db_updated&gt;&lt;_doi&gt;10.1016/j.jamda.2019.12.012&lt;/_doi&gt;&lt;_impact_factor&gt;   3.800&lt;/_impact_factor&gt;&lt;_isbn&gt;15258610&lt;/_isbn&gt;&lt;_issue&gt;3&lt;/_issue&gt;&lt;_journal&gt;Journal of the American Medical Directors Association&lt;/_journal&gt;&lt;_modified&gt;66090871&lt;/_modified&gt;&lt;_pages&gt;300-307.e2&lt;/_pages&gt;&lt;_social_category&gt;老年医学(2)&lt;/_social_category&gt;&lt;_tertiary_title&gt;Journal of the American Medical Directors Association&lt;/_tertiary_title&gt;&lt;_url&gt;https://linkinghub.elsevier.com/retrieve/pii/S1525861019308722_x000d__x000a_https://api.elsevier.com/content/article/PII:S1525861019308722?httpAccept=text/xml&lt;/_url&gt;&lt;_volume&gt;21&lt;/_volume&gt;&lt;_language&gt;English&lt;/_language&gt;&lt;/Details&gt;&lt;Extra&gt;&lt;DBUID&gt;{3F9485E5-B924-440E-8AF5-7CA7A4A0D4F4}&lt;/DBUID&gt;&lt;/Extra&gt;&lt;/Item&gt;&lt;/References&gt;&lt;/Group&gt;&lt;/Citation&gt;_x000a_"/>
    <w:docVar w:name="NE.Ref{089CECC6-8E99-4BD1-973C-F27D0BCB23DF}" w:val=" ADDIN NE.Ref.{089CECC6-8E99-4BD1-973C-F27D0BCB23DF}&lt;Citation&gt;&lt;Group&gt;&lt;References&gt;&lt;Item&gt;&lt;ID&gt;43&lt;/ID&gt;&lt;UID&gt;{171712A6-095D-4D6D-8A4B-510A40841976}&lt;/UID&gt;&lt;Title&gt;Fat-to-muscle Ratio: A New Anthropometric Indicator for Predicting Metabolic Syndrome in the Han and Bouyei Populations from Guizhou Province, China&lt;/Title&gt;&lt;Template&gt;Journal Article&lt;/Template&gt;&lt;Star&gt;0&lt;/Star&gt;&lt;Tag&gt;0&lt;/Tag&gt;&lt;Author&gt;XU, Ke; ZHU, Hui Juan; CHEN, Shi; CHEN, Lu; WANG, Xin; ZHANG, Li Yuan; PAN, Li; WANG, Li; FENG, Kui; WANG, Ke; DONG, Fen; WANG, Ding Ming; YU, Yang Wen; PAN, Hui; SHAN, Guang Liang&lt;/Author&gt;&lt;Year&gt;2018&lt;/Year&gt;&lt;Details&gt;&lt;_accessed&gt;66083632&lt;/_accessed&gt;&lt;_collection_scope&gt;SCIE;CSCD&lt;/_collection_scope&gt;&lt;_created&gt;66083631&lt;/_created&gt;&lt;_date&gt;62062560&lt;/_date&gt;&lt;_date_display&gt;2018&lt;/_date_display&gt;&lt;_db_updated&gt;PKU Search&lt;/_db_updated&gt;&lt;_doi&gt;10.3967/bes2018.034&lt;/_doi&gt;&lt;_impact_factor&gt;   4.100&lt;/_impact_factor&gt;&lt;_isbn&gt;0895-3988&lt;/_isbn&gt;&lt;_issue&gt;4&lt;/_issue&gt;&lt;_journal&gt;Biomedical and environmental sciences&lt;/_journal&gt;&lt;_keywords&gt;Adipose Tissue - physiology; Adult; Aged; Aged, 80 and over; Anthropometric indicator; Asian Continental Ancestry Group; Body Composition - genetics; Body Composition - physiology; China - epidemiology; Fat; Fat-to-muscle ratio; Genetic Predisposition to Disease; Humans; Metabolic syndrome; Metabolic Syndrome - epidemiology; Metabolic Syndrome - genetics; Middle Aged; Muscle; Muscle, Skeletal - physiology; Young Adult&lt;/_keywords&gt;&lt;_modified&gt;66083632&lt;/_modified&gt;&lt;_number&gt;1&lt;/_number&gt;&lt;_ori_publication&gt;Elsevier B.V&lt;/_ori_publication&gt;&lt;_pages&gt;261-271&lt;/_pages&gt;&lt;_place_published&gt;China&lt;/_place_published&gt;&lt;_social_category&gt;环境科学(4) &amp;amp; 公共卫生、环境卫生与职业卫生(4)&lt;/_social_category&gt;&lt;_url&gt;https://go.exlibris.link/6CYPm0BV&lt;/_url&gt;&lt;_volume&gt;31&lt;/_volume&gt;&lt;_language&gt;English&lt;/_language&gt;&lt;/Details&gt;&lt;Extra&gt;&lt;DBUID&gt;{3F9485E5-B924-440E-8AF5-7CA7A4A0D4F4}&lt;/DBUID&gt;&lt;/Extra&gt;&lt;/Item&gt;&lt;/References&gt;&lt;/Group&gt;&lt;Group&gt;&lt;References&gt;&lt;Item&gt;&lt;ID&gt;42&lt;/ID&gt;&lt;UID&gt;{B23C68EA-9216-45F9-B06E-E2B9352997DF}&lt;/UID&gt;&lt;Title&gt;Fat-to-Muscle Ratio: A New Anthropometric Indicator as a Screening Tool for Metabolic Syndrome in Young Colombian People&lt;/Title&gt;&lt;Template&gt;Journal Article&lt;/Template&gt;&lt;Star&gt;0&lt;/Star&gt;&lt;Tag&gt;0&lt;/Tag&gt;&lt;Author&gt;Ramírez-Vélez, Robinson; Carrillo, Hugo Alejandro; Correa-Bautista, Jorge Enrique; Schmidt-RioValle, Jacqueline; González-Jiménez, Emilio; Correa-Rodríguez, María; González-Ruíz, Katherine; García-Hermoso, Antonio&lt;/Author&gt;&lt;Year&gt;2018&lt;/Year&gt;&lt;Details&gt;&lt;_accessed&gt;66083630&lt;/_accessed&gt;&lt;_collection_scope&gt;SCIE&lt;/_collection_scope&gt;&lt;_created&gt;66083630&lt;/_created&gt;&lt;_date&gt;62376480&lt;/_date&gt;&lt;_db_updated&gt;CrossRef&lt;/_db_updated&gt;&lt;_doi&gt;10.3390/nu10081027&lt;/_doi&gt;&lt;_impact_factor&gt;   5.000&lt;/_impact_factor&gt;&lt;_isbn&gt;2072-6643&lt;/_isbn&gt;&lt;_issue&gt;8&lt;/_issue&gt;&lt;_journal&gt;Nutrients&lt;/_journal&gt;&lt;_modified&gt;66083630&lt;/_modified&gt;&lt;_pages&gt;1027&lt;/_pages&gt;&lt;_social_category&gt;营养学(2)&lt;/_social_category&gt;&lt;_tertiary_title&gt;Nutrients&lt;/_tertiary_title&gt;&lt;_url&gt;https://www.mdpi.com/2072-6643/10/8/1027_x000d__x000a_https://www.mdpi.com/2072-6643/10/8/1027/pdf&lt;/_url&gt;&lt;_volume&gt;10&lt;/_volume&gt;&lt;_language&gt;English&lt;/_language&gt;&lt;/Details&gt;&lt;Extra&gt;&lt;DBUID&gt;{3F9485E5-B924-440E-8AF5-7CA7A4A0D4F4}&lt;/DBUID&gt;&lt;/Extra&gt;&lt;/Item&gt;&lt;/References&gt;&lt;/Group&gt;&lt;/Citation&gt;_x000a_"/>
    <w:docVar w:name="NE.Ref{1076B6F5-48EC-433D-9FED-0077E0F2074F}" w:val=" ADDIN NE.Ref.{1076B6F5-48EC-433D-9FED-0077E0F2074F}&lt;Citation&gt;&lt;Group&gt;&lt;References&gt;&lt;Item&gt;&lt;ID&gt;123&lt;/ID&gt;&lt;UID&gt;{5BA59028-9695-43FE-BF32-01500F6BF47F}&lt;/UID&gt;&lt;Title&gt;Measurement of hand grip strength in the elderly: A scoping review with recommendations&lt;/Title&gt;&lt;Template&gt;Journal Article&lt;/Template&gt;&lt;Star&gt;0&lt;/Star&gt;&lt;Tag&gt;0&lt;/Tag&gt;&lt;Author&gt;Mehmet, Hanife; Yang, Angela W H; Robinson, Stephen R&lt;/Author&gt;&lt;Year&gt;2020&lt;/Year&gt;&lt;Details&gt;&lt;_accession_num&gt;31987550&lt;/_accession_num&gt;&lt;_author_adr&gt;School of Health and Biomedical Sciences, RMIT University, Australia.; School of Health and Biomedical Sciences, RMIT University, Australia.; School of Health and Biomedical Sciences, RMIT University, Australia. Electronic  address: stephen.robinson@rmit.edu.au.&lt;/_author_adr&gt;&lt;_collection_scope&gt;ESCI&lt;/_collection_scope&gt;&lt;_created&gt;66105667&lt;/_created&gt;&lt;_date&gt;2020-01-01&lt;/_date&gt;&lt;_date_display&gt;2020 Jan&lt;/_date_display&gt;&lt;_db_updated&gt;PubMed&lt;/_db_updated&gt;&lt;_doi&gt;10.1016/j.jbmt.2019.05.029&lt;/_doi&gt;&lt;_impact_factor&gt;   1.400&lt;/_impact_factor&gt;&lt;_isbn&gt;1532-9283 (Electronic); 1360-8592 (Linking)&lt;/_isbn&gt;&lt;_issue&gt;1&lt;/_issue&gt;&lt;_journal&gt;J Bodyw Mov Ther&lt;/_journal&gt;&lt;_keywords&gt;Frailty; Hand dynamometer; Physical assessment&lt;/_keywords&gt;&lt;_language&gt;English&lt;/_language&gt;&lt;_modified&gt;66108470&lt;/_modified&gt;&lt;_ori_publication&gt;Copyright (c) 2019 Elsevier Ltd. All rights reserved.&lt;/_ori_publication&gt;&lt;_pages&gt;235-243&lt;/_pages&gt;&lt;_social_category&gt;康复医学(4)&lt;/_social_category&gt;&lt;_subject_headings&gt;Aged; Aged, 80 and over; Frailty/*diagnosis; Geriatric Assessment/*methods; Hand Strength/*physiology; Humans; Muscle Strength Dynamometer; Posture; Rest; Time Factors&lt;/_subject_headings&gt;&lt;_tertiary_title&gt;Journal of bodywork and movement therapies&lt;/_tertiary_title&gt;&lt;_type_work&gt;Journal Article; Scoping Review&lt;/_type_work&gt;&lt;_url&gt;http://www.ncbi.nlm.nih.gov/entrez/query.fcgi?cmd=Retrieve&amp;amp;db=pubmed&amp;amp;dopt=Abstract&amp;amp;list_uids=31987550&amp;amp;query_hl=1&lt;/_url&gt;&lt;_volume&gt;24&lt;/_volume&gt;&lt;/Details&gt;&lt;Extra&gt;&lt;DBUID&gt;{3F9485E5-B924-440E-8AF5-7CA7A4A0D4F4}&lt;/DBUID&gt;&lt;/Extra&gt;&lt;/Item&gt;&lt;/References&gt;&lt;/Group&gt;&lt;/Citation&gt;_x000a_"/>
    <w:docVar w:name="NE.Ref{144C8B75-D8FB-4BA3-B98E-D157CAB0ED77}" w:val=" ADDIN NE.Ref.{144C8B75-D8FB-4BA3-B98E-D157CAB0ED77}&lt;Citation&gt;&lt;Group&gt;&lt;References&gt;&lt;Item&gt;&lt;ID&gt;131&lt;/ID&gt;&lt;UID&gt;{C7EEEEDD-1263-424B-A313-5B4BDB58B36C}&lt;/UID&gt;&lt;Title&gt;Risk factors: Hand grip strength predicts cardiovascular risk&lt;/Title&gt;&lt;Template&gt;Journal Article&lt;/Template&gt;&lt;Star&gt;0&lt;/Star&gt;&lt;Tag&gt;0&lt;/Tag&gt;&lt;Author&gt;Mearns, Bryony M&lt;/Author&gt;&lt;Year&gt;2015&lt;/Year&gt;&lt;Details&gt;&lt;_accession_num&gt;26031700&lt;/_accession_num&gt;&lt;_collection_scope&gt;SCIE&lt;/_collection_scope&gt;&lt;_created&gt;66106983&lt;/_created&gt;&lt;_date&gt;2015-07-01&lt;/_date&gt;&lt;_date_display&gt;2015 Jul&lt;/_date_display&gt;&lt;_db_updated&gt;PubMed&lt;/_db_updated&gt;&lt;_doi&gt;10.1038/nrcardio.2015.84&lt;/_doi&gt;&lt;_impact_factor&gt;  44.200&lt;/_impact_factor&gt;&lt;_isbn&gt;1759-5010 (Electronic); 1759-5002 (Linking)&lt;/_isbn&gt;&lt;_issue&gt;7&lt;/_issue&gt;&lt;_journal&gt;Nat Rev Cardiol&lt;/_journal&gt;&lt;_language&gt;English&lt;/_language&gt;&lt;_modified&gt;66106983&lt;/_modified&gt;&lt;_pages&gt;379&lt;/_pages&gt;&lt;_social_category&gt;心脏和心血管系统(1)&lt;/_social_category&gt;&lt;_subject_headings&gt;Cardiovascular Diseases/*mortality; Female; Hand Strength/*physiology; Humans; Male&lt;/_subject_headings&gt;&lt;_tertiary_title&gt;Nature reviews. Cardiology&lt;/_tertiary_title&gt;&lt;_type_work&gt;Comment; Journal Article&lt;/_type_work&gt;&lt;_url&gt;http://www.ncbi.nlm.nih.gov/entrez/query.fcgi?cmd=Retrieve&amp;amp;db=pubmed&amp;amp;dopt=Abstract&amp;amp;list_uids=26031700&amp;amp;query_hl=1&lt;/_url&gt;&lt;_volume&gt;12&lt;/_volume&gt;&lt;/Details&gt;&lt;Extra&gt;&lt;DBUID&gt;{3F9485E5-B924-440E-8AF5-7CA7A4A0D4F4}&lt;/DBUID&gt;&lt;/Extra&gt;&lt;/Item&gt;&lt;/References&gt;&lt;/Group&gt;&lt;Group&gt;&lt;References&gt;&lt;Item&gt;&lt;ID&gt;49&lt;/ID&gt;&lt;UID&gt;{F08D0FD7-61F8-473D-AC01-7AD7BEEF31D8}&lt;/UID&gt;&lt;Title&gt;The association between hand grip strength and chronic kidney disease progression: insights from SMP-CKD studies&lt;/Title&gt;&lt;Template&gt;Journal Article&lt;/Template&gt;&lt;Star&gt;0&lt;/Star&gt;&lt;Tag&gt;0&lt;/Tag&gt;&lt;Author&gt;Huang, Qiong; Chen, Linyi; Ouyang, Wenwei; Jie, Xi-na; Fu, Li-zhe; Tang, Fang; Wang, Jing; Wu, Yifan; Liu, Xusheng&lt;/Author&gt;&lt;Year&gt;2025&lt;/Year&gt;&lt;Details&gt;&lt;_accessed&gt;66083644&lt;/_accessed&gt;&lt;_collection_scope&gt;SCIE&lt;/_collection_scope&gt;&lt;_created&gt;66083644&lt;/_created&gt;&lt;_date&gt;65917440&lt;/_date&gt;&lt;_db_updated&gt;CrossRef&lt;/_db_updated&gt;&lt;_doi&gt;10.1007/s11255-025-04457-7&lt;/_doi&gt;&lt;_impact_factor&gt;   1.900&lt;/_impact_factor&gt;&lt;_isbn&gt;1573-2584&lt;/_isbn&gt;&lt;_journal&gt;International Urology and Nephrology&lt;/_journal&gt;&lt;_modified&gt;66108459&lt;/_modified&gt;&lt;_social_category&gt;泌尿学与肾脏学(4)&lt;/_social_category&gt;&lt;_tertiary_title&gt;Int Urol Nephrol&lt;/_tertiary_title&gt;&lt;_url&gt;https://link.springer.com/10.1007/s11255-025-04457-7_x000d__x000a_https://link.springer.com/content/pdf/10.1007/s11255-025-04457-7.pdf&lt;/_url&gt;&lt;_language&gt;English&lt;/_language&gt;&lt;/Details&gt;&lt;Extra&gt;&lt;DBUID&gt;{3F9485E5-B924-440E-8AF5-7CA7A4A0D4F4}&lt;/DBUID&gt;&lt;/Extra&gt;&lt;/Item&gt;&lt;/References&gt;&lt;/Group&gt;&lt;/Citation&gt;_x000a_"/>
    <w:docVar w:name="NE.Ref{1F7A2C01-1C56-4786-80D9-492695ED82D1}" w:val=" ADDIN NE.Ref.{1F7A2C01-1C56-4786-80D9-492695ED82D1}&lt;Citation&gt;&lt;Group&gt;&lt;References&gt;&lt;Item&gt;&lt;ID&gt;109&lt;/ID&gt;&lt;UID&gt;{E835D4BC-D91F-4D81-8E2A-CDE1C15224E5}&lt;/UID&gt;&lt;Title&gt;Association between different stages of cardiovascular-kidney-metabolic syndrome and the risk of all-cause mortality&lt;/Title&gt;&lt;Template&gt;Journal Article&lt;/Template&gt;&lt;Star&gt;0&lt;/Star&gt;&lt;Tag&gt;0&lt;/Tag&gt;&lt;Author&gt;Li, Na; Li, Yaqi; Cui, Liufu; Shu, Rong; Song, Haicheng; Wang, Jierui; Chen, Shuohua; Liu, Bailu; Shi, Huijing; Gao, Huanqing; Huang, Tao; Gao, Xiang; Geng, Tingting; Wu, Shouling&lt;/Author&gt;&lt;Year&gt;2024&lt;/Year&gt;&lt;Details&gt;&lt;_accession_num&gt;39255681&lt;/_accession_num&gt;&lt;_author_adr&gt;Department of Rheumatology and Immunology, Kailuan General Hospital, Tangshan,  China.; Department of Nutrition and Food Hygiene, School of Public Health, Institute of  Nutrition, Fudan University, 130 Dong&amp;apos;an Road, Shanghai, 200032, China.; Department of Rheumatology and Immunology, Kailuan General Hospital, Tangshan,  China.; Department of Rheumatology and Immunology, Kailuan General Hospital, Tangshan,  China.; Department of Rheumatology and Immunology, Kailuan General Hospital, Tangshan,  China.; Department of Rheumatology and Immunology, Kailuan General Hospital, Tangshan,  China.; Department of Cardiology, Kailuan General Hospital, No. 57 Xinhua East Road,  Lubei District, Tangshan, 063000, Hebei Province, China.; Department of Rheumatology and Immunology, Kailuan General Hospital, Tangshan,  China.; Department of Rheumatology and Immunology, Kailuan General Hospital, Tangshan,  China.; State Key Laboratory of Genetic Engineering, School of Life Sciences, Fudan  University, Shanghai, China.; Department of Epidemiology and Biostatistics, School of Public Health, Peking  University, Beijing, China.; Department of Nutrition and Food Hygiene, School of Public Health, Institute of  Nutrition, Fudan University, 130 Dong&amp;apos;an Road, Shanghai, 200032, China.  Electronic address: xiang_gao@fudan.edu.cn.; Department of Nutrition and Food Hygiene, School of Public Health, Institute of  Nutrition, Fudan University, 130 Dong&amp;apos;an Road, Shanghai, 200032, China;  Department of Epidemiology and Biostatistics, School of Public Health, Tongji  Medical College, Huazhong University of Science and Technology, 13 Hangkong Road,  Wuhan, 430030, Hubei Province, China. Electronic address:  geng_tingting@hust.edu.cn.; Department of Cardiology, Kailuan General Hospital, No. 57 Xinhua East Road,  Lubei District, Tangshan, 063000, Hebei Province, China. Electronic address:  drwusl@163.com.&lt;/_author_adr&gt;&lt;_collection_scope&gt;SCIE&lt;/_collection_scope&gt;&lt;_created&gt;66091390&lt;/_created&gt;&lt;_date&gt;2024-10-01&lt;/_date&gt;&lt;_date_display&gt;2024 Oct&lt;/_date_display&gt;&lt;_db_updated&gt;PubMed&lt;/_db_updated&gt;&lt;_doi&gt;10.1016/j.atherosclerosis.2024.118585&lt;/_doi&gt;&lt;_impact_factor&gt;   5.700&lt;/_impact_factor&gt;&lt;_isbn&gt;1879-1484 (Electronic); 0021-9150 (Linking)&lt;/_isbn&gt;&lt;_journal&gt;Atherosclerosis&lt;/_journal&gt;&lt;_keywords&gt;All-cause mortality; Cardiovascular disease; Cardiovascular-kidney-metabolic syndrome; Chronic kidney disease; Diabetes; Obesity&lt;/_keywords&gt;&lt;_language&gt;English&lt;/_language&gt;&lt;_modified&gt;66091390&lt;/_modified&gt;&lt;_ori_publication&gt;Copyright (c) 2024 Elsevier B.V. All rights reserved.&lt;/_ori_publication&gt;&lt;_pages&gt;118585&lt;/_pages&gt;&lt;_social_category&gt;外周血管病(2) &amp;amp; 心脏和心血管系统(3)&lt;/_social_category&gt;&lt;_subject_headings&gt;Humans; Male; *Metabolic Syndrome/mortality/complications; Female; Middle Aged; Adult; *Cause of Death; Risk Assessment; Risk Factors; China/epidemiology; Aged; Cardio-Renal Syndrome/mortality/diagnosis; Cardiovascular Diseases/mortality; Prospective Studies; Time Factors&lt;/_subject_headings&gt;&lt;_tertiary_title&gt;Atherosclerosis&lt;/_tertiary_title&gt;&lt;_type_work&gt;Journal Article; Research Support, Non-U.S. Gov&amp;apos;t&lt;/_type_work&gt;&lt;_url&gt;http://www.ncbi.nlm.nih.gov/entrez/query.fcgi?cmd=Retrieve&amp;amp;db=pubmed&amp;amp;dopt=Abstract&amp;amp;list_uids=39255681&amp;amp;query_hl=1&lt;/_url&gt;&lt;_volume&gt;397&lt;/_volume&gt;&lt;/Details&gt;&lt;Extra&gt;&lt;DBUID&gt;{3F9485E5-B924-440E-8AF5-7CA7A4A0D4F4}&lt;/DBUID&gt;&lt;/Extra&gt;&lt;/Item&gt;&lt;/References&gt;&lt;/Group&gt;&lt;/Citation&gt;_x000a_"/>
    <w:docVar w:name="NE.Ref{21141D90-4FC2-4588-B37F-595A4DF3071D}" w:val=" ADDIN NE.Ref.{21141D90-4FC2-4588-B37F-595A4DF3071D}&lt;Citation&gt;&lt;Group&gt;&lt;References&gt;&lt;Item&gt;&lt;ID&gt;17&lt;/ID&gt;&lt;UID&gt;{5BE32496-152B-4B7A-8A48-8BB8688F59BB}&lt;/UID&gt;&lt;Title&gt;Life’s Essential 8 cardiovascular health, cardiovascular-kidney-metabolic syndrome stages, and incident cardiovascular events: a nationwide 10-year prospective cohort study in China&lt;/Title&gt;&lt;Template&gt;Journal Article&lt;/Template&gt;&lt;Star&gt;0&lt;/Star&gt;&lt;Tag&gt;0&lt;/Tag&gt;&lt;Author&gt;Li, Mian; Xu, Min; Ding, Yi; Lin, Hong; Qin, Guijun; Wang, Tiange; Xu, Yu; Chen, Yuhong; Wang, Shuangyuan; Zhao, Zhiyun; Zheng, Jie; Yan, Li; Shi, Lixin; Gao, Zhengnan; Chen, Lulu; Zeng, Tianshu; Hu, Ruying; Ye, Zhen; Yu, Xuefeng; Chen, Gang; Su, Qing; Mu, Yiming; Tang, Xulei; Wan, Qin; Wang, Guixia; Shen, Feixia; Gu, Xuejiang; Luo, Zuojie; Qin, Yingfen; Chen, Li; Hou, Xinguo; Huo, Yanan; Li, Qiang; Qiao, Hong; Zhang, Yinfei; Liu, Chao; Wang, Youmin; Wu, Shengli; Yang, Tao; Deng, Huacong; Zhao, Jiajun; Ning, Guang; Lu, Jieli; Wang, Weiqing; Bi, Yufang&lt;/Author&gt;&lt;Year&gt;2025&lt;/Year&gt;&lt;Details&gt;&lt;_accessed&gt;66078629&lt;/_accessed&gt;&lt;_collection_scope&gt;SCIE&lt;/_collection_scope&gt;&lt;_created&gt;66078628&lt;/_created&gt;&lt;_date&gt;65928960&lt;/_date&gt;&lt;_db_updated&gt;CrossRef&lt;/_db_updated&gt;&lt;_doi&gt;10.1186/s12933-025-02735-3&lt;/_doi&gt;&lt;_impact_factor&gt;  10.600&lt;/_impact_factor&gt;&lt;_isbn&gt;1475-2840&lt;/_isbn&gt;&lt;_issue&gt;1&lt;/_issue&gt;&lt;_journal&gt;Cardiovascular Diabetology&lt;/_journal&gt;&lt;_modified&gt;66105559&lt;/_modified&gt;&lt;_pages&gt;197&lt;/_pages&gt;&lt;_social_category&gt;内分泌学与代谢(2) &amp;amp; 心脏和心血管系统(3)&lt;/_social_category&gt;&lt;_tertiary_title&gt;Cardiovasc Diabetol&lt;/_tertiary_title&gt;&lt;_url&gt;https://cardiab.biomedcentral.com/articles/10.1186/s12933-025-02735-3_x000d__x000a_https://link.springer.com/content/pdf/10.1186/s12933-025-02735-3.pdf&lt;/_url&gt;&lt;_volume&gt;24&lt;/_volume&gt;&lt;_language&gt;English&lt;/_language&gt;&lt;/Details&gt;&lt;Extra&gt;&lt;DBUID&gt;{3F9485E5-B924-440E-8AF5-7CA7A4A0D4F4}&lt;/DBUID&gt;&lt;/Extra&gt;&lt;/Item&gt;&lt;/References&gt;&lt;/Group&gt;&lt;/Citation&gt;_x000a_"/>
    <w:docVar w:name="NE.Ref{27589A7F-ED7C-4938-A54B-3E07B4756FAB}" w:val=" ADDIN NE.Ref.{27589A7F-ED7C-4938-A54B-3E07B4756FAB}&lt;Citation&gt;&lt;Group&gt;&lt;References&gt;&lt;Item&gt;&lt;ID&gt;64&lt;/ID&gt;&lt;UID&gt;{89DA287E-4AB3-4633-AFF0-0ABD7138B9E7}&lt;/UID&gt;&lt;Title&gt;Prediabetes is associated with loss of appendicular skeletal muscle mass and sarcopenia&lt;/Title&gt;&lt;Template&gt;Journal Article&lt;/Template&gt;&lt;Star&gt;0&lt;/Star&gt;&lt;Tag&gt;0&lt;/Tag&gt;&lt;Author&gt;Li, Shuying; Mao, Jiangfeng; Zhou, Weihong&lt;/Author&gt;&lt;Year&gt;2023&lt;/Year&gt;&lt;Details&gt;&lt;_accessed&gt;66083678&lt;/_accessed&gt;&lt;_collection_scope&gt;SCIE&lt;/_collection_scope&gt;&lt;_created&gt;66083678&lt;/_created&gt;&lt;_date&gt;64776960&lt;/_date&gt;&lt;_db_updated&gt;CrossRef&lt;/_db_updated&gt;&lt;_doi&gt;10.3389/fnut.2023.1109824&lt;/_doi&gt;&lt;_impact_factor&gt;   5.100&lt;/_impact_factor&gt;&lt;_isbn&gt;2296-861X&lt;/_isbn&gt;&lt;_journal&gt;Frontiers in Nutrition&lt;/_journal&gt;&lt;_modified&gt;66083678&lt;/_modified&gt;&lt;_pages&gt;1109824&lt;/_pages&gt;&lt;_social_category&gt;营养学(3)&lt;/_social_category&gt;&lt;_tertiary_title&gt;Front. Nutr.&lt;/_tertiary_title&gt;&lt;_url&gt;https://www.frontiersin.org/articles/10.3389/fnut.2023.1109824/full_x000d__x000a_https://www.frontiersin.org/articles/10.3389/fnut.2023.1109824/full&lt;/_url&gt;&lt;_volume&gt;10&lt;/_volume&gt;&lt;_language&gt;English&lt;/_language&gt;&lt;/Details&gt;&lt;Extra&gt;&lt;DBUID&gt;{3F9485E5-B924-440E-8AF5-7CA7A4A0D4F4}&lt;/DBUID&gt;&lt;/Extra&gt;&lt;/Item&gt;&lt;/References&gt;&lt;/Group&gt;&lt;/Citation&gt;_x000a_"/>
    <w:docVar w:name="NE.Ref{27F7F60A-C2A2-4424-9B1B-24F2700632B8}" w:val=" ADDIN NE.Ref.{27F7F60A-C2A2-4424-9B1B-24F2700632B8}&lt;Citation&gt;&lt;Group&gt;&lt;References&gt;&lt;Item&gt;&lt;ID&gt;128&lt;/ID&gt;&lt;UID&gt;{10E1B56B-4086-4411-8951-BF1C56DBEBEC}&lt;/UID&gt;&lt;Title&gt;Muscle as a &amp;quot;mediator&amp;quot; of systemic metabolism&lt;/Title&gt;&lt;Template&gt;Journal Article&lt;/Template&gt;&lt;Star&gt;0&lt;/Star&gt;&lt;Tag&gt;0&lt;/Tag&gt;&lt;Author&gt;Baskin, Kedryn K; Winders, Benjamin R; Olson, Eric N&lt;/Author&gt;&lt;Year&gt;2015&lt;/Year&gt;&lt;Details&gt;&lt;_accession_num&gt;25651178&lt;/_accession_num&gt;&lt;_author_adr&gt;Department of Molecular Biology, University of Texas Southwestern Medical Center,  5323 Harry Hines Boulevard, Dallas, TX 75390-9148, USA.; Department of Molecular Biology, University of Texas Southwestern Medical Center,  5323 Harry Hines Boulevard, Dallas, TX 75390-9148, USA; Cardiology Division,  Department of Internal Medicine, University of Texas Southwestern Medical Center,  5323 Harry Hines Boulevard, Dallas, TX 75390-9148, USA.; Department of Molecular Biology, University of Texas Southwestern Medical Center,  5323 Harry Hines Boulevard, Dallas, TX 75390-9148, USA; Hamon Center for  Regenerative Science and Medicine, University of Texas Southwestern Medical  Center, 5323 Harry Hines Boulevard, Dallas, TX 75390-9148, USA. Electronic  address: eric.olson@utsouthwestern.edu.&lt;/_author_adr&gt;&lt;_collection_scope&gt;SCIE&lt;/_collection_scope&gt;&lt;_created&gt;66105702&lt;/_created&gt;&lt;_date&gt;2015-02-03&lt;/_date&gt;&lt;_date_display&gt;2015 Feb 3&lt;/_date_display&gt;&lt;_db_updated&gt;PubMed&lt;/_db_updated&gt;&lt;_doi&gt;10.1016/j.cmet.2014.12.021&lt;/_doi&gt;&lt;_impact_factor&gt;  30.900&lt;/_impact_factor&gt;&lt;_isbn&gt;1932-7420 (Electronic); 1550-4131 (Print); 1550-4131 (Linking)&lt;/_isbn&gt;&lt;_issue&gt;2&lt;/_issue&gt;&lt;_journal&gt;Cell Metab&lt;/_journal&gt;&lt;_language&gt;English&lt;/_language&gt;&lt;_modified&gt;66105702&lt;/_modified&gt;&lt;_ori_publication&gt;Copyright (c) 2015 Elsevier Inc. All rights reserved.&lt;/_ori_publication&gt;&lt;_pages&gt;237-248&lt;/_pages&gt;&lt;_social_category&gt;细胞生物学(1) &amp;amp; 内分泌学与代谢(1)&lt;/_social_category&gt;&lt;_subject_headings&gt;Animals; *Energy Metabolism; Homeostasis; Humans; Muscles/*metabolism&lt;/_subject_headings&gt;&lt;_tertiary_title&gt;Cell metabolism&lt;/_tertiary_title&gt;&lt;_type_work&gt;Journal Article; Research Support, N.I.H., Extramural; Research Support, Non-U.S. Gov&amp;apos;t; Review&lt;/_type_work&gt;&lt;_url&gt;http://www.ncbi.nlm.nih.gov/entrez/query.fcgi?cmd=Retrieve&amp;amp;db=pubmed&amp;amp;dopt=Abstract&amp;amp;list_uids=25651178&amp;amp;query_hl=1&lt;/_url&gt;&lt;_volume&gt;21&lt;/_volume&gt;&lt;/Details&gt;&lt;Extra&gt;&lt;DBUID&gt;{3F9485E5-B924-440E-8AF5-7CA7A4A0D4F4}&lt;/DBUID&gt;&lt;/Extra&gt;&lt;/Item&gt;&lt;/References&gt;&lt;/Group&gt;&lt;/Citation&gt;_x000a_"/>
    <w:docVar w:name="NE.Ref{2C866FB5-912F-45F0-88E6-1E0B068C2842}" w:val=" ADDIN NE.Ref.{2C866FB5-912F-45F0-88E6-1E0B068C2842}&lt;Citation&gt;&lt;Group&gt;&lt;References&gt;&lt;Item&gt;&lt;ID&gt;129&lt;/ID&gt;&lt;UID&gt;{60BA51A4-327E-4701-B334-739ED17C8259}&lt;/UID&gt;&lt;Title&gt;Sarcopenic Obesity Is Significantly Associated With Coronary Artery Calcification&lt;/Title&gt;&lt;Template&gt;Journal Article&lt;/Template&gt;&lt;Star&gt;0&lt;/Star&gt;&lt;Tag&gt;0&lt;/Tag&gt;&lt;Author&gt;Chung, Goh Eun; Park, Hyo Eun; Lee, Heesun; Kim, Min Joo; Choi, Su-Yeon; Yim, Jeong Yoon; Yoon, Ji Won&lt;/Author&gt;&lt;Year&gt;2021&lt;/Year&gt;&lt;Details&gt;&lt;_accession_num&gt;33855037&lt;/_accession_num&gt;&lt;_author_adr&gt;Internal Medicine, Seoul National University Hospital Healthcare System Gangnam  Center, Seoul, South Korea.; Internal Medicine, Seoul National University Hospital Healthcare System Gangnam  Center, Seoul, South Korea.; Internal Medicine, Seoul National University Hospital Healthcare System Gangnam  Center, Seoul, South Korea.; Internal Medicine, Seoul National University Hospital Healthcare System Gangnam  Center, Seoul, South Korea.; Internal Medicine, Seoul National University Hospital Healthcare System Gangnam  Center, Seoul, South Korea.; Internal Medicine, Seoul National University Hospital Healthcare System Gangnam  Center, Seoul, South Korea.; Internal Medicine, Seoul National University Hospital Healthcare System Gangnam  Center, Seoul, South Korea.&lt;/_author_adr&gt;&lt;_collection_scope&gt;SCIE&lt;/_collection_scope&gt;&lt;_created&gt;66105705&lt;/_created&gt;&lt;_date&gt;2021-01-20&lt;/_date&gt;&lt;_date_display&gt;2021&lt;/_date_display&gt;&lt;_db_updated&gt;PubMed&lt;/_db_updated&gt;&lt;_doi&gt;10.3389/fmed.2021.651961&lt;/_doi&gt;&lt;_impact_factor&gt;   3.000&lt;/_impact_factor&gt;&lt;_isbn&gt;2296-858X (Print); 2296-858X (Electronic); 2296-858X (Linking)&lt;/_isbn&gt;&lt;_journal&gt;Front Med (Lausanne)&lt;/_journal&gt;&lt;_keywords&gt;atherosclerosis; cardiovascular risk; coronary artery calcification; obesity; sarcopenia&lt;/_keywords&gt;&lt;_language&gt;English&lt;/_language&gt;&lt;_modified&gt;66105705&lt;/_modified&gt;&lt;_ori_publication&gt;Copyright (c) 2021 Chung, Park, Lee, Kim, Choi, Yim and Yoon.&lt;/_ori_publication&gt;&lt;_pages&gt;651961&lt;/_pages&gt;&lt;_social_category&gt;医学：内科(3)&lt;/_social_category&gt;&lt;_tertiary_title&gt;Frontiers in medicine&lt;/_tertiary_title&gt;&lt;_type_work&gt;Journal Article&lt;/_type_work&gt;&lt;_url&gt;http://www.ncbi.nlm.nih.gov/entrez/query.fcgi?cmd=Retrieve&amp;amp;db=pubmed&amp;amp;dopt=Abstract&amp;amp;list_uids=33855037&amp;amp;query_hl=1&lt;/_url&gt;&lt;_volume&gt;8&lt;/_volume&gt;&lt;/Details&gt;&lt;Extra&gt;&lt;DBUID&gt;{3F9485E5-B924-440E-8AF5-7CA7A4A0D4F4}&lt;/DBUID&gt;&lt;/Extra&gt;&lt;/Item&gt;&lt;/References&gt;&lt;/Group&gt;&lt;/Citation&gt;_x000a_"/>
    <w:docVar w:name="NE.Ref{2D10C1F8-B1A9-4AB1-84AC-EA89AD008D4A}" w:val=" ADDIN NE.Ref.{2D10C1F8-B1A9-4AB1-84AC-EA89AD008D4A}&lt;Citation&gt;&lt;Group&gt;&lt;References&gt;&lt;Item&gt;&lt;ID&gt;29&lt;/ID&gt;&lt;UID&gt;{F65CF4E0-16C9-4F78-945F-BEAF92EE6F88}&lt;/UID&gt;&lt;Title&gt;Sex-specific associations between total and regional Fat-to-muscle Mass ratio and cardiometabolic risk: findings from the China National Health Survey&lt;/Title&gt;&lt;Template&gt;Journal Article&lt;/Template&gt;&lt;Star&gt;0&lt;/Star&gt;&lt;Tag&gt;0&lt;/Tag&gt;&lt;Author&gt;Lu, Zhiming; Hu, Yaoda; Chen, Xingming; Ou, Qiong; Liu, Yawen; Xu, Tan; Tu, Ji; Li, Ang; Lin, Binbin; Liu, Qihang; Xi, Tianshu; Wang, Weihao; Huang, Haibo; Xu, Da; Chen, Zhili; Wang, Zichao; He, Huijing; Shan, Guangliang&lt;/Author&gt;&lt;Year&gt;2024&lt;/Year&gt;&lt;Details&gt;&lt;_accessed&gt;66083616&lt;/_accessed&gt;&lt;_collection_scope&gt;SCIE&lt;/_collection_scope&gt;&lt;_created&gt;66083616&lt;/_created&gt;&lt;_date&gt;65581920&lt;/_date&gt;&lt;_db_updated&gt;CrossRef&lt;/_db_updated&gt;&lt;_doi&gt;10.1186/s12937-024-01007-2&lt;/_doi&gt;&lt;_impact_factor&gt;   3.800&lt;/_impact_factor&gt;&lt;_isbn&gt;1475-2891&lt;/_isbn&gt;&lt;_issue&gt;1&lt;/_issue&gt;&lt;_journal&gt;Nutrition Journal&lt;/_journal&gt;&lt;_modified&gt;66083616&lt;/_modified&gt;&lt;_pages&gt;104&lt;/_pages&gt;&lt;_social_category&gt;营养学(1)&lt;/_social_category&gt;&lt;_tertiary_title&gt;Nutr J&lt;/_tertiary_title&gt;&lt;_url&gt;https://nutritionj.biomedcentral.com/articles/10.1186/s12937-024-01007-2_x000d__x000a_https://link.springer.com/content/pdf/10.1186/s12937-024-01007-2.pdf&lt;/_url&gt;&lt;_volume&gt;23&lt;/_volume&gt;&lt;_language&gt;English&lt;/_language&gt;&lt;/Details&gt;&lt;Extra&gt;&lt;DBUID&gt;{3F9485E5-B924-440E-8AF5-7CA7A4A0D4F4}&lt;/DBUID&gt;&lt;/Extra&gt;&lt;/Item&gt;&lt;/References&gt;&lt;/Group&gt;&lt;/Citation&gt;_x000a_"/>
    <w:docVar w:name="NE.Ref{2E9F5E01-A300-4B13-90C1-DA15BC8D3EBF}" w:val=" ADDIN NE.Ref.{2E9F5E01-A300-4B13-90C1-DA15BC8D3EBF}&lt;Citation&gt;&lt;Group&gt;&lt;References&gt;&lt;Item&gt;&lt;ID&gt;20&lt;/ID&gt;&lt;UID&gt;{6C29FAC6-C201-41DF-8A80-76D8028F2376}&lt;/UID&gt;&lt;Title&gt;Sarcopenia and cardiovascular disease among adults with cardiovascular-kidney-metabolic syndrome stages 0-3: A prospective cohort study&lt;/Title&gt;&lt;Template&gt;Journal Article&lt;/Template&gt;&lt;Star&gt;0&lt;/Star&gt;&lt;Tag&gt;0&lt;/Tag&gt;&lt;Author&gt;Wei, Yupeng; Hu, Xiaopeng&lt;/Author&gt;&lt;Year&gt;2025&lt;/Year&gt;&lt;Details&gt;&lt;_accessed&gt;66078659&lt;/_accessed&gt;&lt;_collection_scope&gt;ESCI&lt;/_collection_scope&gt;&lt;_created&gt;66078659&lt;/_created&gt;&lt;_db_updated&gt;CrossRef&lt;/_db_updated&gt;&lt;_doi&gt;10.1016/j.ajpc.2025.101060&lt;/_doi&gt;&lt;_impact_factor&gt;   5.900&lt;/_impact_factor&gt;&lt;_isbn&gt;26666677&lt;/_isbn&gt;&lt;_journal&gt;American Journal of Preventive Cardiology&lt;/_journal&gt;&lt;_modified&gt;66090917&lt;/_modified&gt;&lt;_pages&gt;101060&lt;/_pages&gt;&lt;_social_category&gt;心脏和心血管系统(3)&lt;/_social_category&gt;&lt;_tertiary_title&gt;American Journal of Preventive Cardiology&lt;/_tertiary_title&gt;&lt;_url&gt;https://linkinghub.elsevier.com/retrieve/pii/S2666667725001357_x000d__x000a_https://api.elsevier.com/content/article/PII:S2666667725001357?httpAccept=text/xml&lt;/_url&gt;&lt;_volume&gt;23&lt;/_volume&gt;&lt;_language&gt;English&lt;/_language&gt;&lt;/Details&gt;&lt;Extra&gt;&lt;DBUID&gt;{3F9485E5-B924-440E-8AF5-7CA7A4A0D4F4}&lt;/DBUID&gt;&lt;/Extra&gt;&lt;/Item&gt;&lt;/References&gt;&lt;/Group&gt;&lt;Group&gt;&lt;References&gt;&lt;Item&gt;&lt;ID&gt;62&lt;/ID&gt;&lt;UID&gt;{28DE5982-379E-43CC-9B0E-F2E07C1D8DF2}&lt;/UID&gt;&lt;Title&gt;Effect of Sarcopenia on 10-Year Risk of Atherosclerotic Cardiovascular Disease in Patients with Type 2 Diabetes Mellitus&lt;/Title&gt;&lt;Template&gt;Journal Article&lt;/Template&gt;&lt;Star&gt;0&lt;/Star&gt;&lt;Tag&gt;0&lt;/Tag&gt;&lt;Author&gt;Xia, Long-Fei; Li, Jing-Bo; Tian, Guo-Sheng; Jiang, Wei-Ran; Li, Yao-Shuang; Lin, Chen-Ying; Qiu, Hui-Na; Wu, Fan; Wang, Jun-Jia; Li, Chun-Jun; Lin, Jing-Na&lt;/Author&gt;&lt;Year&gt;2024&lt;/Year&gt;&lt;Details&gt;&lt;_accessed&gt;66083673&lt;/_accessed&gt;&lt;_accession_num&gt;38616991&lt;/_accession_num&gt;&lt;_author_adr&gt;Tianjin Union Medical Center, Tianjin Medical University, Tianjin, 300070,  People&amp;apos;s Republic of China.; Department of Endocrinology, Health Management Center, Tianjin Union Medical  Center, Nankai University Affiliated Hospital, Tianjin, 300121, People&amp;apos;s Republic  of China.; Department of Endocrinology, Health Management Center, Tianjin Union Medical  Center, Nankai University Affiliated Hospital, Tianjin, 300121, People&amp;apos;s Republic  of China.; Eastman Institute for Oral Health, University of Rochester Medical Center,  Rochester, NY, USA.; Tianjin Union Medical Center, Tianjin Medical University, Tianjin, 300070,  People&amp;apos;s Republic of China.; Tianjin Union Medical Center, Tianjin Medical University, Tianjin, 300070,  People&amp;apos;s Republic of China.; Department of Endocrinology, Health Management Center, Tianjin Union Medical  Center, Nankai University Affiliated Hospital, Tianjin, 300121, People&amp;apos;s Republic  of China.; School of Medicine, Nankai University, Tianjin, 300071, People&amp;apos;s Republic of  China.; Graduate School, Tianjin University of Traditional Chinese Medicine, Tianjin,  301617, People&amp;apos;s Republic of China.; Department of Endocrinology, Health Management Center, Tianjin Union Medical  Center, Nankai University Affiliated Hospital, Tianjin, 300121, People&amp;apos;s Republic  of China.; Department of Endocrinology, Health Management Center, Tianjin Union Medical  Center, Nankai University Affiliated Hospital, Tianjin, 300121, People&amp;apos;s Republic  of China.&lt;/_author_adr&gt;&lt;_collection_scope&gt;SCIE&lt;/_collection_scope&gt;&lt;_created&gt;66083672&lt;/_created&gt;&lt;_date&gt;65244960&lt;/_date&gt;&lt;_date_display&gt;2024&lt;/_date_display&gt;&lt;_db_updated&gt;PubMed&lt;/_db_updated&gt;&lt;_doi&gt;10.2147/DMSO.S450225&lt;/_doi&gt;&lt;_impact_factor&gt;   3.000&lt;/_impact_factor&gt;&lt;_isbn&gt;1178-7007 (Print); 1178-7007 (Electronic); 1178-7007 (Linking)&lt;/_isbn&gt;&lt;_journal&gt;Diabetes Metab Syndr Obes&lt;/_journal&gt;&lt;_keywords&gt;ASCVD; T2DM; atherosclerotic cardiovascular disease; fat content; muscle mass; sarcopenia; type 2 diabetes&lt;/_keywords&gt;&lt;_language&gt;English&lt;/_language&gt;&lt;_modified&gt;66083673&lt;/_modified&gt;&lt;_ori_publication&gt;(c) 2024 Xia et al.&lt;/_ori_publication&gt;&lt;_pages&gt;1621-1634&lt;/_pages&gt;&lt;_social_category&gt;内分泌学与代谢(4)&lt;/_social_category&gt;&lt;_tertiary_title&gt;Diabetes, metabolic syndrome and obesity : targets and therapy&lt;/_tertiary_title&gt;&lt;_type_work&gt;Journal Article&lt;/_type_work&gt;&lt;_url&gt;http://www.ncbi.nlm.nih.gov/entrez/query.fcgi?cmd=Retrieve&amp;amp;db=pubmed&amp;amp;dopt=Abstract&amp;amp;list_uids=38616991&amp;amp;query_hl=1&lt;/_url&gt;&lt;_volume&gt;17&lt;/_volume&gt;&lt;/Details&gt;&lt;Extra&gt;&lt;DBUID&gt;{3F9485E5-B924-440E-8AF5-7CA7A4A0D4F4}&lt;/DBUID&gt;&lt;/Extra&gt;&lt;/Item&gt;&lt;/References&gt;&lt;/Group&gt;&lt;/Citation&gt;_x000a_"/>
    <w:docVar w:name="NE.Ref{31045650-7253-46CE-8D8F-81457C31771A}" w:val=" ADDIN NE.Ref.{31045650-7253-46CE-8D8F-81457C31771A}&lt;Citation&gt;&lt;Group&gt;&lt;References&gt;&lt;Item&gt;&lt;ID&gt;130&lt;/ID&gt;&lt;UID&gt;{F925F2AC-AEC0-4D1E-AED1-9E48135BC1F3}&lt;/UID&gt;&lt;Title&gt;Associations of grip strength with cardiovascular, respiratory, and cancer outcomes and all cause mortality: prospective cohort study of half a million UK Biobank participants&lt;/Title&gt;&lt;Template&gt;Journal Article&lt;/Template&gt;&lt;Star&gt;0&lt;/Star&gt;&lt;Tag&gt;0&lt;/Tag&gt;&lt;Author&gt;Celis-Morales, Carlos A; Welsh, Paul; Lyall, Donald M; Steell, Lewis; Petermann, Fanny; Anderson, Jana; Iliodromiti, Stamatina; Sillars, Anne; Graham, Nicholas; Mackay, Daniel F; Pell, Jill P; Gill, Jason M R; Sattar, Naveed; Gray, Stuart R&lt;/Author&gt;&lt;Year&gt;2018&lt;/Year&gt;&lt;Details&gt;&lt;_accession_num&gt;29739772&lt;/_accession_num&gt;&lt;_author_adr&gt;Institute of Cardiovascular and Medical Sciences, University of Glasgow, Glasgow  G12 8TA, UK.; Institute of Cardiovascular and Medical Sciences, University of Glasgow, Glasgow  G12 8TA, UK.; Institute of Health and Wellbeing, University of Glasgow, Glasgow G12 8RZ, UK.; Institute of Cardiovascular and Medical Sciences, University of Glasgow, Glasgow  G12 8TA, UK.; Institute of Cardiovascular and Medical Sciences, University of Glasgow, Glasgow  G12 8TA, UK.; Institute of Health and Wellbeing, University of Glasgow, Glasgow G12 8RZ, UK.; Institute of Cardiovascular and Medical Sciences, University of Glasgow, Glasgow  G12 8TA, UK.; Institute of Cardiovascular and Medical Sciences, University of Glasgow, Glasgow  G12 8TA, UK.; Institute of Health and Wellbeing, University of Glasgow, Glasgow G12 8RZ, UK.; Institute of Health and Wellbeing, University of Glasgow, Glasgow G12 8RZ, UK.; Institute of Health and Wellbeing, University of Glasgow, Glasgow G12 8RZ, UK.; Institute of Cardiovascular and Medical Sciences, University of Glasgow, Glasgow  G12 8TA, UK.; Institute of Cardiovascular and Medical Sciences, University of Glasgow, Glasgow  G12 8TA, UK.; Institute of Cardiovascular and Medical Sciences, University of Glasgow, Glasgow  G12 8TA, UK.&lt;/_author_adr&gt;&lt;_collection_scope&gt;SCIE&lt;/_collection_scope&gt;&lt;_created&gt;66106946&lt;/_created&gt;&lt;_date&gt;2018-05-08&lt;/_date&gt;&lt;_date_display&gt;2018 May 8&lt;/_date_display&gt;&lt;_db_updated&gt;PubMed&lt;/_db_updated&gt;&lt;_doi&gt;10.1136/bmj.k1651&lt;/_doi&gt;&lt;_impact_factor&gt;  42.700&lt;/_impact_factor&gt;&lt;_isbn&gt;1756-1833 (Electronic); 0959-8138 (Print); 0959-8138 (Linking)&lt;/_isbn&gt;&lt;_journal&gt;BMJ&lt;/_journal&gt;&lt;_language&gt;English&lt;/_language&gt;&lt;_modified&gt;66106946&lt;/_modified&gt;&lt;_ori_publication&gt;Published by the BMJ Publishing Group Limited. For permission to use (where not _x000d__x000a_      already granted under a licence) please go to _x000d__x000a_      http://group.bmj.com/group/rights-licensing/permissions.&lt;/_ori_publication&gt;&lt;_pages&gt;k1651&lt;/_pages&gt;&lt;_social_category&gt;医学：内科(1)&lt;/_social_category&gt;&lt;_subject_headings&gt;Adult; Aged; Cardiovascular Diseases/*mortality/physiopathology; Cause of Death; Female; Hand Strength/*physiology; Humans; Incidence; Male; Middle Aged; Prospective Studies; Pulmonary Disease, Chronic Obstructive/mortality/physiopathology; Respiratory Tract Diseases/*mortality/physiopathology; Risk Factors; United Kingdom/epidemiology&lt;/_subject_headings&gt;&lt;_tertiary_title&gt;BMJ (Clinical research ed.)&lt;/_tertiary_title&gt;&lt;_type_work&gt;Journal Article&lt;/_type_work&gt;&lt;_url&gt;http://www.ncbi.nlm.nih.gov/entrez/query.fcgi?cmd=Retrieve&amp;amp;db=pubmed&amp;amp;dopt=Abstract&amp;amp;list_uids=29739772&amp;amp;query_hl=1&lt;/_url&gt;&lt;_volume&gt;361&lt;/_volume&gt;&lt;/Details&gt;&lt;Extra&gt;&lt;DBUID&gt;{3F9485E5-B924-440E-8AF5-7CA7A4A0D4F4}&lt;/DBUID&gt;&lt;/Extra&gt;&lt;/Item&gt;&lt;/References&gt;&lt;/Group&gt;&lt;/Citation&gt;_x000a_"/>
    <w:docVar w:name="NE.Ref{35628D3E-35B9-45B8-89E9-4DCB17FD2D02}" w:val=" ADDIN NE.Ref.{35628D3E-35B9-45B8-89E9-4DCB17FD2D02}&lt;Citation&gt;&lt;Group&gt;&lt;References&gt;&lt;Item&gt;&lt;ID&gt;86&lt;/ID&gt;&lt;UID&gt;{5BECA5DC-E890-4070-8074-BC8582255705}&lt;/UID&gt;&lt;Title&gt;Prevalence of Cardiovascular-Kidney-Metabolic Syndrome Stages in US Adults,  2011-2020&lt;/Title&gt;&lt;Template&gt;Journal Article&lt;/Template&gt;&lt;Star&gt;0&lt;/Star&gt;&lt;Tag&gt;0&lt;/Tag&gt;&lt;Author&gt;Aggarwal, R; Ostrominski, J W; Vaduganathan, M&lt;/Author&gt;&lt;Year&gt;2024&lt;/Year&gt;&lt;Details&gt;&lt;_accessed&gt;66079961&lt;/_accessed&gt;&lt;_accession_num&gt;38717747&lt;/_accession_num&gt;&lt;_author_adr&gt;Brigham and Women&amp;apos;s Hospital Heart and Vascular Center, Harvard Medical School,  Boston, Massachusetts.; Brigham and Women&amp;apos;s Hospital Heart and Vascular Center, Harvard Medical School,  Boston, Massachusetts.; Brigham and Women&amp;apos;s Hospital Heart and Vascular Center, Harvard Medical School,  Boston, Massachusetts.&lt;/_author_adr&gt;&lt;_collection_scope&gt;SCIE&lt;/_collection_scope&gt;&lt;_created&gt;66074239&lt;/_created&gt;&lt;_date&gt;2024-06-04&lt;/_date&gt;&lt;_date_display&gt;2024 Jun 4&lt;/_date_display&gt;&lt;_db_updated&gt;PubMed&lt;/_db_updated&gt;&lt;_doi&gt;10.1001/jama.2024.6892&lt;/_doi&gt;&lt;_impact_factor&gt; 120.700&lt;/_impact_factor&gt;&lt;_isbn&gt;1538-3598 (Electronic); 0098-7484 (Print); 0098-7484 (Linking)&lt;/_isbn&gt;&lt;_issue&gt;21&lt;/_issue&gt;&lt;_journal&gt;JAMA&lt;/_journal&gt;&lt;_language&gt;English&lt;/_language&gt;&lt;_modified&gt;66091385&lt;/_modified&gt;&lt;_pages&gt;1858-1860&lt;/_pages&gt;&lt;_subject_headings&gt;Adult; Aged; Female; Humans; Male; Middle Aged; Asian/statistics &amp;amp; numerical data; Black or African American/statistics &amp;amp; numerical data; Cardiometabolic Risk Factors; *Cardiovascular Diseases/epidemiology; Ethnicity/statistics &amp;amp; numerical data; Hispanic or Latino/statistics &amp;amp; numerical data; *Metabolic Syndrome/epidemiology; North American People/statistics &amp;amp; numerical data; Prevalence; Racial Groups/statistics &amp;amp; numerical data; United States/epidemiology; White/statistics &amp;amp; numerical data&lt;/_subject_headings&gt;&lt;_tertiary_title&gt;JAMA&lt;/_tertiary_title&gt;&lt;_type_work&gt;Journal Article; Research Support, Non-U.S. Gov&amp;apos;t&lt;/_type_work&gt;&lt;_url&gt;http://www.ncbi.nlm.nih.gov/entrez/query.fcgi?cmd=Retrieve&amp;amp;db=pubmed&amp;amp;dopt=Abstract&amp;amp;list_uids=38717747&amp;amp;query_hl=1&lt;/_url&gt;&lt;_volume&gt;331&lt;/_volume&gt;&lt;/Details&gt;&lt;Extra&gt;&lt;DBUID&gt;{3F9485E5-B924-440E-8AF5-7CA7A4A0D4F4}&lt;/DBUID&gt;&lt;/Extra&gt;&lt;/Item&gt;&lt;/References&gt;&lt;/Group&gt;&lt;Group&gt;&lt;References&gt;&lt;Item&gt;&lt;ID&gt;85&lt;/ID&gt;&lt;UID&gt;{7EEDF3D7-7149-4E53-84D1-4C2B44AEF9BB}&lt;/UID&gt;&lt;Title&gt;Prevalence of the Cardiovascular-Kidney-Metabolic Syndrome in 3 Chinese Cohorts&lt;/Title&gt;&lt;Template&gt;Journal Article&lt;/Template&gt;&lt;Star&gt;0&lt;/Star&gt;&lt;Tag&gt;0&lt;/Tag&gt;&lt;Author&gt;Huang, Qi; Li, Yufeng; Zhou, Xianghai; Zou, Xiantong; Ji, Linong&lt;/Author&gt;&lt;Year&gt;2025&lt;/Year&gt;&lt;Details&gt;&lt;_accessed&gt;66078392&lt;/_accessed&gt;&lt;_created&gt;66078391&lt;/_created&gt;&lt;_db_updated&gt;CrossRef&lt;/_db_updated&gt;&lt;_doi&gt;10.1016/j.jacasi.2024.10.016&lt;/_doi&gt;&lt;_isbn&gt;27723747&lt;/_isbn&gt;&lt;_issue&gt;1&lt;/_issue&gt;&lt;_journal&gt;JACC: Asia&lt;/_journal&gt;&lt;_modified&gt;66091385&lt;/_modified&gt;&lt;_pages&gt;116-118&lt;/_pages&gt;&lt;_tertiary_title&gt;JACC: Asia&lt;/_tertiary_title&gt;&lt;_url&gt;https://linkinghub.elsevier.com/retrieve/pii/S2772374724004289_x000d__x000a_https://api.elsevier.com/content/article/PII:S2772374724004289?httpAccept=text/xml&lt;/_url&gt;&lt;_volume&gt;5&lt;/_volume&gt;&lt;_language&gt;English&lt;/_language&gt;&lt;/Details&gt;&lt;Extra&gt;&lt;DBUID&gt;{3F9485E5-B924-440E-8AF5-7CA7A4A0D4F4}&lt;/DBUID&gt;&lt;/Extra&gt;&lt;/Item&gt;&lt;/References&gt;&lt;/Group&gt;&lt;Group&gt;&lt;References&gt;&lt;Item&gt;&lt;ID&gt;108&lt;/ID&gt;&lt;UID&gt;{5F0CE4E6-7616-4412-A952-21228626AD4E}&lt;/UID&gt;&lt;Title&gt;Prevalence of Cardiovascular-Kidney-Metabolic Syndrome Stages Among Middle-Aged and Older Adults in China&lt;/Title&gt;&lt;Template&gt;Journal Article&lt;/Template&gt;&lt;Star&gt;0&lt;/Star&gt;&lt;Tag&gt;0&lt;/Tag&gt;&lt;Author&gt;Zhang, Hui; Hu, Zixin; Wu, Jingyi; Li, Yi; Jiang, Shuai; Jin, Li; Wang, Xiaofeng; Hao, Meng&lt;/Author&gt;&lt;Year&gt;2025&lt;/Year&gt;&lt;Details&gt;&lt;_accession_num&gt;40049933&lt;/_accession_num&gt;&lt;_author_adr&gt;Department of Geriatrics, Huadong Hospital, Shanghai Medical College, Fudan  University, Shanghai, China; Human Phenome Institute, Zhangjiang Fudan  International Innovation Centre, Fudan University, Shanghai, China; School of  Global Health, Chinese Center for Tropical Diseases Research, Shanghai Jiao Tong  University School of Medicine, Shanghai, China.; Artificial Intelligence Innovation and Incubation Institute, Fudan University,  Shanghai, China.; Human Phenome Institute, Zhangjiang Fudan International Innovation Centre, Fudan  University, Shanghai, China.; Human Phenome Institute, Zhangjiang Fudan International Innovation Centre, Fudan  University, Shanghai, China.; Department of Vascular Surgery, Shanghai Key Laboratory of Vascular Lesion  Regulation and Remodeling, Shanghai Pudong Hospital, Fudan University Pudong  Medical Center, Shanghai, China.; Human Phenome Institute, Zhangjiang Fudan International Innovation Centre, Fudan  University, Shanghai, China.; Human Phenome Institute, Zhangjiang Fudan International Innovation Centre, Fudan  University, Shanghai, China.; Department of Geriatrics, Huadong Hospital, Shanghai Medical College, Fudan  University, Shanghai, China; Fudan Zhangjiang Institute, Shanghai, China.  Electronic address: haombio@gmail.com.&lt;/_author_adr&gt;&lt;_created&gt;66091388&lt;/_created&gt;&lt;_date&gt;2025-03-01&lt;/_date&gt;&lt;_date_display&gt;2025 Mar&lt;/_date_display&gt;&lt;_db_updated&gt;PubMed&lt;/_db_updated&gt;&lt;_doi&gt;10.1016/j.jacasi.2024.12.003&lt;/_doi&gt;&lt;_isbn&gt;2772-3747 (Electronic); 2772-3747 (Linking)&lt;/_isbn&gt;&lt;_issue&gt;3 Pt 1&lt;/_issue&gt;&lt;_journal&gt;JACC Asia&lt;/_journal&gt;&lt;_keywords&gt;CKM syndrome; China; prevalence&lt;/_keywords&gt;&lt;_language&gt;English&lt;/_language&gt;&lt;_modified&gt;66091388&lt;/_modified&gt;&lt;_pages&gt;393-395&lt;/_pages&gt;&lt;_tertiary_title&gt;JACC. Asia&lt;/_tertiary_title&gt;&lt;_type_work&gt;Journal Article&lt;/_type_work&gt;&lt;_url&gt;http://www.ncbi.nlm.nih.gov/entrez/query.fcgi?cmd=Retrieve&amp;amp;db=pubmed&amp;amp;dopt=Abstract&amp;amp;list_uids=40049933&amp;amp;query_hl=1&lt;/_url&gt;&lt;_volume&gt;5&lt;/_volume&gt;&lt;/Details&gt;&lt;Extra&gt;&lt;DBUID&gt;{3F9485E5-B924-440E-8AF5-7CA7A4A0D4F4}&lt;/DBUID&gt;&lt;/Extra&gt;&lt;/Item&gt;&lt;/References&gt;&lt;/Group&gt;&lt;/Citation&gt;_x000a_"/>
    <w:docVar w:name="NE.Ref{3658D6ED-1E43-4845-A173-FE9A965165CF}" w:val=" ADDIN NE.Ref.{3658D6ED-1E43-4845-A173-FE9A965165CF}&lt;Citation&gt;&lt;Group&gt;&lt;References&gt;&lt;Item&gt;&lt;ID&gt;57&lt;/ID&gt;&lt;UID&gt;{730C0F0B-7A14-4B3C-8832-12E117F6A83D}&lt;/UID&gt;&lt;Title&gt;Association of Handgrip Strength and Cardiovascular Disease Risk Among Middle-Aged Postmenopausal Women: An Analysis of the Korea National Health and Nutrition Examination Survey 2014-2019&lt;/Title&gt;&lt;Template&gt;Journal Article&lt;/Template&gt;&lt;Star&gt;0&lt;/Star&gt;&lt;Tag&gt;0&lt;/Tag&gt;&lt;Author&gt;Park, Jinkyung; Park, Sooyeon&lt;/Author&gt;&lt;Year&gt;2024&lt;/Year&gt;&lt;Details&gt;&lt;_accessed&gt;66083658&lt;/_accessed&gt;&lt;_accession_num&gt;38628618&lt;/_accession_num&gt;&lt;_author_adr&gt;College of Nursing, Chonnam National University, Gwangju, 61469, Republic of  Korea.; College of Nursing, Konyang University, Daejeon, 35365, Republic of Korea.&lt;/_author_adr&gt;&lt;_collection_scope&gt;ESCI&lt;/_collection_scope&gt;&lt;_created&gt;66083658&lt;/_created&gt;&lt;_date&gt;65244960&lt;/_date&gt;&lt;_date_display&gt;2024&lt;/_date_display&gt;&lt;_db_updated&gt;PubMed&lt;/_db_updated&gt;&lt;_doi&gt;10.2147/VHRM.S442277&lt;/_doi&gt;&lt;_impact_factor&gt;   2.800&lt;/_impact_factor&gt;&lt;_isbn&gt;1178-2048 (Electronic); 1176-6344 (Print); 1176-6344 (Linking)&lt;/_isbn&gt;&lt;_journal&gt;Vasc Health Risk Manag&lt;/_journal&gt;&lt;_keywords&gt;cardiovascular disease; menopause; relative grip strength; sarcopenia&lt;/_keywords&gt;&lt;_language&gt;English&lt;/_language&gt;&lt;_modified&gt;66108048&lt;/_modified&gt;&lt;_ori_publication&gt;(c) 2024 Park and Park.&lt;/_ori_publication&gt;&lt;_pages&gt;183-194&lt;/_pages&gt;&lt;_social_category&gt;外周血管病(4)&lt;/_social_category&gt;&lt;_subject_headings&gt;Middle Aged; Humans; Female; *Hand Strength/physiology; *Cardiovascular Diseases/diagnosis/epidemiology/prevention &amp;amp; control; Postmenopause; Nutrition Surveys; Republic of Korea/epidemiology&lt;/_subject_headings&gt;&lt;_tertiary_title&gt;Vascular health and risk management&lt;/_tertiary_title&gt;&lt;_type_work&gt;Journal Article&lt;/_type_work&gt;&lt;_url&gt;http://www.ncbi.nlm.nih.gov/entrez/query.fcgi?cmd=Retrieve&amp;amp;db=pubmed&amp;amp;dopt=Abstract&amp;amp;list_uids=38628618&amp;amp;query_hl=1&lt;/_url&gt;&lt;_volume&gt;20&lt;/_volume&gt;&lt;/Details&gt;&lt;Extra&gt;&lt;DBUID&gt;{3F9485E5-B924-440E-8AF5-7CA7A4A0D4F4}&lt;/DBUID&gt;&lt;/Extra&gt;&lt;/Item&gt;&lt;/References&gt;&lt;/Group&gt;&lt;/Citation&gt;_x000a_"/>
    <w:docVar w:name="NE.Ref{399D3FCA-75EB-4B74-AFC8-0E0F226E161D}" w:val=" ADDIN NE.Ref.{399D3FCA-75EB-4B74-AFC8-0E0F226E161D}&lt;Citation&gt;&lt;Group&gt;&lt;References&gt;&lt;Item&gt;&lt;ID&gt;23&lt;/ID&gt;&lt;UID&gt;{6A85ACDE-7D8E-482F-80A5-9D10910B3431}&lt;/UID&gt;&lt;Title&gt;Cohort profile: the prospective cohort study on the incidence of metabolic diseases and risk factors in Shunde, China (Speed-Shunde cohort)&lt;/Title&gt;&lt;Template&gt;Journal Article&lt;/Template&gt;&lt;Star&gt;0&lt;/Star&gt;&lt;Tag&gt;0&lt;/Tag&gt;&lt;Author&gt;Wan, Heng; Yao, Nanfang; Yang, Jingli; Huang, Guoqiu; Liu, Siyang; Wang, Xiao; Lin, Xu; Li, Zhao; Liu, Lingling; Yang, Aimin; Liu, Lan; Shen, Jie&lt;/Author&gt;&lt;Year&gt;2025&lt;/Year&gt;&lt;Details&gt;&lt;_accessed&gt;66090179&lt;/_accessed&gt;&lt;_created&gt;66078684&lt;/_created&gt;&lt;_date&gt;65766240&lt;/_date&gt;&lt;_db_updated&gt;CrossRef&lt;/_db_updated&gt;&lt;_doi&gt;10.1093/ehjqcco/qcae077&lt;/_doi&gt;&lt;_impact_factor&gt;   4.600&lt;/_impact_factor&gt;&lt;_isbn&gt;2058-5225&lt;/_isbn&gt;&lt;_issue&gt;1&lt;/_issue&gt;&lt;_journal&gt;European Heart Journal - Quality of Care and Clinical Outcomes&lt;/_journal&gt;&lt;_modified&gt;66090179&lt;/_modified&gt;&lt;_pages&gt;3-9&lt;/_pages&gt;&lt;_social_category&gt;心脏和心血管系统(2)&lt;/_social_category&gt;&lt;_url&gt;https://academic.oup.com/ehjqcco/article/11/1/3/7756419_x000d__x000a_https://academic.oup.com/ehjqcco/article-pdf/11/1/3/59632541/qcae077.pdf&lt;/_url&gt;&lt;_volume&gt;11&lt;/_volume&gt;&lt;_language&gt;English&lt;/_language&gt;&lt;/Details&gt;&lt;Extra&gt;&lt;DBUID&gt;{3F9485E5-B924-440E-8AF5-7CA7A4A0D4F4}&lt;/DBUID&gt;&lt;/Extra&gt;&lt;/Item&gt;&lt;/References&gt;&lt;/Group&gt;&lt;/Citation&gt;_x000a_"/>
    <w:docVar w:name="NE.Ref{3CB5A5E3-1707-43C2-8AC5-D4EE7CEEBBB3}" w:val=" ADDIN NE.Ref.{3CB5A5E3-1707-43C2-8AC5-D4EE7CEEBBB3}&lt;Citation&gt;&lt;Group&gt;&lt;References&gt;&lt;Item&gt;&lt;ID&gt;133&lt;/ID&gt;&lt;UID&gt;{3B1A5931-B6A2-497E-B149-160E83828AEB}&lt;/UID&gt;&lt;Title&gt;Body composition and cardiometabolic health: the need for novel concepts&lt;/Title&gt;&lt;Template&gt;Journal Article&lt;/Template&gt;&lt;Star&gt;0&lt;/Star&gt;&lt;Tag&gt;0&lt;/Tag&gt;&lt;Author&gt;Bosy-Westphal, Anja; Braun, Wiebke; Geisler, Corinna; Norman, Kristina; Muller, Manfred J&lt;/Author&gt;&lt;Year&gt;2018&lt;/Year&gt;&lt;Details&gt;&lt;_accession_num&gt;29748654&lt;/_accession_num&gt;&lt;_author_adr&gt;Institute for Human Nutrition and Food Science, Christian-Albrechts-University  Kiel, Kiel, Germany. abosyw@nutrition.uni-kiel.de.; Institute for Human Nutrition and Food Science, Christian-Albrechts-University  Kiel, Kiel, Germany.; Institute for Human Nutrition and Food Science, Christian-Albrechts-University  Kiel, Kiel, Germany.; Department of Nutrition and Gerontology, German Institute of Human Nutrition,  Potsdam-Rehbruecke (DIfE), Berlin, Germany.; Charite-Universitatsmedizin Berlin, Corporate Member of Freie Universitat Berlin,  Humboldt-Universitat zu Berlin, Berlin Institute of Health, Berlin, Germany.; Institute for Human Nutrition and Food Science, Christian-Albrechts-University  Kiel, Kiel, Germany.&lt;/_author_adr&gt;&lt;_collection_scope&gt;SCIE&lt;/_collection_scope&gt;&lt;_created&gt;66107026&lt;/_created&gt;&lt;_date&gt;2018-05-01&lt;/_date&gt;&lt;_date_display&gt;2018 May&lt;/_date_display&gt;&lt;_db_updated&gt;PubMed&lt;/_db_updated&gt;&lt;_doi&gt;10.1038/s41430-018-0158-2&lt;/_doi&gt;&lt;_impact_factor&gt;   3.300&lt;/_impact_factor&gt;&lt;_isbn&gt;1476-5640 (Electronic); 0954-3007 (Linking)&lt;/_isbn&gt;&lt;_issue&gt;5&lt;/_issue&gt;&lt;_journal&gt;Eur J Clin Nutr&lt;/_journal&gt;&lt;_language&gt;English&lt;/_language&gt;&lt;_modified&gt;66107026&lt;/_modified&gt;&lt;_pages&gt;638-644&lt;/_pages&gt;&lt;_social_category&gt;营养学(3)&lt;/_social_category&gt;&lt;_subject_headings&gt;Adiposity; *Body Composition; Body Fat Distribution; Body Mass Index; Cardiovascular Diseases/*metabolism; Humans; Insulin Resistance; Liver/metabolism; Metabolic Syndrome/*metabolism; Obesity/*metabolism; Waist Circumference&lt;/_subject_headings&gt;&lt;_tertiary_title&gt;European journal of clinical nutrition&lt;/_tertiary_title&gt;&lt;_type_work&gt;Journal Article; Review&lt;/_type_work&gt;&lt;_url&gt;http://www.ncbi.nlm.nih.gov/entrez/query.fcgi?cmd=Retrieve&amp;amp;db=pubmed&amp;amp;dopt=Abstract&amp;amp;list_uids=29748654&amp;amp;query_hl=1&lt;/_url&gt;&lt;_volume&gt;72&lt;/_volume&gt;&lt;/Details&gt;&lt;Extra&gt;&lt;DBUID&gt;{3F9485E5-B924-440E-8AF5-7CA7A4A0D4F4}&lt;/DBUID&gt;&lt;/Extra&gt;&lt;/Item&gt;&lt;/References&gt;&lt;/Group&gt;&lt;/Citation&gt;_x000a_"/>
    <w:docVar w:name="NE.Ref{45795019-1781-4C1A-8210-864987695D6E}" w:val=" ADDIN NE.Ref.{45795019-1781-4C1A-8210-864987695D6E}&lt;Citation&gt;&lt;Group&gt;&lt;References&gt;&lt;Item&gt;&lt;ID&gt;71&lt;/ID&gt;&lt;UID&gt;{9B63FAD6-2806-44C3-AE91-CA3A300C700F}&lt;/UID&gt;&lt;Title&gt;A framework of biomarkers for skeletal muscle aging: a consensus statement by the Aging Biomarker Consortium&lt;/Title&gt;&lt;Template&gt;Journal Article&lt;/Template&gt;&lt;Star&gt;0&lt;/Star&gt;&lt;Tag&gt;0&lt;/Tag&gt;&lt;Author&gt;Huang, Ning; Ge, Meiling; Liu, Xiaolei; Tian, Xu; Yin, Pengbin; Bao, Zhijun; Cao, Feng; Shyh-Chang, Ng; Dong, Biao; Dai, Lunzhi; Gan, Zhenji; Hu, Ping; Qu, Jing; Wang, Si; Wang, Huating; Xiao, Qian; Yue, Rui; Yue, Jirong; Zhang, Licheng; Zhang, Yong; Zhang, Hongbo; Zhang, Weiqi; Liu, Guang-Hui; Pei, Gang; Liu, Yong; Zhu, Dahai; Dong, Birong&lt;/Author&gt;&lt;Year&gt;2024&lt;/Year&gt;&lt;Details&gt;&lt;_accessed&gt;66105662&lt;/_accessed&gt;&lt;_accession_num&gt;40008206&lt;/_accession_num&gt;&lt;_author_adr&gt;The Center of Gerontology and Geriatrics and National Clinical Research Center  for Geriatrics, West China Hospital, Sichuan University, Chengdu 610041, China.; Department of Geriatrics, West China Hospital, Sichuan University, Chengdu  610041, China.; The Center of Gerontology and Geriatrics and National Clinical Research Center  for Geriatrics, West China Hospital, Sichuan University, Chengdu 610041, China.; Department of Geriatrics, West China Hospital, Sichuan University, Chengdu  610041, China.; The Center of Gerontology and Geriatrics and National Clinical Research Center  for Geriatrics, West China Hospital, Sichuan University, Chengdu 610041, China.; Department of Geriatrics, West China Hospital, Sichuan University, Chengdu  610041, China.; Bioland Laboratory (Guangzhou Regenerative Medicine and Health Guangdong  Laboratory), Guangzhou 510005, China.; Department of Orthopedics, Chinese PLA General Hospital, Beijing 100853, China.; National Clinical Research Center for Orthopedics, Sports Medicine &amp;amp;  Rehabilitation, Beijing 100853, China.; Department of Geriatrics, Huadong Hospital, Shanghai Medical College, Fudan  University, Shanghai 200040, China.; Department of Cardiology, The Second Medical Centre, Chinese PLA General  Hospital, National Clinical Research Center for Geriatric Diseases, Beijing  100853, China.; Key Laboratory of Organ Regeneration and Reconstruction, State Key Laboratory of  Stem Cell and Reproductive Biology, Institute of Zoology, Chinese Academy of  Sciences, Beijing 100101, China.; Institute for Stem Cell and Regeneration, Chinese Academy of Sciences, Beijing  100101, China.; University of Chinese Academy of Sciences, Beijing 100101, China.; Beijing Institute for Stem Cell and Regenerative Medicine, Beijing 100101, China.; National Clinical Research Center for Geriatrics and State Key Laboratory of  Biotherapy, West China Hospital, Sichuan University, Chengdu 610041, China.; Sichuan Real and Best Biotech Co., Ltd., Chengdu 610041, China.; National Clinical Research Center for Geriatrics and State Key Laboratory of  Biotherapy, West China Hospital, Sichuan University, Chengdu 610041, China.; State Key Laboratory of Pharmaceutical Biotechnology and MOE Key Laboratory of  Model Animal for Disease Study, Model Animal Research Center, Department of Spine  Surgery, Nanjing Drum Tower Hospital, The Affiliated Hospital of Nanjing  University Medical School, Nanjing University Medical School, Nanjing University,  Nanjing 210061, China.; Spine Center, Xinhua Hospital Affiliated to Shanghai Jiao Tong University School  of Medicine, Shanghai 200072, China.; Guangzhou Laboratory, Guangzhou 510005, China.; Key Laboratory of Biological Targeting Diagnosis, Therapy and Rehabilitation of  Guangdong Higher Education Institutes, the Fifth Affiliated Hospital of Guangzhou  Medical University, Guangzhou 510005, China.; The Tenth People&amp;apos;s Hospital Affiliated to Tongji University, Shanghai 200072,  China.; State Key Laboratory of Stem Cell and Reproductive Biology, Institute of Zoology,  Institute for Stem Cell and Regeneration, Institute for Stem Cell and  Regenerative Medicine, University of Chinese Academy of Sciences, Beijing 100101,  China.; Beijing Municipal Geriatric Medical Research Center, Xuanwu Hospital, Capital  Medical University, Beijing 100053, China.; Aging Translational Medicine Center, International Center for Aging and Cancer,  Xuanwu Hospital, Capital Medical University, Beijing 100053, China.; Advanced Innovation Center for Human Brain Protection, and National Clinical  Research Center for Geriatric Disorders, Xuanwu Hospital Capital Medical  University, Beijing 100053, China.; Li Ka Shing Institute of Health Sciences, The Chinese University of Hong Kong,  Hong Kong 999077, China.; Department of Orthopedics and Traumatology, Prince of Wales Hospital, Li Ka Shing  Institute of Health Sciences, The Chinese University of Hong Kong, Hong Kong  999077, China.; Department of Geriatrics, The First Affiliated Hospital of Chongqing Medical  University, Chongqing 400016, China.; Shanghai Key Laboratory of Signaling and Disease Research, Frontier Science  Center for Stem Cell Research, School of Life Sciences and Technology, Institute  for Regenerative Medicine, Shanghai East Hospital, Tongji University, Shanghai  200092, China.; The Center of Gerontology and Geriatrics and National Clinical Research Center  for Geriatrics, West China Hospital, Sichuan University, Chengdu 610041, China.; Department of Geriatrics, West China Hospital, Sichuan University, Chengdu  610041, China.; Department of Orthopaedic Trauma, the Fourth Medical Center, National Clinical  Research Center for Orthopaedics &amp;amp; Sports Rehabilitation in China, Chinese PLA  General Hospital, Beijing 100853, China.; Bioland Laboratory (Guangzhou Regenerative Medicine and Health Guangdong  Laboratory), Guangzhou 510005, China.; The State Key Laboratory of Medical Molecular Biology, Institute of Basic Medical  Sciences, Chinese Academy of Medical Sciences and School of Basic Medicine,  Peking Union Medical College, Beijing 100005, China.; Center for Stem Cell Biology and Tissue Engineering, Key Laboratory for Stem  Cells and Tissue Engineering, Ministry of Education, Sun Yat-sen University,  Guangzhou 510080, China.; The SYSU-YSG Joint Laboratory for Skin Health Research, Sun Yat-sen University,  Guangzhou 510080, China.; Advanced Medical Technology Center, The First Afiliated Hospital, Zhongshan  School of Medicine, Sun Yat-sen University, Guangzhou 510080, China.; CAS Key Laboratory of Genomic and Precision Medicine, Beijing Institute of  Genomics, Chinese Academy of Sciences and China National Center for  Bioinformation, Beijing 100101, China.; State Key Laboratory of Membrane Biology, Institute of Zoology, Institute for  Stem Cell and Regeneration, University of Chinese Academy of Sciences, Chinese  Academy of Sciences, Beijing 100101, China.; The Collaborative Innovation Center for Brain Science, School of Life Sciences  and Technology, Tongji University, Shanghai 200070, China.; Hubei Key Laboratory of Cell Homeostasis, College of Life Sciences; TaiKang  Center for Life and Medical Sciences; the Institute for Advanced Studies;  Frontier Science Center for Immunology and Metabolism, Wuhan University, Wuhan  430072, China.; Bioland Laboratory (Guangzhou Regenerative Medicine and Health Guangdong  Laboratory), Guangzhou 510005, China.; The State Key Laboratory of Medical Molecular Biology, Institute of Basic Medical  Sciences, Chinese Academy of Medical Sciences and School of Basic Medicine,  Peking Union Medical College, Beijing 100005, China.; The Center of Gerontology and Geriatrics and National Clinical Research Center  for Geriatrics, West China Hospital, Sichuan University, Chengdu 610041, China.; Department of Geriatrics, West China Hospital, Sichuan University, Chengdu  610041, China.&lt;/_author_adr&gt;&lt;_created&gt;66090837&lt;/_created&gt;&lt;_date&gt;2024-12-01&lt;/_date&gt;&lt;_date_display&gt;2024 Dec&lt;/_date_display&gt;&lt;_db_updated&gt;PubMed&lt;/_db_updated&gt;&lt;_doi&gt;10.1093/lifemedi/lnaf001&lt;/_doi&gt;&lt;_impact_factor&gt;   6.000&lt;/_impact_factor&gt;&lt;_isbn&gt;2755-1733 (Electronic); 2755-1733 (Linking)&lt;/_isbn&gt;&lt;_issue&gt;6&lt;/_issue&gt;&lt;_journal&gt;Life Med&lt;/_journal&gt;&lt;_language&gt;English&lt;/_language&gt;&lt;_modified&gt;66105662&lt;/_modified&gt;&lt;_ori_publication&gt;(c) The Author(s) 2025. Published by Oxford University Press on behalf of Higher _x000d__x000a_      Education Press.&lt;/_ori_publication&gt;&lt;_pages&gt;lnaf001&lt;/_pages&gt;&lt;_tertiary_title&gt;Life medicine&lt;/_tertiary_title&gt;&lt;_type_work&gt;Journal Article&lt;/_type_work&gt;&lt;_url&gt;http://www.ncbi.nlm.nih.gov/entrez/query.fcgi?cmd=Retrieve&amp;amp;db=pubmed&amp;amp;dopt=Abstract&amp;amp;list_uids=40008206&amp;amp;query_hl=1&lt;/_url&gt;&lt;_volume&gt;3&lt;/_volume&gt;&lt;/Details&gt;&lt;Extra&gt;&lt;DBUID&gt;{3F9485E5-B924-440E-8AF5-7CA7A4A0D4F4}&lt;/DBUID&gt;&lt;/Extra&gt;&lt;/Item&gt;&lt;/References&gt;&lt;/Group&gt;&lt;/Citation&gt;_x000a_"/>
    <w:docVar w:name="NE.Ref{4943A977-6098-4F01-805F-7F2FD6234A0A}" w:val=" ADDIN NE.Ref.{4943A977-6098-4F01-805F-7F2FD6234A0A}&lt;Citation&gt;&lt;Group&gt;&lt;References&gt;&lt;Item&gt;&lt;ID&gt;141&lt;/ID&gt;&lt;UID&gt;{7BC79424-29A1-49C7-A8AF-2DB626EC47ED}&lt;/UID&gt;&lt;Title&gt;Sex differences in obesity, lipid metabolism, and inflammation-A role for the sex  chromosomes?&lt;/Title&gt;&lt;Template&gt;Journal Article&lt;/Template&gt;&lt;Star&gt;0&lt;/Star&gt;&lt;Tag&gt;0&lt;/Tag&gt;&lt;Author&gt;Zore, Temeka; Palafox, Maria; Reue, Karen&lt;/Author&gt;&lt;Year&gt;2018&lt;/Year&gt;&lt;Details&gt;&lt;_accession_num&gt;29706320&lt;/_accession_num&gt;&lt;_author_adr&gt;Department of Human Genetics, David Geffen School of Medicine at the University  of California, Los Angeles, Los Angeles, CA 90095, USA.; Department of Human Genetics, David Geffen School of Medicine at the University  of California, Los Angeles, Los Angeles, CA 90095, USA.; Department of Human Genetics, David Geffen School of Medicine at the University  of California, Los Angeles, Los Angeles, CA 90095, USA. Electronic address:  reuek@ucla.edu.&lt;/_author_adr&gt;&lt;_collection_scope&gt;SCIE&lt;/_collection_scope&gt;&lt;_created&gt;66107227&lt;/_created&gt;&lt;_date&gt;2018-09-01&lt;/_date&gt;&lt;_date_display&gt;2018 Sep&lt;/_date_display&gt;&lt;_db_updated&gt;PubMed&lt;/_db_updated&gt;&lt;_doi&gt;10.1016/j.molmet.2018.04.003&lt;/_doi&gt;&lt;_impact_factor&gt;   6.600&lt;/_impact_factor&gt;&lt;_isbn&gt;2212-8778 (Electronic); 2212-8778 (Linking)&lt;/_isbn&gt;&lt;_journal&gt;Mol Metab&lt;/_journal&gt;&lt;_keywords&gt;Adipose tissue; Genetics; Gonadal hormones; Mouse models; Sex chromosome anomalies; X chromosome inactivation&lt;/_keywords&gt;&lt;_language&gt;English&lt;/_language&gt;&lt;_modified&gt;66107228&lt;/_modified&gt;&lt;_ori_publication&gt;Copyright (c) 2018 The Authors. Published by Elsevier GmbH.. All rights reserved.&lt;/_ori_publication&gt;&lt;_pages&gt;35-44&lt;/_pages&gt;&lt;_social_category&gt;内分泌学与代谢(2)&lt;/_social_category&gt;&lt;_subject_headings&gt;Animals; Humans; Inflammation/genetics/metabolism; *Lipid Metabolism; Obesity/epidemiology/*genetics/metabolism; *Sex Characteristics; Sex Chromosomes/*genetics; X Chromosome Inactivation&lt;/_subject_headings&gt;&lt;_tertiary_title&gt;Molecular metabolism&lt;/_tertiary_title&gt;&lt;_type_work&gt;Journal Article; Research Support, N.I.H., Extramural; Review&lt;/_type_work&gt;&lt;_url&gt;http://www.ncbi.nlm.nih.gov/entrez/query.fcgi?cmd=Retrieve&amp;amp;db=pubmed&amp;amp;dopt=Abstract&amp;amp;list_uids=29706320&amp;amp;query_hl=1&lt;/_url&gt;&lt;_volume&gt;15&lt;/_volume&gt;&lt;/Details&gt;&lt;Extra&gt;&lt;DBUID&gt;{3F9485E5-B924-440E-8AF5-7CA7A4A0D4F4}&lt;/DBUID&gt;&lt;/Extra&gt;&lt;/Item&gt;&lt;/References&gt;&lt;/Group&gt;&lt;Group&gt;&lt;References&gt;&lt;Item&gt;&lt;ID&gt;142&lt;/ID&gt;&lt;UID&gt;{8AFA7EAE-14E2-4DE4-AFCE-6A918C52294C}&lt;/UID&gt;&lt;Title&gt;Sex differences in lipid metabolism and metabolic disease risk&lt;/Title&gt;&lt;Template&gt;Journal Article&lt;/Template&gt;&lt;Star&gt;0&lt;/Star&gt;&lt;Tag&gt;0&lt;/Tag&gt;&lt;Author&gt;Sugiyama, Michael G; Agellon, Luis B&lt;/Author&gt;&lt;Year&gt;2012&lt;/Year&gt;&lt;Details&gt;&lt;_accession_num&gt;22221155&lt;/_accession_num&gt;&lt;_author_adr&gt;School of Dietetics and Human Nutrition, Macdonald-Stewart Building, McGill  University, Ste. Anne de Bellevue, QC H9X 3V9 Canada.&lt;/_author_adr&gt;&lt;_collection_scope&gt;SCIE;EI&lt;/_collection_scope&gt;&lt;_created&gt;66107229&lt;/_created&gt;&lt;_date&gt;2012-04-01&lt;/_date&gt;&lt;_date_display&gt;2012 Apr&lt;/_date_display&gt;&lt;_db_updated&gt;PubMed&lt;/_db_updated&gt;&lt;_doi&gt;10.1139/o11-067&lt;/_doi&gt;&lt;_impact_factor&gt;   2.100&lt;/_impact_factor&gt;&lt;_isbn&gt;1208-6002 (Electronic); 0829-8211 (Linking)&lt;/_isbn&gt;&lt;_issue&gt;2&lt;/_issue&gt;&lt;_journal&gt;Biochem Cell Biol&lt;/_journal&gt;&lt;_language&gt;English&lt;/_language&gt;&lt;_modified&gt;66107229&lt;/_modified&gt;&lt;_pages&gt;124-41&lt;/_pages&gt;&lt;_social_category&gt;生化与分子生物学(4) &amp;amp; 细胞生物学(4)&lt;/_social_category&gt;&lt;_subject_headings&gt;Animals; Energy Metabolism; Epigenesis, Genetic; Gastrointestinal Tract/metabolism/physiopathology; Hormones/metabolism/physiology; Humans; Incidence; *Lipid Metabolism; Metabolic Diseases/epidemiology/etiology/genetics/*metabolism; Nutritional Physiological Phenomena/genetics; Risk Factors; Sex Characteristics&lt;/_subject_headings&gt;&lt;_tertiary_title&gt;Biochemistry and cell biology = Biochimie et biologie cellulaire&lt;/_tertiary_title&gt;&lt;_type_work&gt;Journal Article; Research Support, Non-U.S. Gov&amp;apos;t; Review&lt;/_type_work&gt;&lt;_url&gt;http://www.ncbi.nlm.nih.gov/entrez/query.fcgi?cmd=Retrieve&amp;amp;db=pubmed&amp;amp;dopt=Abstract&amp;amp;list_uids=22221155&amp;amp;query_hl=1&lt;/_url&gt;&lt;_volume&gt;90&lt;/_volume&gt;&lt;/Details&gt;&lt;Extra&gt;&lt;DBUID&gt;{3F9485E5-B924-440E-8AF5-7CA7A4A0D4F4}&lt;/DBUID&gt;&lt;/Extra&gt;&lt;/Item&gt;&lt;/References&gt;&lt;/Group&gt;&lt;/Citation&gt;_x000a_"/>
    <w:docVar w:name="NE.Ref{5039D5D7-604E-4B70-9A93-40B6D4E215DB}" w:val=" ADDIN NE.Ref.{5039D5D7-604E-4B70-9A93-40B6D4E215DB}&lt;Citation&gt;&lt;Group&gt;&lt;References&gt;&lt;Item&gt;&lt;ID&gt;133&lt;/ID&gt;&lt;UID&gt;{3B1A5931-B6A2-497E-B149-160E83828AEB}&lt;/UID&gt;&lt;Title&gt;Body composition and cardiometabolic health: the need for novel concepts&lt;/Title&gt;&lt;Template&gt;Journal Article&lt;/Template&gt;&lt;Star&gt;0&lt;/Star&gt;&lt;Tag&gt;0&lt;/Tag&gt;&lt;Author&gt;Bosy-Westphal, Anja; Braun, Wiebke; Geisler, Corinna; Norman, Kristina; Muller, Manfred J&lt;/Author&gt;&lt;Year&gt;2018&lt;/Year&gt;&lt;Details&gt;&lt;_accession_num&gt;29748654&lt;/_accession_num&gt;&lt;_author_adr&gt;Institute for Human Nutrition and Food Science, Christian-Albrechts-University  Kiel, Kiel, Germany. abosyw@nutrition.uni-kiel.de.; Institute for Human Nutrition and Food Science, Christian-Albrechts-University  Kiel, Kiel, Germany.; Institute for Human Nutrition and Food Science, Christian-Albrechts-University  Kiel, Kiel, Germany.; Department of Nutrition and Gerontology, German Institute of Human Nutrition,  Potsdam-Rehbruecke (DIfE), Berlin, Germany.; Charite-Universitatsmedizin Berlin, Corporate Member of Freie Universitat Berlin,  Humboldt-Universitat zu Berlin, Berlin Institute of Health, Berlin, Germany.; Institute for Human Nutrition and Food Science, Christian-Albrechts-University  Kiel, Kiel, Germany.&lt;/_author_adr&gt;&lt;_collection_scope&gt;SCIE&lt;/_collection_scope&gt;&lt;_created&gt;66107026&lt;/_created&gt;&lt;_date&gt;2018-05-01&lt;/_date&gt;&lt;_date_display&gt;2018 May&lt;/_date_display&gt;&lt;_db_updated&gt;PubMed&lt;/_db_updated&gt;&lt;_doi&gt;10.1038/s41430-018-0158-2&lt;/_doi&gt;&lt;_impact_factor&gt;   3.300&lt;/_impact_factor&gt;&lt;_isbn&gt;1476-5640 (Electronic); 0954-3007 (Linking)&lt;/_isbn&gt;&lt;_issue&gt;5&lt;/_issue&gt;&lt;_journal&gt;Eur J Clin Nutr&lt;/_journal&gt;&lt;_language&gt;English&lt;/_language&gt;&lt;_modified&gt;66107026&lt;/_modified&gt;&lt;_pages&gt;638-644&lt;/_pages&gt;&lt;_social_category&gt;营养学(3)&lt;/_social_category&gt;&lt;_subject_headings&gt;Adiposity; *Body Composition; Body Fat Distribution; Body Mass Index; Cardiovascular Diseases/*metabolism; Humans; Insulin Resistance; Liver/metabolism; Metabolic Syndrome/*metabolism; Obesity/*metabolism; Waist Circumference&lt;/_subject_headings&gt;&lt;_tertiary_title&gt;European journal of clinical nutrition&lt;/_tertiary_title&gt;&lt;_type_work&gt;Journal Article; Review&lt;/_type_work&gt;&lt;_url&gt;http://www.ncbi.nlm.nih.gov/entrez/query.fcgi?cmd=Retrieve&amp;amp;db=pubmed&amp;amp;dopt=Abstract&amp;amp;list_uids=29748654&amp;amp;query_hl=1&lt;/_url&gt;&lt;_volume&gt;72&lt;/_volume&gt;&lt;/Details&gt;&lt;Extra&gt;&lt;DBUID&gt;{3F9485E5-B924-440E-8AF5-7CA7A4A0D4F4}&lt;/DBUID&gt;&lt;/Extra&gt;&lt;/Item&gt;&lt;/References&gt;&lt;/Group&gt;&lt;Group&gt;&lt;References&gt;&lt;Item&gt;&lt;ID&gt;34&lt;/ID&gt;&lt;UID&gt;{F937166A-B4EE-4F49-B12F-4ACA924D3433}&lt;/UID&gt;&lt;Title&gt;Total and Regional Fat/Muscle Mass Ratio and Risks of Incident Cardiovascular Disease and Mortality&lt;/Title&gt;&lt;Template&gt;Journal Article&lt;/Template&gt;&lt;Star&gt;0&lt;/Star&gt;&lt;Tag&gt;0&lt;/Tag&gt;&lt;Author&gt;Zhou, Rui; Chen, Hao Wen; Lin, Yang; Li, Fu Rong; Zhong, Qi; Huang, Yi Ning; Wu, Xian Bo&lt;/Author&gt;&lt;Year&gt;2023&lt;/Year&gt;&lt;Details&gt;&lt;_accessed&gt;66083622&lt;/_accessed&gt;&lt;_collection_scope&gt;SCIE&lt;/_collection_scope&gt;&lt;_created&gt;66083622&lt;/_created&gt;&lt;_date&gt;65047680&lt;/_date&gt;&lt;_db_updated&gt;CrossRef&lt;/_db_updated&gt;&lt;_doi&gt;10.1161/JAHA.123.030101&lt;/_doi&gt;&lt;_impact_factor&gt;   5.300&lt;/_impact_factor&gt;&lt;_isbn&gt;2047-9980&lt;/_isbn&gt;&lt;_issue&gt;17&lt;/_issue&gt;&lt;_journal&gt;Journal of the American Heart Association&lt;/_journal&gt;&lt;_modified&gt;66083622&lt;/_modified&gt;&lt;_pages&gt;e030101&lt;/_pages&gt;&lt;_social_category&gt;心脏和心血管系统(2)&lt;/_social_category&gt;&lt;_tertiary_title&gt;JAHA&lt;/_tertiary_title&gt;&lt;_url&gt;https://www.ahajournals.org/doi/10.1161/JAHA.123.030101_x000d__x000a_https://www.ahajournals.org/doi/full/10.1161/JAHA.123.030101&lt;/_url&gt;&lt;_volume&gt;12&lt;/_volume&gt;&lt;_language&gt;English&lt;/_language&gt;&lt;/Details&gt;&lt;Extra&gt;&lt;DBUID&gt;{3F9485E5-B924-440E-8AF5-7CA7A4A0D4F4}&lt;/DBUID&gt;&lt;/Extra&gt;&lt;/Item&gt;&lt;/References&gt;&lt;/Group&gt;&lt;Group&gt;&lt;References&gt;&lt;Item&gt;&lt;ID&gt;40&lt;/ID&gt;&lt;UID&gt;{B1F6796E-6E54-4A69-B441-34E3F6451234}&lt;/UID&gt;&lt;Title&gt;The fat-to-lean mass ratio, a novel anthropometric index, is associated to glucose metabolic disorders&lt;/Title&gt;&lt;Template&gt;Journal Article&lt;/Template&gt;&lt;Star&gt;0&lt;/Star&gt;&lt;Tag&gt;0&lt;/Tag&gt;&lt;Author&gt;Gamboa-Gómez, Claudia I; Simental-Mendía, Luis E; Rodríguez-Morán, Martha; Guerrero-Romero, Fernando&lt;/Author&gt;&lt;Year&gt;2019&lt;/Year&gt;&lt;Details&gt;&lt;_accessed&gt;66083628&lt;/_accessed&gt;&lt;_collection_scope&gt;SCIE&lt;/_collection_scope&gt;&lt;_created&gt;66083628&lt;/_created&gt;&lt;_db_updated&gt;CrossRef&lt;/_db_updated&gt;&lt;_doi&gt;10.1016/j.ejim.2019.03.017&lt;/_doi&gt;&lt;_impact_factor&gt;   6.100&lt;/_impact_factor&gt;&lt;_isbn&gt;09536205&lt;/_isbn&gt;&lt;_journal&gt;European Journal of Internal Medicine&lt;/_journal&gt;&lt;_modified&gt;66083628&lt;/_modified&gt;&lt;_pages&gt;74-78&lt;/_pages&gt;&lt;_social_category&gt;医学：内科(2)&lt;/_social_category&gt;&lt;_tertiary_title&gt;European Journal of Internal Medicine&lt;/_tertiary_title&gt;&lt;_url&gt;https://linkinghub.elsevier.com/retrieve/pii/S0953620519301062_x000d__x000a_https://api.elsevier.com/content/article/PII:S0953620519301062?httpAccept=text/xml&lt;/_url&gt;&lt;_volume&gt;63&lt;/_volume&gt;&lt;_language&gt;English&lt;/_language&gt;&lt;/Details&gt;&lt;Extra&gt;&lt;DBUID&gt;{3F9485E5-B924-440E-8AF5-7CA7A4A0D4F4}&lt;/DBUID&gt;&lt;/Extra&gt;&lt;/Item&gt;&lt;/References&gt;&lt;/Group&gt;&lt;/Citation&gt;_x000a_"/>
    <w:docVar w:name="NE.Ref{533C5164-F55F-4126-BAD8-2C48CA030A6F}" w:val=" ADDIN NE.Ref.{533C5164-F55F-4126-BAD8-2C48CA030A6F}&lt;Citation&gt;&lt;Group&gt;&lt;References&gt;&lt;Item&gt;&lt;ID&gt;68&lt;/ID&gt;&lt;UID&gt;{EAC736D7-E758-4424-AEEE-F68A58AAD75C}&lt;/UID&gt;&lt;Title&gt;Comparisons of three different methods for defining sarcopenia: An aspect of cardiometabolic risk&lt;/Title&gt;&lt;Template&gt;Journal Article&lt;/Template&gt;&lt;Star&gt;0&lt;/Star&gt;&lt;Tag&gt;0&lt;/Tag&gt;&lt;Author&gt;Kim, Tae Nyun; Park, Man Sik; Lee, Eun Joo; Chung, Hye Soo; Yoo, Hye Jin; Kang, Hyun Joo; Song, Wook; Baik, Sei Hyun; Choi, Kyung Mook&lt;/Author&gt;&lt;Year&gt;2017&lt;/Year&gt;&lt;Details&gt;&lt;_accessed&gt;66083692&lt;/_accessed&gt;&lt;_collection_scope&gt;SCIE&lt;/_collection_scope&gt;&lt;_created&gt;66083692&lt;/_created&gt;&lt;_date&gt;61833600&lt;/_date&gt;&lt;_db_updated&gt;CrossRef&lt;/_db_updated&gt;&lt;_doi&gt;10.1038/s41598-017-06831-7&lt;/_doi&gt;&lt;_impact_factor&gt;   3.900&lt;/_impact_factor&gt;&lt;_isbn&gt;2045-2322&lt;/_isbn&gt;&lt;_issue&gt;1&lt;/_issue&gt;&lt;_journal&gt;Scientific Reports&lt;/_journal&gt;&lt;_modified&gt;66108461&lt;/_modified&gt;&lt;_pages&gt;6491&lt;/_pages&gt;&lt;_social_category&gt;综合性期刊(3)&lt;/_social_category&gt;&lt;_tertiary_title&gt;Sci Rep&lt;/_tertiary_title&gt;&lt;_url&gt;https://www.nature.com/articles/s41598-017-06831-7_x000d__x000a_https://www.nature.com/articles/s41598-017-06831-7.pdf&lt;/_url&gt;&lt;_volume&gt;7&lt;/_volume&gt;&lt;_language&gt;English&lt;/_language&gt;&lt;/Details&gt;&lt;Extra&gt;&lt;DBUID&gt;{3F9485E5-B924-440E-8AF5-7CA7A4A0D4F4}&lt;/DBUID&gt;&lt;/Extra&gt;&lt;/Item&gt;&lt;/References&gt;&lt;/Group&gt;&lt;/Citation&gt;_x000a_"/>
    <w:docVar w:name="NE.Ref{5828AFF3-77EB-4436-944C-64EA39166474}" w:val=" ADDIN NE.Ref.{5828AFF3-77EB-4436-944C-64EA39166474}&lt;Citation&gt;&lt;Group&gt;&lt;References&gt;&lt;Item&gt;&lt;ID&gt;86&lt;/ID&gt;&lt;UID&gt;{5BECA5DC-E890-4070-8074-BC8582255705}&lt;/UID&gt;&lt;Title&gt;Prevalence of Cardiovascular-Kidney-Metabolic Syndrome Stages in US Adults,  2011-2020&lt;/Title&gt;&lt;Template&gt;Journal Article&lt;/Template&gt;&lt;Star&gt;0&lt;/Star&gt;&lt;Tag&gt;0&lt;/Tag&gt;&lt;Author&gt;Aggarwal, R; Ostrominski, J W; Vaduganathan, M&lt;/Author&gt;&lt;Year&gt;2024&lt;/Year&gt;&lt;Details&gt;&lt;_accessed&gt;66079961&lt;/_accessed&gt;&lt;_accession_num&gt;38717747&lt;/_accession_num&gt;&lt;_author_adr&gt;Brigham and Women&amp;apos;s Hospital Heart and Vascular Center, Harvard Medical School,  Boston, Massachusetts.; Brigham and Women&amp;apos;s Hospital Heart and Vascular Center, Harvard Medical School,  Boston, Massachusetts.; Brigham and Women&amp;apos;s Hospital Heart and Vascular Center, Harvard Medical School,  Boston, Massachusetts.&lt;/_author_adr&gt;&lt;_collection_scope&gt;SCIE&lt;/_collection_scope&gt;&lt;_created&gt;66074239&lt;/_created&gt;&lt;_date&gt;2024-06-04&lt;/_date&gt;&lt;_date_display&gt;2024 Jun 4&lt;/_date_display&gt;&lt;_db_updated&gt;PubMed&lt;/_db_updated&gt;&lt;_doi&gt;10.1001/jama.2024.6892&lt;/_doi&gt;&lt;_impact_factor&gt; 120.700&lt;/_impact_factor&gt;&lt;_isbn&gt;1538-3598 (Electronic); 0098-7484 (Print); 0098-7484 (Linking)&lt;/_isbn&gt;&lt;_issue&gt;21&lt;/_issue&gt;&lt;_journal&gt;JAMA&lt;/_journal&gt;&lt;_language&gt;English&lt;/_language&gt;&lt;_modified&gt;66091385&lt;/_modified&gt;&lt;_pages&gt;1858-1860&lt;/_pages&gt;&lt;_subject_headings&gt;Adult; Aged; Female; Humans; Male; Middle Aged; Asian/statistics &amp;amp; numerical data; Black or African American/statistics &amp;amp; numerical data; Cardiometabolic Risk Factors; *Cardiovascular Diseases/epidemiology; Ethnicity/statistics &amp;amp; numerical data; Hispanic or Latino/statistics &amp;amp; numerical data; *Metabolic Syndrome/epidemiology; North American People/statistics &amp;amp; numerical data; Prevalence; Racial Groups/statistics &amp;amp; numerical data; United States/epidemiology; White/statistics &amp;amp; numerical data&lt;/_subject_headings&gt;&lt;_tertiary_title&gt;JAMA&lt;/_tertiary_title&gt;&lt;_type_work&gt;Journal Article; Research Support, Non-U.S. Gov&amp;apos;t&lt;/_type_work&gt;&lt;_url&gt;http://www.ncbi.nlm.nih.gov/entrez/query.fcgi?cmd=Retrieve&amp;amp;db=pubmed&amp;amp;dopt=Abstract&amp;amp;list_uids=38717747&amp;amp;query_hl=1&lt;/_url&gt;&lt;_volume&gt;331&lt;/_volume&gt;&lt;/Details&gt;&lt;Extra&gt;&lt;DBUID&gt;{3F9485E5-B924-440E-8AF5-7CA7A4A0D4F4}&lt;/DBUID&gt;&lt;/Extra&gt;&lt;/Item&gt;&lt;/References&gt;&lt;/Group&gt;&lt;/Citation&gt;_x000a_"/>
    <w:docVar w:name="NE.Ref{58815130-F0F0-4BFD-8C6E-687F1A18D383}" w:val=" ADDIN NE.Ref.{58815130-F0F0-4BFD-8C6E-687F1A18D383}&lt;Citation&gt;&lt;Group&gt;&lt;References&gt;&lt;Item&gt;&lt;ID&gt;74&lt;/ID&gt;&lt;UID&gt;{4F7BA15F-76D4-4846-994B-2C141154467D}&lt;/UID&gt;&lt;Title&gt;Sarcopenia is a progressive and generalised skeletal muscle disorder involving the accelerated loss of muscle mass and function that is associated with increased adverse outcomes including falls, functional decline, frailty, and mortality. It occurs commonly as an age-related process in older people, influenced not only by contemporaneous risk factors, but also by genetic and lifestyle factors operating across the life course. It can also occur in mid-life in association with a range of conditions. Sarcopenia has become the focus of intense research aiming to translate current knowledge about its pathophysiology into improved diagnosis and treatment, with particular interest in the development of biomarkers, nutritional interventions, and drugs to augment the beneficial effects of resistance exercise. Designing effective preventive strategies that people can apply during their lifetime is of primary concern. Diagnosis, treatment, and prevention of sarcopenia is likely to become part of routine clinical practice.&lt;/Title&gt;&lt;Template&gt;Journal Article&lt;/Template&gt;&lt;Star&gt;0&lt;/Star&gt;&lt;Tag&gt;0&lt;/Tag&gt;&lt;Author/&gt;&lt;Year&gt;0&lt;/Year&gt;&lt;Details&gt;&lt;_created&gt;66090888&lt;/_created&gt;&lt;_modified&gt;66107063&lt;/_modified&gt;&lt;_accessed&gt;66107063&lt;/_accessed&gt;&lt;/Details&gt;&lt;Extra&gt;&lt;DBUID&gt;{3F9485E5-B924-440E-8AF5-7CA7A4A0D4F4}&lt;/DBUID&gt;&lt;/Extra&gt;&lt;/Item&gt;&lt;/References&gt;&lt;/Group&gt;&lt;/Citation&gt;_x000a_"/>
    <w:docVar w:name="NE.Ref{5A034B18-2DE7-406B-9BC4-594EE30E2EEB}" w:val=" ADDIN NE.Ref.{5A034B18-2DE7-406B-9BC4-594EE30E2EEB}&lt;Citation&gt;&lt;Group&gt;&lt;References&gt;&lt;Item&gt;&lt;ID&gt;90&lt;/ID&gt;&lt;UID&gt;{37D965F4-469E-4E9C-8343-F3C22EAC609F}&lt;/UID&gt;&lt;Title&gt;Associations of Cardiovascular-Kidney-Metabolic Syndrome with Premature Mortality  and Life Expectancies in US Adults: A Cohort Study&lt;/Title&gt;&lt;Template&gt;Journal Article&lt;/Template&gt;&lt;Star&gt;0&lt;/Star&gt;&lt;Tag&gt;0&lt;/Tag&gt;&lt;Author&gt;Lei, L; Li, J; Ding, W; Wang, W; Yu, Y; Pu, B; Peng, Y; Zhang, L; Guo, Y&lt;/Author&gt;&lt;Year&gt;2025&lt;/Year&gt;&lt;Details&gt;&lt;_accession_num&gt;40592307&lt;/_accession_num&gt;&lt;_author_adr&gt;National Clinical Research Center for Cardiovascular Diseases, Fuwai Hospital,  National Center for Cardiovascular Diseases, Chinese Academy of Medical Sciences  and Peking Union Medical College, Beijing, China.; National Clinical Research Center for Cardiovascular Diseases, Fuwai Hospital,  National Center for Cardiovascular Diseases, Chinese Academy of Medical Sciences  and Peking Union Medical College, Beijing, China, lijingkuo@fuwai.com.; National Clinical Research Center for Cardiovascular Diseases, Fuwai Hospital,  National Center for Cardiovascular Diseases, Chinese Academy of Medical Sciences  and Peking Union Medical College, Beijing, China.; Center for Clinical and Epidemiologic Research, Beijing Anzhen Hospital, Capital  Medical University, Beijing Institute of Heart, Lung and Blood Vessel Diseases,  The Key Laboratory of Remodeling-Related Cardiovascular Diseases, Ministry of  Education, Beijing Municipal Key Laboratory of Clinical Epidemiology, Beijing,  China.; National Clinical Research Center for Cardiovascular Diseases, Fuwai Hospital,  National Center for Cardiovascular Diseases, Chinese Academy of Medical Sciences  and Peking Union Medical College, Beijing, China.; National Clinical Research Center for Cardiovascular Diseases, Fuwai Hospital,  National Center for Cardiovascular Diseases, Chinese Academy of Medical Sciences  and Peking Union Medical College, Beijing, China.; National Clinical Research Center for Cardiovascular Diseases, Fuwai Hospital,  National Center for Cardiovascular Diseases, Chinese Academy of Medical Sciences  and Peking Union Medical College, Beijing, China.; National Clinical Research Center for Cardiovascular Diseases, Fuwai Hospital,  National Center for Cardiovascular Diseases, Chinese Academy of Medical Sciences  and Peking Union Medical College, Beijing, China.; Cardio-Metabolic Medicine Center, National Center for Cardiovascular Diseases,  Fuwai Hospital, Chinese Academy of Medical Sciences, Peking Union Medical  College, Beijing, China.&lt;/_author_adr&gt;&lt;_collection_scope&gt;SCIE&lt;/_collection_scope&gt;&lt;_created&gt;66074239&lt;/_created&gt;&lt;_date&gt;2025-01-20&lt;/_date&gt;&lt;_date_display&gt;2025&lt;/_date_display&gt;&lt;_db_updated&gt;PubMed&lt;/_db_updated&gt;&lt;_doi&gt;10.1159/000546618&lt;/_doi&gt;&lt;_impact_factor&gt;   3.800&lt;/_impact_factor&gt;&lt;_isbn&gt;1664-5502 (Electronic); 1664-3828 (Print); 1664-5502 (Linking)&lt;/_isbn&gt;&lt;_issue&gt;1&lt;/_issue&gt;&lt;_journal&gt;Cardiorenal Med&lt;/_journal&gt;&lt;_keywords&gt;Cardiovascular risk factor; Metabolic; Mortality; Multimorbidity&lt;/_keywords&gt;&lt;_language&gt;English&lt;/_language&gt;&lt;_modified&gt;66091385&lt;/_modified&gt;&lt;_ori_publication&gt;(c) 2025 The Author(s). Published by S. Karger AG, Basel.&lt;/_ori_publication&gt;&lt;_pages&gt;484-495&lt;/_pages&gt;&lt;_social_category&gt;泌尿学与肾脏学(3) &amp;amp; 心脏和心血管系统(4)&lt;/_social_category&gt;&lt;_subject_headings&gt;Humans; Male; Female; Middle Aged; Adult; United States/epidemiology; *Metabolic Syndrome/epidemiology/mortality/complications; *Life Expectancy/trends; *Mortality, Premature/trends; Nutrition Surveys; Aged; *Cardiovascular Diseases/mortality/epidemiology; Risk Factors; Prevalence; Young Adult; *Renal Insufficiency, Chronic/epidemiology; Cohort Studies; *Cardio-Renal Syndrome/epidemiology&lt;/_subject_headings&gt;&lt;_tertiary_title&gt;Cardiorenal medicine&lt;/_tertiary_title&gt;&lt;_type_work&gt;Journal Article&lt;/_type_work&gt;&lt;_url&gt;http://www.ncbi.nlm.nih.gov/entrez/query.fcgi?cmd=Retrieve&amp;amp;db=pubmed&amp;amp;dopt=Abstract&amp;amp;list_uids=40592307&amp;amp;query_hl=1&lt;/_url&gt;&lt;_volume&gt;15&lt;/_volume&gt;&lt;/Details&gt;&lt;Extra&gt;&lt;DBUID&gt;{3F9485E5-B924-440E-8AF5-7CA7A4A0D4F4}&lt;/DBUID&gt;&lt;/Extra&gt;&lt;/Item&gt;&lt;/References&gt;&lt;/Group&gt;&lt;Group&gt;&lt;References&gt;&lt;Item&gt;&lt;ID&gt;109&lt;/ID&gt;&lt;UID&gt;{E835D4BC-D91F-4D81-8E2A-CDE1C15224E5}&lt;/UID&gt;&lt;Title&gt;Association between different stages of cardiovascular-kidney-metabolic syndrome and the risk of all-cause mortality&lt;/Title&gt;&lt;Template&gt;Journal Article&lt;/Template&gt;&lt;Star&gt;0&lt;/Star&gt;&lt;Tag&gt;0&lt;/Tag&gt;&lt;Author&gt;Li, Na; Li, Yaqi; Cui, Liufu; Shu, Rong; Song, Haicheng; Wang, Jierui; Chen, Shuohua; Liu, Bailu; Shi, Huijing; Gao, Huanqing; Huang, Tao; Gao, Xiang; Geng, Tingting; Wu, Shouling&lt;/Author&gt;&lt;Year&gt;2024&lt;/Year&gt;&lt;Details&gt;&lt;_accession_num&gt;39255681&lt;/_accession_num&gt;&lt;_author_adr&gt;Department of Rheumatology and Immunology, Kailuan General Hospital, Tangshan,  China.; Department of Nutrition and Food Hygiene, School of Public Health, Institute of  Nutrition, Fudan University, 130 Dong&amp;apos;an Road, Shanghai, 200032, China.; Department of Rheumatology and Immunology, Kailuan General Hospital, Tangshan,  China.; Department of Rheumatology and Immunology, Kailuan General Hospital, Tangshan,  China.; Department of Rheumatology and Immunology, Kailuan General Hospital, Tangshan,  China.; Department of Rheumatology and Immunology, Kailuan General Hospital, Tangshan,  China.; Department of Cardiology, Kailuan General Hospital, No. 57 Xinhua East Road,  Lubei District, Tangshan, 063000, Hebei Province, China.; Department of Rheumatology and Immunology, Kailuan General Hospital, Tangshan,  China.; Department of Rheumatology and Immunology, Kailuan General Hospital, Tangshan,  China.; State Key Laboratory of Genetic Engineering, School of Life Sciences, Fudan  University, Shanghai, China.; Department of Epidemiology and Biostatistics, School of Public Health, Peking  University, Beijing, China.; Department of Nutrition and Food Hygiene, School of Public Health, Institute of  Nutrition, Fudan University, 130 Dong&amp;apos;an Road, Shanghai, 200032, China.  Electronic address: xiang_gao@fudan.edu.cn.; Department of Nutrition and Food Hygiene, School of Public Health, Institute of  Nutrition, Fudan University, 130 Dong&amp;apos;an Road, Shanghai, 200032, China;  Department of Epidemiology and Biostatistics, School of Public Health, Tongji  Medical College, Huazhong University of Science and Technology, 13 Hangkong Road,  Wuhan, 430030, Hubei Province, China. Electronic address:  geng_tingting@hust.edu.cn.; Department of Cardiology, Kailuan General Hospital, No. 57 Xinhua East Road,  Lubei District, Tangshan, 063000, Hebei Province, China. Electronic address:  drwusl@163.com.&lt;/_author_adr&gt;&lt;_collection_scope&gt;SCIE&lt;/_collection_scope&gt;&lt;_created&gt;66091390&lt;/_created&gt;&lt;_date&gt;2024-10-01&lt;/_date&gt;&lt;_date_display&gt;2024 Oct&lt;/_date_display&gt;&lt;_db_updated&gt;PubMed&lt;/_db_updated&gt;&lt;_doi&gt;10.1016/j.atherosclerosis.2024.118585&lt;/_doi&gt;&lt;_impact_factor&gt;   5.700&lt;/_impact_factor&gt;&lt;_isbn&gt;1879-1484 (Electronic); 0021-9150 (Linking)&lt;/_isbn&gt;&lt;_journal&gt;Atherosclerosis&lt;/_journal&gt;&lt;_keywords&gt;All-cause mortality; Cardiovascular disease; Cardiovascular-kidney-metabolic syndrome; Chronic kidney disease; Diabetes; Obesity&lt;/_keywords&gt;&lt;_language&gt;English&lt;/_language&gt;&lt;_modified&gt;66091390&lt;/_modified&gt;&lt;_ori_publication&gt;Copyright (c) 2024 Elsevier B.V. All rights reserved.&lt;/_ori_publication&gt;&lt;_pages&gt;118585&lt;/_pages&gt;&lt;_social_category&gt;外周血管病(2) &amp;amp; 心脏和心血管系统(3)&lt;/_social_category&gt;&lt;_subject_headings&gt;Humans; Male; *Metabolic Syndrome/mortality/complications; Female; Middle Aged; Adult; *Cause of Death; Risk Assessment; Risk Factors; China/epidemiology; Aged; Cardio-Renal Syndrome/mortality/diagnosis; Cardiovascular Diseases/mortality; Prospective Studies; Time Factors&lt;/_subject_headings&gt;&lt;_tertiary_title&gt;Atherosclerosis&lt;/_tertiary_title&gt;&lt;_type_work&gt;Journal Article; Research Support, Non-U.S. Gov&amp;apos;t&lt;/_type_work&gt;&lt;_url&gt;http://www.ncbi.nlm.nih.gov/entrez/query.fcgi?cmd=Retrieve&amp;amp;db=pubmed&amp;amp;dopt=Abstract&amp;amp;list_uids=39255681&amp;amp;query_hl=1&lt;/_url&gt;&lt;_volume&gt;397&lt;/_volume&gt;&lt;/Details&gt;&lt;Extra&gt;&lt;DBUID&gt;{3F9485E5-B924-440E-8AF5-7CA7A4A0D4F4}&lt;/DBUID&gt;&lt;/Extra&gt;&lt;/Item&gt;&lt;/References&gt;&lt;/Group&gt;&lt;Group&gt;&lt;References&gt;&lt;Item&gt;&lt;ID&gt;92&lt;/ID&gt;&lt;UID&gt;{B4F5A125-889C-4FAF-B079-B29871EBF7C9}&lt;/UID&gt;&lt;Title&gt;Cumulative Incidence of Mortality Associated with Cardiovascular-Kidney-Metabolic  (CKM) Syndrome&lt;/Title&gt;&lt;Template&gt;Journal Article&lt;/Template&gt;&lt;Star&gt;0&lt;/Star&gt;&lt;Tag&gt;0&lt;/Tag&gt;&lt;Author&gt;Claudel, S E; Schmidt, I M; Waikar, S S; Verma, A&lt;/Author&gt;&lt;Year&gt;2025&lt;/Year&gt;&lt;Details&gt;&lt;_accession_num&gt;39932805&lt;/_accession_num&gt;&lt;_author_adr&gt;Department of Medicine, Boston Medical Center, Boston, Massachusetts.; Section of Nephrology, Department of Medicine, Boston University Chobanian and  Avedisian School of Medicine, Boston, Massachusetts.; Section of Nephrology, Department of Medicine, Boston University Chobanian and  Avedisian School of Medicine, Boston, Massachusetts.; Section of Nephrology, Department of Medicine, Boston University Chobanian and  Avedisian School of Medicine, Boston, Massachusetts.&lt;/_author_adr&gt;&lt;_collection_scope&gt;SCI;SCIE&lt;/_collection_scope&gt;&lt;_created&gt;66078420&lt;/_created&gt;&lt;_date&gt;2025-02-11&lt;/_date&gt;&lt;_date_display&gt;2025 Feb 11&lt;/_date_display&gt;&lt;_db_updated&gt;PubMed&lt;/_db_updated&gt;&lt;_doi&gt;10.1681/ASN.0000000637&lt;/_doi&gt;&lt;_impact_factor&gt;  13.600&lt;/_impact_factor&gt;&lt;_isbn&gt;1533-3450 (Electronic); 1046-6673 (Print); 1046-6673 (Linking)&lt;/_isbn&gt;&lt;_issue&gt;7&lt;/_issue&gt;&lt;_journal&gt;J Am Soc Nephrol&lt;/_journal&gt;&lt;_keywords&gt;CKD; cardiovascular disease; diabetes mellitus; epidemiology and outcomes; mortality risk&lt;/_keywords&gt;&lt;_language&gt;English&lt;/_language&gt;&lt;_modified&gt;66091385&lt;/_modified&gt;&lt;_pages&gt;1343-1351&lt;/_pages&gt;&lt;_social_category&gt;泌尿学与肾脏学(1)&lt;/_social_category&gt;&lt;_tertiary_title&gt;Journal of the American Society of Nephrology : JASN&lt;/_tertiary_title&gt;&lt;_type_work&gt;Journal Article&lt;/_type_work&gt;&lt;_url&gt;http://www.ncbi.nlm.nih.gov/entrez/query.fcgi?cmd=Retrieve&amp;amp;db=pubmed&amp;amp;dopt=Abstract&amp;amp;list_uids=39932805&amp;amp;query_hl=1&lt;/_url&gt;&lt;_volume&gt;36&lt;/_volume&gt;&lt;/Details&gt;&lt;Extra&gt;&lt;DBUID&gt;{3F9485E5-B924-440E-8AF5-7CA7A4A0D4F4}&lt;/DBUID&gt;&lt;/Extra&gt;&lt;/Item&gt;&lt;/References&gt;&lt;/Group&gt;&lt;Group&gt;&lt;References&gt;&lt;Item&gt;&lt;ID&gt;110&lt;/ID&gt;&lt;UID&gt;{02EEF1B4-CC8D-403F-8160-95EBDB526518}&lt;/UID&gt;&lt;Title&gt;Cardiovascular mortality increases with stage of cardiovascular-kidney-metabolic  syndrome&lt;/Title&gt;&lt;Template&gt;Journal Article&lt;/Template&gt;&lt;Star&gt;0&lt;/Star&gt;&lt;Tag&gt;0&lt;/Tag&gt;&lt;Author&gt;Carney, Ellen F&lt;/Author&gt;&lt;Year&gt;2025&lt;/Year&gt;&lt;Details&gt;&lt;_accession_num&gt;40164774&lt;/_accession_num&gt;&lt;_author_adr&gt;Nature Reviews Nephrology, . nrneph@nature.com.&lt;/_author_adr&gt;&lt;_collection_scope&gt;SCIE&lt;/_collection_scope&gt;&lt;_created&gt;66091391&lt;/_created&gt;&lt;_date&gt;2025-05-01&lt;/_date&gt;&lt;_date_display&gt;2025 May&lt;/_date_display&gt;&lt;_db_updated&gt;PubMed&lt;/_db_updated&gt;&lt;_doi&gt;10.1038/s41581-025-00957-y&lt;/_doi&gt;&lt;_impact_factor&gt;  39.800&lt;/_impact_factor&gt;&lt;_isbn&gt;1759-507X (Electronic); 1759-5061 (Linking)&lt;/_isbn&gt;&lt;_issue&gt;5&lt;/_issue&gt;&lt;_journal&gt;Nat Rev Nephrol&lt;/_journal&gt;&lt;_language&gt;English&lt;/_language&gt;&lt;_modified&gt;66091391&lt;/_modified&gt;&lt;_pages&gt;283&lt;/_pages&gt;&lt;_social_category&gt;泌尿学与肾脏学(1)&lt;/_social_category&gt;&lt;_tertiary_title&gt;Nature reviews. Nephrology&lt;/_tertiary_title&gt;&lt;_type_work&gt;Journal Article&lt;/_type_work&gt;&lt;_url&gt;http://www.ncbi.nlm.nih.gov/entrez/query.fcgi?cmd=Retrieve&amp;amp;db=pubmed&amp;amp;dopt=Abstract&amp;amp;list_uids=40164774&amp;amp;query_hl=1&lt;/_url&gt;&lt;_volume&gt;21&lt;/_volume&gt;&lt;/Details&gt;&lt;Extra&gt;&lt;DBUID&gt;{3F9485E5-B924-440E-8AF5-7CA7A4A0D4F4}&lt;/DBUID&gt;&lt;/Extra&gt;&lt;/Item&gt;&lt;/References&gt;&lt;/Group&gt;&lt;Group&gt;&lt;References&gt;&lt;Item&gt;&lt;ID&gt;93&lt;/ID&gt;&lt;UID&gt;{D84D09BE-3177-48B6-99E9-68A64185C26D}&lt;/UID&gt;&lt;Title&gt;Cardiovascular-kidney-metabolic syndrome and mortality in a prospective UK cohort  study&lt;/Title&gt;&lt;Template&gt;Journal Article&lt;/Template&gt;&lt;Star&gt;0&lt;/Star&gt;&lt;Tag&gt;0&lt;/Tag&gt;&lt;Author&gt;Mayne, K J; Walker, H; Elyan, BMP; Mark, P B; Welsh, P; Lang, N N; Sattar, N A; Pell, J P; Ho, F K; Lees, J S&lt;/Author&gt;&lt;Year&gt;2025&lt;/Year&gt;&lt;Details&gt;&lt;_accession_num&gt;40827081&lt;/_accession_num&gt;&lt;_author_adr&gt;School of Cardiovascular &amp;amp; Metabolic Health, University of Glasgow, Glasgow, UK.; School of Cardiovascular &amp;amp; Metabolic Health, University of Glasgow, Glasgow, UK.; School of Cardiovascular &amp;amp; Metabolic Health, University of Glasgow, Glasgow, UK.; School of Cardiovascular &amp;amp; Metabolic Health, University of Glasgow, Glasgow, UK.; School of Cardiovascular &amp;amp; Metabolic Health, University of Glasgow, Glasgow, UK.; School of Cardiovascular &amp;amp; Metabolic Health, University of Glasgow, Glasgow, UK.; School of Cardiovascular &amp;amp; Metabolic Health, University of Glasgow, Glasgow, UK.; School of Health &amp;amp; Wellbeing, University of Glasgow, Glasgow, UK.; School of Health &amp;amp; Wellbeing, University of Glasgow, Glasgow, UK.; School of Cardiovascular &amp;amp; Metabolic Health, University of Glasgow, Glasgow, UK.&lt;/_author_adr&gt;&lt;_collection_scope&gt;SCIE&lt;/_collection_scope&gt;&lt;_created&gt;66078423&lt;/_created&gt;&lt;_date&gt;2025-08-19&lt;/_date&gt;&lt;_date_display&gt;2025 Aug 19&lt;/_date_display&gt;&lt;_db_updated&gt;PubMed&lt;/_db_updated&gt;&lt;_doi&gt;10.1093/eurjpc/zwaf514&lt;/_doi&gt;&lt;_impact_factor&gt;   8.300&lt;/_impact_factor&gt;&lt;_isbn&gt;2047-4881 (Electronic); 2047-4873 (Linking)&lt;/_isbn&gt;&lt;_journal&gt;Eur J Prev Cardiol&lt;/_journal&gt;&lt;_language&gt;English&lt;/_language&gt;&lt;_modified&gt;66091385&lt;/_modified&gt;&lt;_social_category&gt;心脏和心血管系统(3)&lt;/_social_category&gt;&lt;_tertiary_title&gt;European journal of preventive cardiology&lt;/_tertiary_title&gt;&lt;_type_work&gt;Journal Article&lt;/_type_work&gt;&lt;_url&gt;http://www.ncbi.nlm.nih.gov/entrez/query.fcgi?cmd=Retrieve&amp;amp;db=pubmed&amp;amp;dopt=Abstract&amp;amp;list_uids=40827081&amp;amp;query_hl=1&lt;/_url&gt;&lt;/Details&gt;&lt;Extra&gt;&lt;DBUID&gt;{3F9485E5-B924-440E-8AF5-7CA7A4A0D4F4}&lt;/DBUID&gt;&lt;/Extra&gt;&lt;/Item&gt;&lt;/References&gt;&lt;/Group&gt;&lt;/Citation&gt;_x000a_"/>
    <w:docVar w:name="NE.Ref{5A5D3AE7-F876-4831-8873-50CD651A0692}" w:val=" ADDIN NE.Ref.{5A5D3AE7-F876-4831-8873-50CD651A0692}&lt;Citation&gt;&lt;Group&gt;&lt;References&gt;&lt;Item&gt;&lt;ID&gt;18&lt;/ID&gt;&lt;UID&gt;{6F35EA4A-C77E-46AF-80BD-E84780C2A576}&lt;/UID&gt;&lt;Title&gt;Association between body roundness index and advanced cardiovascular-kidney-metabolic syndrome&lt;/Title&gt;&lt;Template&gt;Journal Article&lt;/Template&gt;&lt;Star&gt;0&lt;/Star&gt;&lt;Tag&gt;0&lt;/Tag&gt;&lt;Author&gt;Chen, Yuehui; Tu, Hongxiang; Liang, Min; Shen, Mo&lt;/Author&gt;&lt;Year&gt;2025&lt;/Year&gt;&lt;Details&gt;&lt;_accessed&gt;66078652&lt;/_accessed&gt;&lt;_collection_scope&gt;SCIE&lt;/_collection_scope&gt;&lt;_created&gt;66078652&lt;/_created&gt;&lt;_date&gt;66047040&lt;/_date&gt;&lt;_db_updated&gt;CrossRef&lt;/_db_updated&gt;&lt;_doi&gt;10.3389/fnut.2025.1623766&lt;/_doi&gt;&lt;_impact_factor&gt;   5.100&lt;/_impact_factor&gt;&lt;_isbn&gt;2296-861X&lt;/_isbn&gt;&lt;_journal&gt;Frontiers in Nutrition&lt;/_journal&gt;&lt;_modified&gt;66083705&lt;/_modified&gt;&lt;_pages&gt;1623766&lt;/_pages&gt;&lt;_social_category&gt;营养学(3)&lt;/_social_category&gt;&lt;_tertiary_title&gt;Front. Nutr.&lt;/_tertiary_title&gt;&lt;_url&gt;https://www.frontiersin.org/articles/10.3389/fnut.2025.1623766/full_x000d__x000a_https://www.frontiersin.org/articles/10.3389/fnut.2025.1623766/full&lt;/_url&gt;&lt;_volume&gt;12&lt;/_volume&gt;&lt;_language&gt;English&lt;/_language&gt;&lt;/Details&gt;&lt;Extra&gt;&lt;DBUID&gt;{3F9485E5-B924-440E-8AF5-7CA7A4A0D4F4}&lt;/DBUID&gt;&lt;/Extra&gt;&lt;/Item&gt;&lt;/References&gt;&lt;/Group&gt;&lt;/Citation&gt;_x000a_"/>
    <w:docVar w:name="NE.Ref{5B25ECC8-9A24-4B0C-9ED1-976D50CCFE06}" w:val=" ADDIN NE.Ref.{5B25ECC8-9A24-4B0C-9ED1-976D50CCFE06}&lt;Citation&gt;&lt;Group&gt;&lt;References&gt;&lt;Item&gt;&lt;ID&gt;3&lt;/ID&gt;&lt;UID&gt;{42F7B478-27E6-40C1-B435-D5049BC22E72}&lt;/UID&gt;&lt;Title&gt;Association between visceral lipid accumulation indicators and advanced  cardiovascular-kidney-metabolic syndrome: a cross-sectional study based on NHANES  1999-2018&lt;/Title&gt;&lt;Template&gt;Journal Article&lt;/Template&gt;&lt;Star&gt;0&lt;/Star&gt;&lt;Tag&gt;0&lt;/Tag&gt;&lt;Author&gt;Fang, Z; Yuan, J; Qiu, J; Liu, Q; He, R; Zheng, D; Jin, J; He, Q&lt;/Author&gt;&lt;Year&gt;2025&lt;/Year&gt;&lt;Details&gt;&lt;_accessed&gt;66091619&lt;/_accessed&gt;&lt;_accession_num&gt;40690909&lt;/_accession_num&gt;&lt;_collection_scope&gt;SCIE&lt;/_collection_scope&gt;&lt;_created&gt;66078453&lt;/_created&gt;&lt;_date&gt;2025-07-21&lt;/_date&gt;&lt;_date_display&gt;2025 Jul 21&lt;/_date_display&gt;&lt;_db_updated&gt;PubMed&lt;/_db_updated&gt;&lt;_doi&gt;10.1159/000547533&lt;/_doi&gt;&lt;_impact_factor&gt;   2.900&lt;/_impact_factor&gt;&lt;_isbn&gt;1664-5502 (Electronic); 1664-5502 (Linking)&lt;/_isbn&gt;&lt;_journal&gt;Cardiorenal Med&lt;/_journal&gt;&lt;_language&gt;English&lt;/_language&gt;&lt;_modified&gt;66090160&lt;/_modified&gt;&lt;_ori_publication&gt;The Author(s). Published by S. Karger AG, Basel.&lt;/_ori_publication&gt;&lt;_pages&gt;1-30&lt;/_pages&gt;&lt;_social_category&gt;泌尿学与肾脏学(3) &amp;amp; 心脏和心血管系统(4)&lt;/_social_category&gt;&lt;_tertiary_title&gt;Cardiorenal medicine&lt;/_tertiary_title&gt;&lt;_type_work&gt;Journal Article&lt;/_type_work&gt;&lt;_url&gt;http://www.ncbi.nlm.nih.gov/entrez/query.fcgi?cmd=Retrieve&amp;amp;db=pubmed&amp;amp;dopt=Abstract&amp;amp;list_uids=40690909&amp;amp;query_hl=1&lt;/_url&gt;&lt;/Details&gt;&lt;Extra&gt;&lt;DBUID&gt;{3F9485E5-B924-440E-8AF5-7CA7A4A0D4F4}&lt;/DBUID&gt;&lt;/Extra&gt;&lt;/Item&gt;&lt;/References&gt;&lt;/Group&gt;&lt;Group&gt;&lt;References&gt;&lt;Item&gt;&lt;ID&gt;18&lt;/ID&gt;&lt;UID&gt;{6F35EA4A-C77E-46AF-80BD-E84780C2A576}&lt;/UID&gt;&lt;Title&gt;Association between body roundness index and advanced cardiovascular-kidney-metabolic syndrome&lt;/Title&gt;&lt;Template&gt;Journal Article&lt;/Template&gt;&lt;Star&gt;0&lt;/Star&gt;&lt;Tag&gt;0&lt;/Tag&gt;&lt;Author&gt;Chen, Yuehui; Tu, Hongxiang; Liang, Min; Shen, Mo&lt;/Author&gt;&lt;Year&gt;2025&lt;/Year&gt;&lt;Details&gt;&lt;_accessed&gt;66078652&lt;/_accessed&gt;&lt;_collection_scope&gt;SCIE&lt;/_collection_scope&gt;&lt;_created&gt;66078652&lt;/_created&gt;&lt;_date&gt;66047040&lt;/_date&gt;&lt;_db_updated&gt;CrossRef&lt;/_db_updated&gt;&lt;_doi&gt;10.3389/fnut.2025.1623766&lt;/_doi&gt;&lt;_impact_factor&gt;   5.100&lt;/_impact_factor&gt;&lt;_isbn&gt;2296-861X&lt;/_isbn&gt;&lt;_journal&gt;Frontiers in Nutrition&lt;/_journal&gt;&lt;_modified&gt;66083705&lt;/_modified&gt;&lt;_pages&gt;1623766&lt;/_pages&gt;&lt;_social_category&gt;营养学(3)&lt;/_social_category&gt;&lt;_tertiary_title&gt;Front. Nutr.&lt;/_tertiary_title&gt;&lt;_url&gt;https://www.frontiersin.org/articles/10.3389/fnut.2025.1623766/full_x000d__x000a_https://www.frontiersin.org/articles/10.3389/fnut.2025.1623766/full&lt;/_url&gt;&lt;_volume&gt;12&lt;/_volume&gt;&lt;_language&gt;English&lt;/_language&gt;&lt;/Details&gt;&lt;Extra&gt;&lt;DBUID&gt;{3F9485E5-B924-440E-8AF5-7CA7A4A0D4F4}&lt;/DBUID&gt;&lt;/Extra&gt;&lt;/Item&gt;&lt;/References&gt;&lt;/Group&gt;&lt;Group&gt;&lt;References&gt;&lt;Item&gt;&lt;ID&gt;19&lt;/ID&gt;&lt;UID&gt;{99D3346D-CE6F-47AA-8758-505C890EAD1C}&lt;/UID&gt;&lt;Title&gt;Correlation Between Metabolic Score for Visceral Fat and Cardiovascular-Kidney-Metabolic Syndrome: Analysis of NHANES 2011–2020&lt;/Title&gt;&lt;Template&gt;Journal Article&lt;/Template&gt;&lt;Star&gt;0&lt;/Star&gt;&lt;Tag&gt;0&lt;/Tag&gt;&lt;Author&gt;Fang, Xi; Yin, Xuemin; Liu, Qianfang; Liu, Jing; Li, Ying&lt;/Author&gt;&lt;Year&gt;2025&lt;/Year&gt;&lt;Details&gt;&lt;_accessed&gt;66078655&lt;/_accessed&gt;&lt;_collection_scope&gt;SCIE;SSCI&lt;/_collection_scope&gt;&lt;_created&gt;66078655&lt;/_created&gt;&lt;_date&gt;65858400&lt;/_date&gt;&lt;_db_updated&gt;CrossRef&lt;/_db_updated&gt;&lt;_doi&gt;10.3390/healthcare13070694&lt;/_doi&gt;&lt;_impact_factor&gt;   2.700&lt;/_impact_factor&gt;&lt;_isbn&gt;2227-9032&lt;/_isbn&gt;&lt;_issue&gt;7&lt;/_issue&gt;&lt;_journal&gt;Healthcare&lt;/_journal&gt;&lt;_modified&gt;66090916&lt;/_modified&gt;&lt;_pages&gt;694&lt;/_pages&gt;&lt;_social_category&gt;卫生保健与服务(4) &amp;amp; 卫生政策与服务(4)&lt;/_social_category&gt;&lt;_tertiary_title&gt;Healthcare&lt;/_tertiary_title&gt;&lt;_url&gt;https://www.mdpi.com/2227-9032/13/7/694_x000d__x000a_https://www.mdpi.com/2227-9032/13/7/694/pdf&lt;/_url&gt;&lt;_volume&gt;13&lt;/_volume&gt;&lt;_language&gt;English&lt;/_language&gt;&lt;/Details&gt;&lt;Extra&gt;&lt;DBUID&gt;{3F9485E5-B924-440E-8AF5-7CA7A4A0D4F4}&lt;/DBUID&gt;&lt;/Extra&gt;&lt;/Item&gt;&lt;/References&gt;&lt;/Group&gt;&lt;/Citation&gt;_x000a_"/>
    <w:docVar w:name="NE.Ref{5B8304A4-8675-4D31-9D09-AB361AC09C48}" w:val=" ADDIN NE.Ref.{5B8304A4-8675-4D31-9D09-AB361AC09C48}&lt;Citation&gt;&lt;Group&gt;&lt;References&gt;&lt;Item&gt;&lt;ID&gt;83&lt;/ID&gt;&lt;UID&gt;{75DBC148-09DF-4FA6-BD26-D45E70384AE7}&lt;/UID&gt;&lt;Title&gt;Cardiovascular-Kidney-Metabolic Health: A Presidential Advisory From the American  Heart Association&lt;/Title&gt;&lt;Template&gt;Journal Article&lt;/Template&gt;&lt;Star&gt;0&lt;/Star&gt;&lt;Tag&gt;0&lt;/Tag&gt;&lt;Author&gt;Ndumele, C E; Rangaswami, J; Chow, S L; Neeland, I J; Tuttle, K R; Khan, S S; Coresh, J; Mathew, R O; Baker-Smith, C M; Carnethon, M R; Despres, J P; Ho, J E; Joseph, J J; Kernan, W N; Khera, A; Kosiborod, M N; Lekavich, C L; Lewis, E F; Lo, K B; Ozkan, B; Palaniappan, L P; Patel, S S; Pencina, M J; Powell-Wiley, T M; Sperling, L S; Virani, S S; Wright, J T; Rajgopal, Singh R; Elkind, MSV&lt;/Author&gt;&lt;Year&gt;2023&lt;/Year&gt;&lt;Details&gt;&lt;_accession_num&gt;37807924&lt;/_accession_num&gt;&lt;_collection_scope&gt;SCI;SCIE&lt;/_collection_scope&gt;&lt;_created&gt;66074242&lt;/_created&gt;&lt;_date&gt;2023-11-14&lt;/_date&gt;&lt;_date_display&gt;2023 Nov 14&lt;/_date_display&gt;&lt;_db_updated&gt;PubMed&lt;/_db_updated&gt;&lt;_doi&gt;10.1161/CIR.0000000000001184&lt;/_doi&gt;&lt;_impact_factor&gt;  38.600&lt;/_impact_factor&gt;&lt;_isbn&gt;1524-4539 (Electronic); 0009-7322 (Linking)&lt;/_isbn&gt;&lt;_issue&gt;20&lt;/_issue&gt;&lt;_journal&gt;Circulation&lt;/_journal&gt;&lt;_keywords&gt;AHA Scientific Statements; chronic kidney disease; diabetes; metabolic syndrome; obesity; risk prediction; social determinants of health&lt;/_keywords&gt;&lt;_language&gt;English&lt;/_language&gt;&lt;_modified&gt;66091385&lt;/_modified&gt;&lt;_pages&gt;1606-1635&lt;/_pages&gt;&lt;_social_category&gt;心脏和心血管系统(1) &amp;amp; 外周血管病(1)&lt;/_social_category&gt;&lt;_subject_headings&gt;United States/epidemiology; Humans; *Cardiovascular Diseases/diagnosis/epidemiology/prevention &amp;amp; control; *Metabolic Syndrome/diagnosis/epidemiology/therapy; American Heart Association; Risk Factors; *Cardiovascular System; Kidney&lt;/_subject_headings&gt;&lt;_tertiary_title&gt;Circulation&lt;/_tertiary_title&gt;&lt;_type_work&gt;Journal Article; Review&lt;/_type_work&gt;&lt;_url&gt;http://www.ncbi.nlm.nih.gov/entrez/query.fcgi?cmd=Retrieve&amp;amp;db=pubmed&amp;amp;dopt=Abstract&amp;amp;list_uids=37807924&amp;amp;query_hl=1&lt;/_url&gt;&lt;_volume&gt;148&lt;/_volume&gt;&lt;/Details&gt;&lt;Extra&gt;&lt;DBUID&gt;{3F9485E5-B924-440E-8AF5-7CA7A4A0D4F4}&lt;/DBUID&gt;&lt;/Extra&gt;&lt;/Item&gt;&lt;/References&gt;&lt;/Group&gt;&lt;/Citation&gt;_x000a_"/>
    <w:docVar w:name="NE.Ref{5C50AD33-175B-42F0-A3E6-0911ABE4268E}" w:val=" ADDIN NE.Ref.{5C50AD33-175B-42F0-A3E6-0911ABE4268E}&lt;Citation&gt;&lt;Group&gt;&lt;References&gt;&lt;Item&gt;&lt;ID&gt;35&lt;/ID&gt;&lt;UID&gt;{FCA20AD3-2BD3-44B4-A75B-AC1D1D01C900}&lt;/UID&gt;&lt;Title&gt;Fat-to-muscle ratio as a predictor for dyslipidaemia in transitional-age youth&lt;/Title&gt;&lt;Template&gt;Journal Article&lt;/Template&gt;&lt;Star&gt;0&lt;/Star&gt;&lt;Tag&gt;0&lt;/Tag&gt;&lt;Author&gt;Zhang, Jia-Xing; Li, Wen; Tao, Xiu-Juan; Chen, Chen; Wang, Qing-An; Liu, Wan-Lu; Yang, Chan; Wang, Kai-Rong; Qiu, Jiang-Wei; Zhao, Yi; Zhang, Yu-Hong&lt;/Author&gt;&lt;Year&gt;2022&lt;/Year&gt;&lt;Details&gt;&lt;_accessed&gt;66083623&lt;/_accessed&gt;&lt;_collection_scope&gt;SCIE&lt;/_collection_scope&gt;&lt;_created&gt;66083623&lt;/_created&gt;&lt;_date&gt;64542240&lt;/_date&gt;&lt;_db_updated&gt;CrossRef&lt;/_db_updated&gt;&lt;_doi&gt;10.1186/s12944-022-01697-9&lt;/_doi&gt;&lt;_impact_factor&gt;   4.200&lt;/_impact_factor&gt;&lt;_isbn&gt;1476-511X&lt;/_isbn&gt;&lt;_issue&gt;1&lt;/_issue&gt;&lt;_journal&gt;Lipids in Health and Disease&lt;/_journal&gt;&lt;_modified&gt;66083623&lt;/_modified&gt;&lt;_pages&gt;88&lt;/_pages&gt;&lt;_social_category&gt;生化与分子生物学(2) &amp;amp; 营养学(2)&lt;/_social_category&gt;&lt;_tertiary_title&gt;Lipids Health Dis&lt;/_tertiary_title&gt;&lt;_url&gt;https://lipidworld.biomedcentral.com/articles/10.1186/s12944-022-01697-9_x000d__x000a_https://link.springer.com/content/pdf/10.1186/s12944-022-01697-9.pdf&lt;/_url&gt;&lt;_volume&gt;21&lt;/_volume&gt;&lt;_language&gt;English&lt;/_language&gt;&lt;/Details&gt;&lt;Extra&gt;&lt;DBUID&gt;{3F9485E5-B924-440E-8AF5-7CA7A4A0D4F4}&lt;/DBUID&gt;&lt;/Extra&gt;&lt;/Item&gt;&lt;/References&gt;&lt;/Group&gt;&lt;/Citation&gt;_x000a_"/>
    <w:docVar w:name="NE.Ref{60BF6DCF-6141-4081-9CC5-C3DE4F784CDD}" w:val=" ADDIN NE.Ref.{60BF6DCF-6141-4081-9CC5-C3DE4F784CDD}&lt;Citation&gt;&lt;Group&gt;&lt;References&gt;&lt;Item&gt;&lt;ID&gt;134&lt;/ID&gt;&lt;UID&gt;{F908F925-B2D2-4A5C-A310-79920BA09C2F}&lt;/UID&gt;&lt;Title&gt;Quality matters: chronic kidney disease progression is associated with reduced muscle strength independently of changes in skeletal muscle mass: an observational study&lt;/Title&gt;&lt;Template&gt;Journal Article&lt;/Template&gt;&lt;Star&gt;0&lt;/Star&gt;&lt;Tag&gt;0&lt;/Tag&gt;&lt;Author&gt;Chatrenet, Antoine; de Mullenheim, Pierre-Yves; Torreggiani, Massimo; Hernandez, Julia Nava; Arronte, Rocio Urbina; Espinoza, Abril Gutierrez; Piccoli, Giorgina Barbara&lt;/Author&gt;&lt;Year&gt;2025&lt;/Year&gt;&lt;Details&gt;&lt;_accession_num&gt;40052163&lt;/_accession_num&gt;&lt;_author_adr&gt;APCoSS - Institute of Physical Education and Sports Sciences (IFEPSA), UCO,  Angers, France.; APCoSS - Institute of Physical Education and Sports Sciences (IFEPSA), UCO,  Angers, France.; Nephrologie et Dialyse, Centre Hospitalier Le Mans, Le Mans, France.; Centro de Atencion Nutricional de Fresenius Kabi Mexico.; Sociedad Mexicana de Estudios en Ciencias de la Salud S.C.; Centro de Atencion Nutricional de Fresenius Kabi Mexico.; Centro de Atencion Nutricional de Fresenius Kabi Mexico.; Sociedad Mexicana de Estudios en Ciencias de la Salud S.C.; Nephrologie et Dialyse, Centre Hospitalier Le Mans, Le Mans, France.&lt;/_author_adr&gt;&lt;_date_display&gt;2025 Mar&lt;/_date_display&gt;&lt;_date&gt;2025-03-01&lt;/_date&gt;&lt;_doi&gt;10.1093/ckj/sfaf036&lt;/_doi&gt;&lt;_isbn&gt;2048-8505 (Print); 2048-8513 (Electronic); 2048-8505 (Linking)&lt;/_isbn&gt;&lt;_issue&gt;3&lt;/_issue&gt;&lt;_journal&gt;Clin Kidney J&lt;/_journal&gt;&lt;_keywords&gt;kidney cachexia; musculoskeletal health; nutritional status; sarcopenia; skeletal muscle&lt;/_keywords&gt;&lt;_language&gt;English&lt;/_language&gt;&lt;_ori_publication&gt;(c) The Author(s) 2025. Published by Oxford University Press on behalf of the ERA.&lt;/_ori_publication&gt;&lt;_pages&gt;sfaf036&lt;/_pages&gt;&lt;_tertiary_title&gt;Clinical kidney journal&lt;/_tertiary_title&gt;&lt;_type_work&gt;Journal Article&lt;/_type_work&gt;&lt;_url&gt;http://www.ncbi.nlm.nih.gov/entrez/query.fcgi?cmd=Retrieve&amp;amp;db=pubmed&amp;amp;dopt=Abstract&amp;amp;list_uids=40052163&amp;amp;query_hl=1&lt;/_url&gt;&lt;_volume&gt;18&lt;/_volume&gt;&lt;_created&gt;66107054&lt;/_created&gt;&lt;_modified&gt;66107054&lt;/_modified&gt;&lt;_db_updated&gt;PubMed&lt;/_db_updated&gt;&lt;_impact_factor&gt;   4.600&lt;/_impact_factor&gt;&lt;_social_category&gt;泌尿学与肾脏学(3)&lt;/_social_category&gt;&lt;_collection_scope&gt;SCIE&lt;/_collection_scope&gt;&lt;/Details&gt;&lt;Extra&gt;&lt;DBUID&gt;{3F9485E5-B924-440E-8AF5-7CA7A4A0D4F4}&lt;/DBUID&gt;&lt;/Extra&gt;&lt;/Item&gt;&lt;/References&gt;&lt;/Group&gt;&lt;/Citation&gt;_x000a_"/>
    <w:docVar w:name="NE.Ref{616C6550-DC89-4381-B3D2-CEF6BBA5AC76}" w:val=" ADDIN NE.Ref.{616C6550-DC89-4381-B3D2-CEF6BBA5AC76}&lt;Citation&gt;&lt;Group&gt;&lt;References&gt;&lt;Item&gt;&lt;ID&gt;78&lt;/ID&gt;&lt;UID&gt;{2FBB81A2-1422-42A2-8287-06B3857BE92F}&lt;/UID&gt;&lt;Title&gt;Effects of ambient air pollution mixtures and household fuel use on progression to advanced cardiovascular-kidney-metabolic syndrome among middle-aged and older adults&lt;/Title&gt;&lt;Template&gt;Journal Article&lt;/Template&gt;&lt;Star&gt;0&lt;/Star&gt;&lt;Tag&gt;0&lt;/Tag&gt;&lt;Author&gt;Fan, Shunchang; Hu, Haoyue; Li, Yucheng; Deng, Ying; Wang, Shiao; Xian, Juxian; Zhu, Daoqi; Zhang, Minyi&lt;/Author&gt;&lt;Year&gt;2025&lt;/Year&gt;&lt;Details&gt;&lt;_accession_num&gt;40850115&lt;/_accession_num&gt;&lt;_author_adr&gt;Department of Epidemiology, Guangdong Provincial Key Laboratory of Tropical  Disease Research, School of Public Health, Southern Medical University, Guangzhou  510515, China.; Reproductive Medicine Center, The Eighth Affiliated Hospital of Southern Medical  University (The First People&amp;apos;s Hospital of Shunde), Foshan 528300, China.; Department of Epidemiology, Guangdong Provincial Key Laboratory of Tropical  Disease Research, School of Public Health, Southern Medical University, Guangzhou  510515, China.; Department of Epidemiology, Guangdong Provincial Key Laboratory of Tropical  Disease Research, School of Public Health, Southern Medical University, Guangzhou  510515, China.; Department of Epidemiology, Guangdong Provincial Key Laboratory of Tropical  Disease Research, School of Public Health, Southern Medical University, Guangzhou  510515, China.; Department of Epidemiology, Guangdong Provincial Key Laboratory of Tropical  Disease Research, School of Public Health, Southern Medical University, Guangzhou  510515, China.; Department of Epidemiology, Guangdong Provincial Key Laboratory of Tropical  Disease Research, School of Public Health, Southern Medical University, Guangzhou  510515, China; Key Laboratory of Glucolipid Metabolic Disorder, Ministry of  Education, Guangdong Pharmaceutical University, Guangzhou 510006, China.  Electronic address: zdq123@smu.edu.cn.; Department of Epidemiology, Guangdong Provincial Key Laboratory of Tropical  Disease Research, School of Public Health, Southern Medical University, Guangzhou  510515, China. Electronic address: myalison@smu.edu.cn.&lt;/_author_adr&gt;&lt;_collection_scope&gt;SCIE&lt;/_collection_scope&gt;&lt;_created&gt;66091381&lt;/_created&gt;&lt;_date&gt;2025-08-23&lt;/_date&gt;&lt;_date_display&gt;2025 Aug 23&lt;/_date_display&gt;&lt;_db_updated&gt;PubMed&lt;/_db_updated&gt;&lt;_doi&gt;10.1016/j.ecoenv.2025.118915&lt;/_doi&gt;&lt;_impact_factor&gt;   6.100&lt;/_impact_factor&gt;&lt;_isbn&gt;1090-2414 (Electronic); 0147-6513 (Linking)&lt;/_isbn&gt;&lt;_journal&gt;Ecotoxicol Environ Saf&lt;/_journal&gt;&lt;_keywords&gt;Ambient air pollution; Cardiovascular-kidney-metabolic syndrome; Household fuel use; Mixed effect&lt;/_keywords&gt;&lt;_language&gt;English&lt;/_language&gt;&lt;_modified&gt;66091460&lt;/_modified&gt;&lt;_ori_publication&gt;Copyright (c) 2025 The Authors. Published by Elsevier Inc. All rights reserved.&lt;/_ori_publication&gt;&lt;_pages&gt;118915&lt;/_pages&gt;&lt;_social_category&gt;毒理学(1) &amp;amp; 环境科学(2)&lt;/_social_category&gt;&lt;_tertiary_title&gt;Ecotoxicology and environmental safety&lt;/_tertiary_title&gt;&lt;_type_work&gt;Journal Article&lt;/_type_work&gt;&lt;_url&gt;http://www.ncbi.nlm.nih.gov/entrez/query.fcgi?cmd=Retrieve&amp;amp;db=pubmed&amp;amp;dopt=Abstract&amp;amp;list_uids=40850115&amp;amp;query_hl=1&lt;/_url&gt;&lt;_volume&gt;303&lt;/_volume&gt;&lt;/Details&gt;&lt;Extra&gt;&lt;DBUID&gt;{3F9485E5-B924-440E-8AF5-7CA7A4A0D4F4}&lt;/DBUID&gt;&lt;/Extra&gt;&lt;/Item&gt;&lt;/References&gt;&lt;/Group&gt;&lt;/Citation&gt;_x000a_"/>
    <w:docVar w:name="NE.Ref{62EE8CCD-4DD4-4150-9608-97CFCF07FA47}" w:val=" ADDIN NE.Ref.{62EE8CCD-4DD4-4150-9608-97CFCF07FA47}&lt;Citation&gt;&lt;Group&gt;&lt;References&gt;&lt;Item&gt;&lt;ID&gt;108&lt;/ID&gt;&lt;UID&gt;{5F0CE4E6-7616-4412-A952-21228626AD4E}&lt;/UID&gt;&lt;Title&gt;Prevalence of Cardiovascular-Kidney-Metabolic Syndrome Stages Among Middle-Aged and Older Adults in China&lt;/Title&gt;&lt;Template&gt;Journal Article&lt;/Template&gt;&lt;Star&gt;0&lt;/Star&gt;&lt;Tag&gt;0&lt;/Tag&gt;&lt;Author&gt;Zhang, Hui; Hu, Zixin; Wu, Jingyi; Li, Yi; Jiang, Shuai; Jin, Li; Wang, Xiaofeng; Hao, Meng&lt;/Author&gt;&lt;Year&gt;2025&lt;/Year&gt;&lt;Details&gt;&lt;_accession_num&gt;40049933&lt;/_accession_num&gt;&lt;_author_adr&gt;Department of Geriatrics, Huadong Hospital, Shanghai Medical College, Fudan  University, Shanghai, China; Human Phenome Institute, Zhangjiang Fudan  International Innovation Centre, Fudan University, Shanghai, China; School of  Global Health, Chinese Center for Tropical Diseases Research, Shanghai Jiao Tong  University School of Medicine, Shanghai, China.; Artificial Intelligence Innovation and Incubation Institute, Fudan University,  Shanghai, China.; Human Phenome Institute, Zhangjiang Fudan International Innovation Centre, Fudan  University, Shanghai, China.; Human Phenome Institute, Zhangjiang Fudan International Innovation Centre, Fudan  University, Shanghai, China.; Department of Vascular Surgery, Shanghai Key Laboratory of Vascular Lesion  Regulation and Remodeling, Shanghai Pudong Hospital, Fudan University Pudong  Medical Center, Shanghai, China.; Human Phenome Institute, Zhangjiang Fudan International Innovation Centre, Fudan  University, Shanghai, China.; Human Phenome Institute, Zhangjiang Fudan International Innovation Centre, Fudan  University, Shanghai, China.; Department of Geriatrics, Huadong Hospital, Shanghai Medical College, Fudan  University, Shanghai, China; Fudan Zhangjiang Institute, Shanghai, China.  Electronic address: haombio@gmail.com.&lt;/_author_adr&gt;&lt;_created&gt;66091388&lt;/_created&gt;&lt;_date&gt;2025-03-01&lt;/_date&gt;&lt;_date_display&gt;2025 Mar&lt;/_date_display&gt;&lt;_db_updated&gt;PubMed&lt;/_db_updated&gt;&lt;_doi&gt;10.1016/j.jacasi.2024.12.003&lt;/_doi&gt;&lt;_isbn&gt;2772-3747 (Electronic); 2772-3747 (Linking)&lt;/_isbn&gt;&lt;_issue&gt;3 Pt 1&lt;/_issue&gt;&lt;_journal&gt;JACC Asia&lt;/_journal&gt;&lt;_keywords&gt;CKM syndrome; China; prevalence&lt;/_keywords&gt;&lt;_language&gt;English&lt;/_language&gt;&lt;_modified&gt;66091388&lt;/_modified&gt;&lt;_pages&gt;393-395&lt;/_pages&gt;&lt;_tertiary_title&gt;JACC. Asia&lt;/_tertiary_title&gt;&lt;_type_work&gt;Journal Article&lt;/_type_work&gt;&lt;_url&gt;http://www.ncbi.nlm.nih.gov/entrez/query.fcgi?cmd=Retrieve&amp;amp;db=pubmed&amp;amp;dopt=Abstract&amp;amp;list_uids=40049933&amp;amp;query_hl=1&lt;/_url&gt;&lt;_volume&gt;5&lt;/_volume&gt;&lt;/Details&gt;&lt;Extra&gt;&lt;DBUID&gt;{3F9485E5-B924-440E-8AF5-7CA7A4A0D4F4}&lt;/DBUID&gt;&lt;/Extra&gt;&lt;/Item&gt;&lt;/References&gt;&lt;/Group&gt;&lt;Group&gt;&lt;References&gt;&lt;Item&gt;&lt;ID&gt;85&lt;/ID&gt;&lt;UID&gt;{7EEDF3D7-7149-4E53-84D1-4C2B44AEF9BB}&lt;/UID&gt;&lt;Title&gt;Prevalence of the Cardiovascular-Kidney-Metabolic Syndrome in 3 Chinese Cohorts&lt;/Title&gt;&lt;Template&gt;Journal Article&lt;/Template&gt;&lt;Star&gt;0&lt;/Star&gt;&lt;Tag&gt;0&lt;/Tag&gt;&lt;Author&gt;Huang, Qi; Li, Yufeng; Zhou, Xianghai; Zou, Xiantong; Ji, Linong&lt;/Author&gt;&lt;Year&gt;2025&lt;/Year&gt;&lt;Details&gt;&lt;_accessed&gt;66078392&lt;/_accessed&gt;&lt;_created&gt;66078391&lt;/_created&gt;&lt;_db_updated&gt;CrossRef&lt;/_db_updated&gt;&lt;_doi&gt;10.1016/j.jacasi.2024.10.016&lt;/_doi&gt;&lt;_isbn&gt;27723747&lt;/_isbn&gt;&lt;_issue&gt;1&lt;/_issue&gt;&lt;_journal&gt;JACC: Asia&lt;/_journal&gt;&lt;_modified&gt;66091385&lt;/_modified&gt;&lt;_pages&gt;116-118&lt;/_pages&gt;&lt;_tertiary_title&gt;JACC: Asia&lt;/_tertiary_title&gt;&lt;_url&gt;https://linkinghub.elsevier.com/retrieve/pii/S2772374724004289_x000d__x000a_https://api.elsevier.com/content/article/PII:S2772374724004289?httpAccept=text/xml&lt;/_url&gt;&lt;_volume&gt;5&lt;/_volume&gt;&lt;_language&gt;English&lt;/_language&gt;&lt;/Details&gt;&lt;Extra&gt;&lt;DBUID&gt;{3F9485E5-B924-440E-8AF5-7CA7A4A0D4F4}&lt;/DBUID&gt;&lt;/Extra&gt;&lt;/Item&gt;&lt;/References&gt;&lt;/Group&gt;&lt;/Citation&gt;_x000a_"/>
    <w:docVar w:name="NE.Ref{63B14D6B-4B1F-442C-A762-B045D6D083DB}" w:val=" ADDIN NE.Ref.{63B14D6B-4B1F-442C-A762-B045D6D083DB}&lt;Citation&gt;&lt;Group&gt;&lt;References&gt;&lt;Item&gt;&lt;ID&gt;114&lt;/ID&gt;&lt;UID&gt;{2D3C388B-30CA-4432-A362-370A6BA3B24B}&lt;/UID&gt;&lt;Title&gt;An Open Path to DAG: Navigating Causal Inference in Epidemiological Research&lt;/Title&gt;&lt;Template&gt;Journal Article&lt;/Template&gt;&lt;Star&gt;0&lt;/Star&gt;&lt;Tag&gt;0&lt;/Tag&gt;&lt;Author&gt;Krishna, Navaneeth S; Kalyanasundaram, Madhanraj; Bhatnagar, Tarun&lt;/Author&gt;&lt;Year&gt;2025&lt;/Year&gt;&lt;Details&gt;&lt;_accessed&gt;66094232&lt;/_accessed&gt;&lt;_collection_scope&gt;ESCI&lt;/_collection_scope&gt;&lt;_created&gt;66094232&lt;/_created&gt;&lt;_db_updated&gt;CrossRef&lt;/_db_updated&gt;&lt;_doi&gt;10.4103/ijcm.ijcm_735_24&lt;/_doi&gt;&lt;_impact_factor&gt;   0.900&lt;/_impact_factor&gt;&lt;_isbn&gt;0970-0218&lt;/_isbn&gt;&lt;_issue&gt;4&lt;/_issue&gt;&lt;_journal&gt;Indian Journal of Community Medicine&lt;/_journal&gt;&lt;_modified&gt;66094232&lt;/_modified&gt;&lt;_pages&gt;713-718&lt;/_pages&gt;&lt;_social_category&gt;公共卫生、环境卫生与职业卫生(4)&lt;/_social_category&gt;&lt;_url&gt;https://journals.lww.com/10.4103/ijcm.ijcm_735_24_x000d__x000a_https://journals.lww.com/10.4103/ijcm.ijcm_735_24&lt;/_url&gt;&lt;_volume&gt;50&lt;/_volume&gt;&lt;_language&gt;English&lt;/_language&gt;&lt;/Details&gt;&lt;Extra&gt;&lt;DBUID&gt;{3F9485E5-B924-440E-8AF5-7CA7A4A0D4F4}&lt;/DBUID&gt;&lt;/Extra&gt;&lt;/Item&gt;&lt;/References&gt;&lt;/Group&gt;&lt;/Citation&gt;_x000a_"/>
    <w:docVar w:name="NE.Ref{65AEB889-80F7-4986-9601-56D46073B9CD}" w:val=" ADDIN NE.Ref.{65AEB889-80F7-4986-9601-56D46073B9CD}&lt;Citation&gt;&lt;Group&gt;&lt;References&gt;&lt;Item&gt;&lt;ID&gt;126&lt;/ID&gt;&lt;UID&gt;{9DBC83A1-B545-420E-B03F-77A9C9468012}&lt;/UID&gt;&lt;Title&gt;Relationship Between Grip Strength and Prediabetes in a Large-Scale Adult Population&lt;/Title&gt;&lt;Template&gt;Journal Article&lt;/Template&gt;&lt;Star&gt;0&lt;/Star&gt;&lt;Tag&gt;0&lt;/Tag&gt;&lt;Author&gt;Hu, Shan; Gu, Yeqing; Lu, Zuolin; Zhang, Qing; Liu, Li; Meng, Ge; Yao, Zhanxin; Wu, Hongmei; Bao, Xue; Chi, Vu Thi Quynh; Zhang, Shunming; Liu, Mingyue; Wang, Yanyan; Wang, Liu; Zheng, Lixiao; Wang, Xiaona; Tian, Chunling; Fu, Jingzhu; Sun, Shaomei; Zhou, Ming; Jia, Qiyu; Song, Kun; Sun, Zhong; Niu, Kaijun&lt;/Author&gt;&lt;Year&gt;2019&lt;/Year&gt;&lt;Details&gt;&lt;_accession_num&gt;31003803&lt;/_accession_num&gt;&lt;_author_adr&gt;Nutritional Epidemiology Institute and School of Public Health, Tianjin Medical  University, Tianjin, China.; Nutritional Epidemiology Institute and School of Public Health, Tianjin Medical  University, Tianjin, China.; Nutritional Epidemiology Institute and School of Public Health, Tianjin Medical  University, Tianjin, China.; Health Management Centre, Tianjin Medical University General Hospital, Tianjin,  China.; Health Management Centre, Tianjin Medical University General Hospital, Tianjin,  China.; Nutritional Epidemiology Institute and School of Public Health, Tianjin Medical  University, Tianjin, China.; Tianjin Institute of Environmental and Operational Medicine, Tianjin, China.; Nutritional Epidemiology Institute and School of Public Health, Tianjin Medical  University, Tianjin, China.; Nutritional Epidemiology Institute and School of Public Health, Tianjin Medical  University, Tianjin, China.; Nutritional Epidemiology Institute and School of Public Health, Tianjin Medical  University, Tianjin, China.; Nutritional Epidemiology Institute and School of Public Health, Tianjin Medical  University, Tianjin, China.; Nutritional Epidemiology Institute and School of Public Health, Tianjin Medical  University, Tianjin, China.; Nutritional Epidemiology Institute and School of Public Health, Tianjin Medical  University, Tianjin, China.; Nutritional Epidemiology Institute and School of Public Health, Tianjin Medical  University, Tianjin, China.; Nutritional Epidemiology Institute and School of Public Health, Tianjin Medical  University, Tianjin, China.; Nutritional Epidemiology Institute and School of Public Health, Tianjin Medical  University, Tianjin, China.; Nutritional Epidemiology Institute and School of Public Health, Tianjin Medical  University, Tianjin, China.; Nutritional Epidemiology Institute and School of Public Health, Tianjin Medical  University, Tianjin, China.; Health Management Centre, Tianjin Medical University General Hospital, Tianjin,  China.; Health Management Centre, Tianjin Medical University General Hospital, Tianjin,  China.; Nutritional Epidemiology Institute and School of Public Health, Tianjin Medical  University, Tianjin, China.; Health Management Centre, Tianjin Medical University General Hospital, Tianjin,  China.; Nutritional Epidemiology Institute and School of Public Health, Tianjin Medical  University, Tianjin, China.; Nutritional Epidemiology Institute and School of Public Health, Tianjin Medical  University, Tianjin, China; Health Management Centre, Tianjin Medical University  General Hospital, Tianjin, China. Electronic address: nkj0809@gmail.com.&lt;/_author_adr&gt;&lt;_collection_scope&gt;SCIE;SSCI&lt;/_collection_scope&gt;&lt;_created&gt;66105696&lt;/_created&gt;&lt;_date&gt;2019-06-01&lt;/_date&gt;&lt;_date_display&gt;2019 Jun&lt;/_date_display&gt;&lt;_db_updated&gt;PubMed&lt;/_db_updated&gt;&lt;_doi&gt;10.1016/j.amepre.2019.01.013&lt;/_doi&gt;&lt;_impact_factor&gt;   4.500&lt;/_impact_factor&gt;&lt;_isbn&gt;1873-2607 (Electronic); 0749-3797 (Linking)&lt;/_isbn&gt;&lt;_issue&gt;6&lt;/_issue&gt;&lt;_journal&gt;Am J Prev Med&lt;/_journal&gt;&lt;_language&gt;English&lt;/_language&gt;&lt;_modified&gt;66108471&lt;/_modified&gt;&lt;_ori_publication&gt;Copyright (c) 2019 American Journal of Preventive Medicine. Published by Elsevier _x000d__x000a_      Inc. All rights reserved.&lt;/_ori_publication&gt;&lt;_pages&gt;844-851&lt;/_pages&gt;&lt;_social_category&gt;公共卫生、环境卫生与职业卫生(1) &amp;amp; 医学：内科(2)&lt;/_social_category&gt;&lt;_subject_headings&gt;Adult; Aged; Aged, 80 and over; Body Mass Index; China/epidemiology; Cross-Sectional Studies; Female; *Hand Strength; Health Behavior; Health Status; Humans; Logistic Models; Male; Middle Aged; Prediabetic State/*epidemiology; Prospective Studies; Risk Factors; Young Adult&lt;/_subject_headings&gt;&lt;_tertiary_title&gt;American journal of preventive medicine&lt;/_tertiary_title&gt;&lt;_type_work&gt;Journal Article&lt;/_type_work&gt;&lt;_url&gt;http://www.ncbi.nlm.nih.gov/entrez/query.fcgi?cmd=Retrieve&amp;amp;db=pubmed&amp;amp;dopt=Abstract&amp;amp;list_uids=31003803&amp;amp;query_hl=1&lt;/_url&gt;&lt;_volume&gt;56&lt;/_volume&gt;&lt;/Details&gt;&lt;Extra&gt;&lt;DBUID&gt;{3F9485E5-B924-440E-8AF5-7CA7A4A0D4F4}&lt;/DBUID&gt;&lt;/Extra&gt;&lt;/Item&gt;&lt;/References&gt;&lt;/Group&gt;&lt;Group&gt;&lt;References&gt;&lt;Item&gt;&lt;ID&gt;127&lt;/ID&gt;&lt;UID&gt;{60786F69-E97B-49BF-8436-A18A43BE6075}&lt;/UID&gt;&lt;Title&gt;Handgrip strength predicts new prediabetes cases among adults: A prospective cohort study&lt;/Title&gt;&lt;Template&gt;Journal Article&lt;/Template&gt;&lt;Star&gt;0&lt;/Star&gt;&lt;Tag&gt;0&lt;/Tag&gt;&lt;Author&gt;Manda, Chrispin Mahala; Hokimoto, Takahiro; Okura, Tomohiro; Isoda, Hiroko; Shimano, Hitoshi; Wagatsuma, Yukiko&lt;/Author&gt;&lt;Year&gt;2020&lt;/Year&gt;&lt;Details&gt;&lt;_accession_num&gt;32071846&lt;/_accession_num&gt;&lt;_author_adr&gt;Graduate School of Comprehensive Human Sciences, University of Tsukuba, Tsukuba,  Ibaraki, Japan.; Graduate School of Comprehensive Human Sciences, University of Tsukuba, Tsukuba,  Ibaraki, Japan.; Faculty of Health and Sport Sciences, University of Tsukuba, Tsukuba, Ibaraki,  Japan.; Faculty of Life and Environmental Sciences, University of Tsukuba, Tsukuba,  Ibaraki, Japan.; Department of Metabolism and Endocrinology, Faculty of Medicine, University of  Tsukuba, Tsukuba, Ibaraki, Japan.; Department of Clinical Trial and Clinical Epidemiology, Faculty of Medicine,  Universityof Tsukuba, Tsukuba, Ibaraki, Japan.&lt;/_author_adr&gt;&lt;_collection_scope&gt;SCIE&lt;/_collection_scope&gt;&lt;_created&gt;66105697&lt;/_created&gt;&lt;_date&gt;2020-03-01&lt;/_date&gt;&lt;_date_display&gt;2020 Mar&lt;/_date_display&gt;&lt;_db_updated&gt;PubMed&lt;/_db_updated&gt;&lt;_doi&gt;10.1016/j.pmedr.2020.101056&lt;/_doi&gt;&lt;_impact_factor&gt;   2.400&lt;/_impact_factor&gt;&lt;_isbn&gt;2211-3355 (Print); 2211-3355 (Electronic); 2211-3355 (Linking)&lt;/_isbn&gt;&lt;_journal&gt;Prev Med Rep&lt;/_journal&gt;&lt;_keywords&gt;BMI, body mass index; CI, confidence interval; COI, center of innovation; FPG, fasting plasma glucose; HDL, high density lipoprotein; Handgrip strength; HbA1c, hemoglobin A1c; IQR, interquartile range; Incident; JA Ibaraki, agricultural cooperative of Ibaraki; LDL, low density lipoprotein; Muscle strength; Normal weight; OGTT, oral glucose tolerance test; Physical activity; Prediabetes; SD, standard deviation; aHR, adjusted hazard ratios&lt;/_keywords&gt;&lt;_language&gt;English&lt;/_language&gt;&lt;_modified&gt;66108472&lt;/_modified&gt;&lt;_ori_publication&gt;(c) 2020 The Authors.&lt;/_ori_publication&gt;&lt;_pages&gt;101056&lt;/_pages&gt;&lt;_social_category&gt;公共卫生、环境卫生与职业卫生(3)&lt;/_social_category&gt;&lt;_tertiary_title&gt;Preventive medicine reports&lt;/_tertiary_title&gt;&lt;_type_work&gt;Journal Article&lt;/_type_work&gt;&lt;_url&gt;http://www.ncbi.nlm.nih.gov/entrez/query.fcgi?cmd=Retrieve&amp;amp;db=pubmed&amp;amp;dopt=Abstract&amp;amp;list_uids=32071846&amp;amp;query_hl=1&lt;/_url&gt;&lt;_volume&gt;17&lt;/_volume&gt;&lt;/Details&gt;&lt;Extra&gt;&lt;DBUID&gt;{3F9485E5-B924-440E-8AF5-7CA7A4A0D4F4}&lt;/DBUID&gt;&lt;/Extra&gt;&lt;/Item&gt;&lt;/References&gt;&lt;/Group&gt;&lt;/Citation&gt;_x000a_"/>
    <w:docVar w:name="NE.Ref{6CB4BE82-6521-4D4D-A909-7907CEAA956E}" w:val=" ADDIN NE.Ref.{6CB4BE82-6521-4D4D-A909-7907CEAA956E}&lt;Citation&gt;&lt;Group&gt;&lt;References&gt;&lt;Item&gt;&lt;ID&gt;5&lt;/ID&gt;&lt;UID&gt;{92B0F770-4139-4F45-9EE8-E4B5919E31EA}&lt;/UID&gt;&lt;Title&gt;Elevated triglyceride glucose index is associated with advanced cardiovascular  kidney metabolic syndrome&lt;/Title&gt;&lt;Template&gt;Journal Article&lt;/Template&gt;&lt;Star&gt;0&lt;/Star&gt;&lt;Tag&gt;0&lt;/Tag&gt;&lt;Author&gt;Wu, L; Huang, Z&lt;/Author&gt;&lt;Year&gt;2024&lt;/Year&gt;&lt;Details&gt;&lt;_accessed&gt;66078549&lt;/_accessed&gt;&lt;_accession_num&gt;39732891&lt;/_accession_num&gt;&lt;_author_adr&gt;Department of Cardiology, The First Affiliated Hospital, Guangzhou Medical  University, Guangzhou, Guangdong, 510120, China.; Department of Cardiology, The First Affiliated Hospital, Guangzhou Medical  University, Guangzhou, Guangdong, 510120, China. huangzhengGY@126.com.&lt;/_author_adr&gt;&lt;_collection_scope&gt;SCIE&lt;/_collection_scope&gt;&lt;_created&gt;66078455&lt;/_created&gt;&lt;_date&gt;2024-12-28&lt;/_date&gt;&lt;_date_display&gt;2024 Dec 28&lt;/_date_display&gt;&lt;_db_updated&gt;PubMed&lt;/_db_updated&gt;&lt;_doi&gt;10.1038/s41598-024-82881-y&lt;/_doi&gt;&lt;_impact_factor&gt;   3.900&lt;/_impact_factor&gt;&lt;_isbn&gt;2045-2322 (Electronic); 2045-2322 (Linking)&lt;/_isbn&gt;&lt;_issue&gt;1&lt;/_issue&gt;&lt;_journal&gt;Sci Rep&lt;/_journal&gt;&lt;_keywords&gt;Cardiovascular-kidney-metabolic (CKM) syndrome; Triglyceride-glucose (TyG) index&lt;/_keywords&gt;&lt;_language&gt;English&lt;/_language&gt;&lt;_modified&gt;66091445&lt;/_modified&gt;&lt;_ori_publication&gt;(c) 2024. The Author(s).&lt;/_ori_publication&gt;&lt;_pages&gt;31352&lt;/_pages&gt;&lt;_social_category&gt;综合性期刊(3)&lt;/_social_category&gt;&lt;_subject_headings&gt;Humans; Male; Female; *Triglycerides/blood; Middle Aged; Cross-Sectional Studies; *Metabolic Syndrome/blood; *Blood Glucose/analysis/metabolism; Aged; Risk Factors; Nutrition Surveys; Prevalence; Cardio-Renal Syndrome/blood/metabolism&lt;/_subject_headings&gt;&lt;_tertiary_title&gt;Scientific reports&lt;/_tertiary_title&gt;&lt;_type_work&gt;Journal Article&lt;/_type_work&gt;&lt;_url&gt;http://www.ncbi.nlm.nih.gov/entrez/query.fcgi?cmd=Retrieve&amp;amp;db=pubmed&amp;amp;dopt=Abstract&amp;amp;list_uids=39732891&amp;amp;query_hl=1 _x000d__x000a_https://pmc.ncbi.nlm.nih.gov/articles/PMC11682451/pdf/41598_2024_Article_82881.pdf _x000d__x000a_&lt;/_url&gt;&lt;_volume&gt;14&lt;/_volume&gt;&lt;/Details&gt;&lt;Extra&gt;&lt;DBUID&gt;{3F9485E5-B924-440E-8AF5-7CA7A4A0D4F4}&lt;/DBUID&gt;&lt;/Extra&gt;&lt;/Item&gt;&lt;/References&gt;&lt;/Group&gt;&lt;/Citation&gt;_x000a_"/>
    <w:docVar w:name="NE.Ref{713642F4-3FD1-4C55-AEB6-00B64BD14AD2}" w:val=" ADDIN NE.Ref.{713642F4-3FD1-4C55-AEB6-00B64BD14AD2}&lt;Citation&gt;&lt;Group&gt;&lt;References&gt;&lt;Item&gt;&lt;ID&gt;64&lt;/ID&gt;&lt;UID&gt;{89DA287E-4AB3-4633-AFF0-0ABD7138B9E7}&lt;/UID&gt;&lt;Title&gt;Prediabetes is associated with loss of appendicular skeletal muscle mass and sarcopenia&lt;/Title&gt;&lt;Template&gt;Journal Article&lt;/Template&gt;&lt;Star&gt;0&lt;/Star&gt;&lt;Tag&gt;0&lt;/Tag&gt;&lt;Author&gt;Li, Shuying; Mao, Jiangfeng; Zhou, Weihong&lt;/Author&gt;&lt;Year&gt;2023&lt;/Year&gt;&lt;Details&gt;&lt;_accessed&gt;66083678&lt;/_accessed&gt;&lt;_collection_scope&gt;SCIE&lt;/_collection_scope&gt;&lt;_created&gt;66083678&lt;/_created&gt;&lt;_date&gt;64776960&lt;/_date&gt;&lt;_db_updated&gt;CrossRef&lt;/_db_updated&gt;&lt;_doi&gt;10.3389/fnut.2023.1109824&lt;/_doi&gt;&lt;_impact_factor&gt;   5.100&lt;/_impact_factor&gt;&lt;_isbn&gt;2296-861X&lt;/_isbn&gt;&lt;_journal&gt;Frontiers in Nutrition&lt;/_journal&gt;&lt;_modified&gt;66083678&lt;/_modified&gt;&lt;_pages&gt;1109824&lt;/_pages&gt;&lt;_social_category&gt;营养学(3)&lt;/_social_category&gt;&lt;_tertiary_title&gt;Front. Nutr.&lt;/_tertiary_title&gt;&lt;_url&gt;https://www.frontiersin.org/articles/10.3389/fnut.2023.1109824/full_x000d__x000a_https://www.frontiersin.org/articles/10.3389/fnut.2023.1109824/full&lt;/_url&gt;&lt;_volume&gt;10&lt;/_volume&gt;&lt;_language&gt;English&lt;/_language&gt;&lt;/Details&gt;&lt;Extra&gt;&lt;DBUID&gt;{3F9485E5-B924-440E-8AF5-7CA7A4A0D4F4}&lt;/DBUID&gt;&lt;/Extra&gt;&lt;/Item&gt;&lt;/References&gt;&lt;/Group&gt;&lt;/Citation&gt;_x000a_"/>
    <w:docVar w:name="NE.Ref{723C979A-8583-4D0B-92B2-F094607B2005}" w:val=" ADDIN NE.Ref.{723C979A-8583-4D0B-92B2-F094607B2005}&lt;Citation&gt;&lt;Group&gt;&lt;References&gt;&lt;Item&gt;&lt;ID&gt;59&lt;/ID&gt;&lt;UID&gt;{77ED6F91-5C5A-4713-B04F-827F9A224822}&lt;/UID&gt;&lt;Title&gt;Association of Appendicular Skeletal Muscle Mass Index and Insulin Resistance With Mortality in Multi‐Nationwide Cohorts&lt;/Title&gt;&lt;Template&gt;Journal Article&lt;/Template&gt;&lt;Star&gt;0&lt;/Star&gt;&lt;Tag&gt;0&lt;/Tag&gt;&lt;Author&gt;Moon, Shinje; Choi, Jong Wook; Park, Jung Hwan; Kim, Dong Sun; Ahn, Youhern; Kim, Yeongmin; Kong, Sung Hye; Oh, Chang Myung&lt;/Author&gt;&lt;Year&gt;2025&lt;/Year&gt;&lt;Details&gt;&lt;_accessed&gt;66083667&lt;/_accessed&gt;&lt;_created&gt;66083667&lt;/_created&gt;&lt;_db_updated&gt;CrossRef&lt;/_db_updated&gt;&lt;_doi&gt;10.1002/jcsm.13811&lt;/_doi&gt;&lt;_impact_factor&gt;   9.100&lt;/_impact_factor&gt;&lt;_isbn&gt;2190-5991&lt;/_isbn&gt;&lt;_issue&gt;2&lt;/_issue&gt;&lt;_journal&gt;Journal of Cachexia, Sarcopenia and Muscle&lt;/_journal&gt;&lt;_modified&gt;66083667&lt;/_modified&gt;&lt;_pages&gt;e13811&lt;/_pages&gt;&lt;_social_category&gt;老年医学(1) &amp;amp; 医学：内科(1)&lt;/_social_category&gt;&lt;_tertiary_title&gt;J cachexia sarcopenia muscle&lt;/_tertiary_title&gt;&lt;_url&gt;https://onlinelibrary.wiley.com/doi/10.1002/jcsm.13811_x000d__x000a_https://onlinelibrary.wiley.com/doi/pdf/10.1002/jcsm.13811&lt;/_url&gt;&lt;_volume&gt;16&lt;/_volume&gt;&lt;_language&gt;English&lt;/_language&gt;&lt;/Details&gt;&lt;Extra&gt;&lt;DBUID&gt;{3F9485E5-B924-440E-8AF5-7CA7A4A0D4F4}&lt;/DBUID&gt;&lt;/Extra&gt;&lt;/Item&gt;&lt;/References&gt;&lt;/Group&gt;&lt;/Citation&gt;_x000a_"/>
    <w:docVar w:name="NE.Ref{76814597-E977-40A7-A42A-3A7FD4B55B9F}" w:val=" ADDIN NE.Ref.{76814597-E977-40A7-A42A-3A7FD4B55B9F}&lt;Citation&gt;&lt;Group&gt;&lt;References&gt;&lt;Item&gt;&lt;ID&gt;67&lt;/ID&gt;&lt;UID&gt;{CADA0503-6AF2-4CD7-9D1A-CC38DA861C3F}&lt;/UID&gt;&lt;Title&gt;Predicted Skeletal Muscle Mass and 4-Year Cardiovascular Disease Incidence in Middle-Aged and Elderly Participants of IKARIA Prospective Epidemiological Study: The Mediating Effect of Sex and Cardiometabolic Factors&lt;/Title&gt;&lt;Template&gt;Journal Article&lt;/Template&gt;&lt;Star&gt;0&lt;/Star&gt;&lt;Tag&gt;0&lt;/Tag&gt;&lt;Author&gt;Chrysohoou, Christina; Kouvari, Matina; Lazaros, George; Varlas, John; Dimitriadis, Kyriakos; Zaromytidou, Marina; Masoura, Constantina; Skoumas, John; Kambaxis, Manolis; Galiatsatos, Nikos; Papanikolaou, Aggelos; Xydis, Panagiotis; Konstantinou, Konstantinos; Pitsavos, Christos; Tsioufis, Konstantinos; Stefanadis, Christodoulos&lt;/Author&gt;&lt;Year&gt;2020&lt;/Year&gt;&lt;Details&gt;&lt;_accessed&gt;66083686&lt;/_accessed&gt;&lt;_collection_scope&gt;SCIE&lt;/_collection_scope&gt;&lt;_created&gt;66083686&lt;/_created&gt;&lt;_date&gt;63545760&lt;/_date&gt;&lt;_db_updated&gt;CrossRef&lt;/_db_updated&gt;&lt;_doi&gt;10.3390/nu12113293&lt;/_doi&gt;&lt;_impact_factor&gt;   5.000&lt;/_impact_factor&gt;&lt;_isbn&gt;2072-6643&lt;/_isbn&gt;&lt;_issue&gt;11&lt;/_issue&gt;&lt;_journal&gt;Nutrients&lt;/_journal&gt;&lt;_modified&gt;66083686&lt;/_modified&gt;&lt;_pages&gt;3293&lt;/_pages&gt;&lt;_social_category&gt;营养学(2)&lt;/_social_category&gt;&lt;_tertiary_title&gt;Nutrients&lt;/_tertiary_title&gt;&lt;_url&gt;https://www.mdpi.com/2072-6643/12/11/3293_x000d__x000a_https://www.mdpi.com/2072-6643/12/11/3293/pdf&lt;/_url&gt;&lt;_volume&gt;12&lt;/_volume&gt;&lt;_language&gt;English&lt;/_language&gt;&lt;/Details&gt;&lt;Extra&gt;&lt;DBUID&gt;{3F9485E5-B924-440E-8AF5-7CA7A4A0D4F4}&lt;/DBUID&gt;&lt;/Extra&gt;&lt;/Item&gt;&lt;/References&gt;&lt;/Group&gt;&lt;/Citation&gt;_x000a_"/>
    <w:docVar w:name="NE.Ref{76CA15F7-7697-40F9-A692-939D3D21EAFD}" w:val=" ADDIN NE.Ref.{76CA15F7-7697-40F9-A692-939D3D21EAFD}&lt;Citation&gt;&lt;Group&gt;&lt;References&gt;&lt;Item&gt;&lt;ID&gt;136&lt;/ID&gt;&lt;UID&gt;{2CBD7D4A-1528-4B4F-B14C-7F8AB818E045}&lt;/UID&gt;&lt;Title&gt;Handgrip strength and risk of cognitive impairment across different glucose metabolism statuses: insights from the CHARLS study&lt;/Title&gt;&lt;Template&gt;Journal Article&lt;/Template&gt;&lt;Star&gt;0&lt;/Star&gt;&lt;Tag&gt;0&lt;/Tag&gt;&lt;Author&gt;Wang, Shiqi; Li, Liangchen; Yu, Jia; Sun, Xianli; Chen, Jianqiao&lt;/Author&gt;&lt;Year&gt;2025&lt;/Year&gt;&lt;Details&gt;&lt;_accession_num&gt;40357229&lt;/_accession_num&gt;&lt;_author_adr&gt;Department of General, Zhengzhou First People&amp;apos;s Hospital, Zhengzhou, China.; Department of Traditional Chinese Medicine, Navy Qingdao Special Service  Recuperation Center, Qingdao, China.; Haikou Cadre&amp;apos;s Sanitarium of Hainan Military Region, Haikou, Hainan, China.; Department of Health Medicine, Hainan Branch of General Hospital of Chinese PLA,  Sanya, Hainan, China.; Department of Geriatric, Henan Provincial People&amp;apos;s Hospital, People&amp;apos;s Hospital of  Zhengzhou University, People&amp;apos;s Hospital of Henan University, Zhengzhou, China.&lt;/_author_adr&gt;&lt;_date_display&gt;2025&lt;/_date_display&gt;&lt;_date&gt;2025-01-20&lt;/_date&gt;&lt;_doi&gt;10.3389/fnagi.2025.1566652&lt;/_doi&gt;&lt;_isbn&gt;1663-4365 (Print); 1663-4365 (Electronic); 1663-4365 (Linking)&lt;/_isbn&gt;&lt;_journal&gt;Front Aging Neurosci&lt;/_journal&gt;&lt;_keywords&gt;CHARLS; cognitive impairment; glucose metabolism status; handgrip strength; middle-aged and older&lt;/_keywords&gt;&lt;_language&gt;eng&lt;/_language&gt;&lt;_ori_publication&gt;Copyright (c) 2025 Wang, Li, Yu, Sun and Chen.&lt;/_ori_publication&gt;&lt;_pages&gt;1566652&lt;/_pages&gt;&lt;_tertiary_title&gt;Frontiers in aging neuroscience&lt;/_tertiary_title&gt;&lt;_type_work&gt;Journal Article&lt;/_type_work&gt;&lt;_url&gt;http://www.ncbi.nlm.nih.gov/entrez/query.fcgi?cmd=Retrieve&amp;amp;db=pubmed&amp;amp;dopt=Abstract&amp;amp;list_uids=40357229&amp;amp;query_hl=1&lt;/_url&gt;&lt;_volume&gt;17&lt;/_volume&gt;&lt;_created&gt;66107116&lt;/_created&gt;&lt;_modified&gt;66107116&lt;/_modified&gt;&lt;_db_updated&gt;PubMed&lt;/_db_updated&gt;&lt;_impact_factor&gt;   4.500&lt;/_impact_factor&gt;&lt;_social_category&gt;老年医学(3) &amp;amp; 神经科学(3)&lt;/_social_category&gt;&lt;_collection_scope&gt;SCIE&lt;/_collection_scope&gt;&lt;/Details&gt;&lt;Extra&gt;&lt;DBUID&gt;{3F9485E5-B924-440E-8AF5-7CA7A4A0D4F4}&lt;/DBUID&gt;&lt;/Extra&gt;&lt;/Item&gt;&lt;/References&gt;&lt;/Group&gt;&lt;/Citation&gt;_x000a_"/>
    <w:docVar w:name="NE.Ref{76D53D67-2129-4C95-9B9F-467036C27123}" w:val=" ADDIN NE.Ref.{76D53D67-2129-4C95-9B9F-467036C27123}&lt;Citation&gt;&lt;Group&gt;&lt;References&gt;&lt;Item&gt;&lt;ID&gt;68&lt;/ID&gt;&lt;UID&gt;{EAC736D7-E758-4424-AEEE-F68A58AAD75C}&lt;/UID&gt;&lt;Title&gt;Comparisons of three different methods for defining sarcopenia: An aspect of cardiometabolic risk&lt;/Title&gt;&lt;Template&gt;Journal Article&lt;/Template&gt;&lt;Star&gt;0&lt;/Star&gt;&lt;Tag&gt;0&lt;/Tag&gt;&lt;Author&gt;Kim, Tae Nyun; Park, Man Sik; Lee, Eun Joo; Chung, Hye Soo; Yoo, Hye Jin; Kang, Hyun Joo; Song, Wook; Baik, Sei Hyun; Choi, Kyung Mook&lt;/Author&gt;&lt;Year&gt;2017&lt;/Year&gt;&lt;Details&gt;&lt;_accessed&gt;66083692&lt;/_accessed&gt;&lt;_collection_scope&gt;SCIE&lt;/_collection_scope&gt;&lt;_created&gt;66083692&lt;/_created&gt;&lt;_date&gt;61833600&lt;/_date&gt;&lt;_db_updated&gt;CrossRef&lt;/_db_updated&gt;&lt;_doi&gt;10.1038/s41598-017-06831-7&lt;/_doi&gt;&lt;_impact_factor&gt;   3.900&lt;/_impact_factor&gt;&lt;_isbn&gt;2045-2322&lt;/_isbn&gt;&lt;_issue&gt;1&lt;/_issue&gt;&lt;_journal&gt;Scientific Reports&lt;/_journal&gt;&lt;_modified&gt;66083692&lt;/_modified&gt;&lt;_pages&gt;6491&lt;/_pages&gt;&lt;_social_category&gt;综合性期刊(3)&lt;/_social_category&gt;&lt;_tertiary_title&gt;Sci Rep&lt;/_tertiary_title&gt;&lt;_url&gt;https://www.nature.com/articles/s41598-017-06831-7_x000d__x000a_https://www.nature.com/articles/s41598-017-06831-7.pdf&lt;/_url&gt;&lt;_volume&gt;7&lt;/_volume&gt;&lt;_language&gt;English&lt;/_language&gt;&lt;/Details&gt;&lt;Extra&gt;&lt;DBUID&gt;{3F9485E5-B924-440E-8AF5-7CA7A4A0D4F4}&lt;/DBUID&gt;&lt;/Extra&gt;&lt;/Item&gt;&lt;/References&gt;&lt;/Group&gt;&lt;/Citation&gt;_x000a_"/>
    <w:docVar w:name="NE.Ref{773EE8D9-A580-4B03-8B99-25308EEE7C3F}" w:val=" ADDIN NE.Ref.{773EE8D9-A580-4B03-8B99-25308EEE7C3F}&lt;Citation&gt;&lt;Group&gt;&lt;References&gt;&lt;Item&gt;&lt;ID&gt;19&lt;/ID&gt;&lt;UID&gt;{99D3346D-CE6F-47AA-8758-505C890EAD1C}&lt;/UID&gt;&lt;Title&gt;Correlation Between Metabolic Score for Visceral Fat and Cardiovascular-Kidney-Metabolic Syndrome: Analysis of NHANES 2011–2020&lt;/Title&gt;&lt;Template&gt;Journal Article&lt;/Template&gt;&lt;Star&gt;0&lt;/Star&gt;&lt;Tag&gt;0&lt;/Tag&gt;&lt;Author&gt;Fang, Xi; Yin, Xuemin; Liu, Qianfang; Liu, Jing; Li, Ying&lt;/Author&gt;&lt;Year&gt;2025&lt;/Year&gt;&lt;Details&gt;&lt;_accessed&gt;66078655&lt;/_accessed&gt;&lt;_collection_scope&gt;SCIE;SSCI&lt;/_collection_scope&gt;&lt;_created&gt;66078655&lt;/_created&gt;&lt;_date&gt;65858400&lt;/_date&gt;&lt;_db_updated&gt;CrossRef&lt;/_db_updated&gt;&lt;_doi&gt;10.3390/healthcare13070694&lt;/_doi&gt;&lt;_impact_factor&gt;   2.700&lt;/_impact_factor&gt;&lt;_isbn&gt;2227-9032&lt;/_isbn&gt;&lt;_issue&gt;7&lt;/_issue&gt;&lt;_journal&gt;Healthcare&lt;/_journal&gt;&lt;_modified&gt;66090916&lt;/_modified&gt;&lt;_pages&gt;694&lt;/_pages&gt;&lt;_social_category&gt;卫生保健与服务(4) &amp;amp; 卫生政策与服务(4)&lt;/_social_category&gt;&lt;_tertiary_title&gt;Healthcare&lt;/_tertiary_title&gt;&lt;_url&gt;https://www.mdpi.com/2227-9032/13/7/694_x000d__x000a_https://www.mdpi.com/2227-9032/13/7/694/pdf&lt;/_url&gt;&lt;_volume&gt;13&lt;/_volume&gt;&lt;_language&gt;English&lt;/_language&gt;&lt;/Details&gt;&lt;Extra&gt;&lt;DBUID&gt;{3F9485E5-B924-440E-8AF5-7CA7A4A0D4F4}&lt;/DBUID&gt;&lt;/Extra&gt;&lt;/Item&gt;&lt;/References&gt;&lt;/Group&gt;&lt;/Citation&gt;_x000a_"/>
    <w:docVar w:name="NE.Ref{778C6E9B-C1F9-494C-ABF8-1319ED9C7586}" w:val=" ADDIN NE.Ref.{778C6E9B-C1F9-494C-ABF8-1319ED9C7586}&lt;Citation&gt;&lt;Group&gt;&lt;References&gt;&lt;Item&gt;&lt;ID&gt;132&lt;/ID&gt;&lt;UID&gt;{31DEF837-51EE-4EB0-91E3-4C21959E8018}&lt;/UID&gt;&lt;Title&gt;Fat-to-muscle ratio as a predictor of insulin resistance and metabolic syndrome in Korean adults&lt;/Title&gt;&lt;Template&gt;Journal Article&lt;/Template&gt;&lt;Star&gt;0&lt;/Star&gt;&lt;Tag&gt;0&lt;/Tag&gt;&lt;Author&gt;Seo, Young-Gyun; Song, Hong Ji; Song, Young Rim&lt;/Author&gt;&lt;Year&gt;2020&lt;/Year&gt;&lt;Details&gt;&lt;_accession_num&gt;32030917&lt;/_accession_num&gt;&lt;_author_adr&gt;Department of Family Medicine, Hallym University Sacred Heart Hospital, Anyang,  Gyeonggi-do, Republic of Korea.; Department of Family Medicine, Hallym University Sacred Heart Hospital, Anyang,  Gyeonggi-do, Republic of Korea.; Department of Internal Medicine, Hallym University Sacred Heart Hospital,  Dongan-gu, Anyang, Gyeonggi-do, Republic of Korea.&lt;/_author_adr&gt;&lt;_collection_scope&gt;SCIE&lt;/_collection_scope&gt;&lt;_created&gt;66107002&lt;/_created&gt;&lt;_date&gt;2020-06-01&lt;/_date&gt;&lt;_date_display&gt;2020 Jun&lt;/_date_display&gt;&lt;_db_updated&gt;PubMed&lt;/_db_updated&gt;&lt;_doi&gt;10.1002/jcsm.12548&lt;/_doi&gt;&lt;_impact_factor&gt;   9.100&lt;/_impact_factor&gt;&lt;_isbn&gt;2190-6009 (Electronic); 2190-5991 (Print); 2190-5991 (Linking)&lt;/_isbn&gt;&lt;_issue&gt;3&lt;/_issue&gt;&lt;_journal&gt;J Cachexia Sarcopenia Muscle&lt;/_journal&gt;&lt;_keywords&gt;Fat-to-muscle ratio; Insulin resistance; Lean mass; Metabolic syndrome; Muscle; Sarcopenia&lt;/_keywords&gt;&lt;_language&gt;English&lt;/_language&gt;&lt;_modified&gt;66107002&lt;/_modified&gt;&lt;_ori_publication&gt;(c) 2020 The Authors. Journal of Cachexia, Sarcopenia and Muscle published by John _x000d__x000a_      Wiley &amp;amp; Sons Ltd on behalf of Society on Sarcopenia, Cachexia and Wasting _x000d__x000a_      Disorders.&lt;/_ori_publication&gt;&lt;_pages&gt;710-725&lt;/_pages&gt;&lt;_social_category&gt;老年医学(1) &amp;amp; 医学：内科(1)&lt;/_social_category&gt;&lt;_subject_headings&gt;Adult; Body Mass Index; Female; Humans; Insulin Resistance/*physiology; Male; Metabolic Syndrome/*diagnosis/pathology; Obesity/*complications/pathology; Republic of Korea; Risk Factors; Surveys and Questionnaires&lt;/_subject_headings&gt;&lt;_tertiary_title&gt;Journal of cachexia, sarcopenia and muscle&lt;/_tertiary_title&gt;&lt;_type_work&gt;Journal Article; Research Support, Non-U.S. Gov&amp;apos;t&lt;/_type_work&gt;&lt;_url&gt;http://www.ncbi.nlm.nih.gov/entrez/query.fcgi?cmd=Retrieve&amp;amp;db=pubmed&amp;amp;dopt=Abstract&amp;amp;list_uids=32030917&amp;amp;query_hl=1&lt;/_url&gt;&lt;_volume&gt;11&lt;/_volume&gt;&lt;/Details&gt;&lt;Extra&gt;&lt;DBUID&gt;{3F9485E5-B924-440E-8AF5-7CA7A4A0D4F4}&lt;/DBUID&gt;&lt;/Extra&gt;&lt;/Item&gt;&lt;/References&gt;&lt;/Group&gt;&lt;/Citation&gt;_x000a_"/>
    <w:docVar w:name="NE.Ref{7AA87749-B496-4E4D-BFD3-36AA0660767C}" w:val=" ADDIN NE.Ref.{7AA87749-B496-4E4D-BFD3-36AA0660767C}&lt;Citation&gt;&lt;Group&gt;&lt;References&gt;&lt;Item&gt;&lt;ID&gt;69&lt;/ID&gt;&lt;UID&gt;{7D923C46-CBEC-4C78-A2B0-B497F7A4A734}&lt;/UID&gt;&lt;Title&gt;Muscle mass and grip strength in relation to carotid intima-media thickness and plaque score in patients with type 2 diabetes&lt;/Title&gt;&lt;Template&gt;Journal Article&lt;/Template&gt;&lt;Star&gt;0&lt;/Star&gt;&lt;Tag&gt;0&lt;/Tag&gt;&lt;Author&gt;Shin, Jang Yel; Lim, Jung Soo&lt;/Author&gt;&lt;Year&gt;2021&lt;/Year&gt;&lt;Details&gt;&lt;_accessed&gt;66083693&lt;/_accessed&gt;&lt;_created&gt;66083693&lt;/_created&gt;&lt;_db_updated&gt;CrossRef&lt;/_db_updated&gt;&lt;_doi&gt;10.1016/j.numecd.2021.07.016&lt;/_doi&gt;&lt;_impact_factor&gt;   3.700&lt;/_impact_factor&gt;&lt;_isbn&gt;09394753&lt;/_isbn&gt;&lt;_issue&gt;10&lt;/_issue&gt;&lt;_journal&gt;Nutrition, Metabolism and Cardiovascular Diseases&lt;/_journal&gt;&lt;_modified&gt;66083693&lt;/_modified&gt;&lt;_pages&gt;2935-2944&lt;/_pages&gt;&lt;_tertiary_title&gt;Nutrition, Metabolism and Cardiovascular Diseases&lt;/_tertiary_title&gt;&lt;_url&gt;https://linkinghub.elsevier.com/retrieve/pii/S0939475321003379_x000d__x000a_https://api.elsevier.com/content/article/PII:S0939475321003379?httpAccept=text/xml&lt;/_url&gt;&lt;_volume&gt;31&lt;/_volume&gt;&lt;_language&gt;English&lt;/_language&gt;&lt;/Details&gt;&lt;Extra&gt;&lt;DBUID&gt;{3F9485E5-B924-440E-8AF5-7CA7A4A0D4F4}&lt;/DBUID&gt;&lt;/Extra&gt;&lt;/Item&gt;&lt;/References&gt;&lt;/Group&gt;&lt;/Citation&gt;_x000a_"/>
    <w:docVar w:name="NE.Ref{7BA865AD-8575-4D61-A7CF-429539191CDB}" w:val=" ADDIN NE.Ref.{7BA865AD-8575-4D61-A7CF-429539191CDB}&lt;Citation&gt;&lt;Group&gt;&lt;References&gt;&lt;Item&gt;&lt;ID&gt;57&lt;/ID&gt;&lt;UID&gt;{730C0F0B-7A14-4B3C-8832-12E117F6A83D}&lt;/UID&gt;&lt;Title&gt;Association of Handgrip Strength and Cardiovascular Disease Risk Among Middle-Aged Postmenopausal Women: An Analysis of the Korea National Health and Nutrition Examination Survey 2014-2019&lt;/Title&gt;&lt;Template&gt;Journal Article&lt;/Template&gt;&lt;Star&gt;0&lt;/Star&gt;&lt;Tag&gt;0&lt;/Tag&gt;&lt;Author&gt;Park, Jinkyung; Park, Sooyeon&lt;/Author&gt;&lt;Year&gt;2024&lt;/Year&gt;&lt;Details&gt;&lt;_accessed&gt;66083658&lt;/_accessed&gt;&lt;_accession_num&gt;38628618&lt;/_accession_num&gt;&lt;_author_adr&gt;College of Nursing, Chonnam National University, Gwangju, 61469, Republic of  Korea.; College of Nursing, Konyang University, Daejeon, 35365, Republic of Korea.&lt;/_author_adr&gt;&lt;_collection_scope&gt;ESCI&lt;/_collection_scope&gt;&lt;_created&gt;66083658&lt;/_created&gt;&lt;_date&gt;65244960&lt;/_date&gt;&lt;_date_display&gt;2024&lt;/_date_display&gt;&lt;_db_updated&gt;PubMed&lt;/_db_updated&gt;&lt;_doi&gt;10.2147/VHRM.S442277&lt;/_doi&gt;&lt;_impact_factor&gt;   2.800&lt;/_impact_factor&gt;&lt;_isbn&gt;1178-2048 (Electronic); 1176-6344 (Print); 1176-6344 (Linking)&lt;/_isbn&gt;&lt;_journal&gt;Vasc Health Risk Manag&lt;/_journal&gt;&lt;_keywords&gt;cardiovascular disease; menopause; relative grip strength; sarcopenia&lt;/_keywords&gt;&lt;_language&gt;English&lt;/_language&gt;&lt;_modified&gt;66083658&lt;/_modified&gt;&lt;_ori_publication&gt;(c) 2024 Park and Park.&lt;/_ori_publication&gt;&lt;_pages&gt;183-194&lt;/_pages&gt;&lt;_social_category&gt;外周血管病(4)&lt;/_social_category&gt;&lt;_subject_headings&gt;Middle Aged; Humans; Female; *Hand Strength/physiology; *Cardiovascular Diseases/diagnosis/epidemiology/prevention &amp;amp; control; Postmenopause; Nutrition Surveys; Republic of Korea/epidemiology&lt;/_subject_headings&gt;&lt;_tertiary_title&gt;Vascular health and risk management&lt;/_tertiary_title&gt;&lt;_type_work&gt;Journal Article&lt;/_type_work&gt;&lt;_url&gt;http://www.ncbi.nlm.nih.gov/entrez/query.fcgi?cmd=Retrieve&amp;amp;db=pubmed&amp;amp;dopt=Abstract&amp;amp;list_uids=38628618&amp;amp;query_hl=1&lt;/_url&gt;&lt;_volume&gt;20&lt;/_volume&gt;&lt;/Details&gt;&lt;Extra&gt;&lt;DBUID&gt;{3F9485E5-B924-440E-8AF5-7CA7A4A0D4F4}&lt;/DBUID&gt;&lt;/Extra&gt;&lt;/Item&gt;&lt;/References&gt;&lt;/Group&gt;&lt;/Citation&gt;_x000a_"/>
    <w:docVar w:name="NE.Ref{80459777-3768-4D5C-B3A4-7770E09A1B21}" w:val="NE.Data.1{80459777-3768-4D5C-B3A4-7770E09A1B21}=NE.Data.2{80459777-3768-4D5C-B3A4-7770E09A1B21}"/>
    <w:docVar w:name="NE.Ref{8241112E-8606-440F-A928-EF61A906191A}" w:val=" ADDIN NE.Ref.{8241112E-8606-440F-A928-EF61A906191A}&lt;Citation&gt;&lt;Group&gt;&lt;References&gt;&lt;Item&gt;&lt;ID&gt;23&lt;/ID&gt;&lt;UID&gt;{6A85ACDE-7D8E-482F-80A5-9D10910B3431}&lt;/UID&gt;&lt;Title&gt;Cohort profile: the prospective cohort study on the incidence of metabolic diseases and risk factors in Shunde, China (Speed-Shunde cohort)&lt;/Title&gt;&lt;Template&gt;Journal Article&lt;/Template&gt;&lt;Star&gt;0&lt;/Star&gt;&lt;Tag&gt;0&lt;/Tag&gt;&lt;Author&gt;Wan, Heng; Yao, Nanfang; Yang, Jingli; Huang, Guoqiu; Liu, Siyang; Wang, Xiao; Lin, Xu; Li, Zhao; Liu, Lingling; Yang, Aimin; Liu, Lan; Shen, Jie&lt;/Author&gt;&lt;Year&gt;2025&lt;/Year&gt;&lt;Details&gt;&lt;_accessed&gt;66090179&lt;/_accessed&gt;&lt;_created&gt;66078684&lt;/_created&gt;&lt;_date&gt;65766240&lt;/_date&gt;&lt;_db_updated&gt;CrossRef&lt;/_db_updated&gt;&lt;_doi&gt;10.1093/ehjqcco/qcae077&lt;/_doi&gt;&lt;_impact_factor&gt;   4.600&lt;/_impact_factor&gt;&lt;_isbn&gt;2058-5225&lt;/_isbn&gt;&lt;_issue&gt;1&lt;/_issue&gt;&lt;_journal&gt;European Heart Journal - Quality of Care and Clinical Outcomes&lt;/_journal&gt;&lt;_modified&gt;66090179&lt;/_modified&gt;&lt;_pages&gt;3-9&lt;/_pages&gt;&lt;_social_category&gt;心脏和心血管系统(2)&lt;/_social_category&gt;&lt;_url&gt;https://academic.oup.com/ehjqcco/article/11/1/3/7756419_x000d__x000a_https://academic.oup.com/ehjqcco/article-pdf/11/1/3/59632541/qcae077.pdf&lt;/_url&gt;&lt;_volume&gt;11&lt;/_volume&gt;&lt;_language&gt;English&lt;/_language&gt;&lt;/Details&gt;&lt;Extra&gt;&lt;DBUID&gt;{3F9485E5-B924-440E-8AF5-7CA7A4A0D4F4}&lt;/DBUID&gt;&lt;/Extra&gt;&lt;/Item&gt;&lt;/References&gt;&lt;/Group&gt;&lt;Group&gt;&lt;References&gt;&lt;Item&gt;&lt;ID&gt;27&lt;/ID&gt;&lt;UID&gt;{4FFAA381-2C1C-426E-A054-FF04CFBDE51D}&lt;/UID&gt;&lt;Title&gt;Prevalence and risk factors of MAFLD and its metabolic comorbidities in community-based adults in China: A cross-sectional study&lt;/Title&gt;&lt;Template&gt;Journal Article&lt;/Template&gt;&lt;Star&gt;0&lt;/Star&gt;&lt;Tag&gt;0&lt;/Tag&gt;&lt;Author&gt;He, Yajun; Yao, Nanfang; Tian, Feng; Liu, Lingling; Lin, Xu; Chen, Xingying; Duan, Hualin; Jiang, Yuqi; Yu, Genfeng; Song, Cheng; Wang, Dongmei; Ma, Qintao; Liu, Lan; Wan, Heng; Shen, Jie&lt;/Author&gt;&lt;Year&gt;2024&lt;/Year&gt;&lt;Details&gt;&lt;_accessed&gt;66078685&lt;/_accessed&gt;&lt;_created&gt;66078685&lt;/_created&gt;&lt;_db_updated&gt;CrossRef&lt;/_db_updated&gt;&lt;_doi&gt;10.1016/j.dsx.2024.102973&lt;/_doi&gt;&lt;_impact_factor&gt;  10.000&lt;/_impact_factor&gt;&lt;_isbn&gt;18714021&lt;/_isbn&gt;&lt;_issue&gt;3&lt;/_issue&gt;&lt;_journal&gt;Diabetes &amp;amp; Metabolic Syndrome: Clinical Research &amp;amp; Reviews&lt;/_journal&gt;&lt;_modified&gt;66078685&lt;/_modified&gt;&lt;_pages&gt;102973&lt;/_pages&gt;&lt;_tertiary_title&gt;Diabetes &amp;amp; Metabolic Syndrome: Clinical Research &amp;amp; Reviews&lt;/_tertiary_title&gt;&lt;_url&gt;https://linkinghub.elsevier.com/retrieve/pii/S1871402124000341_x000d__x000a_https://api.elsevier.com/content/article/PII:S1871402124000341?httpAccept=text/xml&lt;/_url&gt;&lt;_volume&gt;18&lt;/_volume&gt;&lt;_language&gt;English&lt;/_language&gt;&lt;/Details&gt;&lt;Extra&gt;&lt;DBUID&gt;{3F9485E5-B924-440E-8AF5-7CA7A4A0D4F4}&lt;/DBUID&gt;&lt;/Extra&gt;&lt;/Item&gt;&lt;/References&gt;&lt;/Group&gt;&lt;/Citation&gt;_x000a_"/>
    <w:docVar w:name="NE.Ref{8265F45D-C3F4-44CF-9703-5EF41B87F073}" w:val=" ADDIN NE.Ref.{8265F45D-C3F4-44CF-9703-5EF41B87F073}&lt;Citation&gt;&lt;Group&gt;&lt;References&gt;&lt;Item&gt;&lt;ID&gt;123&lt;/ID&gt;&lt;UID&gt;{5BA59028-9695-43FE-BF32-01500F6BF47F}&lt;/UID&gt;&lt;Title&gt;Measurement of hand grip strength in the elderly: A scoping review with recommendations&lt;/Title&gt;&lt;Template&gt;Journal Article&lt;/Template&gt;&lt;Star&gt;0&lt;/Star&gt;&lt;Tag&gt;0&lt;/Tag&gt;&lt;Author&gt;Mehmet, Hanife; Yang, Angela W H; Robinson, Stephen R&lt;/Author&gt;&lt;Year&gt;2020&lt;/Year&gt;&lt;Details&gt;&lt;_accession_num&gt;31987550&lt;/_accession_num&gt;&lt;_author_adr&gt;School of Health and Biomedical Sciences, RMIT University, Australia.; School of Health and Biomedical Sciences, RMIT University, Australia.; School of Health and Biomedical Sciences, RMIT University, Australia. Electronic  address: stephen.robinson@rmit.edu.au.&lt;/_author_adr&gt;&lt;_collection_scope&gt;ESCI&lt;/_collection_scope&gt;&lt;_created&gt;66105667&lt;/_created&gt;&lt;_date&gt;2020-01-01&lt;/_date&gt;&lt;_date_display&gt;2020 Jan&lt;/_date_display&gt;&lt;_db_updated&gt;PubMed&lt;/_db_updated&gt;&lt;_doi&gt;10.1016/j.jbmt.2019.05.029&lt;/_doi&gt;&lt;_impact_factor&gt;   1.400&lt;/_impact_factor&gt;&lt;_isbn&gt;1532-9283 (Electronic); 1360-8592 (Linking)&lt;/_isbn&gt;&lt;_issue&gt;1&lt;/_issue&gt;&lt;_journal&gt;J Bodyw Mov Ther&lt;/_journal&gt;&lt;_keywords&gt;Frailty; Hand dynamometer; Physical assessment&lt;/_keywords&gt;&lt;_language&gt;English&lt;/_language&gt;&lt;_modified&gt;66108470&lt;/_modified&gt;&lt;_ori_publication&gt;Copyright (c) 2019 Elsevier Ltd. All rights reserved.&lt;/_ori_publication&gt;&lt;_pages&gt;235-243&lt;/_pages&gt;&lt;_social_category&gt;康复医学(4)&lt;/_social_category&gt;&lt;_subject_headings&gt;Aged; Aged, 80 and over; Frailty/*diagnosis; Geriatric Assessment/*methods; Hand Strength/*physiology; Humans; Muscle Strength Dynamometer; Posture; Rest; Time Factors&lt;/_subject_headings&gt;&lt;_tertiary_title&gt;Journal of bodywork and movement therapies&lt;/_tertiary_title&gt;&lt;_type_work&gt;Journal Article; Scoping Review&lt;/_type_work&gt;&lt;_url&gt;http://www.ncbi.nlm.nih.gov/entrez/query.fcgi?cmd=Retrieve&amp;amp;db=pubmed&amp;amp;dopt=Abstract&amp;amp;list_uids=31987550&amp;amp;query_hl=1&lt;/_url&gt;&lt;_volume&gt;24&lt;/_volume&gt;&lt;/Details&gt;&lt;Extra&gt;&lt;DBUID&gt;{3F9485E5-B924-440E-8AF5-7CA7A4A0D4F4}&lt;/DBUID&gt;&lt;/Extra&gt;&lt;/Item&gt;&lt;/References&gt;&lt;/Group&gt;&lt;/Citation&gt;_x000a_"/>
    <w:docVar w:name="NE.Ref{85B8A59D-EB74-47AB-B211-2140895DA6E5}" w:val=" ADDIN NE.Ref.{85B8A59D-EB74-47AB-B211-2140895DA6E5}&lt;Citation&gt;&lt;Group&gt;&lt;References&gt;&lt;Item&gt;&lt;ID&gt;133&lt;/ID&gt;&lt;UID&gt;{3B1A5931-B6A2-497E-B149-160E83828AEB}&lt;/UID&gt;&lt;Title&gt;Body composition and cardiometabolic health: the need for novel concepts&lt;/Title&gt;&lt;Template&gt;Journal Article&lt;/Template&gt;&lt;Star&gt;0&lt;/Star&gt;&lt;Tag&gt;0&lt;/Tag&gt;&lt;Author&gt;Bosy-Westphal, Anja; Braun, Wiebke; Geisler, Corinna; Norman, Kristina; Muller, Manfred J&lt;/Author&gt;&lt;Year&gt;2018&lt;/Year&gt;&lt;Details&gt;&lt;_accession_num&gt;29748654&lt;/_accession_num&gt;&lt;_author_adr&gt;Institute for Human Nutrition and Food Science, Christian-Albrechts-University  Kiel, Kiel, Germany. abosyw@nutrition.uni-kiel.de.; Institute for Human Nutrition and Food Science, Christian-Albrechts-University  Kiel, Kiel, Germany.; Institute for Human Nutrition and Food Science, Christian-Albrechts-University  Kiel, Kiel, Germany.; Department of Nutrition and Gerontology, German Institute of Human Nutrition,  Potsdam-Rehbruecke (DIfE), Berlin, Germany.; Charite-Universitatsmedizin Berlin, Corporate Member of Freie Universitat Berlin,  Humboldt-Universitat zu Berlin, Berlin Institute of Health, Berlin, Germany.; Institute for Human Nutrition and Food Science, Christian-Albrechts-University  Kiel, Kiel, Germany.&lt;/_author_adr&gt;&lt;_collection_scope&gt;SCIE&lt;/_collection_scope&gt;&lt;_created&gt;66107026&lt;/_created&gt;&lt;_date&gt;2018-05-01&lt;/_date&gt;&lt;_date_display&gt;2018 May&lt;/_date_display&gt;&lt;_db_updated&gt;PubMed&lt;/_db_updated&gt;&lt;_doi&gt;10.1038/s41430-018-0158-2&lt;/_doi&gt;&lt;_impact_factor&gt;   3.300&lt;/_impact_factor&gt;&lt;_isbn&gt;1476-5640 (Electronic); 0954-3007 (Linking)&lt;/_isbn&gt;&lt;_issue&gt;5&lt;/_issue&gt;&lt;_journal&gt;Eur J Clin Nutr&lt;/_journal&gt;&lt;_language&gt;English&lt;/_language&gt;&lt;_modified&gt;66107026&lt;/_modified&gt;&lt;_pages&gt;638-644&lt;/_pages&gt;&lt;_social_category&gt;营养学(3)&lt;/_social_category&gt;&lt;_subject_headings&gt;Adiposity; *Body Composition; Body Fat Distribution; Body Mass Index; Cardiovascular Diseases/*metabolism; Humans; Insulin Resistance; Liver/metabolism; Metabolic Syndrome/*metabolism; Obesity/*metabolism; Waist Circumference&lt;/_subject_headings&gt;&lt;_tertiary_title&gt;European journal of clinical nutrition&lt;/_tertiary_title&gt;&lt;_type_work&gt;Journal Article; Review&lt;/_type_work&gt;&lt;_url&gt;http://www.ncbi.nlm.nih.gov/entrez/query.fcgi?cmd=Retrieve&amp;amp;db=pubmed&amp;amp;dopt=Abstract&amp;amp;list_uids=29748654&amp;amp;query_hl=1&lt;/_url&gt;&lt;_volume&gt;72&lt;/_volume&gt;&lt;/Details&gt;&lt;Extra&gt;&lt;DBUID&gt;{3F9485E5-B924-440E-8AF5-7CA7A4A0D4F4}&lt;/DBUID&gt;&lt;/Extra&gt;&lt;/Item&gt;&lt;/References&gt;&lt;/Group&gt;&lt;/Citation&gt;_x000a_"/>
    <w:docVar w:name="NE.Ref{868D890D-9B29-453D-B1D9-088EBCB80CE1}" w:val=" ADDIN NE.Ref.{868D890D-9B29-453D-B1D9-088EBCB80CE1}&lt;Citation&gt;&lt;Group&gt;&lt;References&gt;&lt;Item&gt;&lt;ID&gt;128&lt;/ID&gt;&lt;UID&gt;{10E1B56B-4086-4411-8951-BF1C56DBEBEC}&lt;/UID&gt;&lt;Title&gt;Muscle as a &amp;quot;mediator&amp;quot; of systemic metabolism&lt;/Title&gt;&lt;Template&gt;Journal Article&lt;/Template&gt;&lt;Star&gt;0&lt;/Star&gt;&lt;Tag&gt;0&lt;/Tag&gt;&lt;Author&gt;Baskin, Kedryn K; Winders, Benjamin R; Olson, Eric N&lt;/Author&gt;&lt;Year&gt;2015&lt;/Year&gt;&lt;Details&gt;&lt;_accession_num&gt;25651178&lt;/_accession_num&gt;&lt;_author_adr&gt;Department of Molecular Biology, University of Texas Southwestern Medical Center,  5323 Harry Hines Boulevard, Dallas, TX 75390-9148, USA.; Department of Molecular Biology, University of Texas Southwestern Medical Center,  5323 Harry Hines Boulevard, Dallas, TX 75390-9148, USA; Cardiology Division,  Department of Internal Medicine, University of Texas Southwestern Medical Center,  5323 Harry Hines Boulevard, Dallas, TX 75390-9148, USA.; Department of Molecular Biology, University of Texas Southwestern Medical Center,  5323 Harry Hines Boulevard, Dallas, TX 75390-9148, USA; Hamon Center for  Regenerative Science and Medicine, University of Texas Southwestern Medical  Center, 5323 Harry Hines Boulevard, Dallas, TX 75390-9148, USA. Electronic  address: eric.olson@utsouthwestern.edu.&lt;/_author_adr&gt;&lt;_collection_scope&gt;SCIE&lt;/_collection_scope&gt;&lt;_created&gt;66105702&lt;/_created&gt;&lt;_date&gt;2015-02-03&lt;/_date&gt;&lt;_date_display&gt;2015 Feb 3&lt;/_date_display&gt;&lt;_db_updated&gt;PubMed&lt;/_db_updated&gt;&lt;_doi&gt;10.1016/j.cmet.2014.12.021&lt;/_doi&gt;&lt;_impact_factor&gt;  30.900&lt;/_impact_factor&gt;&lt;_isbn&gt;1932-7420 (Electronic); 1550-4131 (Print); 1550-4131 (Linking)&lt;/_isbn&gt;&lt;_issue&gt;2&lt;/_issue&gt;&lt;_journal&gt;Cell Metab&lt;/_journal&gt;&lt;_language&gt;English&lt;/_language&gt;&lt;_modified&gt;66105702&lt;/_modified&gt;&lt;_ori_publication&gt;Copyright (c) 2015 Elsevier Inc. All rights reserved.&lt;/_ori_publication&gt;&lt;_pages&gt;237-248&lt;/_pages&gt;&lt;_social_category&gt;细胞生物学(1) &amp;amp; 内分泌学与代谢(1)&lt;/_social_category&gt;&lt;_subject_headings&gt;Animals; *Energy Metabolism; Homeostasis; Humans; Muscles/*metabolism&lt;/_subject_headings&gt;&lt;_tertiary_title&gt;Cell metabolism&lt;/_tertiary_title&gt;&lt;_type_work&gt;Journal Article; Research Support, N.I.H., Extramural; Research Support, Non-U.S. Gov&amp;apos;t; Review&lt;/_type_work&gt;&lt;_url&gt;http://www.ncbi.nlm.nih.gov/entrez/query.fcgi?cmd=Retrieve&amp;amp;db=pubmed&amp;amp;dopt=Abstract&amp;amp;list_uids=25651178&amp;amp;query_hl=1&lt;/_url&gt;&lt;_volume&gt;21&lt;/_volume&gt;&lt;/Details&gt;&lt;Extra&gt;&lt;DBUID&gt;{3F9485E5-B924-440E-8AF5-7CA7A4A0D4F4}&lt;/DBUID&gt;&lt;/Extra&gt;&lt;/Item&gt;&lt;/References&gt;&lt;/Group&gt;&lt;/Citation&gt;_x000a_"/>
    <w:docVar w:name="NE.Ref{8970DD4E-0293-4963-884B-DCD613AE3CF3}" w:val=" ADDIN NE.Ref.{8970DD4E-0293-4963-884B-DCD613AE3CF3}&lt;Citation&gt;&lt;Group&gt;&lt;References&gt;&lt;Item&gt;&lt;ID&gt;92&lt;/ID&gt;&lt;UID&gt;{B4F5A125-889C-4FAF-B079-B29871EBF7C9}&lt;/UID&gt;&lt;Title&gt;Cumulative Incidence of Mortality Associated with Cardiovascular-Kidney-Metabolic  (CKM) Syndrome&lt;/Title&gt;&lt;Template&gt;Journal Article&lt;/Template&gt;&lt;Star&gt;0&lt;/Star&gt;&lt;Tag&gt;0&lt;/Tag&gt;&lt;Author&gt;Claudel, S E; Schmidt, I M; Waikar, S S; Verma, A&lt;/Author&gt;&lt;Year&gt;2025&lt;/Year&gt;&lt;Details&gt;&lt;_accession_num&gt;39932805&lt;/_accession_num&gt;&lt;_author_adr&gt;Department of Medicine, Boston Medical Center, Boston, Massachusetts.; Section of Nephrology, Department of Medicine, Boston University Chobanian and  Avedisian School of Medicine, Boston, Massachusetts.; Section of Nephrology, Department of Medicine, Boston University Chobanian and  Avedisian School of Medicine, Boston, Massachusetts.; Section of Nephrology, Department of Medicine, Boston University Chobanian and  Avedisian School of Medicine, Boston, Massachusetts.&lt;/_author_adr&gt;&lt;_collection_scope&gt;SCI;SCIE&lt;/_collection_scope&gt;&lt;_created&gt;66078420&lt;/_created&gt;&lt;_date&gt;2025-02-11&lt;/_date&gt;&lt;_date_display&gt;2025 Feb 11&lt;/_date_display&gt;&lt;_db_updated&gt;PubMed&lt;/_db_updated&gt;&lt;_doi&gt;10.1681/ASN.0000000637&lt;/_doi&gt;&lt;_impact_factor&gt;  13.600&lt;/_impact_factor&gt;&lt;_isbn&gt;1533-3450 (Electronic); 1046-6673 (Print); 1046-6673 (Linking)&lt;/_isbn&gt;&lt;_issue&gt;7&lt;/_issue&gt;&lt;_journal&gt;J Am Soc Nephrol&lt;/_journal&gt;&lt;_keywords&gt;CKD; cardiovascular disease; diabetes mellitus; epidemiology and outcomes; mortality risk&lt;/_keywords&gt;&lt;_language&gt;English&lt;/_language&gt;&lt;_modified&gt;66091385&lt;/_modified&gt;&lt;_pages&gt;1343-1351&lt;/_pages&gt;&lt;_social_category&gt;泌尿学与肾脏学(1)&lt;/_social_category&gt;&lt;_tertiary_title&gt;Journal of the American Society of Nephrology : JASN&lt;/_tertiary_title&gt;&lt;_type_work&gt;Journal Article&lt;/_type_work&gt;&lt;_url&gt;http://www.ncbi.nlm.nih.gov/entrez/query.fcgi?cmd=Retrieve&amp;amp;db=pubmed&amp;amp;dopt=Abstract&amp;amp;list_uids=39932805&amp;amp;query_hl=1&lt;/_url&gt;&lt;_volume&gt;36&lt;/_volume&gt;&lt;/Details&gt;&lt;Extra&gt;&lt;DBUID&gt;{3F9485E5-B924-440E-8AF5-7CA7A4A0D4F4}&lt;/DBUID&gt;&lt;/Extra&gt;&lt;/Item&gt;&lt;/References&gt;&lt;/Group&gt;&lt;Group&gt;&lt;References&gt;&lt;Item&gt;&lt;ID&gt;110&lt;/ID&gt;&lt;UID&gt;{02EEF1B4-CC8D-403F-8160-95EBDB526518}&lt;/UID&gt;&lt;Title&gt;Cardiovascular mortality increases with stage of cardiovascular-kidney-metabolic  syndrome&lt;/Title&gt;&lt;Template&gt;Journal Article&lt;/Template&gt;&lt;Star&gt;0&lt;/Star&gt;&lt;Tag&gt;0&lt;/Tag&gt;&lt;Author&gt;Carney, Ellen F&lt;/Author&gt;&lt;Year&gt;2025&lt;/Year&gt;&lt;Details&gt;&lt;_accession_num&gt;40164774&lt;/_accession_num&gt;&lt;_author_adr&gt;Nature Reviews Nephrology, . nrneph@nature.com.&lt;/_author_adr&gt;&lt;_date_display&gt;2025 May&lt;/_date_display&gt;&lt;_date&gt;2025-05-01&lt;/_date&gt;&lt;_doi&gt;10.1038/s41581-025-00957-y&lt;/_doi&gt;&lt;_isbn&gt;1759-507X (Electronic); 1759-5061 (Linking)&lt;/_isbn&gt;&lt;_issue&gt;5&lt;/_issue&gt;&lt;_journal&gt;Nat Rev Nephrol&lt;/_journal&gt;&lt;_language&gt;eng&lt;/_language&gt;&lt;_pages&gt;283&lt;/_pages&gt;&lt;_tertiary_title&gt;Nature reviews. Nephrology&lt;/_tertiary_title&gt;&lt;_type_work&gt;Journal Article&lt;/_type_work&gt;&lt;_url&gt;http://www.ncbi.nlm.nih.gov/entrez/query.fcgi?cmd=Retrieve&amp;amp;db=pubmed&amp;amp;dopt=Abstract&amp;amp;list_uids=40164774&amp;amp;query_hl=1&lt;/_url&gt;&lt;_volume&gt;21&lt;/_volume&gt;&lt;_created&gt;66091391&lt;/_created&gt;&lt;_modified&gt;66091391&lt;/_modified&gt;&lt;_db_updated&gt;PubMed&lt;/_db_updated&gt;&lt;_impact_factor&gt;  39.800&lt;/_impact_factor&gt;&lt;_social_category&gt;泌尿学与肾脏学(1)&lt;/_social_category&gt;&lt;_collection_scope&gt;SCIE&lt;/_collection_scope&gt;&lt;/Details&gt;&lt;Extra&gt;&lt;DBUID&gt;{3F9485E5-B924-440E-8AF5-7CA7A4A0D4F4}&lt;/DBUID&gt;&lt;/Extra&gt;&lt;/Item&gt;&lt;/References&gt;&lt;/Group&gt;&lt;/Citation&gt;_x000a_"/>
    <w:docVar w:name="NE.Ref{8FE3C7F9-4898-4EBD-85FD-C5F402A4FEFC}" w:val=" ADDIN NE.Ref.{8FE3C7F9-4898-4EBD-85FD-C5F402A4FEFC}&lt;Citation&gt;&lt;Group&gt;&lt;References&gt;&lt;Item&gt;&lt;ID&gt;34&lt;/ID&gt;&lt;UID&gt;{F937166A-B4EE-4F49-B12F-4ACA924D3433}&lt;/UID&gt;&lt;Title&gt;Total and Regional Fat/Muscle Mass Ratio and Risks of Incident Cardiovascular Disease and Mortality&lt;/Title&gt;&lt;Template&gt;Journal Article&lt;/Template&gt;&lt;Star&gt;0&lt;/Star&gt;&lt;Tag&gt;0&lt;/Tag&gt;&lt;Author&gt;Zhou, Rui; Chen, Hao Wen; Lin, Yang; Li, Fu Rong; Zhong, Qi; Huang, Yi Ning; Wu, Xian Bo&lt;/Author&gt;&lt;Year&gt;2023&lt;/Year&gt;&lt;Details&gt;&lt;_accessed&gt;66083622&lt;/_accessed&gt;&lt;_collection_scope&gt;SCIE&lt;/_collection_scope&gt;&lt;_created&gt;66083622&lt;/_created&gt;&lt;_date&gt;65047680&lt;/_date&gt;&lt;_db_updated&gt;CrossRef&lt;/_db_updated&gt;&lt;_doi&gt;10.1161/JAHA.123.030101&lt;/_doi&gt;&lt;_impact_factor&gt;   5.300&lt;/_impact_factor&gt;&lt;_isbn&gt;2047-9980&lt;/_isbn&gt;&lt;_issue&gt;17&lt;/_issue&gt;&lt;_journal&gt;Journal of the American Heart Association&lt;/_journal&gt;&lt;_modified&gt;66083622&lt;/_modified&gt;&lt;_pages&gt;e030101&lt;/_pages&gt;&lt;_social_category&gt;心脏和心血管系统(2)&lt;/_social_category&gt;&lt;_tertiary_title&gt;JAHA&lt;/_tertiary_title&gt;&lt;_url&gt;https://www.ahajournals.org/doi/10.1161/JAHA.123.030101_x000d__x000a_https://www.ahajournals.org/doi/full/10.1161/JAHA.123.030101&lt;/_url&gt;&lt;_volume&gt;12&lt;/_volume&gt;&lt;_language&gt;English&lt;/_language&gt;&lt;/Details&gt;&lt;Extra&gt;&lt;DBUID&gt;{3F9485E5-B924-440E-8AF5-7CA7A4A0D4F4}&lt;/DBUID&gt;&lt;/Extra&gt;&lt;/Item&gt;&lt;/References&gt;&lt;/Group&gt;&lt;/Citation&gt;_x000a_"/>
    <w:docVar w:name="NE.Ref{90E3D48E-39DE-447B-8E47-730B8B0436AC}" w:val=" ADDIN NE.Ref.{90E3D48E-39DE-447B-8E47-730B8B0436AC}&lt;Citation&gt;&lt;Group&gt;&lt;References&gt;&lt;Item&gt;&lt;ID&gt;16&lt;/ID&gt;&lt;UID&gt;{1F1AEB27-4935-4EC5-B2BE-5E79695AB582}&lt;/UID&gt;&lt;Title&gt;Association between remnant cholesterol and the risk of cardiovascular-kidney-metabolic syndrome progression: insights from the China health and retirement longitudinal study&lt;/Title&gt;&lt;Template&gt;Journal Article&lt;/Template&gt;&lt;Star&gt;0&lt;/Star&gt;&lt;Tag&gt;0&lt;/Tag&gt;&lt;Author&gt;Ding, Xiaoyu; Tian, Juan; Chang, Xiaona; Liu, Jia; Wang, Guang&lt;/Author&gt;&lt;Year&gt;2025&lt;/Year&gt;&lt;Details&gt;&lt;_accessed&gt;66078554&lt;/_accessed&gt;&lt;_collection_scope&gt;SCIE&lt;/_collection_scope&gt;&lt;_created&gt;66078554&lt;/_created&gt;&lt;_date&gt;65907360&lt;/_date&gt;&lt;_db_updated&gt;CrossRef&lt;/_db_updated&gt;&lt;_doi&gt;10.1093/eurjpc/zwaf248&lt;/_doi&gt;&lt;_impact_factor&gt;   7.500&lt;/_impact_factor&gt;&lt;_isbn&gt;2047-4873&lt;/_isbn&gt;&lt;_journal&gt;European Journal of Preventive Cardiology&lt;/_journal&gt;&lt;_modified&gt;66091445&lt;/_modified&gt;&lt;_pages&gt;zwaf248&lt;/_pages&gt;&lt;_social_category&gt;心脏和心血管系统(3)&lt;/_social_category&gt;&lt;_url&gt;https://academic.oup.com/eurjpc/advance-article/doi/10.1093/eurjpc/zwaf248/8119155_x000d__x000a_https://academic.oup.com/eurjpc/advance-article-pdf/doi/10.1093/eurjpc/zwaf248/62999560/zwaf248.pdf&lt;/_url&gt;&lt;_language&gt;English&lt;/_language&gt;&lt;/Details&gt;&lt;Extra&gt;&lt;DBUID&gt;{3F9485E5-B924-440E-8AF5-7CA7A4A0D4F4}&lt;/DBUID&gt;&lt;/Extra&gt;&lt;/Item&gt;&lt;/References&gt;&lt;/Group&gt;&lt;/Citation&gt;_x000a_"/>
    <w:docVar w:name="NE.Ref{92129E2F-118D-43FA-919D-5D64AD85E9DB}" w:val=" ADDIN NE.Ref.{92129E2F-118D-43FA-919D-5D64AD85E9DB}&lt;Citation&gt;&lt;Group&gt;&lt;References&gt;&lt;Item&gt;&lt;ID&gt;40&lt;/ID&gt;&lt;UID&gt;{B1F6796E-6E54-4A69-B441-34E3F6451234}&lt;/UID&gt;&lt;Title&gt;The fat-to-lean mass ratio, a novel anthropometric index, is associated to glucose metabolic disorders&lt;/Title&gt;&lt;Template&gt;Journal Article&lt;/Template&gt;&lt;Star&gt;0&lt;/Star&gt;&lt;Tag&gt;0&lt;/Tag&gt;&lt;Author&gt;Gamboa-Gómez, Claudia I; Simental-Mendía, Luis E; Rodríguez-Morán, Martha; Guerrero-Romero, Fernando&lt;/Author&gt;&lt;Year&gt;2019&lt;/Year&gt;&lt;Details&gt;&lt;_accessed&gt;66083628&lt;/_accessed&gt;&lt;_collection_scope&gt;SCIE&lt;/_collection_scope&gt;&lt;_created&gt;66083628&lt;/_created&gt;&lt;_db_updated&gt;CrossRef&lt;/_db_updated&gt;&lt;_doi&gt;10.1016/j.ejim.2019.03.017&lt;/_doi&gt;&lt;_impact_factor&gt;   6.100&lt;/_impact_factor&gt;&lt;_isbn&gt;09536205&lt;/_isbn&gt;&lt;_journal&gt;European Journal of Internal Medicine&lt;/_journal&gt;&lt;_modified&gt;66083628&lt;/_modified&gt;&lt;_pages&gt;74-78&lt;/_pages&gt;&lt;_social_category&gt;医学：内科(2)&lt;/_social_category&gt;&lt;_tertiary_title&gt;European Journal of Internal Medicine&lt;/_tertiary_title&gt;&lt;_url&gt;https://linkinghub.elsevier.com/retrieve/pii/S0953620519301062_x000d__x000a_https://api.elsevier.com/content/article/PII:S0953620519301062?httpAccept=text/xml&lt;/_url&gt;&lt;_volume&gt;63&lt;/_volume&gt;&lt;_language&gt;English&lt;/_language&gt;&lt;/Details&gt;&lt;Extra&gt;&lt;DBUID&gt;{3F9485E5-B924-440E-8AF5-7CA7A4A0D4F4}&lt;/DBUID&gt;&lt;/Extra&gt;&lt;/Item&gt;&lt;/References&gt;&lt;/Group&gt;&lt;/Citation&gt;_x000a_"/>
    <w:docVar w:name="NE.Ref{92DD8554-4020-42DA-8C96-C4DF1A96941A}" w:val=" ADDIN NE.Ref.{92DD8554-4020-42DA-8C96-C4DF1A96941A}&lt;Citation&gt;&lt;Group&gt;&lt;References&gt;&lt;Item&gt;&lt;ID&gt;52&lt;/ID&gt;&lt;UID&gt;{6FFA0803-8214-448C-9E03-A0354BC0B449}&lt;/UID&gt;&lt;Title&gt;Occurrence of sarcopenia in elderly patients with coronary heart disease and its association with short-term prognosis&lt;/Title&gt;&lt;Template&gt;Journal Article&lt;/Template&gt;&lt;Star&gt;0&lt;/Star&gt;&lt;Tag&gt;0&lt;/Tag&gt;&lt;Author&gt;Li, Hongfang; Ma, Fangfang; Li, Yite; Li, Hongying; Huang, Jiancheng&lt;/Author&gt;&lt;Year&gt;2025&lt;/Year&gt;&lt;Details&gt;&lt;_accessed&gt;66083648&lt;/_accessed&gt;&lt;_collection_scope&gt;SCIE&lt;/_collection_scope&gt;&lt;_created&gt;66083648&lt;/_created&gt;&lt;_date&gt;65767680&lt;/_date&gt;&lt;_db_updated&gt;CrossRef&lt;/_db_updated&gt;&lt;_doi&gt;10.1186/s12872-024-04468-9&lt;/_doi&gt;&lt;_impact_factor&gt;   2.300&lt;/_impact_factor&gt;&lt;_isbn&gt;1471-2261&lt;/_isbn&gt;&lt;_issue&gt;1&lt;/_issue&gt;&lt;_journal&gt;BMC Cardiovascular Disorders&lt;/_journal&gt;&lt;_modified&gt;66108464&lt;/_modified&gt;&lt;_pages&gt;28&lt;/_pages&gt;&lt;_social_category&gt;心脏和心血管系统(4)&lt;/_social_category&gt;&lt;_tertiary_title&gt;BMC Cardiovasc Disord&lt;/_tertiary_title&gt;&lt;_url&gt;https://bmccardiovascdisord.biomedcentral.com/articles/10.1186/s12872-024-04468-9_x000d__x000a_https://link.springer.com/content/pdf/10.1186/s12872-024-04468-9.pdf&lt;/_url&gt;&lt;_volume&gt;25&lt;/_volume&gt;&lt;_language&gt;English&lt;/_language&gt;&lt;/Details&gt;&lt;Extra&gt;&lt;DBUID&gt;{3F9485E5-B924-440E-8AF5-7CA7A4A0D4F4}&lt;/DBUID&gt;&lt;/Extra&gt;&lt;/Item&gt;&lt;/References&gt;&lt;/Group&gt;&lt;/Citation&gt;_x000a_"/>
    <w:docVar w:name="NE.Ref{950AF152-EE48-4279-878E-84B3B548BCB4}" w:val=" ADDIN NE.Ref.{950AF152-EE48-4279-878E-84B3B548BCB4}&lt;Citation&gt;&lt;Group&gt;&lt;References&gt;&lt;Item&gt;&lt;ID&gt;85&lt;/ID&gt;&lt;UID&gt;{7EEDF3D7-7149-4E53-84D1-4C2B44AEF9BB}&lt;/UID&gt;&lt;Title&gt;Prevalence of the Cardiovascular-Kidney-Metabolic Syndrome in 3 Chinese Cohorts&lt;/Title&gt;&lt;Template&gt;Journal Article&lt;/Template&gt;&lt;Star&gt;0&lt;/Star&gt;&lt;Tag&gt;0&lt;/Tag&gt;&lt;Author&gt;Huang, Qi; Li, Yufeng; Zhou, Xianghai; Zou, Xiantong; Ji, Linong&lt;/Author&gt;&lt;Year&gt;2025&lt;/Year&gt;&lt;Details&gt;&lt;_accessed&gt;66078392&lt;/_accessed&gt;&lt;_created&gt;66078391&lt;/_created&gt;&lt;_db_updated&gt;CrossRef&lt;/_db_updated&gt;&lt;_doi&gt;10.1016/j.jacasi.2024.10.016&lt;/_doi&gt;&lt;_isbn&gt;27723747&lt;/_isbn&gt;&lt;_issue&gt;1&lt;/_issue&gt;&lt;_journal&gt;JACC: Asia&lt;/_journal&gt;&lt;_modified&gt;66091385&lt;/_modified&gt;&lt;_pages&gt;116-118&lt;/_pages&gt;&lt;_tertiary_title&gt;JACC: Asia&lt;/_tertiary_title&gt;&lt;_url&gt;https://linkinghub.elsevier.com/retrieve/pii/S2772374724004289_x000d__x000a_https://api.elsevier.com/content/article/PII:S2772374724004289?httpAccept=text/xml&lt;/_url&gt;&lt;_volume&gt;5&lt;/_volume&gt;&lt;/Details&gt;&lt;Extra&gt;&lt;DBUID&gt;{3F9485E5-B924-440E-8AF5-7CA7A4A0D4F4}&lt;/DBUID&gt;&lt;/Extra&gt;&lt;/Item&gt;&lt;/References&gt;&lt;/Group&gt;&lt;/Citation&gt;_x000a_"/>
    <w:docVar w:name="NE.Ref{95193D29-878E-4E72-968E-10570F04858E}" w:val=" ADDIN NE.Ref.{95193D29-878E-4E72-968E-10570F04858E}&lt;Citation&gt;&lt;Group&gt;&lt;References&gt;&lt;Item&gt;&lt;ID&gt;51&lt;/ID&gt;&lt;UID&gt;{7BDA18F2-9CE8-41D1-B6C9-B7310591441D}&lt;/UID&gt;&lt;Title&gt;Prospective associations between muscle strength and genetic susceptibility to type 2 diabetes with incident type 2 diabetes: a UK Biobank study&lt;/Title&gt;&lt;Template&gt;Journal Article&lt;/Template&gt;&lt;Star&gt;0&lt;/Star&gt;&lt;Tag&gt;0&lt;/Tag&gt;&lt;Author&gt;Wang, Mengyao; Collings, Paul James; Jang, Haeyoon; Chen, Ziyuan; Shi, Qiaoxin; Ho, Hin Sheung; Luo, Shan; Au Yeung, Shiu Lun; Kim, Youngwon&lt;/Author&gt;&lt;Year&gt;2025&lt;/Year&gt;&lt;Details&gt;&lt;_accessed&gt;66083646&lt;/_accessed&gt;&lt;_collection_scope&gt;SCIE&lt;/_collection_scope&gt;&lt;_created&gt;66083646&lt;/_created&gt;&lt;_date&gt;65818080&lt;/_date&gt;&lt;_db_updated&gt;CrossRef&lt;/_db_updated&gt;&lt;_doi&gt;10.1186/s12916-024-03819-9&lt;/_doi&gt;&lt;_impact_factor&gt;   8.300&lt;/_impact_factor&gt;&lt;_isbn&gt;1741-7015&lt;/_isbn&gt;&lt;_issue&gt;1&lt;/_issue&gt;&lt;_journal&gt;BMC Medicine&lt;/_journal&gt;&lt;_modified&gt;66108458&lt;/_modified&gt;&lt;_pages&gt;93&lt;/_pages&gt;&lt;_social_category&gt;医学：内科(1)&lt;/_social_category&gt;&lt;_tertiary_title&gt;BMC Med&lt;/_tertiary_title&gt;&lt;_url&gt;https://bmcmedicine.biomedcentral.com/articles/10.1186/s12916-024-03819-9_x000d__x000a_https://link.springer.com/content/pdf/10.1186/s12916-024-03819-9.pdf&lt;/_url&gt;&lt;_volume&gt;23&lt;/_volume&gt;&lt;_language&gt;English&lt;/_language&gt;&lt;/Details&gt;&lt;Extra&gt;&lt;DBUID&gt;{3F9485E5-B924-440E-8AF5-7CA7A4A0D4F4}&lt;/DBUID&gt;&lt;/Extra&gt;&lt;/Item&gt;&lt;/References&gt;&lt;/Group&gt;&lt;/Citation&gt;_x000a_"/>
    <w:docVar w:name="NE.Ref{97D17B9A-FABE-4500-8375-BC1C7A66837D}" w:val=" ADDIN NE.Ref.{97D17B9A-FABE-4500-8375-BC1C7A66837D}&lt;Citation&gt;&lt;Group&gt;&lt;References&gt;&lt;Item&gt;&lt;ID&gt;72&lt;/ID&gt;&lt;UID&gt;{56FC0784-8A3D-42D3-AE32-FB322A4ADC1F}&lt;/UID&gt;&lt;Title&gt;Criteria for clinically relevant weakness and low lean mass and their longitudinal association with incident mobility impairment and mortality: the foundation for the National Institutes of Health (FNIH) sarcopenia project&lt;/Title&gt;&lt;Template&gt;Journal Article&lt;/Template&gt;&lt;Star&gt;0&lt;/Star&gt;&lt;Tag&gt;0&lt;/Tag&gt;&lt;Author&gt;McLean, Robert R; Shardell, Michelle D; Alley, Dawn E; Cawthon, Peggy M; Fragala, Maren S; Harris, Tamara B; Kenny, Anne M; Peters, Katherine W; Ferrucci, Luigi; Guralnik, Jack M; Kritchevsky, Stephen B; Kiel, Douglas P; Vassileva, Maria T; Xue, Qian-Li; Perera, Subashan; Studenski, Stephanie A; Dam, Thuy-Tien L&lt;/Author&gt;&lt;Year&gt;2014&lt;/Year&gt;&lt;Details&gt;&lt;_accession_num&gt;24737560&lt;/_accession_num&gt;&lt;_author_adr&gt;DSc, Hebrew SeniorLife Institute for Aging Research, 1200 Centre Street, Boston,  MA 02131. rmclean@hsl.harvard.edu.&lt;/_author_adr&gt;&lt;_collection_scope&gt;SCIE;SSCI&lt;/_collection_scope&gt;&lt;_created&gt;66090855&lt;/_created&gt;&lt;_date&gt;2014-05-01&lt;/_date&gt;&lt;_date_display&gt;2014 May&lt;/_date_display&gt;&lt;_db_updated&gt;PubMed&lt;/_db_updated&gt;&lt;_doi&gt;10.1093/gerona/glu012&lt;/_doi&gt;&lt;_impact_factor&gt;   3.800&lt;/_impact_factor&gt;&lt;_isbn&gt;1758-535X (Electronic); 1079-5006 (Print); 1079-5006 (Linking)&lt;/_isbn&gt;&lt;_issue&gt;5&lt;/_issue&gt;&lt;_journal&gt;J Gerontol A Biol Sci Med Sci&lt;/_journal&gt;&lt;_keywords&gt;Impairment.; Mobility; Muscle; Sarcopenia&lt;/_keywords&gt;&lt;_language&gt;English&lt;/_language&gt;&lt;_modified&gt;66108465&lt;/_modified&gt;&lt;_pages&gt;576-83&lt;/_pages&gt;&lt;_social_category&gt;老年医学(2)&lt;/_social_category&gt;&lt;_subject_headings&gt;Aged; Female; Gait/physiology; Hand Strength/physiology; Humans; Incidence; Longitudinal Studies; Male; *Mobility Limitation; Muscle Weakness/diagnosis/*mortality/*physiopathology; National Institutes of Health (U.S.); Sarcopenia/diagnosis/mortality/*physiopathology; Thinness/*complications/*physiopathology; United States/epidemiology&lt;/_subject_headings&gt;&lt;_tertiary_title&gt;The journals of gerontology. Series A, Biological sciences and medical sciences&lt;/_tertiary_title&gt;&lt;_type_work&gt;Journal Article; Research Support, N.I.H., Extramural; Research Support, Non-U.S. Gov&amp;apos;t&lt;/_type_work&gt;&lt;_url&gt;http://www.ncbi.nlm.nih.gov/entrez/query.fcgi?cmd=Retrieve&amp;amp;db=pubmed&amp;amp;dopt=Abstract&amp;amp;list_uids=24737560&amp;amp;query_hl=1&lt;/_url&gt;&lt;_volume&gt;69&lt;/_volume&gt;&lt;/Details&gt;&lt;Extra&gt;&lt;DBUID&gt;{3F9485E5-B924-440E-8AF5-7CA7A4A0D4F4}&lt;/DBUID&gt;&lt;/Extra&gt;&lt;/Item&gt;&lt;/References&gt;&lt;/Group&gt;&lt;Group&gt;&lt;References&gt;&lt;Item&gt;&lt;ID&gt;68&lt;/ID&gt;&lt;UID&gt;{EAC736D7-E758-4424-AEEE-F68A58AAD75C}&lt;/UID&gt;&lt;Title&gt;Comparisons of three different methods for defining sarcopenia: An aspect of cardiometabolic risk&lt;/Title&gt;&lt;Template&gt;Journal Article&lt;/Template&gt;&lt;Star&gt;0&lt;/Star&gt;&lt;Tag&gt;0&lt;/Tag&gt;&lt;Author&gt;Kim, Tae Nyun; Park, Man Sik; Lee, Eun Joo; Chung, Hye Soo; Yoo, Hye Jin; Kang, Hyun Joo; Song, Wook; Baik, Sei Hyun; Choi, Kyung Mook&lt;/Author&gt;&lt;Year&gt;2017&lt;/Year&gt;&lt;Details&gt;&lt;_accessed&gt;66083692&lt;/_accessed&gt;&lt;_collection_scope&gt;SCIE&lt;/_collection_scope&gt;&lt;_created&gt;66083692&lt;/_created&gt;&lt;_date&gt;61833600&lt;/_date&gt;&lt;_db_updated&gt;CrossRef&lt;/_db_updated&gt;&lt;_doi&gt;10.1038/s41598-017-06831-7&lt;/_doi&gt;&lt;_impact_factor&gt;   3.900&lt;/_impact_factor&gt;&lt;_isbn&gt;2045-2322&lt;/_isbn&gt;&lt;_issue&gt;1&lt;/_issue&gt;&lt;_journal&gt;Scientific Reports&lt;/_journal&gt;&lt;_modified&gt;66108461&lt;/_modified&gt;&lt;_pages&gt;6491&lt;/_pages&gt;&lt;_social_category&gt;综合性期刊(3)&lt;/_social_category&gt;&lt;_tertiary_title&gt;Sci Rep&lt;/_tertiary_title&gt;&lt;_url&gt;https://www.nature.com/articles/s41598-017-06831-7_x000d__x000a_https://www.nature.com/articles/s41598-017-06831-7.pdf&lt;/_url&gt;&lt;_volume&gt;7&lt;/_volume&gt;&lt;_language&gt;English&lt;/_language&gt;&lt;/Details&gt;&lt;Extra&gt;&lt;DBUID&gt;{3F9485E5-B924-440E-8AF5-7CA7A4A0D4F4}&lt;/DBUID&gt;&lt;/Extra&gt;&lt;/Item&gt;&lt;/References&gt;&lt;/Group&gt;&lt;/Citation&gt;_x000a_"/>
    <w:docVar w:name="NE.Ref{99C1BAA1-7BA7-42EB-9F21-395BC78154BF}" w:val=" ADDIN NE.Ref.{99C1BAA1-7BA7-42EB-9F21-395BC78154BF}&lt;Citation&gt;&lt;Group&gt;&lt;References&gt;&lt;Item&gt;&lt;ID&gt;7&lt;/ID&gt;&lt;UID&gt;{46A836FB-3B13-479F-86B4-A9C0BD839D7E}&lt;/UID&gt;&lt;Title&gt;Overall Sleep Quality Is Associated With Advanced Stages in Patients With  Cardiovascular-Kidney-Metabolic Syndrome&lt;/Title&gt;&lt;Template&gt;Journal Article&lt;/Template&gt;&lt;Star&gt;0&lt;/Star&gt;&lt;Tag&gt;0&lt;/Tag&gt;&lt;Author&gt;Tu, D; Sun, J; Wang, P; Xu, Q; Ma, C&lt;/Author&gt;&lt;Year&gt;2025&lt;/Year&gt;&lt;Details&gt;&lt;_accession_num&gt;40130386&lt;/_accession_num&gt;&lt;_author_adr&gt;Department of Cardiology The 961st Hospital of the Joint Logistics Support Force  of The Chinese People&amp;apos;s Liberation Army Qiqihar China.; Hospital-Acquired Infection Control Department Yantai Ludong Hospital Yantai  Shandong China.; Department of Orthopedic Oncology Changzheng Hospital, Naval Medical University  Shanghai China.; Department of Cardiology Navy 905 Hospital, Naval Medical University Shanghai  China.; Department of Cardiology, State Key Laboratory of Frigid Zone Cardiovascular  Diseases (SKLFZCD) Cardiovascular Research Institute, General Hospital of  Northern Theater Command Shenyang Liaoning China.&lt;/_author_adr&gt;&lt;_collection_scope&gt;SCIE&lt;/_collection_scope&gt;&lt;_created&gt;66078457&lt;/_created&gt;&lt;_date&gt;2025-04-01&lt;/_date&gt;&lt;_date_display&gt;2025 Apr&lt;/_date_display&gt;&lt;_db_updated&gt;PubMed&lt;/_db_updated&gt;&lt;_doi&gt;10.1161/JAHA.124.038674&lt;/_doi&gt;&lt;_impact_factor&gt;   5.300&lt;/_impact_factor&gt;&lt;_isbn&gt;2047-9980 (Electronic); 2047-9980 (Linking)&lt;/_isbn&gt;&lt;_issue&gt;7&lt;/_issue&gt;&lt;_journal&gt;J Am Heart Assoc&lt;/_journal&gt;&lt;_keywords&gt;National Health and Nutrition Examination Survey; cardiovascular-kidney-metabolic syndrome; overall sleep quality&lt;/_keywords&gt;&lt;_language&gt;English&lt;/_language&gt;&lt;_modified&gt;66108042&lt;/_modified&gt;&lt;_pages&gt;e038674&lt;/_pages&gt;&lt;_social_category&gt;心脏和心血管系统(3)&lt;/_social_category&gt;&lt;_subject_headings&gt;Humans; Male; Female; Cross-Sectional Studies; Middle Aged; *Metabolic Syndrome/epidemiology/physiopathology/diagnosis/complications; *Sleep Quality; Nutrition Surveys; Adult; *Cardio-Renal Syndrome/epidemiology/physiopathology/diagnosis; United States/epidemiology; Aged; Risk Factors; *Sleep Wake Disorders/epidemiology/physiopathology; *Cardiovascular Diseases/epidemiology/physiopathology&lt;/_subject_headings&gt;&lt;_tertiary_title&gt;Journal of the American Heart Association&lt;/_tertiary_title&gt;&lt;_type_work&gt;Journal Article&lt;/_type_work&gt;&lt;_url&gt;http://www.ncbi.nlm.nih.gov/entrez/query.fcgi?cmd=Retrieve&amp;amp;db=pubmed&amp;amp;dopt=Abstract&amp;amp;list_uids=40130386&amp;amp;query_hl=1 _x000d__x000a_https://pmc.ncbi.nlm.nih.gov/articles/PMC12132850/pdf/JAH3-14-e038674.pdf _x000d__x000a_&lt;/_url&gt;&lt;_volume&gt;14&lt;/_volume&gt;&lt;/Details&gt;&lt;Extra&gt;&lt;DBUID&gt;{3F9485E5-B924-440E-8AF5-7CA7A4A0D4F4}&lt;/DBUID&gt;&lt;/Extra&gt;&lt;/Item&gt;&lt;/References&gt;&lt;/Group&gt;&lt;/Citation&gt;_x000a_"/>
    <w:docVar w:name="NE.Ref{9C31284E-4BC5-4C41-8F11-889AFC090B32}" w:val=" ADDIN NE.Ref.{9C31284E-4BC5-4C41-8F11-889AFC090B32}&lt;Citation&gt;&lt;Group&gt;&lt;References&gt;&lt;Item&gt;&lt;ID&gt;83&lt;/ID&gt;&lt;UID&gt;{75DBC148-09DF-4FA6-BD26-D45E70384AE7}&lt;/UID&gt;&lt;Title&gt;Cardiovascular-Kidney-Metabolic Health: A Presidential Advisory From the American  Heart Association&lt;/Title&gt;&lt;Template&gt;Journal Article&lt;/Template&gt;&lt;Star&gt;0&lt;/Star&gt;&lt;Tag&gt;0&lt;/Tag&gt;&lt;Author&gt;Ndumele, C E; Rangaswami, J; Chow, S L; Neeland, I J; Tuttle, K R; Khan, S S; Coresh, J; Mathew, R O; Baker-Smith, C M; Carnethon, M R; Despres, J P; Ho, J E; Joseph, J J; Kernan, W N; Khera, A; Kosiborod, M N; Lekavich, C L; Lewis, E F; Lo, K B; Ozkan, B; Palaniappan, L P; Patel, S S; Pencina, M J; Powell-Wiley, T M; Sperling, L S; Virani, S S; Wright, J T; Rajgopal, Singh R; Elkind, MSV&lt;/Author&gt;&lt;Year&gt;2023&lt;/Year&gt;&lt;Details&gt;&lt;_accession_num&gt;37807924&lt;/_accession_num&gt;&lt;_collection_scope&gt;SCI;SCIE&lt;/_collection_scope&gt;&lt;_created&gt;66074242&lt;/_created&gt;&lt;_date&gt;2023-11-14&lt;/_date&gt;&lt;_date_display&gt;2023 Nov 14&lt;/_date_display&gt;&lt;_db_updated&gt;PubMed&lt;/_db_updated&gt;&lt;_doi&gt;10.1161/CIR.0000000000001184&lt;/_doi&gt;&lt;_impact_factor&gt;  38.600&lt;/_impact_factor&gt;&lt;_isbn&gt;1524-4539 (Electronic); 0009-7322 (Linking)&lt;/_isbn&gt;&lt;_issue&gt;20&lt;/_issue&gt;&lt;_journal&gt;Circulation&lt;/_journal&gt;&lt;_keywords&gt;AHA Scientific Statements; chronic kidney disease; diabetes; metabolic syndrome; obesity; risk prediction; social determinants of health&lt;/_keywords&gt;&lt;_language&gt;English&lt;/_language&gt;&lt;_modified&gt;66091385&lt;/_modified&gt;&lt;_pages&gt;1606-1635&lt;/_pages&gt;&lt;_social_category&gt;心脏和心血管系统(1) &amp;amp; 外周血管病(1)&lt;/_social_category&gt;&lt;_subject_headings&gt;United States/epidemiology; Humans; *Cardiovascular Diseases/diagnosis/epidemiology/prevention &amp;amp; control; *Metabolic Syndrome/diagnosis/epidemiology/therapy; American Heart Association; Risk Factors; *Cardiovascular System; Kidney&lt;/_subject_headings&gt;&lt;_tertiary_title&gt;Circulation&lt;/_tertiary_title&gt;&lt;_type_work&gt;Journal Article; Review&lt;/_type_work&gt;&lt;_url&gt;http://www.ncbi.nlm.nih.gov/entrez/query.fcgi?cmd=Retrieve&amp;amp;db=pubmed&amp;amp;dopt=Abstract&amp;amp;list_uids=37807924&amp;amp;query_hl=1&lt;/_url&gt;&lt;_volume&gt;148&lt;/_volume&gt;&lt;/Details&gt;&lt;Extra&gt;&lt;DBUID&gt;{3F9485E5-B924-440E-8AF5-7CA7A4A0D4F4}&lt;/DBUID&gt;&lt;/Extra&gt;&lt;/Item&gt;&lt;/References&gt;&lt;/Group&gt;&lt;/Citation&gt;_x000a_"/>
    <w:docVar w:name="NE.Ref{9E61B15D-91F8-40EA-AD36-3445803A186A}" w:val=" ADDIN NE.Ref.{9E61B15D-91F8-40EA-AD36-3445803A186A}&lt;Citation&gt;&lt;Group&gt;&lt;References&gt;&lt;Item&gt;&lt;ID&gt;138&lt;/ID&gt;&lt;UID&gt;{8ED232E3-709D-4A5E-B10E-EB82D836C1A3}&lt;/UID&gt;&lt;Title&gt;Handgrip weakness and overall life satisfaction decline: derivation of cutoff values and analysis of sex differences in older Chinese adults&lt;/Title&gt;&lt;Template&gt;Journal Article&lt;/Template&gt;&lt;Star&gt;0&lt;/Star&gt;&lt;Tag&gt;0&lt;/Tag&gt;&lt;Author&gt;Yin, Liangyu; Zhong, Lan&lt;/Author&gt;&lt;Year&gt;2025&lt;/Year&gt;&lt;Details&gt;&lt;_accession_num&gt;40170675&lt;/_accession_num&gt;&lt;_author_adr&gt;Department of Nephrology, The Key Laboratory for the Prevention and Treatment of  Chronic Kidney Disease of Chongqing, Chongqing Clinical Research Center of Kidney  and Urology Diseases, Xinqiao Hospital, Army Medical University (Third Military  Medical University), Chongqing, China.; Department of Clinical Nutrition, The People&amp;apos;s Hospital of Liangping District,  Chongqing, China.&lt;/_author_adr&gt;&lt;_collection_scope&gt;SCIE&lt;/_collection_scope&gt;&lt;_created&gt;66107131&lt;/_created&gt;&lt;_date&gt;2025-01-20&lt;/_date&gt;&lt;_date_display&gt;2025&lt;/_date_display&gt;&lt;_db_updated&gt;PubMed&lt;/_db_updated&gt;&lt;_doi&gt;10.3389/fnut.2025.1537818&lt;/_doi&gt;&lt;_impact_factor&gt;   5.100&lt;/_impact_factor&gt;&lt;_isbn&gt;2296-861X (Print); 2296-861X (Electronic); 2296-861X (Linking)&lt;/_isbn&gt;&lt;_journal&gt;Front Nutr&lt;/_journal&gt;&lt;_keywords&gt;cutoff values; handgrip strength; life satisfaction; older adults; sex difference&lt;/_keywords&gt;&lt;_language&gt;English&lt;/_language&gt;&lt;_modified&gt;66107131&lt;/_modified&gt;&lt;_ori_publication&gt;Copyright (c) 2025 Yin and Zhong.&lt;/_ori_publication&gt;&lt;_pages&gt;1537818&lt;/_pages&gt;&lt;_social_category&gt;营养学(3)&lt;/_social_category&gt;&lt;_tertiary_title&gt;Frontiers in nutrition&lt;/_tertiary_title&gt;&lt;_type_work&gt;Journal Article&lt;/_type_work&gt;&lt;_url&gt;http://www.ncbi.nlm.nih.gov/entrez/query.fcgi?cmd=Retrieve&amp;amp;db=pubmed&amp;amp;dopt=Abstract&amp;amp;list_uids=40170675&amp;amp;query_hl=1&lt;/_url&gt;&lt;_volume&gt;12&lt;/_volume&gt;&lt;/Details&gt;&lt;Extra&gt;&lt;DBUID&gt;{3F9485E5-B924-440E-8AF5-7CA7A4A0D4F4}&lt;/DBUID&gt;&lt;/Extra&gt;&lt;/Item&gt;&lt;/References&gt;&lt;/Group&gt;&lt;/Citation&gt;_x000a_"/>
    <w:docVar w:name="NE.Ref{A34D2139-FE85-475E-BE3C-1C795F851FDD}" w:val=" ADDIN NE.Ref.{A34D2139-FE85-475E-BE3C-1C795F851FDD}&lt;Citation&gt;&lt;Group&gt;&lt;References&gt;&lt;Item&gt;&lt;ID&gt;58&lt;/ID&gt;&lt;UID&gt;{FA6D0173-4501-4854-9119-E93AB84629FD}&lt;/UID&gt;&lt;Title&gt;From muscle quality to metabolic health: investigating the association between muscle quality index and metabolic syndrome in adults&lt;/Title&gt;&lt;Template&gt;Journal Article&lt;/Template&gt;&lt;Star&gt;0&lt;/Star&gt;&lt;Tag&gt;0&lt;/Tag&gt;&lt;Author&gt;Chen, Wen; Chen, Debin; Zhuang, Yizhou; Xu, Liying; Wang, Yaojie; Chen, Youlan; Li, Yining; Zhao, Jianhui&lt;/Author&gt;&lt;Year&gt;2025&lt;/Year&gt;&lt;Details&gt;&lt;_accessed&gt;66083666&lt;/_accessed&gt;&lt;_collection_scope&gt;SCIE&lt;/_collection_scope&gt;&lt;_created&gt;66083666&lt;/_created&gt;&lt;_date&gt;65980800&lt;/_date&gt;&lt;_db_updated&gt;CrossRef&lt;/_db_updated&gt;&lt;_doi&gt;10.1186/s13098-025-01766-w&lt;/_doi&gt;&lt;_impact_factor&gt;   3.900&lt;/_impact_factor&gt;&lt;_isbn&gt;1758-5996&lt;/_isbn&gt;&lt;_issue&gt;1&lt;/_issue&gt;&lt;_journal&gt;Diabetology &amp;amp; Metabolic Syndrome&lt;/_journal&gt;&lt;_modified&gt;66083666&lt;/_modified&gt;&lt;_pages&gt;213&lt;/_pages&gt;&lt;_social_category&gt;内分泌学与代谢(3)&lt;/_social_category&gt;&lt;_tertiary_title&gt;Diabetol Metab Syndr&lt;/_tertiary_title&gt;&lt;_url&gt;https://dmsjournal.biomedcentral.com/articles/10.1186/s13098-025-01766-w_x000d__x000a_https://link.springer.com/content/pdf/10.1186/s13098-025-01766-w.pdf&lt;/_url&gt;&lt;_volume&gt;17&lt;/_volume&gt;&lt;_language&gt;English&lt;/_language&gt;&lt;/Details&gt;&lt;Extra&gt;&lt;DBUID&gt;{3F9485E5-B924-440E-8AF5-7CA7A4A0D4F4}&lt;/DBUID&gt;&lt;/Extra&gt;&lt;/Item&gt;&lt;/References&gt;&lt;/Group&gt;&lt;/Citation&gt;_x000a_"/>
    <w:docVar w:name="NE.Ref{A48E7368-74F9-4C12-B7A1-E7B8D70F51F8}" w:val=" ADDIN NE.Ref.{A48E7368-74F9-4C12-B7A1-E7B8D70F51F8}&lt;Citation&gt;&lt;Group&gt;&lt;References&gt;&lt;Item&gt;&lt;ID&gt;130&lt;/ID&gt;&lt;UID&gt;{F925F2AC-AEC0-4D1E-AED1-9E48135BC1F3}&lt;/UID&gt;&lt;Title&gt;Associations of grip strength with cardiovascular, respiratory, and cancer outcomes and all cause mortality: prospective cohort study of half a million UK Biobank participants&lt;/Title&gt;&lt;Template&gt;Journal Article&lt;/Template&gt;&lt;Star&gt;0&lt;/Star&gt;&lt;Tag&gt;0&lt;/Tag&gt;&lt;Author&gt;Celis-Morales, Carlos A; Welsh, Paul; Lyall, Donald M; Steell, Lewis; Petermann, Fanny; Anderson, Jana; Iliodromiti, Stamatina; Sillars, Anne; Graham, Nicholas; Mackay, Daniel F; Pell, Jill P; Gill, Jason M R; Sattar, Naveed; Gray, Stuart R&lt;/Author&gt;&lt;Year&gt;2018&lt;/Year&gt;&lt;Details&gt;&lt;_accession_num&gt;29739772&lt;/_accession_num&gt;&lt;_author_adr&gt;Institute of Cardiovascular and Medical Sciences, University of Glasgow, Glasgow  G12 8TA, UK.; Institute of Cardiovascular and Medical Sciences, University of Glasgow, Glasgow  G12 8TA, UK.; Institute of Health and Wellbeing, University of Glasgow, Glasgow G12 8RZ, UK.; Institute of Cardiovascular and Medical Sciences, University of Glasgow, Glasgow  G12 8TA, UK.; Institute of Cardiovascular and Medical Sciences, University of Glasgow, Glasgow  G12 8TA, UK.; Institute of Health and Wellbeing, University of Glasgow, Glasgow G12 8RZ, UK.; Institute of Cardiovascular and Medical Sciences, University of Glasgow, Glasgow  G12 8TA, UK.; Institute of Cardiovascular and Medical Sciences, University of Glasgow, Glasgow  G12 8TA, UK.; Institute of Health and Wellbeing, University of Glasgow, Glasgow G12 8RZ, UK.; Institute of Health and Wellbeing, University of Glasgow, Glasgow G12 8RZ, UK.; Institute of Health and Wellbeing, University of Glasgow, Glasgow G12 8RZ, UK.; Institute of Cardiovascular and Medical Sciences, University of Glasgow, Glasgow  G12 8TA, UK.; Institute of Cardiovascular and Medical Sciences, University of Glasgow, Glasgow  G12 8TA, UK.; Institute of Cardiovascular and Medical Sciences, University of Glasgow, Glasgow  G12 8TA, UK.&lt;/_author_adr&gt;&lt;_collection_scope&gt;SCIE&lt;/_collection_scope&gt;&lt;_created&gt;66106946&lt;/_created&gt;&lt;_date&gt;2018-05-08&lt;/_date&gt;&lt;_date_display&gt;2018 May 8&lt;/_date_display&gt;&lt;_db_updated&gt;PubMed&lt;/_db_updated&gt;&lt;_doi&gt;10.1136/bmj.k1651&lt;/_doi&gt;&lt;_impact_factor&gt;  42.700&lt;/_impact_factor&gt;&lt;_isbn&gt;1756-1833 (Electronic); 0959-8138 (Print); 0959-8138 (Linking)&lt;/_isbn&gt;&lt;_journal&gt;BMJ&lt;/_journal&gt;&lt;_language&gt;English&lt;/_language&gt;&lt;_modified&gt;66106946&lt;/_modified&gt;&lt;_ori_publication&gt;Published by the BMJ Publishing Group Limited. For permission to use (where not _x000d__x000a_      already granted under a licence) please go to _x000d__x000a_      http://group.bmj.com/group/rights-licensing/permissions.&lt;/_ori_publication&gt;&lt;_pages&gt;k1651&lt;/_pages&gt;&lt;_social_category&gt;医学：内科(1)&lt;/_social_category&gt;&lt;_subject_headings&gt;Adult; Aged; Cardiovascular Diseases/*mortality/physiopathology; Cause of Death; Female; Hand Strength/*physiology; Humans; Incidence; Male; Middle Aged; Prospective Studies; Pulmonary Disease, Chronic Obstructive/mortality/physiopathology; Respiratory Tract Diseases/*mortality/physiopathology; Risk Factors; United Kingdom/epidemiology&lt;/_subject_headings&gt;&lt;_tertiary_title&gt;BMJ (Clinical research ed.)&lt;/_tertiary_title&gt;&lt;_type_work&gt;Journal Article&lt;/_type_work&gt;&lt;_url&gt;http://www.ncbi.nlm.nih.gov/entrez/query.fcgi?cmd=Retrieve&amp;amp;db=pubmed&amp;amp;dopt=Abstract&amp;amp;list_uids=29739772&amp;amp;query_hl=1&lt;/_url&gt;&lt;_volume&gt;361&lt;/_volume&gt;&lt;/Details&gt;&lt;Extra&gt;&lt;DBUID&gt;{3F9485E5-B924-440E-8AF5-7CA7A4A0D4F4}&lt;/DBUID&gt;&lt;/Extra&gt;&lt;/Item&gt;&lt;/References&gt;&lt;/Group&gt;&lt;/Citation&gt;_x000a_"/>
    <w:docVar w:name="NE.Ref{AABDC9FF-D74E-435C-B2D5-ED0DC2E1D042}" w:val=" ADDIN NE.Ref.{AABDC9FF-D74E-435C-B2D5-ED0DC2E1D042}&lt;Citation&gt;&lt;Group&gt;&lt;References&gt;&lt;Item&gt;&lt;ID&gt;18&lt;/ID&gt;&lt;UID&gt;{6F35EA4A-C77E-46AF-80BD-E84780C2A576}&lt;/UID&gt;&lt;Title&gt;Association between body roundness index and advanced cardiovascular-kidney-metabolic syndrome&lt;/Title&gt;&lt;Template&gt;Journal Article&lt;/Template&gt;&lt;Star&gt;0&lt;/Star&gt;&lt;Tag&gt;0&lt;/Tag&gt;&lt;Author&gt;Chen, Yuehui; Tu, Hongxiang; Liang, Min; Shen, Mo&lt;/Author&gt;&lt;Year&gt;2025&lt;/Year&gt;&lt;Details&gt;&lt;_accessed&gt;66078652&lt;/_accessed&gt;&lt;_collection_scope&gt;SCIE&lt;/_collection_scope&gt;&lt;_created&gt;66078652&lt;/_created&gt;&lt;_date&gt;66047040&lt;/_date&gt;&lt;_db_updated&gt;CrossRef&lt;/_db_updated&gt;&lt;_doi&gt;10.3389/fnut.2025.1623766&lt;/_doi&gt;&lt;_impact_factor&gt;   5.100&lt;/_impact_factor&gt;&lt;_isbn&gt;2296-861X&lt;/_isbn&gt;&lt;_journal&gt;Frontiers in Nutrition&lt;/_journal&gt;&lt;_modified&gt;66083705&lt;/_modified&gt;&lt;_pages&gt;1623766&lt;/_pages&gt;&lt;_social_category&gt;营养学(3)&lt;/_social_category&gt;&lt;_tertiary_title&gt;Front. Nutr.&lt;/_tertiary_title&gt;&lt;_url&gt;https://www.frontiersin.org/articles/10.3389/fnut.2025.1623766/full_x000d__x000a_https://www.frontiersin.org/articles/10.3389/fnut.2025.1623766/full&lt;/_url&gt;&lt;_volume&gt;12&lt;/_volume&gt;&lt;_language&gt;English&lt;/_language&gt;&lt;/Details&gt;&lt;Extra&gt;&lt;DBUID&gt;{3F9485E5-B924-440E-8AF5-7CA7A4A0D4F4}&lt;/DBUID&gt;&lt;/Extra&gt;&lt;/Item&gt;&lt;/References&gt;&lt;/Group&gt;&lt;/Citation&gt;_x000a_"/>
    <w:docVar w:name="NE.Ref{B534FE71-BC39-4ABE-BAF2-120C1736167C}" w:val=" ADDIN NE.Ref.{B534FE71-BC39-4ABE-BAF2-120C1736167C}&lt;Citation&gt;&lt;Group&gt;&lt;References&gt;&lt;Item&gt;&lt;ID&gt;93&lt;/ID&gt;&lt;UID&gt;{D84D09BE-3177-48B6-99E9-68A64185C26D}&lt;/UID&gt;&lt;Title&gt;Cardiovascular-kidney-metabolic syndrome and mortality in a prospective UK cohort  study&lt;/Title&gt;&lt;Template&gt;Journal Article&lt;/Template&gt;&lt;Star&gt;0&lt;/Star&gt;&lt;Tag&gt;0&lt;/Tag&gt;&lt;Author&gt;Mayne, K J; Walker, H; Elyan, BMP; Mark, P B; Welsh, P; Lang, N N; Sattar, N A; Pell, J P; Ho, F K; Lees, J S&lt;/Author&gt;&lt;Year&gt;2025&lt;/Year&gt;&lt;Details&gt;&lt;_accession_num&gt;40827081&lt;/_accession_num&gt;&lt;_author_adr&gt;School of Cardiovascular &amp;amp; Metabolic Health, University of Glasgow, Glasgow, UK.; School of Cardiovascular &amp;amp; Metabolic Health, University of Glasgow, Glasgow, UK.; School of Cardiovascular &amp;amp; Metabolic Health, University of Glasgow, Glasgow, UK.; School of Cardiovascular &amp;amp; Metabolic Health, University of Glasgow, Glasgow, UK.; School of Cardiovascular &amp;amp; Metabolic Health, University of Glasgow, Glasgow, UK.; School of Cardiovascular &amp;amp; Metabolic Health, University of Glasgow, Glasgow, UK.; School of Cardiovascular &amp;amp; Metabolic Health, University of Glasgow, Glasgow, UK.; School of Health &amp;amp; Wellbeing, University of Glasgow, Glasgow, UK.; School of Health &amp;amp; Wellbeing, University of Glasgow, Glasgow, UK.; School of Cardiovascular &amp;amp; Metabolic Health, University of Glasgow, Glasgow, UK.&lt;/_author_adr&gt;&lt;_collection_scope&gt;SCIE&lt;/_collection_scope&gt;&lt;_created&gt;66078423&lt;/_created&gt;&lt;_date&gt;2025-08-19&lt;/_date&gt;&lt;_date_display&gt;2025 Aug 19&lt;/_date_display&gt;&lt;_db_updated&gt;PubMed&lt;/_db_updated&gt;&lt;_doi&gt;10.1093/eurjpc/zwaf514&lt;/_doi&gt;&lt;_impact_factor&gt;   8.300&lt;/_impact_factor&gt;&lt;_isbn&gt;2047-4881 (Electronic); 2047-4873 (Linking)&lt;/_isbn&gt;&lt;_journal&gt;Eur J Prev Cardiol&lt;/_journal&gt;&lt;_language&gt;eng&lt;/_language&gt;&lt;_modified&gt;66091385&lt;/_modified&gt;&lt;_social_category&gt;心脏和心血管系统(3)&lt;/_social_category&gt;&lt;_tertiary_title&gt;European journal of preventive cardiology&lt;/_tertiary_title&gt;&lt;_type_work&gt;Journal Article&lt;/_type_work&gt;&lt;_url&gt;http://www.ncbi.nlm.nih.gov/entrez/query.fcgi?cmd=Retrieve&amp;amp;db=pubmed&amp;amp;dopt=Abstract&amp;amp;list_uids=40827081&amp;amp;query_hl=1&lt;/_url&gt;&lt;/Details&gt;&lt;Extra&gt;&lt;DBUID&gt;{3F9485E5-B924-440E-8AF5-7CA7A4A0D4F4}&lt;/DBUID&gt;&lt;/Extra&gt;&lt;/Item&gt;&lt;/References&gt;&lt;/Group&gt;&lt;/Citation&gt;_x000a_"/>
    <w:docVar w:name="NE.Ref{BAFBE754-4FD8-441C-BF4A-DC62857003E1}" w:val=" ADDIN NE.Ref.{BAFBE754-4FD8-441C-BF4A-DC62857003E1}&lt;Citation&gt;&lt;Group&gt;&lt;References&gt;&lt;Item&gt;&lt;ID&gt;69&lt;/ID&gt;&lt;UID&gt;{7D923C46-CBEC-4C78-A2B0-B497F7A4A734}&lt;/UID&gt;&lt;Title&gt;Muscle mass and grip strength in relation to carotid intima-media thickness and plaque score in patients with type 2 diabetes&lt;/Title&gt;&lt;Template&gt;Journal Article&lt;/Template&gt;&lt;Star&gt;0&lt;/Star&gt;&lt;Tag&gt;0&lt;/Tag&gt;&lt;Author&gt;Shin, Jang Yel; Lim, Jung Soo&lt;/Author&gt;&lt;Year&gt;2021&lt;/Year&gt;&lt;Details&gt;&lt;_accessed&gt;66083693&lt;/_accessed&gt;&lt;_created&gt;66083693&lt;/_created&gt;&lt;_db_updated&gt;CrossRef&lt;/_db_updated&gt;&lt;_doi&gt;10.1016/j.numecd.2021.07.016&lt;/_doi&gt;&lt;_impact_factor&gt;   3.700&lt;/_impact_factor&gt;&lt;_isbn&gt;09394753&lt;/_isbn&gt;&lt;_issue&gt;10&lt;/_issue&gt;&lt;_journal&gt;Nutrition, Metabolism and Cardiovascular Diseases&lt;/_journal&gt;&lt;_modified&gt;66083693&lt;/_modified&gt;&lt;_pages&gt;2935-2944&lt;/_pages&gt;&lt;_tertiary_title&gt;Nutrition, Metabolism and Cardiovascular Diseases&lt;/_tertiary_title&gt;&lt;_url&gt;https://linkinghub.elsevier.com/retrieve/pii/S0939475321003379_x000d__x000a_https://api.elsevier.com/content/article/PII:S0939475321003379?httpAccept=text/xml&lt;/_url&gt;&lt;_volume&gt;31&lt;/_volume&gt;&lt;_language&gt;English&lt;/_language&gt;&lt;/Details&gt;&lt;Extra&gt;&lt;DBUID&gt;{3F9485E5-B924-440E-8AF5-7CA7A4A0D4F4}&lt;/DBUID&gt;&lt;/Extra&gt;&lt;/Item&gt;&lt;/References&gt;&lt;/Group&gt;&lt;/Citation&gt;_x000a_"/>
    <w:docVar w:name="NE.Ref{BEE60FCF-0C0C-4FEE-8773-6A89945EA88E}" w:val=" ADDIN NE.Ref.{BEE60FCF-0C0C-4FEE-8773-6A89945EA88E}&lt;Citation&gt;&lt;Group&gt;&lt;References&gt;&lt;Item&gt;&lt;ID&gt;62&lt;/ID&gt;&lt;UID&gt;{28DE5982-379E-43CC-9B0E-F2E07C1D8DF2}&lt;/UID&gt;&lt;Title&gt;Effect of Sarcopenia on 10-Year Risk of Atherosclerotic Cardiovascular Disease in Patients with Type 2 Diabetes Mellitus&lt;/Title&gt;&lt;Template&gt;Journal Article&lt;/Template&gt;&lt;Star&gt;0&lt;/Star&gt;&lt;Tag&gt;0&lt;/Tag&gt;&lt;Author&gt;Xia, Long-Fei; Li, Jing-Bo; Tian, Guo-Sheng; Jiang, Wei-Ran; Li, Yao-Shuang; Lin, Chen-Ying; Qiu, Hui-Na; Wu, Fan; Wang, Jun-Jia; Li, Chun-Jun; Lin, Jing-Na&lt;/Author&gt;&lt;Year&gt;2024&lt;/Year&gt;&lt;Details&gt;&lt;_accessed&gt;66083673&lt;/_accessed&gt;&lt;_accession_num&gt;38616991&lt;/_accession_num&gt;&lt;_author_adr&gt;Tianjin Union Medical Center, Tianjin Medical University, Tianjin, 300070,  People&amp;apos;s Republic of China.; Department of Endocrinology, Health Management Center, Tianjin Union Medical  Center, Nankai University Affiliated Hospital, Tianjin, 300121, People&amp;apos;s Republic  of China.; Department of Endocrinology, Health Management Center, Tianjin Union Medical  Center, Nankai University Affiliated Hospital, Tianjin, 300121, People&amp;apos;s Republic  of China.; Eastman Institute for Oral Health, University of Rochester Medical Center,  Rochester, NY, USA.; Tianjin Union Medical Center, Tianjin Medical University, Tianjin, 300070,  People&amp;apos;s Republic of China.; Tianjin Union Medical Center, Tianjin Medical University, Tianjin, 300070,  People&amp;apos;s Republic of China.; Department of Endocrinology, Health Management Center, Tianjin Union Medical  Center, Nankai University Affiliated Hospital, Tianjin, 300121, People&amp;apos;s Republic  of China.; School of Medicine, Nankai University, Tianjin, 300071, People&amp;apos;s Republic of  China.; Graduate School, Tianjin University of Traditional Chinese Medicine, Tianjin,  301617, People&amp;apos;s Republic of China.; Department of Endocrinology, Health Management Center, Tianjin Union Medical  Center, Nankai University Affiliated Hospital, Tianjin, 300121, People&amp;apos;s Republic  of China.; Department of Endocrinology, Health Management Center, Tianjin Union Medical  Center, Nankai University Affiliated Hospital, Tianjin, 300121, People&amp;apos;s Republic  of China.&lt;/_author_adr&gt;&lt;_collection_scope&gt;SCIE&lt;/_collection_scope&gt;&lt;_created&gt;66083672&lt;/_created&gt;&lt;_date&gt;65244960&lt;/_date&gt;&lt;_date_display&gt;2024&lt;/_date_display&gt;&lt;_db_updated&gt;PubMed&lt;/_db_updated&gt;&lt;_doi&gt;10.2147/DMSO.S450225&lt;/_doi&gt;&lt;_impact_factor&gt;   3.000&lt;/_impact_factor&gt;&lt;_isbn&gt;1178-7007 (Print); 1178-7007 (Electronic); 1178-7007 (Linking)&lt;/_isbn&gt;&lt;_journal&gt;Diabetes Metab Syndr Obes&lt;/_journal&gt;&lt;_keywords&gt;ASCVD; T2DM; atherosclerotic cardiovascular disease; fat content; muscle mass; sarcopenia; type 2 diabetes&lt;/_keywords&gt;&lt;_language&gt;English&lt;/_language&gt;&lt;_modified&gt;66108069&lt;/_modified&gt;&lt;_ori_publication&gt;(c) 2024 Xia et al.&lt;/_ori_publication&gt;&lt;_pages&gt;1621-1634&lt;/_pages&gt;&lt;_social_category&gt;内分泌学与代谢(4)&lt;/_social_category&gt;&lt;_tertiary_title&gt;Diabetes, metabolic syndrome and obesity : targets and therapy&lt;/_tertiary_title&gt;&lt;_type_work&gt;Journal Article&lt;/_type_work&gt;&lt;_url&gt;http://www.ncbi.nlm.nih.gov/entrez/query.fcgi?cmd=Retrieve&amp;amp;db=pubmed&amp;amp;dopt=Abstract&amp;amp;list_uids=38616991&amp;amp;query_hl=1&lt;/_url&gt;&lt;_volume&gt;17&lt;/_volume&gt;&lt;/Details&gt;&lt;Extra&gt;&lt;DBUID&gt;{3F9485E5-B924-440E-8AF5-7CA7A4A0D4F4}&lt;/DBUID&gt;&lt;/Extra&gt;&lt;/Item&gt;&lt;/References&gt;&lt;/Group&gt;&lt;Group&gt;&lt;References&gt;&lt;Item&gt;&lt;ID&gt;69&lt;/ID&gt;&lt;UID&gt;{7D923C46-CBEC-4C78-A2B0-B497F7A4A734}&lt;/UID&gt;&lt;Title&gt;Muscle mass and grip strength in relation to carotid intima-media thickness and plaque score in patients with type 2 diabetes&lt;/Title&gt;&lt;Template&gt;Journal Article&lt;/Template&gt;&lt;Star&gt;0&lt;/Star&gt;&lt;Tag&gt;0&lt;/Tag&gt;&lt;Author&gt;Shin, Jang Yel; Lim, Jung Soo&lt;/Author&gt;&lt;Year&gt;2021&lt;/Year&gt;&lt;Details&gt;&lt;_accessed&gt;66083693&lt;/_accessed&gt;&lt;_created&gt;66083693&lt;/_created&gt;&lt;_db_updated&gt;CrossRef&lt;/_db_updated&gt;&lt;_doi&gt;10.1016/j.numecd.2021.07.016&lt;/_doi&gt;&lt;_impact_factor&gt;   3.700&lt;/_impact_factor&gt;&lt;_isbn&gt;09394753&lt;/_isbn&gt;&lt;_issue&gt;10&lt;/_issue&gt;&lt;_journal&gt;Nutrition, Metabolism and Cardiovascular Diseases&lt;/_journal&gt;&lt;_modified&gt;66083693&lt;/_modified&gt;&lt;_pages&gt;2935-2944&lt;/_pages&gt;&lt;_tertiary_title&gt;Nutrition, Metabolism and Cardiovascular Diseases&lt;/_tertiary_title&gt;&lt;_url&gt;https://linkinghub.elsevier.com/retrieve/pii/S0939475321003379_x000d__x000a_https://api.elsevier.com/content/article/PII:S0939475321003379?httpAccept=text/xml&lt;/_url&gt;&lt;_volume&gt;31&lt;/_volume&gt;&lt;_language&gt;English&lt;/_language&gt;&lt;/Details&gt;&lt;Extra&gt;&lt;DBUID&gt;{3F9485E5-B924-440E-8AF5-7CA7A4A0D4F4}&lt;/DBUID&gt;&lt;/Extra&gt;&lt;/Item&gt;&lt;/References&gt;&lt;/Group&gt;&lt;Group&gt;&lt;References&gt;&lt;Item&gt;&lt;ID&gt;57&lt;/ID&gt;&lt;UID&gt;{730C0F0B-7A14-4B3C-8832-12E117F6A83D}&lt;/UID&gt;&lt;Title&gt;Association of Handgrip Strength and Cardiovascular Disease Risk Among Middle-Aged Postmenopausal Women: An Analysis of the Korea National Health and Nutrition Examination Survey 2014-2019&lt;/Title&gt;&lt;Template&gt;Journal Article&lt;/Template&gt;&lt;Star&gt;0&lt;/Star&gt;&lt;Tag&gt;0&lt;/Tag&gt;&lt;Author&gt;Park, Jinkyung; Park, Sooyeon&lt;/Author&gt;&lt;Year&gt;2024&lt;/Year&gt;&lt;Details&gt;&lt;_accessed&gt;66083658&lt;/_accessed&gt;&lt;_accession_num&gt;38628618&lt;/_accession_num&gt;&lt;_author_adr&gt;College of Nursing, Chonnam National University, Gwangju, 61469, Republic of  Korea.; College of Nursing, Konyang University, Daejeon, 35365, Republic of Korea.&lt;/_author_adr&gt;&lt;_collection_scope&gt;ESCI&lt;/_collection_scope&gt;&lt;_created&gt;66083658&lt;/_created&gt;&lt;_date&gt;65244960&lt;/_date&gt;&lt;_date_display&gt;2024&lt;/_date_display&gt;&lt;_db_updated&gt;PubMed&lt;/_db_updated&gt;&lt;_doi&gt;10.2147/VHRM.S442277&lt;/_doi&gt;&lt;_impact_factor&gt;   2.800&lt;/_impact_factor&gt;&lt;_isbn&gt;1178-2048 (Electronic); 1176-6344 (Print); 1176-6344 (Linking)&lt;/_isbn&gt;&lt;_journal&gt;Vasc Health Risk Manag&lt;/_journal&gt;&lt;_keywords&gt;cardiovascular disease; menopause; relative grip strength; sarcopenia&lt;/_keywords&gt;&lt;_language&gt;English&lt;/_language&gt;&lt;_modified&gt;66108048&lt;/_modified&gt;&lt;_ori_publication&gt;(c) 2024 Park and Park.&lt;/_ori_publication&gt;&lt;_pages&gt;183-194&lt;/_pages&gt;&lt;_social_category&gt;外周血管病(4)&lt;/_social_category&gt;&lt;_subject_headings&gt;Middle Aged; Humans; Female; *Hand Strength/physiology; *Cardiovascular Diseases/diagnosis/epidemiology/prevention &amp;amp; control; Postmenopause; Nutrition Surveys; Republic of Korea/epidemiology&lt;/_subject_headings&gt;&lt;_tertiary_title&gt;Vascular health and risk management&lt;/_tertiary_title&gt;&lt;_type_work&gt;Journal Article&lt;/_type_work&gt;&lt;_url&gt;http://www.ncbi.nlm.nih.gov/entrez/query.fcgi?cmd=Retrieve&amp;amp;db=pubmed&amp;amp;dopt=Abstract&amp;amp;list_uids=38628618&amp;amp;query_hl=1&lt;/_url&gt;&lt;_volume&gt;20&lt;/_volume&gt;&lt;/Details&gt;&lt;Extra&gt;&lt;DBUID&gt;{3F9485E5-B924-440E-8AF5-7CA7A4A0D4F4}&lt;/DBUID&gt;&lt;/Extra&gt;&lt;/Item&gt;&lt;/References&gt;&lt;/Group&gt;&lt;/Citation&gt;_x000a_"/>
    <w:docVar w:name="NE.Ref{C0548B1D-9432-4337-B133-65921892A332}" w:val=" ADDIN NE.Ref.{C0548B1D-9432-4337-B133-65921892A332}&lt;Citation&gt;&lt;Group&gt;&lt;References&gt;&lt;Item&gt;&lt;ID&gt;124&lt;/ID&gt;&lt;UID&gt;{FC73A157-8FAC-4413-8A7B-0B3B81A92DB3}&lt;/UID&gt;&lt;Title&gt;The FNIH sarcopenia project: rationale, study description, conference recommendations, and final estimates&lt;/Title&gt;&lt;Template&gt;Journal Article&lt;/Template&gt;&lt;Star&gt;0&lt;/Star&gt;&lt;Tag&gt;0&lt;/Tag&gt;&lt;Author&gt;Studenski, Stephanie A; Peters, Katherine W; Alley, Dawn E; Cawthon, Peggy M; McLean, Robert R; Harris, Tamara B; Ferrucci, Luigi; Guralnik, Jack M; Fragala, Maren S; Kenny, Anne M; Kiel, Douglas P; Kritchevsky, Stephen B; Shardell, Michelle D; Dam, Thuy-Tien L; Vassileva, Maria T&lt;/Author&gt;&lt;Year&gt;2014&lt;/Year&gt;&lt;Details&gt;&lt;_accession_num&gt;24737557&lt;/_accession_num&gt;&lt;_author_adr&gt;Baltimore Longitudinal Study of Aging, National Institute on Aging, 3001 S  Hanover Street, Fifth Floor, Baltimore MD 21225. studenskisa@mail.nih.gov.&lt;/_author_adr&gt;&lt;_collection_scope&gt;SCIE;SSCI&lt;/_collection_scope&gt;&lt;_created&gt;66105677&lt;/_created&gt;&lt;_date&gt;2014-05-01&lt;/_date&gt;&lt;_date_display&gt;2014 May&lt;/_date_display&gt;&lt;_db_updated&gt;PubMed&lt;/_db_updated&gt;&lt;_doi&gt;10.1093/gerona/glu010&lt;/_doi&gt;&lt;_impact_factor&gt;   3.800&lt;/_impact_factor&gt;&lt;_isbn&gt;1758-535X (Electronic); 1079-5006 (Print); 1079-5006 (Linking)&lt;/_isbn&gt;&lt;_issue&gt;5&lt;/_issue&gt;&lt;_journal&gt;J Gerontol A Biol Sci Med Sci&lt;/_journal&gt;&lt;_keywords&gt;Aging; Muscle; Outcomes; Sarcopenia; Weakness.&lt;/_keywords&gt;&lt;_language&gt;English&lt;/_language&gt;&lt;_modified&gt;66105677&lt;/_modified&gt;&lt;_pages&gt;547-58&lt;/_pages&gt;&lt;_social_category&gt;老年医学(2)&lt;/_social_category&gt;&lt;_subject_headings&gt;Age Factors; Aged; Aged, 80 and over; Body Mass Index; Disease Susceptibility; Female; Hand Strength; Humans; Male; National Institutes of Health (U.S.); Research Design; Risk Factors; Sarcopenia/*diagnosis/etiology; Sex Factors; United States&lt;/_subject_headings&gt;&lt;_tertiary_title&gt;The journals of gerontology. Series A, Biological sciences and medical sciences&lt;/_tertiary_title&gt;&lt;_type_work&gt;Journal Article; Research Support, N.I.H., Extramural&lt;/_type_work&gt;&lt;_url&gt;http://www.ncbi.nlm.nih.gov/entrez/query.fcgi?cmd=Retrieve&amp;amp;db=pubmed&amp;amp;dopt=Abstract&amp;amp;list_uids=24737557&amp;amp;query_hl=1&lt;/_url&gt;&lt;_volume&gt;69&lt;/_volume&gt;&lt;/Details&gt;&lt;Extra&gt;&lt;DBUID&gt;{3F9485E5-B924-440E-8AF5-7CA7A4A0D4F4}&lt;/DBUID&gt;&lt;/Extra&gt;&lt;/Item&gt;&lt;/References&gt;&lt;/Group&gt;&lt;/Citation&gt;_x000a_"/>
    <w:docVar w:name="NE.Ref{C285F27D-0D04-4445-BBCC-A298EB60B190}" w:val=" ADDIN NE.Ref.{C285F27D-0D04-4445-BBCC-A298EB60B190}&lt;Citation&gt;&lt;Group&gt;&lt;References&gt;&lt;Item&gt;&lt;ID&gt;59&lt;/ID&gt;&lt;UID&gt;{77ED6F91-5C5A-4713-B04F-827F9A224822}&lt;/UID&gt;&lt;Title&gt;Association of Appendicular Skeletal Muscle Mass Index and Insulin Resistance With Mortality in Multi‐Nationwide Cohorts&lt;/Title&gt;&lt;Template&gt;Journal Article&lt;/Template&gt;&lt;Star&gt;0&lt;/Star&gt;&lt;Tag&gt;0&lt;/Tag&gt;&lt;Author&gt;Moon, Shinje; Choi, Jong Wook; Park, Jung Hwan; Kim, Dong Sun; Ahn, Youhern; Kim, Yeongmin; Kong, Sung Hye; Oh, Chang Myung&lt;/Author&gt;&lt;Year&gt;2025&lt;/Year&gt;&lt;Details&gt;&lt;_accessed&gt;66083667&lt;/_accessed&gt;&lt;_created&gt;66083667&lt;/_created&gt;&lt;_db_updated&gt;CrossRef&lt;/_db_updated&gt;&lt;_doi&gt;10.1002/jcsm.13811&lt;/_doi&gt;&lt;_impact_factor&gt;   9.100&lt;/_impact_factor&gt;&lt;_isbn&gt;2190-5991&lt;/_isbn&gt;&lt;_issue&gt;2&lt;/_issue&gt;&lt;_journal&gt;Journal of Cachexia, Sarcopenia and Muscle&lt;/_journal&gt;&lt;_modified&gt;66083667&lt;/_modified&gt;&lt;_pages&gt;e13811&lt;/_pages&gt;&lt;_social_category&gt;老年医学(1) &amp;amp; 医学：内科(1)&lt;/_social_category&gt;&lt;_tertiary_title&gt;J cachexia sarcopenia muscle&lt;/_tertiary_title&gt;&lt;_url&gt;https://onlinelibrary.wiley.com/doi/10.1002/jcsm.13811_x000d__x000a_https://onlinelibrary.wiley.com/doi/pdf/10.1002/jcsm.13811&lt;/_url&gt;&lt;_volume&gt;16&lt;/_volume&gt;&lt;_language&gt;English&lt;/_language&gt;&lt;/Details&gt;&lt;Extra&gt;&lt;DBUID&gt;{3F9485E5-B924-440E-8AF5-7CA7A4A0D4F4}&lt;/DBUID&gt;&lt;/Extra&gt;&lt;/Item&gt;&lt;/References&gt;&lt;/Group&gt;&lt;Group&gt;&lt;References&gt;&lt;Item&gt;&lt;ID&gt;135&lt;/ID&gt;&lt;UID&gt;{3838BE58-F7A4-4438-AAA4-4024C6DBB461}&lt;/UID&gt;&lt;Title&gt;Association of Appendicular Skeletal Muscle Mass Index and Insulin Resistance With Mortality in Multi-Nationwide Cohorts&lt;/Title&gt;&lt;Template&gt;Journal Article&lt;/Template&gt;&lt;Star&gt;0&lt;/Star&gt;&lt;Tag&gt;0&lt;/Tag&gt;&lt;Author&gt;Moon, Shinje; Choi, Jong Wook; Park, Jung Hwan; Kim, Dong Sun; Ahn, Youhern; Kim, Yeongmin; Kong, Sung Hye; Oh, Chang-Myung&lt;/Author&gt;&lt;Year&gt;2025&lt;/Year&gt;&lt;Details&gt;&lt;_accession_num&gt;40230053&lt;/_accession_num&gt;&lt;_author_adr&gt;Department of Internal Medicine, Hanyang University College of Medicine, Seoul,  South Korea.; Department of Internal Medicine, Hanyang University College of Medicine, Seoul,  South Korea.; Department of Internal Medicine, Hanyang University College of Medicine, Seoul,  South Korea.; Department of Internal Medicine, Hanyang University College of Medicine, Seoul,  South Korea.; Department of Internal Medicine, Hanyang University College of Medicine, Seoul,  South Korea.; Department of Biomedical Science and Engineering, Gwangju Institute of Science  and Technology, Gwangju, South Korea.; Department of Internal Medicine, Seoul National University Bundang Hospital,  Seongnam, South Korea.; Department of Biomedical Science and Engineering, Gwangju Institute of Science  and Technology, Gwangju, South Korea.&lt;/_author_adr&gt;&lt;_collection_scope&gt;SCIE&lt;/_collection_scope&gt;&lt;_created&gt;66107060&lt;/_created&gt;&lt;_date&gt;2025-04-01&lt;/_date&gt;&lt;_date_display&gt;2025 Apr&lt;/_date_display&gt;&lt;_db_updated&gt;PubMed&lt;/_db_updated&gt;&lt;_doi&gt;10.1002/jcsm.13811&lt;/_doi&gt;&lt;_impact_factor&gt;   9.100&lt;/_impact_factor&gt;&lt;_isbn&gt;2190-6009 (Electronic); 2190-5991 (Print); 2190-5991 (Linking)&lt;/_isbn&gt;&lt;_issue&gt;2&lt;/_issue&gt;&lt;_journal&gt;J Cachexia Sarcopenia Muscle&lt;/_journal&gt;&lt;_keywords&gt;all-cause mortality; cardiovascular disease; insulin resistance; metabolic syndrome; sarcopenia&lt;/_keywords&gt;&lt;_language&gt;English&lt;/_language&gt;&lt;_modified&gt;66107060&lt;/_modified&gt;&lt;_ori_publication&gt;(c) 2025 The Author(s). Journal of Cachexia, Sarcopenia and Muscle published by _x000d__x000a_      Wiley Periodicals LLC.&lt;/_ori_publication&gt;&lt;_pages&gt;e13811&lt;/_pages&gt;&lt;_social_category&gt;老年医学(1) &amp;amp; 医学：内科(1)&lt;/_social_category&gt;&lt;_subject_headings&gt;Adult; Aged; Female; Humans; Male; Middle Aged; Cohort Studies; *Insulin Resistance; *Muscle, Skeletal/pathology; Nutrition Surveys; Republic of Korea/epidemiology; Risk Factors; *Sarcopenia/mortality; United States/epidemiology&lt;/_subject_headings&gt;&lt;_tertiary_title&gt;Journal of cachexia, sarcopenia and muscle&lt;/_tertiary_title&gt;&lt;_type_work&gt;Comparative Study; Journal Article; Multicenter Study&lt;/_type_work&gt;&lt;_url&gt;http://www.ncbi.nlm.nih.gov/entrez/query.fcgi?cmd=Retrieve&amp;amp;db=pubmed&amp;amp;dopt=Abstract&amp;amp;list_uids=40230053&amp;amp;query_hl=1&lt;/_url&gt;&lt;_volume&gt;16&lt;/_volume&gt;&lt;/Details&gt;&lt;Extra&gt;&lt;DBUID&gt;{3F9485E5-B924-440E-8AF5-7CA7A4A0D4F4}&lt;/DBUID&gt;&lt;/Extra&gt;&lt;/Item&gt;&lt;/References&gt;&lt;/Group&gt;&lt;/Citation&gt;_x000a_"/>
    <w:docVar w:name="NE.Ref{C698BEEB-7B16-499D-9B80-FF0B32BFB5B3}" w:val=" ADDIN NE.Ref.{C698BEEB-7B16-499D-9B80-FF0B32BFB5B3}&lt;Citation&gt;&lt;Group&gt;&lt;References&gt;&lt;Item&gt;&lt;ID&gt;74&lt;/ID&gt;&lt;UID&gt;{4F7BA15F-76D4-4846-994B-2C141154467D}&lt;/UID&gt;&lt;Title&gt;Sarcopenia is a progressive and generalised skeletal muscle disorder involving the accelerated loss of muscle mass and function that is associated with increased adverse outcomes including falls, functional decline, frailty, and mortality. It occurs commonly as an age-related process in older people, influenced not only by contemporaneous risk factors, but also by genetic and lifestyle factors operating across the life course. It can also occur in mid-life in association with a range of conditions. Sarcopenia has become the focus of intense research aiming to translate current knowledge about its pathophysiology into improved diagnosis and treatment, with particular interest in the development of biomarkers, nutritional interventions, and drugs to augment the beneficial effects of resistance exercise. Designing effective preventive strategies that people can apply during their lifetime is of primary concern. Diagnosis, treatment, and prevention of sarcopenia is likely to become part of routine clinical practice.&lt;/Title&gt;&lt;Template&gt;Journal Article&lt;/Template&gt;&lt;Star&gt;0&lt;/Star&gt;&lt;Tag&gt;0&lt;/Tag&gt;&lt;Author/&gt;&lt;Year&gt;0&lt;/Year&gt;&lt;Details&gt;&lt;_created&gt;66090888&lt;/_created&gt;&lt;_modified&gt;66090888&lt;/_modified&gt;&lt;_language&gt;English&lt;/_language&gt;&lt;/Details&gt;&lt;Extra&gt;&lt;DBUID&gt;{3F9485E5-B924-440E-8AF5-7CA7A4A0D4F4}&lt;/DBUID&gt;&lt;/Extra&gt;&lt;/Item&gt;&lt;/References&gt;&lt;/Group&gt;&lt;/Citation&gt;_x000a_"/>
    <w:docVar w:name="NE.Ref{CEC1CB4D-99C6-4790-8485-501AFB879FFE}" w:val=" ADDIN NE.Ref.{CEC1CB4D-99C6-4790-8485-501AFB879FFE}&lt;Citation&gt;&lt;Group&gt;&lt;References&gt;&lt;Item&gt;&lt;ID&gt;95&lt;/ID&gt;&lt;UID&gt;{FC53ABB7-DC99-46BB-A73D-48037C44E1AF}&lt;/UID&gt;&lt;Title&gt;Global Burden of the Key Components of Cardiovascular-Kidney-Metabolic Syndrome&lt;/Title&gt;&lt;Template&gt;Journal Article&lt;/Template&gt;&lt;Star&gt;0&lt;/Star&gt;&lt;Tag&gt;0&lt;/Tag&gt;&lt;Author&gt;Xie, Z; Yu, C; Cui, Q; Zhao, X; Zhuang, J; Chen, S; Guan, H; Li, J&lt;/Author&gt;&lt;Year&gt;2025&lt;/Year&gt;&lt;Details&gt;&lt;_accession_num&gt;40042920&lt;/_accession_num&gt;&lt;_author_adr&gt;Global Health Research Center, Guangdong Provincial People&amp;apos;s Hospital, Guangdong  Academy of Medical Sciences, Southern Medical University, Guangzhou, China.; Department of Endocrinology, Guangdong Provincial People&amp;apos;s Hospital, Guangdong  Academy of Medical Sciences, Southern Medical University, Guangzhou, China.; Global Health Research Center, Guangdong Provincial People&amp;apos;s Hospital, Guangdong  Academy of Medical Sciences, Southern Medical University, Guangzhou, China.; Global Health Research Center, Guangdong Provincial People&amp;apos;s Hospital, Guangdong  Academy of Medical Sciences, Southern Medical University, Guangzhou, China.; Global Health Research Center, Guangdong Provincial People&amp;apos;s Hospital, Guangdong  Academy of Medical Sciences, Southern Medical University, Guangzhou, China.; Global Health Research Center, Guangdong Provincial People&amp;apos;s Hospital, Guangdong  Academy of Medical Sciences, Southern Medical University, Guangzhou, China.; Department of Endocrinology, Guangdong Provincial People&amp;apos;s Hospital, Guangdong  Academy of Medical Sciences, Southern Medical University, Guangzhou, China.; Global Health Research Center, Guangdong Provincial People&amp;apos;s Hospital, Guangdong  Academy of Medical Sciences, Southern Medical University, Guangzhou, China.; School of Public Health, Southern Medical University, Guangzhou, China.; School of Medicine, South China University of Technology, Guangzhou, China.; Department of Epidemiology, School of Public Health, Brown University,  Providence, Rhode Island.&lt;/_author_adr&gt;&lt;_collection_scope&gt;SCI;SCIE&lt;/_collection_scope&gt;&lt;_created&gt;66078405&lt;/_created&gt;&lt;_date&gt;2025-03-05&lt;/_date&gt;&lt;_date_display&gt;2025 Mar 5&lt;/_date_display&gt;&lt;_db_updated&gt;PubMed&lt;/_db_updated&gt;&lt;_doi&gt;10.1681/ASN.0000000658&lt;/_doi&gt;&lt;_impact_factor&gt;  13.600&lt;/_impact_factor&gt;&lt;_isbn&gt;1533-3450 (Electronic); 1046-6673 (Print); 1046-6673 (Linking)&lt;/_isbn&gt;&lt;_issue&gt;8&lt;/_issue&gt;&lt;_journal&gt;J Am Soc Nephrol&lt;/_journal&gt;&lt;_keywords&gt;CKD; diabetes mellitus; health policy; heart disease&lt;/_keywords&gt;&lt;_language&gt;English&lt;/_language&gt;&lt;_modified&gt;66091385&lt;/_modified&gt;&lt;_pages&gt;1572-1584&lt;/_pages&gt;&lt;_social_category&gt;泌尿学与肾脏学(1)&lt;/_social_category&gt;&lt;_tertiary_title&gt;Journal of the American Society of Nephrology : JASN&lt;/_tertiary_title&gt;&lt;_type_work&gt;Journal Article&lt;/_type_work&gt;&lt;_url&gt;http://www.ncbi.nlm.nih.gov/entrez/query.fcgi?cmd=Retrieve&amp;amp;db=pubmed&amp;amp;dopt=Abstract&amp;amp;list_uids=40042920&amp;amp;query_hl=1 _x000d__x000a_https://onlinelibrary.wiley.com/doi/pdfdirect/10.1681/ASN.0000000658?download=true _x000d__x000a_&lt;/_url&gt;&lt;_volume&gt;36&lt;/_volume&gt;&lt;/Details&gt;&lt;Extra&gt;&lt;DBUID&gt;{3F9485E5-B924-440E-8AF5-7CA7A4A0D4F4}&lt;/DBUID&gt;&lt;/Extra&gt;&lt;/Item&gt;&lt;/References&gt;&lt;/Group&gt;&lt;/Citation&gt;_x000a_"/>
    <w:docVar w:name="NE.Ref{D22A2D94-B50C-49F5-94A2-BBA4BCD99B0F}" w:val=" ADDIN NE.Ref.{D22A2D94-B50C-49F5-94A2-BBA4BCD99B0F}&lt;Citation&gt;&lt;Group&gt;&lt;References&gt;&lt;Item&gt;&lt;ID&gt;58&lt;/ID&gt;&lt;UID&gt;{FA6D0173-4501-4854-9119-E93AB84629FD}&lt;/UID&gt;&lt;Title&gt;From muscle quality to metabolic health: investigating the association between muscle quality index and metabolic syndrome in adults&lt;/Title&gt;&lt;Template&gt;Journal Article&lt;/Template&gt;&lt;Star&gt;0&lt;/Star&gt;&lt;Tag&gt;0&lt;/Tag&gt;&lt;Author&gt;Chen, Wen; Chen, Debin; Zhuang, Yizhou; Xu, Liying; Wang, Yaojie; Chen, Youlan; Li, Yining; Zhao, Jianhui&lt;/Author&gt;&lt;Year&gt;2025&lt;/Year&gt;&lt;Details&gt;&lt;_accessed&gt;66083666&lt;/_accessed&gt;&lt;_collection_scope&gt;SCIE&lt;/_collection_scope&gt;&lt;_created&gt;66083666&lt;/_created&gt;&lt;_date&gt;65980800&lt;/_date&gt;&lt;_db_updated&gt;CrossRef&lt;/_db_updated&gt;&lt;_doi&gt;10.1186/s13098-025-01766-w&lt;/_doi&gt;&lt;_impact_factor&gt;   3.900&lt;/_impact_factor&gt;&lt;_isbn&gt;1758-5996&lt;/_isbn&gt;&lt;_issue&gt;1&lt;/_issue&gt;&lt;_journal&gt;Diabetology &amp;amp; Metabolic Syndrome&lt;/_journal&gt;&lt;_modified&gt;66083666&lt;/_modified&gt;&lt;_pages&gt;213&lt;/_pages&gt;&lt;_social_category&gt;内分泌学与代谢(3)&lt;/_social_category&gt;&lt;_tertiary_title&gt;Diabetol Metab Syndr&lt;/_tertiary_title&gt;&lt;_url&gt;https://dmsjournal.biomedcentral.com/articles/10.1186/s13098-025-01766-w_x000d__x000a_https://link.springer.com/content/pdf/10.1186/s13098-025-01766-w.pdf&lt;/_url&gt;&lt;_volume&gt;17&lt;/_volume&gt;&lt;_language&gt;English&lt;/_language&gt;&lt;/Details&gt;&lt;Extra&gt;&lt;DBUID&gt;{3F9485E5-B924-440E-8AF5-7CA7A4A0D4F4}&lt;/DBUID&gt;&lt;/Extra&gt;&lt;/Item&gt;&lt;/References&gt;&lt;/Group&gt;&lt;Group&gt;&lt;References&gt;&lt;Item&gt;&lt;ID&gt;57&lt;/ID&gt;&lt;UID&gt;{730C0F0B-7A14-4B3C-8832-12E117F6A83D}&lt;/UID&gt;&lt;Title&gt;Association of Handgrip Strength and Cardiovascular Disease Risk Among Middle-Aged Postmenopausal Women: An Analysis of the Korea National Health and Nutrition Examination Survey 2014-2019&lt;/Title&gt;&lt;Template&gt;Journal Article&lt;/Template&gt;&lt;Star&gt;0&lt;/Star&gt;&lt;Tag&gt;0&lt;/Tag&gt;&lt;Author&gt;Park, Jinkyung; Park, Sooyeon&lt;/Author&gt;&lt;Year&gt;2024&lt;/Year&gt;&lt;Details&gt;&lt;_accessed&gt;66083658&lt;/_accessed&gt;&lt;_accession_num&gt;38628618&lt;/_accession_num&gt;&lt;_author_adr&gt;College of Nursing, Chonnam National University, Gwangju, 61469, Republic of  Korea.; College of Nursing, Konyang University, Daejeon, 35365, Republic of Korea.&lt;/_author_adr&gt;&lt;_collection_scope&gt;ESCI&lt;/_collection_scope&gt;&lt;_created&gt;66083658&lt;/_created&gt;&lt;_date&gt;65244960&lt;/_date&gt;&lt;_date_display&gt;2024&lt;/_date_display&gt;&lt;_db_updated&gt;PubMed&lt;/_db_updated&gt;&lt;_doi&gt;10.2147/VHRM.S442277&lt;/_doi&gt;&lt;_impact_factor&gt;   2.800&lt;/_impact_factor&gt;&lt;_isbn&gt;1178-2048 (Electronic); 1176-6344 (Print); 1176-6344 (Linking)&lt;/_isbn&gt;&lt;_journal&gt;Vasc Health Risk Manag&lt;/_journal&gt;&lt;_keywords&gt;cardiovascular disease; menopause; relative grip strength; sarcopenia&lt;/_keywords&gt;&lt;_language&gt;English&lt;/_language&gt;&lt;_modified&gt;66108048&lt;/_modified&gt;&lt;_ori_publication&gt;(c) 2024 Park and Park.&lt;/_ori_publication&gt;&lt;_pages&gt;183-194&lt;/_pages&gt;&lt;_social_category&gt;外周血管病(4)&lt;/_social_category&gt;&lt;_subject_headings&gt;Middle Aged; Humans; Female; *Hand Strength/physiology; *Cardiovascular Diseases/diagnosis/epidemiology/prevention &amp;amp; control; Postmenopause; Nutrition Surveys; Republic of Korea/epidemiology&lt;/_subject_headings&gt;&lt;_tertiary_title&gt;Vascular health and risk management&lt;/_tertiary_title&gt;&lt;_type_work&gt;Journal Article&lt;/_type_work&gt;&lt;_url&gt;http://www.ncbi.nlm.nih.gov/entrez/query.fcgi?cmd=Retrieve&amp;amp;db=pubmed&amp;amp;dopt=Abstract&amp;amp;list_uids=38628618&amp;amp;query_hl=1&lt;/_url&gt;&lt;_volume&gt;20&lt;/_volume&gt;&lt;/Details&gt;&lt;Extra&gt;&lt;DBUID&gt;{3F9485E5-B924-440E-8AF5-7CA7A4A0D4F4}&lt;/DBUID&gt;&lt;/Extra&gt;&lt;/Item&gt;&lt;/References&gt;&lt;/Group&gt;&lt;Group&gt;&lt;References&gt;&lt;Item&gt;&lt;ID&gt;62&lt;/ID&gt;&lt;UID&gt;{28DE5982-379E-43CC-9B0E-F2E07C1D8DF2}&lt;/UID&gt;&lt;Title&gt;Effect of Sarcopenia on 10-Year Risk of Atherosclerotic Cardiovascular Disease in Patients with Type 2 Diabetes Mellitus&lt;/Title&gt;&lt;Template&gt;Journal Article&lt;/Template&gt;&lt;Star&gt;0&lt;/Star&gt;&lt;Tag&gt;0&lt;/Tag&gt;&lt;Author&gt;Xia, Long-Fei; Li, Jing-Bo; Tian, Guo-Sheng; Jiang, Wei-Ran; Li, Yao-Shuang; Lin, Chen-Ying; Qiu, Hui-Na; Wu, Fan; Wang, Jun-Jia; Li, Chun-Jun; Lin, Jing-Na&lt;/Author&gt;&lt;Year&gt;2024&lt;/Year&gt;&lt;Details&gt;&lt;_accessed&gt;66083673&lt;/_accessed&gt;&lt;_accession_num&gt;38616991&lt;/_accession_num&gt;&lt;_author_adr&gt;Tianjin Union Medical Center, Tianjin Medical University, Tianjin, 300070,  People&amp;apos;s Republic of China.; Department of Endocrinology, Health Management Center, Tianjin Union Medical  Center, Nankai University Affiliated Hospital, Tianjin, 300121, People&amp;apos;s Republic  of China.; Department of Endocrinology, Health Management Center, Tianjin Union Medical  Center, Nankai University Affiliated Hospital, Tianjin, 300121, People&amp;apos;s Republic  of China.; Eastman Institute for Oral Health, University of Rochester Medical Center,  Rochester, NY, USA.; Tianjin Union Medical Center, Tianjin Medical University, Tianjin, 300070,  People&amp;apos;s Republic of China.; Tianjin Union Medical Center, Tianjin Medical University, Tianjin, 300070,  People&amp;apos;s Republic of China.; Department of Endocrinology, Health Management Center, Tianjin Union Medical  Center, Nankai University Affiliated Hospital, Tianjin, 300121, People&amp;apos;s Republic  of China.; School of Medicine, Nankai University, Tianjin, 300071, People&amp;apos;s Republic of  China.; Graduate School, Tianjin University of Traditional Chinese Medicine, Tianjin,  301617, People&amp;apos;s Republic of China.; Department of Endocrinology, Health Management Center, Tianjin Union Medical  Center, Nankai University Affiliated Hospital, Tianjin, 300121, People&amp;apos;s Republic  of China.; Department of Endocrinology, Health Management Center, Tianjin Union Medical  Center, Nankai University Affiliated Hospital, Tianjin, 300121, People&amp;apos;s Republic  of China.&lt;/_author_adr&gt;&lt;_collection_scope&gt;SCIE&lt;/_collection_scope&gt;&lt;_created&gt;66083672&lt;/_created&gt;&lt;_date&gt;65244960&lt;/_date&gt;&lt;_date_display&gt;2024&lt;/_date_display&gt;&lt;_db_updated&gt;PubMed&lt;/_db_updated&gt;&lt;_doi&gt;10.2147/DMSO.S450225&lt;/_doi&gt;&lt;_impact_factor&gt;   3.000&lt;/_impact_factor&gt;&lt;_isbn&gt;1178-7007 (Print); 1178-7007 (Electronic); 1178-7007 (Linking)&lt;/_isbn&gt;&lt;_journal&gt;Diabetes Metab Syndr Obes&lt;/_journal&gt;&lt;_keywords&gt;ASCVD; T2DM; atherosclerotic cardiovascular disease; fat content; muscle mass; sarcopenia; type 2 diabetes&lt;/_keywords&gt;&lt;_language&gt;English&lt;/_language&gt;&lt;_modified&gt;66108069&lt;/_modified&gt;&lt;_ori_publication&gt;(c) 2024 Xia et al.&lt;/_ori_publication&gt;&lt;_pages&gt;1621-1634&lt;/_pages&gt;&lt;_social_category&gt;内分泌学与代谢(4)&lt;/_social_category&gt;&lt;_tertiary_title&gt;Diabetes, metabolic syndrome and obesity : targets and therapy&lt;/_tertiary_title&gt;&lt;_type_work&gt;Journal Article&lt;/_type_work&gt;&lt;_url&gt;http://www.ncbi.nlm.nih.gov/entrez/query.fcgi?cmd=Retrieve&amp;amp;db=pubmed&amp;amp;dopt=Abstract&amp;amp;list_uids=38616991&amp;amp;query_hl=1&lt;/_url&gt;&lt;_volume&gt;17&lt;/_volume&gt;&lt;/Details&gt;&lt;Extra&gt;&lt;DBUID&gt;{3F9485E5-B924-440E-8AF5-7CA7A4A0D4F4}&lt;/DBUID&gt;&lt;/Extra&gt;&lt;/Item&gt;&lt;/References&gt;&lt;/Group&gt;&lt;/Citation&gt;_x000a_"/>
    <w:docVar w:name="NE.Ref{D59A7F67-DACA-44ED-9E5B-734715083D8F}" w:val=" ADDIN NE.Ref.{D59A7F67-DACA-44ED-9E5B-734715083D8F}&lt;Citation&gt;&lt;Group&gt;&lt;References&gt;&lt;Item&gt;&lt;ID&gt;37&lt;/ID&gt;&lt;UID&gt;{DB698F69-8EC8-44D1-A915-4A20BB82021B}&lt;/UID&gt;&lt;Title&gt;Total and regional fat‐to‐muscle mass ratio measured by bioelectrical impedance and risk of incident type 2 diabetes&lt;/Title&gt;&lt;Template&gt;Journal Article&lt;/Template&gt;&lt;Star&gt;0&lt;/Star&gt;&lt;Tag&gt;0&lt;/Tag&gt;&lt;Author&gt;Wang, Ningjian; Sun, Ying; Zhang, Haojie; Chen, Chi; Wang, Yuying; Zhang, Jihui; Xia, Fangzhen; Benedict, Christian; Tan, Xiao; Lu, Yingli&lt;/Author&gt;&lt;Year&gt;2021&lt;/Year&gt;&lt;Details&gt;&lt;_accessed&gt;66083625&lt;/_accessed&gt;&lt;_created&gt;66083625&lt;/_created&gt;&lt;_db_updated&gt;CrossRef&lt;/_db_updated&gt;&lt;_doi&gt;10.1002/jcsm.12822&lt;/_doi&gt;&lt;_impact_factor&gt;   9.100&lt;/_impact_factor&gt;&lt;_isbn&gt;2190-5991&lt;/_isbn&gt;&lt;_issue&gt;6&lt;/_issue&gt;&lt;_journal&gt;Journal of Cachexia, Sarcopenia and Muscle&lt;/_journal&gt;&lt;_modified&gt;66083625&lt;/_modified&gt;&lt;_pages&gt;2154-2162&lt;/_pages&gt;&lt;_social_category&gt;老年医学(1) &amp;amp; 医学：内科(1)&lt;/_social_category&gt;&lt;_tertiary_title&gt;J cachexia sarcopenia muscle&lt;/_tertiary_title&gt;&lt;_url&gt;https://onlinelibrary.wiley.com/doi/10.1002/jcsm.12822_x000d__x000a_https://onlinelibrary.wiley.com/doi/pdf/10.1002/jcsm.12822&lt;/_url&gt;&lt;_volume&gt;12&lt;/_volume&gt;&lt;_language&gt;English&lt;/_language&gt;&lt;/Details&gt;&lt;Extra&gt;&lt;DBUID&gt;{3F9485E5-B924-440E-8AF5-7CA7A4A0D4F4}&lt;/DBUID&gt;&lt;/Extra&gt;&lt;/Item&gt;&lt;/References&gt;&lt;/Group&gt;&lt;Group&gt;&lt;References&gt;&lt;Item&gt;&lt;ID&gt;35&lt;/ID&gt;&lt;UID&gt;{FCA20AD3-2BD3-44B4-A75B-AC1D1D01C900}&lt;/UID&gt;&lt;Title&gt;Fat-to-muscle ratio as a predictor for dyslipidaemia in transitional-age youth&lt;/Title&gt;&lt;Template&gt;Journal Article&lt;/Template&gt;&lt;Star&gt;0&lt;/Star&gt;&lt;Tag&gt;0&lt;/Tag&gt;&lt;Author&gt;Zhang, Jia-Xing; Li, Wen; Tao, Xiu-Juan; Chen, Chen; Wang, Qing-An; Liu, Wan-Lu; Yang, Chan; Wang, Kai-Rong; Qiu, Jiang-Wei; Zhao, Yi; Zhang, Yu-Hong&lt;/Author&gt;&lt;Year&gt;2022&lt;/Year&gt;&lt;Details&gt;&lt;_accessed&gt;66083623&lt;/_accessed&gt;&lt;_collection_scope&gt;SCIE&lt;/_collection_scope&gt;&lt;_created&gt;66083623&lt;/_created&gt;&lt;_date&gt;64542240&lt;/_date&gt;&lt;_db_updated&gt;CrossRef&lt;/_db_updated&gt;&lt;_doi&gt;10.1186/s12944-022-01697-9&lt;/_doi&gt;&lt;_impact_factor&gt;   4.200&lt;/_impact_factor&gt;&lt;_isbn&gt;1476-511X&lt;/_isbn&gt;&lt;_issue&gt;1&lt;/_issue&gt;&lt;_journal&gt;Lipids in Health and Disease&lt;/_journal&gt;&lt;_modified&gt;66083623&lt;/_modified&gt;&lt;_pages&gt;88&lt;/_pages&gt;&lt;_social_category&gt;生化与分子生物学(2) &amp;amp; 营养学(2)&lt;/_social_category&gt;&lt;_tertiary_title&gt;Lipids Health Dis&lt;/_tertiary_title&gt;&lt;_url&gt;https://lipidworld.biomedcentral.com/articles/10.1186/s12944-022-01697-9_x000d__x000a_https://link.springer.com/content/pdf/10.1186/s12944-022-01697-9.pdf&lt;/_url&gt;&lt;_volume&gt;21&lt;/_volume&gt;&lt;_language&gt;English&lt;/_language&gt;&lt;/Details&gt;&lt;Extra&gt;&lt;DBUID&gt;{3F9485E5-B924-440E-8AF5-7CA7A4A0D4F4}&lt;/DBUID&gt;&lt;/Extra&gt;&lt;/Item&gt;&lt;/References&gt;&lt;/Group&gt;&lt;/Citation&gt;_x000a_"/>
    <w:docVar w:name="NE.Ref{D846027B-8D98-46C0-B198-5D4A8676BAD5}" w:val=" ADDIN NE.Ref.{D846027B-8D98-46C0-B198-5D4A8676BAD5}&lt;Citation&gt;&lt;Group&gt;&lt;References&gt;&lt;Item&gt;&lt;ID&gt;58&lt;/ID&gt;&lt;UID&gt;{FA6D0173-4501-4854-9119-E93AB84629FD}&lt;/UID&gt;&lt;Title&gt;From muscle quality to metabolic health: investigating the association between muscle quality index and metabolic syndrome in adults&lt;/Title&gt;&lt;Template&gt;Journal Article&lt;/Template&gt;&lt;Star&gt;0&lt;/Star&gt;&lt;Tag&gt;0&lt;/Tag&gt;&lt;Author&gt;Chen, Wen; Chen, Debin; Zhuang, Yizhou; Xu, Liying; Wang, Yaojie; Chen, Youlan; Li, Yining; Zhao, Jianhui&lt;/Author&gt;&lt;Year&gt;2025&lt;/Year&gt;&lt;Details&gt;&lt;_accessed&gt;66083666&lt;/_accessed&gt;&lt;_collection_scope&gt;SCIE&lt;/_collection_scope&gt;&lt;_created&gt;66083666&lt;/_created&gt;&lt;_date&gt;65980800&lt;/_date&gt;&lt;_db_updated&gt;CrossRef&lt;/_db_updated&gt;&lt;_doi&gt;10.1186/s13098-025-01766-w&lt;/_doi&gt;&lt;_impact_factor&gt;   3.900&lt;/_impact_factor&gt;&lt;_isbn&gt;1758-5996&lt;/_isbn&gt;&lt;_issue&gt;1&lt;/_issue&gt;&lt;_journal&gt;Diabetology &amp;amp; Metabolic Syndrome&lt;/_journal&gt;&lt;_modified&gt;66083666&lt;/_modified&gt;&lt;_pages&gt;213&lt;/_pages&gt;&lt;_social_category&gt;内分泌学与代谢(3)&lt;/_social_category&gt;&lt;_tertiary_title&gt;Diabetol Metab Syndr&lt;/_tertiary_title&gt;&lt;_url&gt;https://dmsjournal.biomedcentral.com/articles/10.1186/s13098-025-01766-w_x000d__x000a_https://link.springer.com/content/pdf/10.1186/s13098-025-01766-w.pdf&lt;/_url&gt;&lt;_volume&gt;17&lt;/_volume&gt;&lt;_language&gt;English&lt;/_language&gt;&lt;/Details&gt;&lt;Extra&gt;&lt;DBUID&gt;{3F9485E5-B924-440E-8AF5-7CA7A4A0D4F4}&lt;/DBUID&gt;&lt;/Extra&gt;&lt;/Item&gt;&lt;/References&gt;&lt;/Group&gt;&lt;/Citation&gt;_x000a_"/>
    <w:docVar w:name="NE.Ref{E06C14DE-0E25-4A26-9F84-CC6020A58F41}" w:val=" ADDIN NE.Ref.{E06C14DE-0E25-4A26-9F84-CC6020A58F41}&lt;Citation&gt;&lt;Group&gt;&lt;References&gt;&lt;Item&gt;&lt;ID&gt;30&lt;/ID&gt;&lt;UID&gt;{8626633F-5278-4A5D-BC7D-EAEA1EE72B8C}&lt;/UID&gt;&lt;Title&gt;Association of fat-to-muscle ratio with hypertension: a cross-sectional study in China&lt;/Title&gt;&lt;Template&gt;Journal Article&lt;/Template&gt;&lt;Star&gt;0&lt;/Star&gt;&lt;Tag&gt;0&lt;/Tag&gt;&lt;Author&gt;Chen, Zhe; Guo, Dongming; Xiao, Lifeng; Su, Honghui; Chen, Yirun&lt;/Author&gt;&lt;Year&gt;2025&lt;/Year&gt;&lt;Details&gt;&lt;_accessed&gt;66083617&lt;/_accessed&gt;&lt;_accession_num&gt;39984729&lt;/_accession_num&gt;&lt;_author_adr&gt;Department of Interventional Ultrasound, Cancer Hospital of Shantou University  Medical College, Shantou, China.; Department of Interventional Ultrasound, the Second Affiliated Hospital of  Shantou University Medical College, Shantou, China.; Department of Emergency, Cancer Hospital of Shantou University Medical College,  Shantou, China.; Department of Interventional Ultrasound, the Second Affiliated Hospital of  Shantou University Medical College, Shantou, China.; Department of Critical Care Medicine, the Second Affiliated Hospital of Shantou  University Medical College, Shantou, China. sdfeyrchen@163.com.; Department of Critical Care Medicine, Guangdong Provincial People&amp;apos;s Hospital  (Guangdong Academy of Medical Sciences), Southern Medical University, Guangzhou,  China. sdfeyrchen@163.com.&lt;/_author_adr&gt;&lt;_collection_scope&gt;SCIE&lt;/_collection_scope&gt;&lt;_created&gt;66083617&lt;/_created&gt;&lt;_date&gt;65874240&lt;/_date&gt;&lt;_date_display&gt;2025 Apr&lt;/_date_display&gt;&lt;_db_updated&gt;PubMed&lt;/_db_updated&gt;&lt;_doi&gt;10.1038/s41371-025-00992-z&lt;/_doi&gt;&lt;_impact_factor&gt;   3.400&lt;/_impact_factor&gt;&lt;_isbn&gt;1476-5527 (Electronic); 0950-9240 (Linking)&lt;/_isbn&gt;&lt;_issue&gt;4&lt;/_issue&gt;&lt;_journal&gt;J Hum Hypertens&lt;/_journal&gt;&lt;_language&gt;English&lt;/_language&gt;&lt;_modified&gt;66108453&lt;/_modified&gt;&lt;_ori_publication&gt;(c) 2025. The Author(s), under exclusive licence to Springer Nature Limited.&lt;/_ori_publication&gt;&lt;_pages&gt;301-307&lt;/_pages&gt;&lt;_social_category&gt;外周血管病(4)&lt;/_social_category&gt;&lt;_subject_headings&gt;Humans; *Hypertension/epidemiology/physiopathology/diagnosis; Female; Male; Middle Aged; Cross-Sectional Studies; China/epidemiology; Adult; Aged; Risk Factors; *Muscle, Skeletal/physiopathology; *Adiposity; *Adipose Tissue; Risk Assessment&lt;/_subject_headings&gt;&lt;_tertiary_title&gt;Journal of human hypertension&lt;/_tertiary_title&gt;&lt;_type_work&gt;Journal Article&lt;/_type_work&gt;&lt;_url&gt;http://www.ncbi.nlm.nih.gov/entrez/query.fcgi?cmd=Retrieve&amp;amp;db=pubmed&amp;amp;dopt=Abstract&amp;amp;list_uids=39984729&amp;amp;query_hl=1&lt;/_url&gt;&lt;_volume&gt;39&lt;/_volume&gt;&lt;/Details&gt;&lt;Extra&gt;&lt;DBUID&gt;{3F9485E5-B924-440E-8AF5-7CA7A4A0D4F4}&lt;/DBUID&gt;&lt;/Extra&gt;&lt;/Item&gt;&lt;/References&gt;&lt;/Group&gt;&lt;Group&gt;&lt;References&gt;&lt;Item&gt;&lt;ID&gt;40&lt;/ID&gt;&lt;UID&gt;{B1F6796E-6E54-4A69-B441-34E3F6451234}&lt;/UID&gt;&lt;Title&gt;The fat-to-lean mass ratio, a novel anthropometric index, is associated to glucose metabolic disorders&lt;/Title&gt;&lt;Template&gt;Journal Article&lt;/Template&gt;&lt;Star&gt;0&lt;/Star&gt;&lt;Tag&gt;0&lt;/Tag&gt;&lt;Author&gt;Gamboa-Gómez, Claudia I; Simental-Mendía, Luis E; Rodríguez-Morán, Martha; Guerrero-Romero, Fernando&lt;/Author&gt;&lt;Year&gt;2019&lt;/Year&gt;&lt;Details&gt;&lt;_accessed&gt;66083628&lt;/_accessed&gt;&lt;_collection_scope&gt;SCIE&lt;/_collection_scope&gt;&lt;_created&gt;66083628&lt;/_created&gt;&lt;_db_updated&gt;CrossRef&lt;/_db_updated&gt;&lt;_doi&gt;10.1016/j.ejim.2019.03.017&lt;/_doi&gt;&lt;_impact_factor&gt;   6.100&lt;/_impact_factor&gt;&lt;_isbn&gt;09536205&lt;/_isbn&gt;&lt;_journal&gt;European Journal of Internal Medicine&lt;/_journal&gt;&lt;_modified&gt;66083628&lt;/_modified&gt;&lt;_pages&gt;74-78&lt;/_pages&gt;&lt;_social_category&gt;医学：内科(2)&lt;/_social_category&gt;&lt;_tertiary_title&gt;European Journal of Internal Medicine&lt;/_tertiary_title&gt;&lt;_url&gt;https://linkinghub.elsevier.com/retrieve/pii/S0953620519301062_x000d__x000a_https://api.elsevier.com/content/article/PII:S0953620519301062?httpAccept=text/xml&lt;/_url&gt;&lt;_volume&gt;63&lt;/_volume&gt;&lt;_language&gt;English&lt;/_language&gt;&lt;/Details&gt;&lt;Extra&gt;&lt;DBUID&gt;{3F9485E5-B924-440E-8AF5-7CA7A4A0D4F4}&lt;/DBUID&gt;&lt;/Extra&gt;&lt;/Item&gt;&lt;/References&gt;&lt;/Group&gt;&lt;Group&gt;&lt;References&gt;&lt;Item&gt;&lt;ID&gt;37&lt;/ID&gt;&lt;UID&gt;{DB698F69-8EC8-44D1-A915-4A20BB82021B}&lt;/UID&gt;&lt;Title&gt;Total and regional fat‐to‐muscle mass ratio measured by bioelectrical impedance and risk of incident type 2 diabetes&lt;/Title&gt;&lt;Template&gt;Journal Article&lt;/Template&gt;&lt;Star&gt;0&lt;/Star&gt;&lt;Tag&gt;0&lt;/Tag&gt;&lt;Author&gt;Wang, Ningjian; Sun, Ying; Zhang, Haojie; Chen, Chi; Wang, Yuying; Zhang, Jihui; Xia, Fangzhen; Benedict, Christian; Tan, Xiao; Lu, Yingli&lt;/Author&gt;&lt;Year&gt;2021&lt;/Year&gt;&lt;Details&gt;&lt;_accessed&gt;66083625&lt;/_accessed&gt;&lt;_created&gt;66083625&lt;/_created&gt;&lt;_db_updated&gt;CrossRef&lt;/_db_updated&gt;&lt;_doi&gt;10.1002/jcsm.12822&lt;/_doi&gt;&lt;_impact_factor&gt;   9.100&lt;/_impact_factor&gt;&lt;_isbn&gt;2190-5991&lt;/_isbn&gt;&lt;_issue&gt;6&lt;/_issue&gt;&lt;_journal&gt;Journal of Cachexia, Sarcopenia and Muscle&lt;/_journal&gt;&lt;_modified&gt;66083625&lt;/_modified&gt;&lt;_pages&gt;2154-2162&lt;/_pages&gt;&lt;_social_category&gt;老年医学(1) &amp;amp; 医学：内科(1)&lt;/_social_category&gt;&lt;_tertiary_title&gt;J cachexia sarcopenia muscle&lt;/_tertiary_title&gt;&lt;_url&gt;https://onlinelibrary.wiley.com/doi/10.1002/jcsm.12822_x000d__x000a_https://onlinelibrary.wiley.com/doi/pdf/10.1002/jcsm.12822&lt;/_url&gt;&lt;_volume&gt;12&lt;/_volume&gt;&lt;_language&gt;English&lt;/_language&gt;&lt;/Details&gt;&lt;Extra&gt;&lt;DBUID&gt;{3F9485E5-B924-440E-8AF5-7CA7A4A0D4F4}&lt;/DBUID&gt;&lt;/Extra&gt;&lt;/Item&gt;&lt;/References&gt;&lt;/Group&gt;&lt;Group&gt;&lt;References&gt;&lt;Item&gt;&lt;ID&gt;35&lt;/ID&gt;&lt;UID&gt;{FCA20AD3-2BD3-44B4-A75B-AC1D1D01C900}&lt;/UID&gt;&lt;Title&gt;Fat-to-muscle ratio as a predictor for dyslipidaemia in transitional-age youth&lt;/Title&gt;&lt;Template&gt;Journal Article&lt;/Template&gt;&lt;Star&gt;0&lt;/Star&gt;&lt;Tag&gt;0&lt;/Tag&gt;&lt;Author&gt;Zhang, Jia-Xing; Li, Wen; Tao, Xiu-Juan; Chen, Chen; Wang, Qing-An; Liu, Wan-Lu; Yang, Chan; Wang, Kai-Rong; Qiu, Jiang-Wei; Zhao, Yi; Zhang, Yu-Hong&lt;/Author&gt;&lt;Year&gt;2022&lt;/Year&gt;&lt;Details&gt;&lt;_accessed&gt;66083623&lt;/_accessed&gt;&lt;_collection_scope&gt;SCIE&lt;/_collection_scope&gt;&lt;_created&gt;66083623&lt;/_created&gt;&lt;_date&gt;64542240&lt;/_date&gt;&lt;_db_updated&gt;CrossRef&lt;/_db_updated&gt;&lt;_doi&gt;10.1186/s12944-022-01697-9&lt;/_doi&gt;&lt;_impact_factor&gt;   4.200&lt;/_impact_factor&gt;&lt;_isbn&gt;1476-511X&lt;/_isbn&gt;&lt;_issue&gt;1&lt;/_issue&gt;&lt;_journal&gt;Lipids in Health and Disease&lt;/_journal&gt;&lt;_modified&gt;66083623&lt;/_modified&gt;&lt;_pages&gt;88&lt;/_pages&gt;&lt;_social_category&gt;生化与分子生物学(2) &amp;amp; 营养学(2)&lt;/_social_category&gt;&lt;_tertiary_title&gt;Lipids Health Dis&lt;/_tertiary_title&gt;&lt;_url&gt;https://lipidworld.biomedcentral.com/articles/10.1186/s12944-022-01697-9_x000d__x000a_https://link.springer.com/content/pdf/10.1186/s12944-022-01697-9.pdf&lt;/_url&gt;&lt;_volume&gt;21&lt;/_volume&gt;&lt;_language&gt;English&lt;/_language&gt;&lt;/Details&gt;&lt;Extra&gt;&lt;DBUID&gt;{3F9485E5-B924-440E-8AF5-7CA7A4A0D4F4}&lt;/DBUID&gt;&lt;/Extra&gt;&lt;/Item&gt;&lt;/References&gt;&lt;/Group&gt;&lt;Group&gt;&lt;References&gt;&lt;Item&gt;&lt;ID&gt;43&lt;/ID&gt;&lt;UID&gt;{171712A6-095D-4D6D-8A4B-510A40841976}&lt;/UID&gt;&lt;Title&gt;Fat-to-muscle Ratio: A New Anthropometric Indicator for Predicting Metabolic Syndrome in the Han and Bouyei Populations from Guizhou Province, China&lt;/Title&gt;&lt;Template&gt;Journal Article&lt;/Template&gt;&lt;Star&gt;0&lt;/Star&gt;&lt;Tag&gt;0&lt;/Tag&gt;&lt;Author&gt;XU, Ke; ZHU, Hui Juan; CHEN, Shi; CHEN, Lu; WANG, Xin; ZHANG, Li Yuan; PAN, Li; WANG, Li; FENG, Kui; WANG, Ke; DONG, Fen; WANG, Ding Ming; YU, Yang Wen; PAN, Hui; SHAN, Guang Liang&lt;/Author&gt;&lt;Year&gt;2018&lt;/Year&gt;&lt;Details&gt;&lt;_accessed&gt;66083632&lt;/_accessed&gt;&lt;_collection_scope&gt;SCIE;CSCD&lt;/_collection_scope&gt;&lt;_created&gt;66083631&lt;/_created&gt;&lt;_date&gt;62062560&lt;/_date&gt;&lt;_date_display&gt;2018&lt;/_date_display&gt;&lt;_db_updated&gt;PKU Search&lt;/_db_updated&gt;&lt;_doi&gt;10.3967/bes2018.034&lt;/_doi&gt;&lt;_impact_factor&gt;   4.100&lt;/_impact_factor&gt;&lt;_isbn&gt;0895-3988&lt;/_isbn&gt;&lt;_issue&gt;4&lt;/_issue&gt;&lt;_journal&gt;Biomedical and environmental sciences&lt;/_journal&gt;&lt;_keywords&gt;Adipose Tissue - physiology; Adult; Aged; Aged, 80 and over; Anthropometric indicator; Asian Continental Ancestry Group; Body Composition - genetics; Body Composition - physiology; China - epidemiology; Fat; Fat-to-muscle ratio; Genetic Predisposition to Disease; Humans; Metabolic syndrome; Metabolic Syndrome - epidemiology; Metabolic Syndrome - genetics; Middle Aged; Muscle; Muscle, Skeletal - physiology; Young Adult&lt;/_keywords&gt;&lt;_modified&gt;66108453&lt;/_modified&gt;&lt;_number&gt;1&lt;/_number&gt;&lt;_ori_publication&gt;Elsevier B.V&lt;/_ori_publication&gt;&lt;_pages&gt;261-271&lt;/_pages&gt;&lt;_place_published&gt;China&lt;/_place_published&gt;&lt;_social_category&gt;环境科学(4) &amp;amp; 公共卫生、环境卫生与职业卫生(4)&lt;/_social_category&gt;&lt;_url&gt;https://go.exlibris.link/6CYPm0BV&lt;/_url&gt;&lt;_volume&gt;31&lt;/_volume&gt;&lt;_language&gt;English&lt;/_language&gt;&lt;/Details&gt;&lt;Extra&gt;&lt;DBUID&gt;{3F9485E5-B924-440E-8AF5-7CA7A4A0D4F4}&lt;/DBUID&gt;&lt;/Extra&gt;&lt;/Item&gt;&lt;/References&gt;&lt;/Group&gt;&lt;Group&gt;&lt;References&gt;&lt;Item&gt;&lt;ID&gt;42&lt;/ID&gt;&lt;UID&gt;{B23C68EA-9216-45F9-B06E-E2B9352997DF}&lt;/UID&gt;&lt;Title&gt;Fat-to-Muscle Ratio: A New Anthropometric Indicator as a Screening Tool for Metabolic Syndrome in Young Colombian People&lt;/Title&gt;&lt;Template&gt;Journal Article&lt;/Template&gt;&lt;Star&gt;0&lt;/Star&gt;&lt;Tag&gt;0&lt;/Tag&gt;&lt;Author&gt;Ramírez-Vélez, Robinson; Carrillo, Hugo Alejandro; Correa-Bautista, Jorge Enrique; Schmidt-RioValle, Jacqueline; González-Jiménez, Emilio; Correa-Rodríguez, María; González-Ruíz, Katherine; García-Hermoso, Antonio&lt;/Author&gt;&lt;Year&gt;2018&lt;/Year&gt;&lt;Details&gt;&lt;_accessed&gt;66083630&lt;/_accessed&gt;&lt;_collection_scope&gt;SCIE&lt;/_collection_scope&gt;&lt;_created&gt;66083630&lt;/_created&gt;&lt;_date&gt;62376480&lt;/_date&gt;&lt;_db_updated&gt;CrossRef&lt;/_db_updated&gt;&lt;_doi&gt;10.3390/nu10081027&lt;/_doi&gt;&lt;_impact_factor&gt;   5.000&lt;/_impact_factor&gt;&lt;_isbn&gt;2072-6643&lt;/_isbn&gt;&lt;_issue&gt;8&lt;/_issue&gt;&lt;_journal&gt;Nutrients&lt;/_journal&gt;&lt;_modified&gt;66083630&lt;/_modified&gt;&lt;_pages&gt;1027&lt;/_pages&gt;&lt;_social_category&gt;营养学(2)&lt;/_social_category&gt;&lt;_tertiary_title&gt;Nutrients&lt;/_tertiary_title&gt;&lt;_url&gt;https://www.mdpi.com/2072-6643/10/8/1027_x000d__x000a_https://www.mdpi.com/2072-6643/10/8/1027/pdf&lt;/_url&gt;&lt;_volume&gt;10&lt;/_volume&gt;&lt;_language&gt;English&lt;/_language&gt;&lt;/Details&gt;&lt;Extra&gt;&lt;DBUID&gt;{3F9485E5-B924-440E-8AF5-7CA7A4A0D4F4}&lt;/DBUID&gt;&lt;/Extra&gt;&lt;/Item&gt;&lt;/References&gt;&lt;/Group&gt;&lt;/Citation&gt;_x000a_"/>
    <w:docVar w:name="NE.Ref{E08E735E-91E9-4024-A597-3A2B7A148AA5}" w:val=" ADDIN NE.Ref.{E08E735E-91E9-4024-A597-3A2B7A148AA5}&lt;Citation&gt;&lt;Group&gt;&lt;References&gt;&lt;Item&gt;&lt;ID&gt;39&lt;/ID&gt;&lt;UID&gt;{94708842-3529-402C-A0FF-4780145E9F5A}&lt;/UID&gt;&lt;Title&gt;Reference values of skeletal muscle mass, fat mass and fat-to-muscle ratio for rural middle age and older adults in western China&lt;/Title&gt;&lt;Template&gt;Journal Article&lt;/Template&gt;&lt;Star&gt;0&lt;/Star&gt;&lt;Tag&gt;0&lt;/Tag&gt;&lt;Author&gt;Zhang, Jia-Xing; Li, Juan; Chen, Chen; Yin, Ting; Wang, Qing-An; Li, Xiao-Xia; Wang, Fa-Xuan; Zhao, Jian-Hua; Zhao, Yi; Zhang, Yu-Hong&lt;/Author&gt;&lt;Year&gt;2021&lt;/Year&gt;&lt;Details&gt;&lt;_accessed&gt;66083627&lt;/_accessed&gt;&lt;_collection_scope&gt;SCIE&lt;/_collection_scope&gt;&lt;_created&gt;66083627&lt;/_created&gt;&lt;_db_updated&gt;CrossRef&lt;/_db_updated&gt;&lt;_doi&gt;10.1016/j.archger.2021.104389&lt;/_doi&gt;&lt;_impact_factor&gt;   3.800&lt;/_impact_factor&gt;&lt;_isbn&gt;01674943&lt;/_isbn&gt;&lt;_journal&gt;Archives of Gerontology and Geriatrics&lt;/_journal&gt;&lt;_modified&gt;66090154&lt;/_modified&gt;&lt;_pages&gt;104389&lt;/_pages&gt;&lt;_social_category&gt;老年医学(3)&lt;/_social_category&gt;&lt;_tertiary_title&gt;Archives of Gerontology and Geriatrics&lt;/_tertiary_title&gt;&lt;_url&gt;https://linkinghub.elsevier.com/retrieve/pii/S0167494321000509_x000d__x000a_https://api.elsevier.com/content/article/PII:S0167494321000509?httpAccept=text/xml&lt;/_url&gt;&lt;_volume&gt;95&lt;/_volume&gt;&lt;_language&gt;English&lt;/_language&gt;&lt;/Details&gt;&lt;Extra&gt;&lt;DBUID&gt;{3F9485E5-B924-440E-8AF5-7CA7A4A0D4F4}&lt;/DBUID&gt;&lt;/Extra&gt;&lt;/Item&gt;&lt;/References&gt;&lt;/Group&gt;&lt;/Citation&gt;_x000a_"/>
    <w:docVar w:name="NE.Ref{E232289F-1183-4616-8E23-CAB84B858388}" w:val=" ADDIN NE.Ref.{E232289F-1183-4616-8E23-CAB84B858388}&lt;Citation&gt;&lt;Group&gt;&lt;References&gt;&lt;Item&gt;&lt;ID&gt;120&lt;/ID&gt;&lt;UID&gt;{20A0CAEA-0333-4CA2-AF36-F48F9D8256AB}&lt;/UID&gt;&lt;Title&gt;2. Diagnosis and Classification of Diabetes: Standards of Care in Diabetes-2025&lt;/Title&gt;&lt;Template&gt;Journal Article&lt;/Template&gt;&lt;Star&gt;0&lt;/Star&gt;&lt;Tag&gt;0&lt;/Tag&gt;&lt;Author/&gt;&lt;Year&gt;2025&lt;/Year&gt;&lt;Details&gt;&lt;_accession_num&gt;39651986&lt;/_accession_num&gt;&lt;_collection_scope&gt;SCIE&lt;/_collection_scope&gt;&lt;_created&gt;66094563&lt;/_created&gt;&lt;_date&gt;2025-01-01&lt;/_date&gt;&lt;_date_display&gt;2025 Jan 1&lt;/_date_display&gt;&lt;_db_updated&gt;PubMed&lt;/_db_updated&gt;&lt;_doi&gt;10.2337/dc25-S002&lt;/_doi&gt;&lt;_impact_factor&gt;  16.600&lt;/_impact_factor&gt;&lt;_isbn&gt;1935-5548 (Electronic); 0149-5992 (Print); 0149-5992 (Linking)&lt;/_isbn&gt;&lt;_issue&gt;1 Suppl 1&lt;/_issue&gt;&lt;_journal&gt;Diabetes Care&lt;/_journal&gt;&lt;_language&gt;English&lt;/_language&gt;&lt;_modified&gt;66108468&lt;/_modified&gt;&lt;_ori_publication&gt;(c) 2024 by the American Diabetes Association.&lt;/_ori_publication&gt;&lt;_pages&gt;S27-S49&lt;/_pages&gt;&lt;_social_category&gt;内分泌学与代谢(1)&lt;/_social_category&gt;&lt;_subject_headings&gt;Humans; *Standard of Care; *Diabetes Mellitus/diagnosis/therapy/classification; Practice Guidelines as Topic&lt;/_subject_headings&gt;&lt;_tertiary_title&gt;Diabetes care&lt;/_tertiary_title&gt;&lt;_type_work&gt;Journal Article; Review&lt;/_type_work&gt;&lt;_url&gt;http://www.ncbi.nlm.nih.gov/entrez/query.fcgi?cmd=Retrieve&amp;amp;db=pubmed&amp;amp;dopt=Abstract&amp;amp;list_uids=39651986&amp;amp;query_hl=1&lt;/_url&gt;&lt;_volume&gt;48&lt;/_volume&gt;&lt;/Details&gt;&lt;Extra&gt;&lt;DBUID&gt;{3F9485E5-B924-440E-8AF5-7CA7A4A0D4F4}&lt;/DBUID&gt;&lt;/Extra&gt;&lt;/Item&gt;&lt;/References&gt;&lt;/Group&gt;&lt;/Citation&gt;_x000a_"/>
    <w:docVar w:name="NE.Ref{E285A6C6-D064-492E-AE03-93BA2A1E185A}" w:val=" ADDIN NE.Ref.{E285A6C6-D064-492E-AE03-93BA2A1E185A}&lt;Citation&gt;&lt;Group&gt;&lt;References&gt;&lt;Item&gt;&lt;ID&gt;83&lt;/ID&gt;&lt;UID&gt;{75DBC148-09DF-4FA6-BD26-D45E70384AE7}&lt;/UID&gt;&lt;Title&gt;Cardiovascular-Kidney-Metabolic Health: A Presidential Advisory From the American  Heart Association&lt;/Title&gt;&lt;Template&gt;Journal Article&lt;/Template&gt;&lt;Star&gt;0&lt;/Star&gt;&lt;Tag&gt;0&lt;/Tag&gt;&lt;Author&gt;Ndumele, C E; Rangaswami, J; Chow, S L; Neeland, I J; Tuttle, K R; Khan, S S; Coresh, J; Mathew, R O; Baker-Smith, C M; Carnethon, M R; Despres, J P; Ho, J E; Joseph, J J; Kernan, W N; Khera, A; Kosiborod, M N; Lekavich, C L; Lewis, E F; Lo, K B; Ozkan, B; Palaniappan, L P; Patel, S S; Pencina, M J; Powell-Wiley, T M; Sperling, L S; Virani, S S; Wright, J T; Rajgopal, Singh R; Elkind, MSV&lt;/Author&gt;&lt;Year&gt;2023&lt;/Year&gt;&lt;Details&gt;&lt;_accession_num&gt;37807924&lt;/_accession_num&gt;&lt;_collection_scope&gt;SCI;SCIE&lt;/_collection_scope&gt;&lt;_created&gt;66074242&lt;/_created&gt;&lt;_date&gt;2023-11-14&lt;/_date&gt;&lt;_date_display&gt;2023 Nov 14&lt;/_date_display&gt;&lt;_db_updated&gt;PubMed&lt;/_db_updated&gt;&lt;_doi&gt;10.1161/CIR.0000000000001184&lt;/_doi&gt;&lt;_impact_factor&gt;  38.600&lt;/_impact_factor&gt;&lt;_isbn&gt;1524-4539 (Electronic); 0009-7322 (Linking)&lt;/_isbn&gt;&lt;_issue&gt;20&lt;/_issue&gt;&lt;_journal&gt;Circulation&lt;/_journal&gt;&lt;_keywords&gt;AHA Scientific Statements; chronic kidney disease; diabetes; metabolic syndrome; obesity; risk prediction; social determinants of health&lt;/_keywords&gt;&lt;_language&gt;English&lt;/_language&gt;&lt;_modified&gt;66091385&lt;/_modified&gt;&lt;_pages&gt;1606-1635&lt;/_pages&gt;&lt;_social_category&gt;心脏和心血管系统(1) &amp;amp; 外周血管病(1)&lt;/_social_category&gt;&lt;_subject_headings&gt;United States/epidemiology; Humans; *Cardiovascular Diseases/diagnosis/epidemiology/prevention &amp;amp; control; *Metabolic Syndrome/diagnosis/epidemiology/therapy; American Heart Association; Risk Factors; *Cardiovascular System; Kidney&lt;/_subject_headings&gt;&lt;_tertiary_title&gt;Circulation&lt;/_tertiary_title&gt;&lt;_type_work&gt;Journal Article; Review&lt;/_type_work&gt;&lt;_url&gt;http://www.ncbi.nlm.nih.gov/entrez/query.fcgi?cmd=Retrieve&amp;amp;db=pubmed&amp;amp;dopt=Abstract&amp;amp;list_uids=37807924&amp;amp;query_hl=1&lt;/_url&gt;&lt;_volume&gt;148&lt;/_volume&gt;&lt;/Details&gt;&lt;Extra&gt;&lt;DBUID&gt;{3F9485E5-B924-440E-8AF5-7CA7A4A0D4F4}&lt;/DBUID&gt;&lt;/Extra&gt;&lt;/Item&gt;&lt;/References&gt;&lt;/Group&gt;&lt;Group&gt;&lt;References&gt;&lt;Item&gt;&lt;ID&gt;80&lt;/ID&gt;&lt;UID&gt;{20C31444-FBEB-4C69-B641-C0A735FE2F2F}&lt;/UID&gt;&lt;Title&gt;Development and Validation of the American Heart Association&amp;apos;s PREVENT Equations&lt;/Title&gt;&lt;Template&gt;Journal Article&lt;/Template&gt;&lt;Star&gt;0&lt;/Star&gt;&lt;Tag&gt;0&lt;/Tag&gt;&lt;Author&gt;Khan, S S; Matsushita, K; Sang, Y; Ballew, S H; Grams, M E; Surapaneni, A; Blaha, M J; Carson, A P; Chang, A R; Ciemins, E; Go, A S; Gutierrez, O M; Hwang, S J; Jassal, S K; Kovesdy, C P; Lloyd-Jones, D M; Shlipak, M G; Palaniappan, L P; Sperling, L; Virani, S S; Tuttle, K; Neeland, I J; Chow, S L; Rangaswami, J; Pencina, M J; Ndumele, C E; Coresh, J&lt;/Author&gt;&lt;Year&gt;2024&lt;/Year&gt;&lt;Details&gt;&lt;_accession_num&gt;37947085&lt;/_accession_num&gt;&lt;_author_adr&gt;Department of Medicine, Northwestern University Feinberg School of Medicine,  Chicago, IL (S.S.K.).; Department of Epidemiology, Johns Hopkins Bloomberg School of Public Health,  Baltimore, MD (K.M., Y.S., S.H.B., J.C.).; Department of Epidemiology, Johns Hopkins Bloomberg School of Public Health,  Baltimore, MD (K.M., Y.S., S.H.B., J.C.).; Department of Population Health, New York University Grossman School of Medicine,  New York, NY (Y.S., S.H.B., J.C.).; Department of Epidemiology, Johns Hopkins Bloomberg School of Public Health,  Baltimore, MD (K.M., Y.S., S.H.B., J.C.).; Department of Population Health, New York University Grossman School of Medicine,  New York, NY (Y.S., S.H.B., J.C.).; Department of Medicine, Division of Precision Medicine, New York University  Grossman School of Medicine, New York, NY (M.E.G., A.S.).; Department of Medicine, Division of Precision Medicine, New York University  Grossman School of Medicine, New York, NY (M.E.G., A.S.).; Johns Hopkins Ciccarone Center for Prevention of Cardiovascular Disease,  Baltimore, MD (M.J.B.).; University of Mississippi Medical Center, Jackson (A.P.C.).; Departments of Nephrology and Population Health Sciences, Geisinger Health,  Danville, PA (A.R.C.).; AMGA (American Medical Group Association), Alexandria, VA (E.C.).; Division of Research, Kaiser Permanente Northern California, Oakland; Department  of Health Systems Science, Kaiser Permanente Bernard J. Tyson School of Medicine,  Pasadena, CA; Departments of Epidemiology, Biostatistics and Medicine, University  of California, San Francisco; Department of Medicine (Nephrology), Stanford  University School of Medicine, Palo Alto, CA (A.S,G.).; Departments of Epidemiology and Medicine, University of Alabama at Birmingham  (O.M.G.).; National Heart, Lung, and Blood Institute, Framingham, MA (S.-J.H.).; Division of General Internal Medicine, University of California, San Diego and VA  San Diego Healthcare, CA (S.K.J.).; Medicine-Nephrology, Memphis Veterans Affairs Medical Center and University of  Tennessee Health Science Center, Memphis (C.P.K.).; Department of Preventive Medicine, Northwestern University, Chicago, IL  (D.M.L.-J.).; Department of Medicine, Epidemiology, and Biostatistics, University of  California, San Francisco, and San Francisco VA Medical Center (M.G.S.).; Center for Asian Health Research and Education and the Department of Medicine,  Stanford University School of Medicine, CA (L.P.P.).; Department of Cardiology, Emory University, Atlanta, GA (L.S.).; Department of Medicine, The Aga Khan University, Karachi, Pakistan; Texas Heart  Institute and Baylor College of Medicine, Houston (S.S.V.).; Providence Medical Research Center, Providence Inland Northwest Health, Spokane,  WA; Kidney Research Institute and Institute of Translational Health Sciences,  University of Washington, Seattle (K.T.).; UH Center for Cardiovascular Prevention, Translational Science Unit, Center for  Integrated and Novel Approaches in Vascular-Metabolic Disease (CINEMA),  Harrington Heart and Vascular Institute, University Hospitals Cleveland Medical  Center, Case Western Reserve University School of Medicine, OH (I.J.N.).; Department of Pharmacy Practice and Administration, College of Pharmacy, Western  University of Health Sciences, Pomona, CA (S.L.C.).; Washington DC VA Medical Center and George Washington University School of  Medicine (J.R.).; Department of Biostatistics, Duke University Medical Center, Durham, NC (M.J.P.).; Division of Cardiology, Johns Hopkins University School of Medicine, Baltimore,  MD (C.E.N.).; Department of Epidemiology, Johns Hopkins Bloomberg School of Public Health,  Baltimore, MD (K.M., Y.S., S.H.B., J.C.).; Department of Population Health, New York University Grossman School of Medicine,  New York, NY (Y.S., S.H.B., J.C.).&lt;/_author_adr&gt;&lt;_collection_scope&gt;SCI;SCIE&lt;/_collection_scope&gt;&lt;_created&gt;66074241&lt;/_created&gt;&lt;_date&gt;2024-02-06&lt;/_date&gt;&lt;_date_display&gt;2024 Feb 6&lt;/_date_display&gt;&lt;_db_updated&gt;PubMed&lt;/_db_updated&gt;&lt;_doi&gt;10.1161/CIRCULATIONAHA.123.067626&lt;/_doi&gt;&lt;_impact_factor&gt;  37.800&lt;/_impact_factor&gt;&lt;_isbn&gt;1524-4539 (Electronic); 0009-7322 (Print); 0009-7322 (Linking)&lt;/_isbn&gt;&lt;_issue&gt;6&lt;/_issue&gt;&lt;_journal&gt;Circulation&lt;/_journal&gt;&lt;_keywords&gt;cardiovascular diseases; heart failure; kidney diseases; models, cardiovascular; risk assessment; social determinants of health&lt;/_keywords&gt;&lt;_language&gt;English&lt;/_language&gt;&lt;_modified&gt;66091385&lt;/_modified&gt;&lt;_pages&gt;430-449&lt;/_pages&gt;&lt;_social_category&gt;心脏和心血管系统(1) &amp;amp; 外周血管病(1)&lt;/_social_category&gt;&lt;_subject_headings&gt;Adult; Humans; Male; Female; Middle Aged; Aged; Creatinine; Glycated Hemoglobin; American Heart Association; Risk Factors; *Cardiovascular Diseases/diagnosis/epidemiology; *Heart Failure/diagnosis/epidemiology; *Atherosclerosis; Albumins; Risk Assessment&lt;/_subject_headings&gt;&lt;_tertiary_title&gt;Circulation&lt;/_tertiary_title&gt;&lt;_type_work&gt;Journal Article; Research Support, N.I.H., Extramural&lt;/_type_work&gt;&lt;_url&gt;http://www.ncbi.nlm.nih.gov/entrez/query.fcgi?cmd=Retrieve&amp;amp;db=pubmed&amp;amp;dopt=Abstract&amp;amp;list_uids=37947085&amp;amp;query_hl=1&lt;/_url&gt;&lt;_volume&gt;149&lt;/_volume&gt;&lt;/Details&gt;&lt;Extra&gt;&lt;DBUID&gt;{3F9485E5-B924-440E-8AF5-7CA7A4A0D4F4}&lt;/DBUID&gt;&lt;/Extra&gt;&lt;/Item&gt;&lt;/References&gt;&lt;/Group&gt;&lt;Group&gt;&lt;References&gt;&lt;Item&gt;&lt;ID&gt;81&lt;/ID&gt;&lt;UID&gt;{F9C3461E-AC3B-474E-8033-AC49BABAA554}&lt;/UID&gt;&lt;Title&gt;KDIGO 2024 Clinical Practice Guideline for the Evaluation and Management of  Chronic Kidney Disease&lt;/Title&gt;&lt;Template&gt;Journal Article&lt;/Template&gt;&lt;Star&gt;0&lt;/Star&gt;&lt;Tag&gt;0&lt;/Tag&gt;&lt;Author/&gt;&lt;Year&gt;2024&lt;/Year&gt;&lt;Details&gt;&lt;_accession_num&gt;38490803&lt;/_accession_num&gt;&lt;_collection_scope&gt;SCI;SCIE&lt;/_collection_scope&gt;&lt;_created&gt;66074252&lt;/_created&gt;&lt;_date&gt;2024-04-01&lt;/_date&gt;&lt;_date_display&gt;2024 Apr&lt;/_date_display&gt;&lt;_db_updated&gt;PubMed&lt;/_db_updated&gt;&lt;_doi&gt;10.1016/j.kint.2023.10.018&lt;/_doi&gt;&lt;_impact_factor&gt;  19.600&lt;/_impact_factor&gt;&lt;_isbn&gt;1523-1755 (Electronic); 0085-2538 (Linking)&lt;/_isbn&gt;&lt;_issue&gt;4S&lt;/_issue&gt;&lt;_journal&gt;Kidney Int&lt;/_journal&gt;&lt;_language&gt;English&lt;/_language&gt;&lt;_modified&gt;66091385&lt;/_modified&gt;&lt;_pages&gt;S117-S314&lt;/_pages&gt;&lt;_social_category&gt;泌尿学与肾脏学(1)&lt;/_social_category&gt;&lt;_subject_headings&gt;Humans; *Renal Insufficiency, Chronic/diagnosis/therapy&lt;/_subject_headings&gt;&lt;_tertiary_title&gt;Kidney international&lt;/_tertiary_title&gt;&lt;_type_work&gt;Journal Article; Practice Guideline&lt;/_type_work&gt;&lt;_url&gt;http://www.ncbi.nlm.nih.gov/entrez/query.fcgi?cmd=Retrieve&amp;amp;db=pubmed&amp;amp;dopt=Abstract&amp;amp;list_uids=38490803&amp;amp;query_hl=1&lt;/_url&gt;&lt;_volume&gt;105&lt;/_volume&gt;&lt;/Details&gt;&lt;Extra&gt;&lt;DBUID&gt;{3F9485E5-B924-440E-8AF5-7CA7A4A0D4F4}&lt;/DBUID&gt;&lt;/Extra&gt;&lt;/Item&gt;&lt;/References&gt;&lt;/Group&gt;&lt;/Citation&gt;_x000a_"/>
    <w:docVar w:name="NE.Ref{E46BACD3-09A5-4BD0-8E67-D407664CC214}" w:val=" ADDIN NE.Ref.{E46BACD3-09A5-4BD0-8E67-D407664CC214}&lt;Citation&gt;&lt;Group&gt;&lt;References&gt;&lt;Item&gt;&lt;ID&gt;96&lt;/ID&gt;&lt;UID&gt;{EC919529-A02F-4AE0-AD73-0E4376F96CD6}&lt;/UID&gt;&lt;Title&gt;A Synopsis of the Evidence for the Science and Clinical Management of Cardiovascular-Kidney-Metabolic (CKM) Syndrome: A Scientific Statement From the American Heart Association&lt;/Title&gt;&lt;Template&gt;Journal Article&lt;/Template&gt;&lt;Star&gt;0&lt;/Star&gt;&lt;Tag&gt;0&lt;/Tag&gt;&lt;Author&gt;Ndumele, Chiadi E; Neeland, Ian J; Tuttle, Katherine R; Chow, Sheryl L; Mathew, Roy O; Khan, Sadiya S; Coresh, Josef; Baker-Smith, Carissa M; Carnethon, Mercedes R; Després, Jean-Pierre; Ho, Jennifer E; Joseph, Joshua J; Kernan, Walter N; Khera, Amit; Kosiborod, Mikhail N; Lekavich, Carolyn L; Lewis, Eldrin F; Lo, Kevin B; Ozkan, Bige; Palaniappan, Latha P; Patel, Sonali S; Pencina, Michael J; Powell-Wiley, Tiffany M; Sperling, Laurence S; Virani, Salim S; Wright, Jackson T; Rajgopal Singh, Radhika; Elkind, Mitchell S V; Rangaswami, Janani; American, Heart Association; On, Behalf Of The American&lt;/Author&gt;&lt;Year&gt;2023&lt;/Year&gt;&lt;Details&gt;&lt;_accessed&gt;65463456&lt;/_accessed&gt;&lt;_created&gt;65463455&lt;/_created&gt;&lt;_date&gt;64692000&lt;/_date&gt;&lt;_date_display&gt;2023&lt;/_date_display&gt;&lt;_db_updated&gt;PKU Search&lt;/_db_updated&gt;&lt;_doi&gt;10.1161/CIR.0000000000001186&lt;/_doi&gt;&lt;_impact_factor&gt;  37.800&lt;/_impact_factor&gt;&lt;_isbn&gt;0009-7322&lt;/_isbn&gt;&lt;_issue&gt;20&lt;/_issue&gt;&lt;_journal&gt;Circulation (New York, N.Y.)&lt;/_journal&gt;&lt;_keywords&gt;American Heart Association; Cardiovascular Diseases - diagnosis; Cardiovascular Diseases - epidemiology; Cardiovascular Diseases - prevention &amp;amp; control; Humans; Kidney; Metabolic Syndrome - diagnosis; Metabolic Syndrome - epidemiology; Metabolic Syndrome - therapy; Renal Insufficiency, Chronic - diagnosis; Renal Insufficiency, Chronic - epidemiology; Renal Insufficiency, Chronic - therapy; Risk Factors; United States - epidemiology&lt;/_keywords&gt;&lt;_modified&gt;66091385&lt;/_modified&gt;&lt;_number&gt;1&lt;/_number&gt;&lt;_pages&gt;1636-1664&lt;/_pages&gt;&lt;_place_published&gt;United States&lt;/_place_published&gt;&lt;_social_category&gt;心脏和心血管系统(1) &amp;amp; 外周血管病(1)&lt;/_social_category&gt;&lt;_url&gt;https://go.exlibris.link/Vg3kNTSl&lt;/_url&gt;&lt;_volume&gt;148&lt;/_volume&gt;&lt;_language&gt;English&lt;/_language&gt;&lt;/Details&gt;&lt;Extra&gt;&lt;DBUID&gt;{3F9485E5-B924-440E-8AF5-7CA7A4A0D4F4}&lt;/DBUID&gt;&lt;/Extra&gt;&lt;/Item&gt;&lt;/References&gt;&lt;/Group&gt;&lt;/Citation&gt;_x000a_"/>
    <w:docVar w:name="NE.Ref{E5F5AABE-5C5C-400C-AC25-9D26D8F12F5F}" w:val=" ADDIN NE.Ref.{E5F5AABE-5C5C-400C-AC25-9D26D8F12F5F}&lt;Citation&gt;&lt;Group&gt;&lt;References&gt;&lt;Item&gt;&lt;ID&gt;137&lt;/ID&gt;&lt;UID&gt;{2F7AA608-71D9-4440-8EE7-68A3B35F4412}&lt;/UID&gt;&lt;Title&gt;Handgrip Strength Cannot Be Assumed a Proxy for Overall Muscle Strength&lt;/Title&gt;&lt;Template&gt;Journal Article&lt;/Template&gt;&lt;Star&gt;0&lt;/Star&gt;&lt;Tag&gt;0&lt;/Tag&gt;&lt;Author&gt;Yeung, Suey S Y; Reijnierse, Esmee M; Trappenburg, Marijke C; Hogrel, Jean-Yves; McPhee, Jamie S; Piasecki, Mathew; Sipila, Sarianna; Salpakoski, Anu; Butler-Browne, Gillian; Paasuke, Mati; Gapeyeva, Helena; Narici, Marco V; Meskers, Carel G M; Maier, Andrea B&lt;/Author&gt;&lt;Year&gt;2018&lt;/Year&gt;&lt;Details&gt;&lt;_accession_num&gt;29935982&lt;/_accession_num&gt;&lt;_author_adr&gt;Department of Human Movement Sciences, AgeAmsterdam, Faculty of Behavioural and  Movement Sciences, Amsterdam Movement Sciences, Vrije Universiteit, Amsterdam,  The Netherlands; Department of Medicine and Aged Care, AgeMelbourne, The Royal  Melbourne Hospital, The University of Melbourne, Melbourne, Australia.; Department of Medicine and Aged Care, AgeMelbourne, The Royal Melbourne Hospital,  The University of Melbourne, Melbourne, Australia.; Department of Internal Medicine, Section of Gerontology and Geriatrics, VU  University Medical Center, Amsterdam, The Netherlands; Department of Internal  Medicine, Amstelland Hospital, Amstelveen, The Netherlands.; Institute of Myology, Paris, France.; School of Healthcare Science, Manchester Metropolitan University, Manchester,  United Kingdom.; MRC-ARUK Centre of Excellence for Musculoskeletal Ageing Research, Clinical  Metabolic and Molecular Physiology, University of Nottingham, Royal Derby  Hospital Centre, Derby, United Kingdom.; Gerontology Research Center, Faculty of Sport and Health Sciences, University of  Jyvaskyla, Jyvaskyla, Finland.; Peurunka Oy, Laukaa, Finland.; Institute of Myology, Paris, France.; Institute of Sport Sciences and Physiotherapy, University of Tartu, Tartu,  Estonia.; Institute of Sport Sciences and Physiotherapy, University of Tartu, Tartu,  Estonia.; Institute of Physiology, Department of Biomedical Sciences, University of Padova,  Podavo, Italy.; Department of Human Movement Sciences, AgeAmsterdam, Faculty of Behavioural and  Movement Sciences, Amsterdam Movement Sciences, Vrije Universiteit, Amsterdam,  The Netherlands; Department of Rehabilitation Medicine, VU University Medical  Center, Amsterdam, The Netherlands.; Department of Human Movement Sciences, AgeAmsterdam, Faculty of Behavioural and  Movement Sciences, Amsterdam Movement Sciences, Vrije Universiteit, Amsterdam,  The Netherlands; Department of Medicine and Aged Care, AgeMelbourne, The Royal  Melbourne Hospital, The University of Melbourne, Melbourne, Australia. Electronic  address: andrea.maier@mh.org.au.&lt;/_author_adr&gt;&lt;_date_display&gt;2018 Aug&lt;/_date_display&gt;&lt;_date&gt;2018-08-01&lt;/_date&gt;&lt;_doi&gt;10.1016/j.jamda.2018.04.019&lt;/_doi&gt;&lt;_isbn&gt;1538-9375 (Electronic); 1525-8610 (Linking)&lt;/_isbn&gt;&lt;_issue&gt;8&lt;/_issue&gt;&lt;_journal&gt;J Am Med Dir Assoc&lt;/_journal&gt;&lt;_keywords&gt;Muscle strength; aged; geriatric assessment; knee extension strength&lt;/_keywords&gt;&lt;_language&gt;eng&lt;/_language&gt;&lt;_ori_publication&gt;Copyright (c) 2018 AMDA - The Society for Post-Acute and Long-Term Care Medicine. _x000d__x000a_      Published by Elsevier Inc. All rights reserved.&lt;/_ori_publication&gt;&lt;_pages&gt;703-709&lt;/_pages&gt;&lt;_subject_headings&gt;Adult; Age Factors; Aged; Aged, 80 and over; Ambulatory Care Facilities; Cross-Sectional Studies; Female; Geriatric Assessment; Hand Strength/*physiology; *Health Status; Hip Fractures/*rehabilitation/surgery; Hospitals; Humans; Independent Living; Male; Muscle Strength/*physiology; Predictive Value of Tests; Sensitivity and Specificity; Sex Factors&lt;/_subject_headings&gt;&lt;_tertiary_title&gt;Journal of the American Medical Directors Association&lt;/_tertiary_title&gt;&lt;_type_work&gt;Comparative Study; Journal Article; Multicenter Study; Research Support, Non-U.S. Gov&amp;apos;t&lt;/_type_work&gt;&lt;_url&gt;http://www.ncbi.nlm.nih.gov/entrez/query.fcgi?cmd=Retrieve&amp;amp;db=pubmed&amp;amp;dopt=Abstract&amp;amp;list_uids=29935982&amp;amp;query_hl=1&lt;/_url&gt;&lt;_volume&gt;19&lt;/_volume&gt;&lt;_created&gt;66107123&lt;/_created&gt;&lt;_modified&gt;66107123&lt;/_modified&gt;&lt;_db_updated&gt;PubMed&lt;/_db_updated&gt;&lt;_impact_factor&gt;   3.800&lt;/_impact_factor&gt;&lt;_social_category&gt;老年医学(2)&lt;/_social_category&gt;&lt;_collection_scope&gt;SCIE&lt;/_collection_scope&gt;&lt;/Details&gt;&lt;Extra&gt;&lt;DBUID&gt;{3F9485E5-B924-440E-8AF5-7CA7A4A0D4F4}&lt;/DBUID&gt;&lt;/Extra&gt;&lt;/Item&gt;&lt;/References&gt;&lt;/Group&gt;&lt;/Citation&gt;_x000a_"/>
    <w:docVar w:name="NE.Ref{EAFF1E2C-59F9-4AA8-8FBF-09107EDE0A19}" w:val=" ADDIN NE.Ref.{EAFF1E2C-59F9-4AA8-8FBF-09107EDE0A19}&lt;Citation&gt;&lt;Group&gt;&lt;References&gt;&lt;Item&gt;&lt;ID&gt;139&lt;/ID&gt;&lt;UID&gt;{D51AAAF9-29ED-462C-9C99-BB1C33160BA6}&lt;/UID&gt;&lt;Title&gt;Asian Working Group for Sarcopenia: 2019 Consensus Update on Sarcopenia Diagnosis and Treatment&lt;/Title&gt;&lt;Template&gt;Journal Article&lt;/Template&gt;&lt;Star&gt;0&lt;/Star&gt;&lt;Tag&gt;0&lt;/Tag&gt;&lt;Author&gt;Chen, Liang-Kung; Woo, Jean; Assantachai, Prasert; Auyeung, Tung-Wai; Chou, Ming-Yueh; Iijima, Katsuya; Jang, Hak Chul; Kang, Lin; Kim, Miji; Kim, Sunyoung; Kojima, Taro; Kuzuya, Masafumi; Lee, Jenny S W; Lee, Sang Yoon; Lee, Wei-Ju; Lee, Yunhwan; Liang, Chih-Kuang; Lim, Jae-Young; Lim, Wee Shiong; Peng, Li-Ning; Sugimoto, Ken; Tanaka, Tomoki; Won, Chang Won; Yamada, Minoru; Zhang, Teimei; Akishita, Masahiro; Arai, Hidenori&lt;/Author&gt;&lt;Year&gt;2020&lt;/Year&gt;&lt;Details&gt;&lt;_accession_num&gt;32033882&lt;/_accession_num&gt;&lt;_author_adr&gt;Aging and Health Research Center, National Yang Ming University, Taipei, Taiwan;  Center for Geriatrics and Gerontology, Taipei Veterans General Hospital, Taipei,  Taiwan. Electronic address: lkchen2@vghtpe.gov.tw.; Department of Medicine and Therapeutics, Faculty of Medicine, The Chinese  University of Hong Kong, Hong Kong S.A.R., China. Electronic address:  jeanwoowong@cuhk.edu.hk.; Division of Geriatric Medicine, Department of Preventive and Social Medicine,  Faculty of Medicine Siriraj Hospital, Mahidol University, Bangkok, Thailand.; The S. H. Ho Center for Gerontology and Geriatrics, The Chinese University of  Hong Kong, Hong Kong S.A.R, China.; Aging and Health Research Center, National Yang Ming University, Taipei, Taiwan;  Center for Geriatrics and Gerontology, Kaohsiung Veterans General Hospital,  Kaohsiung, Taiwan.; Institute of Gerontology, The University of Tokyo, Tokyo, Japan.; Department of Internal Medicine, Seoul National University College of Medicine,  Seoul National University Bundang Hospital, Seongnam, Korea.; Department of Geriatrics, Peking Union Medical College Hospital, Beijing, China.; Department of Biomedical Science and Technology, College of Medicine, East-West  Medical Research Institute, Kyung Hee University, Seoul, Korea.; Department of Family Medicine, College of Medicine, Kyung Hee University, Seoul,  Korea.; Department of Geriatric Medicine, Graduate School of Medicine, The University of  Tokyo, Tokyo, Japan.; Department of Community Healthcare and Geriatrics, Nagoya University Graduate  School of Medicine, Aichi, Japan.; The S. H. Ho Center for Gerontology and Geriatrics, The Chinese University of  Hong Kong, Hong Kong S.A.R, China.; Department of Rehabilitation Medicine, Seoul National University College of  Medicine, Seoul National University Bundang Hospital, Seongnam, Korea; Department  of Rehabilitation Medicine, Seoul National University Boramae Medical Center,  Seoul, Korea.; Aging and Health Research Center, National Yang Ming University, Taipei, Taiwan;  Department of Family Medicine, Taipei Veterans General Hospital Yuanshan Branch,  Yilan, Taiwan.; Department of Preventive Medicine and Public Health, Ajou University School of  Medicine, Suwon, Korea.; Aging and Health Research Center, National Yang Ming University, Taipei, Taiwan;  Center for Geriatrics and Gerontology, Kaohsiung Veterans General Hospital,  Kaohsiung, Taiwan.; Department of Rehabilitation Medicine, Seoul National University College of  Medicine, Seoul National University Bundang Hospital, Seongnam, Korea.; Institute of Geriatrics and Active Aging, Tan Tock Seng Hospital, Singapore.; Aging and Health Research Center, National Yang Ming University, Taipei, Taiwan;  Center for Geriatrics and Gerontology, Taipei Veterans General Hospital, Taipei,  Taiwan.; Department of Geriatric Medicine, Osaka University Graduate School of Medicine,  Osaka, Japan.; Center for Geriatrics and Gerontology, Kaohsiung Veterans General Hospital,  Kaohsiung, Taiwan.; Department of Family Medicine, College of Medicine, Kyung Hee University, Seoul,  Korea.; Graduate School of Comprehensive Human Sciences, University of Tsukuba, Tokyo,  Japan.; Beijing Institute of Geriatrics, Beijing Hospital, Ministry of Health, Beijing,  China.; Department of Geriatric Medicine, Graduate School of Medicine, The University of  Tokyo, Tokyo, Japan.; National Center for Geriatrics and Gerontology, Obu, Aichi, Japan. Electronic  address: harai@ncgg.go.jp.&lt;/_author_adr&gt;&lt;_collection_scope&gt;SCIE&lt;/_collection_scope&gt;&lt;_created&gt;66107134&lt;/_created&gt;&lt;_date&gt;2020-03-01&lt;/_date&gt;&lt;_date_display&gt;2020 Mar&lt;/_date_display&gt;&lt;_db_updated&gt;PubMed&lt;/_db_updated&gt;&lt;_doi&gt;10.1016/j.jamda.2019.12.012&lt;/_doi&gt;&lt;_impact_factor&gt;   3.800&lt;/_impact_factor&gt;&lt;_isbn&gt;1538-9375 (Electronic); 1525-8610 (Linking)&lt;/_isbn&gt;&lt;_issue&gt;3&lt;/_issue&gt;&lt;_journal&gt;J Am Med Dir Assoc&lt;/_journal&gt;&lt;_keywords&gt;Asia; Sarcopenia; criteria; diagnosis; physical performance; skeletal muscle strength and mass&lt;/_keywords&gt;&lt;_language&gt;English&lt;/_language&gt;&lt;_modified&gt;66107134&lt;/_modified&gt;&lt;_ori_publication&gt;Copyright (c) 2019 AMDA - The Society for Post-Acute and Long-Term Care Medicine. _x000d__x000a_      Published by Elsevier Inc. All rights reserved.&lt;/_ori_publication&gt;&lt;_pages&gt;300-307.e2&lt;/_pages&gt;&lt;_social_category&gt;老年医学(2)&lt;/_social_category&gt;&lt;_subject_headings&gt;Asia; Asian People; Consensus; Cross-Sectional Studies; Female; Hand Strength; Humans; Male; Muscle, Skeletal/pathology; *Sarcopenia/diagnosis/pathology/therapy&lt;/_subject_headings&gt;&lt;_tertiary_title&gt;Journal of the American Medical Directors Association&lt;/_tertiary_title&gt;&lt;_type_work&gt;Journal Article; Research Support, Non-U.S. Gov&amp;apos;t&lt;/_type_work&gt;&lt;_url&gt;http://www.ncbi.nlm.nih.gov/entrez/query.fcgi?cmd=Retrieve&amp;amp;db=pubmed&amp;amp;dopt=Abstract&amp;amp;list_uids=32033882&amp;amp;query_hl=1&lt;/_url&gt;&lt;_volume&gt;21&lt;/_volume&gt;&lt;/Details&gt;&lt;Extra&gt;&lt;DBUID&gt;{3F9485E5-B924-440E-8AF5-7CA7A4A0D4F4}&lt;/DBUID&gt;&lt;/Extra&gt;&lt;/Item&gt;&lt;/References&gt;&lt;/Group&gt;&lt;/Citation&gt;_x000a_"/>
    <w:docVar w:name="NE.Ref{EC6882FD-B177-443A-9D02-445E02348AB0}" w:val=" ADDIN NE.Ref.{EC6882FD-B177-443A-9D02-445E02348AB0}&lt;Citation&gt;&lt;Group&gt;&lt;References&gt;&lt;Item&gt;&lt;ID&gt;134&lt;/ID&gt;&lt;UID&gt;{F908F925-B2D2-4A5C-A310-79920BA09C2F}&lt;/UID&gt;&lt;Title&gt;Quality matters: chronic kidney disease progression is associated with reduced muscle strength independently of changes in skeletal muscle mass: an observational study&lt;/Title&gt;&lt;Template&gt;Journal Article&lt;/Template&gt;&lt;Star&gt;0&lt;/Star&gt;&lt;Tag&gt;0&lt;/Tag&gt;&lt;Author&gt;Chatrenet, Antoine; de Mullenheim, Pierre-Yves; Torreggiani, Massimo; Hernandez, Julia Nava; Arronte, Rocio Urbina; Espinoza, Abril Gutierrez; Piccoli, Giorgina Barbara&lt;/Author&gt;&lt;Year&gt;2025&lt;/Year&gt;&lt;Details&gt;&lt;_accession_num&gt;40052163&lt;/_accession_num&gt;&lt;_author_adr&gt;APCoSS - Institute of Physical Education and Sports Sciences (IFEPSA), UCO,  Angers, France.; APCoSS - Institute of Physical Education and Sports Sciences (IFEPSA), UCO,  Angers, France.; Nephrologie et Dialyse, Centre Hospitalier Le Mans, Le Mans, France.; Centro de Atencion Nutricional de Fresenius Kabi Mexico.; Sociedad Mexicana de Estudios en Ciencias de la Salud S.C.; Centro de Atencion Nutricional de Fresenius Kabi Mexico.; Centro de Atencion Nutricional de Fresenius Kabi Mexico.; Sociedad Mexicana de Estudios en Ciencias de la Salud S.C.; Nephrologie et Dialyse, Centre Hospitalier Le Mans, Le Mans, France.&lt;/_author_adr&gt;&lt;_date_display&gt;2025 Mar&lt;/_date_display&gt;&lt;_date&gt;2025-03-01&lt;/_date&gt;&lt;_doi&gt;10.1093/ckj/sfaf036&lt;/_doi&gt;&lt;_isbn&gt;2048-8505 (Print); 2048-8513 (Electronic); 2048-8505 (Linking)&lt;/_isbn&gt;&lt;_issue&gt;3&lt;/_issue&gt;&lt;_journal&gt;Clin Kidney J&lt;/_journal&gt;&lt;_keywords&gt;kidney cachexia; musculoskeletal health; nutritional status; sarcopenia; skeletal muscle&lt;/_keywords&gt;&lt;_language&gt;English&lt;/_language&gt;&lt;_ori_publication&gt;(c) The Author(s) 2025. Published by Oxford University Press on behalf of the ERA.&lt;/_ori_publication&gt;&lt;_pages&gt;sfaf036&lt;/_pages&gt;&lt;_tertiary_title&gt;Clinical kidney journal&lt;/_tertiary_title&gt;&lt;_type_work&gt;Journal Article&lt;/_type_work&gt;&lt;_url&gt;http://www.ncbi.nlm.nih.gov/entrez/query.fcgi?cmd=Retrieve&amp;amp;db=pubmed&amp;amp;dopt=Abstract&amp;amp;list_uids=40052163&amp;amp;query_hl=1&lt;/_url&gt;&lt;_volume&gt;18&lt;/_volume&gt;&lt;_created&gt;66107054&lt;/_created&gt;&lt;_modified&gt;66107054&lt;/_modified&gt;&lt;_db_updated&gt;PubMed&lt;/_db_updated&gt;&lt;_impact_factor&gt;   4.600&lt;/_impact_factor&gt;&lt;_social_category&gt;泌尿学与肾脏学(3)&lt;/_social_category&gt;&lt;_collection_scope&gt;SCIE&lt;/_collection_scope&gt;&lt;/Details&gt;&lt;Extra&gt;&lt;DBUID&gt;{3F9485E5-B924-440E-8AF5-7CA7A4A0D4F4}&lt;/DBUID&gt;&lt;/Extra&gt;&lt;/Item&gt;&lt;/References&gt;&lt;/Group&gt;&lt;/Citation&gt;_x000a_"/>
    <w:docVar w:name="NE.Ref{F429D622-5AB1-4D0B-90EC-F131661A8E7D}" w:val=" ADDIN NE.Ref.{F429D622-5AB1-4D0B-90EC-F131661A8E7D}&lt;Citation&gt;&lt;Group&gt;&lt;References&gt;&lt;Item&gt;&lt;ID&gt;20&lt;/ID&gt;&lt;UID&gt;{6C29FAC6-C201-41DF-8A80-76D8028F2376}&lt;/UID&gt;&lt;Title&gt;Sarcopenia and cardiovascular disease among adults with cardiovascular-kidney-metabolic syndrome stages 0-3: A prospective cohort study&lt;/Title&gt;&lt;Template&gt;Journal Article&lt;/Template&gt;&lt;Star&gt;0&lt;/Star&gt;&lt;Tag&gt;0&lt;/Tag&gt;&lt;Author&gt;Wei, Yupeng; Hu, Xiaopeng&lt;/Author&gt;&lt;Year&gt;2025&lt;/Year&gt;&lt;Details&gt;&lt;_accessed&gt;66078659&lt;/_accessed&gt;&lt;_collection_scope&gt;ESCI&lt;/_collection_scope&gt;&lt;_created&gt;66078659&lt;/_created&gt;&lt;_db_updated&gt;CrossRef&lt;/_db_updated&gt;&lt;_doi&gt;10.1016/j.ajpc.2025.101060&lt;/_doi&gt;&lt;_impact_factor&gt;   5.900&lt;/_impact_factor&gt;&lt;_isbn&gt;26666677&lt;/_isbn&gt;&lt;_journal&gt;American Journal of Preventive Cardiology&lt;/_journal&gt;&lt;_modified&gt;66090917&lt;/_modified&gt;&lt;_pages&gt;101060&lt;/_pages&gt;&lt;_social_category&gt;心脏和心血管系统(3)&lt;/_social_category&gt;&lt;_tertiary_title&gt;American Journal of Preventive Cardiology&lt;/_tertiary_title&gt;&lt;_url&gt;https://linkinghub.elsevier.com/retrieve/pii/S2666667725001357_x000d__x000a_https://api.elsevier.com/content/article/PII:S2666667725001357?httpAccept=text/xml&lt;/_url&gt;&lt;_volume&gt;23&lt;/_volume&gt;&lt;_language&gt;English&lt;/_language&gt;&lt;/Details&gt;&lt;Extra&gt;&lt;DBUID&gt;{3F9485E5-B924-440E-8AF5-7CA7A4A0D4F4}&lt;/DBUID&gt;&lt;/Extra&gt;&lt;/Item&gt;&lt;/References&gt;&lt;/Group&gt;&lt;/Citation&gt;_x000a_"/>
    <w:docVar w:name="NE.Ref{FC417DE3-A93E-433A-8C84-9BA6853D4A97}" w:val=" ADDIN NE.Ref.{FC417DE3-A93E-433A-8C84-9BA6853D4A97}&lt;Citation&gt;&lt;Group&gt;&lt;References&gt;&lt;Item&gt;&lt;ID&gt;127&lt;/ID&gt;&lt;UID&gt;{60786F69-E97B-49BF-8436-A18A43BE6075}&lt;/UID&gt;&lt;Title&gt;Handgrip strength predicts new prediabetes cases among adults: A prospective cohort study&lt;/Title&gt;&lt;Template&gt;Journal Article&lt;/Template&gt;&lt;Star&gt;0&lt;/Star&gt;&lt;Tag&gt;0&lt;/Tag&gt;&lt;Author&gt;Manda, Chrispin Mahala; Hokimoto, Takahiro; Okura, Tomohiro; Isoda, Hiroko; Shimano, Hitoshi; Wagatsuma, Yukiko&lt;/Author&gt;&lt;Year&gt;2020&lt;/Year&gt;&lt;Details&gt;&lt;_accession_num&gt;32071846&lt;/_accession_num&gt;&lt;_author_adr&gt;Graduate School of Comprehensive Human Sciences, University of Tsukuba, Tsukuba,  Ibaraki, Japan.; Graduate School of Comprehensive Human Sciences, University of Tsukuba, Tsukuba,  Ibaraki, Japan.; Faculty of Health and Sport Sciences, University of Tsukuba, Tsukuba, Ibaraki,  Japan.; Faculty of Life and Environmental Sciences, University of Tsukuba, Tsukuba,  Ibaraki, Japan.; Department of Metabolism and Endocrinology, Faculty of Medicine, University of  Tsukuba, Tsukuba, Ibaraki, Japan.; Department of Clinical Trial and Clinical Epidemiology, Faculty of Medicine,  Universityof Tsukuba, Tsukuba, Ibaraki, Japan.&lt;/_author_adr&gt;&lt;_collection_scope&gt;SCIE&lt;/_collection_scope&gt;&lt;_created&gt;66105697&lt;/_created&gt;&lt;_date&gt;2020-03-01&lt;/_date&gt;&lt;_date_display&gt;2020 Mar&lt;/_date_display&gt;&lt;_db_updated&gt;PubMed&lt;/_db_updated&gt;&lt;_doi&gt;10.1016/j.pmedr.2020.101056&lt;/_doi&gt;&lt;_impact_factor&gt;   2.400&lt;/_impact_factor&gt;&lt;_isbn&gt;2211-3355 (Print); 2211-3355 (Electronic); 2211-3355 (Linking)&lt;/_isbn&gt;&lt;_journal&gt;Prev Med Rep&lt;/_journal&gt;&lt;_keywords&gt;BMI, body mass index; CI, confidence interval; COI, center of innovation; FPG, fasting plasma glucose; HDL, high density lipoprotein; Handgrip strength; HbA1c, hemoglobin A1c; IQR, interquartile range; Incident; JA Ibaraki, agricultural cooperative of Ibaraki; LDL, low density lipoprotein; Muscle strength; Normal weight; OGTT, oral glucose tolerance test; Physical activity; Prediabetes; SD, standard deviation; aHR, adjusted hazard ratios&lt;/_keywords&gt;&lt;_language&gt;English&lt;/_language&gt;&lt;_modified&gt;66105697&lt;/_modified&gt;&lt;_ori_publication&gt;(c) 2020 The Authors.&lt;/_ori_publication&gt;&lt;_pages&gt;101056&lt;/_pages&gt;&lt;_social_category&gt;公共卫生、环境卫生与职业卫生(3)&lt;/_social_category&gt;&lt;_tertiary_title&gt;Preventive medicine reports&lt;/_tertiary_title&gt;&lt;_type_work&gt;Journal Article&lt;/_type_work&gt;&lt;_url&gt;http://www.ncbi.nlm.nih.gov/entrez/query.fcgi?cmd=Retrieve&amp;amp;db=pubmed&amp;amp;dopt=Abstract&amp;amp;list_uids=32071846&amp;amp;query_hl=1&lt;/_url&gt;&lt;_volume&gt;17&lt;/_volume&gt;&lt;/Details&gt;&lt;Extra&gt;&lt;DBUID&gt;{3F9485E5-B924-440E-8AF5-7CA7A4A0D4F4}&lt;/DBUID&gt;&lt;/Extra&gt;&lt;/Item&gt;&lt;/References&gt;&lt;/Group&gt;&lt;/Citation&gt;_x000a_"/>
    <w:docVar w:name="NE.Ref{FC8B2547-CBCD-4A91-8CF7-6D1D77738836}" w:val=" ADDIN NE.Ref.{FC8B2547-CBCD-4A91-8CF7-6D1D77738836}&lt;Citation&gt;&lt;Group&gt;&lt;References&gt;&lt;Item&gt;&lt;ID&gt;49&lt;/ID&gt;&lt;UID&gt;{F08D0FD7-61F8-473D-AC01-7AD7BEEF31D8}&lt;/UID&gt;&lt;Title&gt;The association between hand grip strength and chronic kidney disease progression: insights from SMP-CKD studies&lt;/Title&gt;&lt;Template&gt;Journal Article&lt;/Template&gt;&lt;Star&gt;0&lt;/Star&gt;&lt;Tag&gt;0&lt;/Tag&gt;&lt;Author&gt;Huang, Qiong; Chen, Linyi; Ouyang, Wenwei; Jie, Xi-na; Fu, Li-zhe; Tang, Fang; Wang, Jing; Wu, Yifan; Liu, Xusheng&lt;/Author&gt;&lt;Year&gt;2025&lt;/Year&gt;&lt;Details&gt;&lt;_accessed&gt;66083644&lt;/_accessed&gt;&lt;_collection_scope&gt;SCIE&lt;/_collection_scope&gt;&lt;_created&gt;66083644&lt;/_created&gt;&lt;_date&gt;65917440&lt;/_date&gt;&lt;_db_updated&gt;CrossRef&lt;/_db_updated&gt;&lt;_doi&gt;10.1007/s11255-025-04457-7&lt;/_doi&gt;&lt;_impact_factor&gt;   1.900&lt;/_impact_factor&gt;&lt;_isbn&gt;1573-2584&lt;/_isbn&gt;&lt;_journal&gt;International Urology and Nephrology&lt;/_journal&gt;&lt;_modified&gt;66108459&lt;/_modified&gt;&lt;_social_category&gt;泌尿学与肾脏学(4)&lt;/_social_category&gt;&lt;_tertiary_title&gt;Int Urol Nephrol&lt;/_tertiary_title&gt;&lt;_url&gt;https://link.springer.com/10.1007/s11255-025-04457-7_x000d__x000a_https://link.springer.com/content/pdf/10.1007/s11255-025-04457-7.pdf&lt;/_url&gt;&lt;_language&gt;English&lt;/_language&gt;&lt;/Details&gt;&lt;Extra&gt;&lt;DBUID&gt;{3F9485E5-B924-440E-8AF5-7CA7A4A0D4F4}&lt;/DBUID&gt;&lt;/Extra&gt;&lt;/Item&gt;&lt;/References&gt;&lt;/Group&gt;&lt;Group&gt;&lt;References&gt;&lt;Item&gt;&lt;ID&gt;134&lt;/ID&gt;&lt;UID&gt;{F908F925-B2D2-4A5C-A310-79920BA09C2F}&lt;/UID&gt;&lt;Title&gt;Quality matters: chronic kidney disease progression is associated with reduced muscle strength independently of changes in skeletal muscle mass: an observational study&lt;/Title&gt;&lt;Template&gt;Journal Article&lt;/Template&gt;&lt;Star&gt;0&lt;/Star&gt;&lt;Tag&gt;0&lt;/Tag&gt;&lt;Author&gt;Chatrenet, Antoine; de Mullenheim, Pierre-Yves; Torreggiani, Massimo; Hernandez, Julia Nava; Arronte, Rocio Urbina; Espinoza, Abril Gutierrez; Piccoli, Giorgina Barbara&lt;/Author&gt;&lt;Year&gt;2025&lt;/Year&gt;&lt;Details&gt;&lt;_accession_num&gt;40052163&lt;/_accession_num&gt;&lt;_author_adr&gt;APCoSS - Institute of Physical Education and Sports Sciences (IFEPSA), UCO,  Angers, France.; APCoSS - Institute of Physical Education and Sports Sciences (IFEPSA), UCO,  Angers, France.; Nephrologie et Dialyse, Centre Hospitalier Le Mans, Le Mans, France.; Centro de Atencion Nutricional de Fresenius Kabi Mexico.; Sociedad Mexicana de Estudios en Ciencias de la Salud S.C.; Centro de Atencion Nutricional de Fresenius Kabi Mexico.; Centro de Atencion Nutricional de Fresenius Kabi Mexico.; Sociedad Mexicana de Estudios en Ciencias de la Salud S.C.; Nephrologie et Dialyse, Centre Hospitalier Le Mans, Le Mans, France.&lt;/_author_adr&gt;&lt;_collection_scope&gt;SCIE&lt;/_collection_scope&gt;&lt;_created&gt;66107054&lt;/_created&gt;&lt;_date&gt;2025-03-01&lt;/_date&gt;&lt;_date_display&gt;2025 Mar&lt;/_date_display&gt;&lt;_db_updated&gt;PubMed&lt;/_db_updated&gt;&lt;_doi&gt;10.1093/ckj/sfaf036&lt;/_doi&gt;&lt;_impact_factor&gt;   4.600&lt;/_impact_factor&gt;&lt;_isbn&gt;2048-8505 (Print); 2048-8513 (Electronic); 2048-8505 (Linking)&lt;/_isbn&gt;&lt;_issue&gt;3&lt;/_issue&gt;&lt;_journal&gt;Clin Kidney J&lt;/_journal&gt;&lt;_keywords&gt;kidney cachexia; musculoskeletal health; nutritional status; sarcopenia; skeletal muscle&lt;/_keywords&gt;&lt;_language&gt;English&lt;/_language&gt;&lt;_modified&gt;66107054&lt;/_modified&gt;&lt;_ori_publication&gt;(c) The Author(s) 2025. Published by Oxford University Press on behalf of the ERA.&lt;/_ori_publication&gt;&lt;_pages&gt;sfaf036&lt;/_pages&gt;&lt;_social_category&gt;泌尿学与肾脏学(3)&lt;/_social_category&gt;&lt;_tertiary_title&gt;Clinical kidney journal&lt;/_tertiary_title&gt;&lt;_type_work&gt;Journal Article&lt;/_type_work&gt;&lt;_url&gt;http://www.ncbi.nlm.nih.gov/entrez/query.fcgi?cmd=Retrieve&amp;amp;db=pubmed&amp;amp;dopt=Abstract&amp;amp;list_uids=40052163&amp;amp;query_hl=1&lt;/_url&gt;&lt;_volume&gt;18&lt;/_volume&gt;&lt;/Details&gt;&lt;Extra&gt;&lt;DBUID&gt;{3F9485E5-B924-440E-8AF5-7CA7A4A0D4F4}&lt;/DBUID&gt;&lt;/Extra&gt;&lt;/Item&gt;&lt;/References&gt;&lt;/Group&gt;&lt;/Citation&gt;_x000a_"/>
    <w:docVar w:name="NE.Ref{FCC8F075-9C77-46F6-89D6-036490FA6898}" w:val=" ADDIN NE.Ref.{FCC8F075-9C77-46F6-89D6-036490FA6898}&lt;Citation&gt;&lt;Group&gt;&lt;References&gt;&lt;Item&gt;&lt;ID&gt;125&lt;/ID&gt;&lt;UID&gt;{29EC5F3A-655F-47E4-805F-F3EBE9DBD132}&lt;/UID&gt;&lt;Title&gt;Sarcopenia and Its Implications for Metabolic Health&lt;/Title&gt;&lt;Template&gt;Journal Article&lt;/Template&gt;&lt;Star&gt;0&lt;/Star&gt;&lt;Tag&gt;0&lt;/Tag&gt;&lt;Author&gt;Hunter, Gary R; Singh, Harshvardhan; Carter, Stephen J; Bryan, David R; Fisher, Gordon&lt;/Author&gt;&lt;Year&gt;2019&lt;/Year&gt;&lt;Details&gt;&lt;_accession_num&gt;30956817&lt;/_accession_num&gt;&lt;_author_adr&gt;Department of Nutrition Science, University of Alabama at Birmingham, Birmingham,  AL, USA.; Department of Physical Therapy, University of Alabama at Birmingham, Birmingham,  AL, USA.; Department of Kinesiology, School of Public Health-Bloomington, Indiana  University, Bloomington, IN, USA.; Department of Nutrition Science, University of Alabama at Birmingham, Birmingham,  AL, USA.; Department of Human Studies, University of Alabama at Birmingham, Birmingham, AL,  USA.&lt;/_author_adr&gt;&lt;_collection_scope&gt;ESCI&lt;/_collection_scope&gt;&lt;_created&gt;66105686&lt;/_created&gt;&lt;_date&gt;2019-01-20&lt;/_date&gt;&lt;_date_display&gt;2019&lt;/_date_display&gt;&lt;_db_updated&gt;PubMed&lt;/_db_updated&gt;&lt;_doi&gt;10.1155/2019/8031705&lt;/_doi&gt;&lt;_impact_factor&gt;   3.900&lt;/_impact_factor&gt;&lt;_isbn&gt;2090-0716 (Electronic); 2090-0708 (Print); 2090-0708 (Linking)&lt;/_isbn&gt;&lt;_journal&gt;J Obes&lt;/_journal&gt;&lt;_language&gt;English&lt;/_language&gt;&lt;_modified&gt;66105686&lt;/_modified&gt;&lt;_pages&gt;8031705&lt;/_pages&gt;&lt;_social_category&gt;内分泌学与代谢(3)&lt;/_social_category&gt;&lt;_subject_headings&gt;Aging/physiology; Body Composition; Comorbidity; Humans; Inflammation/complications/*physiopathology/psychology; Obesity/complications/*physiopathology/psychology; Quality of Life; Sarcopenia/complications/*physiopathology/psychology&lt;/_subject_headings&gt;&lt;_tertiary_title&gt;Journal of obesity&lt;/_tertiary_title&gt;&lt;_type_work&gt;Journal Article; Research Support, N.I.H., Extramural; Review&lt;/_type_work&gt;&lt;_url&gt;http://www.ncbi.nlm.nih.gov/entrez/query.fcgi?cmd=Retrieve&amp;amp;db=pubmed&amp;amp;dopt=Abstract&amp;amp;list_uids=30956817&amp;amp;query_hl=1&lt;/_url&gt;&lt;_volume&gt;2019&lt;/_volume&gt;&lt;/Details&gt;&lt;Extra&gt;&lt;DBUID&gt;{3F9485E5-B924-440E-8AF5-7CA7A4A0D4F4}&lt;/DBUID&gt;&lt;/Extra&gt;&lt;/Item&gt;&lt;/References&gt;&lt;/Group&gt;&lt;Group&gt;&lt;References&gt;&lt;Item&gt;&lt;ID&gt;64&lt;/ID&gt;&lt;UID&gt;{89DA287E-4AB3-4633-AFF0-0ABD7138B9E7}&lt;/UID&gt;&lt;Title&gt;Prediabetes is associated with loss of appendicular skeletal muscle mass and sarcopenia&lt;/Title&gt;&lt;Template&gt;Journal Article&lt;/Template&gt;&lt;Star&gt;0&lt;/Star&gt;&lt;Tag&gt;0&lt;/Tag&gt;&lt;Author&gt;Li, Shuying; Mao, Jiangfeng; Zhou, Weihong&lt;/Author&gt;&lt;Year&gt;2023&lt;/Year&gt;&lt;Details&gt;&lt;_accessed&gt;66083678&lt;/_accessed&gt;&lt;_collection_scope&gt;SCIE&lt;/_collection_scope&gt;&lt;_created&gt;66083678&lt;/_created&gt;&lt;_date&gt;64776960&lt;/_date&gt;&lt;_db_updated&gt;CrossRef&lt;/_db_updated&gt;&lt;_doi&gt;10.3389/fnut.2023.1109824&lt;/_doi&gt;&lt;_impact_factor&gt;   5.100&lt;/_impact_factor&gt;&lt;_isbn&gt;2296-861X&lt;/_isbn&gt;&lt;_journal&gt;Frontiers in Nutrition&lt;/_journal&gt;&lt;_modified&gt;66083678&lt;/_modified&gt;&lt;_pages&gt;1109824&lt;/_pages&gt;&lt;_social_category&gt;营养学(3)&lt;/_social_category&gt;&lt;_tertiary_title&gt;Front. Nutr.&lt;/_tertiary_title&gt;&lt;_url&gt;https://www.frontiersin.org/articles/10.3389/fnut.2023.1109824/full_x000d__x000a_https://www.frontiersin.org/articles/10.3389/fnut.2023.1109824/full&lt;/_url&gt;&lt;_volume&gt;10&lt;/_volume&gt;&lt;_language&gt;English&lt;/_language&gt;&lt;/Details&gt;&lt;Extra&gt;&lt;DBUID&gt;{3F9485E5-B924-440E-8AF5-7CA7A4A0D4F4}&lt;/DBUID&gt;&lt;/Extra&gt;&lt;/Item&gt;&lt;/References&gt;&lt;/Group&gt;&lt;Group&gt;&lt;References&gt;&lt;Item&gt;&lt;ID&gt;59&lt;/ID&gt;&lt;UID&gt;{77ED6F91-5C5A-4713-B04F-827F9A224822}&lt;/UID&gt;&lt;Title&gt;Association of Appendicular Skeletal Muscle Mass Index and Insulin Resistance With Mortality in Multi‐Nationwide Cohorts&lt;/Title&gt;&lt;Template&gt;Journal Article&lt;/Template&gt;&lt;Star&gt;0&lt;/Star&gt;&lt;Tag&gt;0&lt;/Tag&gt;&lt;Author&gt;Moon, Shinje; Choi, Jong Wook; Park, Jung Hwan; Kim, Dong Sun; Ahn, Youhern; Kim, Yeongmin; Kong, Sung Hye; Oh, Chang Myung&lt;/Author&gt;&lt;Year&gt;2025&lt;/Year&gt;&lt;Details&gt;&lt;_accessed&gt;66083667&lt;/_accessed&gt;&lt;_created&gt;66083667&lt;/_created&gt;&lt;_db_updated&gt;CrossRef&lt;/_db_updated&gt;&lt;_doi&gt;10.1002/jcsm.13811&lt;/_doi&gt;&lt;_impact_factor&gt;   9.100&lt;/_impact_factor&gt;&lt;_isbn&gt;2190-5991&lt;/_isbn&gt;&lt;_issue&gt;2&lt;/_issue&gt;&lt;_journal&gt;Journal of Cachexia, Sarcopenia and Muscle&lt;/_journal&gt;&lt;_modified&gt;66083667&lt;/_modified&gt;&lt;_pages&gt;e13811&lt;/_pages&gt;&lt;_social_category&gt;老年医学(1) &amp;amp; 医学：内科(1)&lt;/_social_category&gt;&lt;_tertiary_title&gt;J cachexia sarcopenia muscle&lt;/_tertiary_title&gt;&lt;_url&gt;https://onlinelibrary.wiley.com/doi/10.1002/jcsm.13811_x000d__x000a_https://onlinelibrary.wiley.com/doi/pdf/10.1002/jcsm.13811&lt;/_url&gt;&lt;_volume&gt;16&lt;/_volume&gt;&lt;_language&gt;English&lt;/_language&gt;&lt;/Details&gt;&lt;Extra&gt;&lt;DBUID&gt;{3F9485E5-B924-440E-8AF5-7CA7A4A0D4F4}&lt;/DBUID&gt;&lt;/Extra&gt;&lt;/Item&gt;&lt;/References&gt;&lt;/Group&gt;&lt;/Citation&gt;_x000a_"/>
    <w:docVar w:name="ne_build" w:val="16.0.19127"/>
    <w:docVar w:name="ne_docsoft" w:val="MSWord"/>
    <w:docVar w:name="ne_docversion" w:val="NoteExpress 2.0"/>
    <w:docVar w:name="ne_os" w:val="Mircrosoft"/>
    <w:docVar w:name="ne_platform" w:val="Word"/>
    <w:docVar w:name="ne_stylename" w:val="Numbered(multilingual)"/>
  </w:docVars>
  <w:rsids>
    <w:rsidRoot w:val="00F363D8"/>
    <w:rsid w:val="00000026"/>
    <w:rsid w:val="00000624"/>
    <w:rsid w:val="000007BA"/>
    <w:rsid w:val="00001C79"/>
    <w:rsid w:val="0000221A"/>
    <w:rsid w:val="0000244D"/>
    <w:rsid w:val="0000263E"/>
    <w:rsid w:val="000030AF"/>
    <w:rsid w:val="00003CC0"/>
    <w:rsid w:val="000043E7"/>
    <w:rsid w:val="0000577D"/>
    <w:rsid w:val="00005AD6"/>
    <w:rsid w:val="00006503"/>
    <w:rsid w:val="0000696C"/>
    <w:rsid w:val="00007F0D"/>
    <w:rsid w:val="000102E2"/>
    <w:rsid w:val="000103FB"/>
    <w:rsid w:val="00010586"/>
    <w:rsid w:val="00010DC9"/>
    <w:rsid w:val="00010E20"/>
    <w:rsid w:val="00012066"/>
    <w:rsid w:val="0001261C"/>
    <w:rsid w:val="00012804"/>
    <w:rsid w:val="00012CE2"/>
    <w:rsid w:val="00013B77"/>
    <w:rsid w:val="00013F29"/>
    <w:rsid w:val="00014440"/>
    <w:rsid w:val="00014485"/>
    <w:rsid w:val="000146EF"/>
    <w:rsid w:val="000148F2"/>
    <w:rsid w:val="00014BF6"/>
    <w:rsid w:val="0001551D"/>
    <w:rsid w:val="00015881"/>
    <w:rsid w:val="000158BF"/>
    <w:rsid w:val="0001672F"/>
    <w:rsid w:val="00016A55"/>
    <w:rsid w:val="00017011"/>
    <w:rsid w:val="000177E7"/>
    <w:rsid w:val="00017B66"/>
    <w:rsid w:val="00017F5F"/>
    <w:rsid w:val="0002056E"/>
    <w:rsid w:val="00020D47"/>
    <w:rsid w:val="00020D7A"/>
    <w:rsid w:val="00021970"/>
    <w:rsid w:val="00021E7F"/>
    <w:rsid w:val="00022DD8"/>
    <w:rsid w:val="00022E56"/>
    <w:rsid w:val="00023AF8"/>
    <w:rsid w:val="00024FCA"/>
    <w:rsid w:val="0002510E"/>
    <w:rsid w:val="00025278"/>
    <w:rsid w:val="00025373"/>
    <w:rsid w:val="00026BCF"/>
    <w:rsid w:val="00027073"/>
    <w:rsid w:val="0002710E"/>
    <w:rsid w:val="000272A0"/>
    <w:rsid w:val="00027375"/>
    <w:rsid w:val="00030605"/>
    <w:rsid w:val="00030725"/>
    <w:rsid w:val="00031936"/>
    <w:rsid w:val="0003199F"/>
    <w:rsid w:val="0003247B"/>
    <w:rsid w:val="00032BCB"/>
    <w:rsid w:val="00032C48"/>
    <w:rsid w:val="00032E40"/>
    <w:rsid w:val="0003383E"/>
    <w:rsid w:val="00033993"/>
    <w:rsid w:val="000339FE"/>
    <w:rsid w:val="00033A96"/>
    <w:rsid w:val="00033C8E"/>
    <w:rsid w:val="00033D1E"/>
    <w:rsid w:val="00034681"/>
    <w:rsid w:val="00034B49"/>
    <w:rsid w:val="000356BC"/>
    <w:rsid w:val="000358CB"/>
    <w:rsid w:val="0003619C"/>
    <w:rsid w:val="00036235"/>
    <w:rsid w:val="00037159"/>
    <w:rsid w:val="0003752C"/>
    <w:rsid w:val="000376DC"/>
    <w:rsid w:val="0003798D"/>
    <w:rsid w:val="00040194"/>
    <w:rsid w:val="000408F9"/>
    <w:rsid w:val="00040D3C"/>
    <w:rsid w:val="00041309"/>
    <w:rsid w:val="00041AD8"/>
    <w:rsid w:val="00042A9C"/>
    <w:rsid w:val="0004333D"/>
    <w:rsid w:val="00043824"/>
    <w:rsid w:val="00043EEC"/>
    <w:rsid w:val="000442C7"/>
    <w:rsid w:val="000444FC"/>
    <w:rsid w:val="000451D8"/>
    <w:rsid w:val="00045445"/>
    <w:rsid w:val="00046ADE"/>
    <w:rsid w:val="0004770C"/>
    <w:rsid w:val="000479F9"/>
    <w:rsid w:val="00047C32"/>
    <w:rsid w:val="00047F6B"/>
    <w:rsid w:val="00050067"/>
    <w:rsid w:val="000503EF"/>
    <w:rsid w:val="000512E0"/>
    <w:rsid w:val="00051342"/>
    <w:rsid w:val="0005199D"/>
    <w:rsid w:val="00051A94"/>
    <w:rsid w:val="00051AFF"/>
    <w:rsid w:val="00051D45"/>
    <w:rsid w:val="00052569"/>
    <w:rsid w:val="00053849"/>
    <w:rsid w:val="000548AA"/>
    <w:rsid w:val="00054EAE"/>
    <w:rsid w:val="00054FBD"/>
    <w:rsid w:val="000556CB"/>
    <w:rsid w:val="00055BF3"/>
    <w:rsid w:val="00055D47"/>
    <w:rsid w:val="000567E6"/>
    <w:rsid w:val="0005720A"/>
    <w:rsid w:val="0005752C"/>
    <w:rsid w:val="00060B09"/>
    <w:rsid w:val="00060E40"/>
    <w:rsid w:val="00060E5C"/>
    <w:rsid w:val="00061EA5"/>
    <w:rsid w:val="00062A5A"/>
    <w:rsid w:val="00063605"/>
    <w:rsid w:val="0006367C"/>
    <w:rsid w:val="0006398C"/>
    <w:rsid w:val="00063D68"/>
    <w:rsid w:val="000643D3"/>
    <w:rsid w:val="00064609"/>
    <w:rsid w:val="000666D8"/>
    <w:rsid w:val="00066A4B"/>
    <w:rsid w:val="000673C9"/>
    <w:rsid w:val="00067660"/>
    <w:rsid w:val="00067D08"/>
    <w:rsid w:val="000703C2"/>
    <w:rsid w:val="00070654"/>
    <w:rsid w:val="00070947"/>
    <w:rsid w:val="000711F9"/>
    <w:rsid w:val="00072680"/>
    <w:rsid w:val="00073057"/>
    <w:rsid w:val="0007377E"/>
    <w:rsid w:val="00073BD7"/>
    <w:rsid w:val="00073C7C"/>
    <w:rsid w:val="000741CA"/>
    <w:rsid w:val="000741DD"/>
    <w:rsid w:val="0007456C"/>
    <w:rsid w:val="00074613"/>
    <w:rsid w:val="000746D3"/>
    <w:rsid w:val="00074A6F"/>
    <w:rsid w:val="00075125"/>
    <w:rsid w:val="00075344"/>
    <w:rsid w:val="0007567E"/>
    <w:rsid w:val="00075CEE"/>
    <w:rsid w:val="00075D45"/>
    <w:rsid w:val="000766D5"/>
    <w:rsid w:val="000766F9"/>
    <w:rsid w:val="00076DD3"/>
    <w:rsid w:val="000777AA"/>
    <w:rsid w:val="0008097C"/>
    <w:rsid w:val="0008172C"/>
    <w:rsid w:val="000818D2"/>
    <w:rsid w:val="000824E1"/>
    <w:rsid w:val="00082554"/>
    <w:rsid w:val="0008531D"/>
    <w:rsid w:val="00085DEF"/>
    <w:rsid w:val="0008606C"/>
    <w:rsid w:val="0008658F"/>
    <w:rsid w:val="000867DF"/>
    <w:rsid w:val="00087145"/>
    <w:rsid w:val="00087F28"/>
    <w:rsid w:val="0009033C"/>
    <w:rsid w:val="00091FFD"/>
    <w:rsid w:val="000922C5"/>
    <w:rsid w:val="00092F65"/>
    <w:rsid w:val="00093066"/>
    <w:rsid w:val="00093DDA"/>
    <w:rsid w:val="00093E8A"/>
    <w:rsid w:val="000942DE"/>
    <w:rsid w:val="0009534C"/>
    <w:rsid w:val="00095954"/>
    <w:rsid w:val="000974C7"/>
    <w:rsid w:val="00097BBD"/>
    <w:rsid w:val="000A0C67"/>
    <w:rsid w:val="000A1639"/>
    <w:rsid w:val="000A185D"/>
    <w:rsid w:val="000A1B21"/>
    <w:rsid w:val="000A1EB7"/>
    <w:rsid w:val="000A1F4D"/>
    <w:rsid w:val="000A201D"/>
    <w:rsid w:val="000A250C"/>
    <w:rsid w:val="000A2FD9"/>
    <w:rsid w:val="000A38B7"/>
    <w:rsid w:val="000A3B05"/>
    <w:rsid w:val="000A42F6"/>
    <w:rsid w:val="000A4304"/>
    <w:rsid w:val="000A447C"/>
    <w:rsid w:val="000A4760"/>
    <w:rsid w:val="000A4EBA"/>
    <w:rsid w:val="000A5216"/>
    <w:rsid w:val="000A5526"/>
    <w:rsid w:val="000A7DE2"/>
    <w:rsid w:val="000B02B6"/>
    <w:rsid w:val="000B17FC"/>
    <w:rsid w:val="000B2235"/>
    <w:rsid w:val="000B2595"/>
    <w:rsid w:val="000B2872"/>
    <w:rsid w:val="000B2F8B"/>
    <w:rsid w:val="000B30F6"/>
    <w:rsid w:val="000B3546"/>
    <w:rsid w:val="000B43D2"/>
    <w:rsid w:val="000B45B4"/>
    <w:rsid w:val="000B53F7"/>
    <w:rsid w:val="000B554F"/>
    <w:rsid w:val="000B5FEB"/>
    <w:rsid w:val="000B6201"/>
    <w:rsid w:val="000B644A"/>
    <w:rsid w:val="000B649F"/>
    <w:rsid w:val="000B6F8F"/>
    <w:rsid w:val="000B7018"/>
    <w:rsid w:val="000B7579"/>
    <w:rsid w:val="000B7EB4"/>
    <w:rsid w:val="000C059E"/>
    <w:rsid w:val="000C0A09"/>
    <w:rsid w:val="000C1561"/>
    <w:rsid w:val="000C1835"/>
    <w:rsid w:val="000C1AD1"/>
    <w:rsid w:val="000C1D09"/>
    <w:rsid w:val="000C1ECA"/>
    <w:rsid w:val="000C1F92"/>
    <w:rsid w:val="000C3054"/>
    <w:rsid w:val="000C41D1"/>
    <w:rsid w:val="000C4D6F"/>
    <w:rsid w:val="000C50B1"/>
    <w:rsid w:val="000C5A4E"/>
    <w:rsid w:val="000C608E"/>
    <w:rsid w:val="000C6238"/>
    <w:rsid w:val="000D062E"/>
    <w:rsid w:val="000D06CC"/>
    <w:rsid w:val="000D11C6"/>
    <w:rsid w:val="000D22F6"/>
    <w:rsid w:val="000D25A4"/>
    <w:rsid w:val="000D2896"/>
    <w:rsid w:val="000D2A2C"/>
    <w:rsid w:val="000D400A"/>
    <w:rsid w:val="000D4E0D"/>
    <w:rsid w:val="000D5172"/>
    <w:rsid w:val="000D5A69"/>
    <w:rsid w:val="000D5FE6"/>
    <w:rsid w:val="000D6C4E"/>
    <w:rsid w:val="000D75AA"/>
    <w:rsid w:val="000D7F07"/>
    <w:rsid w:val="000E0763"/>
    <w:rsid w:val="000E0B2E"/>
    <w:rsid w:val="000E11AE"/>
    <w:rsid w:val="000E11BF"/>
    <w:rsid w:val="000E12E7"/>
    <w:rsid w:val="000E2239"/>
    <w:rsid w:val="000E2E60"/>
    <w:rsid w:val="000E2FEE"/>
    <w:rsid w:val="000E38B0"/>
    <w:rsid w:val="000E47A3"/>
    <w:rsid w:val="000E4800"/>
    <w:rsid w:val="000E4F01"/>
    <w:rsid w:val="000E5385"/>
    <w:rsid w:val="000E59FC"/>
    <w:rsid w:val="000E5DC7"/>
    <w:rsid w:val="000E64B1"/>
    <w:rsid w:val="000E64DC"/>
    <w:rsid w:val="000E68AE"/>
    <w:rsid w:val="000E70E4"/>
    <w:rsid w:val="000F0238"/>
    <w:rsid w:val="000F0351"/>
    <w:rsid w:val="000F06E1"/>
    <w:rsid w:val="000F079A"/>
    <w:rsid w:val="000F0DEA"/>
    <w:rsid w:val="000F13B2"/>
    <w:rsid w:val="000F193B"/>
    <w:rsid w:val="000F19D2"/>
    <w:rsid w:val="000F1DCE"/>
    <w:rsid w:val="000F1E86"/>
    <w:rsid w:val="000F2215"/>
    <w:rsid w:val="000F2287"/>
    <w:rsid w:val="000F27EF"/>
    <w:rsid w:val="000F3179"/>
    <w:rsid w:val="000F3A4C"/>
    <w:rsid w:val="000F4AF5"/>
    <w:rsid w:val="000F4BBA"/>
    <w:rsid w:val="000F4C5C"/>
    <w:rsid w:val="000F63C0"/>
    <w:rsid w:val="000F6419"/>
    <w:rsid w:val="000F66E8"/>
    <w:rsid w:val="000F6737"/>
    <w:rsid w:val="000F6868"/>
    <w:rsid w:val="000F6DC0"/>
    <w:rsid w:val="000F701E"/>
    <w:rsid w:val="000F7678"/>
    <w:rsid w:val="000F7811"/>
    <w:rsid w:val="000F7D18"/>
    <w:rsid w:val="00100469"/>
    <w:rsid w:val="0010057D"/>
    <w:rsid w:val="00100F3E"/>
    <w:rsid w:val="001014C8"/>
    <w:rsid w:val="001016B7"/>
    <w:rsid w:val="00101A8F"/>
    <w:rsid w:val="00103358"/>
    <w:rsid w:val="001034B5"/>
    <w:rsid w:val="00103A8E"/>
    <w:rsid w:val="00103C4C"/>
    <w:rsid w:val="00104E8B"/>
    <w:rsid w:val="001056E9"/>
    <w:rsid w:val="0010614A"/>
    <w:rsid w:val="001063C0"/>
    <w:rsid w:val="00107378"/>
    <w:rsid w:val="00107497"/>
    <w:rsid w:val="00107D82"/>
    <w:rsid w:val="00110517"/>
    <w:rsid w:val="00110920"/>
    <w:rsid w:val="00110DDE"/>
    <w:rsid w:val="001121BA"/>
    <w:rsid w:val="0011242E"/>
    <w:rsid w:val="00113517"/>
    <w:rsid w:val="00115819"/>
    <w:rsid w:val="00115A2E"/>
    <w:rsid w:val="00115B61"/>
    <w:rsid w:val="00116BC7"/>
    <w:rsid w:val="00116DBF"/>
    <w:rsid w:val="0011758C"/>
    <w:rsid w:val="00117A5A"/>
    <w:rsid w:val="00117BEE"/>
    <w:rsid w:val="00120D69"/>
    <w:rsid w:val="00121608"/>
    <w:rsid w:val="00121621"/>
    <w:rsid w:val="00121BA2"/>
    <w:rsid w:val="00122744"/>
    <w:rsid w:val="00122C05"/>
    <w:rsid w:val="001235AE"/>
    <w:rsid w:val="0012384E"/>
    <w:rsid w:val="0012438B"/>
    <w:rsid w:val="00124C4A"/>
    <w:rsid w:val="00125070"/>
    <w:rsid w:val="00125078"/>
    <w:rsid w:val="00125986"/>
    <w:rsid w:val="00125D39"/>
    <w:rsid w:val="00125D53"/>
    <w:rsid w:val="001267F2"/>
    <w:rsid w:val="001278DE"/>
    <w:rsid w:val="00127A62"/>
    <w:rsid w:val="00127BFF"/>
    <w:rsid w:val="0013106D"/>
    <w:rsid w:val="001315BF"/>
    <w:rsid w:val="001316E1"/>
    <w:rsid w:val="00131BB4"/>
    <w:rsid w:val="00131F04"/>
    <w:rsid w:val="0013297C"/>
    <w:rsid w:val="00132B7B"/>
    <w:rsid w:val="00132FAD"/>
    <w:rsid w:val="00133B35"/>
    <w:rsid w:val="00133C28"/>
    <w:rsid w:val="00133D75"/>
    <w:rsid w:val="0013456C"/>
    <w:rsid w:val="00134707"/>
    <w:rsid w:val="00134A1F"/>
    <w:rsid w:val="00134FC0"/>
    <w:rsid w:val="001368C3"/>
    <w:rsid w:val="0013695C"/>
    <w:rsid w:val="00136995"/>
    <w:rsid w:val="00136B99"/>
    <w:rsid w:val="00137606"/>
    <w:rsid w:val="0013785F"/>
    <w:rsid w:val="00137C3E"/>
    <w:rsid w:val="00137D67"/>
    <w:rsid w:val="0014081F"/>
    <w:rsid w:val="00141001"/>
    <w:rsid w:val="00142B47"/>
    <w:rsid w:val="00142F0A"/>
    <w:rsid w:val="001433A4"/>
    <w:rsid w:val="001447DE"/>
    <w:rsid w:val="00144BF3"/>
    <w:rsid w:val="00145683"/>
    <w:rsid w:val="00146CD3"/>
    <w:rsid w:val="001479C8"/>
    <w:rsid w:val="00147C5F"/>
    <w:rsid w:val="001507E7"/>
    <w:rsid w:val="00150B88"/>
    <w:rsid w:val="00150BF9"/>
    <w:rsid w:val="00150D14"/>
    <w:rsid w:val="001514A1"/>
    <w:rsid w:val="001519DE"/>
    <w:rsid w:val="00151CE6"/>
    <w:rsid w:val="0015210F"/>
    <w:rsid w:val="00152B4E"/>
    <w:rsid w:val="00152D34"/>
    <w:rsid w:val="00152F19"/>
    <w:rsid w:val="00153238"/>
    <w:rsid w:val="001536D9"/>
    <w:rsid w:val="001539F0"/>
    <w:rsid w:val="00154511"/>
    <w:rsid w:val="00154AB2"/>
    <w:rsid w:val="00154B9C"/>
    <w:rsid w:val="00154C15"/>
    <w:rsid w:val="00154CCB"/>
    <w:rsid w:val="0015531C"/>
    <w:rsid w:val="00155E1D"/>
    <w:rsid w:val="001566EC"/>
    <w:rsid w:val="00157859"/>
    <w:rsid w:val="00157B78"/>
    <w:rsid w:val="00160429"/>
    <w:rsid w:val="00160E15"/>
    <w:rsid w:val="0016180C"/>
    <w:rsid w:val="00161D0A"/>
    <w:rsid w:val="001622FC"/>
    <w:rsid w:val="00162502"/>
    <w:rsid w:val="001627DF"/>
    <w:rsid w:val="00162B8E"/>
    <w:rsid w:val="00162BD4"/>
    <w:rsid w:val="001632CB"/>
    <w:rsid w:val="00164722"/>
    <w:rsid w:val="00165048"/>
    <w:rsid w:val="001655AE"/>
    <w:rsid w:val="001658BE"/>
    <w:rsid w:val="00165B3B"/>
    <w:rsid w:val="0016675C"/>
    <w:rsid w:val="001669EA"/>
    <w:rsid w:val="00166B12"/>
    <w:rsid w:val="00166E26"/>
    <w:rsid w:val="0016764E"/>
    <w:rsid w:val="0017081C"/>
    <w:rsid w:val="0017225C"/>
    <w:rsid w:val="00172597"/>
    <w:rsid w:val="001730BD"/>
    <w:rsid w:val="00173727"/>
    <w:rsid w:val="00174A6C"/>
    <w:rsid w:val="0017506B"/>
    <w:rsid w:val="001754AB"/>
    <w:rsid w:val="00175C78"/>
    <w:rsid w:val="00175F64"/>
    <w:rsid w:val="00175F9B"/>
    <w:rsid w:val="001764A2"/>
    <w:rsid w:val="0017699C"/>
    <w:rsid w:val="00176C75"/>
    <w:rsid w:val="00176D0B"/>
    <w:rsid w:val="00176D67"/>
    <w:rsid w:val="0017753A"/>
    <w:rsid w:val="00177687"/>
    <w:rsid w:val="00180694"/>
    <w:rsid w:val="0018075E"/>
    <w:rsid w:val="00182211"/>
    <w:rsid w:val="0018257F"/>
    <w:rsid w:val="00182F8F"/>
    <w:rsid w:val="0018316F"/>
    <w:rsid w:val="00183A4D"/>
    <w:rsid w:val="00184186"/>
    <w:rsid w:val="00184578"/>
    <w:rsid w:val="00185448"/>
    <w:rsid w:val="00186C35"/>
    <w:rsid w:val="00186FCF"/>
    <w:rsid w:val="00190BCA"/>
    <w:rsid w:val="00190DA8"/>
    <w:rsid w:val="001916F1"/>
    <w:rsid w:val="0019179B"/>
    <w:rsid w:val="00191865"/>
    <w:rsid w:val="00191A7D"/>
    <w:rsid w:val="00191EA2"/>
    <w:rsid w:val="00192E62"/>
    <w:rsid w:val="0019374A"/>
    <w:rsid w:val="0019488E"/>
    <w:rsid w:val="00194A7D"/>
    <w:rsid w:val="00194BBF"/>
    <w:rsid w:val="00194E98"/>
    <w:rsid w:val="00195B4B"/>
    <w:rsid w:val="00195BCD"/>
    <w:rsid w:val="00195D8A"/>
    <w:rsid w:val="00196868"/>
    <w:rsid w:val="00197294"/>
    <w:rsid w:val="00197404"/>
    <w:rsid w:val="00197915"/>
    <w:rsid w:val="0019793E"/>
    <w:rsid w:val="00197CD2"/>
    <w:rsid w:val="001A06D8"/>
    <w:rsid w:val="001A135B"/>
    <w:rsid w:val="001A1A79"/>
    <w:rsid w:val="001A1FC0"/>
    <w:rsid w:val="001A2C8B"/>
    <w:rsid w:val="001A39D3"/>
    <w:rsid w:val="001A3C5E"/>
    <w:rsid w:val="001A4A2D"/>
    <w:rsid w:val="001A59F3"/>
    <w:rsid w:val="001A66EE"/>
    <w:rsid w:val="001A6DC1"/>
    <w:rsid w:val="001A709A"/>
    <w:rsid w:val="001A79C6"/>
    <w:rsid w:val="001A7CF6"/>
    <w:rsid w:val="001B02C2"/>
    <w:rsid w:val="001B02E3"/>
    <w:rsid w:val="001B104C"/>
    <w:rsid w:val="001B10B6"/>
    <w:rsid w:val="001B122F"/>
    <w:rsid w:val="001B1429"/>
    <w:rsid w:val="001B306D"/>
    <w:rsid w:val="001B32D5"/>
    <w:rsid w:val="001B37EC"/>
    <w:rsid w:val="001B3D82"/>
    <w:rsid w:val="001B3DDB"/>
    <w:rsid w:val="001B4F79"/>
    <w:rsid w:val="001B5EF8"/>
    <w:rsid w:val="001B69C4"/>
    <w:rsid w:val="001B6FB6"/>
    <w:rsid w:val="001B709C"/>
    <w:rsid w:val="001B7519"/>
    <w:rsid w:val="001C0165"/>
    <w:rsid w:val="001C0171"/>
    <w:rsid w:val="001C0F5F"/>
    <w:rsid w:val="001C1905"/>
    <w:rsid w:val="001C1CEC"/>
    <w:rsid w:val="001C2C6A"/>
    <w:rsid w:val="001C3528"/>
    <w:rsid w:val="001C37B5"/>
    <w:rsid w:val="001C3CE6"/>
    <w:rsid w:val="001C42AB"/>
    <w:rsid w:val="001C4331"/>
    <w:rsid w:val="001C4DE9"/>
    <w:rsid w:val="001C54FA"/>
    <w:rsid w:val="001C5B1C"/>
    <w:rsid w:val="001C5D1F"/>
    <w:rsid w:val="001C5EE6"/>
    <w:rsid w:val="001C626F"/>
    <w:rsid w:val="001C70F3"/>
    <w:rsid w:val="001C7C6C"/>
    <w:rsid w:val="001C7D8B"/>
    <w:rsid w:val="001D1918"/>
    <w:rsid w:val="001D1B11"/>
    <w:rsid w:val="001D279C"/>
    <w:rsid w:val="001D29D5"/>
    <w:rsid w:val="001D2AC1"/>
    <w:rsid w:val="001D2F23"/>
    <w:rsid w:val="001D41A1"/>
    <w:rsid w:val="001D4601"/>
    <w:rsid w:val="001D5083"/>
    <w:rsid w:val="001D53F4"/>
    <w:rsid w:val="001D53FB"/>
    <w:rsid w:val="001D6179"/>
    <w:rsid w:val="001D7290"/>
    <w:rsid w:val="001D73D4"/>
    <w:rsid w:val="001D7644"/>
    <w:rsid w:val="001D7836"/>
    <w:rsid w:val="001D7C02"/>
    <w:rsid w:val="001D7CB1"/>
    <w:rsid w:val="001D7E13"/>
    <w:rsid w:val="001E001E"/>
    <w:rsid w:val="001E00C5"/>
    <w:rsid w:val="001E0330"/>
    <w:rsid w:val="001E1402"/>
    <w:rsid w:val="001E24AE"/>
    <w:rsid w:val="001E27A3"/>
    <w:rsid w:val="001E2EE2"/>
    <w:rsid w:val="001E3727"/>
    <w:rsid w:val="001E42C3"/>
    <w:rsid w:val="001E446F"/>
    <w:rsid w:val="001E4A42"/>
    <w:rsid w:val="001E5773"/>
    <w:rsid w:val="001E62C0"/>
    <w:rsid w:val="001E6860"/>
    <w:rsid w:val="001E6D7E"/>
    <w:rsid w:val="001E7725"/>
    <w:rsid w:val="001E7BE6"/>
    <w:rsid w:val="001F0172"/>
    <w:rsid w:val="001F0CEF"/>
    <w:rsid w:val="001F1241"/>
    <w:rsid w:val="001F1686"/>
    <w:rsid w:val="001F195A"/>
    <w:rsid w:val="001F1EE2"/>
    <w:rsid w:val="001F340A"/>
    <w:rsid w:val="001F3D93"/>
    <w:rsid w:val="001F5469"/>
    <w:rsid w:val="001F562E"/>
    <w:rsid w:val="001F5711"/>
    <w:rsid w:val="001F6A63"/>
    <w:rsid w:val="001F6DA1"/>
    <w:rsid w:val="001F6ECF"/>
    <w:rsid w:val="001F70E5"/>
    <w:rsid w:val="001F7110"/>
    <w:rsid w:val="001F73F5"/>
    <w:rsid w:val="001F7F9E"/>
    <w:rsid w:val="0020042F"/>
    <w:rsid w:val="0020166B"/>
    <w:rsid w:val="00201E92"/>
    <w:rsid w:val="0020210D"/>
    <w:rsid w:val="00204442"/>
    <w:rsid w:val="00204D4C"/>
    <w:rsid w:val="0020604B"/>
    <w:rsid w:val="0020616D"/>
    <w:rsid w:val="00206456"/>
    <w:rsid w:val="00206E83"/>
    <w:rsid w:val="002070CF"/>
    <w:rsid w:val="002070D2"/>
    <w:rsid w:val="002073D4"/>
    <w:rsid w:val="00210CF4"/>
    <w:rsid w:val="00211287"/>
    <w:rsid w:val="0021248A"/>
    <w:rsid w:val="002126E1"/>
    <w:rsid w:val="00212EEE"/>
    <w:rsid w:val="002138A8"/>
    <w:rsid w:val="00215775"/>
    <w:rsid w:val="00216088"/>
    <w:rsid w:val="00217162"/>
    <w:rsid w:val="0021729E"/>
    <w:rsid w:val="002179CA"/>
    <w:rsid w:val="00217B45"/>
    <w:rsid w:val="00217BF0"/>
    <w:rsid w:val="00220162"/>
    <w:rsid w:val="00220276"/>
    <w:rsid w:val="00221248"/>
    <w:rsid w:val="00221723"/>
    <w:rsid w:val="00221B5F"/>
    <w:rsid w:val="00221C94"/>
    <w:rsid w:val="0022200A"/>
    <w:rsid w:val="00222DD0"/>
    <w:rsid w:val="002232A8"/>
    <w:rsid w:val="00223B9E"/>
    <w:rsid w:val="0022525E"/>
    <w:rsid w:val="00225AD3"/>
    <w:rsid w:val="002266D4"/>
    <w:rsid w:val="002268DB"/>
    <w:rsid w:val="002271CF"/>
    <w:rsid w:val="002273BB"/>
    <w:rsid w:val="00227995"/>
    <w:rsid w:val="00230454"/>
    <w:rsid w:val="002305A5"/>
    <w:rsid w:val="00230FD2"/>
    <w:rsid w:val="002311E2"/>
    <w:rsid w:val="002313F2"/>
    <w:rsid w:val="00231515"/>
    <w:rsid w:val="00231721"/>
    <w:rsid w:val="0023232C"/>
    <w:rsid w:val="0023253F"/>
    <w:rsid w:val="00232D55"/>
    <w:rsid w:val="00232F2E"/>
    <w:rsid w:val="00233161"/>
    <w:rsid w:val="002332AE"/>
    <w:rsid w:val="0023466B"/>
    <w:rsid w:val="00234C85"/>
    <w:rsid w:val="00235288"/>
    <w:rsid w:val="00235493"/>
    <w:rsid w:val="002358D8"/>
    <w:rsid w:val="00235C54"/>
    <w:rsid w:val="00237933"/>
    <w:rsid w:val="00237DAE"/>
    <w:rsid w:val="0024094E"/>
    <w:rsid w:val="0024224C"/>
    <w:rsid w:val="00242B1C"/>
    <w:rsid w:val="00242D33"/>
    <w:rsid w:val="002431B9"/>
    <w:rsid w:val="00244AC5"/>
    <w:rsid w:val="00244AD3"/>
    <w:rsid w:val="0024564C"/>
    <w:rsid w:val="00247205"/>
    <w:rsid w:val="0024762E"/>
    <w:rsid w:val="00250DE7"/>
    <w:rsid w:val="00251279"/>
    <w:rsid w:val="00252053"/>
    <w:rsid w:val="002527F2"/>
    <w:rsid w:val="0025315A"/>
    <w:rsid w:val="00253207"/>
    <w:rsid w:val="00253627"/>
    <w:rsid w:val="00254A83"/>
    <w:rsid w:val="00254F78"/>
    <w:rsid w:val="00255134"/>
    <w:rsid w:val="0025534F"/>
    <w:rsid w:val="00256F09"/>
    <w:rsid w:val="002570AC"/>
    <w:rsid w:val="00257701"/>
    <w:rsid w:val="00260180"/>
    <w:rsid w:val="00260274"/>
    <w:rsid w:val="0026034C"/>
    <w:rsid w:val="00261355"/>
    <w:rsid w:val="00261DDF"/>
    <w:rsid w:val="00262129"/>
    <w:rsid w:val="0026216C"/>
    <w:rsid w:val="00262423"/>
    <w:rsid w:val="002638B3"/>
    <w:rsid w:val="00263CF3"/>
    <w:rsid w:val="00264361"/>
    <w:rsid w:val="00264E32"/>
    <w:rsid w:val="00264E93"/>
    <w:rsid w:val="002668B0"/>
    <w:rsid w:val="00266A1A"/>
    <w:rsid w:val="00267347"/>
    <w:rsid w:val="0026734F"/>
    <w:rsid w:val="00270DF1"/>
    <w:rsid w:val="00271239"/>
    <w:rsid w:val="002720B2"/>
    <w:rsid w:val="0027237A"/>
    <w:rsid w:val="002729F6"/>
    <w:rsid w:val="00272C34"/>
    <w:rsid w:val="00273C01"/>
    <w:rsid w:val="00274012"/>
    <w:rsid w:val="002745D2"/>
    <w:rsid w:val="002746C6"/>
    <w:rsid w:val="0027476A"/>
    <w:rsid w:val="002754CE"/>
    <w:rsid w:val="00275892"/>
    <w:rsid w:val="0027677E"/>
    <w:rsid w:val="00276BD4"/>
    <w:rsid w:val="00277777"/>
    <w:rsid w:val="0027796D"/>
    <w:rsid w:val="00280324"/>
    <w:rsid w:val="0028033A"/>
    <w:rsid w:val="00280844"/>
    <w:rsid w:val="0028106F"/>
    <w:rsid w:val="002814F2"/>
    <w:rsid w:val="00281735"/>
    <w:rsid w:val="00282281"/>
    <w:rsid w:val="00282ABC"/>
    <w:rsid w:val="00283101"/>
    <w:rsid w:val="00283545"/>
    <w:rsid w:val="00283A89"/>
    <w:rsid w:val="002840A8"/>
    <w:rsid w:val="002840E5"/>
    <w:rsid w:val="0028477E"/>
    <w:rsid w:val="002850A5"/>
    <w:rsid w:val="002854FF"/>
    <w:rsid w:val="00285506"/>
    <w:rsid w:val="00285CB1"/>
    <w:rsid w:val="00286415"/>
    <w:rsid w:val="002868AB"/>
    <w:rsid w:val="002868F4"/>
    <w:rsid w:val="00286FB4"/>
    <w:rsid w:val="00287B4B"/>
    <w:rsid w:val="00290135"/>
    <w:rsid w:val="002907E0"/>
    <w:rsid w:val="00290F27"/>
    <w:rsid w:val="00291008"/>
    <w:rsid w:val="00292017"/>
    <w:rsid w:val="00292442"/>
    <w:rsid w:val="00292632"/>
    <w:rsid w:val="00292E24"/>
    <w:rsid w:val="0029314A"/>
    <w:rsid w:val="002933A3"/>
    <w:rsid w:val="0029372D"/>
    <w:rsid w:val="00295128"/>
    <w:rsid w:val="00297922"/>
    <w:rsid w:val="00297BAE"/>
    <w:rsid w:val="00297D01"/>
    <w:rsid w:val="002A038E"/>
    <w:rsid w:val="002A05AE"/>
    <w:rsid w:val="002A0C29"/>
    <w:rsid w:val="002A11D7"/>
    <w:rsid w:val="002A1289"/>
    <w:rsid w:val="002A1594"/>
    <w:rsid w:val="002A26AD"/>
    <w:rsid w:val="002A29BC"/>
    <w:rsid w:val="002A3C58"/>
    <w:rsid w:val="002A47CE"/>
    <w:rsid w:val="002A4E64"/>
    <w:rsid w:val="002A501D"/>
    <w:rsid w:val="002A5A15"/>
    <w:rsid w:val="002A685C"/>
    <w:rsid w:val="002A6B0A"/>
    <w:rsid w:val="002A6D69"/>
    <w:rsid w:val="002A7620"/>
    <w:rsid w:val="002A7BD4"/>
    <w:rsid w:val="002B0062"/>
    <w:rsid w:val="002B2152"/>
    <w:rsid w:val="002B2579"/>
    <w:rsid w:val="002B29A0"/>
    <w:rsid w:val="002B2F16"/>
    <w:rsid w:val="002B3452"/>
    <w:rsid w:val="002B3BF8"/>
    <w:rsid w:val="002B4772"/>
    <w:rsid w:val="002B5F46"/>
    <w:rsid w:val="002B5F59"/>
    <w:rsid w:val="002B7333"/>
    <w:rsid w:val="002B78BD"/>
    <w:rsid w:val="002C01CC"/>
    <w:rsid w:val="002C046E"/>
    <w:rsid w:val="002C06AD"/>
    <w:rsid w:val="002C0D24"/>
    <w:rsid w:val="002C0DD9"/>
    <w:rsid w:val="002C1420"/>
    <w:rsid w:val="002C17D1"/>
    <w:rsid w:val="002C196D"/>
    <w:rsid w:val="002C28E7"/>
    <w:rsid w:val="002C33A6"/>
    <w:rsid w:val="002C4096"/>
    <w:rsid w:val="002C4CD4"/>
    <w:rsid w:val="002C4EB7"/>
    <w:rsid w:val="002C4F14"/>
    <w:rsid w:val="002C5361"/>
    <w:rsid w:val="002C7013"/>
    <w:rsid w:val="002C792E"/>
    <w:rsid w:val="002D0398"/>
    <w:rsid w:val="002D0974"/>
    <w:rsid w:val="002D1611"/>
    <w:rsid w:val="002D18BF"/>
    <w:rsid w:val="002D263C"/>
    <w:rsid w:val="002D448F"/>
    <w:rsid w:val="002D4DA6"/>
    <w:rsid w:val="002D4ECE"/>
    <w:rsid w:val="002D561C"/>
    <w:rsid w:val="002D6744"/>
    <w:rsid w:val="002D7129"/>
    <w:rsid w:val="002E06C3"/>
    <w:rsid w:val="002E0C76"/>
    <w:rsid w:val="002E0F41"/>
    <w:rsid w:val="002E0F96"/>
    <w:rsid w:val="002E1F8B"/>
    <w:rsid w:val="002E203E"/>
    <w:rsid w:val="002E2274"/>
    <w:rsid w:val="002E3504"/>
    <w:rsid w:val="002E356D"/>
    <w:rsid w:val="002E36F5"/>
    <w:rsid w:val="002E39DF"/>
    <w:rsid w:val="002E4308"/>
    <w:rsid w:val="002E44F9"/>
    <w:rsid w:val="002E4A96"/>
    <w:rsid w:val="002E4D96"/>
    <w:rsid w:val="002E5DEA"/>
    <w:rsid w:val="002E69CF"/>
    <w:rsid w:val="002E6A52"/>
    <w:rsid w:val="002E6C0F"/>
    <w:rsid w:val="002E75AE"/>
    <w:rsid w:val="002E7B0A"/>
    <w:rsid w:val="002E7E43"/>
    <w:rsid w:val="002F0726"/>
    <w:rsid w:val="002F1053"/>
    <w:rsid w:val="002F1843"/>
    <w:rsid w:val="002F1B3B"/>
    <w:rsid w:val="002F1DD6"/>
    <w:rsid w:val="002F2AA1"/>
    <w:rsid w:val="002F34C4"/>
    <w:rsid w:val="002F3969"/>
    <w:rsid w:val="002F3B19"/>
    <w:rsid w:val="002F3DB5"/>
    <w:rsid w:val="002F3E6D"/>
    <w:rsid w:val="002F4154"/>
    <w:rsid w:val="002F525C"/>
    <w:rsid w:val="002F52E6"/>
    <w:rsid w:val="002F559E"/>
    <w:rsid w:val="002F57C9"/>
    <w:rsid w:val="002F5BD2"/>
    <w:rsid w:val="002F66D0"/>
    <w:rsid w:val="002F7DEF"/>
    <w:rsid w:val="00300441"/>
    <w:rsid w:val="003006E5"/>
    <w:rsid w:val="00300ECE"/>
    <w:rsid w:val="00301427"/>
    <w:rsid w:val="00301CF3"/>
    <w:rsid w:val="003024A7"/>
    <w:rsid w:val="0030332C"/>
    <w:rsid w:val="003036C5"/>
    <w:rsid w:val="00303B2B"/>
    <w:rsid w:val="0030455F"/>
    <w:rsid w:val="00304F1C"/>
    <w:rsid w:val="003052FD"/>
    <w:rsid w:val="003062AB"/>
    <w:rsid w:val="0030686B"/>
    <w:rsid w:val="00306FFE"/>
    <w:rsid w:val="00307EC0"/>
    <w:rsid w:val="00310AB6"/>
    <w:rsid w:val="00310E90"/>
    <w:rsid w:val="00311651"/>
    <w:rsid w:val="00311AA7"/>
    <w:rsid w:val="00311CC8"/>
    <w:rsid w:val="00312542"/>
    <w:rsid w:val="0031263D"/>
    <w:rsid w:val="00312EFC"/>
    <w:rsid w:val="003133C7"/>
    <w:rsid w:val="00313DAF"/>
    <w:rsid w:val="00314BB9"/>
    <w:rsid w:val="00315185"/>
    <w:rsid w:val="003158B1"/>
    <w:rsid w:val="00316328"/>
    <w:rsid w:val="0031694A"/>
    <w:rsid w:val="003177AC"/>
    <w:rsid w:val="0032033C"/>
    <w:rsid w:val="0032096F"/>
    <w:rsid w:val="003209C6"/>
    <w:rsid w:val="00320AE4"/>
    <w:rsid w:val="00320C7D"/>
    <w:rsid w:val="00320E4E"/>
    <w:rsid w:val="00321338"/>
    <w:rsid w:val="003217F8"/>
    <w:rsid w:val="00322592"/>
    <w:rsid w:val="0032266B"/>
    <w:rsid w:val="00322C9B"/>
    <w:rsid w:val="00322CE8"/>
    <w:rsid w:val="00323700"/>
    <w:rsid w:val="00324682"/>
    <w:rsid w:val="00324C59"/>
    <w:rsid w:val="0032566A"/>
    <w:rsid w:val="00326211"/>
    <w:rsid w:val="00326838"/>
    <w:rsid w:val="0032699D"/>
    <w:rsid w:val="00326CAA"/>
    <w:rsid w:val="00327081"/>
    <w:rsid w:val="0033174E"/>
    <w:rsid w:val="0033181A"/>
    <w:rsid w:val="00331B7D"/>
    <w:rsid w:val="0033229F"/>
    <w:rsid w:val="00332CA5"/>
    <w:rsid w:val="00333E8A"/>
    <w:rsid w:val="00333F7D"/>
    <w:rsid w:val="003344D8"/>
    <w:rsid w:val="00336CA3"/>
    <w:rsid w:val="00340220"/>
    <w:rsid w:val="003403D7"/>
    <w:rsid w:val="00340BB6"/>
    <w:rsid w:val="0034114E"/>
    <w:rsid w:val="00341850"/>
    <w:rsid w:val="003424CB"/>
    <w:rsid w:val="00344BC6"/>
    <w:rsid w:val="00344DF4"/>
    <w:rsid w:val="00345942"/>
    <w:rsid w:val="00345C48"/>
    <w:rsid w:val="00347E16"/>
    <w:rsid w:val="00347E8E"/>
    <w:rsid w:val="003508E5"/>
    <w:rsid w:val="00350CBC"/>
    <w:rsid w:val="003515CA"/>
    <w:rsid w:val="003516CD"/>
    <w:rsid w:val="003519AD"/>
    <w:rsid w:val="00351D69"/>
    <w:rsid w:val="0035317F"/>
    <w:rsid w:val="00353C20"/>
    <w:rsid w:val="00353F60"/>
    <w:rsid w:val="00354C71"/>
    <w:rsid w:val="00355303"/>
    <w:rsid w:val="0035656B"/>
    <w:rsid w:val="00361210"/>
    <w:rsid w:val="00361A94"/>
    <w:rsid w:val="00361D46"/>
    <w:rsid w:val="00361DEC"/>
    <w:rsid w:val="003620D8"/>
    <w:rsid w:val="00362A13"/>
    <w:rsid w:val="00362B2B"/>
    <w:rsid w:val="00362CC3"/>
    <w:rsid w:val="00362D76"/>
    <w:rsid w:val="00362DF0"/>
    <w:rsid w:val="00363096"/>
    <w:rsid w:val="00363218"/>
    <w:rsid w:val="003639F0"/>
    <w:rsid w:val="003642F6"/>
    <w:rsid w:val="00364BD7"/>
    <w:rsid w:val="00364E97"/>
    <w:rsid w:val="003662DE"/>
    <w:rsid w:val="003666CD"/>
    <w:rsid w:val="00366AC2"/>
    <w:rsid w:val="0036724B"/>
    <w:rsid w:val="00367A8D"/>
    <w:rsid w:val="00367F33"/>
    <w:rsid w:val="0037022F"/>
    <w:rsid w:val="00370375"/>
    <w:rsid w:val="00370D31"/>
    <w:rsid w:val="00370D48"/>
    <w:rsid w:val="00371359"/>
    <w:rsid w:val="00372A6A"/>
    <w:rsid w:val="00373509"/>
    <w:rsid w:val="00374176"/>
    <w:rsid w:val="003742F6"/>
    <w:rsid w:val="00374D77"/>
    <w:rsid w:val="0037540E"/>
    <w:rsid w:val="00375731"/>
    <w:rsid w:val="00375ACC"/>
    <w:rsid w:val="00377079"/>
    <w:rsid w:val="0037772C"/>
    <w:rsid w:val="00377A5E"/>
    <w:rsid w:val="0038011F"/>
    <w:rsid w:val="003806AA"/>
    <w:rsid w:val="00380BF9"/>
    <w:rsid w:val="0038212F"/>
    <w:rsid w:val="00382CC0"/>
    <w:rsid w:val="00383A22"/>
    <w:rsid w:val="0038495B"/>
    <w:rsid w:val="00384AEB"/>
    <w:rsid w:val="00385584"/>
    <w:rsid w:val="00385592"/>
    <w:rsid w:val="003859AD"/>
    <w:rsid w:val="00385E7D"/>
    <w:rsid w:val="003863B9"/>
    <w:rsid w:val="003878DD"/>
    <w:rsid w:val="00387E28"/>
    <w:rsid w:val="003905C8"/>
    <w:rsid w:val="00391352"/>
    <w:rsid w:val="0039170D"/>
    <w:rsid w:val="0039173F"/>
    <w:rsid w:val="0039195B"/>
    <w:rsid w:val="00392A87"/>
    <w:rsid w:val="003936ED"/>
    <w:rsid w:val="00393C00"/>
    <w:rsid w:val="00394223"/>
    <w:rsid w:val="003958F1"/>
    <w:rsid w:val="00395E72"/>
    <w:rsid w:val="003966F3"/>
    <w:rsid w:val="00396849"/>
    <w:rsid w:val="00397746"/>
    <w:rsid w:val="00397CC6"/>
    <w:rsid w:val="003A0021"/>
    <w:rsid w:val="003A06DC"/>
    <w:rsid w:val="003A09FE"/>
    <w:rsid w:val="003A0C54"/>
    <w:rsid w:val="003A0EBB"/>
    <w:rsid w:val="003A14EB"/>
    <w:rsid w:val="003A183D"/>
    <w:rsid w:val="003A2612"/>
    <w:rsid w:val="003A2946"/>
    <w:rsid w:val="003A2ADC"/>
    <w:rsid w:val="003A2B05"/>
    <w:rsid w:val="003A2B84"/>
    <w:rsid w:val="003A2CFD"/>
    <w:rsid w:val="003A3B29"/>
    <w:rsid w:val="003A3DFB"/>
    <w:rsid w:val="003A3F65"/>
    <w:rsid w:val="003A432C"/>
    <w:rsid w:val="003A537E"/>
    <w:rsid w:val="003A593E"/>
    <w:rsid w:val="003B0BDC"/>
    <w:rsid w:val="003B0E48"/>
    <w:rsid w:val="003B0F8E"/>
    <w:rsid w:val="003B2AA8"/>
    <w:rsid w:val="003B309A"/>
    <w:rsid w:val="003B310A"/>
    <w:rsid w:val="003B3176"/>
    <w:rsid w:val="003B355E"/>
    <w:rsid w:val="003B38C5"/>
    <w:rsid w:val="003B3C22"/>
    <w:rsid w:val="003B43DB"/>
    <w:rsid w:val="003B4E36"/>
    <w:rsid w:val="003B5084"/>
    <w:rsid w:val="003B582E"/>
    <w:rsid w:val="003B5965"/>
    <w:rsid w:val="003B62AE"/>
    <w:rsid w:val="003B6474"/>
    <w:rsid w:val="003B658C"/>
    <w:rsid w:val="003B66F8"/>
    <w:rsid w:val="003B69DF"/>
    <w:rsid w:val="003B6E6D"/>
    <w:rsid w:val="003B7091"/>
    <w:rsid w:val="003B7432"/>
    <w:rsid w:val="003C055E"/>
    <w:rsid w:val="003C0D60"/>
    <w:rsid w:val="003C12DF"/>
    <w:rsid w:val="003C1A73"/>
    <w:rsid w:val="003C2093"/>
    <w:rsid w:val="003C23EE"/>
    <w:rsid w:val="003C288D"/>
    <w:rsid w:val="003C29A9"/>
    <w:rsid w:val="003C2C89"/>
    <w:rsid w:val="003C41F3"/>
    <w:rsid w:val="003C4587"/>
    <w:rsid w:val="003C45AF"/>
    <w:rsid w:val="003C5E7C"/>
    <w:rsid w:val="003C740D"/>
    <w:rsid w:val="003C7C1B"/>
    <w:rsid w:val="003C7CBC"/>
    <w:rsid w:val="003D011D"/>
    <w:rsid w:val="003D03FA"/>
    <w:rsid w:val="003D09E6"/>
    <w:rsid w:val="003D0CBD"/>
    <w:rsid w:val="003D1A40"/>
    <w:rsid w:val="003D287E"/>
    <w:rsid w:val="003D2907"/>
    <w:rsid w:val="003D2A1C"/>
    <w:rsid w:val="003D2D7B"/>
    <w:rsid w:val="003D2EA9"/>
    <w:rsid w:val="003D360F"/>
    <w:rsid w:val="003D3D92"/>
    <w:rsid w:val="003D6CBD"/>
    <w:rsid w:val="003D6FBB"/>
    <w:rsid w:val="003D74DF"/>
    <w:rsid w:val="003D7A83"/>
    <w:rsid w:val="003D7B93"/>
    <w:rsid w:val="003E039F"/>
    <w:rsid w:val="003E0976"/>
    <w:rsid w:val="003E0B55"/>
    <w:rsid w:val="003E144C"/>
    <w:rsid w:val="003E1556"/>
    <w:rsid w:val="003E22B0"/>
    <w:rsid w:val="003E2AA0"/>
    <w:rsid w:val="003E2C08"/>
    <w:rsid w:val="003E35AB"/>
    <w:rsid w:val="003E431D"/>
    <w:rsid w:val="003E4419"/>
    <w:rsid w:val="003E4A75"/>
    <w:rsid w:val="003E4FF1"/>
    <w:rsid w:val="003E507F"/>
    <w:rsid w:val="003E64A1"/>
    <w:rsid w:val="003E6825"/>
    <w:rsid w:val="003E7E68"/>
    <w:rsid w:val="003F044B"/>
    <w:rsid w:val="003F0B8F"/>
    <w:rsid w:val="003F0D9C"/>
    <w:rsid w:val="003F246E"/>
    <w:rsid w:val="003F24E6"/>
    <w:rsid w:val="003F2FB9"/>
    <w:rsid w:val="003F34AD"/>
    <w:rsid w:val="003F4386"/>
    <w:rsid w:val="003F4485"/>
    <w:rsid w:val="003F529B"/>
    <w:rsid w:val="003F65E8"/>
    <w:rsid w:val="003F6BBF"/>
    <w:rsid w:val="003F73B5"/>
    <w:rsid w:val="003F73E2"/>
    <w:rsid w:val="003F77BC"/>
    <w:rsid w:val="003F7893"/>
    <w:rsid w:val="003F78B7"/>
    <w:rsid w:val="003F7A64"/>
    <w:rsid w:val="0040053D"/>
    <w:rsid w:val="004006A8"/>
    <w:rsid w:val="004007C9"/>
    <w:rsid w:val="00401133"/>
    <w:rsid w:val="00401816"/>
    <w:rsid w:val="0040205A"/>
    <w:rsid w:val="00402270"/>
    <w:rsid w:val="00402D09"/>
    <w:rsid w:val="004034FF"/>
    <w:rsid w:val="004044E7"/>
    <w:rsid w:val="00404674"/>
    <w:rsid w:val="00404A24"/>
    <w:rsid w:val="00404F29"/>
    <w:rsid w:val="004054F7"/>
    <w:rsid w:val="00405C82"/>
    <w:rsid w:val="00405EE7"/>
    <w:rsid w:val="00406534"/>
    <w:rsid w:val="00407AAC"/>
    <w:rsid w:val="00407D0A"/>
    <w:rsid w:val="00410075"/>
    <w:rsid w:val="0041034F"/>
    <w:rsid w:val="00410453"/>
    <w:rsid w:val="0041099C"/>
    <w:rsid w:val="00411A5B"/>
    <w:rsid w:val="00412292"/>
    <w:rsid w:val="0041296B"/>
    <w:rsid w:val="00414387"/>
    <w:rsid w:val="00414702"/>
    <w:rsid w:val="00414A43"/>
    <w:rsid w:val="00414D62"/>
    <w:rsid w:val="004156C4"/>
    <w:rsid w:val="00416260"/>
    <w:rsid w:val="0041676B"/>
    <w:rsid w:val="00421B19"/>
    <w:rsid w:val="00421C90"/>
    <w:rsid w:val="00421CC1"/>
    <w:rsid w:val="00422127"/>
    <w:rsid w:val="0042213D"/>
    <w:rsid w:val="00422FF7"/>
    <w:rsid w:val="00423179"/>
    <w:rsid w:val="00423467"/>
    <w:rsid w:val="00423576"/>
    <w:rsid w:val="004253A5"/>
    <w:rsid w:val="004265EF"/>
    <w:rsid w:val="004266B0"/>
    <w:rsid w:val="00426A01"/>
    <w:rsid w:val="00426D64"/>
    <w:rsid w:val="004275DE"/>
    <w:rsid w:val="00427B99"/>
    <w:rsid w:val="00430B79"/>
    <w:rsid w:val="00430C50"/>
    <w:rsid w:val="00432681"/>
    <w:rsid w:val="004338F3"/>
    <w:rsid w:val="00433B06"/>
    <w:rsid w:val="00433DEB"/>
    <w:rsid w:val="00433FE8"/>
    <w:rsid w:val="0043457D"/>
    <w:rsid w:val="0043543E"/>
    <w:rsid w:val="00435929"/>
    <w:rsid w:val="00435955"/>
    <w:rsid w:val="00435A62"/>
    <w:rsid w:val="00435AC7"/>
    <w:rsid w:val="00435B51"/>
    <w:rsid w:val="00435B98"/>
    <w:rsid w:val="00435C82"/>
    <w:rsid w:val="00436154"/>
    <w:rsid w:val="00436A45"/>
    <w:rsid w:val="00436FFB"/>
    <w:rsid w:val="0043714C"/>
    <w:rsid w:val="00437273"/>
    <w:rsid w:val="00440A13"/>
    <w:rsid w:val="00440E77"/>
    <w:rsid w:val="0044126E"/>
    <w:rsid w:val="00441365"/>
    <w:rsid w:val="00441520"/>
    <w:rsid w:val="00442708"/>
    <w:rsid w:val="00443D03"/>
    <w:rsid w:val="00443F67"/>
    <w:rsid w:val="0044498B"/>
    <w:rsid w:val="00444CDA"/>
    <w:rsid w:val="0044559E"/>
    <w:rsid w:val="00445AEE"/>
    <w:rsid w:val="00445D3C"/>
    <w:rsid w:val="00445E3B"/>
    <w:rsid w:val="00445F26"/>
    <w:rsid w:val="00446050"/>
    <w:rsid w:val="00446348"/>
    <w:rsid w:val="00446427"/>
    <w:rsid w:val="004469D4"/>
    <w:rsid w:val="0044704E"/>
    <w:rsid w:val="0044705C"/>
    <w:rsid w:val="0044713B"/>
    <w:rsid w:val="00451144"/>
    <w:rsid w:val="00451D75"/>
    <w:rsid w:val="00452099"/>
    <w:rsid w:val="00453465"/>
    <w:rsid w:val="0045476E"/>
    <w:rsid w:val="00454BDE"/>
    <w:rsid w:val="00454CF5"/>
    <w:rsid w:val="0045507D"/>
    <w:rsid w:val="00455714"/>
    <w:rsid w:val="0045599A"/>
    <w:rsid w:val="004561FE"/>
    <w:rsid w:val="004564B0"/>
    <w:rsid w:val="00456820"/>
    <w:rsid w:val="00457651"/>
    <w:rsid w:val="00460DBE"/>
    <w:rsid w:val="00461748"/>
    <w:rsid w:val="00461AE7"/>
    <w:rsid w:val="00461E08"/>
    <w:rsid w:val="0046221C"/>
    <w:rsid w:val="00463554"/>
    <w:rsid w:val="00463B18"/>
    <w:rsid w:val="00464324"/>
    <w:rsid w:val="00464392"/>
    <w:rsid w:val="004645F3"/>
    <w:rsid w:val="0046509D"/>
    <w:rsid w:val="00465F8E"/>
    <w:rsid w:val="00466BB1"/>
    <w:rsid w:val="00467322"/>
    <w:rsid w:val="0046741F"/>
    <w:rsid w:val="00467546"/>
    <w:rsid w:val="00473A2B"/>
    <w:rsid w:val="00473F59"/>
    <w:rsid w:val="00473FC8"/>
    <w:rsid w:val="004740B8"/>
    <w:rsid w:val="00474432"/>
    <w:rsid w:val="00474602"/>
    <w:rsid w:val="00474C2F"/>
    <w:rsid w:val="00474EF4"/>
    <w:rsid w:val="004752A1"/>
    <w:rsid w:val="00475835"/>
    <w:rsid w:val="00475A4A"/>
    <w:rsid w:val="004770D7"/>
    <w:rsid w:val="00477389"/>
    <w:rsid w:val="00477502"/>
    <w:rsid w:val="004800D0"/>
    <w:rsid w:val="00480A1A"/>
    <w:rsid w:val="00480C46"/>
    <w:rsid w:val="00481163"/>
    <w:rsid w:val="0048234D"/>
    <w:rsid w:val="00482545"/>
    <w:rsid w:val="004827E0"/>
    <w:rsid w:val="00482905"/>
    <w:rsid w:val="00482DE7"/>
    <w:rsid w:val="0048332F"/>
    <w:rsid w:val="00484D6E"/>
    <w:rsid w:val="00484EA0"/>
    <w:rsid w:val="00485253"/>
    <w:rsid w:val="00485E41"/>
    <w:rsid w:val="00486089"/>
    <w:rsid w:val="0048630E"/>
    <w:rsid w:val="0048655E"/>
    <w:rsid w:val="004878C6"/>
    <w:rsid w:val="00487CEC"/>
    <w:rsid w:val="004903EF"/>
    <w:rsid w:val="00490646"/>
    <w:rsid w:val="0049077F"/>
    <w:rsid w:val="00490B0D"/>
    <w:rsid w:val="00490DA3"/>
    <w:rsid w:val="004910AF"/>
    <w:rsid w:val="0049143F"/>
    <w:rsid w:val="0049182A"/>
    <w:rsid w:val="00491F72"/>
    <w:rsid w:val="004923EB"/>
    <w:rsid w:val="00492608"/>
    <w:rsid w:val="00492FCE"/>
    <w:rsid w:val="00494FE0"/>
    <w:rsid w:val="00495206"/>
    <w:rsid w:val="00495282"/>
    <w:rsid w:val="004952CA"/>
    <w:rsid w:val="00497791"/>
    <w:rsid w:val="00497988"/>
    <w:rsid w:val="004A016B"/>
    <w:rsid w:val="004A0420"/>
    <w:rsid w:val="004A0C1A"/>
    <w:rsid w:val="004A1254"/>
    <w:rsid w:val="004A1293"/>
    <w:rsid w:val="004A1535"/>
    <w:rsid w:val="004A192A"/>
    <w:rsid w:val="004A23BF"/>
    <w:rsid w:val="004A2888"/>
    <w:rsid w:val="004A2FBD"/>
    <w:rsid w:val="004A43ED"/>
    <w:rsid w:val="004A4C98"/>
    <w:rsid w:val="004A510D"/>
    <w:rsid w:val="004A5522"/>
    <w:rsid w:val="004A5829"/>
    <w:rsid w:val="004A5F8E"/>
    <w:rsid w:val="004A6032"/>
    <w:rsid w:val="004A6B57"/>
    <w:rsid w:val="004A707C"/>
    <w:rsid w:val="004A737B"/>
    <w:rsid w:val="004B0322"/>
    <w:rsid w:val="004B1146"/>
    <w:rsid w:val="004B2579"/>
    <w:rsid w:val="004B28C8"/>
    <w:rsid w:val="004B4CAA"/>
    <w:rsid w:val="004B68A7"/>
    <w:rsid w:val="004B6AF6"/>
    <w:rsid w:val="004B733C"/>
    <w:rsid w:val="004B7E9E"/>
    <w:rsid w:val="004C038E"/>
    <w:rsid w:val="004C052F"/>
    <w:rsid w:val="004C0F88"/>
    <w:rsid w:val="004C17B7"/>
    <w:rsid w:val="004C1DB4"/>
    <w:rsid w:val="004C2119"/>
    <w:rsid w:val="004C21AE"/>
    <w:rsid w:val="004C22E9"/>
    <w:rsid w:val="004C2326"/>
    <w:rsid w:val="004C2875"/>
    <w:rsid w:val="004C29AA"/>
    <w:rsid w:val="004C3198"/>
    <w:rsid w:val="004C3F54"/>
    <w:rsid w:val="004C4D47"/>
    <w:rsid w:val="004C54D9"/>
    <w:rsid w:val="004C59AC"/>
    <w:rsid w:val="004C658B"/>
    <w:rsid w:val="004C74E4"/>
    <w:rsid w:val="004C796D"/>
    <w:rsid w:val="004D03CB"/>
    <w:rsid w:val="004D0BA1"/>
    <w:rsid w:val="004D0F6A"/>
    <w:rsid w:val="004D114F"/>
    <w:rsid w:val="004D1339"/>
    <w:rsid w:val="004D2DF8"/>
    <w:rsid w:val="004D3192"/>
    <w:rsid w:val="004D3EF4"/>
    <w:rsid w:val="004D4D39"/>
    <w:rsid w:val="004D5ED5"/>
    <w:rsid w:val="004D6762"/>
    <w:rsid w:val="004D6881"/>
    <w:rsid w:val="004E115C"/>
    <w:rsid w:val="004E1F41"/>
    <w:rsid w:val="004E20BD"/>
    <w:rsid w:val="004E2270"/>
    <w:rsid w:val="004E273B"/>
    <w:rsid w:val="004E3302"/>
    <w:rsid w:val="004E3F36"/>
    <w:rsid w:val="004E440B"/>
    <w:rsid w:val="004E4468"/>
    <w:rsid w:val="004E4858"/>
    <w:rsid w:val="004E5256"/>
    <w:rsid w:val="004E6BD3"/>
    <w:rsid w:val="004E71E7"/>
    <w:rsid w:val="004E7DA2"/>
    <w:rsid w:val="004E7E86"/>
    <w:rsid w:val="004F0E1F"/>
    <w:rsid w:val="004F118F"/>
    <w:rsid w:val="004F170F"/>
    <w:rsid w:val="004F231E"/>
    <w:rsid w:val="004F3334"/>
    <w:rsid w:val="004F336C"/>
    <w:rsid w:val="004F445A"/>
    <w:rsid w:val="004F4715"/>
    <w:rsid w:val="004F4BFE"/>
    <w:rsid w:val="004F4FF8"/>
    <w:rsid w:val="004F5173"/>
    <w:rsid w:val="004F5441"/>
    <w:rsid w:val="004F5525"/>
    <w:rsid w:val="004F5F25"/>
    <w:rsid w:val="004F6110"/>
    <w:rsid w:val="004F6780"/>
    <w:rsid w:val="004F6BB7"/>
    <w:rsid w:val="004F6C92"/>
    <w:rsid w:val="004F6F79"/>
    <w:rsid w:val="004F742E"/>
    <w:rsid w:val="004F7D8B"/>
    <w:rsid w:val="004F7EDA"/>
    <w:rsid w:val="005000A4"/>
    <w:rsid w:val="00500E52"/>
    <w:rsid w:val="00501769"/>
    <w:rsid w:val="00501CE7"/>
    <w:rsid w:val="00502052"/>
    <w:rsid w:val="00502145"/>
    <w:rsid w:val="0050281C"/>
    <w:rsid w:val="00502A86"/>
    <w:rsid w:val="00502AF3"/>
    <w:rsid w:val="00502C9E"/>
    <w:rsid w:val="00503171"/>
    <w:rsid w:val="00503437"/>
    <w:rsid w:val="00503BDA"/>
    <w:rsid w:val="00504437"/>
    <w:rsid w:val="00504EB6"/>
    <w:rsid w:val="00505A03"/>
    <w:rsid w:val="00505F02"/>
    <w:rsid w:val="005063B5"/>
    <w:rsid w:val="0050658A"/>
    <w:rsid w:val="00506651"/>
    <w:rsid w:val="00506D8E"/>
    <w:rsid w:val="00506EA6"/>
    <w:rsid w:val="00507173"/>
    <w:rsid w:val="0050727C"/>
    <w:rsid w:val="0050776D"/>
    <w:rsid w:val="0051078E"/>
    <w:rsid w:val="00510A66"/>
    <w:rsid w:val="00510B12"/>
    <w:rsid w:val="0051195D"/>
    <w:rsid w:val="00512739"/>
    <w:rsid w:val="00513883"/>
    <w:rsid w:val="00513DC0"/>
    <w:rsid w:val="00513DFD"/>
    <w:rsid w:val="00513F9E"/>
    <w:rsid w:val="005141CA"/>
    <w:rsid w:val="005141E5"/>
    <w:rsid w:val="00516080"/>
    <w:rsid w:val="00516B61"/>
    <w:rsid w:val="00517595"/>
    <w:rsid w:val="00517BE5"/>
    <w:rsid w:val="00520026"/>
    <w:rsid w:val="00520100"/>
    <w:rsid w:val="00520159"/>
    <w:rsid w:val="0052122D"/>
    <w:rsid w:val="00521F56"/>
    <w:rsid w:val="005226E6"/>
    <w:rsid w:val="0052286F"/>
    <w:rsid w:val="00522A6B"/>
    <w:rsid w:val="0052312F"/>
    <w:rsid w:val="005234D9"/>
    <w:rsid w:val="0052433A"/>
    <w:rsid w:val="00524EBE"/>
    <w:rsid w:val="005252A5"/>
    <w:rsid w:val="005254BB"/>
    <w:rsid w:val="0052552D"/>
    <w:rsid w:val="0052595D"/>
    <w:rsid w:val="0052601A"/>
    <w:rsid w:val="005261E5"/>
    <w:rsid w:val="005263C3"/>
    <w:rsid w:val="00526880"/>
    <w:rsid w:val="005268B9"/>
    <w:rsid w:val="00526BEB"/>
    <w:rsid w:val="00526F7B"/>
    <w:rsid w:val="0053002F"/>
    <w:rsid w:val="005301E5"/>
    <w:rsid w:val="005307A6"/>
    <w:rsid w:val="00530C5D"/>
    <w:rsid w:val="00530D73"/>
    <w:rsid w:val="0053114E"/>
    <w:rsid w:val="00531459"/>
    <w:rsid w:val="00531ADA"/>
    <w:rsid w:val="00531F84"/>
    <w:rsid w:val="005323DA"/>
    <w:rsid w:val="005328BF"/>
    <w:rsid w:val="0053295C"/>
    <w:rsid w:val="00532A2E"/>
    <w:rsid w:val="00533554"/>
    <w:rsid w:val="00533ED8"/>
    <w:rsid w:val="005364DE"/>
    <w:rsid w:val="00536A41"/>
    <w:rsid w:val="00536B50"/>
    <w:rsid w:val="00536F10"/>
    <w:rsid w:val="00537030"/>
    <w:rsid w:val="00540FBA"/>
    <w:rsid w:val="00541105"/>
    <w:rsid w:val="00541971"/>
    <w:rsid w:val="00542894"/>
    <w:rsid w:val="00542A01"/>
    <w:rsid w:val="00542A16"/>
    <w:rsid w:val="00542B11"/>
    <w:rsid w:val="00542FEB"/>
    <w:rsid w:val="00543560"/>
    <w:rsid w:val="00543781"/>
    <w:rsid w:val="005437D7"/>
    <w:rsid w:val="00543BE1"/>
    <w:rsid w:val="00543F36"/>
    <w:rsid w:val="0054415E"/>
    <w:rsid w:val="005441DF"/>
    <w:rsid w:val="00544E02"/>
    <w:rsid w:val="00544F52"/>
    <w:rsid w:val="00545203"/>
    <w:rsid w:val="00545B74"/>
    <w:rsid w:val="00546202"/>
    <w:rsid w:val="0054730F"/>
    <w:rsid w:val="00547553"/>
    <w:rsid w:val="005503A5"/>
    <w:rsid w:val="00550589"/>
    <w:rsid w:val="00550991"/>
    <w:rsid w:val="00550999"/>
    <w:rsid w:val="00551179"/>
    <w:rsid w:val="005520DB"/>
    <w:rsid w:val="00552137"/>
    <w:rsid w:val="00552BE9"/>
    <w:rsid w:val="00552EDE"/>
    <w:rsid w:val="0055477F"/>
    <w:rsid w:val="00554FEF"/>
    <w:rsid w:val="0055515E"/>
    <w:rsid w:val="00555513"/>
    <w:rsid w:val="00555F8E"/>
    <w:rsid w:val="005564E0"/>
    <w:rsid w:val="00557A26"/>
    <w:rsid w:val="005601A1"/>
    <w:rsid w:val="0056043F"/>
    <w:rsid w:val="0056058F"/>
    <w:rsid w:val="00560E85"/>
    <w:rsid w:val="00561036"/>
    <w:rsid w:val="00561819"/>
    <w:rsid w:val="00561EC2"/>
    <w:rsid w:val="00562213"/>
    <w:rsid w:val="005628EA"/>
    <w:rsid w:val="00562E1C"/>
    <w:rsid w:val="00563959"/>
    <w:rsid w:val="00563E9B"/>
    <w:rsid w:val="00564042"/>
    <w:rsid w:val="00564CCA"/>
    <w:rsid w:val="00564D99"/>
    <w:rsid w:val="00565229"/>
    <w:rsid w:val="00565BCE"/>
    <w:rsid w:val="00565E29"/>
    <w:rsid w:val="00566C42"/>
    <w:rsid w:val="0056718B"/>
    <w:rsid w:val="00567D88"/>
    <w:rsid w:val="00567F78"/>
    <w:rsid w:val="005701BD"/>
    <w:rsid w:val="00570566"/>
    <w:rsid w:val="00570764"/>
    <w:rsid w:val="00570D24"/>
    <w:rsid w:val="00570DD5"/>
    <w:rsid w:val="00571163"/>
    <w:rsid w:val="00572303"/>
    <w:rsid w:val="005728BD"/>
    <w:rsid w:val="005731C7"/>
    <w:rsid w:val="00573360"/>
    <w:rsid w:val="0057471D"/>
    <w:rsid w:val="00575BF0"/>
    <w:rsid w:val="00575E79"/>
    <w:rsid w:val="005762D5"/>
    <w:rsid w:val="005763B8"/>
    <w:rsid w:val="00577202"/>
    <w:rsid w:val="0058059F"/>
    <w:rsid w:val="005805A6"/>
    <w:rsid w:val="00580A01"/>
    <w:rsid w:val="00580B3C"/>
    <w:rsid w:val="00581083"/>
    <w:rsid w:val="00581A8B"/>
    <w:rsid w:val="00582813"/>
    <w:rsid w:val="00582CAB"/>
    <w:rsid w:val="005837E0"/>
    <w:rsid w:val="00583BF3"/>
    <w:rsid w:val="00583E19"/>
    <w:rsid w:val="00583EF5"/>
    <w:rsid w:val="005844DD"/>
    <w:rsid w:val="00585218"/>
    <w:rsid w:val="005853FF"/>
    <w:rsid w:val="00585E9E"/>
    <w:rsid w:val="005865E3"/>
    <w:rsid w:val="00586C88"/>
    <w:rsid w:val="00587B08"/>
    <w:rsid w:val="005903C4"/>
    <w:rsid w:val="00590A91"/>
    <w:rsid w:val="00590E2D"/>
    <w:rsid w:val="00591386"/>
    <w:rsid w:val="00591419"/>
    <w:rsid w:val="00591999"/>
    <w:rsid w:val="0059238F"/>
    <w:rsid w:val="00592B2F"/>
    <w:rsid w:val="00592D26"/>
    <w:rsid w:val="0059405D"/>
    <w:rsid w:val="005943EC"/>
    <w:rsid w:val="00594D88"/>
    <w:rsid w:val="005953D8"/>
    <w:rsid w:val="005956E6"/>
    <w:rsid w:val="00596725"/>
    <w:rsid w:val="0059678A"/>
    <w:rsid w:val="0059709A"/>
    <w:rsid w:val="00597259"/>
    <w:rsid w:val="005A03D9"/>
    <w:rsid w:val="005A1C33"/>
    <w:rsid w:val="005A2191"/>
    <w:rsid w:val="005A2230"/>
    <w:rsid w:val="005A2C63"/>
    <w:rsid w:val="005A3020"/>
    <w:rsid w:val="005A44BC"/>
    <w:rsid w:val="005A5876"/>
    <w:rsid w:val="005A5994"/>
    <w:rsid w:val="005A6207"/>
    <w:rsid w:val="005A68F7"/>
    <w:rsid w:val="005A6A81"/>
    <w:rsid w:val="005A6E31"/>
    <w:rsid w:val="005A6E3F"/>
    <w:rsid w:val="005A7364"/>
    <w:rsid w:val="005A7F0A"/>
    <w:rsid w:val="005B0AE6"/>
    <w:rsid w:val="005B110C"/>
    <w:rsid w:val="005B19EB"/>
    <w:rsid w:val="005B2577"/>
    <w:rsid w:val="005B326F"/>
    <w:rsid w:val="005B4D12"/>
    <w:rsid w:val="005B5BD9"/>
    <w:rsid w:val="005B676D"/>
    <w:rsid w:val="005B6C48"/>
    <w:rsid w:val="005B7A09"/>
    <w:rsid w:val="005B7F23"/>
    <w:rsid w:val="005C0AD6"/>
    <w:rsid w:val="005C0B61"/>
    <w:rsid w:val="005C0C4C"/>
    <w:rsid w:val="005C137A"/>
    <w:rsid w:val="005C1D1A"/>
    <w:rsid w:val="005C2F3F"/>
    <w:rsid w:val="005C3E7A"/>
    <w:rsid w:val="005C45BF"/>
    <w:rsid w:val="005C545F"/>
    <w:rsid w:val="005C57CE"/>
    <w:rsid w:val="005C60CE"/>
    <w:rsid w:val="005C654D"/>
    <w:rsid w:val="005C7762"/>
    <w:rsid w:val="005C7804"/>
    <w:rsid w:val="005C7B31"/>
    <w:rsid w:val="005C7C2C"/>
    <w:rsid w:val="005C7F8E"/>
    <w:rsid w:val="005D004D"/>
    <w:rsid w:val="005D0200"/>
    <w:rsid w:val="005D0EEB"/>
    <w:rsid w:val="005D1431"/>
    <w:rsid w:val="005D23B2"/>
    <w:rsid w:val="005D2A5F"/>
    <w:rsid w:val="005D34A0"/>
    <w:rsid w:val="005D37E5"/>
    <w:rsid w:val="005D3AE6"/>
    <w:rsid w:val="005D3C06"/>
    <w:rsid w:val="005D3F1F"/>
    <w:rsid w:val="005D41BD"/>
    <w:rsid w:val="005D4894"/>
    <w:rsid w:val="005D5088"/>
    <w:rsid w:val="005D5A3C"/>
    <w:rsid w:val="005D5AF2"/>
    <w:rsid w:val="005D69F5"/>
    <w:rsid w:val="005D778B"/>
    <w:rsid w:val="005E10D1"/>
    <w:rsid w:val="005E10F1"/>
    <w:rsid w:val="005E147C"/>
    <w:rsid w:val="005E1C3E"/>
    <w:rsid w:val="005E20B0"/>
    <w:rsid w:val="005E21B3"/>
    <w:rsid w:val="005E2C4C"/>
    <w:rsid w:val="005E3ACB"/>
    <w:rsid w:val="005E3B0D"/>
    <w:rsid w:val="005E3D41"/>
    <w:rsid w:val="005E3EFE"/>
    <w:rsid w:val="005E4FA0"/>
    <w:rsid w:val="005E5B29"/>
    <w:rsid w:val="005E6CC5"/>
    <w:rsid w:val="005E76C7"/>
    <w:rsid w:val="005E787D"/>
    <w:rsid w:val="005E7BD4"/>
    <w:rsid w:val="005F1D5D"/>
    <w:rsid w:val="005F3AF8"/>
    <w:rsid w:val="005F3BC1"/>
    <w:rsid w:val="005F3E37"/>
    <w:rsid w:val="005F44CF"/>
    <w:rsid w:val="005F4548"/>
    <w:rsid w:val="005F47F4"/>
    <w:rsid w:val="005F4F5B"/>
    <w:rsid w:val="005F5410"/>
    <w:rsid w:val="005F564D"/>
    <w:rsid w:val="005F631F"/>
    <w:rsid w:val="005F69BA"/>
    <w:rsid w:val="005F6F3F"/>
    <w:rsid w:val="005F723B"/>
    <w:rsid w:val="005F7A22"/>
    <w:rsid w:val="005F7FC0"/>
    <w:rsid w:val="006014FE"/>
    <w:rsid w:val="006015C7"/>
    <w:rsid w:val="00602038"/>
    <w:rsid w:val="00602502"/>
    <w:rsid w:val="006027F1"/>
    <w:rsid w:val="00602AAA"/>
    <w:rsid w:val="00602FA7"/>
    <w:rsid w:val="0060337E"/>
    <w:rsid w:val="00603BCE"/>
    <w:rsid w:val="006046D7"/>
    <w:rsid w:val="00604D0E"/>
    <w:rsid w:val="00604D3C"/>
    <w:rsid w:val="00604E61"/>
    <w:rsid w:val="0060568F"/>
    <w:rsid w:val="00606577"/>
    <w:rsid w:val="006067E7"/>
    <w:rsid w:val="00606B09"/>
    <w:rsid w:val="00606DCA"/>
    <w:rsid w:val="00607660"/>
    <w:rsid w:val="006078D5"/>
    <w:rsid w:val="00607E7A"/>
    <w:rsid w:val="00607F54"/>
    <w:rsid w:val="006100AF"/>
    <w:rsid w:val="0061070B"/>
    <w:rsid w:val="006118E4"/>
    <w:rsid w:val="00611B7E"/>
    <w:rsid w:val="006124C1"/>
    <w:rsid w:val="0061250E"/>
    <w:rsid w:val="00612A53"/>
    <w:rsid w:val="00613C4A"/>
    <w:rsid w:val="0061451E"/>
    <w:rsid w:val="00614A6E"/>
    <w:rsid w:val="00614C74"/>
    <w:rsid w:val="00615727"/>
    <w:rsid w:val="006161CD"/>
    <w:rsid w:val="006165F8"/>
    <w:rsid w:val="00616E9D"/>
    <w:rsid w:val="00616F14"/>
    <w:rsid w:val="006170E2"/>
    <w:rsid w:val="00617209"/>
    <w:rsid w:val="00617540"/>
    <w:rsid w:val="006176E8"/>
    <w:rsid w:val="0062037A"/>
    <w:rsid w:val="006216DB"/>
    <w:rsid w:val="006219AF"/>
    <w:rsid w:val="0062232C"/>
    <w:rsid w:val="006229C8"/>
    <w:rsid w:val="00623042"/>
    <w:rsid w:val="00623758"/>
    <w:rsid w:val="006244B7"/>
    <w:rsid w:val="006245FF"/>
    <w:rsid w:val="00624BEC"/>
    <w:rsid w:val="00625B04"/>
    <w:rsid w:val="006263EF"/>
    <w:rsid w:val="00626A84"/>
    <w:rsid w:val="00627665"/>
    <w:rsid w:val="00630205"/>
    <w:rsid w:val="00630461"/>
    <w:rsid w:val="0063046C"/>
    <w:rsid w:val="0063091A"/>
    <w:rsid w:val="00630D0E"/>
    <w:rsid w:val="0063163C"/>
    <w:rsid w:val="00631C33"/>
    <w:rsid w:val="00632552"/>
    <w:rsid w:val="00632555"/>
    <w:rsid w:val="0063461B"/>
    <w:rsid w:val="00634783"/>
    <w:rsid w:val="00634A2A"/>
    <w:rsid w:val="00634BB8"/>
    <w:rsid w:val="00634CD8"/>
    <w:rsid w:val="006350BD"/>
    <w:rsid w:val="006356B4"/>
    <w:rsid w:val="00635C7C"/>
    <w:rsid w:val="006363FF"/>
    <w:rsid w:val="00636528"/>
    <w:rsid w:val="00636C5B"/>
    <w:rsid w:val="006373C5"/>
    <w:rsid w:val="00637E30"/>
    <w:rsid w:val="00640B15"/>
    <w:rsid w:val="00641029"/>
    <w:rsid w:val="00641528"/>
    <w:rsid w:val="00641B0A"/>
    <w:rsid w:val="00642075"/>
    <w:rsid w:val="00642139"/>
    <w:rsid w:val="00643007"/>
    <w:rsid w:val="00643B7B"/>
    <w:rsid w:val="00643BC1"/>
    <w:rsid w:val="0064401A"/>
    <w:rsid w:val="006442BE"/>
    <w:rsid w:val="00644EDA"/>
    <w:rsid w:val="00644F03"/>
    <w:rsid w:val="0064544C"/>
    <w:rsid w:val="0064557E"/>
    <w:rsid w:val="006456C1"/>
    <w:rsid w:val="006456FF"/>
    <w:rsid w:val="0064585F"/>
    <w:rsid w:val="00647CCE"/>
    <w:rsid w:val="00650660"/>
    <w:rsid w:val="00650751"/>
    <w:rsid w:val="006509FE"/>
    <w:rsid w:val="00650C01"/>
    <w:rsid w:val="00650F39"/>
    <w:rsid w:val="006522E6"/>
    <w:rsid w:val="00652424"/>
    <w:rsid w:val="00652CDB"/>
    <w:rsid w:val="00652DED"/>
    <w:rsid w:val="00653001"/>
    <w:rsid w:val="00653D5A"/>
    <w:rsid w:val="00653F34"/>
    <w:rsid w:val="0065440B"/>
    <w:rsid w:val="006546EA"/>
    <w:rsid w:val="00654A48"/>
    <w:rsid w:val="006556F9"/>
    <w:rsid w:val="00656DCD"/>
    <w:rsid w:val="00656E6A"/>
    <w:rsid w:val="00657414"/>
    <w:rsid w:val="00657675"/>
    <w:rsid w:val="006602CF"/>
    <w:rsid w:val="00660E24"/>
    <w:rsid w:val="006612B1"/>
    <w:rsid w:val="00661734"/>
    <w:rsid w:val="0066196F"/>
    <w:rsid w:val="00661D10"/>
    <w:rsid w:val="00662AB6"/>
    <w:rsid w:val="00662F7A"/>
    <w:rsid w:val="00662F7C"/>
    <w:rsid w:val="006639B5"/>
    <w:rsid w:val="00664594"/>
    <w:rsid w:val="00664868"/>
    <w:rsid w:val="00664AB8"/>
    <w:rsid w:val="006657C3"/>
    <w:rsid w:val="0066624C"/>
    <w:rsid w:val="006664A2"/>
    <w:rsid w:val="00666516"/>
    <w:rsid w:val="00666F10"/>
    <w:rsid w:val="006700CA"/>
    <w:rsid w:val="0067040C"/>
    <w:rsid w:val="00670A2B"/>
    <w:rsid w:val="006716DD"/>
    <w:rsid w:val="0067218E"/>
    <w:rsid w:val="0067222E"/>
    <w:rsid w:val="006723CA"/>
    <w:rsid w:val="00672640"/>
    <w:rsid w:val="006732CF"/>
    <w:rsid w:val="00673760"/>
    <w:rsid w:val="0067397B"/>
    <w:rsid w:val="00673CAD"/>
    <w:rsid w:val="00673FD7"/>
    <w:rsid w:val="0067421E"/>
    <w:rsid w:val="0067431C"/>
    <w:rsid w:val="006748B2"/>
    <w:rsid w:val="0067513F"/>
    <w:rsid w:val="00675A57"/>
    <w:rsid w:val="00675ECC"/>
    <w:rsid w:val="00676322"/>
    <w:rsid w:val="006769FE"/>
    <w:rsid w:val="00676B32"/>
    <w:rsid w:val="00677563"/>
    <w:rsid w:val="0067789D"/>
    <w:rsid w:val="00677DBB"/>
    <w:rsid w:val="00680B64"/>
    <w:rsid w:val="006816FA"/>
    <w:rsid w:val="00681B23"/>
    <w:rsid w:val="00681FE9"/>
    <w:rsid w:val="006821E2"/>
    <w:rsid w:val="00682398"/>
    <w:rsid w:val="00682411"/>
    <w:rsid w:val="00682BEC"/>
    <w:rsid w:val="00682C96"/>
    <w:rsid w:val="006839FD"/>
    <w:rsid w:val="00683B5F"/>
    <w:rsid w:val="00683C6D"/>
    <w:rsid w:val="00683D21"/>
    <w:rsid w:val="00683F10"/>
    <w:rsid w:val="00684085"/>
    <w:rsid w:val="00684977"/>
    <w:rsid w:val="00684E78"/>
    <w:rsid w:val="00685974"/>
    <w:rsid w:val="0068665F"/>
    <w:rsid w:val="00686AA4"/>
    <w:rsid w:val="00686B53"/>
    <w:rsid w:val="00687B83"/>
    <w:rsid w:val="00687D6B"/>
    <w:rsid w:val="0069009B"/>
    <w:rsid w:val="006903F0"/>
    <w:rsid w:val="006907E7"/>
    <w:rsid w:val="00690D1A"/>
    <w:rsid w:val="006917A7"/>
    <w:rsid w:val="00692185"/>
    <w:rsid w:val="0069273B"/>
    <w:rsid w:val="0069285F"/>
    <w:rsid w:val="006928B2"/>
    <w:rsid w:val="00692BCD"/>
    <w:rsid w:val="00692D10"/>
    <w:rsid w:val="00693A19"/>
    <w:rsid w:val="00693E58"/>
    <w:rsid w:val="00694616"/>
    <w:rsid w:val="006948FA"/>
    <w:rsid w:val="00694DC3"/>
    <w:rsid w:val="006953EB"/>
    <w:rsid w:val="006954DD"/>
    <w:rsid w:val="00695DEC"/>
    <w:rsid w:val="006966C1"/>
    <w:rsid w:val="00696F56"/>
    <w:rsid w:val="00696FA7"/>
    <w:rsid w:val="00697F9F"/>
    <w:rsid w:val="006A3097"/>
    <w:rsid w:val="006A3474"/>
    <w:rsid w:val="006A3A5C"/>
    <w:rsid w:val="006A3E23"/>
    <w:rsid w:val="006A3E40"/>
    <w:rsid w:val="006A3F59"/>
    <w:rsid w:val="006A4207"/>
    <w:rsid w:val="006A460B"/>
    <w:rsid w:val="006A47E1"/>
    <w:rsid w:val="006A4A47"/>
    <w:rsid w:val="006A53AF"/>
    <w:rsid w:val="006A686D"/>
    <w:rsid w:val="006A6928"/>
    <w:rsid w:val="006A7086"/>
    <w:rsid w:val="006A783B"/>
    <w:rsid w:val="006A7B48"/>
    <w:rsid w:val="006B0961"/>
    <w:rsid w:val="006B10A2"/>
    <w:rsid w:val="006B165C"/>
    <w:rsid w:val="006B1781"/>
    <w:rsid w:val="006B1BE3"/>
    <w:rsid w:val="006B1C07"/>
    <w:rsid w:val="006B26CD"/>
    <w:rsid w:val="006B4E4E"/>
    <w:rsid w:val="006B64ED"/>
    <w:rsid w:val="006B66E4"/>
    <w:rsid w:val="006B6A6F"/>
    <w:rsid w:val="006B7F0C"/>
    <w:rsid w:val="006C088E"/>
    <w:rsid w:val="006C08E8"/>
    <w:rsid w:val="006C0D95"/>
    <w:rsid w:val="006C2A7F"/>
    <w:rsid w:val="006C30FB"/>
    <w:rsid w:val="006C31A4"/>
    <w:rsid w:val="006C343B"/>
    <w:rsid w:val="006C41FC"/>
    <w:rsid w:val="006C4A64"/>
    <w:rsid w:val="006C5052"/>
    <w:rsid w:val="006C5674"/>
    <w:rsid w:val="006C5D4A"/>
    <w:rsid w:val="006C5E7C"/>
    <w:rsid w:val="006C6543"/>
    <w:rsid w:val="006C74D2"/>
    <w:rsid w:val="006D0AD3"/>
    <w:rsid w:val="006D0C01"/>
    <w:rsid w:val="006D213F"/>
    <w:rsid w:val="006D2C9A"/>
    <w:rsid w:val="006D2F6F"/>
    <w:rsid w:val="006D3621"/>
    <w:rsid w:val="006D3649"/>
    <w:rsid w:val="006D3670"/>
    <w:rsid w:val="006D3C91"/>
    <w:rsid w:val="006D3D27"/>
    <w:rsid w:val="006D4544"/>
    <w:rsid w:val="006D53FD"/>
    <w:rsid w:val="006D699C"/>
    <w:rsid w:val="006D6A5E"/>
    <w:rsid w:val="006D6C50"/>
    <w:rsid w:val="006D6F44"/>
    <w:rsid w:val="006D72CB"/>
    <w:rsid w:val="006D7C11"/>
    <w:rsid w:val="006D7D06"/>
    <w:rsid w:val="006D7E36"/>
    <w:rsid w:val="006E07B4"/>
    <w:rsid w:val="006E0897"/>
    <w:rsid w:val="006E0E22"/>
    <w:rsid w:val="006E1982"/>
    <w:rsid w:val="006E1E2C"/>
    <w:rsid w:val="006E1F99"/>
    <w:rsid w:val="006E2F1D"/>
    <w:rsid w:val="006E303C"/>
    <w:rsid w:val="006E3FEC"/>
    <w:rsid w:val="006E515C"/>
    <w:rsid w:val="006E7AE3"/>
    <w:rsid w:val="006E7BAC"/>
    <w:rsid w:val="006E7E77"/>
    <w:rsid w:val="006F0EEE"/>
    <w:rsid w:val="006F137E"/>
    <w:rsid w:val="006F1AFD"/>
    <w:rsid w:val="006F1DA7"/>
    <w:rsid w:val="006F26D3"/>
    <w:rsid w:val="006F29D0"/>
    <w:rsid w:val="006F30F2"/>
    <w:rsid w:val="006F3433"/>
    <w:rsid w:val="006F3CF9"/>
    <w:rsid w:val="006F463C"/>
    <w:rsid w:val="006F52EE"/>
    <w:rsid w:val="006F59C1"/>
    <w:rsid w:val="006F5A99"/>
    <w:rsid w:val="006F5B64"/>
    <w:rsid w:val="006F5D90"/>
    <w:rsid w:val="006F610E"/>
    <w:rsid w:val="006F6167"/>
    <w:rsid w:val="006F640E"/>
    <w:rsid w:val="006F6447"/>
    <w:rsid w:val="006F6ACF"/>
    <w:rsid w:val="006F6D91"/>
    <w:rsid w:val="006F77B4"/>
    <w:rsid w:val="006F7A6C"/>
    <w:rsid w:val="006F7DFE"/>
    <w:rsid w:val="00700059"/>
    <w:rsid w:val="00700245"/>
    <w:rsid w:val="0070192B"/>
    <w:rsid w:val="00701AAB"/>
    <w:rsid w:val="00701B17"/>
    <w:rsid w:val="00701D86"/>
    <w:rsid w:val="00702262"/>
    <w:rsid w:val="007024C7"/>
    <w:rsid w:val="007025ED"/>
    <w:rsid w:val="00702FBD"/>
    <w:rsid w:val="00703060"/>
    <w:rsid w:val="007030C1"/>
    <w:rsid w:val="007035FB"/>
    <w:rsid w:val="00704037"/>
    <w:rsid w:val="00704A2F"/>
    <w:rsid w:val="00704B2E"/>
    <w:rsid w:val="00704C78"/>
    <w:rsid w:val="007056C7"/>
    <w:rsid w:val="0070637A"/>
    <w:rsid w:val="0070737E"/>
    <w:rsid w:val="00707B5A"/>
    <w:rsid w:val="00707CEB"/>
    <w:rsid w:val="0071032F"/>
    <w:rsid w:val="007110BB"/>
    <w:rsid w:val="0071178E"/>
    <w:rsid w:val="00711863"/>
    <w:rsid w:val="00711C4C"/>
    <w:rsid w:val="00711C64"/>
    <w:rsid w:val="00711FD4"/>
    <w:rsid w:val="0071379E"/>
    <w:rsid w:val="00713C58"/>
    <w:rsid w:val="00713EE3"/>
    <w:rsid w:val="007143D6"/>
    <w:rsid w:val="00714426"/>
    <w:rsid w:val="0071447E"/>
    <w:rsid w:val="00714870"/>
    <w:rsid w:val="007149E8"/>
    <w:rsid w:val="00715ACD"/>
    <w:rsid w:val="00715B1A"/>
    <w:rsid w:val="00716551"/>
    <w:rsid w:val="007178BE"/>
    <w:rsid w:val="00717A8D"/>
    <w:rsid w:val="0072005E"/>
    <w:rsid w:val="0072074F"/>
    <w:rsid w:val="00720BD8"/>
    <w:rsid w:val="00721479"/>
    <w:rsid w:val="00721A71"/>
    <w:rsid w:val="00721D36"/>
    <w:rsid w:val="007221F1"/>
    <w:rsid w:val="00722620"/>
    <w:rsid w:val="007228E3"/>
    <w:rsid w:val="007233C1"/>
    <w:rsid w:val="007239AE"/>
    <w:rsid w:val="00724083"/>
    <w:rsid w:val="007240A0"/>
    <w:rsid w:val="0072459E"/>
    <w:rsid w:val="00724DDE"/>
    <w:rsid w:val="0072680F"/>
    <w:rsid w:val="00726CEA"/>
    <w:rsid w:val="00726DEF"/>
    <w:rsid w:val="00726F9E"/>
    <w:rsid w:val="00726FD0"/>
    <w:rsid w:val="0072722C"/>
    <w:rsid w:val="00730321"/>
    <w:rsid w:val="00730679"/>
    <w:rsid w:val="00730C38"/>
    <w:rsid w:val="0073148C"/>
    <w:rsid w:val="00732EC4"/>
    <w:rsid w:val="00733777"/>
    <w:rsid w:val="0073411B"/>
    <w:rsid w:val="007356D0"/>
    <w:rsid w:val="007366AB"/>
    <w:rsid w:val="00736C7D"/>
    <w:rsid w:val="007378A5"/>
    <w:rsid w:val="00737A93"/>
    <w:rsid w:val="007404C1"/>
    <w:rsid w:val="0074174D"/>
    <w:rsid w:val="007426FD"/>
    <w:rsid w:val="0074277A"/>
    <w:rsid w:val="0074280A"/>
    <w:rsid w:val="007428B3"/>
    <w:rsid w:val="00743562"/>
    <w:rsid w:val="00743AE1"/>
    <w:rsid w:val="007452A7"/>
    <w:rsid w:val="0074558F"/>
    <w:rsid w:val="00745A14"/>
    <w:rsid w:val="0074655E"/>
    <w:rsid w:val="00746AF1"/>
    <w:rsid w:val="007470B4"/>
    <w:rsid w:val="00747905"/>
    <w:rsid w:val="00747B18"/>
    <w:rsid w:val="00747E4C"/>
    <w:rsid w:val="0075032A"/>
    <w:rsid w:val="00750B05"/>
    <w:rsid w:val="00750F03"/>
    <w:rsid w:val="007513B4"/>
    <w:rsid w:val="00751BD1"/>
    <w:rsid w:val="00752BD8"/>
    <w:rsid w:val="007535C8"/>
    <w:rsid w:val="007538E3"/>
    <w:rsid w:val="007538EA"/>
    <w:rsid w:val="00753B20"/>
    <w:rsid w:val="0075413C"/>
    <w:rsid w:val="007541FC"/>
    <w:rsid w:val="00754A49"/>
    <w:rsid w:val="00754E82"/>
    <w:rsid w:val="00755943"/>
    <w:rsid w:val="00755B91"/>
    <w:rsid w:val="007567E1"/>
    <w:rsid w:val="00756936"/>
    <w:rsid w:val="00756B26"/>
    <w:rsid w:val="007570DB"/>
    <w:rsid w:val="0075735E"/>
    <w:rsid w:val="00760037"/>
    <w:rsid w:val="0076069E"/>
    <w:rsid w:val="00760809"/>
    <w:rsid w:val="00761952"/>
    <w:rsid w:val="007623E6"/>
    <w:rsid w:val="007627C1"/>
    <w:rsid w:val="007633E3"/>
    <w:rsid w:val="0076442B"/>
    <w:rsid w:val="00764C30"/>
    <w:rsid w:val="00764E34"/>
    <w:rsid w:val="00765384"/>
    <w:rsid w:val="00766568"/>
    <w:rsid w:val="00766572"/>
    <w:rsid w:val="00766A11"/>
    <w:rsid w:val="00766BB4"/>
    <w:rsid w:val="00767509"/>
    <w:rsid w:val="00767622"/>
    <w:rsid w:val="00767943"/>
    <w:rsid w:val="00767B1F"/>
    <w:rsid w:val="0077067C"/>
    <w:rsid w:val="00771446"/>
    <w:rsid w:val="00771D42"/>
    <w:rsid w:val="00771EE8"/>
    <w:rsid w:val="007724D3"/>
    <w:rsid w:val="00772E7A"/>
    <w:rsid w:val="0077307E"/>
    <w:rsid w:val="00773402"/>
    <w:rsid w:val="0077413A"/>
    <w:rsid w:val="00774D74"/>
    <w:rsid w:val="00774EE9"/>
    <w:rsid w:val="0077558B"/>
    <w:rsid w:val="007756FC"/>
    <w:rsid w:val="00775F41"/>
    <w:rsid w:val="0077604F"/>
    <w:rsid w:val="007762B5"/>
    <w:rsid w:val="007769AD"/>
    <w:rsid w:val="007769F9"/>
    <w:rsid w:val="00776A17"/>
    <w:rsid w:val="00777047"/>
    <w:rsid w:val="0077793A"/>
    <w:rsid w:val="0078047A"/>
    <w:rsid w:val="00781222"/>
    <w:rsid w:val="00781D02"/>
    <w:rsid w:val="007826A0"/>
    <w:rsid w:val="00782ACD"/>
    <w:rsid w:val="00782EC5"/>
    <w:rsid w:val="00783170"/>
    <w:rsid w:val="007831FE"/>
    <w:rsid w:val="00783B29"/>
    <w:rsid w:val="00783BCA"/>
    <w:rsid w:val="007842AE"/>
    <w:rsid w:val="00784A35"/>
    <w:rsid w:val="007850AE"/>
    <w:rsid w:val="00785227"/>
    <w:rsid w:val="00785519"/>
    <w:rsid w:val="007856F8"/>
    <w:rsid w:val="00785ECE"/>
    <w:rsid w:val="00785F61"/>
    <w:rsid w:val="0078636F"/>
    <w:rsid w:val="0078642F"/>
    <w:rsid w:val="00786BB4"/>
    <w:rsid w:val="00786F78"/>
    <w:rsid w:val="00786FA7"/>
    <w:rsid w:val="00787523"/>
    <w:rsid w:val="00787930"/>
    <w:rsid w:val="00787D60"/>
    <w:rsid w:val="007900F2"/>
    <w:rsid w:val="00790272"/>
    <w:rsid w:val="007902D8"/>
    <w:rsid w:val="00790E7A"/>
    <w:rsid w:val="007910CC"/>
    <w:rsid w:val="007911FF"/>
    <w:rsid w:val="00792116"/>
    <w:rsid w:val="00792393"/>
    <w:rsid w:val="00792644"/>
    <w:rsid w:val="0079289A"/>
    <w:rsid w:val="00793121"/>
    <w:rsid w:val="007936B0"/>
    <w:rsid w:val="00793BB1"/>
    <w:rsid w:val="00793F09"/>
    <w:rsid w:val="00794B62"/>
    <w:rsid w:val="00795805"/>
    <w:rsid w:val="00795CEC"/>
    <w:rsid w:val="00796198"/>
    <w:rsid w:val="007966EE"/>
    <w:rsid w:val="00796AA9"/>
    <w:rsid w:val="00796B26"/>
    <w:rsid w:val="00797083"/>
    <w:rsid w:val="007977DB"/>
    <w:rsid w:val="00797B0A"/>
    <w:rsid w:val="00797B57"/>
    <w:rsid w:val="007A039F"/>
    <w:rsid w:val="007A0C7A"/>
    <w:rsid w:val="007A174D"/>
    <w:rsid w:val="007A1A94"/>
    <w:rsid w:val="007A1DFA"/>
    <w:rsid w:val="007A268F"/>
    <w:rsid w:val="007A333F"/>
    <w:rsid w:val="007A3344"/>
    <w:rsid w:val="007A4127"/>
    <w:rsid w:val="007A427E"/>
    <w:rsid w:val="007A42F9"/>
    <w:rsid w:val="007A4710"/>
    <w:rsid w:val="007A4E73"/>
    <w:rsid w:val="007A50EA"/>
    <w:rsid w:val="007A518D"/>
    <w:rsid w:val="007A51E3"/>
    <w:rsid w:val="007A56F9"/>
    <w:rsid w:val="007A59CF"/>
    <w:rsid w:val="007A5CD0"/>
    <w:rsid w:val="007A5CFA"/>
    <w:rsid w:val="007A651D"/>
    <w:rsid w:val="007A67BA"/>
    <w:rsid w:val="007A73BF"/>
    <w:rsid w:val="007A754B"/>
    <w:rsid w:val="007A7842"/>
    <w:rsid w:val="007B0877"/>
    <w:rsid w:val="007B087B"/>
    <w:rsid w:val="007B1319"/>
    <w:rsid w:val="007B21F2"/>
    <w:rsid w:val="007B2462"/>
    <w:rsid w:val="007B2862"/>
    <w:rsid w:val="007B38EF"/>
    <w:rsid w:val="007B3972"/>
    <w:rsid w:val="007B40D9"/>
    <w:rsid w:val="007B43C9"/>
    <w:rsid w:val="007B45CC"/>
    <w:rsid w:val="007B51D4"/>
    <w:rsid w:val="007B559D"/>
    <w:rsid w:val="007B64AA"/>
    <w:rsid w:val="007B6819"/>
    <w:rsid w:val="007B700A"/>
    <w:rsid w:val="007B7DC4"/>
    <w:rsid w:val="007C06A2"/>
    <w:rsid w:val="007C081D"/>
    <w:rsid w:val="007C1903"/>
    <w:rsid w:val="007C1D62"/>
    <w:rsid w:val="007C2394"/>
    <w:rsid w:val="007C24C6"/>
    <w:rsid w:val="007C340C"/>
    <w:rsid w:val="007C35D3"/>
    <w:rsid w:val="007C3B46"/>
    <w:rsid w:val="007C3FB3"/>
    <w:rsid w:val="007C43F6"/>
    <w:rsid w:val="007C4FBA"/>
    <w:rsid w:val="007C5B49"/>
    <w:rsid w:val="007C5CA5"/>
    <w:rsid w:val="007C6D53"/>
    <w:rsid w:val="007C6D63"/>
    <w:rsid w:val="007C6D92"/>
    <w:rsid w:val="007C70D6"/>
    <w:rsid w:val="007C71CB"/>
    <w:rsid w:val="007C7B9A"/>
    <w:rsid w:val="007C7D9A"/>
    <w:rsid w:val="007D0083"/>
    <w:rsid w:val="007D0182"/>
    <w:rsid w:val="007D1162"/>
    <w:rsid w:val="007D12E1"/>
    <w:rsid w:val="007D1981"/>
    <w:rsid w:val="007D1D83"/>
    <w:rsid w:val="007D1FE6"/>
    <w:rsid w:val="007D4009"/>
    <w:rsid w:val="007D47CE"/>
    <w:rsid w:val="007D4ABF"/>
    <w:rsid w:val="007D4DFD"/>
    <w:rsid w:val="007D5238"/>
    <w:rsid w:val="007D576E"/>
    <w:rsid w:val="007D5A00"/>
    <w:rsid w:val="007D6760"/>
    <w:rsid w:val="007D70DE"/>
    <w:rsid w:val="007D7368"/>
    <w:rsid w:val="007E029B"/>
    <w:rsid w:val="007E0892"/>
    <w:rsid w:val="007E1C31"/>
    <w:rsid w:val="007E1CED"/>
    <w:rsid w:val="007E1DB7"/>
    <w:rsid w:val="007E2143"/>
    <w:rsid w:val="007E28EE"/>
    <w:rsid w:val="007E2B8A"/>
    <w:rsid w:val="007E2DA1"/>
    <w:rsid w:val="007E2F9F"/>
    <w:rsid w:val="007E3E3B"/>
    <w:rsid w:val="007E3EBC"/>
    <w:rsid w:val="007E4572"/>
    <w:rsid w:val="007E4649"/>
    <w:rsid w:val="007E51E5"/>
    <w:rsid w:val="007E52A3"/>
    <w:rsid w:val="007E575B"/>
    <w:rsid w:val="007E5BC9"/>
    <w:rsid w:val="007E5ED4"/>
    <w:rsid w:val="007E6234"/>
    <w:rsid w:val="007E65FB"/>
    <w:rsid w:val="007E66FE"/>
    <w:rsid w:val="007E6C51"/>
    <w:rsid w:val="007E7FCB"/>
    <w:rsid w:val="007F04B3"/>
    <w:rsid w:val="007F1396"/>
    <w:rsid w:val="007F1FC2"/>
    <w:rsid w:val="007F25E4"/>
    <w:rsid w:val="007F34B8"/>
    <w:rsid w:val="007F4E71"/>
    <w:rsid w:val="007F53C7"/>
    <w:rsid w:val="007F54B2"/>
    <w:rsid w:val="007F54B6"/>
    <w:rsid w:val="007F5B41"/>
    <w:rsid w:val="007F5FCD"/>
    <w:rsid w:val="007F64C6"/>
    <w:rsid w:val="007F673B"/>
    <w:rsid w:val="007F75D2"/>
    <w:rsid w:val="007F7862"/>
    <w:rsid w:val="008000B8"/>
    <w:rsid w:val="0080080B"/>
    <w:rsid w:val="00800AA0"/>
    <w:rsid w:val="00800EB4"/>
    <w:rsid w:val="00801617"/>
    <w:rsid w:val="0080163C"/>
    <w:rsid w:val="00801C08"/>
    <w:rsid w:val="008028A6"/>
    <w:rsid w:val="00802B5B"/>
    <w:rsid w:val="008036FA"/>
    <w:rsid w:val="00803CD9"/>
    <w:rsid w:val="008044EB"/>
    <w:rsid w:val="00805A3A"/>
    <w:rsid w:val="008060C7"/>
    <w:rsid w:val="00806444"/>
    <w:rsid w:val="00806689"/>
    <w:rsid w:val="008069F1"/>
    <w:rsid w:val="00811C67"/>
    <w:rsid w:val="008121BA"/>
    <w:rsid w:val="008126EF"/>
    <w:rsid w:val="00813B0C"/>
    <w:rsid w:val="00813FA7"/>
    <w:rsid w:val="00814488"/>
    <w:rsid w:val="0081455A"/>
    <w:rsid w:val="00815413"/>
    <w:rsid w:val="00815F5F"/>
    <w:rsid w:val="0081687F"/>
    <w:rsid w:val="00816FEF"/>
    <w:rsid w:val="00817593"/>
    <w:rsid w:val="00821381"/>
    <w:rsid w:val="00821D8F"/>
    <w:rsid w:val="00823072"/>
    <w:rsid w:val="0082349F"/>
    <w:rsid w:val="0082382E"/>
    <w:rsid w:val="00823ACB"/>
    <w:rsid w:val="008250A0"/>
    <w:rsid w:val="00825B27"/>
    <w:rsid w:val="00825F87"/>
    <w:rsid w:val="00826840"/>
    <w:rsid w:val="00826A3C"/>
    <w:rsid w:val="008272CC"/>
    <w:rsid w:val="00827336"/>
    <w:rsid w:val="008273CF"/>
    <w:rsid w:val="008273D5"/>
    <w:rsid w:val="008278F8"/>
    <w:rsid w:val="008279FF"/>
    <w:rsid w:val="00827C62"/>
    <w:rsid w:val="00827CB9"/>
    <w:rsid w:val="00827D73"/>
    <w:rsid w:val="008308FA"/>
    <w:rsid w:val="00831275"/>
    <w:rsid w:val="00831B48"/>
    <w:rsid w:val="00832465"/>
    <w:rsid w:val="008335FC"/>
    <w:rsid w:val="00833C47"/>
    <w:rsid w:val="00833EF8"/>
    <w:rsid w:val="008342E7"/>
    <w:rsid w:val="00834B66"/>
    <w:rsid w:val="00835328"/>
    <w:rsid w:val="00835756"/>
    <w:rsid w:val="008360B3"/>
    <w:rsid w:val="0083671C"/>
    <w:rsid w:val="008368C2"/>
    <w:rsid w:val="00837691"/>
    <w:rsid w:val="008377B8"/>
    <w:rsid w:val="008407CA"/>
    <w:rsid w:val="008415C5"/>
    <w:rsid w:val="0084173A"/>
    <w:rsid w:val="00842DD6"/>
    <w:rsid w:val="008435C9"/>
    <w:rsid w:val="00844AB3"/>
    <w:rsid w:val="00844B73"/>
    <w:rsid w:val="00845514"/>
    <w:rsid w:val="008456C4"/>
    <w:rsid w:val="00845A4A"/>
    <w:rsid w:val="008464E6"/>
    <w:rsid w:val="00846A7E"/>
    <w:rsid w:val="008471AB"/>
    <w:rsid w:val="0085036E"/>
    <w:rsid w:val="0085083D"/>
    <w:rsid w:val="00850C4B"/>
    <w:rsid w:val="0085159F"/>
    <w:rsid w:val="00851DF9"/>
    <w:rsid w:val="00852670"/>
    <w:rsid w:val="00852750"/>
    <w:rsid w:val="008528CF"/>
    <w:rsid w:val="00852A10"/>
    <w:rsid w:val="00852A5C"/>
    <w:rsid w:val="00853886"/>
    <w:rsid w:val="00853B16"/>
    <w:rsid w:val="0085400C"/>
    <w:rsid w:val="008545AC"/>
    <w:rsid w:val="0085462C"/>
    <w:rsid w:val="00854F73"/>
    <w:rsid w:val="008550B2"/>
    <w:rsid w:val="00855F53"/>
    <w:rsid w:val="008566C1"/>
    <w:rsid w:val="008567AE"/>
    <w:rsid w:val="0085714D"/>
    <w:rsid w:val="00857546"/>
    <w:rsid w:val="00857A6D"/>
    <w:rsid w:val="00857F53"/>
    <w:rsid w:val="00860DD1"/>
    <w:rsid w:val="00861690"/>
    <w:rsid w:val="00861CAD"/>
    <w:rsid w:val="0086238D"/>
    <w:rsid w:val="00862591"/>
    <w:rsid w:val="00862D05"/>
    <w:rsid w:val="00863FA8"/>
    <w:rsid w:val="00865317"/>
    <w:rsid w:val="00865A1C"/>
    <w:rsid w:val="00865BBF"/>
    <w:rsid w:val="00866063"/>
    <w:rsid w:val="00866711"/>
    <w:rsid w:val="008676D3"/>
    <w:rsid w:val="008676DA"/>
    <w:rsid w:val="008678A4"/>
    <w:rsid w:val="00867E7D"/>
    <w:rsid w:val="0087122F"/>
    <w:rsid w:val="0087179A"/>
    <w:rsid w:val="008719CD"/>
    <w:rsid w:val="008720B4"/>
    <w:rsid w:val="0087254A"/>
    <w:rsid w:val="00872B42"/>
    <w:rsid w:val="0087325F"/>
    <w:rsid w:val="008733A8"/>
    <w:rsid w:val="008739B2"/>
    <w:rsid w:val="00873CF3"/>
    <w:rsid w:val="00873CF7"/>
    <w:rsid w:val="00873F77"/>
    <w:rsid w:val="0087441E"/>
    <w:rsid w:val="00874BA5"/>
    <w:rsid w:val="00874CF0"/>
    <w:rsid w:val="00874DD6"/>
    <w:rsid w:val="00876513"/>
    <w:rsid w:val="00876B51"/>
    <w:rsid w:val="008773AF"/>
    <w:rsid w:val="00877B96"/>
    <w:rsid w:val="00877C96"/>
    <w:rsid w:val="008806C4"/>
    <w:rsid w:val="008807EB"/>
    <w:rsid w:val="0088106B"/>
    <w:rsid w:val="0088185A"/>
    <w:rsid w:val="00881C8E"/>
    <w:rsid w:val="00881CF3"/>
    <w:rsid w:val="00881D94"/>
    <w:rsid w:val="008822B9"/>
    <w:rsid w:val="00882FFD"/>
    <w:rsid w:val="0088349D"/>
    <w:rsid w:val="00883990"/>
    <w:rsid w:val="00883B02"/>
    <w:rsid w:val="00883D75"/>
    <w:rsid w:val="00883DB7"/>
    <w:rsid w:val="00884A9F"/>
    <w:rsid w:val="00884B5D"/>
    <w:rsid w:val="00884C61"/>
    <w:rsid w:val="0088573E"/>
    <w:rsid w:val="0088586E"/>
    <w:rsid w:val="00885EC1"/>
    <w:rsid w:val="0088684A"/>
    <w:rsid w:val="00887060"/>
    <w:rsid w:val="00887631"/>
    <w:rsid w:val="00887848"/>
    <w:rsid w:val="00887850"/>
    <w:rsid w:val="00887F74"/>
    <w:rsid w:val="0089018B"/>
    <w:rsid w:val="008901C7"/>
    <w:rsid w:val="00890F13"/>
    <w:rsid w:val="00891678"/>
    <w:rsid w:val="00891944"/>
    <w:rsid w:val="008926C6"/>
    <w:rsid w:val="00892B54"/>
    <w:rsid w:val="00892CA4"/>
    <w:rsid w:val="00893420"/>
    <w:rsid w:val="0089387E"/>
    <w:rsid w:val="00893A8E"/>
    <w:rsid w:val="00894A20"/>
    <w:rsid w:val="00894ACB"/>
    <w:rsid w:val="00895584"/>
    <w:rsid w:val="008956D6"/>
    <w:rsid w:val="00895870"/>
    <w:rsid w:val="0089654B"/>
    <w:rsid w:val="00896C42"/>
    <w:rsid w:val="00896DE5"/>
    <w:rsid w:val="008972DE"/>
    <w:rsid w:val="00897CB9"/>
    <w:rsid w:val="00897D2B"/>
    <w:rsid w:val="008A0282"/>
    <w:rsid w:val="008A1008"/>
    <w:rsid w:val="008A153B"/>
    <w:rsid w:val="008A1557"/>
    <w:rsid w:val="008A1CCE"/>
    <w:rsid w:val="008A1FBE"/>
    <w:rsid w:val="008A2DD4"/>
    <w:rsid w:val="008A30C8"/>
    <w:rsid w:val="008A33C6"/>
    <w:rsid w:val="008A3781"/>
    <w:rsid w:val="008A4010"/>
    <w:rsid w:val="008A41D5"/>
    <w:rsid w:val="008A449D"/>
    <w:rsid w:val="008A4670"/>
    <w:rsid w:val="008A472C"/>
    <w:rsid w:val="008A5470"/>
    <w:rsid w:val="008A54D9"/>
    <w:rsid w:val="008A55BF"/>
    <w:rsid w:val="008A5834"/>
    <w:rsid w:val="008A5CC6"/>
    <w:rsid w:val="008A6D46"/>
    <w:rsid w:val="008A7AE6"/>
    <w:rsid w:val="008A7FDA"/>
    <w:rsid w:val="008B0100"/>
    <w:rsid w:val="008B0701"/>
    <w:rsid w:val="008B1442"/>
    <w:rsid w:val="008B14D5"/>
    <w:rsid w:val="008B1E9D"/>
    <w:rsid w:val="008B247C"/>
    <w:rsid w:val="008B26BA"/>
    <w:rsid w:val="008B2C5A"/>
    <w:rsid w:val="008B3A7D"/>
    <w:rsid w:val="008B3F17"/>
    <w:rsid w:val="008B432B"/>
    <w:rsid w:val="008B49E7"/>
    <w:rsid w:val="008B4A96"/>
    <w:rsid w:val="008B5035"/>
    <w:rsid w:val="008B55C5"/>
    <w:rsid w:val="008B5BFB"/>
    <w:rsid w:val="008B63E7"/>
    <w:rsid w:val="008B6996"/>
    <w:rsid w:val="008B6BAC"/>
    <w:rsid w:val="008B7FEA"/>
    <w:rsid w:val="008C05F7"/>
    <w:rsid w:val="008C13C5"/>
    <w:rsid w:val="008C19E4"/>
    <w:rsid w:val="008C1D62"/>
    <w:rsid w:val="008C1E49"/>
    <w:rsid w:val="008C202C"/>
    <w:rsid w:val="008C285C"/>
    <w:rsid w:val="008C4A55"/>
    <w:rsid w:val="008C4B6D"/>
    <w:rsid w:val="008C4E78"/>
    <w:rsid w:val="008C5051"/>
    <w:rsid w:val="008C51AA"/>
    <w:rsid w:val="008C6363"/>
    <w:rsid w:val="008C66B2"/>
    <w:rsid w:val="008C6982"/>
    <w:rsid w:val="008C70A7"/>
    <w:rsid w:val="008D0AD5"/>
    <w:rsid w:val="008D0C26"/>
    <w:rsid w:val="008D1502"/>
    <w:rsid w:val="008D179C"/>
    <w:rsid w:val="008D18FE"/>
    <w:rsid w:val="008D19D2"/>
    <w:rsid w:val="008D26AC"/>
    <w:rsid w:val="008D4563"/>
    <w:rsid w:val="008D49F7"/>
    <w:rsid w:val="008D4BC7"/>
    <w:rsid w:val="008D4C5C"/>
    <w:rsid w:val="008D4E84"/>
    <w:rsid w:val="008D5AD4"/>
    <w:rsid w:val="008D6F19"/>
    <w:rsid w:val="008D7004"/>
    <w:rsid w:val="008D70A3"/>
    <w:rsid w:val="008D7F5C"/>
    <w:rsid w:val="008E04D6"/>
    <w:rsid w:val="008E08B4"/>
    <w:rsid w:val="008E0FCE"/>
    <w:rsid w:val="008E1B94"/>
    <w:rsid w:val="008E2105"/>
    <w:rsid w:val="008E21B0"/>
    <w:rsid w:val="008E4435"/>
    <w:rsid w:val="008E454A"/>
    <w:rsid w:val="008E48AE"/>
    <w:rsid w:val="008E4AE1"/>
    <w:rsid w:val="008E4DAA"/>
    <w:rsid w:val="008E4E0A"/>
    <w:rsid w:val="008E4FBB"/>
    <w:rsid w:val="008E54E4"/>
    <w:rsid w:val="008E57B2"/>
    <w:rsid w:val="008E5E13"/>
    <w:rsid w:val="008E64FC"/>
    <w:rsid w:val="008E6877"/>
    <w:rsid w:val="008E6EDC"/>
    <w:rsid w:val="008E73CE"/>
    <w:rsid w:val="008F0078"/>
    <w:rsid w:val="008F02A2"/>
    <w:rsid w:val="008F0418"/>
    <w:rsid w:val="008F0574"/>
    <w:rsid w:val="008F140E"/>
    <w:rsid w:val="008F16F0"/>
    <w:rsid w:val="008F3A74"/>
    <w:rsid w:val="008F3D46"/>
    <w:rsid w:val="008F3D9A"/>
    <w:rsid w:val="008F3E62"/>
    <w:rsid w:val="008F42F7"/>
    <w:rsid w:val="008F4952"/>
    <w:rsid w:val="008F552D"/>
    <w:rsid w:val="008F55C3"/>
    <w:rsid w:val="008F5F05"/>
    <w:rsid w:val="008F5FCD"/>
    <w:rsid w:val="008F628B"/>
    <w:rsid w:val="008F6556"/>
    <w:rsid w:val="008F6654"/>
    <w:rsid w:val="008F6949"/>
    <w:rsid w:val="008F6BC4"/>
    <w:rsid w:val="008F7DDE"/>
    <w:rsid w:val="0090073B"/>
    <w:rsid w:val="009016F8"/>
    <w:rsid w:val="009017B2"/>
    <w:rsid w:val="009023EF"/>
    <w:rsid w:val="00903397"/>
    <w:rsid w:val="00903CF1"/>
    <w:rsid w:val="00903E89"/>
    <w:rsid w:val="00904519"/>
    <w:rsid w:val="00904589"/>
    <w:rsid w:val="0090475A"/>
    <w:rsid w:val="0090539E"/>
    <w:rsid w:val="009061E1"/>
    <w:rsid w:val="00910FC9"/>
    <w:rsid w:val="00911047"/>
    <w:rsid w:val="009116CB"/>
    <w:rsid w:val="009125E4"/>
    <w:rsid w:val="009127E6"/>
    <w:rsid w:val="00913A6D"/>
    <w:rsid w:val="00914CE7"/>
    <w:rsid w:val="009153E5"/>
    <w:rsid w:val="00915AAE"/>
    <w:rsid w:val="00915D84"/>
    <w:rsid w:val="0091763D"/>
    <w:rsid w:val="00917960"/>
    <w:rsid w:val="00920B7C"/>
    <w:rsid w:val="00920EBC"/>
    <w:rsid w:val="00921268"/>
    <w:rsid w:val="009213BE"/>
    <w:rsid w:val="00921CAE"/>
    <w:rsid w:val="00922AE0"/>
    <w:rsid w:val="00923686"/>
    <w:rsid w:val="0092409B"/>
    <w:rsid w:val="00925624"/>
    <w:rsid w:val="009262B6"/>
    <w:rsid w:val="009262B9"/>
    <w:rsid w:val="00926440"/>
    <w:rsid w:val="00927366"/>
    <w:rsid w:val="009279F1"/>
    <w:rsid w:val="00930439"/>
    <w:rsid w:val="00930BE4"/>
    <w:rsid w:val="00932467"/>
    <w:rsid w:val="00934A2C"/>
    <w:rsid w:val="00934BD6"/>
    <w:rsid w:val="00934C46"/>
    <w:rsid w:val="00934CFB"/>
    <w:rsid w:val="00934F02"/>
    <w:rsid w:val="00935307"/>
    <w:rsid w:val="00935BE7"/>
    <w:rsid w:val="00935D4D"/>
    <w:rsid w:val="00935D55"/>
    <w:rsid w:val="00936089"/>
    <w:rsid w:val="009360F1"/>
    <w:rsid w:val="00936198"/>
    <w:rsid w:val="00936534"/>
    <w:rsid w:val="00936813"/>
    <w:rsid w:val="009369A7"/>
    <w:rsid w:val="00936D2E"/>
    <w:rsid w:val="00937D8F"/>
    <w:rsid w:val="009401B0"/>
    <w:rsid w:val="00940D08"/>
    <w:rsid w:val="00941940"/>
    <w:rsid w:val="009419EA"/>
    <w:rsid w:val="00941CD2"/>
    <w:rsid w:val="00942046"/>
    <w:rsid w:val="009422DB"/>
    <w:rsid w:val="0094285D"/>
    <w:rsid w:val="00942F03"/>
    <w:rsid w:val="009436A4"/>
    <w:rsid w:val="0094385D"/>
    <w:rsid w:val="00943E7D"/>
    <w:rsid w:val="00943F24"/>
    <w:rsid w:val="00944D63"/>
    <w:rsid w:val="00945172"/>
    <w:rsid w:val="0094531F"/>
    <w:rsid w:val="00945770"/>
    <w:rsid w:val="009459DA"/>
    <w:rsid w:val="00945DEC"/>
    <w:rsid w:val="00945E50"/>
    <w:rsid w:val="00946647"/>
    <w:rsid w:val="00946A75"/>
    <w:rsid w:val="00947C2B"/>
    <w:rsid w:val="00950D76"/>
    <w:rsid w:val="0095131F"/>
    <w:rsid w:val="00952097"/>
    <w:rsid w:val="0095243B"/>
    <w:rsid w:val="009537C8"/>
    <w:rsid w:val="00953E68"/>
    <w:rsid w:val="00954E1B"/>
    <w:rsid w:val="0095541A"/>
    <w:rsid w:val="00955AE6"/>
    <w:rsid w:val="00956597"/>
    <w:rsid w:val="00957857"/>
    <w:rsid w:val="00957CD5"/>
    <w:rsid w:val="00960A87"/>
    <w:rsid w:val="00960AA9"/>
    <w:rsid w:val="00961048"/>
    <w:rsid w:val="00961568"/>
    <w:rsid w:val="009618D5"/>
    <w:rsid w:val="00961BBD"/>
    <w:rsid w:val="00962664"/>
    <w:rsid w:val="009628BB"/>
    <w:rsid w:val="00962A5E"/>
    <w:rsid w:val="009637F5"/>
    <w:rsid w:val="0096414E"/>
    <w:rsid w:val="009657E9"/>
    <w:rsid w:val="0096616D"/>
    <w:rsid w:val="0096693F"/>
    <w:rsid w:val="00966D6A"/>
    <w:rsid w:val="00967AFA"/>
    <w:rsid w:val="00967C18"/>
    <w:rsid w:val="00967F3C"/>
    <w:rsid w:val="0097009C"/>
    <w:rsid w:val="009705D5"/>
    <w:rsid w:val="00970C66"/>
    <w:rsid w:val="009710C3"/>
    <w:rsid w:val="00971183"/>
    <w:rsid w:val="00971385"/>
    <w:rsid w:val="009723A4"/>
    <w:rsid w:val="00973246"/>
    <w:rsid w:val="009737D0"/>
    <w:rsid w:val="009740CA"/>
    <w:rsid w:val="009744C2"/>
    <w:rsid w:val="00974BA9"/>
    <w:rsid w:val="0097505B"/>
    <w:rsid w:val="00975201"/>
    <w:rsid w:val="009753FE"/>
    <w:rsid w:val="0097558E"/>
    <w:rsid w:val="00975F02"/>
    <w:rsid w:val="009766B7"/>
    <w:rsid w:val="0097718E"/>
    <w:rsid w:val="00977293"/>
    <w:rsid w:val="00977E3A"/>
    <w:rsid w:val="00977F6B"/>
    <w:rsid w:val="0098006F"/>
    <w:rsid w:val="00980A02"/>
    <w:rsid w:val="00981117"/>
    <w:rsid w:val="00981E59"/>
    <w:rsid w:val="00981F62"/>
    <w:rsid w:val="0098209E"/>
    <w:rsid w:val="009821CB"/>
    <w:rsid w:val="00982B2D"/>
    <w:rsid w:val="00982E87"/>
    <w:rsid w:val="00983203"/>
    <w:rsid w:val="009833B0"/>
    <w:rsid w:val="009836B6"/>
    <w:rsid w:val="0098388D"/>
    <w:rsid w:val="00983CBE"/>
    <w:rsid w:val="00983CFC"/>
    <w:rsid w:val="0098478C"/>
    <w:rsid w:val="00984E20"/>
    <w:rsid w:val="009853F8"/>
    <w:rsid w:val="00985A89"/>
    <w:rsid w:val="0098634E"/>
    <w:rsid w:val="009863A5"/>
    <w:rsid w:val="00986796"/>
    <w:rsid w:val="0098684C"/>
    <w:rsid w:val="00986855"/>
    <w:rsid w:val="00986B8D"/>
    <w:rsid w:val="0098703E"/>
    <w:rsid w:val="00987147"/>
    <w:rsid w:val="009871E0"/>
    <w:rsid w:val="0099044B"/>
    <w:rsid w:val="00991038"/>
    <w:rsid w:val="009919F5"/>
    <w:rsid w:val="009924B1"/>
    <w:rsid w:val="0099291F"/>
    <w:rsid w:val="00992B45"/>
    <w:rsid w:val="00993007"/>
    <w:rsid w:val="00993611"/>
    <w:rsid w:val="00994833"/>
    <w:rsid w:val="00994E27"/>
    <w:rsid w:val="0099562F"/>
    <w:rsid w:val="009959DC"/>
    <w:rsid w:val="00995D12"/>
    <w:rsid w:val="009960DF"/>
    <w:rsid w:val="009968CE"/>
    <w:rsid w:val="00997192"/>
    <w:rsid w:val="00997275"/>
    <w:rsid w:val="0099772F"/>
    <w:rsid w:val="009978F3"/>
    <w:rsid w:val="00997A2E"/>
    <w:rsid w:val="00997CD5"/>
    <w:rsid w:val="009A0469"/>
    <w:rsid w:val="009A0862"/>
    <w:rsid w:val="009A0E47"/>
    <w:rsid w:val="009A0E86"/>
    <w:rsid w:val="009A0EA2"/>
    <w:rsid w:val="009A0FE8"/>
    <w:rsid w:val="009A28F4"/>
    <w:rsid w:val="009A2D36"/>
    <w:rsid w:val="009A360F"/>
    <w:rsid w:val="009A3C71"/>
    <w:rsid w:val="009A4EBF"/>
    <w:rsid w:val="009A4ED5"/>
    <w:rsid w:val="009A4F2D"/>
    <w:rsid w:val="009A4F82"/>
    <w:rsid w:val="009A5AEF"/>
    <w:rsid w:val="009A5D31"/>
    <w:rsid w:val="009A5ED7"/>
    <w:rsid w:val="009A6068"/>
    <w:rsid w:val="009A60B8"/>
    <w:rsid w:val="009A6602"/>
    <w:rsid w:val="009A6757"/>
    <w:rsid w:val="009A6DAE"/>
    <w:rsid w:val="009A7163"/>
    <w:rsid w:val="009A746B"/>
    <w:rsid w:val="009A752E"/>
    <w:rsid w:val="009A7A98"/>
    <w:rsid w:val="009B06A8"/>
    <w:rsid w:val="009B0DB4"/>
    <w:rsid w:val="009B1113"/>
    <w:rsid w:val="009B1360"/>
    <w:rsid w:val="009B1693"/>
    <w:rsid w:val="009B16CA"/>
    <w:rsid w:val="009B1719"/>
    <w:rsid w:val="009B174F"/>
    <w:rsid w:val="009B2647"/>
    <w:rsid w:val="009B3961"/>
    <w:rsid w:val="009B3BC5"/>
    <w:rsid w:val="009B41CE"/>
    <w:rsid w:val="009B4674"/>
    <w:rsid w:val="009B4756"/>
    <w:rsid w:val="009B7A82"/>
    <w:rsid w:val="009C0978"/>
    <w:rsid w:val="009C1CC9"/>
    <w:rsid w:val="009C1EB3"/>
    <w:rsid w:val="009C1FBD"/>
    <w:rsid w:val="009C2AEB"/>
    <w:rsid w:val="009C2DC4"/>
    <w:rsid w:val="009C2E5D"/>
    <w:rsid w:val="009C3569"/>
    <w:rsid w:val="009C5420"/>
    <w:rsid w:val="009C54B3"/>
    <w:rsid w:val="009C6130"/>
    <w:rsid w:val="009C6BA4"/>
    <w:rsid w:val="009C7447"/>
    <w:rsid w:val="009C7DFF"/>
    <w:rsid w:val="009D04F1"/>
    <w:rsid w:val="009D087D"/>
    <w:rsid w:val="009D139A"/>
    <w:rsid w:val="009D1430"/>
    <w:rsid w:val="009D14D4"/>
    <w:rsid w:val="009D18F6"/>
    <w:rsid w:val="009D220F"/>
    <w:rsid w:val="009D3177"/>
    <w:rsid w:val="009D38BD"/>
    <w:rsid w:val="009D3952"/>
    <w:rsid w:val="009D3B7C"/>
    <w:rsid w:val="009D565B"/>
    <w:rsid w:val="009D56B3"/>
    <w:rsid w:val="009D6708"/>
    <w:rsid w:val="009D7BC1"/>
    <w:rsid w:val="009D7DC2"/>
    <w:rsid w:val="009D7FE2"/>
    <w:rsid w:val="009E0677"/>
    <w:rsid w:val="009E0683"/>
    <w:rsid w:val="009E09BF"/>
    <w:rsid w:val="009E1054"/>
    <w:rsid w:val="009E13B2"/>
    <w:rsid w:val="009E1BBD"/>
    <w:rsid w:val="009E23F9"/>
    <w:rsid w:val="009E3A3C"/>
    <w:rsid w:val="009E3BCF"/>
    <w:rsid w:val="009E40A5"/>
    <w:rsid w:val="009E44EC"/>
    <w:rsid w:val="009E46DC"/>
    <w:rsid w:val="009E4BC7"/>
    <w:rsid w:val="009E4CE0"/>
    <w:rsid w:val="009E53C2"/>
    <w:rsid w:val="009E53E7"/>
    <w:rsid w:val="009E697F"/>
    <w:rsid w:val="009E6A0A"/>
    <w:rsid w:val="009E7112"/>
    <w:rsid w:val="009E7165"/>
    <w:rsid w:val="009E71D6"/>
    <w:rsid w:val="009E72DC"/>
    <w:rsid w:val="009E7D0A"/>
    <w:rsid w:val="009F04B9"/>
    <w:rsid w:val="009F0B94"/>
    <w:rsid w:val="009F1528"/>
    <w:rsid w:val="009F164D"/>
    <w:rsid w:val="009F1F92"/>
    <w:rsid w:val="009F3558"/>
    <w:rsid w:val="009F37CB"/>
    <w:rsid w:val="009F3B98"/>
    <w:rsid w:val="009F43C9"/>
    <w:rsid w:val="009F5118"/>
    <w:rsid w:val="009F54A9"/>
    <w:rsid w:val="009F56E6"/>
    <w:rsid w:val="009F5715"/>
    <w:rsid w:val="009F720F"/>
    <w:rsid w:val="009F773C"/>
    <w:rsid w:val="009F7B34"/>
    <w:rsid w:val="00A00B40"/>
    <w:rsid w:val="00A00DE0"/>
    <w:rsid w:val="00A022FD"/>
    <w:rsid w:val="00A02605"/>
    <w:rsid w:val="00A03D0E"/>
    <w:rsid w:val="00A04BEE"/>
    <w:rsid w:val="00A050F1"/>
    <w:rsid w:val="00A0549F"/>
    <w:rsid w:val="00A05910"/>
    <w:rsid w:val="00A065D3"/>
    <w:rsid w:val="00A067DF"/>
    <w:rsid w:val="00A06AB0"/>
    <w:rsid w:val="00A1004D"/>
    <w:rsid w:val="00A11C0C"/>
    <w:rsid w:val="00A12887"/>
    <w:rsid w:val="00A128AD"/>
    <w:rsid w:val="00A12B60"/>
    <w:rsid w:val="00A12DDC"/>
    <w:rsid w:val="00A12FBF"/>
    <w:rsid w:val="00A1422C"/>
    <w:rsid w:val="00A14537"/>
    <w:rsid w:val="00A14A44"/>
    <w:rsid w:val="00A150E5"/>
    <w:rsid w:val="00A152B9"/>
    <w:rsid w:val="00A1534D"/>
    <w:rsid w:val="00A15646"/>
    <w:rsid w:val="00A1567F"/>
    <w:rsid w:val="00A1568D"/>
    <w:rsid w:val="00A1610E"/>
    <w:rsid w:val="00A166B0"/>
    <w:rsid w:val="00A16DAF"/>
    <w:rsid w:val="00A175CB"/>
    <w:rsid w:val="00A1779A"/>
    <w:rsid w:val="00A20323"/>
    <w:rsid w:val="00A2119B"/>
    <w:rsid w:val="00A23067"/>
    <w:rsid w:val="00A23455"/>
    <w:rsid w:val="00A24BC0"/>
    <w:rsid w:val="00A24D0B"/>
    <w:rsid w:val="00A256A1"/>
    <w:rsid w:val="00A25791"/>
    <w:rsid w:val="00A261AF"/>
    <w:rsid w:val="00A27568"/>
    <w:rsid w:val="00A310AB"/>
    <w:rsid w:val="00A31183"/>
    <w:rsid w:val="00A31250"/>
    <w:rsid w:val="00A318BB"/>
    <w:rsid w:val="00A32A94"/>
    <w:rsid w:val="00A34D0E"/>
    <w:rsid w:val="00A34FFF"/>
    <w:rsid w:val="00A3505D"/>
    <w:rsid w:val="00A3575A"/>
    <w:rsid w:val="00A35B71"/>
    <w:rsid w:val="00A37FE9"/>
    <w:rsid w:val="00A402EE"/>
    <w:rsid w:val="00A4121B"/>
    <w:rsid w:val="00A412BB"/>
    <w:rsid w:val="00A416EF"/>
    <w:rsid w:val="00A4200A"/>
    <w:rsid w:val="00A42985"/>
    <w:rsid w:val="00A43FDB"/>
    <w:rsid w:val="00A44751"/>
    <w:rsid w:val="00A44DFE"/>
    <w:rsid w:val="00A46003"/>
    <w:rsid w:val="00A47C11"/>
    <w:rsid w:val="00A47F16"/>
    <w:rsid w:val="00A47FD8"/>
    <w:rsid w:val="00A5037C"/>
    <w:rsid w:val="00A503D7"/>
    <w:rsid w:val="00A5100A"/>
    <w:rsid w:val="00A515AE"/>
    <w:rsid w:val="00A5242E"/>
    <w:rsid w:val="00A53D2C"/>
    <w:rsid w:val="00A54D92"/>
    <w:rsid w:val="00A553C7"/>
    <w:rsid w:val="00A55437"/>
    <w:rsid w:val="00A556AE"/>
    <w:rsid w:val="00A55E19"/>
    <w:rsid w:val="00A56386"/>
    <w:rsid w:val="00A56D5D"/>
    <w:rsid w:val="00A57052"/>
    <w:rsid w:val="00A574CF"/>
    <w:rsid w:val="00A60799"/>
    <w:rsid w:val="00A60BC5"/>
    <w:rsid w:val="00A60C38"/>
    <w:rsid w:val="00A60D54"/>
    <w:rsid w:val="00A61070"/>
    <w:rsid w:val="00A62089"/>
    <w:rsid w:val="00A6273B"/>
    <w:rsid w:val="00A62755"/>
    <w:rsid w:val="00A63444"/>
    <w:rsid w:val="00A63683"/>
    <w:rsid w:val="00A63E9F"/>
    <w:rsid w:val="00A645C7"/>
    <w:rsid w:val="00A64830"/>
    <w:rsid w:val="00A64D96"/>
    <w:rsid w:val="00A64E41"/>
    <w:rsid w:val="00A6505C"/>
    <w:rsid w:val="00A6591E"/>
    <w:rsid w:val="00A65D3B"/>
    <w:rsid w:val="00A65F12"/>
    <w:rsid w:val="00A65FC7"/>
    <w:rsid w:val="00A66121"/>
    <w:rsid w:val="00A66F3E"/>
    <w:rsid w:val="00A67C79"/>
    <w:rsid w:val="00A70342"/>
    <w:rsid w:val="00A7048D"/>
    <w:rsid w:val="00A70A0C"/>
    <w:rsid w:val="00A71BBC"/>
    <w:rsid w:val="00A71CF0"/>
    <w:rsid w:val="00A726DA"/>
    <w:rsid w:val="00A72D53"/>
    <w:rsid w:val="00A73506"/>
    <w:rsid w:val="00A73D5C"/>
    <w:rsid w:val="00A73DAA"/>
    <w:rsid w:val="00A7469F"/>
    <w:rsid w:val="00A7488D"/>
    <w:rsid w:val="00A74AD9"/>
    <w:rsid w:val="00A74FE2"/>
    <w:rsid w:val="00A75A9E"/>
    <w:rsid w:val="00A764AA"/>
    <w:rsid w:val="00A76791"/>
    <w:rsid w:val="00A76D14"/>
    <w:rsid w:val="00A770A9"/>
    <w:rsid w:val="00A779C3"/>
    <w:rsid w:val="00A807D6"/>
    <w:rsid w:val="00A80D2B"/>
    <w:rsid w:val="00A82128"/>
    <w:rsid w:val="00A82195"/>
    <w:rsid w:val="00A8238E"/>
    <w:rsid w:val="00A823D8"/>
    <w:rsid w:val="00A82517"/>
    <w:rsid w:val="00A8287D"/>
    <w:rsid w:val="00A83E47"/>
    <w:rsid w:val="00A844D1"/>
    <w:rsid w:val="00A84E99"/>
    <w:rsid w:val="00A857E2"/>
    <w:rsid w:val="00A86BD1"/>
    <w:rsid w:val="00A879D2"/>
    <w:rsid w:val="00A87C68"/>
    <w:rsid w:val="00A904E0"/>
    <w:rsid w:val="00A90526"/>
    <w:rsid w:val="00A912EF"/>
    <w:rsid w:val="00A919A7"/>
    <w:rsid w:val="00A91D09"/>
    <w:rsid w:val="00A923B6"/>
    <w:rsid w:val="00A92D1A"/>
    <w:rsid w:val="00A94746"/>
    <w:rsid w:val="00A95B76"/>
    <w:rsid w:val="00A95E9F"/>
    <w:rsid w:val="00A960F1"/>
    <w:rsid w:val="00A96674"/>
    <w:rsid w:val="00A969C6"/>
    <w:rsid w:val="00A973DE"/>
    <w:rsid w:val="00A9770C"/>
    <w:rsid w:val="00A97C8F"/>
    <w:rsid w:val="00AA0CF8"/>
    <w:rsid w:val="00AA0D11"/>
    <w:rsid w:val="00AA1688"/>
    <w:rsid w:val="00AA173E"/>
    <w:rsid w:val="00AA244C"/>
    <w:rsid w:val="00AA3ADA"/>
    <w:rsid w:val="00AA3C5C"/>
    <w:rsid w:val="00AA4A43"/>
    <w:rsid w:val="00AA4E48"/>
    <w:rsid w:val="00AA5197"/>
    <w:rsid w:val="00AA542F"/>
    <w:rsid w:val="00AA5719"/>
    <w:rsid w:val="00AA5D1A"/>
    <w:rsid w:val="00AA62B7"/>
    <w:rsid w:val="00AA6686"/>
    <w:rsid w:val="00AA6750"/>
    <w:rsid w:val="00AA7425"/>
    <w:rsid w:val="00AA78FF"/>
    <w:rsid w:val="00AA7FA6"/>
    <w:rsid w:val="00AB069D"/>
    <w:rsid w:val="00AB0D11"/>
    <w:rsid w:val="00AB213A"/>
    <w:rsid w:val="00AB2286"/>
    <w:rsid w:val="00AB234F"/>
    <w:rsid w:val="00AB23F0"/>
    <w:rsid w:val="00AB24D4"/>
    <w:rsid w:val="00AB2CA8"/>
    <w:rsid w:val="00AB32BC"/>
    <w:rsid w:val="00AB33F5"/>
    <w:rsid w:val="00AB3C6E"/>
    <w:rsid w:val="00AB4428"/>
    <w:rsid w:val="00AB450F"/>
    <w:rsid w:val="00AB4811"/>
    <w:rsid w:val="00AB6130"/>
    <w:rsid w:val="00AB61B9"/>
    <w:rsid w:val="00AB64BF"/>
    <w:rsid w:val="00AB65AB"/>
    <w:rsid w:val="00AB686A"/>
    <w:rsid w:val="00AB68DF"/>
    <w:rsid w:val="00AB76F3"/>
    <w:rsid w:val="00AC147D"/>
    <w:rsid w:val="00AC1767"/>
    <w:rsid w:val="00AC1A6A"/>
    <w:rsid w:val="00AC2128"/>
    <w:rsid w:val="00AC2B87"/>
    <w:rsid w:val="00AC4A2F"/>
    <w:rsid w:val="00AC503C"/>
    <w:rsid w:val="00AC51E4"/>
    <w:rsid w:val="00AC523C"/>
    <w:rsid w:val="00AC57B7"/>
    <w:rsid w:val="00AC619C"/>
    <w:rsid w:val="00AC630D"/>
    <w:rsid w:val="00AC6738"/>
    <w:rsid w:val="00AC710A"/>
    <w:rsid w:val="00AC7416"/>
    <w:rsid w:val="00AC798A"/>
    <w:rsid w:val="00AC7A68"/>
    <w:rsid w:val="00AC7D7D"/>
    <w:rsid w:val="00AD0208"/>
    <w:rsid w:val="00AD050B"/>
    <w:rsid w:val="00AD05E6"/>
    <w:rsid w:val="00AD098A"/>
    <w:rsid w:val="00AD1551"/>
    <w:rsid w:val="00AD1AFD"/>
    <w:rsid w:val="00AD1B25"/>
    <w:rsid w:val="00AD21DC"/>
    <w:rsid w:val="00AD26B4"/>
    <w:rsid w:val="00AD28B8"/>
    <w:rsid w:val="00AD2905"/>
    <w:rsid w:val="00AD2961"/>
    <w:rsid w:val="00AD3825"/>
    <w:rsid w:val="00AD388A"/>
    <w:rsid w:val="00AD3AB8"/>
    <w:rsid w:val="00AD3E3A"/>
    <w:rsid w:val="00AD3F71"/>
    <w:rsid w:val="00AD41E9"/>
    <w:rsid w:val="00AD4232"/>
    <w:rsid w:val="00AD5741"/>
    <w:rsid w:val="00AD5B3F"/>
    <w:rsid w:val="00AD6131"/>
    <w:rsid w:val="00AD6270"/>
    <w:rsid w:val="00AD6797"/>
    <w:rsid w:val="00AD709E"/>
    <w:rsid w:val="00AD711C"/>
    <w:rsid w:val="00AD7BF1"/>
    <w:rsid w:val="00AD7FCE"/>
    <w:rsid w:val="00AE0666"/>
    <w:rsid w:val="00AE07F0"/>
    <w:rsid w:val="00AE0B78"/>
    <w:rsid w:val="00AE0C46"/>
    <w:rsid w:val="00AE0CE2"/>
    <w:rsid w:val="00AE11B8"/>
    <w:rsid w:val="00AE15DD"/>
    <w:rsid w:val="00AE197F"/>
    <w:rsid w:val="00AE1D66"/>
    <w:rsid w:val="00AE20D4"/>
    <w:rsid w:val="00AE2213"/>
    <w:rsid w:val="00AE2379"/>
    <w:rsid w:val="00AE24A9"/>
    <w:rsid w:val="00AE24F1"/>
    <w:rsid w:val="00AE3201"/>
    <w:rsid w:val="00AE3869"/>
    <w:rsid w:val="00AE42C0"/>
    <w:rsid w:val="00AE4788"/>
    <w:rsid w:val="00AE4A40"/>
    <w:rsid w:val="00AE4BCB"/>
    <w:rsid w:val="00AE4E0C"/>
    <w:rsid w:val="00AE5BA3"/>
    <w:rsid w:val="00AE61BD"/>
    <w:rsid w:val="00AE6296"/>
    <w:rsid w:val="00AE6F78"/>
    <w:rsid w:val="00AE70C9"/>
    <w:rsid w:val="00AF01B1"/>
    <w:rsid w:val="00AF060A"/>
    <w:rsid w:val="00AF128C"/>
    <w:rsid w:val="00AF13FF"/>
    <w:rsid w:val="00AF1E4F"/>
    <w:rsid w:val="00AF30C8"/>
    <w:rsid w:val="00AF32A6"/>
    <w:rsid w:val="00AF3449"/>
    <w:rsid w:val="00AF3B48"/>
    <w:rsid w:val="00AF47C5"/>
    <w:rsid w:val="00AF5BF9"/>
    <w:rsid w:val="00AF61C9"/>
    <w:rsid w:val="00AF61FA"/>
    <w:rsid w:val="00AF6C31"/>
    <w:rsid w:val="00AF6DD7"/>
    <w:rsid w:val="00AF79D0"/>
    <w:rsid w:val="00B01245"/>
    <w:rsid w:val="00B01A10"/>
    <w:rsid w:val="00B043F6"/>
    <w:rsid w:val="00B04484"/>
    <w:rsid w:val="00B05493"/>
    <w:rsid w:val="00B059D8"/>
    <w:rsid w:val="00B05C25"/>
    <w:rsid w:val="00B05E67"/>
    <w:rsid w:val="00B1057E"/>
    <w:rsid w:val="00B10D99"/>
    <w:rsid w:val="00B1114C"/>
    <w:rsid w:val="00B11F8C"/>
    <w:rsid w:val="00B12391"/>
    <w:rsid w:val="00B1250A"/>
    <w:rsid w:val="00B1251B"/>
    <w:rsid w:val="00B1336A"/>
    <w:rsid w:val="00B13A61"/>
    <w:rsid w:val="00B13DAF"/>
    <w:rsid w:val="00B14293"/>
    <w:rsid w:val="00B1443F"/>
    <w:rsid w:val="00B14B39"/>
    <w:rsid w:val="00B14D03"/>
    <w:rsid w:val="00B15662"/>
    <w:rsid w:val="00B15666"/>
    <w:rsid w:val="00B15835"/>
    <w:rsid w:val="00B158BF"/>
    <w:rsid w:val="00B16541"/>
    <w:rsid w:val="00B16C50"/>
    <w:rsid w:val="00B178FC"/>
    <w:rsid w:val="00B20ABB"/>
    <w:rsid w:val="00B216CE"/>
    <w:rsid w:val="00B21DEF"/>
    <w:rsid w:val="00B21EE6"/>
    <w:rsid w:val="00B221E7"/>
    <w:rsid w:val="00B2237B"/>
    <w:rsid w:val="00B224A1"/>
    <w:rsid w:val="00B22A0D"/>
    <w:rsid w:val="00B22A83"/>
    <w:rsid w:val="00B2351D"/>
    <w:rsid w:val="00B236E2"/>
    <w:rsid w:val="00B23967"/>
    <w:rsid w:val="00B23C77"/>
    <w:rsid w:val="00B242F1"/>
    <w:rsid w:val="00B25183"/>
    <w:rsid w:val="00B254D8"/>
    <w:rsid w:val="00B266A8"/>
    <w:rsid w:val="00B26837"/>
    <w:rsid w:val="00B272DE"/>
    <w:rsid w:val="00B275EC"/>
    <w:rsid w:val="00B27E2E"/>
    <w:rsid w:val="00B30265"/>
    <w:rsid w:val="00B3083F"/>
    <w:rsid w:val="00B313EF"/>
    <w:rsid w:val="00B3150B"/>
    <w:rsid w:val="00B31F71"/>
    <w:rsid w:val="00B32FBE"/>
    <w:rsid w:val="00B337C5"/>
    <w:rsid w:val="00B33B05"/>
    <w:rsid w:val="00B34097"/>
    <w:rsid w:val="00B346BF"/>
    <w:rsid w:val="00B350F4"/>
    <w:rsid w:val="00B356A4"/>
    <w:rsid w:val="00B3590A"/>
    <w:rsid w:val="00B3603F"/>
    <w:rsid w:val="00B36D48"/>
    <w:rsid w:val="00B37051"/>
    <w:rsid w:val="00B3715B"/>
    <w:rsid w:val="00B372BD"/>
    <w:rsid w:val="00B3795B"/>
    <w:rsid w:val="00B41AFC"/>
    <w:rsid w:val="00B41DF8"/>
    <w:rsid w:val="00B41F29"/>
    <w:rsid w:val="00B427F0"/>
    <w:rsid w:val="00B42831"/>
    <w:rsid w:val="00B42920"/>
    <w:rsid w:val="00B42C6F"/>
    <w:rsid w:val="00B447E2"/>
    <w:rsid w:val="00B44B5E"/>
    <w:rsid w:val="00B45065"/>
    <w:rsid w:val="00B456FF"/>
    <w:rsid w:val="00B45813"/>
    <w:rsid w:val="00B45EB1"/>
    <w:rsid w:val="00B46459"/>
    <w:rsid w:val="00B46A16"/>
    <w:rsid w:val="00B46CD3"/>
    <w:rsid w:val="00B46EAA"/>
    <w:rsid w:val="00B47C2D"/>
    <w:rsid w:val="00B5118C"/>
    <w:rsid w:val="00B514CA"/>
    <w:rsid w:val="00B517DF"/>
    <w:rsid w:val="00B518DB"/>
    <w:rsid w:val="00B521AB"/>
    <w:rsid w:val="00B52A0D"/>
    <w:rsid w:val="00B52EC4"/>
    <w:rsid w:val="00B52FE2"/>
    <w:rsid w:val="00B530EA"/>
    <w:rsid w:val="00B5345D"/>
    <w:rsid w:val="00B5494C"/>
    <w:rsid w:val="00B54962"/>
    <w:rsid w:val="00B54F9E"/>
    <w:rsid w:val="00B56C71"/>
    <w:rsid w:val="00B56C7A"/>
    <w:rsid w:val="00B57046"/>
    <w:rsid w:val="00B57DC2"/>
    <w:rsid w:val="00B6038C"/>
    <w:rsid w:val="00B60499"/>
    <w:rsid w:val="00B60868"/>
    <w:rsid w:val="00B61351"/>
    <w:rsid w:val="00B61800"/>
    <w:rsid w:val="00B61EB0"/>
    <w:rsid w:val="00B62566"/>
    <w:rsid w:val="00B62971"/>
    <w:rsid w:val="00B6351F"/>
    <w:rsid w:val="00B65052"/>
    <w:rsid w:val="00B65734"/>
    <w:rsid w:val="00B667ED"/>
    <w:rsid w:val="00B6690C"/>
    <w:rsid w:val="00B6712B"/>
    <w:rsid w:val="00B67BED"/>
    <w:rsid w:val="00B67C97"/>
    <w:rsid w:val="00B67CE6"/>
    <w:rsid w:val="00B67CE9"/>
    <w:rsid w:val="00B67EE2"/>
    <w:rsid w:val="00B703DF"/>
    <w:rsid w:val="00B70487"/>
    <w:rsid w:val="00B70E90"/>
    <w:rsid w:val="00B72B19"/>
    <w:rsid w:val="00B72C50"/>
    <w:rsid w:val="00B72D1F"/>
    <w:rsid w:val="00B72D9C"/>
    <w:rsid w:val="00B72DDC"/>
    <w:rsid w:val="00B72F50"/>
    <w:rsid w:val="00B7313F"/>
    <w:rsid w:val="00B73416"/>
    <w:rsid w:val="00B7347C"/>
    <w:rsid w:val="00B73C90"/>
    <w:rsid w:val="00B73D65"/>
    <w:rsid w:val="00B7473F"/>
    <w:rsid w:val="00B75BB6"/>
    <w:rsid w:val="00B7631C"/>
    <w:rsid w:val="00B765C7"/>
    <w:rsid w:val="00B76777"/>
    <w:rsid w:val="00B76BF4"/>
    <w:rsid w:val="00B76CC0"/>
    <w:rsid w:val="00B770AE"/>
    <w:rsid w:val="00B80424"/>
    <w:rsid w:val="00B807E9"/>
    <w:rsid w:val="00B80830"/>
    <w:rsid w:val="00B80F12"/>
    <w:rsid w:val="00B81514"/>
    <w:rsid w:val="00B81D7B"/>
    <w:rsid w:val="00B822E9"/>
    <w:rsid w:val="00B82357"/>
    <w:rsid w:val="00B82FDE"/>
    <w:rsid w:val="00B83C69"/>
    <w:rsid w:val="00B8400D"/>
    <w:rsid w:val="00B84E22"/>
    <w:rsid w:val="00B856F3"/>
    <w:rsid w:val="00B85765"/>
    <w:rsid w:val="00B85846"/>
    <w:rsid w:val="00B85ED0"/>
    <w:rsid w:val="00B8621D"/>
    <w:rsid w:val="00B86823"/>
    <w:rsid w:val="00B86A8C"/>
    <w:rsid w:val="00B873A1"/>
    <w:rsid w:val="00B8763D"/>
    <w:rsid w:val="00B87998"/>
    <w:rsid w:val="00B90157"/>
    <w:rsid w:val="00B906DA"/>
    <w:rsid w:val="00B90B3C"/>
    <w:rsid w:val="00B91026"/>
    <w:rsid w:val="00B91333"/>
    <w:rsid w:val="00B9160A"/>
    <w:rsid w:val="00B928A3"/>
    <w:rsid w:val="00B92903"/>
    <w:rsid w:val="00B9326E"/>
    <w:rsid w:val="00B96E83"/>
    <w:rsid w:val="00B9760B"/>
    <w:rsid w:val="00B9772C"/>
    <w:rsid w:val="00B9783B"/>
    <w:rsid w:val="00BA14DD"/>
    <w:rsid w:val="00BA1549"/>
    <w:rsid w:val="00BA1A4E"/>
    <w:rsid w:val="00BA1FEA"/>
    <w:rsid w:val="00BA36BA"/>
    <w:rsid w:val="00BA4A9B"/>
    <w:rsid w:val="00BA4BAF"/>
    <w:rsid w:val="00BA4E0A"/>
    <w:rsid w:val="00BA5B30"/>
    <w:rsid w:val="00BA5FAE"/>
    <w:rsid w:val="00BA6006"/>
    <w:rsid w:val="00BA6278"/>
    <w:rsid w:val="00BA62D9"/>
    <w:rsid w:val="00BA6A92"/>
    <w:rsid w:val="00BA7BFC"/>
    <w:rsid w:val="00BB0636"/>
    <w:rsid w:val="00BB154D"/>
    <w:rsid w:val="00BB199E"/>
    <w:rsid w:val="00BB1C03"/>
    <w:rsid w:val="00BB273D"/>
    <w:rsid w:val="00BB2EAA"/>
    <w:rsid w:val="00BB3668"/>
    <w:rsid w:val="00BB3C84"/>
    <w:rsid w:val="00BB4104"/>
    <w:rsid w:val="00BB4557"/>
    <w:rsid w:val="00BB4560"/>
    <w:rsid w:val="00BB49AE"/>
    <w:rsid w:val="00BB4E44"/>
    <w:rsid w:val="00BB5850"/>
    <w:rsid w:val="00BB5CBF"/>
    <w:rsid w:val="00BB68A5"/>
    <w:rsid w:val="00BB6F25"/>
    <w:rsid w:val="00BB7A2A"/>
    <w:rsid w:val="00BB7EEB"/>
    <w:rsid w:val="00BC0833"/>
    <w:rsid w:val="00BC1944"/>
    <w:rsid w:val="00BC19BC"/>
    <w:rsid w:val="00BC1B45"/>
    <w:rsid w:val="00BC1B98"/>
    <w:rsid w:val="00BC1C3B"/>
    <w:rsid w:val="00BC1D17"/>
    <w:rsid w:val="00BC26DB"/>
    <w:rsid w:val="00BC271F"/>
    <w:rsid w:val="00BC32F1"/>
    <w:rsid w:val="00BC36C5"/>
    <w:rsid w:val="00BC379D"/>
    <w:rsid w:val="00BC3C70"/>
    <w:rsid w:val="00BC3E17"/>
    <w:rsid w:val="00BC4715"/>
    <w:rsid w:val="00BC575C"/>
    <w:rsid w:val="00BC5E2D"/>
    <w:rsid w:val="00BC725D"/>
    <w:rsid w:val="00BC7609"/>
    <w:rsid w:val="00BC768D"/>
    <w:rsid w:val="00BD134D"/>
    <w:rsid w:val="00BD1F4A"/>
    <w:rsid w:val="00BD2FD0"/>
    <w:rsid w:val="00BD3322"/>
    <w:rsid w:val="00BD5173"/>
    <w:rsid w:val="00BD5253"/>
    <w:rsid w:val="00BD532E"/>
    <w:rsid w:val="00BD5CE9"/>
    <w:rsid w:val="00BD632E"/>
    <w:rsid w:val="00BD647B"/>
    <w:rsid w:val="00BD6C6A"/>
    <w:rsid w:val="00BD797A"/>
    <w:rsid w:val="00BD7A20"/>
    <w:rsid w:val="00BD7C83"/>
    <w:rsid w:val="00BD7FC9"/>
    <w:rsid w:val="00BE00CC"/>
    <w:rsid w:val="00BE0687"/>
    <w:rsid w:val="00BE1797"/>
    <w:rsid w:val="00BE1CDE"/>
    <w:rsid w:val="00BE229D"/>
    <w:rsid w:val="00BE30DE"/>
    <w:rsid w:val="00BE3321"/>
    <w:rsid w:val="00BE35C1"/>
    <w:rsid w:val="00BE36A7"/>
    <w:rsid w:val="00BE36CE"/>
    <w:rsid w:val="00BE3751"/>
    <w:rsid w:val="00BE4113"/>
    <w:rsid w:val="00BE42CE"/>
    <w:rsid w:val="00BE43B6"/>
    <w:rsid w:val="00BE4968"/>
    <w:rsid w:val="00BE6717"/>
    <w:rsid w:val="00BE680C"/>
    <w:rsid w:val="00BE6F22"/>
    <w:rsid w:val="00BE7576"/>
    <w:rsid w:val="00BE7DBD"/>
    <w:rsid w:val="00BF08C0"/>
    <w:rsid w:val="00BF0931"/>
    <w:rsid w:val="00BF0E47"/>
    <w:rsid w:val="00BF0FB4"/>
    <w:rsid w:val="00BF20B6"/>
    <w:rsid w:val="00BF37EC"/>
    <w:rsid w:val="00BF464E"/>
    <w:rsid w:val="00BF4776"/>
    <w:rsid w:val="00BF4A2E"/>
    <w:rsid w:val="00BF5669"/>
    <w:rsid w:val="00BF5A88"/>
    <w:rsid w:val="00BF63AF"/>
    <w:rsid w:val="00BF7290"/>
    <w:rsid w:val="00BF76D0"/>
    <w:rsid w:val="00BF770D"/>
    <w:rsid w:val="00C00865"/>
    <w:rsid w:val="00C01500"/>
    <w:rsid w:val="00C01534"/>
    <w:rsid w:val="00C0162B"/>
    <w:rsid w:val="00C01EA4"/>
    <w:rsid w:val="00C01EB2"/>
    <w:rsid w:val="00C01F03"/>
    <w:rsid w:val="00C01FCB"/>
    <w:rsid w:val="00C021FD"/>
    <w:rsid w:val="00C02AA4"/>
    <w:rsid w:val="00C02BA0"/>
    <w:rsid w:val="00C03A03"/>
    <w:rsid w:val="00C03C34"/>
    <w:rsid w:val="00C041B2"/>
    <w:rsid w:val="00C0519D"/>
    <w:rsid w:val="00C0531A"/>
    <w:rsid w:val="00C056E1"/>
    <w:rsid w:val="00C05E39"/>
    <w:rsid w:val="00C06974"/>
    <w:rsid w:val="00C07C5F"/>
    <w:rsid w:val="00C105A8"/>
    <w:rsid w:val="00C10DCB"/>
    <w:rsid w:val="00C11B8D"/>
    <w:rsid w:val="00C11E75"/>
    <w:rsid w:val="00C122E8"/>
    <w:rsid w:val="00C124BB"/>
    <w:rsid w:val="00C12585"/>
    <w:rsid w:val="00C12764"/>
    <w:rsid w:val="00C12988"/>
    <w:rsid w:val="00C136D4"/>
    <w:rsid w:val="00C13ABF"/>
    <w:rsid w:val="00C13BAD"/>
    <w:rsid w:val="00C143D7"/>
    <w:rsid w:val="00C157F9"/>
    <w:rsid w:val="00C15A54"/>
    <w:rsid w:val="00C16052"/>
    <w:rsid w:val="00C16076"/>
    <w:rsid w:val="00C16360"/>
    <w:rsid w:val="00C16CFF"/>
    <w:rsid w:val="00C16E8F"/>
    <w:rsid w:val="00C1723C"/>
    <w:rsid w:val="00C172E8"/>
    <w:rsid w:val="00C17507"/>
    <w:rsid w:val="00C17586"/>
    <w:rsid w:val="00C17A27"/>
    <w:rsid w:val="00C21B5B"/>
    <w:rsid w:val="00C21BFC"/>
    <w:rsid w:val="00C21C8D"/>
    <w:rsid w:val="00C21F77"/>
    <w:rsid w:val="00C23084"/>
    <w:rsid w:val="00C2532B"/>
    <w:rsid w:val="00C25387"/>
    <w:rsid w:val="00C256F8"/>
    <w:rsid w:val="00C26C7F"/>
    <w:rsid w:val="00C2704B"/>
    <w:rsid w:val="00C2733F"/>
    <w:rsid w:val="00C27698"/>
    <w:rsid w:val="00C27DDC"/>
    <w:rsid w:val="00C300EF"/>
    <w:rsid w:val="00C302EC"/>
    <w:rsid w:val="00C30A2C"/>
    <w:rsid w:val="00C30BBC"/>
    <w:rsid w:val="00C312EF"/>
    <w:rsid w:val="00C314AB"/>
    <w:rsid w:val="00C31775"/>
    <w:rsid w:val="00C319C2"/>
    <w:rsid w:val="00C31C9A"/>
    <w:rsid w:val="00C32BE1"/>
    <w:rsid w:val="00C32CD8"/>
    <w:rsid w:val="00C33169"/>
    <w:rsid w:val="00C33259"/>
    <w:rsid w:val="00C33CE4"/>
    <w:rsid w:val="00C34080"/>
    <w:rsid w:val="00C34362"/>
    <w:rsid w:val="00C347AE"/>
    <w:rsid w:val="00C34DD3"/>
    <w:rsid w:val="00C351A8"/>
    <w:rsid w:val="00C35A72"/>
    <w:rsid w:val="00C35AA0"/>
    <w:rsid w:val="00C35DDA"/>
    <w:rsid w:val="00C36EA8"/>
    <w:rsid w:val="00C371F2"/>
    <w:rsid w:val="00C37201"/>
    <w:rsid w:val="00C37AC8"/>
    <w:rsid w:val="00C37D21"/>
    <w:rsid w:val="00C41496"/>
    <w:rsid w:val="00C416EA"/>
    <w:rsid w:val="00C41845"/>
    <w:rsid w:val="00C41A72"/>
    <w:rsid w:val="00C41A89"/>
    <w:rsid w:val="00C43174"/>
    <w:rsid w:val="00C444EB"/>
    <w:rsid w:val="00C44CD5"/>
    <w:rsid w:val="00C44CF6"/>
    <w:rsid w:val="00C456E4"/>
    <w:rsid w:val="00C45A96"/>
    <w:rsid w:val="00C45EA9"/>
    <w:rsid w:val="00C4688A"/>
    <w:rsid w:val="00C46CF4"/>
    <w:rsid w:val="00C46D78"/>
    <w:rsid w:val="00C47474"/>
    <w:rsid w:val="00C47564"/>
    <w:rsid w:val="00C47B20"/>
    <w:rsid w:val="00C47CF8"/>
    <w:rsid w:val="00C47FAF"/>
    <w:rsid w:val="00C50764"/>
    <w:rsid w:val="00C50A7B"/>
    <w:rsid w:val="00C50EB9"/>
    <w:rsid w:val="00C510CB"/>
    <w:rsid w:val="00C511E2"/>
    <w:rsid w:val="00C517B7"/>
    <w:rsid w:val="00C5214A"/>
    <w:rsid w:val="00C52257"/>
    <w:rsid w:val="00C53D2C"/>
    <w:rsid w:val="00C5516C"/>
    <w:rsid w:val="00C551C3"/>
    <w:rsid w:val="00C5558A"/>
    <w:rsid w:val="00C567C4"/>
    <w:rsid w:val="00C56BA4"/>
    <w:rsid w:val="00C572DC"/>
    <w:rsid w:val="00C577DA"/>
    <w:rsid w:val="00C5782D"/>
    <w:rsid w:val="00C57A8E"/>
    <w:rsid w:val="00C57E30"/>
    <w:rsid w:val="00C6021E"/>
    <w:rsid w:val="00C60ED8"/>
    <w:rsid w:val="00C60FDA"/>
    <w:rsid w:val="00C61445"/>
    <w:rsid w:val="00C61F5A"/>
    <w:rsid w:val="00C61FAA"/>
    <w:rsid w:val="00C624C4"/>
    <w:rsid w:val="00C628CD"/>
    <w:rsid w:val="00C62F8D"/>
    <w:rsid w:val="00C63314"/>
    <w:rsid w:val="00C635C9"/>
    <w:rsid w:val="00C637EC"/>
    <w:rsid w:val="00C6411A"/>
    <w:rsid w:val="00C641B1"/>
    <w:rsid w:val="00C642AB"/>
    <w:rsid w:val="00C6513B"/>
    <w:rsid w:val="00C65525"/>
    <w:rsid w:val="00C66215"/>
    <w:rsid w:val="00C66232"/>
    <w:rsid w:val="00C6633A"/>
    <w:rsid w:val="00C66D2D"/>
    <w:rsid w:val="00C67819"/>
    <w:rsid w:val="00C67E00"/>
    <w:rsid w:val="00C704A8"/>
    <w:rsid w:val="00C70B6B"/>
    <w:rsid w:val="00C725E7"/>
    <w:rsid w:val="00C726CA"/>
    <w:rsid w:val="00C72760"/>
    <w:rsid w:val="00C72DB2"/>
    <w:rsid w:val="00C72ED1"/>
    <w:rsid w:val="00C72F91"/>
    <w:rsid w:val="00C73110"/>
    <w:rsid w:val="00C73A7E"/>
    <w:rsid w:val="00C745F1"/>
    <w:rsid w:val="00C74B51"/>
    <w:rsid w:val="00C75242"/>
    <w:rsid w:val="00C755BA"/>
    <w:rsid w:val="00C7569C"/>
    <w:rsid w:val="00C76131"/>
    <w:rsid w:val="00C77B1F"/>
    <w:rsid w:val="00C80733"/>
    <w:rsid w:val="00C8085B"/>
    <w:rsid w:val="00C80864"/>
    <w:rsid w:val="00C8090B"/>
    <w:rsid w:val="00C811CF"/>
    <w:rsid w:val="00C81DC1"/>
    <w:rsid w:val="00C81DC5"/>
    <w:rsid w:val="00C820DD"/>
    <w:rsid w:val="00C8232A"/>
    <w:rsid w:val="00C82773"/>
    <w:rsid w:val="00C82997"/>
    <w:rsid w:val="00C839FC"/>
    <w:rsid w:val="00C83A72"/>
    <w:rsid w:val="00C849E0"/>
    <w:rsid w:val="00C84AFF"/>
    <w:rsid w:val="00C84F0B"/>
    <w:rsid w:val="00C85AA8"/>
    <w:rsid w:val="00C86677"/>
    <w:rsid w:val="00C8731D"/>
    <w:rsid w:val="00C87C0C"/>
    <w:rsid w:val="00C905A1"/>
    <w:rsid w:val="00C90AD5"/>
    <w:rsid w:val="00C91501"/>
    <w:rsid w:val="00C92AC4"/>
    <w:rsid w:val="00C92F39"/>
    <w:rsid w:val="00C9316F"/>
    <w:rsid w:val="00C93812"/>
    <w:rsid w:val="00C9388D"/>
    <w:rsid w:val="00C93AAF"/>
    <w:rsid w:val="00C9404B"/>
    <w:rsid w:val="00C94077"/>
    <w:rsid w:val="00C942EE"/>
    <w:rsid w:val="00C9451D"/>
    <w:rsid w:val="00C94673"/>
    <w:rsid w:val="00C94C06"/>
    <w:rsid w:val="00C95004"/>
    <w:rsid w:val="00C953FA"/>
    <w:rsid w:val="00C955DE"/>
    <w:rsid w:val="00C9613B"/>
    <w:rsid w:val="00C96599"/>
    <w:rsid w:val="00C96AA1"/>
    <w:rsid w:val="00CA02CF"/>
    <w:rsid w:val="00CA05F6"/>
    <w:rsid w:val="00CA13B6"/>
    <w:rsid w:val="00CA13BB"/>
    <w:rsid w:val="00CA1B4E"/>
    <w:rsid w:val="00CA2D6D"/>
    <w:rsid w:val="00CA2E77"/>
    <w:rsid w:val="00CA3BE9"/>
    <w:rsid w:val="00CA434C"/>
    <w:rsid w:val="00CA43B5"/>
    <w:rsid w:val="00CA4608"/>
    <w:rsid w:val="00CA531B"/>
    <w:rsid w:val="00CA673B"/>
    <w:rsid w:val="00CA6E4C"/>
    <w:rsid w:val="00CA720F"/>
    <w:rsid w:val="00CA73AB"/>
    <w:rsid w:val="00CA7AEC"/>
    <w:rsid w:val="00CB11AB"/>
    <w:rsid w:val="00CB2A7F"/>
    <w:rsid w:val="00CB4079"/>
    <w:rsid w:val="00CB4D78"/>
    <w:rsid w:val="00CB58E4"/>
    <w:rsid w:val="00CB59F9"/>
    <w:rsid w:val="00CB5C40"/>
    <w:rsid w:val="00CB6198"/>
    <w:rsid w:val="00CB6E9A"/>
    <w:rsid w:val="00CB7202"/>
    <w:rsid w:val="00CB78A8"/>
    <w:rsid w:val="00CB7E03"/>
    <w:rsid w:val="00CB7EF1"/>
    <w:rsid w:val="00CC01B0"/>
    <w:rsid w:val="00CC029B"/>
    <w:rsid w:val="00CC05D6"/>
    <w:rsid w:val="00CC237F"/>
    <w:rsid w:val="00CC264C"/>
    <w:rsid w:val="00CC294F"/>
    <w:rsid w:val="00CC3333"/>
    <w:rsid w:val="00CC38F9"/>
    <w:rsid w:val="00CC4598"/>
    <w:rsid w:val="00CC50B6"/>
    <w:rsid w:val="00CC52CE"/>
    <w:rsid w:val="00CC5F57"/>
    <w:rsid w:val="00CC633C"/>
    <w:rsid w:val="00CC6CD6"/>
    <w:rsid w:val="00CD0315"/>
    <w:rsid w:val="00CD0D3D"/>
    <w:rsid w:val="00CD0E8C"/>
    <w:rsid w:val="00CD0EF6"/>
    <w:rsid w:val="00CD1008"/>
    <w:rsid w:val="00CD119F"/>
    <w:rsid w:val="00CD125A"/>
    <w:rsid w:val="00CD2749"/>
    <w:rsid w:val="00CD2D77"/>
    <w:rsid w:val="00CD2EBE"/>
    <w:rsid w:val="00CD32FD"/>
    <w:rsid w:val="00CD3972"/>
    <w:rsid w:val="00CD406F"/>
    <w:rsid w:val="00CD4AB3"/>
    <w:rsid w:val="00CD4CA1"/>
    <w:rsid w:val="00CD4D3D"/>
    <w:rsid w:val="00CD4F81"/>
    <w:rsid w:val="00CD53E5"/>
    <w:rsid w:val="00CD6686"/>
    <w:rsid w:val="00CD66F2"/>
    <w:rsid w:val="00CE01D0"/>
    <w:rsid w:val="00CE02C1"/>
    <w:rsid w:val="00CE03EB"/>
    <w:rsid w:val="00CE0845"/>
    <w:rsid w:val="00CE14BB"/>
    <w:rsid w:val="00CE20AC"/>
    <w:rsid w:val="00CE239D"/>
    <w:rsid w:val="00CE2431"/>
    <w:rsid w:val="00CE2F5E"/>
    <w:rsid w:val="00CE2FEC"/>
    <w:rsid w:val="00CE3BAA"/>
    <w:rsid w:val="00CE3C14"/>
    <w:rsid w:val="00CE544D"/>
    <w:rsid w:val="00CE67E3"/>
    <w:rsid w:val="00CE684F"/>
    <w:rsid w:val="00CE6A57"/>
    <w:rsid w:val="00CE7102"/>
    <w:rsid w:val="00CE7594"/>
    <w:rsid w:val="00CE766F"/>
    <w:rsid w:val="00CE7BA1"/>
    <w:rsid w:val="00CE7D17"/>
    <w:rsid w:val="00CF0494"/>
    <w:rsid w:val="00CF09F7"/>
    <w:rsid w:val="00CF0B7C"/>
    <w:rsid w:val="00CF1181"/>
    <w:rsid w:val="00CF1442"/>
    <w:rsid w:val="00CF229E"/>
    <w:rsid w:val="00CF2607"/>
    <w:rsid w:val="00CF2F58"/>
    <w:rsid w:val="00CF2FD5"/>
    <w:rsid w:val="00CF37A5"/>
    <w:rsid w:val="00CF3B24"/>
    <w:rsid w:val="00CF3C26"/>
    <w:rsid w:val="00CF3CDC"/>
    <w:rsid w:val="00CF4490"/>
    <w:rsid w:val="00CF4DA6"/>
    <w:rsid w:val="00CF520D"/>
    <w:rsid w:val="00CF52C3"/>
    <w:rsid w:val="00CF5A9F"/>
    <w:rsid w:val="00CF6187"/>
    <w:rsid w:val="00CF6434"/>
    <w:rsid w:val="00CF69A0"/>
    <w:rsid w:val="00CF6E28"/>
    <w:rsid w:val="00CF6ED6"/>
    <w:rsid w:val="00CF7416"/>
    <w:rsid w:val="00CF753D"/>
    <w:rsid w:val="00CF7814"/>
    <w:rsid w:val="00D00390"/>
    <w:rsid w:val="00D009EE"/>
    <w:rsid w:val="00D01453"/>
    <w:rsid w:val="00D01BC3"/>
    <w:rsid w:val="00D02518"/>
    <w:rsid w:val="00D0268A"/>
    <w:rsid w:val="00D02A1B"/>
    <w:rsid w:val="00D02A1D"/>
    <w:rsid w:val="00D02D10"/>
    <w:rsid w:val="00D039C8"/>
    <w:rsid w:val="00D0477C"/>
    <w:rsid w:val="00D05DF1"/>
    <w:rsid w:val="00D06E7B"/>
    <w:rsid w:val="00D07B7A"/>
    <w:rsid w:val="00D10FF8"/>
    <w:rsid w:val="00D11339"/>
    <w:rsid w:val="00D11D27"/>
    <w:rsid w:val="00D11F02"/>
    <w:rsid w:val="00D12148"/>
    <w:rsid w:val="00D12433"/>
    <w:rsid w:val="00D130FA"/>
    <w:rsid w:val="00D1319E"/>
    <w:rsid w:val="00D13D69"/>
    <w:rsid w:val="00D13DCB"/>
    <w:rsid w:val="00D143C9"/>
    <w:rsid w:val="00D1453E"/>
    <w:rsid w:val="00D14A6E"/>
    <w:rsid w:val="00D14B8C"/>
    <w:rsid w:val="00D14E9D"/>
    <w:rsid w:val="00D151CB"/>
    <w:rsid w:val="00D1523F"/>
    <w:rsid w:val="00D15B92"/>
    <w:rsid w:val="00D16516"/>
    <w:rsid w:val="00D166F8"/>
    <w:rsid w:val="00D179E8"/>
    <w:rsid w:val="00D17B1B"/>
    <w:rsid w:val="00D206AF"/>
    <w:rsid w:val="00D21510"/>
    <w:rsid w:val="00D21966"/>
    <w:rsid w:val="00D22166"/>
    <w:rsid w:val="00D23264"/>
    <w:rsid w:val="00D2337D"/>
    <w:rsid w:val="00D235A1"/>
    <w:rsid w:val="00D23ECB"/>
    <w:rsid w:val="00D241AF"/>
    <w:rsid w:val="00D24413"/>
    <w:rsid w:val="00D2574E"/>
    <w:rsid w:val="00D25799"/>
    <w:rsid w:val="00D26BD2"/>
    <w:rsid w:val="00D26EB0"/>
    <w:rsid w:val="00D272D3"/>
    <w:rsid w:val="00D27AF6"/>
    <w:rsid w:val="00D27DC3"/>
    <w:rsid w:val="00D304D4"/>
    <w:rsid w:val="00D30781"/>
    <w:rsid w:val="00D30801"/>
    <w:rsid w:val="00D30B1B"/>
    <w:rsid w:val="00D31119"/>
    <w:rsid w:val="00D31125"/>
    <w:rsid w:val="00D3123E"/>
    <w:rsid w:val="00D31A69"/>
    <w:rsid w:val="00D32844"/>
    <w:rsid w:val="00D32D88"/>
    <w:rsid w:val="00D3319F"/>
    <w:rsid w:val="00D333EB"/>
    <w:rsid w:val="00D335FD"/>
    <w:rsid w:val="00D336B2"/>
    <w:rsid w:val="00D33AA0"/>
    <w:rsid w:val="00D33DD7"/>
    <w:rsid w:val="00D34798"/>
    <w:rsid w:val="00D34845"/>
    <w:rsid w:val="00D34A88"/>
    <w:rsid w:val="00D354CB"/>
    <w:rsid w:val="00D360A8"/>
    <w:rsid w:val="00D36A2A"/>
    <w:rsid w:val="00D36DC2"/>
    <w:rsid w:val="00D36E0C"/>
    <w:rsid w:val="00D37AF6"/>
    <w:rsid w:val="00D40770"/>
    <w:rsid w:val="00D41126"/>
    <w:rsid w:val="00D41FEA"/>
    <w:rsid w:val="00D43CE4"/>
    <w:rsid w:val="00D444A4"/>
    <w:rsid w:val="00D44551"/>
    <w:rsid w:val="00D46841"/>
    <w:rsid w:val="00D46C8A"/>
    <w:rsid w:val="00D50239"/>
    <w:rsid w:val="00D513AB"/>
    <w:rsid w:val="00D52636"/>
    <w:rsid w:val="00D555E4"/>
    <w:rsid w:val="00D55CBC"/>
    <w:rsid w:val="00D56460"/>
    <w:rsid w:val="00D5672F"/>
    <w:rsid w:val="00D567C9"/>
    <w:rsid w:val="00D569C2"/>
    <w:rsid w:val="00D56C63"/>
    <w:rsid w:val="00D57583"/>
    <w:rsid w:val="00D57818"/>
    <w:rsid w:val="00D57DC0"/>
    <w:rsid w:val="00D57FEA"/>
    <w:rsid w:val="00D60623"/>
    <w:rsid w:val="00D60633"/>
    <w:rsid w:val="00D60AB8"/>
    <w:rsid w:val="00D61B62"/>
    <w:rsid w:val="00D61E11"/>
    <w:rsid w:val="00D62087"/>
    <w:rsid w:val="00D622E2"/>
    <w:rsid w:val="00D624A3"/>
    <w:rsid w:val="00D6296F"/>
    <w:rsid w:val="00D62EE3"/>
    <w:rsid w:val="00D637C7"/>
    <w:rsid w:val="00D63C8E"/>
    <w:rsid w:val="00D642E7"/>
    <w:rsid w:val="00D645DA"/>
    <w:rsid w:val="00D65D2B"/>
    <w:rsid w:val="00D670EE"/>
    <w:rsid w:val="00D67A95"/>
    <w:rsid w:val="00D67C29"/>
    <w:rsid w:val="00D67DA5"/>
    <w:rsid w:val="00D70330"/>
    <w:rsid w:val="00D70B4E"/>
    <w:rsid w:val="00D70EA1"/>
    <w:rsid w:val="00D71CB4"/>
    <w:rsid w:val="00D72603"/>
    <w:rsid w:val="00D7297B"/>
    <w:rsid w:val="00D73D05"/>
    <w:rsid w:val="00D73D83"/>
    <w:rsid w:val="00D73DE0"/>
    <w:rsid w:val="00D74257"/>
    <w:rsid w:val="00D755F2"/>
    <w:rsid w:val="00D75C94"/>
    <w:rsid w:val="00D76975"/>
    <w:rsid w:val="00D76D3B"/>
    <w:rsid w:val="00D77B4D"/>
    <w:rsid w:val="00D804BF"/>
    <w:rsid w:val="00D8185C"/>
    <w:rsid w:val="00D818D9"/>
    <w:rsid w:val="00D81C29"/>
    <w:rsid w:val="00D82365"/>
    <w:rsid w:val="00D82480"/>
    <w:rsid w:val="00D82DAB"/>
    <w:rsid w:val="00D82E38"/>
    <w:rsid w:val="00D83425"/>
    <w:rsid w:val="00D838D6"/>
    <w:rsid w:val="00D83C59"/>
    <w:rsid w:val="00D8420E"/>
    <w:rsid w:val="00D842F3"/>
    <w:rsid w:val="00D848BC"/>
    <w:rsid w:val="00D849AE"/>
    <w:rsid w:val="00D84F70"/>
    <w:rsid w:val="00D85645"/>
    <w:rsid w:val="00D85709"/>
    <w:rsid w:val="00D85D8D"/>
    <w:rsid w:val="00D85F73"/>
    <w:rsid w:val="00D86BBE"/>
    <w:rsid w:val="00D8753D"/>
    <w:rsid w:val="00D87942"/>
    <w:rsid w:val="00D90F57"/>
    <w:rsid w:val="00D91322"/>
    <w:rsid w:val="00D913B3"/>
    <w:rsid w:val="00D91AA3"/>
    <w:rsid w:val="00D920B3"/>
    <w:rsid w:val="00D922B3"/>
    <w:rsid w:val="00D92D67"/>
    <w:rsid w:val="00D936A7"/>
    <w:rsid w:val="00D9372E"/>
    <w:rsid w:val="00D93BC3"/>
    <w:rsid w:val="00D93CA5"/>
    <w:rsid w:val="00D95596"/>
    <w:rsid w:val="00D95844"/>
    <w:rsid w:val="00D95B48"/>
    <w:rsid w:val="00D95C0C"/>
    <w:rsid w:val="00D96178"/>
    <w:rsid w:val="00D9750A"/>
    <w:rsid w:val="00D976F6"/>
    <w:rsid w:val="00DA0133"/>
    <w:rsid w:val="00DA0228"/>
    <w:rsid w:val="00DA140A"/>
    <w:rsid w:val="00DA1A87"/>
    <w:rsid w:val="00DA2790"/>
    <w:rsid w:val="00DA37AB"/>
    <w:rsid w:val="00DA4578"/>
    <w:rsid w:val="00DA4BC7"/>
    <w:rsid w:val="00DA4ECE"/>
    <w:rsid w:val="00DA58A5"/>
    <w:rsid w:val="00DA6FD2"/>
    <w:rsid w:val="00DA7AE6"/>
    <w:rsid w:val="00DB0212"/>
    <w:rsid w:val="00DB0A01"/>
    <w:rsid w:val="00DB0A61"/>
    <w:rsid w:val="00DB205D"/>
    <w:rsid w:val="00DB24D8"/>
    <w:rsid w:val="00DB3414"/>
    <w:rsid w:val="00DB347B"/>
    <w:rsid w:val="00DB38CE"/>
    <w:rsid w:val="00DB3A5E"/>
    <w:rsid w:val="00DB4623"/>
    <w:rsid w:val="00DB4FFA"/>
    <w:rsid w:val="00DB64F6"/>
    <w:rsid w:val="00DB6A3B"/>
    <w:rsid w:val="00DB6E97"/>
    <w:rsid w:val="00DB70E5"/>
    <w:rsid w:val="00DB7B25"/>
    <w:rsid w:val="00DC076C"/>
    <w:rsid w:val="00DC0E02"/>
    <w:rsid w:val="00DC1544"/>
    <w:rsid w:val="00DC1DDF"/>
    <w:rsid w:val="00DC213E"/>
    <w:rsid w:val="00DC27A9"/>
    <w:rsid w:val="00DC28EA"/>
    <w:rsid w:val="00DC2D00"/>
    <w:rsid w:val="00DC2F44"/>
    <w:rsid w:val="00DC2F7F"/>
    <w:rsid w:val="00DC3A51"/>
    <w:rsid w:val="00DC3BB3"/>
    <w:rsid w:val="00DC47A6"/>
    <w:rsid w:val="00DC487F"/>
    <w:rsid w:val="00DC4B3E"/>
    <w:rsid w:val="00DC5006"/>
    <w:rsid w:val="00DC5985"/>
    <w:rsid w:val="00DC6BC7"/>
    <w:rsid w:val="00DC6E44"/>
    <w:rsid w:val="00DC7513"/>
    <w:rsid w:val="00DC77CD"/>
    <w:rsid w:val="00DD0381"/>
    <w:rsid w:val="00DD0479"/>
    <w:rsid w:val="00DD0A64"/>
    <w:rsid w:val="00DD10EF"/>
    <w:rsid w:val="00DD1AE0"/>
    <w:rsid w:val="00DD1BFF"/>
    <w:rsid w:val="00DD3D0C"/>
    <w:rsid w:val="00DD4330"/>
    <w:rsid w:val="00DD47E1"/>
    <w:rsid w:val="00DD49D1"/>
    <w:rsid w:val="00DD5761"/>
    <w:rsid w:val="00DD5BDD"/>
    <w:rsid w:val="00DD6277"/>
    <w:rsid w:val="00DD6675"/>
    <w:rsid w:val="00DD7342"/>
    <w:rsid w:val="00DD7437"/>
    <w:rsid w:val="00DD7FAC"/>
    <w:rsid w:val="00DE0836"/>
    <w:rsid w:val="00DE1F71"/>
    <w:rsid w:val="00DE3B11"/>
    <w:rsid w:val="00DE3DF8"/>
    <w:rsid w:val="00DE45C2"/>
    <w:rsid w:val="00DE653E"/>
    <w:rsid w:val="00DE6AD4"/>
    <w:rsid w:val="00DE7A1B"/>
    <w:rsid w:val="00DF0753"/>
    <w:rsid w:val="00DF0912"/>
    <w:rsid w:val="00DF1B61"/>
    <w:rsid w:val="00DF2559"/>
    <w:rsid w:val="00DF3AF9"/>
    <w:rsid w:val="00DF40EE"/>
    <w:rsid w:val="00DF4395"/>
    <w:rsid w:val="00DF4E4B"/>
    <w:rsid w:val="00DF5022"/>
    <w:rsid w:val="00DF567B"/>
    <w:rsid w:val="00DF5B23"/>
    <w:rsid w:val="00DF5F01"/>
    <w:rsid w:val="00DF6456"/>
    <w:rsid w:val="00DF6479"/>
    <w:rsid w:val="00DF6B47"/>
    <w:rsid w:val="00DF6D4E"/>
    <w:rsid w:val="00DF6F1D"/>
    <w:rsid w:val="00E0131F"/>
    <w:rsid w:val="00E013E9"/>
    <w:rsid w:val="00E017BC"/>
    <w:rsid w:val="00E01CBC"/>
    <w:rsid w:val="00E02317"/>
    <w:rsid w:val="00E02B6D"/>
    <w:rsid w:val="00E031B0"/>
    <w:rsid w:val="00E04316"/>
    <w:rsid w:val="00E054C6"/>
    <w:rsid w:val="00E062F6"/>
    <w:rsid w:val="00E069B8"/>
    <w:rsid w:val="00E06BF6"/>
    <w:rsid w:val="00E078D2"/>
    <w:rsid w:val="00E0790B"/>
    <w:rsid w:val="00E07B5C"/>
    <w:rsid w:val="00E07C80"/>
    <w:rsid w:val="00E07EFA"/>
    <w:rsid w:val="00E07F01"/>
    <w:rsid w:val="00E10779"/>
    <w:rsid w:val="00E10BCC"/>
    <w:rsid w:val="00E10D05"/>
    <w:rsid w:val="00E10EA7"/>
    <w:rsid w:val="00E1129F"/>
    <w:rsid w:val="00E115A3"/>
    <w:rsid w:val="00E11A84"/>
    <w:rsid w:val="00E11AF4"/>
    <w:rsid w:val="00E13231"/>
    <w:rsid w:val="00E132A0"/>
    <w:rsid w:val="00E132EF"/>
    <w:rsid w:val="00E13381"/>
    <w:rsid w:val="00E13809"/>
    <w:rsid w:val="00E13B82"/>
    <w:rsid w:val="00E13DE5"/>
    <w:rsid w:val="00E14529"/>
    <w:rsid w:val="00E14EFC"/>
    <w:rsid w:val="00E15B9D"/>
    <w:rsid w:val="00E15FA7"/>
    <w:rsid w:val="00E16F16"/>
    <w:rsid w:val="00E175E0"/>
    <w:rsid w:val="00E17BF1"/>
    <w:rsid w:val="00E20A42"/>
    <w:rsid w:val="00E20AC2"/>
    <w:rsid w:val="00E2154E"/>
    <w:rsid w:val="00E2158A"/>
    <w:rsid w:val="00E21593"/>
    <w:rsid w:val="00E22023"/>
    <w:rsid w:val="00E22AD8"/>
    <w:rsid w:val="00E23794"/>
    <w:rsid w:val="00E24212"/>
    <w:rsid w:val="00E24D52"/>
    <w:rsid w:val="00E2593B"/>
    <w:rsid w:val="00E259B4"/>
    <w:rsid w:val="00E2688F"/>
    <w:rsid w:val="00E26B46"/>
    <w:rsid w:val="00E275ED"/>
    <w:rsid w:val="00E277A4"/>
    <w:rsid w:val="00E27A4C"/>
    <w:rsid w:val="00E305DB"/>
    <w:rsid w:val="00E30723"/>
    <w:rsid w:val="00E31832"/>
    <w:rsid w:val="00E318F5"/>
    <w:rsid w:val="00E31A44"/>
    <w:rsid w:val="00E33500"/>
    <w:rsid w:val="00E3384C"/>
    <w:rsid w:val="00E3396D"/>
    <w:rsid w:val="00E34569"/>
    <w:rsid w:val="00E34DF4"/>
    <w:rsid w:val="00E35CD0"/>
    <w:rsid w:val="00E36503"/>
    <w:rsid w:val="00E36509"/>
    <w:rsid w:val="00E36643"/>
    <w:rsid w:val="00E366C1"/>
    <w:rsid w:val="00E36F4E"/>
    <w:rsid w:val="00E36FFC"/>
    <w:rsid w:val="00E37892"/>
    <w:rsid w:val="00E401CE"/>
    <w:rsid w:val="00E401EC"/>
    <w:rsid w:val="00E409F3"/>
    <w:rsid w:val="00E4112D"/>
    <w:rsid w:val="00E41150"/>
    <w:rsid w:val="00E412CF"/>
    <w:rsid w:val="00E42528"/>
    <w:rsid w:val="00E4264A"/>
    <w:rsid w:val="00E4404C"/>
    <w:rsid w:val="00E446BF"/>
    <w:rsid w:val="00E45C44"/>
    <w:rsid w:val="00E464AE"/>
    <w:rsid w:val="00E4680A"/>
    <w:rsid w:val="00E4688B"/>
    <w:rsid w:val="00E471DC"/>
    <w:rsid w:val="00E47907"/>
    <w:rsid w:val="00E47CDA"/>
    <w:rsid w:val="00E47CEE"/>
    <w:rsid w:val="00E503EA"/>
    <w:rsid w:val="00E50F54"/>
    <w:rsid w:val="00E5132F"/>
    <w:rsid w:val="00E517C8"/>
    <w:rsid w:val="00E5191A"/>
    <w:rsid w:val="00E51F39"/>
    <w:rsid w:val="00E532EC"/>
    <w:rsid w:val="00E534D4"/>
    <w:rsid w:val="00E5630D"/>
    <w:rsid w:val="00E5684B"/>
    <w:rsid w:val="00E56A13"/>
    <w:rsid w:val="00E5727E"/>
    <w:rsid w:val="00E57333"/>
    <w:rsid w:val="00E57C7F"/>
    <w:rsid w:val="00E57EF7"/>
    <w:rsid w:val="00E60D6B"/>
    <w:rsid w:val="00E61007"/>
    <w:rsid w:val="00E61573"/>
    <w:rsid w:val="00E61DEC"/>
    <w:rsid w:val="00E6356E"/>
    <w:rsid w:val="00E63627"/>
    <w:rsid w:val="00E63C73"/>
    <w:rsid w:val="00E63E53"/>
    <w:rsid w:val="00E63FC8"/>
    <w:rsid w:val="00E6419F"/>
    <w:rsid w:val="00E647A1"/>
    <w:rsid w:val="00E64A0B"/>
    <w:rsid w:val="00E657E0"/>
    <w:rsid w:val="00E65E05"/>
    <w:rsid w:val="00E65F08"/>
    <w:rsid w:val="00E66000"/>
    <w:rsid w:val="00E6601D"/>
    <w:rsid w:val="00E6618A"/>
    <w:rsid w:val="00E664F7"/>
    <w:rsid w:val="00E6660F"/>
    <w:rsid w:val="00E66792"/>
    <w:rsid w:val="00E66DDF"/>
    <w:rsid w:val="00E67496"/>
    <w:rsid w:val="00E6757F"/>
    <w:rsid w:val="00E678FD"/>
    <w:rsid w:val="00E70455"/>
    <w:rsid w:val="00E70963"/>
    <w:rsid w:val="00E70EFF"/>
    <w:rsid w:val="00E71904"/>
    <w:rsid w:val="00E72027"/>
    <w:rsid w:val="00E729B1"/>
    <w:rsid w:val="00E72A94"/>
    <w:rsid w:val="00E72B70"/>
    <w:rsid w:val="00E72F1D"/>
    <w:rsid w:val="00E72FDF"/>
    <w:rsid w:val="00E73771"/>
    <w:rsid w:val="00E73A79"/>
    <w:rsid w:val="00E73BDB"/>
    <w:rsid w:val="00E73E00"/>
    <w:rsid w:val="00E73E90"/>
    <w:rsid w:val="00E75CB5"/>
    <w:rsid w:val="00E7607F"/>
    <w:rsid w:val="00E7661D"/>
    <w:rsid w:val="00E7666B"/>
    <w:rsid w:val="00E771D1"/>
    <w:rsid w:val="00E775D8"/>
    <w:rsid w:val="00E80B22"/>
    <w:rsid w:val="00E80EC7"/>
    <w:rsid w:val="00E811B2"/>
    <w:rsid w:val="00E813DA"/>
    <w:rsid w:val="00E8288A"/>
    <w:rsid w:val="00E82A7A"/>
    <w:rsid w:val="00E82F58"/>
    <w:rsid w:val="00E832C8"/>
    <w:rsid w:val="00E84A1F"/>
    <w:rsid w:val="00E84F7A"/>
    <w:rsid w:val="00E85116"/>
    <w:rsid w:val="00E85908"/>
    <w:rsid w:val="00E86D06"/>
    <w:rsid w:val="00E8721F"/>
    <w:rsid w:val="00E872DF"/>
    <w:rsid w:val="00E87C19"/>
    <w:rsid w:val="00E87E52"/>
    <w:rsid w:val="00E90806"/>
    <w:rsid w:val="00E90B49"/>
    <w:rsid w:val="00E91776"/>
    <w:rsid w:val="00E91941"/>
    <w:rsid w:val="00E91C6A"/>
    <w:rsid w:val="00E91D55"/>
    <w:rsid w:val="00E9201C"/>
    <w:rsid w:val="00E9268C"/>
    <w:rsid w:val="00E9393D"/>
    <w:rsid w:val="00E93D6B"/>
    <w:rsid w:val="00E94A07"/>
    <w:rsid w:val="00E959E6"/>
    <w:rsid w:val="00E95F98"/>
    <w:rsid w:val="00E95F9F"/>
    <w:rsid w:val="00E95FDF"/>
    <w:rsid w:val="00E962DC"/>
    <w:rsid w:val="00E965F0"/>
    <w:rsid w:val="00E96829"/>
    <w:rsid w:val="00E96A61"/>
    <w:rsid w:val="00EA0D26"/>
    <w:rsid w:val="00EA1052"/>
    <w:rsid w:val="00EA1682"/>
    <w:rsid w:val="00EA1DAE"/>
    <w:rsid w:val="00EA1E76"/>
    <w:rsid w:val="00EA2CD8"/>
    <w:rsid w:val="00EA3402"/>
    <w:rsid w:val="00EA38AC"/>
    <w:rsid w:val="00EA4CBA"/>
    <w:rsid w:val="00EA4D28"/>
    <w:rsid w:val="00EA5299"/>
    <w:rsid w:val="00EA5C5F"/>
    <w:rsid w:val="00EA5C9F"/>
    <w:rsid w:val="00EA6472"/>
    <w:rsid w:val="00EA6814"/>
    <w:rsid w:val="00EA691C"/>
    <w:rsid w:val="00EA7109"/>
    <w:rsid w:val="00EA77B6"/>
    <w:rsid w:val="00EA7A6D"/>
    <w:rsid w:val="00EA7DD0"/>
    <w:rsid w:val="00EB0AB4"/>
    <w:rsid w:val="00EB0B93"/>
    <w:rsid w:val="00EB11BF"/>
    <w:rsid w:val="00EB1BB2"/>
    <w:rsid w:val="00EB1E67"/>
    <w:rsid w:val="00EB258F"/>
    <w:rsid w:val="00EB35DB"/>
    <w:rsid w:val="00EB40ED"/>
    <w:rsid w:val="00EB54EA"/>
    <w:rsid w:val="00EB68D9"/>
    <w:rsid w:val="00EB6C39"/>
    <w:rsid w:val="00EB6DAA"/>
    <w:rsid w:val="00EB6F26"/>
    <w:rsid w:val="00EB6F7F"/>
    <w:rsid w:val="00EB76BF"/>
    <w:rsid w:val="00EB7EC4"/>
    <w:rsid w:val="00EB7FEE"/>
    <w:rsid w:val="00EC0083"/>
    <w:rsid w:val="00EC0DDC"/>
    <w:rsid w:val="00EC11D7"/>
    <w:rsid w:val="00EC13FC"/>
    <w:rsid w:val="00EC2204"/>
    <w:rsid w:val="00EC22AF"/>
    <w:rsid w:val="00EC2F71"/>
    <w:rsid w:val="00EC3014"/>
    <w:rsid w:val="00EC3657"/>
    <w:rsid w:val="00EC3A95"/>
    <w:rsid w:val="00EC4042"/>
    <w:rsid w:val="00EC425E"/>
    <w:rsid w:val="00EC4BC7"/>
    <w:rsid w:val="00EC4E7E"/>
    <w:rsid w:val="00EC4F06"/>
    <w:rsid w:val="00EC526C"/>
    <w:rsid w:val="00EC5384"/>
    <w:rsid w:val="00EC6196"/>
    <w:rsid w:val="00EC6409"/>
    <w:rsid w:val="00EC6601"/>
    <w:rsid w:val="00EC67B4"/>
    <w:rsid w:val="00EC75C2"/>
    <w:rsid w:val="00EC78A9"/>
    <w:rsid w:val="00EC7C05"/>
    <w:rsid w:val="00ED0211"/>
    <w:rsid w:val="00ED02C4"/>
    <w:rsid w:val="00ED0DB8"/>
    <w:rsid w:val="00ED0EA0"/>
    <w:rsid w:val="00ED197A"/>
    <w:rsid w:val="00ED2431"/>
    <w:rsid w:val="00ED2E5B"/>
    <w:rsid w:val="00ED301E"/>
    <w:rsid w:val="00ED3491"/>
    <w:rsid w:val="00ED3534"/>
    <w:rsid w:val="00ED416A"/>
    <w:rsid w:val="00ED47EB"/>
    <w:rsid w:val="00ED4A65"/>
    <w:rsid w:val="00ED4BCF"/>
    <w:rsid w:val="00ED4EDC"/>
    <w:rsid w:val="00ED53F4"/>
    <w:rsid w:val="00ED6358"/>
    <w:rsid w:val="00ED668B"/>
    <w:rsid w:val="00ED66A1"/>
    <w:rsid w:val="00ED7474"/>
    <w:rsid w:val="00ED7B4D"/>
    <w:rsid w:val="00EE054D"/>
    <w:rsid w:val="00EE08B4"/>
    <w:rsid w:val="00EE08C7"/>
    <w:rsid w:val="00EE0D62"/>
    <w:rsid w:val="00EE1126"/>
    <w:rsid w:val="00EE1EDC"/>
    <w:rsid w:val="00EE2A8E"/>
    <w:rsid w:val="00EE3DD1"/>
    <w:rsid w:val="00EE416B"/>
    <w:rsid w:val="00EE49C5"/>
    <w:rsid w:val="00EE53CD"/>
    <w:rsid w:val="00EE5F97"/>
    <w:rsid w:val="00EE73FE"/>
    <w:rsid w:val="00EE746F"/>
    <w:rsid w:val="00EF0218"/>
    <w:rsid w:val="00EF09AA"/>
    <w:rsid w:val="00EF0A16"/>
    <w:rsid w:val="00EF1977"/>
    <w:rsid w:val="00EF1A60"/>
    <w:rsid w:val="00EF1E4D"/>
    <w:rsid w:val="00EF37B4"/>
    <w:rsid w:val="00EF3DF3"/>
    <w:rsid w:val="00EF4614"/>
    <w:rsid w:val="00EF4D04"/>
    <w:rsid w:val="00EF4D17"/>
    <w:rsid w:val="00EF4E0B"/>
    <w:rsid w:val="00EF5550"/>
    <w:rsid w:val="00EF5C41"/>
    <w:rsid w:val="00EF6169"/>
    <w:rsid w:val="00EF6C36"/>
    <w:rsid w:val="00EF707F"/>
    <w:rsid w:val="00EF725A"/>
    <w:rsid w:val="00EF72B5"/>
    <w:rsid w:val="00EF745B"/>
    <w:rsid w:val="00EF77A5"/>
    <w:rsid w:val="00EF7D1A"/>
    <w:rsid w:val="00EF7FCD"/>
    <w:rsid w:val="00F01DF9"/>
    <w:rsid w:val="00F01E0B"/>
    <w:rsid w:val="00F02182"/>
    <w:rsid w:val="00F02758"/>
    <w:rsid w:val="00F02B5B"/>
    <w:rsid w:val="00F02C6F"/>
    <w:rsid w:val="00F02D1D"/>
    <w:rsid w:val="00F03CAF"/>
    <w:rsid w:val="00F03E24"/>
    <w:rsid w:val="00F057F4"/>
    <w:rsid w:val="00F05B91"/>
    <w:rsid w:val="00F079D7"/>
    <w:rsid w:val="00F11300"/>
    <w:rsid w:val="00F11459"/>
    <w:rsid w:val="00F11565"/>
    <w:rsid w:val="00F11AB1"/>
    <w:rsid w:val="00F12D59"/>
    <w:rsid w:val="00F1370D"/>
    <w:rsid w:val="00F13AC2"/>
    <w:rsid w:val="00F141FE"/>
    <w:rsid w:val="00F142FE"/>
    <w:rsid w:val="00F144C5"/>
    <w:rsid w:val="00F1464D"/>
    <w:rsid w:val="00F14B0B"/>
    <w:rsid w:val="00F15ED6"/>
    <w:rsid w:val="00F16028"/>
    <w:rsid w:val="00F162FF"/>
    <w:rsid w:val="00F16CC8"/>
    <w:rsid w:val="00F170AE"/>
    <w:rsid w:val="00F17386"/>
    <w:rsid w:val="00F17830"/>
    <w:rsid w:val="00F17EF9"/>
    <w:rsid w:val="00F20555"/>
    <w:rsid w:val="00F209A1"/>
    <w:rsid w:val="00F216E5"/>
    <w:rsid w:val="00F21EEC"/>
    <w:rsid w:val="00F2218A"/>
    <w:rsid w:val="00F2226E"/>
    <w:rsid w:val="00F2291D"/>
    <w:rsid w:val="00F22C51"/>
    <w:rsid w:val="00F23175"/>
    <w:rsid w:val="00F23D96"/>
    <w:rsid w:val="00F24225"/>
    <w:rsid w:val="00F243B5"/>
    <w:rsid w:val="00F24583"/>
    <w:rsid w:val="00F24CC3"/>
    <w:rsid w:val="00F24DCF"/>
    <w:rsid w:val="00F25910"/>
    <w:rsid w:val="00F25AFE"/>
    <w:rsid w:val="00F2643A"/>
    <w:rsid w:val="00F26FA3"/>
    <w:rsid w:val="00F2732F"/>
    <w:rsid w:val="00F27CB3"/>
    <w:rsid w:val="00F30A04"/>
    <w:rsid w:val="00F32651"/>
    <w:rsid w:val="00F32BF8"/>
    <w:rsid w:val="00F32C31"/>
    <w:rsid w:val="00F33D7C"/>
    <w:rsid w:val="00F3482C"/>
    <w:rsid w:val="00F34BAA"/>
    <w:rsid w:val="00F361DB"/>
    <w:rsid w:val="00F3623B"/>
    <w:rsid w:val="00F363D8"/>
    <w:rsid w:val="00F36B55"/>
    <w:rsid w:val="00F36E1C"/>
    <w:rsid w:val="00F36F95"/>
    <w:rsid w:val="00F37416"/>
    <w:rsid w:val="00F37A39"/>
    <w:rsid w:val="00F37A93"/>
    <w:rsid w:val="00F37EF4"/>
    <w:rsid w:val="00F408EE"/>
    <w:rsid w:val="00F41264"/>
    <w:rsid w:val="00F4160B"/>
    <w:rsid w:val="00F41766"/>
    <w:rsid w:val="00F41BCC"/>
    <w:rsid w:val="00F41FF2"/>
    <w:rsid w:val="00F425A2"/>
    <w:rsid w:val="00F42938"/>
    <w:rsid w:val="00F42DC4"/>
    <w:rsid w:val="00F43992"/>
    <w:rsid w:val="00F43D06"/>
    <w:rsid w:val="00F43EDA"/>
    <w:rsid w:val="00F442D5"/>
    <w:rsid w:val="00F4528D"/>
    <w:rsid w:val="00F4573C"/>
    <w:rsid w:val="00F45B56"/>
    <w:rsid w:val="00F466A5"/>
    <w:rsid w:val="00F466D8"/>
    <w:rsid w:val="00F46978"/>
    <w:rsid w:val="00F46A68"/>
    <w:rsid w:val="00F4709B"/>
    <w:rsid w:val="00F47161"/>
    <w:rsid w:val="00F47BD7"/>
    <w:rsid w:val="00F47F10"/>
    <w:rsid w:val="00F500F8"/>
    <w:rsid w:val="00F5057C"/>
    <w:rsid w:val="00F514B8"/>
    <w:rsid w:val="00F5265D"/>
    <w:rsid w:val="00F52DBE"/>
    <w:rsid w:val="00F53445"/>
    <w:rsid w:val="00F53705"/>
    <w:rsid w:val="00F53E15"/>
    <w:rsid w:val="00F54308"/>
    <w:rsid w:val="00F54F5B"/>
    <w:rsid w:val="00F55BFD"/>
    <w:rsid w:val="00F567D3"/>
    <w:rsid w:val="00F56F63"/>
    <w:rsid w:val="00F5726B"/>
    <w:rsid w:val="00F573B6"/>
    <w:rsid w:val="00F57BA7"/>
    <w:rsid w:val="00F57CE0"/>
    <w:rsid w:val="00F60427"/>
    <w:rsid w:val="00F6080A"/>
    <w:rsid w:val="00F608CA"/>
    <w:rsid w:val="00F61B14"/>
    <w:rsid w:val="00F61F5D"/>
    <w:rsid w:val="00F623B5"/>
    <w:rsid w:val="00F63163"/>
    <w:rsid w:val="00F63611"/>
    <w:rsid w:val="00F6429E"/>
    <w:rsid w:val="00F64722"/>
    <w:rsid w:val="00F64E49"/>
    <w:rsid w:val="00F651BA"/>
    <w:rsid w:val="00F6521C"/>
    <w:rsid w:val="00F655AF"/>
    <w:rsid w:val="00F65AC3"/>
    <w:rsid w:val="00F65D6D"/>
    <w:rsid w:val="00F670AE"/>
    <w:rsid w:val="00F6728C"/>
    <w:rsid w:val="00F67343"/>
    <w:rsid w:val="00F673E1"/>
    <w:rsid w:val="00F70060"/>
    <w:rsid w:val="00F702E4"/>
    <w:rsid w:val="00F71E27"/>
    <w:rsid w:val="00F72D0A"/>
    <w:rsid w:val="00F73CDA"/>
    <w:rsid w:val="00F73D99"/>
    <w:rsid w:val="00F74193"/>
    <w:rsid w:val="00F74774"/>
    <w:rsid w:val="00F74EAB"/>
    <w:rsid w:val="00F753C4"/>
    <w:rsid w:val="00F7610E"/>
    <w:rsid w:val="00F76669"/>
    <w:rsid w:val="00F77B04"/>
    <w:rsid w:val="00F77E16"/>
    <w:rsid w:val="00F77EF2"/>
    <w:rsid w:val="00F801C2"/>
    <w:rsid w:val="00F802EB"/>
    <w:rsid w:val="00F8050D"/>
    <w:rsid w:val="00F80778"/>
    <w:rsid w:val="00F81059"/>
    <w:rsid w:val="00F81786"/>
    <w:rsid w:val="00F81F4A"/>
    <w:rsid w:val="00F825E7"/>
    <w:rsid w:val="00F827A0"/>
    <w:rsid w:val="00F84596"/>
    <w:rsid w:val="00F8486C"/>
    <w:rsid w:val="00F848F0"/>
    <w:rsid w:val="00F84DDA"/>
    <w:rsid w:val="00F854ED"/>
    <w:rsid w:val="00F8559E"/>
    <w:rsid w:val="00F85686"/>
    <w:rsid w:val="00F8594F"/>
    <w:rsid w:val="00F85CE9"/>
    <w:rsid w:val="00F86DEB"/>
    <w:rsid w:val="00F86E1F"/>
    <w:rsid w:val="00F86F81"/>
    <w:rsid w:val="00F87B51"/>
    <w:rsid w:val="00F87DD3"/>
    <w:rsid w:val="00F90C0E"/>
    <w:rsid w:val="00F91415"/>
    <w:rsid w:val="00F923AB"/>
    <w:rsid w:val="00F9378F"/>
    <w:rsid w:val="00F93D43"/>
    <w:rsid w:val="00F941E3"/>
    <w:rsid w:val="00F95555"/>
    <w:rsid w:val="00F96610"/>
    <w:rsid w:val="00F96923"/>
    <w:rsid w:val="00F96B8E"/>
    <w:rsid w:val="00F96BC4"/>
    <w:rsid w:val="00F96CFA"/>
    <w:rsid w:val="00FA0633"/>
    <w:rsid w:val="00FA194C"/>
    <w:rsid w:val="00FA1FAF"/>
    <w:rsid w:val="00FA21B3"/>
    <w:rsid w:val="00FA2282"/>
    <w:rsid w:val="00FA299F"/>
    <w:rsid w:val="00FA2C2E"/>
    <w:rsid w:val="00FA4A24"/>
    <w:rsid w:val="00FA4C8C"/>
    <w:rsid w:val="00FA52F3"/>
    <w:rsid w:val="00FA556F"/>
    <w:rsid w:val="00FA560A"/>
    <w:rsid w:val="00FA66D0"/>
    <w:rsid w:val="00FA7353"/>
    <w:rsid w:val="00FA7452"/>
    <w:rsid w:val="00FA7C2C"/>
    <w:rsid w:val="00FB004E"/>
    <w:rsid w:val="00FB01AE"/>
    <w:rsid w:val="00FB193A"/>
    <w:rsid w:val="00FB1B89"/>
    <w:rsid w:val="00FB2470"/>
    <w:rsid w:val="00FB258C"/>
    <w:rsid w:val="00FB2761"/>
    <w:rsid w:val="00FB2CE7"/>
    <w:rsid w:val="00FB2E79"/>
    <w:rsid w:val="00FB31ED"/>
    <w:rsid w:val="00FB3ED1"/>
    <w:rsid w:val="00FB476E"/>
    <w:rsid w:val="00FB4FB6"/>
    <w:rsid w:val="00FB512D"/>
    <w:rsid w:val="00FB51A2"/>
    <w:rsid w:val="00FB52B3"/>
    <w:rsid w:val="00FB56BC"/>
    <w:rsid w:val="00FB5AD8"/>
    <w:rsid w:val="00FB5B86"/>
    <w:rsid w:val="00FB63D5"/>
    <w:rsid w:val="00FB646B"/>
    <w:rsid w:val="00FB7930"/>
    <w:rsid w:val="00FC017D"/>
    <w:rsid w:val="00FC0E94"/>
    <w:rsid w:val="00FC10F3"/>
    <w:rsid w:val="00FC1EF2"/>
    <w:rsid w:val="00FC2028"/>
    <w:rsid w:val="00FC22CC"/>
    <w:rsid w:val="00FC251F"/>
    <w:rsid w:val="00FC3394"/>
    <w:rsid w:val="00FC3488"/>
    <w:rsid w:val="00FC3BC4"/>
    <w:rsid w:val="00FC4637"/>
    <w:rsid w:val="00FC5763"/>
    <w:rsid w:val="00FC5B57"/>
    <w:rsid w:val="00FC717A"/>
    <w:rsid w:val="00FD02E8"/>
    <w:rsid w:val="00FD0524"/>
    <w:rsid w:val="00FD0968"/>
    <w:rsid w:val="00FD17AF"/>
    <w:rsid w:val="00FD27BD"/>
    <w:rsid w:val="00FD2D64"/>
    <w:rsid w:val="00FD341E"/>
    <w:rsid w:val="00FD3D32"/>
    <w:rsid w:val="00FD3D7E"/>
    <w:rsid w:val="00FD3FE8"/>
    <w:rsid w:val="00FD42B1"/>
    <w:rsid w:val="00FD4A08"/>
    <w:rsid w:val="00FD57B5"/>
    <w:rsid w:val="00FD590A"/>
    <w:rsid w:val="00FD7CDE"/>
    <w:rsid w:val="00FD7DCC"/>
    <w:rsid w:val="00FD7F9D"/>
    <w:rsid w:val="00FE039B"/>
    <w:rsid w:val="00FE03DA"/>
    <w:rsid w:val="00FE077C"/>
    <w:rsid w:val="00FE08B5"/>
    <w:rsid w:val="00FE08BD"/>
    <w:rsid w:val="00FE21AD"/>
    <w:rsid w:val="00FE22E8"/>
    <w:rsid w:val="00FE2934"/>
    <w:rsid w:val="00FE2D04"/>
    <w:rsid w:val="00FE395B"/>
    <w:rsid w:val="00FE4091"/>
    <w:rsid w:val="00FE4739"/>
    <w:rsid w:val="00FE4E7B"/>
    <w:rsid w:val="00FE5846"/>
    <w:rsid w:val="00FE6625"/>
    <w:rsid w:val="00FE74ED"/>
    <w:rsid w:val="00FE7FBF"/>
    <w:rsid w:val="00FF0070"/>
    <w:rsid w:val="00FF0494"/>
    <w:rsid w:val="00FF1375"/>
    <w:rsid w:val="00FF1AD7"/>
    <w:rsid w:val="00FF1DFB"/>
    <w:rsid w:val="00FF26A9"/>
    <w:rsid w:val="00FF29FD"/>
    <w:rsid w:val="00FF3829"/>
    <w:rsid w:val="00FF3EBE"/>
    <w:rsid w:val="00FF4083"/>
    <w:rsid w:val="00FF5B49"/>
    <w:rsid w:val="00FF5CAE"/>
    <w:rsid w:val="00FF5D48"/>
    <w:rsid w:val="00FF5F13"/>
    <w:rsid w:val="00FF6530"/>
    <w:rsid w:val="00FF6C5F"/>
    <w:rsid w:val="06954AF6"/>
    <w:rsid w:val="215A1969"/>
    <w:rsid w:val="266775DB"/>
    <w:rsid w:val="2CB03B88"/>
    <w:rsid w:val="2DE471D2"/>
    <w:rsid w:val="2EF816A2"/>
    <w:rsid w:val="3082703A"/>
    <w:rsid w:val="30ED3337"/>
    <w:rsid w:val="39581820"/>
    <w:rsid w:val="3BDF789C"/>
    <w:rsid w:val="40A4646B"/>
    <w:rsid w:val="413606A8"/>
    <w:rsid w:val="44A5699E"/>
    <w:rsid w:val="44EE34B4"/>
    <w:rsid w:val="46276812"/>
    <w:rsid w:val="485529F1"/>
    <w:rsid w:val="5BE96957"/>
    <w:rsid w:val="5C926044"/>
    <w:rsid w:val="5EC21376"/>
    <w:rsid w:val="62A96DF6"/>
    <w:rsid w:val="6C511909"/>
    <w:rsid w:val="6EE90F14"/>
    <w:rsid w:val="76D0242A"/>
    <w:rsid w:val="79C5367D"/>
    <w:rsid w:val="7B0013D0"/>
    <w:rsid w:val="7BD60A54"/>
    <w:rsid w:val="7C8A6F41"/>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535099"/>
  <w15:docId w15:val="{A780FE1A-B779-4144-A01C-ABC26CDE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AA0"/>
    <w:pPr>
      <w:contextualSpacing/>
    </w:pPr>
    <w:rPr>
      <w:kern w:val="2"/>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spacing w:before="100" w:beforeAutospacing="1" w:after="100" w:afterAutospacing="1"/>
    </w:pPr>
    <w:rPr>
      <w:rFonts w:ascii="宋体" w:hAnsi="宋体" w:cs="宋体"/>
      <w:kern w:val="0"/>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22"/>
    <w:qFormat/>
    <w:rPr>
      <w:b/>
      <w:bCs/>
    </w:rPr>
  </w:style>
  <w:style w:type="character" w:styleId="af0">
    <w:name w:val="FollowedHyperlink"/>
    <w:uiPriority w:val="99"/>
    <w:semiHidden/>
    <w:unhideWhenUsed/>
    <w:qFormat/>
    <w:rPr>
      <w:color w:val="954F72"/>
      <w:u w:val="single"/>
    </w:rPr>
  </w:style>
  <w:style w:type="character" w:styleId="af1">
    <w:name w:val="Emphasis"/>
    <w:uiPriority w:val="20"/>
    <w:qFormat/>
    <w:rPr>
      <w:i/>
      <w:iCs/>
    </w:rPr>
  </w:style>
  <w:style w:type="character" w:styleId="af2">
    <w:name w:val="line number"/>
    <w:basedOn w:val="a0"/>
    <w:uiPriority w:val="99"/>
    <w:semiHidden/>
    <w:unhideWhenUsed/>
    <w:qFormat/>
  </w:style>
  <w:style w:type="character" w:styleId="af3">
    <w:name w:val="Hyperlink"/>
    <w:uiPriority w:val="99"/>
    <w:unhideWhenUsed/>
    <w:qFormat/>
    <w:rPr>
      <w:color w:val="0000FF"/>
      <w:u w:val="single"/>
    </w:rPr>
  </w:style>
  <w:style w:type="character" w:styleId="af4">
    <w:name w:val="annotation reference"/>
    <w:uiPriority w:val="99"/>
    <w:semiHidden/>
    <w:unhideWhenUsed/>
    <w:qFormat/>
    <w:rPr>
      <w:sz w:val="21"/>
      <w:szCs w:val="21"/>
    </w:rPr>
  </w:style>
  <w:style w:type="paragraph" w:styleId="af5">
    <w:name w:val="List Paragraph"/>
    <w:basedOn w:val="a"/>
    <w:uiPriority w:val="99"/>
    <w:qFormat/>
    <w:pPr>
      <w:ind w:firstLineChars="200" w:firstLine="420"/>
    </w:pPr>
  </w:style>
  <w:style w:type="character" w:customStyle="1" w:styleId="a4">
    <w:name w:val="批注文字 字符"/>
    <w:link w:val="a3"/>
    <w:uiPriority w:val="99"/>
    <w:qFormat/>
    <w:rPr>
      <w:rFonts w:cs="Times New Roman"/>
    </w:rPr>
  </w:style>
  <w:style w:type="character" w:customStyle="1" w:styleId="ad">
    <w:name w:val="批注主题 字符"/>
    <w:link w:val="ac"/>
    <w:uiPriority w:val="99"/>
    <w:semiHidden/>
    <w:qFormat/>
    <w:rPr>
      <w:rFonts w:ascii="Arial" w:hAnsi="Arial" w:cs="Arial"/>
      <w:b/>
      <w:bCs/>
      <w:sz w:val="21"/>
      <w:szCs w:val="22"/>
    </w:rPr>
  </w:style>
  <w:style w:type="paragraph" w:customStyle="1" w:styleId="EndNoteBibliographyTitle">
    <w:name w:val="EndNote Bibliography Title"/>
    <w:basedOn w:val="a"/>
    <w:link w:val="EndNoteBibliographyTitle0"/>
    <w:qFormat/>
    <w:pPr>
      <w:jc w:val="center"/>
    </w:pPr>
    <w:rPr>
      <w:rFonts w:ascii="Arial" w:hAnsi="Arial" w:cs="Arial"/>
      <w:sz w:val="20"/>
    </w:rPr>
  </w:style>
  <w:style w:type="character" w:customStyle="1" w:styleId="EndNoteBibliographyTitle0">
    <w:name w:val="EndNote Bibliography Title 字符"/>
    <w:link w:val="EndNoteBibliographyTitle"/>
    <w:qFormat/>
    <w:rPr>
      <w:rFonts w:ascii="Arial" w:hAnsi="Arial" w:cs="Arial"/>
      <w:kern w:val="2"/>
      <w:szCs w:val="24"/>
    </w:rPr>
  </w:style>
  <w:style w:type="paragraph" w:customStyle="1" w:styleId="EndNoteBibliography">
    <w:name w:val="EndNote Bibliography"/>
    <w:basedOn w:val="a"/>
    <w:link w:val="EndNoteBibliography0"/>
    <w:qFormat/>
    <w:rPr>
      <w:rFonts w:ascii="Arial" w:hAnsi="Arial" w:cs="Arial"/>
      <w:sz w:val="20"/>
    </w:rPr>
  </w:style>
  <w:style w:type="character" w:customStyle="1" w:styleId="EndNoteBibliography0">
    <w:name w:val="EndNote Bibliography 字符"/>
    <w:link w:val="EndNoteBibliography"/>
    <w:qFormat/>
    <w:rPr>
      <w:rFonts w:ascii="Arial" w:hAnsi="Arial" w:cs="Arial"/>
      <w:kern w:val="2"/>
      <w:szCs w:val="24"/>
    </w:rPr>
  </w:style>
  <w:style w:type="character" w:customStyle="1" w:styleId="aa">
    <w:name w:val="页眉 字符"/>
    <w:link w:val="a9"/>
    <w:uiPriority w:val="99"/>
    <w:qFormat/>
    <w:rPr>
      <w:rFonts w:ascii="Arial" w:hAnsi="Arial" w:cs="Arial"/>
      <w:sz w:val="18"/>
      <w:szCs w:val="18"/>
    </w:rPr>
  </w:style>
  <w:style w:type="character" w:customStyle="1" w:styleId="a8">
    <w:name w:val="页脚 字符"/>
    <w:link w:val="a7"/>
    <w:uiPriority w:val="99"/>
    <w:qFormat/>
    <w:rPr>
      <w:rFonts w:cs="Times New Roman"/>
      <w:sz w:val="18"/>
      <w:szCs w:val="18"/>
    </w:rPr>
  </w:style>
  <w:style w:type="paragraph" w:customStyle="1" w:styleId="11">
    <w:name w:val="修订1"/>
    <w:hidden/>
    <w:uiPriority w:val="99"/>
    <w:semiHidden/>
    <w:qFormat/>
    <w:rPr>
      <w:rFonts w:ascii="Arial" w:hAnsi="Arial" w:cs="Arial"/>
      <w:kern w:val="2"/>
      <w:sz w:val="21"/>
      <w:szCs w:val="22"/>
    </w:rPr>
  </w:style>
  <w:style w:type="character" w:customStyle="1" w:styleId="12">
    <w:name w:val="未处理的提及1"/>
    <w:uiPriority w:val="99"/>
    <w:semiHidden/>
    <w:unhideWhenUsed/>
    <w:qFormat/>
    <w:rPr>
      <w:color w:val="605E5C"/>
      <w:shd w:val="clear" w:color="auto" w:fill="E1DFDD"/>
    </w:rPr>
  </w:style>
  <w:style w:type="character" w:customStyle="1" w:styleId="hgkelc">
    <w:name w:val="hgkelc"/>
    <w:basedOn w:val="a0"/>
    <w:qFormat/>
  </w:style>
  <w:style w:type="character" w:customStyle="1" w:styleId="a6">
    <w:name w:val="批注框文本 字符"/>
    <w:basedOn w:val="a0"/>
    <w:link w:val="a5"/>
    <w:uiPriority w:val="99"/>
    <w:semiHidden/>
    <w:qFormat/>
    <w:rPr>
      <w:rFonts w:cs="Times New Roman"/>
      <w:kern w:val="2"/>
      <w:sz w:val="18"/>
      <w:szCs w:val="18"/>
    </w:rPr>
  </w:style>
  <w:style w:type="character" w:styleId="af6">
    <w:name w:val="Placeholder Text"/>
    <w:basedOn w:val="a0"/>
    <w:uiPriority w:val="99"/>
    <w:semiHidden/>
    <w:qFormat/>
    <w:rPr>
      <w:color w:val="808080"/>
    </w:rPr>
  </w:style>
  <w:style w:type="table" w:customStyle="1" w:styleId="2">
    <w:name w:val="网格型2"/>
    <w:basedOn w:val="a1"/>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网格型1"/>
    <w:basedOn w:val="a1"/>
    <w:uiPriority w:val="3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1"/>
    <w:basedOn w:val="a1"/>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修订2"/>
    <w:hidden/>
    <w:uiPriority w:val="99"/>
    <w:unhideWhenUsed/>
    <w:qFormat/>
    <w:rPr>
      <w:kern w:val="2"/>
      <w:sz w:val="24"/>
      <w:szCs w:val="24"/>
    </w:rPr>
  </w:style>
  <w:style w:type="table" w:customStyle="1" w:styleId="210">
    <w:name w:val="无格式表格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22">
    <w:name w:val="未处理的提及2"/>
    <w:basedOn w:val="a0"/>
    <w:uiPriority w:val="99"/>
    <w:semiHidden/>
    <w:unhideWhenUsed/>
    <w:qFormat/>
    <w:rPr>
      <w:color w:val="605E5C"/>
      <w:shd w:val="clear" w:color="auto" w:fill="E1DFDD"/>
    </w:rPr>
  </w:style>
  <w:style w:type="paragraph" w:customStyle="1" w:styleId="3">
    <w:name w:val="修订3"/>
    <w:hidden/>
    <w:uiPriority w:val="99"/>
    <w:unhideWhenUsed/>
    <w:rPr>
      <w:kern w:val="2"/>
      <w:sz w:val="24"/>
      <w:szCs w:val="24"/>
    </w:rPr>
  </w:style>
  <w:style w:type="character" w:customStyle="1" w:styleId="10">
    <w:name w:val="标题 1 字符"/>
    <w:basedOn w:val="a0"/>
    <w:link w:val="1"/>
    <w:uiPriority w:val="9"/>
    <w:qFormat/>
    <w:rPr>
      <w:b/>
      <w:bCs/>
      <w:kern w:val="44"/>
      <w:sz w:val="44"/>
      <w:szCs w:val="44"/>
    </w:rPr>
  </w:style>
  <w:style w:type="paragraph" w:customStyle="1" w:styleId="Default">
    <w:name w:val="Default"/>
    <w:pPr>
      <w:widowControl w:val="0"/>
      <w:autoSpaceDE w:val="0"/>
      <w:autoSpaceDN w:val="0"/>
      <w:adjustRightInd w:val="0"/>
    </w:pPr>
    <w:rPr>
      <w:color w:val="000000"/>
      <w:sz w:val="24"/>
      <w:szCs w:val="24"/>
    </w:rPr>
  </w:style>
  <w:style w:type="character" w:customStyle="1" w:styleId="30">
    <w:name w:val="未处理的提及3"/>
    <w:basedOn w:val="a0"/>
    <w:uiPriority w:val="99"/>
    <w:semiHidden/>
    <w:unhideWhenUsed/>
    <w:rPr>
      <w:color w:val="605E5C"/>
      <w:shd w:val="clear" w:color="auto" w:fill="E1DFDD"/>
    </w:rPr>
  </w:style>
  <w:style w:type="paragraph" w:styleId="af7">
    <w:name w:val="Revision"/>
    <w:hidden/>
    <w:uiPriority w:val="99"/>
    <w:unhideWhenUsed/>
    <w:rsid w:val="00062A5A"/>
    <w:rPr>
      <w:kern w:val="2"/>
      <w:sz w:val="24"/>
      <w:szCs w:val="24"/>
    </w:rPr>
  </w:style>
  <w:style w:type="character" w:customStyle="1" w:styleId="font11">
    <w:name w:val="font11"/>
    <w:basedOn w:val="a0"/>
    <w:rsid w:val="00495282"/>
    <w:rPr>
      <w:rFonts w:ascii="Times New Roman Regular" w:eastAsia="Times New Roman Regular" w:hAnsi="Times New Roman Regular" w:cs="Times New Roman Regular" w:hint="default"/>
      <w:color w:val="000000"/>
      <w:sz w:val="21"/>
      <w:szCs w:val="21"/>
      <w:u w:val="none"/>
    </w:rPr>
  </w:style>
  <w:style w:type="character" w:customStyle="1" w:styleId="font31">
    <w:name w:val="font31"/>
    <w:basedOn w:val="a0"/>
    <w:rsid w:val="00495282"/>
    <w:rPr>
      <w:rFonts w:ascii="Times New Roman Regular" w:eastAsia="Times New Roman Regular" w:hAnsi="Times New Roman Regular" w:cs="Times New Roman Regular" w:hint="default"/>
      <w:color w:val="000000"/>
      <w:sz w:val="21"/>
      <w:szCs w:val="21"/>
      <w:u w:val="none"/>
      <w:vertAlign w:val="superscript"/>
    </w:rPr>
  </w:style>
  <w:style w:type="table" w:styleId="14">
    <w:name w:val="Plain Table 1"/>
    <w:basedOn w:val="a1"/>
    <w:uiPriority w:val="41"/>
    <w:rsid w:val="00495282"/>
    <w:rPr>
      <w:rFonts w:asciiTheme="minorHAnsi" w:eastAsiaTheme="minorEastAsia" w:hAnsiTheme="minorHAnsi" w:cstheme="minorBidi"/>
      <w:kern w:val="2"/>
      <w:sz w:val="21"/>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tiff"/><Relationship Id="rId18" Type="http://schemas.openxmlformats.org/officeDocument/2006/relationships/image" Target="media/image5.tiff"/><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7.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tiff"/><Relationship Id="rId23" Type="http://schemas.openxmlformats.org/officeDocument/2006/relationships/fontTable" Target="fontTable.xml"/><Relationship Id="rId10" Type="http://schemas.openxmlformats.org/officeDocument/2006/relationships/image" Target="media/image1.tiff"/><Relationship Id="rId19" Type="http://schemas.openxmlformats.org/officeDocument/2006/relationships/image" Target="media/image6.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tiff"/><Relationship Id="rId22"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790D9-D021-41EE-B009-03E0ECD3C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18</Pages>
  <Words>2082</Words>
  <Characters>13617</Characters>
  <Application>Microsoft Office Word</Application>
  <DocSecurity>0</DocSecurity>
  <Lines>716</Lines>
  <Paragraphs>581</Paragraphs>
  <ScaleCrop>false</ScaleCrop>
  <Company/>
  <LinksUpToDate>false</LinksUpToDate>
  <CharactersWithSpaces>15118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Wayne万</dc:creator>
  <dc:description>NE.Ref</dc:description>
  <cp:lastModifiedBy>shidi hu</cp:lastModifiedBy>
  <cp:revision>3389</cp:revision>
  <dcterms:created xsi:type="dcterms:W3CDTF">2023-12-30T09:30:00Z</dcterms:created>
  <dcterms:modified xsi:type="dcterms:W3CDTF">2026-03-18T01:19:00Z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29286a59e3512a68926812999f536b0427ee5921f5ea46c87d0aca37ac437fe9</vt:lpwstr>
  </property>
  <property fmtid="{D5CDD505-2E9C-101B-9397-08002B2CF9AE}" pid="3" name="KSOProductBuildVer">
    <vt:lpwstr>2052-12.1.0.22529</vt:lpwstr>
  </property>
  <property fmtid="{D5CDD505-2E9C-101B-9397-08002B2CF9AE}" pid="4" name="ICV">
    <vt:lpwstr>834A0CBC7AFF476BA5A857F51ACCB378_13</vt:lpwstr>
  </property>
  <property fmtid="{D5CDD505-2E9C-101B-9397-08002B2CF9AE}" pid="5" name="KSOTemplateDocerSaveRecord">
    <vt:lpwstr>eyJoZGlkIjoiMzEwNTM5NzYwMDRjMzkwZTVkZjY2ODkwMGIxNGU0OTUiLCJ1c2VySWQiOiI3NDM0MTk3MjkifQ==</vt:lpwstr>
  </property>
</Properties>
</file>