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C5EB">
      <w:pPr>
        <w:spacing w:line="480" w:lineRule="auto"/>
        <w:rPr>
          <w:rFonts w:ascii="Times New Roman Bold" w:hAnsi="Times New Roman Bold" w:cs="Times New Roman Bold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Supplemental F</w:t>
      </w:r>
      <w:r>
        <w:rPr>
          <w:rFonts w:ascii="Times New Roman" w:hAnsi="Times New Roman" w:cs="Times New Roman"/>
          <w:b/>
          <w:bCs/>
          <w:sz w:val="24"/>
        </w:rPr>
        <w:t>igure legends</w:t>
      </w:r>
    </w:p>
    <w:p w14:paraId="5D83688F">
      <w:pPr>
        <w:spacing w:line="480" w:lineRule="auto"/>
        <w:rPr>
          <w:rFonts w:hint="default" w:ascii="Times New Roman Bold" w:hAnsi="Times New Roman Bold" w:eastAsia="宋体" w:cs="Times New Roman Bold"/>
          <w:b/>
          <w:bCs/>
          <w:kern w:val="2"/>
          <w:sz w:val="24"/>
          <w:szCs w:val="21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4"/>
          <w:szCs w:val="21"/>
          <w:lang w:val="en-US" w:eastAsia="zh-CN" w:bidi="ar"/>
        </w:rPr>
        <w:t>Supplementary Figure S1. Flowchart of participant selection for the baseline and trajectory analyses.</w:t>
      </w:r>
      <w:bookmarkStart w:id="0" w:name="_GoBack"/>
      <w:bookmarkEnd w:id="0"/>
    </w:p>
    <w:p w14:paraId="70970C2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 CHARLS, China Health and Retirement Longitudinal Study; CKM, cardiovascular-kidney-metabolic.</w:t>
      </w:r>
    </w:p>
    <w:p w14:paraId="2973A073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4"/>
          <w:szCs w:val="21"/>
          <w:lang w:val="en-US" w:eastAsia="zh-CN" w:bidi="ar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</w:rPr>
        <w:t>. Restricted cubic spline analysis of the association between HGS and all-cause mortality among participants with CKM syndrome</w:t>
      </w:r>
    </w:p>
    <w:p w14:paraId="2692283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 HGS, handgrip strength; HR, hazard ratio; CI, confidence interval</w:t>
      </w:r>
    </w:p>
    <w:p w14:paraId="526DA02A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4"/>
          <w:szCs w:val="21"/>
          <w:lang w:val="en-US" w:eastAsia="zh-CN" w:bidi="ar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</w:rPr>
        <w:t>. Kaplan</w:t>
      </w:r>
      <w:r>
        <w:rPr>
          <w:rFonts w:hint="eastAsia" w:ascii="Times New Roman" w:hAnsi="Times New Roman" w:cs="Times New Roman"/>
          <w:b/>
          <w:bCs/>
          <w:sz w:val="24"/>
        </w:rPr>
        <w:t>-</w:t>
      </w:r>
      <w:r>
        <w:rPr>
          <w:rFonts w:ascii="Times New Roman" w:hAnsi="Times New Roman" w:cs="Times New Roman"/>
          <w:b/>
          <w:bCs/>
          <w:sz w:val="24"/>
        </w:rPr>
        <w:t>Meier curves for all-cause mortality according to ASMI quartiles and combined CKM stage and ASMI status among participants with CKM syndrome</w:t>
      </w:r>
    </w:p>
    <w:p w14:paraId="06ECB94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(A) Kaplan</w:t>
      </w:r>
      <w:r>
        <w:rPr>
          <w:rFonts w:hint="eastAsia"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Meier curves for all-cause mortality according to quartiles of ASMI.</w:t>
      </w:r>
    </w:p>
    <w:p w14:paraId="099CE73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Kaplan</w:t>
      </w:r>
      <w:r>
        <w:rPr>
          <w:rFonts w:hint="eastAsia"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Meier curves for all-cause mortality according to the combined categories of CKM stage and ASMI status. </w:t>
      </w:r>
    </w:p>
    <w:p w14:paraId="5D0F44C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Abbreviations: CKM, cardiovascular-kidney-metabolic; ASMI, appendicular skeletal muscle mass index.</w:t>
      </w:r>
    </w:p>
    <w:p w14:paraId="52FBFE50">
      <w:pPr>
        <w:spacing w:line="480" w:lineRule="auto"/>
        <w:rPr>
          <w:rFonts w:hint="eastAsia" w:ascii="Times New Roman" w:hAnsi="Times New Roman" w:cs="Times New Roman"/>
          <w:b/>
          <w:bCs/>
          <w:sz w:val="24"/>
        </w:rPr>
      </w:pPr>
      <w:r>
        <w:rPr>
          <w:rFonts w:hint="default" w:ascii="Times New Roman Bold" w:hAnsi="Times New Roman Bold" w:eastAsia="宋体" w:cs="Times New Roman Bold"/>
          <w:b/>
          <w:bCs/>
          <w:kern w:val="2"/>
          <w:sz w:val="24"/>
          <w:szCs w:val="21"/>
          <w:lang w:val="en-US" w:eastAsia="zh-CN" w:bidi="ar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</w:rPr>
        <w:t>Figure S4. Kaplan-Meier curves for all-cause mortality according to longitudinal changes in sarcopenia status among participants with repeated sarcopenia assessments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CF64E1"/>
    <w:rsid w:val="006817C7"/>
    <w:rsid w:val="007F7E10"/>
    <w:rsid w:val="008E6F5E"/>
    <w:rsid w:val="009347FB"/>
    <w:rsid w:val="00943774"/>
    <w:rsid w:val="00A40859"/>
    <w:rsid w:val="00FE4938"/>
    <w:rsid w:val="536B1C04"/>
    <w:rsid w:val="5ECF64E1"/>
    <w:rsid w:val="5FDED399"/>
    <w:rsid w:val="8FBDA928"/>
    <w:rsid w:val="9FEF5AFD"/>
    <w:rsid w:val="AFCF5C96"/>
    <w:rsid w:val="BFFEBE7F"/>
    <w:rsid w:val="FCF880BC"/>
    <w:rsid w:val="FDFE6D92"/>
    <w:rsid w:val="FEEF5866"/>
    <w:rsid w:val="FFFC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846</Characters>
  <Lines>7</Lines>
  <Paragraphs>1</Paragraphs>
  <TotalTime>0</TotalTime>
  <ScaleCrop>false</ScaleCrop>
  <LinksUpToDate>false</LinksUpToDate>
  <CharactersWithSpaces>993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2025-07-12T23:44:00Z</dcterms:created>
  <dc:creator>心中</dc:creator>
  <cp:lastModifiedBy>心中</cp:lastModifiedBy>
  <dcterms:modified xsi:type="dcterms:W3CDTF">2026-08-01T15:38:48Z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80391910F80AB5BB658E6E68937BF775_41</vt:lpwstr>
  </property>
</Properties>
</file>