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658AE" w14:textId="022BEA8B" w:rsidR="00E73020" w:rsidRPr="00E73020" w:rsidRDefault="00E73020" w:rsidP="00E73020">
      <w:pPr>
        <w:rPr>
          <w:rFonts w:ascii="Times New Roman" w:hAnsi="Times New Roman" w:cs="Times New Roman"/>
          <w:sz w:val="24"/>
        </w:rPr>
      </w:pPr>
      <w:r w:rsidRPr="00E73020">
        <w:rPr>
          <w:rFonts w:ascii="Times New Roman" w:hAnsi="Times New Roman" w:cs="Times New Roman"/>
          <w:b/>
          <w:bCs/>
          <w:sz w:val="24"/>
        </w:rPr>
        <w:t>Supplementary Figure S1. Flowchart of participant selection.</w:t>
      </w:r>
      <w:r w:rsidRPr="00E73020">
        <w:rPr>
          <w:rFonts w:ascii="Times New Roman" w:hAnsi="Times New Roman" w:cs="Times New Roman"/>
          <w:sz w:val="24"/>
        </w:rPr>
        <w:t xml:space="preserve"> </w:t>
      </w:r>
    </w:p>
    <w:p w14:paraId="3990633C" w14:textId="4B3A3556" w:rsidR="00E73020" w:rsidRPr="00E73020" w:rsidRDefault="00E73020" w:rsidP="00E7302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131CFE3C" wp14:editId="23237B05">
            <wp:extent cx="3939926" cy="2121280"/>
            <wp:effectExtent l="0" t="0" r="3810" b="0"/>
            <wp:docPr id="9624454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445413" name="图片 96244541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913" cy="2126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1EE09" w14:textId="733BBAC7" w:rsidR="00E73020" w:rsidRPr="00A359F7" w:rsidRDefault="00E73020" w:rsidP="00E73020">
      <w:pPr>
        <w:rPr>
          <w:rFonts w:ascii="Times New Roman" w:hAnsi="Times New Roman" w:cs="Times New Roman"/>
          <w:sz w:val="15"/>
          <w:szCs w:val="15"/>
        </w:rPr>
      </w:pPr>
      <w:r w:rsidRPr="00A359F7">
        <w:rPr>
          <w:rFonts w:ascii="Times New Roman" w:hAnsi="Times New Roman" w:cs="Times New Roman"/>
          <w:sz w:val="15"/>
          <w:szCs w:val="15"/>
        </w:rPr>
        <w:t xml:space="preserve">Flow diagram depicting the screening, eligibility, and exclusion process of the study population in accordance with STROBE guidelines. From an initial screening cohort of 458 adult check-up participants, 35 individuals were excluded due to missing key exposure data (e.g., UHR, n = 12), inadequate CT image quality for QCT-derived body composition measurement (n = 16), or other uncollected baseline data (n = 7). A final analytical sample of 423 eligible participants was included across all primary multivariable regression models (Models 1–3). </w:t>
      </w:r>
    </w:p>
    <w:p w14:paraId="6B659639" w14:textId="0A0FEC9C" w:rsidR="00E73020" w:rsidRDefault="00E73020" w:rsidP="00E73020">
      <w:pPr>
        <w:rPr>
          <w:rFonts w:ascii="Times New Roman" w:hAnsi="Times New Roman" w:cs="Times New Roman"/>
          <w:sz w:val="15"/>
          <w:szCs w:val="15"/>
        </w:rPr>
      </w:pPr>
      <w:r w:rsidRPr="00A359F7">
        <w:rPr>
          <w:rFonts w:ascii="Times New Roman" w:hAnsi="Times New Roman" w:cs="Times New Roman"/>
          <w:i/>
          <w:iCs/>
          <w:sz w:val="15"/>
          <w:szCs w:val="15"/>
        </w:rPr>
        <w:t>Abbreviations:</w:t>
      </w:r>
      <w:r w:rsidRPr="00A359F7">
        <w:rPr>
          <w:rFonts w:ascii="Times New Roman" w:hAnsi="Times New Roman" w:cs="Times New Roman"/>
          <w:sz w:val="15"/>
          <w:szCs w:val="15"/>
        </w:rPr>
        <w:t xml:space="preserve"> CT, computed tomography; QCT, quantitative computed tomography; UHR, uric acid-to-high-density lipoprotein cholesterol ratio; STROBE, Strengthening the Reporting of Observational Studies in Epidemiology.</w:t>
      </w:r>
    </w:p>
    <w:p w14:paraId="2B692FF6" w14:textId="77777777" w:rsidR="0084497F" w:rsidRDefault="0084497F" w:rsidP="00E73020">
      <w:pPr>
        <w:rPr>
          <w:rFonts w:ascii="Times New Roman" w:hAnsi="Times New Roman" w:cs="Times New Roman"/>
          <w:sz w:val="15"/>
          <w:szCs w:val="15"/>
        </w:rPr>
      </w:pPr>
    </w:p>
    <w:p w14:paraId="047A1551" w14:textId="1954AD91" w:rsidR="0084497F" w:rsidRPr="0084497F" w:rsidRDefault="0084497F" w:rsidP="00E73020">
      <w:pPr>
        <w:rPr>
          <w:rFonts w:ascii="Times New Roman" w:hAnsi="Times New Roman" w:cs="Times New Roman" w:hint="eastAsia"/>
          <w:b/>
          <w:bCs/>
          <w:sz w:val="24"/>
        </w:rPr>
      </w:pPr>
      <w:r w:rsidRPr="0084497F">
        <w:rPr>
          <w:rFonts w:ascii="Times New Roman" w:hAnsi="Times New Roman" w:cs="Times New Roman"/>
          <w:b/>
          <w:bCs/>
          <w:sz w:val="24"/>
        </w:rPr>
        <w:t>Supplementary Figure S</w:t>
      </w:r>
      <w:r>
        <w:rPr>
          <w:rFonts w:ascii="Times New Roman" w:hAnsi="Times New Roman" w:cs="Times New Roman" w:hint="eastAsia"/>
          <w:b/>
          <w:bCs/>
          <w:sz w:val="24"/>
        </w:rPr>
        <w:t>2.</w:t>
      </w:r>
      <w:r w:rsidRPr="0084497F">
        <w:rPr>
          <w:rFonts w:ascii="Times New Roman" w:hAnsi="Times New Roman" w:cs="Times New Roman"/>
          <w:b/>
          <w:bCs/>
          <w:sz w:val="24"/>
        </w:rPr>
        <w:t xml:space="preserve"> Restricted cubic spline (RCS) curve for the non-linear relationship and threshold analysis between UHR and SMA/VFA ratio.</w:t>
      </w:r>
    </w:p>
    <w:p w14:paraId="2B664720" w14:textId="480F79DA" w:rsidR="0084497F" w:rsidRDefault="0084497F" w:rsidP="00E73020">
      <w:pPr>
        <w:rPr>
          <w:rFonts w:ascii="Times New Roman" w:hAnsi="Times New Roman" w:cs="Times New Roman" w:hint="eastAsia"/>
          <w:sz w:val="15"/>
          <w:szCs w:val="15"/>
        </w:rPr>
      </w:pPr>
      <w:r>
        <w:rPr>
          <w:rFonts w:ascii="Times New Roman" w:hAnsi="Times New Roman" w:cs="Times New Roman"/>
          <w:noProof/>
          <w:sz w:val="15"/>
          <w:szCs w:val="15"/>
        </w:rPr>
        <w:drawing>
          <wp:inline distT="0" distB="0" distL="0" distR="0" wp14:anchorId="326BCE87" wp14:editId="36D8D529">
            <wp:extent cx="5266690" cy="2898140"/>
            <wp:effectExtent l="0" t="0" r="0" b="0"/>
            <wp:docPr id="15203990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289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CC3C2C" w14:textId="05FFAB17" w:rsidR="0031141C" w:rsidRDefault="0084497F" w:rsidP="00E73020">
      <w:pPr>
        <w:rPr>
          <w:rFonts w:ascii="Times New Roman" w:hAnsi="Times New Roman" w:cs="Times New Roman"/>
          <w:sz w:val="15"/>
          <w:szCs w:val="15"/>
        </w:rPr>
      </w:pPr>
      <w:r w:rsidRPr="0084497F">
        <w:rPr>
          <w:rFonts w:ascii="Times New Roman" w:hAnsi="Times New Roman" w:cs="Times New Roman"/>
          <w:sz w:val="15"/>
          <w:szCs w:val="15"/>
        </w:rPr>
        <w:t xml:space="preserve">Restricted cubic spline (RCS) curve depicting the non-linear L-shaped association between UHR and the SMA/VFA ratio. The red solid line represents the multivariable-adjusted fitted curve, and the pink shaded area denotes the 95% confidence interval (CI). The brown </w:t>
      </w:r>
      <w:r w:rsidRPr="0084497F">
        <w:rPr>
          <w:rFonts w:ascii="Times New Roman" w:hAnsi="Times New Roman" w:cs="Times New Roman"/>
          <w:sz w:val="15"/>
          <w:szCs w:val="15"/>
        </w:rPr>
        <w:lastRenderedPageBreak/>
        <w:t>dashed line shows the implied ratio curve. The vertical blue dashed line indicates the calculated inflection threshold at UHR = 0.15. The gray rug plot along the horizontal axis illustrates the distribution density of UHR data. Significant overall association (</w:t>
      </w:r>
      <w:r w:rsidRPr="0084497F">
        <w:rPr>
          <w:rFonts w:ascii="Times New Roman" w:hAnsi="Times New Roman" w:cs="Times New Roman"/>
          <w:i/>
          <w:iCs/>
          <w:sz w:val="15"/>
          <w:szCs w:val="15"/>
        </w:rPr>
        <w:t>P</w:t>
      </w:r>
      <w:r w:rsidRPr="0084497F">
        <w:rPr>
          <w:rFonts w:ascii="Times New Roman" w:hAnsi="Times New Roman" w:cs="Times New Roman"/>
          <w:sz w:val="15"/>
          <w:szCs w:val="15"/>
        </w:rPr>
        <w:t>-overall &lt; 0.001) and non-linear response (</w:t>
      </w:r>
      <w:r w:rsidRPr="0084497F">
        <w:rPr>
          <w:rFonts w:ascii="Times New Roman" w:hAnsi="Times New Roman" w:cs="Times New Roman"/>
          <w:i/>
          <w:iCs/>
          <w:sz w:val="15"/>
          <w:szCs w:val="15"/>
        </w:rPr>
        <w:t>P</w:t>
      </w:r>
      <w:r w:rsidRPr="0084497F">
        <w:rPr>
          <w:rFonts w:ascii="Times New Roman" w:hAnsi="Times New Roman" w:cs="Times New Roman"/>
          <w:sz w:val="15"/>
          <w:szCs w:val="15"/>
        </w:rPr>
        <w:t>-nonlinearity &lt; 0.001) were observed.</w:t>
      </w:r>
    </w:p>
    <w:p w14:paraId="419A0AAE" w14:textId="77777777" w:rsidR="0084497F" w:rsidRDefault="0084497F" w:rsidP="00E73020">
      <w:pPr>
        <w:rPr>
          <w:rFonts w:ascii="Times New Roman" w:hAnsi="Times New Roman" w:cs="Times New Roman"/>
          <w:sz w:val="15"/>
          <w:szCs w:val="15"/>
        </w:rPr>
      </w:pPr>
    </w:p>
    <w:p w14:paraId="657BF269" w14:textId="730D7C5D" w:rsidR="0031141C" w:rsidRDefault="0031141C" w:rsidP="00E73020">
      <w:pPr>
        <w:rPr>
          <w:rFonts w:ascii="Times New Roman" w:hAnsi="Times New Roman" w:cs="Times New Roman"/>
          <w:b/>
          <w:bCs/>
          <w:sz w:val="24"/>
        </w:rPr>
      </w:pPr>
      <w:r w:rsidRPr="0031141C">
        <w:rPr>
          <w:rFonts w:ascii="Times New Roman" w:hAnsi="Times New Roman" w:cs="Times New Roman"/>
          <w:b/>
          <w:bCs/>
          <w:sz w:val="24"/>
        </w:rPr>
        <w:t>Supplementary Figure S</w:t>
      </w:r>
      <w:r w:rsidR="0084497F">
        <w:rPr>
          <w:rFonts w:ascii="Times New Roman" w:hAnsi="Times New Roman" w:cs="Times New Roman" w:hint="eastAsia"/>
          <w:b/>
          <w:bCs/>
          <w:sz w:val="24"/>
        </w:rPr>
        <w:t>3</w:t>
      </w:r>
      <w:r>
        <w:rPr>
          <w:rFonts w:ascii="Times New Roman" w:hAnsi="Times New Roman" w:cs="Times New Roman" w:hint="eastAsia"/>
          <w:b/>
          <w:bCs/>
          <w:sz w:val="24"/>
        </w:rPr>
        <w:t>.</w:t>
      </w:r>
      <w:r w:rsidRPr="0031141C">
        <w:rPr>
          <w:rFonts w:ascii="Times New Roman" w:hAnsi="Times New Roman" w:cs="Times New Roman"/>
          <w:b/>
          <w:bCs/>
          <w:sz w:val="24"/>
        </w:rPr>
        <w:t xml:space="preserve"> Directed acyclic graph (DAG) illustrating the hypothesized causal and mediation pathways.</w:t>
      </w:r>
    </w:p>
    <w:p w14:paraId="3DADD85F" w14:textId="39E5063C" w:rsidR="0031141C" w:rsidRDefault="0031141C" w:rsidP="00E73020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noProof/>
          <w:sz w:val="24"/>
        </w:rPr>
        <w:drawing>
          <wp:inline distT="0" distB="0" distL="0" distR="0" wp14:anchorId="5C3B56CF" wp14:editId="6BCF76B0">
            <wp:extent cx="4131746" cy="2188450"/>
            <wp:effectExtent l="0" t="0" r="2540" b="2540"/>
            <wp:docPr id="16613351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58" b="315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9453" cy="2197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700CAC" w14:textId="761651A8" w:rsidR="0031141C" w:rsidRPr="0031141C" w:rsidRDefault="0031141C" w:rsidP="0031141C">
      <w:pPr>
        <w:rPr>
          <w:rFonts w:ascii="Times New Roman" w:hAnsi="Times New Roman" w:cs="Times New Roman"/>
          <w:sz w:val="15"/>
          <w:szCs w:val="15"/>
        </w:rPr>
      </w:pPr>
      <w:r w:rsidRPr="0031141C">
        <w:rPr>
          <w:rFonts w:ascii="Times New Roman" w:hAnsi="Times New Roman" w:cs="Times New Roman"/>
          <w:sz w:val="15"/>
          <w:szCs w:val="15"/>
        </w:rPr>
        <w:t>The primary exposure variable (</w:t>
      </w:r>
      <m:oMath>
        <m:r>
          <m:rPr>
            <m:sty m:val="bi"/>
          </m:rPr>
          <w:rPr>
            <w:rFonts w:ascii="Cambria Math" w:hAnsi="Cambria Math" w:cs="Times New Roman"/>
            <w:sz w:val="15"/>
            <w:szCs w:val="15"/>
          </w:rPr>
          <m:t>X</m:t>
        </m:r>
      </m:oMath>
      <w:r w:rsidRPr="0031141C">
        <w:rPr>
          <w:rFonts w:ascii="Times New Roman" w:hAnsi="Times New Roman" w:cs="Times New Roman"/>
          <w:sz w:val="15"/>
          <w:szCs w:val="15"/>
        </w:rPr>
        <w:t>) is visceral fat area (VFA), and the outcome variable (</w:t>
      </w:r>
      <m:oMath>
        <m:r>
          <m:rPr>
            <m:sty m:val="bi"/>
          </m:rPr>
          <w:rPr>
            <w:rFonts w:ascii="Cambria Math" w:hAnsi="Cambria Math" w:cs="Times New Roman"/>
            <w:sz w:val="15"/>
            <w:szCs w:val="15"/>
          </w:rPr>
          <m:t>Y</m:t>
        </m:r>
      </m:oMath>
      <w:r w:rsidRPr="0031141C">
        <w:rPr>
          <w:rFonts w:ascii="Times New Roman" w:hAnsi="Times New Roman" w:cs="Times New Roman"/>
          <w:sz w:val="15"/>
          <w:szCs w:val="15"/>
        </w:rPr>
        <w:t xml:space="preserve">) is the uric acid-to-high-density lipoprotein cholesterol ratio (UHR). </w:t>
      </w:r>
      <w:proofErr w:type="spellStart"/>
      <w:r w:rsidRPr="0031141C">
        <w:rPr>
          <w:rFonts w:ascii="Times New Roman" w:hAnsi="Times New Roman" w:cs="Times New Roman"/>
          <w:sz w:val="15"/>
          <w:szCs w:val="15"/>
        </w:rPr>
        <w:t>NγLR</w:t>
      </w:r>
      <w:proofErr w:type="spellEnd"/>
      <w:r w:rsidRPr="0031141C">
        <w:rPr>
          <w:rFonts w:ascii="Times New Roman" w:hAnsi="Times New Roman" w:cs="Times New Roman"/>
          <w:sz w:val="15"/>
          <w:szCs w:val="15"/>
        </w:rPr>
        <w:t xml:space="preserve"> serves as the hypothesized mediator </w:t>
      </w:r>
      <w:r>
        <w:rPr>
          <w:rFonts w:ascii="Times New Roman" w:hAnsi="Times New Roman" w:cs="Times New Roman" w:hint="eastAsia"/>
          <w:sz w:val="15"/>
          <w:szCs w:val="15"/>
        </w:rPr>
        <w:t>(</w:t>
      </w:r>
      <w:r w:rsidRPr="0031141C">
        <w:rPr>
          <w:rFonts w:ascii="Times New Roman" w:hAnsi="Times New Roman" w:cs="Times New Roman" w:hint="eastAsia"/>
          <w:b/>
          <w:bCs/>
          <w:i/>
          <w:iCs/>
          <w:sz w:val="15"/>
          <w:szCs w:val="15"/>
        </w:rPr>
        <w:t>M</w:t>
      </w:r>
      <w:r w:rsidRPr="0031141C">
        <w:rPr>
          <w:rFonts w:ascii="Times New Roman" w:hAnsi="Times New Roman" w:cs="Times New Roman"/>
          <w:sz w:val="15"/>
          <w:szCs w:val="15"/>
        </w:rPr>
        <w:t>). Solid black arrows denote direct and indirect causal pathways linking exposure, mediator, and outcome. Dashed gray arrows represent potential confounding pathways (</w:t>
      </w:r>
      <m:oMath>
        <m:r>
          <m:rPr>
            <m:sty m:val="bi"/>
          </m:rPr>
          <w:rPr>
            <w:rFonts w:ascii="Cambria Math" w:hAnsi="Cambria Math" w:cs="Times New Roman"/>
            <w:sz w:val="15"/>
            <w:szCs w:val="15"/>
          </w:rPr>
          <m:t>C</m:t>
        </m:r>
      </m:oMath>
      <w:r w:rsidRPr="0031141C">
        <w:rPr>
          <w:rFonts w:ascii="Times New Roman" w:hAnsi="Times New Roman" w:cs="Times New Roman"/>
          <w:sz w:val="15"/>
          <w:szCs w:val="15"/>
        </w:rPr>
        <w:t xml:space="preserve">) adjusted for in multivariable regression models (including age, sex, and clinical comorbidities such as hypertension, diabetes, and dyslipidemia). </w:t>
      </w:r>
    </w:p>
    <w:p w14:paraId="2F47A6FC" w14:textId="77777777" w:rsidR="0031141C" w:rsidRPr="0031141C" w:rsidRDefault="0031141C" w:rsidP="00E73020">
      <w:pPr>
        <w:rPr>
          <w:rFonts w:ascii="Times New Roman" w:hAnsi="Times New Roman" w:cs="Times New Roman" w:hint="eastAsia"/>
          <w:b/>
          <w:bCs/>
          <w:sz w:val="24"/>
        </w:rPr>
      </w:pPr>
    </w:p>
    <w:p w14:paraId="0C0AA8B1" w14:textId="77777777" w:rsidR="00330814" w:rsidRDefault="00330814" w:rsidP="00E73020">
      <w:pPr>
        <w:rPr>
          <w:rFonts w:ascii="Times New Roman" w:hAnsi="Times New Roman" w:cs="Times New Roman"/>
          <w:sz w:val="15"/>
          <w:szCs w:val="15"/>
        </w:rPr>
      </w:pPr>
    </w:p>
    <w:p w14:paraId="73019B16" w14:textId="3EEEA962" w:rsidR="00330814" w:rsidRPr="00330814" w:rsidRDefault="00330814" w:rsidP="00E73020">
      <w:pPr>
        <w:rPr>
          <w:rFonts w:ascii="Times New Roman" w:hAnsi="Times New Roman" w:cs="Times New Roman"/>
          <w:b/>
          <w:bCs/>
          <w:sz w:val="24"/>
        </w:rPr>
      </w:pPr>
      <w:r w:rsidRPr="00330814">
        <w:rPr>
          <w:rFonts w:ascii="Times New Roman" w:hAnsi="Times New Roman" w:cs="Times New Roman"/>
          <w:b/>
          <w:bCs/>
          <w:sz w:val="24"/>
        </w:rPr>
        <w:t>Supplementary Figure S</w:t>
      </w:r>
      <w:r w:rsidR="0084497F">
        <w:rPr>
          <w:rFonts w:ascii="Times New Roman" w:hAnsi="Times New Roman" w:cs="Times New Roman" w:hint="eastAsia"/>
          <w:b/>
          <w:bCs/>
          <w:sz w:val="24"/>
        </w:rPr>
        <w:t>4</w:t>
      </w:r>
      <w:r w:rsidRPr="00330814">
        <w:rPr>
          <w:rFonts w:ascii="Times New Roman" w:hAnsi="Times New Roman" w:cs="Times New Roman"/>
          <w:b/>
          <w:bCs/>
          <w:sz w:val="24"/>
        </w:rPr>
        <w:t>. Sensitivity analysis evaluating the directionality of the mediation pathway via reverse mediation modeling.</w:t>
      </w:r>
    </w:p>
    <w:p w14:paraId="1D1EE9A5" w14:textId="5BA2733E" w:rsidR="00E73020" w:rsidRPr="00330814" w:rsidRDefault="00330814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29F1ACF8" wp14:editId="1DD8D9AD">
            <wp:extent cx="5267325" cy="2426970"/>
            <wp:effectExtent l="0" t="0" r="9525" b="0"/>
            <wp:docPr id="121823282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42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36DEF" w14:textId="33C561E5" w:rsidR="00E73020" w:rsidRDefault="00330814">
      <w:pPr>
        <w:rPr>
          <w:rFonts w:ascii="Times New Roman" w:hAnsi="Times New Roman" w:cs="Times New Roman"/>
          <w:sz w:val="15"/>
          <w:szCs w:val="15"/>
        </w:rPr>
      </w:pPr>
      <w:r w:rsidRPr="00330814">
        <w:rPr>
          <w:rFonts w:ascii="Times New Roman" w:hAnsi="Times New Roman" w:cs="Times New Roman"/>
          <w:sz w:val="15"/>
          <w:szCs w:val="15"/>
        </w:rPr>
        <w:t xml:space="preserve">Reverse mediation analysis was performed to test the directionality and robustness of the framework by modeling the pathway from UHR to VFA via </w:t>
      </w:r>
      <m:oMath>
        <m:r>
          <m:rPr>
            <m:nor/>
          </m:rPr>
          <w:rPr>
            <w:rFonts w:ascii="Times New Roman" w:hAnsi="Times New Roman" w:cs="Times New Roman"/>
            <w:sz w:val="15"/>
            <w:szCs w:val="15"/>
          </w:rPr>
          <m:t>N</m:t>
        </m:r>
        <m:r>
          <w:rPr>
            <w:rFonts w:ascii="Cambria Math" w:hAnsi="Cambria Math" w:cs="Times New Roman"/>
            <w:sz w:val="15"/>
            <w:szCs w:val="15"/>
          </w:rPr>
          <m:t>γ</m:t>
        </m:r>
        <m:r>
          <m:rPr>
            <m:nor/>
          </m:rPr>
          <w:rPr>
            <w:rFonts w:ascii="Times New Roman" w:hAnsi="Times New Roman" w:cs="Times New Roman"/>
            <w:sz w:val="15"/>
            <w:szCs w:val="15"/>
          </w:rPr>
          <m:t>LR</m:t>
        </m:r>
      </m:oMath>
      <w:r w:rsidRPr="00330814">
        <w:rPr>
          <w:rFonts w:ascii="Times New Roman" w:hAnsi="Times New Roman" w:cs="Times New Roman"/>
          <w:sz w:val="15"/>
          <w:szCs w:val="15"/>
        </w:rPr>
        <w:t xml:space="preserve"> (</w:t>
      </w:r>
      <m:oMath>
        <m:r>
          <m:rPr>
            <m:nor/>
          </m:rPr>
          <w:rPr>
            <w:rFonts w:ascii="Times New Roman" w:hAnsi="Times New Roman" w:cs="Times New Roman"/>
            <w:sz w:val="15"/>
            <w:szCs w:val="15"/>
          </w:rPr>
          <m:t>UHR</m:t>
        </m:r>
        <m:r>
          <m:rPr>
            <m:sty m:val="p"/>
          </m:rPr>
          <w:rPr>
            <w:rFonts w:ascii="Cambria Math" w:hAnsi="Cambria Math" w:cs="Times New Roman"/>
            <w:sz w:val="15"/>
            <w:szCs w:val="15"/>
          </w:rPr>
          <m:t>→</m:t>
        </m:r>
        <m:r>
          <m:rPr>
            <m:nor/>
          </m:rPr>
          <w:rPr>
            <w:rFonts w:ascii="Times New Roman" w:hAnsi="Times New Roman" w:cs="Times New Roman"/>
            <w:sz w:val="15"/>
            <w:szCs w:val="15"/>
          </w:rPr>
          <m:t>N</m:t>
        </m:r>
        <m:r>
          <w:rPr>
            <w:rFonts w:ascii="Cambria Math" w:hAnsi="Cambria Math" w:cs="Times New Roman"/>
            <w:sz w:val="15"/>
            <w:szCs w:val="15"/>
          </w:rPr>
          <m:t>γ</m:t>
        </m:r>
        <m:r>
          <m:rPr>
            <m:nor/>
          </m:rPr>
          <w:rPr>
            <w:rFonts w:ascii="Times New Roman" w:hAnsi="Times New Roman" w:cs="Times New Roman"/>
            <w:sz w:val="15"/>
            <w:szCs w:val="15"/>
          </w:rPr>
          <m:t>LR</m:t>
        </m:r>
        <m:r>
          <m:rPr>
            <m:sty m:val="p"/>
          </m:rPr>
          <w:rPr>
            <w:rFonts w:ascii="Cambria Math" w:hAnsi="Cambria Math" w:cs="Times New Roman"/>
            <w:sz w:val="15"/>
            <w:szCs w:val="15"/>
          </w:rPr>
          <m:t>→</m:t>
        </m:r>
        <m:r>
          <m:rPr>
            <m:nor/>
          </m:rPr>
          <w:rPr>
            <w:rFonts w:ascii="Times New Roman" w:hAnsi="Times New Roman" w:cs="Times New Roman"/>
            <w:sz w:val="15"/>
            <w:szCs w:val="15"/>
          </w:rPr>
          <m:t>VFA</m:t>
        </m:r>
      </m:oMath>
      <w:r w:rsidRPr="00330814">
        <w:rPr>
          <w:rFonts w:ascii="Times New Roman" w:hAnsi="Times New Roman" w:cs="Times New Roman"/>
          <w:sz w:val="15"/>
          <w:szCs w:val="15"/>
        </w:rPr>
        <w:t>). Regression models were adjusted for age, sex</w:t>
      </w:r>
      <w:r w:rsidRPr="00330814">
        <w:rPr>
          <w:rFonts w:ascii="Times New Roman" w:hAnsi="Times New Roman" w:cs="Times New Roman" w:hint="eastAsia"/>
          <w:sz w:val="15"/>
          <w:szCs w:val="15"/>
        </w:rPr>
        <w:t xml:space="preserve"> </w:t>
      </w:r>
      <w:r w:rsidRPr="00330814">
        <w:rPr>
          <w:rFonts w:ascii="Times New Roman" w:hAnsi="Times New Roman" w:cs="Times New Roman"/>
          <w:sz w:val="15"/>
          <w:szCs w:val="15"/>
        </w:rPr>
        <w:t>and metabolic comorbidities (hypertension, diabetes, and dyslipidemia). Point estimates are presented alongside 95% confidence intervals (CIs).</w:t>
      </w:r>
    </w:p>
    <w:p w14:paraId="03D05EBF" w14:textId="77777777" w:rsidR="0031141C" w:rsidRDefault="0031141C">
      <w:pPr>
        <w:rPr>
          <w:rFonts w:ascii="Times New Roman" w:hAnsi="Times New Roman" w:cs="Times New Roman"/>
          <w:sz w:val="15"/>
          <w:szCs w:val="15"/>
        </w:rPr>
      </w:pPr>
    </w:p>
    <w:p w14:paraId="31676B75" w14:textId="3C856345" w:rsidR="006750E9" w:rsidRDefault="006750E9">
      <w:pPr>
        <w:rPr>
          <w:rFonts w:ascii="Times New Roman" w:hAnsi="Times New Roman" w:cs="Times New Roman"/>
          <w:b/>
          <w:bCs/>
          <w:sz w:val="24"/>
        </w:rPr>
      </w:pPr>
      <w:r w:rsidRPr="006750E9">
        <w:rPr>
          <w:rFonts w:ascii="Times New Roman" w:hAnsi="Times New Roman" w:cs="Times New Roman"/>
          <w:b/>
          <w:bCs/>
          <w:sz w:val="24"/>
        </w:rPr>
        <w:t>Supplementary Figure S</w:t>
      </w:r>
      <w:r w:rsidR="0084497F">
        <w:rPr>
          <w:rFonts w:ascii="Times New Roman" w:hAnsi="Times New Roman" w:cs="Times New Roman" w:hint="eastAsia"/>
          <w:b/>
          <w:bCs/>
          <w:sz w:val="24"/>
        </w:rPr>
        <w:t>5</w:t>
      </w:r>
      <w:r w:rsidRPr="006750E9">
        <w:rPr>
          <w:rFonts w:ascii="Times New Roman" w:hAnsi="Times New Roman" w:cs="Times New Roman" w:hint="eastAsia"/>
          <w:b/>
          <w:bCs/>
          <w:sz w:val="24"/>
        </w:rPr>
        <w:t>.</w:t>
      </w:r>
      <w:r w:rsidRPr="006750E9">
        <w:rPr>
          <w:rFonts w:ascii="Times New Roman" w:hAnsi="Times New Roman" w:cs="Times New Roman"/>
          <w:b/>
          <w:bCs/>
          <w:sz w:val="24"/>
        </w:rPr>
        <w:t xml:space="preserve"> Model residual diagnostic plots for multivariable linear regression analyses.</w:t>
      </w:r>
    </w:p>
    <w:p w14:paraId="32D4315D" w14:textId="13B1C8CB" w:rsidR="006750E9" w:rsidRDefault="006750E9">
      <w:pPr>
        <w:rPr>
          <w:rFonts w:ascii="Times New Roman" w:hAnsi="Times New Roman" w:cs="Times New Roman"/>
          <w:b/>
          <w:bCs/>
          <w:sz w:val="24"/>
        </w:rPr>
      </w:pPr>
      <w:r>
        <w:rPr>
          <w:noProof/>
        </w:rPr>
        <w:drawing>
          <wp:inline distT="0" distB="0" distL="0" distR="0" wp14:anchorId="7E635D50" wp14:editId="19CC3D37">
            <wp:extent cx="5274310" cy="3188970"/>
            <wp:effectExtent l="0" t="0" r="2540" b="0"/>
            <wp:docPr id="152458701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8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26C824" w14:textId="77777777" w:rsidR="0084497F" w:rsidRPr="006750E9" w:rsidRDefault="0084497F">
      <w:pPr>
        <w:rPr>
          <w:rFonts w:ascii="Times New Roman" w:hAnsi="Times New Roman" w:cs="Times New Roman" w:hint="eastAsia"/>
          <w:b/>
          <w:bCs/>
          <w:sz w:val="24"/>
        </w:rPr>
      </w:pPr>
    </w:p>
    <w:p w14:paraId="44EDBDC3" w14:textId="67961255" w:rsidR="00E73020" w:rsidRPr="00A359F7" w:rsidRDefault="00E73020">
      <w:pPr>
        <w:rPr>
          <w:rFonts w:ascii="Times New Roman" w:hAnsi="Times New Roman" w:cs="Times New Roman"/>
          <w:b/>
          <w:bCs/>
          <w:sz w:val="24"/>
        </w:rPr>
      </w:pPr>
      <w:r w:rsidRPr="00A359F7">
        <w:rPr>
          <w:rFonts w:ascii="Times New Roman" w:hAnsi="Times New Roman" w:cs="Times New Roman"/>
          <w:b/>
          <w:bCs/>
          <w:sz w:val="24"/>
        </w:rPr>
        <w:t>Supplementary Table S</w:t>
      </w:r>
      <w:r w:rsidR="00A359F7">
        <w:rPr>
          <w:rFonts w:ascii="Times New Roman" w:hAnsi="Times New Roman" w:cs="Times New Roman" w:hint="eastAsia"/>
          <w:b/>
          <w:bCs/>
          <w:sz w:val="24"/>
        </w:rPr>
        <w:t>1</w:t>
      </w:r>
      <w:r w:rsidRPr="00A359F7">
        <w:rPr>
          <w:rFonts w:ascii="Times New Roman" w:hAnsi="Times New Roman" w:cs="Times New Roman"/>
          <w:b/>
          <w:bCs/>
          <w:sz w:val="24"/>
        </w:rPr>
        <w:t>. Subgroup and interaction analyses of the association between UHR and body composition parameters stratified</w:t>
      </w:r>
      <w:r w:rsidRPr="00A359F7">
        <w:rPr>
          <w:rFonts w:ascii="Times New Roman" w:hAnsi="Times New Roman" w:cs="Times New Roman" w:hint="eastAsia"/>
          <w:b/>
          <w:bCs/>
          <w:sz w:val="24"/>
        </w:rPr>
        <w:t>.</w:t>
      </w:r>
    </w:p>
    <w:tbl>
      <w:tblPr>
        <w:tblW w:w="8306" w:type="dxa"/>
        <w:tblInd w:w="-5" w:type="dxa"/>
        <w:tblLook w:val="04A0" w:firstRow="1" w:lastRow="0" w:firstColumn="1" w:lastColumn="0" w:noHBand="0" w:noVBand="1"/>
      </w:tblPr>
      <w:tblGrid>
        <w:gridCol w:w="993"/>
        <w:gridCol w:w="1275"/>
        <w:gridCol w:w="1560"/>
        <w:gridCol w:w="1701"/>
        <w:gridCol w:w="992"/>
        <w:gridCol w:w="709"/>
        <w:gridCol w:w="1076"/>
      </w:tblGrid>
      <w:tr w:rsidR="0045762C" w:rsidRPr="00616B52" w14:paraId="569AB0F7" w14:textId="617F76A7" w:rsidTr="00E73020">
        <w:trPr>
          <w:trHeight w:val="6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42ADA" w14:textId="77777777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14:ligatures w14:val="none"/>
              </w:rPr>
              <w:lastRenderedPageBreak/>
              <w:t>Interaction Variable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CBE61" w14:textId="77777777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14:ligatures w14:val="none"/>
              </w:rPr>
              <w:t>Dependent Variable (Y)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08BD9" w14:textId="77777777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14:ligatures w14:val="none"/>
              </w:rPr>
              <w:t>Independent Variable (X)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1BA02" w14:textId="77777777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14:ligatures w14:val="none"/>
              </w:rPr>
              <w:t>Analysis Type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99EB7" w14:textId="77777777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14:ligatures w14:val="none"/>
              </w:rPr>
              <w:t>P-value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53DAFD" w14:textId="3E425D35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14:ligatures w14:val="none"/>
              </w:rPr>
            </w:pPr>
            <w:r w:rsidRPr="0045762C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14:ligatures w14:val="none"/>
              </w:rPr>
              <w:t>β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F7C52C" w14:textId="75F12E75" w:rsidR="0045762C" w:rsidRPr="00616B52" w:rsidRDefault="0045762C" w:rsidP="0045762C">
            <w:pPr>
              <w:widowControl/>
              <w:tabs>
                <w:tab w:val="left" w:pos="3"/>
                <w:tab w:val="center" w:pos="430"/>
              </w:tabs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14:ligatures w14:val="none"/>
              </w:rPr>
              <w:tab/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15"/>
                <w:szCs w:val="15"/>
                <w14:ligatures w14:val="none"/>
              </w:rPr>
              <w:t>95%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14:ligatures w14:val="none"/>
              </w:rPr>
              <w:tab/>
            </w:r>
            <w:r w:rsidRPr="0045762C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14:ligatures w14:val="none"/>
              </w:rPr>
              <w:t>CI</w:t>
            </w:r>
          </w:p>
        </w:tc>
      </w:tr>
      <w:tr w:rsidR="0045762C" w:rsidRPr="00616B52" w14:paraId="7A9105D4" w14:textId="49542763" w:rsidTr="00E73020">
        <w:trPr>
          <w:trHeight w:val="500"/>
        </w:trPr>
        <w:tc>
          <w:tcPr>
            <w:tcW w:w="9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BB64FE" w14:textId="77777777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BMI</w:t>
            </w:r>
          </w:p>
          <w:p w14:paraId="0783CF72" w14:textId="72B77B25" w:rsidR="0045762C" w:rsidRPr="00616B52" w:rsidRDefault="0045762C" w:rsidP="00616B52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A087A" w14:textId="2F4C51AC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SFA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415C7" w14:textId="1C2A0B61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UHR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42486" w14:textId="5F553C44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 xml:space="preserve">P-value for Interaction Term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9E91F" w14:textId="6B67CAD1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&gt;0.05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FE0549" w14:textId="77777777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77EB4A" w14:textId="1B0500D7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</w:tr>
      <w:tr w:rsidR="0045762C" w:rsidRPr="00616B52" w14:paraId="4E177062" w14:textId="5F8A460E" w:rsidTr="00E73020">
        <w:trPr>
          <w:trHeight w:val="50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997F5E" w14:textId="42C4609E" w:rsidR="0045762C" w:rsidRPr="00616B52" w:rsidRDefault="0045762C" w:rsidP="00616B52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7FB76" w14:textId="1BE4BA53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VFA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6AE30" w14:textId="3A9139F1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UHR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55CDA" w14:textId="7AE6A748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 xml:space="preserve">P-value for Interaction Term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7E2DF" w14:textId="5A982DC1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&gt;0.05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A2665C" w14:textId="77777777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AE6E90" w14:textId="111D7872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</w:tr>
      <w:tr w:rsidR="0045762C" w:rsidRPr="00616B52" w14:paraId="4CB25FE1" w14:textId="7CD45E3B" w:rsidTr="00E73020">
        <w:trPr>
          <w:trHeight w:val="50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3F449A" w14:textId="21D84818" w:rsidR="0045762C" w:rsidRPr="00616B52" w:rsidRDefault="0045762C" w:rsidP="00616B52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7C274" w14:textId="3B410758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SMA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BB562" w14:textId="0E878509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UHR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A30E5" w14:textId="35AFB98B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 xml:space="preserve">P-value for Interaction Term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26ED3" w14:textId="5D2D96C7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&gt;0.05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0B25E9" w14:textId="77777777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2FE80E" w14:textId="1B3DB310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</w:tr>
      <w:tr w:rsidR="0045762C" w:rsidRPr="00616B52" w14:paraId="31ADD46F" w14:textId="1AE64D36" w:rsidTr="00E73020">
        <w:trPr>
          <w:trHeight w:val="68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1522A9" w14:textId="1376AD53" w:rsidR="0045762C" w:rsidRPr="00616B52" w:rsidRDefault="0045762C" w:rsidP="00616B52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FAB20" w14:textId="1409CD8E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IMFA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4BC86" w14:textId="701E342B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UHR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1289C" w14:textId="70463DA0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 xml:space="preserve">P-value for Interaction Term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FD0E5" w14:textId="794C0543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&gt;0.05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3E8EC7" w14:textId="77777777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2CC84B" w14:textId="2BBA1EDB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</w:tr>
      <w:tr w:rsidR="0045762C" w:rsidRPr="00616B52" w14:paraId="35634064" w14:textId="210C9727" w:rsidTr="00E73020">
        <w:trPr>
          <w:trHeight w:val="50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BB67BC" w14:textId="0218BD8F" w:rsidR="0045762C" w:rsidRPr="00616B52" w:rsidRDefault="0045762C" w:rsidP="00616B52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78717" w14:textId="4CFB35AD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SMA/VFA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6577E" w14:textId="2C74974F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UHR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76A53" w14:textId="3EDABA5A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P-value for Interaction Term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694B1" w14:textId="76C40A1A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&gt;0.05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C689CA" w14:textId="77777777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0F6597" w14:textId="60F82C40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</w:tr>
      <w:tr w:rsidR="0045762C" w:rsidRPr="00616B52" w14:paraId="35A6150C" w14:textId="18B95B6D" w:rsidTr="00E73020">
        <w:trPr>
          <w:trHeight w:val="500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A0589" w14:textId="7AC0BEBA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31E02" w14:textId="2D1751B5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PMA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2DFEA" w14:textId="7544A0AE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UHR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4B56D" w14:textId="6130C61E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 xml:space="preserve">P-value for Interaction Term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0F0E3" w14:textId="101C2588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&gt;0.05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AB9B0F" w14:textId="77777777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F52AF5" w14:textId="7AA0CB7E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</w:tr>
      <w:tr w:rsidR="0045762C" w:rsidRPr="00616B52" w14:paraId="307B5BC4" w14:textId="6D7DC1FB" w:rsidTr="00E73020">
        <w:trPr>
          <w:trHeight w:val="500"/>
        </w:trPr>
        <w:tc>
          <w:tcPr>
            <w:tcW w:w="9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ADBF16" w14:textId="77777777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Age</w:t>
            </w:r>
          </w:p>
          <w:p w14:paraId="3F824C5E" w14:textId="75B65ADB" w:rsidR="0045762C" w:rsidRPr="00616B52" w:rsidRDefault="0045762C" w:rsidP="00616B52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89848" w14:textId="27284531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SFA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6A560" w14:textId="6308D980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UHR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31596" w14:textId="6CA60FA4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 xml:space="preserve">P-value for Interaction Term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000CB" w14:textId="1FE208D4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&gt;0.05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39D5CC" w14:textId="77777777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87B73E" w14:textId="236852B6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</w:tr>
      <w:tr w:rsidR="0045762C" w:rsidRPr="00616B52" w14:paraId="57B92485" w14:textId="4D8D7F25" w:rsidTr="00E73020">
        <w:trPr>
          <w:trHeight w:val="50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7C36F6" w14:textId="5C241104" w:rsidR="0045762C" w:rsidRPr="00616B52" w:rsidRDefault="0045762C" w:rsidP="00616B52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53D28" w14:textId="1EEAE2D7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VFA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7ED71" w14:textId="757615F3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UHR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CCD97" w14:textId="62515316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 xml:space="preserve">P-value for Interaction Term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7BC8C" w14:textId="01865814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&gt;0.05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D4DAB9" w14:textId="77777777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537C11" w14:textId="69CBF076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</w:tr>
      <w:tr w:rsidR="0045762C" w:rsidRPr="00616B52" w14:paraId="4D99F19A" w14:textId="45CB78E8" w:rsidTr="00E73020">
        <w:trPr>
          <w:trHeight w:val="50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BADE1A" w14:textId="135F9F6E" w:rsidR="0045762C" w:rsidRPr="00616B52" w:rsidRDefault="0045762C" w:rsidP="00616B52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778D7" w14:textId="2171E301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SMA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3B170" w14:textId="0C1E4DA0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UHR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AEDA7" w14:textId="3E273ADC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 xml:space="preserve">P-value for Interaction Term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C02F3" w14:textId="50794CB7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&gt;0.05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21FE58" w14:textId="77777777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EA493B" w14:textId="33D7CEB6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</w:tr>
      <w:tr w:rsidR="0045762C" w:rsidRPr="00616B52" w14:paraId="0161DF63" w14:textId="1C0813F5" w:rsidTr="00E73020">
        <w:trPr>
          <w:trHeight w:val="50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D68C2B" w14:textId="0302D599" w:rsidR="0045762C" w:rsidRPr="00616B52" w:rsidRDefault="0045762C" w:rsidP="00616B52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C24B0" w14:textId="44860911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IMFA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85053" w14:textId="334697A2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UHR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E5891" w14:textId="01267FAE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 xml:space="preserve">P-value for Interaction Term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89967" w14:textId="4AC69754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&gt;0.05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ADDF25" w14:textId="77777777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F26854" w14:textId="28277B31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</w:tr>
      <w:tr w:rsidR="0045762C" w:rsidRPr="00616B52" w14:paraId="0ADDEB15" w14:textId="7A9965E8" w:rsidTr="00E73020">
        <w:trPr>
          <w:trHeight w:val="50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C379B6" w14:textId="5B019080" w:rsidR="0045762C" w:rsidRPr="00616B52" w:rsidRDefault="0045762C" w:rsidP="00616B52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0FD0E" w14:textId="519B6BDF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SMA/VFA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8E16F" w14:textId="021111BB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UHR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D2B4E" w14:textId="6A2EF463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 xml:space="preserve">P-value for Interaction Term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309DB" w14:textId="2AF2B56D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&gt;0.05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0EBBD4" w14:textId="77777777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E77E2C" w14:textId="625647D6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</w:tr>
      <w:tr w:rsidR="0045762C" w:rsidRPr="00616B52" w14:paraId="07586101" w14:textId="70E058CA" w:rsidTr="00E73020">
        <w:trPr>
          <w:trHeight w:val="500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033E8" w14:textId="41B7443D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43CB8" w14:textId="15307E8F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PMA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A5F31" w14:textId="7A84C6A0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UHR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2E0D9" w14:textId="68E92697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P-value for Interaction Term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8BD06" w14:textId="1848E38D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&gt;0.05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99DD36" w14:textId="77777777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BB326B" w14:textId="07487AC0" w:rsidR="0045762C" w:rsidRPr="00616B52" w:rsidRDefault="0045762C" w:rsidP="00616B52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</w:tr>
      <w:tr w:rsidR="0045762C" w:rsidRPr="00616B52" w14:paraId="52B60935" w14:textId="4D8A2895" w:rsidTr="00E73020">
        <w:trPr>
          <w:trHeight w:val="500"/>
        </w:trPr>
        <w:tc>
          <w:tcPr>
            <w:tcW w:w="9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B7C0F3" w14:textId="77777777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Sex</w:t>
            </w:r>
          </w:p>
          <w:p w14:paraId="648E2453" w14:textId="1B5D29EF" w:rsidR="0045762C" w:rsidRPr="00616B52" w:rsidRDefault="0045762C" w:rsidP="0045762C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3C147080" w14:textId="39E9167D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SFA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CAB00" w14:textId="1FBA512D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UHR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0A4D" w14:textId="3DE4AA9D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P-value for Interaction Term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CE3A4" w14:textId="1BD95242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&lt;0.05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E8352D" w14:textId="722FD52B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14:ligatures w14:val="none"/>
              </w:rPr>
              <w:t>2.96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43C3AE" w14:textId="3011C57D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14:ligatures w14:val="none"/>
              </w:rPr>
              <w:t>(0.39,5.53)</w:t>
            </w:r>
          </w:p>
        </w:tc>
      </w:tr>
      <w:tr w:rsidR="0045762C" w:rsidRPr="00616B52" w14:paraId="0990D289" w14:textId="6AB6C519" w:rsidTr="00E73020">
        <w:trPr>
          <w:trHeight w:val="50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8C0F0C" w14:textId="41B6B7D8" w:rsidR="0045762C" w:rsidRPr="00616B52" w:rsidRDefault="0045762C" w:rsidP="0045762C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1429FC34" w14:textId="08D8D2BD" w:rsidR="0045762C" w:rsidRPr="00616B52" w:rsidRDefault="0045762C" w:rsidP="0045762C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D1D40" w14:textId="7E0B2221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UHR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7E93B" w14:textId="27F80CF4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Subgroup Analysis (Male)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B5320" w14:textId="4413C068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&lt;0.05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23EFE8" w14:textId="34D2116C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A65CF6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10.31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B43697" w14:textId="79F31ADF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A65CF6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 xml:space="preserve"> (4.29, 16.32) </w:t>
            </w:r>
          </w:p>
        </w:tc>
      </w:tr>
      <w:tr w:rsidR="0045762C" w:rsidRPr="00616B52" w14:paraId="407B7C61" w14:textId="1C9EDE8D" w:rsidTr="00E73020">
        <w:trPr>
          <w:trHeight w:val="50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E9986E" w14:textId="2A3FA52C" w:rsidR="0045762C" w:rsidRPr="00616B52" w:rsidRDefault="0045762C" w:rsidP="0045762C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97275" w14:textId="6147B03D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89259" w14:textId="1C73AE0E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UHR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341BD" w14:textId="338CAF0B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Subgroup Analysis (Female)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DCE99" w14:textId="7D77D2F9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&lt;0.05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11543B" w14:textId="7E5AD784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A65CF6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13.26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CC9AB2" w14:textId="7E0AE28D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A65CF6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(4.98, 21.54)</w:t>
            </w:r>
          </w:p>
        </w:tc>
      </w:tr>
      <w:tr w:rsidR="0045762C" w:rsidRPr="00616B52" w14:paraId="3A2A23AD" w14:textId="65576AFA" w:rsidTr="00E73020">
        <w:trPr>
          <w:trHeight w:val="50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5F62F0" w14:textId="21EB0CDD" w:rsidR="0045762C" w:rsidRPr="00616B52" w:rsidRDefault="0045762C" w:rsidP="0045762C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526378E3" w14:textId="0855C0EF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VFA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1854A" w14:textId="7989B12E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UHR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34625" w14:textId="07196635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P-value for Interaction Term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6C041" w14:textId="6EE0A5DF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&lt;0.05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202FA9" w14:textId="02A24851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14:ligatures w14:val="none"/>
              </w:rPr>
              <w:t>4.46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AFE5E0" w14:textId="26BD001A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14:ligatures w14:val="none"/>
              </w:rPr>
              <w:t xml:space="preserve">   (1.25,7.76)</w:t>
            </w:r>
          </w:p>
        </w:tc>
      </w:tr>
      <w:tr w:rsidR="0045762C" w:rsidRPr="00616B52" w14:paraId="674527D7" w14:textId="2812BDDC" w:rsidTr="00E73020">
        <w:trPr>
          <w:trHeight w:val="50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A7882C" w14:textId="4332DCD6" w:rsidR="0045762C" w:rsidRPr="00616B52" w:rsidRDefault="0045762C" w:rsidP="0045762C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1F200882" w14:textId="2625D0F5" w:rsidR="0045762C" w:rsidRPr="00616B52" w:rsidRDefault="0045762C" w:rsidP="0045762C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314C1" w14:textId="3F025BB5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UHR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00C6D" w14:textId="04E38729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Subgroup Analysis (Male)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9830B" w14:textId="45177EEB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&lt;0.05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FF847E" w14:textId="3BB9B386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2C3627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34.92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0A6195" w14:textId="5E28F07F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2C3627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(26.77, 43.07)</w:t>
            </w:r>
          </w:p>
        </w:tc>
      </w:tr>
      <w:tr w:rsidR="0045762C" w:rsidRPr="00616B52" w14:paraId="5AFAF018" w14:textId="134E87F8" w:rsidTr="00E73020">
        <w:trPr>
          <w:trHeight w:val="50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16640E" w14:textId="1819C223" w:rsidR="0045762C" w:rsidRPr="00616B52" w:rsidRDefault="0045762C" w:rsidP="0045762C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95E13" w14:textId="1AC00C75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AFBCF" w14:textId="6C91B980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UHR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B063E" w14:textId="13BACF75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Subgroup Analysis (Female)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B74C1" w14:textId="4F6BD6F2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&lt;0.05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ADE9A4" w14:textId="639F29A7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2C3627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30.38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C2EBDE" w14:textId="6C0DCC9F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2C3627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 xml:space="preserve">(24.25, 36.50) </w:t>
            </w:r>
          </w:p>
        </w:tc>
      </w:tr>
      <w:tr w:rsidR="0045762C" w:rsidRPr="00616B52" w14:paraId="54D68D9C" w14:textId="3EDF7505" w:rsidTr="00E73020">
        <w:trPr>
          <w:trHeight w:val="50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D9BCB5" w14:textId="264CAA72" w:rsidR="0045762C" w:rsidRPr="00616B52" w:rsidRDefault="0045762C" w:rsidP="0045762C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27294C7D" w14:textId="03D3D01F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SMA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81DFD" w14:textId="5D7B73B8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UHR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37729" w14:textId="525333FC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P-value for Interaction Term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F2A4D" w14:textId="1BEC4578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&lt;0.05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4154E9" w14:textId="686FF19C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14:ligatures w14:val="none"/>
              </w:rPr>
              <w:t>3.69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9924B3" w14:textId="2994E5A2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14:ligatures w14:val="none"/>
              </w:rPr>
              <w:t>(1.02,6.44)</w:t>
            </w:r>
          </w:p>
        </w:tc>
      </w:tr>
      <w:tr w:rsidR="0045762C" w:rsidRPr="00616B52" w14:paraId="7563C7AA" w14:textId="17219F60" w:rsidTr="00E73020">
        <w:trPr>
          <w:trHeight w:val="50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037802" w14:textId="13124AD1" w:rsidR="0045762C" w:rsidRPr="00616B52" w:rsidRDefault="0045762C" w:rsidP="0045762C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0E1FB281" w14:textId="3A6C22A8" w:rsidR="0045762C" w:rsidRPr="00616B52" w:rsidRDefault="0045762C" w:rsidP="0045762C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FC72B" w14:textId="2BDC6073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UHR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8A154" w14:textId="2A5A76A6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Subgroup Analysis (Male)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1CBCA" w14:textId="219F421F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&lt;0.05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D203DA" w14:textId="503A4A46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2C3627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 xml:space="preserve"> 9.56 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EBF020" w14:textId="674031C6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2C3627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 xml:space="preserve">(6.31, 12.81) </w:t>
            </w:r>
          </w:p>
        </w:tc>
      </w:tr>
      <w:tr w:rsidR="0045762C" w:rsidRPr="00616B52" w14:paraId="75F9F4B0" w14:textId="1967FC0E" w:rsidTr="00E73020">
        <w:trPr>
          <w:trHeight w:val="50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EFC94F" w14:textId="23EF283D" w:rsidR="0045762C" w:rsidRPr="00616B52" w:rsidRDefault="0045762C" w:rsidP="0045762C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A9B9C" w14:textId="4A2A8CAD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0AD8E" w14:textId="4289E829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UHR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EDA0F" w14:textId="6A3E215D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Subgroup Analysis (Female)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03123" w14:textId="56E32DE6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&lt;0.05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FCE585" w14:textId="24C26AAC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2C3627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5.79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3D6573" w14:textId="518317FC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2C3627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 xml:space="preserve">(3.49, 8.08) </w:t>
            </w:r>
          </w:p>
        </w:tc>
      </w:tr>
      <w:tr w:rsidR="0045762C" w:rsidRPr="00616B52" w14:paraId="44E37251" w14:textId="5F69C7BD" w:rsidTr="00E73020">
        <w:trPr>
          <w:trHeight w:val="50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2CF023" w14:textId="638DA18E" w:rsidR="0045762C" w:rsidRPr="00616B52" w:rsidRDefault="0045762C" w:rsidP="0045762C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04052D49" w14:textId="68AF085B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IMFA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6F055" w14:textId="4EA73ACD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UHR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ECA2B" w14:textId="71CAFF4C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P-value for Interaction Term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E8C91" w14:textId="06CFD457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&lt;0.05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6CE8D7" w14:textId="2D3BEDAC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14:ligatures w14:val="none"/>
              </w:rPr>
              <w:t>0.37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208B21" w14:textId="6F19B221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14:ligatures w14:val="none"/>
              </w:rPr>
              <w:t>(0.12,0.62)</w:t>
            </w:r>
          </w:p>
        </w:tc>
      </w:tr>
      <w:tr w:rsidR="0045762C" w:rsidRPr="00616B52" w14:paraId="2CAC76E2" w14:textId="1386594B" w:rsidTr="00E73020">
        <w:trPr>
          <w:trHeight w:val="50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A554E8" w14:textId="1C8718F8" w:rsidR="0045762C" w:rsidRPr="00616B52" w:rsidRDefault="0045762C" w:rsidP="0045762C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35B72D10" w14:textId="16B1E93D" w:rsidR="0045762C" w:rsidRPr="00616B52" w:rsidRDefault="0045762C" w:rsidP="0045762C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87E0D" w14:textId="7F769224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UHR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89E41" w14:textId="376D717E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Subgroup Analysis (Male)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BDBCF" w14:textId="47DCE4D8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&lt;0.05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DD5F35" w14:textId="47D3833D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2C3627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1.20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1C3FBB" w14:textId="185EA0B1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2C3627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(0.41, 1.98)</w:t>
            </w:r>
          </w:p>
        </w:tc>
      </w:tr>
      <w:tr w:rsidR="0045762C" w:rsidRPr="00616B52" w14:paraId="0420C9A8" w14:textId="6AC5A639" w:rsidTr="00E73020">
        <w:trPr>
          <w:trHeight w:val="50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59780B" w14:textId="194C6495" w:rsidR="0045762C" w:rsidRPr="00616B52" w:rsidRDefault="0045762C" w:rsidP="0045762C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F23D3" w14:textId="7F87B8FE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E29CD" w14:textId="486F319F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UHR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65046" w14:textId="70514416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Subgroup Analysis (Female)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26D1C" w14:textId="44F71F2C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&lt;0.05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069F2B" w14:textId="01475E80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2C3627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 xml:space="preserve"> 1.59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86C8E0" w14:textId="2A0110D2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2C3627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(0.32, 2.85)</w:t>
            </w:r>
          </w:p>
        </w:tc>
      </w:tr>
      <w:tr w:rsidR="0045762C" w:rsidRPr="00616B52" w14:paraId="408E0AF6" w14:textId="3CD51011" w:rsidTr="00E73020">
        <w:trPr>
          <w:trHeight w:val="50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E4D685" w14:textId="700DEC4D" w:rsidR="0045762C" w:rsidRPr="00616B52" w:rsidRDefault="0045762C" w:rsidP="0045762C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7E0697C3" w14:textId="3A5D7CDE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SMA/VFA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8FFCF" w14:textId="52746A13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UHR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A9EA9" w14:textId="0C8D10B2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P-value for Interaction Term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599E7" w14:textId="4093625A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&lt;0.05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08F1E3" w14:textId="05EF043D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14:ligatures w14:val="none"/>
              </w:rPr>
              <w:t>-0.02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D63C15" w14:textId="3D823CC3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14:ligatures w14:val="none"/>
              </w:rPr>
              <w:t>(-0.</w:t>
            </w:r>
            <w:proofErr w:type="gramStart"/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14:ligatures w14:val="none"/>
              </w:rPr>
              <w:t>03,-</w:t>
            </w:r>
            <w:proofErr w:type="gramEnd"/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14:ligatures w14:val="none"/>
              </w:rPr>
              <w:t>0.01)</w:t>
            </w:r>
          </w:p>
        </w:tc>
      </w:tr>
      <w:tr w:rsidR="0045762C" w:rsidRPr="00616B52" w14:paraId="12E7E37D" w14:textId="39CBDEA6" w:rsidTr="00E73020">
        <w:trPr>
          <w:trHeight w:val="50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474341" w14:textId="1FA04B98" w:rsidR="0045762C" w:rsidRPr="00616B52" w:rsidRDefault="0045762C" w:rsidP="0045762C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5CEBDDD1" w14:textId="2B343204" w:rsidR="0045762C" w:rsidRPr="00616B52" w:rsidRDefault="0045762C" w:rsidP="0045762C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98685" w14:textId="78013E0A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UHR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A963B" w14:textId="78A3BB99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Subgroup Analysis (Male)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1F6DB" w14:textId="68599B7D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&lt;0.05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16F740" w14:textId="4861E78F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2C3627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-0.10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296B28" w14:textId="6EFD2B85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2C3627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(-0.13, -0.07)</w:t>
            </w:r>
          </w:p>
        </w:tc>
      </w:tr>
      <w:tr w:rsidR="0045762C" w:rsidRPr="00616B52" w14:paraId="6F1BE4EB" w14:textId="1900CA1B" w:rsidTr="00E73020">
        <w:trPr>
          <w:trHeight w:val="50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0EE12A" w14:textId="25BAD9B7" w:rsidR="0045762C" w:rsidRPr="00616B52" w:rsidRDefault="0045762C" w:rsidP="0045762C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0EF4A" w14:textId="7C7ABBAC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893FD" w14:textId="402ABA6E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UHR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25442" w14:textId="7F21F9BD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Subgroup Analysis (Female)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751D9" w14:textId="4B1A415F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&lt;0.05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0C6153" w14:textId="017B6D9A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2C3627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 xml:space="preserve"> -0.13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5628DA" w14:textId="77287027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2C3627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(-0.17, -0.09)</w:t>
            </w:r>
          </w:p>
        </w:tc>
      </w:tr>
      <w:tr w:rsidR="0045762C" w:rsidRPr="00616B52" w14:paraId="08565756" w14:textId="5A6A1221" w:rsidTr="00E73020">
        <w:trPr>
          <w:trHeight w:val="500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A0B93" w14:textId="13A36C01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AD827" w14:textId="6D36E34B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PMA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30A29" w14:textId="2C8A2A0B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UHR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9B75D" w14:textId="63CE172C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P-value for Interaction Term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C36FE" w14:textId="05F21119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616B52"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&gt;0.05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48EA12" w14:textId="77777777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465B26" w14:textId="21FE77DC" w:rsidR="0045762C" w:rsidRPr="00616B52" w:rsidRDefault="0045762C" w:rsidP="0045762C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</w:tr>
    </w:tbl>
    <w:p w14:paraId="16CF1390" w14:textId="77777777" w:rsidR="00616B52" w:rsidRPr="00A359F7" w:rsidRDefault="00616B52" w:rsidP="00616B52">
      <w:pPr>
        <w:rPr>
          <w:rFonts w:ascii="Times New Roman" w:hAnsi="Times New Roman" w:cs="Times New Roman"/>
          <w:sz w:val="15"/>
          <w:szCs w:val="15"/>
        </w:rPr>
      </w:pPr>
      <w:r w:rsidRPr="00A359F7">
        <w:rPr>
          <w:rFonts w:ascii="Times New Roman" w:hAnsi="Times New Roman" w:cs="Times New Roman"/>
          <w:sz w:val="15"/>
          <w:szCs w:val="15"/>
        </w:rPr>
        <w:t>Dependent variables (Y): SFA (subcutaneous fat area), VFA (visceral fat area), SMA (skeletal muscle area), IMFA (intermuscular adipose fat area), SMA/VFA (skeletal muscle area to visceral fat area ratio), PMA (paraspinal muscle attenuation).</w:t>
      </w:r>
    </w:p>
    <w:p w14:paraId="212E4438" w14:textId="77777777" w:rsidR="00616B52" w:rsidRPr="00A359F7" w:rsidRDefault="00616B52" w:rsidP="00616B52">
      <w:pPr>
        <w:rPr>
          <w:rFonts w:ascii="Times New Roman" w:hAnsi="Times New Roman" w:cs="Times New Roman"/>
          <w:sz w:val="15"/>
          <w:szCs w:val="15"/>
        </w:rPr>
      </w:pPr>
      <w:r w:rsidRPr="00A359F7">
        <w:rPr>
          <w:rFonts w:ascii="Times New Roman" w:hAnsi="Times New Roman" w:cs="Times New Roman"/>
          <w:sz w:val="15"/>
          <w:szCs w:val="15"/>
        </w:rPr>
        <w:t>Independent variable (X): UHR (Uric acid to High-density lipoprotein cholesterol Ratio).</w:t>
      </w:r>
    </w:p>
    <w:p w14:paraId="06FBE812" w14:textId="27CFBA82" w:rsidR="00616B52" w:rsidRPr="00A359F7" w:rsidRDefault="00616B52" w:rsidP="00616B52">
      <w:pPr>
        <w:rPr>
          <w:rFonts w:ascii="Times New Roman" w:hAnsi="Times New Roman" w:cs="Times New Roman"/>
          <w:sz w:val="15"/>
          <w:szCs w:val="15"/>
        </w:rPr>
      </w:pPr>
      <w:r w:rsidRPr="00A359F7">
        <w:rPr>
          <w:rFonts w:ascii="Times New Roman" w:hAnsi="Times New Roman" w:cs="Times New Roman"/>
          <w:sz w:val="15"/>
          <w:szCs w:val="15"/>
        </w:rPr>
        <w:t>Model specifications: Model 1, unadjusted; Model 2, adjusted for age</w:t>
      </w:r>
      <w:r w:rsidR="00E73020" w:rsidRPr="00A359F7">
        <w:rPr>
          <w:rFonts w:ascii="Times New Roman" w:hAnsi="Times New Roman" w:cs="Times New Roman" w:hint="eastAsia"/>
          <w:sz w:val="15"/>
          <w:szCs w:val="15"/>
        </w:rPr>
        <w:t xml:space="preserve">, </w:t>
      </w:r>
      <w:r w:rsidRPr="00A359F7">
        <w:rPr>
          <w:rFonts w:ascii="Times New Roman" w:hAnsi="Times New Roman" w:cs="Times New Roman"/>
          <w:sz w:val="15"/>
          <w:szCs w:val="15"/>
        </w:rPr>
        <w:t>gender</w:t>
      </w:r>
      <w:r w:rsidR="00E73020" w:rsidRPr="00A359F7">
        <w:rPr>
          <w:rFonts w:ascii="Times New Roman" w:hAnsi="Times New Roman" w:cs="Times New Roman" w:hint="eastAsia"/>
          <w:sz w:val="15"/>
          <w:szCs w:val="15"/>
        </w:rPr>
        <w:t xml:space="preserve"> and history of underlying metabolic diseases</w:t>
      </w:r>
      <w:r w:rsidRPr="00A359F7">
        <w:rPr>
          <w:rFonts w:ascii="Times New Roman" w:hAnsi="Times New Roman" w:cs="Times New Roman"/>
          <w:sz w:val="15"/>
          <w:szCs w:val="15"/>
        </w:rPr>
        <w:t>; Model 3, adjusted for age, gender, BMI</w:t>
      </w:r>
      <w:r w:rsidR="00E73020" w:rsidRPr="00A359F7">
        <w:rPr>
          <w:rFonts w:ascii="Times New Roman" w:hAnsi="Times New Roman" w:cs="Times New Roman" w:hint="eastAsia"/>
          <w:sz w:val="15"/>
          <w:szCs w:val="15"/>
        </w:rPr>
        <w:t xml:space="preserve"> and history of underlying metabolic diseases</w:t>
      </w:r>
      <w:r w:rsidRPr="00A359F7">
        <w:rPr>
          <w:rFonts w:ascii="Times New Roman" w:hAnsi="Times New Roman" w:cs="Times New Roman"/>
          <w:sz w:val="15"/>
          <w:szCs w:val="15"/>
        </w:rPr>
        <w:t>.</w:t>
      </w:r>
    </w:p>
    <w:p w14:paraId="03134B40" w14:textId="77777777" w:rsidR="00E73020" w:rsidRPr="00A359F7" w:rsidRDefault="00616B52" w:rsidP="00E73020">
      <w:pPr>
        <w:rPr>
          <w:rFonts w:ascii="Times New Roman" w:hAnsi="Times New Roman" w:cs="Times New Roman"/>
          <w:sz w:val="15"/>
          <w:szCs w:val="15"/>
        </w:rPr>
      </w:pPr>
      <w:r w:rsidRPr="00A359F7">
        <w:rPr>
          <w:rFonts w:ascii="Times New Roman" w:hAnsi="Times New Roman" w:cs="Times New Roman"/>
          <w:sz w:val="15"/>
          <w:szCs w:val="15"/>
        </w:rPr>
        <w:t>Statistical significance: P &lt; 0.05 indicates a statistically significant difference; P &gt; 0.05 indicates no statistically significant difference.</w:t>
      </w:r>
    </w:p>
    <w:p w14:paraId="52EC7331" w14:textId="3EE3D969" w:rsidR="00E73020" w:rsidRPr="00A359F7" w:rsidRDefault="00E73020" w:rsidP="00E73020">
      <w:pPr>
        <w:rPr>
          <w:rFonts w:ascii="Times New Roman" w:hAnsi="Times New Roman" w:cs="Times New Roman"/>
          <w:sz w:val="15"/>
          <w:szCs w:val="15"/>
        </w:rPr>
      </w:pPr>
      <w:r w:rsidRPr="00A359F7">
        <w:rPr>
          <w:rFonts w:ascii="Times New Roman" w:hAnsi="Times New Roman" w:cs="Times New Roman"/>
          <w:sz w:val="15"/>
          <w:szCs w:val="15"/>
        </w:rPr>
        <w:t>Abbreviations: BMI, body mass index; IMFA, intermuscular adipose fat are</w:t>
      </w:r>
      <w:r w:rsidRPr="00A359F7">
        <w:rPr>
          <w:rFonts w:ascii="Times New Roman" w:hAnsi="Times New Roman" w:cs="Times New Roman" w:hint="eastAsia"/>
          <w:sz w:val="15"/>
          <w:szCs w:val="15"/>
        </w:rPr>
        <w:t>a</w:t>
      </w:r>
      <w:r w:rsidRPr="00A359F7">
        <w:rPr>
          <w:rFonts w:ascii="Times New Roman" w:hAnsi="Times New Roman" w:cs="Times New Roman"/>
          <w:sz w:val="15"/>
          <w:szCs w:val="15"/>
        </w:rPr>
        <w:t>; PMA, paraspinal muscle attenuation; SFA, subcutaneous fat area; SMA, skeletal muscle area; UHR, Uric acid to High-density lipoprotein cholesterol Ratio; VFA, visceral fat area.</w:t>
      </w:r>
    </w:p>
    <w:p w14:paraId="3CA57F56" w14:textId="540C000F" w:rsidR="00554F66" w:rsidRDefault="00554F66" w:rsidP="00616B52">
      <w:pPr>
        <w:rPr>
          <w:rFonts w:ascii="Times New Roman" w:hAnsi="Times New Roman" w:cs="Times New Roman"/>
          <w:sz w:val="15"/>
          <w:szCs w:val="15"/>
        </w:rPr>
      </w:pPr>
    </w:p>
    <w:p w14:paraId="1CB7ABC2" w14:textId="627933D3" w:rsidR="00533A81" w:rsidRPr="00533A81" w:rsidRDefault="00533A81" w:rsidP="00616B52">
      <w:pPr>
        <w:rPr>
          <w:rFonts w:ascii="Times New Roman" w:hAnsi="Times New Roman" w:cs="Times New Roman"/>
          <w:b/>
          <w:bCs/>
          <w:sz w:val="24"/>
        </w:rPr>
      </w:pPr>
      <w:r w:rsidRPr="00533A81">
        <w:rPr>
          <w:rFonts w:ascii="Times New Roman" w:hAnsi="Times New Roman" w:cs="Times New Roman"/>
          <w:b/>
          <w:bCs/>
          <w:sz w:val="24"/>
        </w:rPr>
        <w:t>Supplementary Table S</w:t>
      </w:r>
      <w:r>
        <w:rPr>
          <w:rFonts w:ascii="Times New Roman" w:hAnsi="Times New Roman" w:cs="Times New Roman" w:hint="eastAsia"/>
          <w:b/>
          <w:bCs/>
          <w:sz w:val="24"/>
        </w:rPr>
        <w:t>2</w:t>
      </w:r>
      <w:r w:rsidRPr="00533A81">
        <w:rPr>
          <w:rFonts w:ascii="Times New Roman" w:hAnsi="Times New Roman" w:cs="Times New Roman"/>
          <w:b/>
          <w:bCs/>
          <w:sz w:val="24"/>
        </w:rPr>
        <w:t>.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Pr="00533A81">
        <w:rPr>
          <w:rFonts w:ascii="Times New Roman" w:hAnsi="Times New Roman" w:cs="Times New Roman"/>
          <w:b/>
          <w:bCs/>
          <w:sz w:val="24"/>
        </w:rPr>
        <w:t>Inter-observer measurement reproducibility was evaluated on a randomly selected subset of 30 double-read CT scans (n = 30) using a two-way random-effects intraclass correlation coefficient model for single measures with absolute agreement [ICC</w:t>
      </w:r>
      <w:r w:rsidR="00752789"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Pr="00533A81">
        <w:rPr>
          <w:rFonts w:ascii="Times New Roman" w:hAnsi="Times New Roman" w:cs="Times New Roman"/>
          <w:b/>
          <w:bCs/>
          <w:sz w:val="24"/>
        </w:rPr>
        <w:t>(2,1)] along with 95% confidence intervals (CIs).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533A81" w14:paraId="66413464" w14:textId="77777777" w:rsidTr="00533A81">
        <w:tc>
          <w:tcPr>
            <w:tcW w:w="2765" w:type="dxa"/>
          </w:tcPr>
          <w:p w14:paraId="5DA19A1A" w14:textId="77777777" w:rsidR="00533A81" w:rsidRPr="00533A81" w:rsidRDefault="00533A81" w:rsidP="00533A8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65" w:type="dxa"/>
          </w:tcPr>
          <w:p w14:paraId="1BA1CC90" w14:textId="4522E312" w:rsidR="00533A81" w:rsidRPr="00533A81" w:rsidRDefault="00533A81" w:rsidP="00533A8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14:ligatures w14:val="none"/>
              </w:rPr>
            </w:pPr>
            <w:r w:rsidRPr="00533A81">
              <w:rPr>
                <w:rFonts w:ascii="Times New Roman" w:eastAsia="宋体" w:hAnsi="Times New Roman" w:cs="Times New Roman" w:hint="eastAsia"/>
                <w:b/>
                <w:bCs/>
                <w:kern w:val="0"/>
                <w:sz w:val="15"/>
                <w:szCs w:val="15"/>
                <w14:ligatures w14:val="none"/>
              </w:rPr>
              <w:t>ICC</w:t>
            </w:r>
          </w:p>
        </w:tc>
        <w:tc>
          <w:tcPr>
            <w:tcW w:w="2766" w:type="dxa"/>
          </w:tcPr>
          <w:p w14:paraId="2931601E" w14:textId="5233A9F6" w:rsidR="00533A81" w:rsidRPr="00533A81" w:rsidRDefault="00533A81" w:rsidP="00533A8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14:ligatures w14:val="none"/>
              </w:rPr>
            </w:pPr>
            <w:r w:rsidRPr="00533A81">
              <w:rPr>
                <w:rFonts w:ascii="Times New Roman" w:eastAsia="宋体" w:hAnsi="Times New Roman" w:cs="Times New Roman" w:hint="eastAsia"/>
                <w:b/>
                <w:bCs/>
                <w:kern w:val="0"/>
                <w:sz w:val="15"/>
                <w:szCs w:val="15"/>
                <w14:ligatures w14:val="none"/>
              </w:rPr>
              <w:t>95%CI</w:t>
            </w:r>
          </w:p>
        </w:tc>
      </w:tr>
      <w:tr w:rsidR="00533A81" w14:paraId="0719C079" w14:textId="77777777" w:rsidTr="00533A81">
        <w:tc>
          <w:tcPr>
            <w:tcW w:w="2765" w:type="dxa"/>
          </w:tcPr>
          <w:p w14:paraId="6E83C3D5" w14:textId="487E3869" w:rsidR="00533A81" w:rsidRPr="00533A81" w:rsidRDefault="00533A81" w:rsidP="00533A8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533A81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14:ligatures w14:val="none"/>
              </w:rPr>
              <w:t>SFA</w:t>
            </w:r>
          </w:p>
        </w:tc>
        <w:tc>
          <w:tcPr>
            <w:tcW w:w="2765" w:type="dxa"/>
          </w:tcPr>
          <w:p w14:paraId="4FFCA49C" w14:textId="3E9E2B45" w:rsidR="00533A81" w:rsidRPr="00533A81" w:rsidRDefault="00533A81" w:rsidP="00533A8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533A81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14:ligatures w14:val="none"/>
              </w:rPr>
              <w:t>0.88</w:t>
            </w:r>
          </w:p>
        </w:tc>
        <w:tc>
          <w:tcPr>
            <w:tcW w:w="2766" w:type="dxa"/>
          </w:tcPr>
          <w:p w14:paraId="2A43D39C" w14:textId="45FE19B4" w:rsidR="00533A81" w:rsidRPr="00533A81" w:rsidRDefault="00533A81" w:rsidP="00533A8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533A81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14:ligatures w14:val="none"/>
              </w:rPr>
              <w:t>(0.80-0.93)</w:t>
            </w:r>
          </w:p>
        </w:tc>
      </w:tr>
      <w:tr w:rsidR="00533A81" w14:paraId="24FE34ED" w14:textId="77777777" w:rsidTr="00533A81">
        <w:tc>
          <w:tcPr>
            <w:tcW w:w="2765" w:type="dxa"/>
          </w:tcPr>
          <w:p w14:paraId="01F9894C" w14:textId="6112F871" w:rsidR="00533A81" w:rsidRPr="00533A81" w:rsidRDefault="00533A81" w:rsidP="00533A8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533A81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14:ligatures w14:val="none"/>
              </w:rPr>
              <w:t>VFA</w:t>
            </w:r>
          </w:p>
        </w:tc>
        <w:tc>
          <w:tcPr>
            <w:tcW w:w="2765" w:type="dxa"/>
          </w:tcPr>
          <w:p w14:paraId="5D14E9F2" w14:textId="2367E912" w:rsidR="00533A81" w:rsidRPr="00533A81" w:rsidRDefault="00533A81" w:rsidP="00533A8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533A81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14:ligatures w14:val="none"/>
              </w:rPr>
              <w:t>0.85</w:t>
            </w:r>
          </w:p>
        </w:tc>
        <w:tc>
          <w:tcPr>
            <w:tcW w:w="2766" w:type="dxa"/>
          </w:tcPr>
          <w:p w14:paraId="065FD1BF" w14:textId="46057837" w:rsidR="00533A81" w:rsidRPr="00533A81" w:rsidRDefault="00533A81" w:rsidP="00533A8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533A81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14:ligatures w14:val="none"/>
              </w:rPr>
              <w:t>(0.75-0.91)</w:t>
            </w:r>
          </w:p>
        </w:tc>
      </w:tr>
      <w:tr w:rsidR="00533A81" w14:paraId="79FD893F" w14:textId="77777777" w:rsidTr="00533A81">
        <w:tc>
          <w:tcPr>
            <w:tcW w:w="2765" w:type="dxa"/>
          </w:tcPr>
          <w:p w14:paraId="474125D7" w14:textId="31CC4672" w:rsidR="00533A81" w:rsidRPr="00533A81" w:rsidRDefault="00533A81" w:rsidP="00533A8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533A81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14:ligatures w14:val="none"/>
              </w:rPr>
              <w:t>SMA</w:t>
            </w:r>
          </w:p>
        </w:tc>
        <w:tc>
          <w:tcPr>
            <w:tcW w:w="2765" w:type="dxa"/>
          </w:tcPr>
          <w:p w14:paraId="2955765C" w14:textId="5D66585B" w:rsidR="00533A81" w:rsidRPr="00533A81" w:rsidRDefault="00533A81" w:rsidP="00533A8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533A81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14:ligatures w14:val="none"/>
              </w:rPr>
              <w:t>0.81</w:t>
            </w:r>
          </w:p>
        </w:tc>
        <w:tc>
          <w:tcPr>
            <w:tcW w:w="2766" w:type="dxa"/>
          </w:tcPr>
          <w:p w14:paraId="4EAA6550" w14:textId="4E1DB73E" w:rsidR="00533A81" w:rsidRPr="00533A81" w:rsidRDefault="00533A81" w:rsidP="00533A8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533A81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14:ligatures w14:val="none"/>
              </w:rPr>
              <w:t>(0.69-0.89)</w:t>
            </w:r>
          </w:p>
        </w:tc>
      </w:tr>
      <w:tr w:rsidR="00533A81" w14:paraId="49AD5814" w14:textId="77777777" w:rsidTr="00533A81">
        <w:tc>
          <w:tcPr>
            <w:tcW w:w="2765" w:type="dxa"/>
          </w:tcPr>
          <w:p w14:paraId="0E873844" w14:textId="7F0C3199" w:rsidR="00533A81" w:rsidRPr="00533A81" w:rsidRDefault="00533A81" w:rsidP="00533A8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533A81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14:ligatures w14:val="none"/>
              </w:rPr>
              <w:t>PMA</w:t>
            </w:r>
          </w:p>
        </w:tc>
        <w:tc>
          <w:tcPr>
            <w:tcW w:w="2765" w:type="dxa"/>
          </w:tcPr>
          <w:p w14:paraId="74863E46" w14:textId="20573AA8" w:rsidR="00533A81" w:rsidRPr="00533A81" w:rsidRDefault="00533A81" w:rsidP="00533A8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533A81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14:ligatures w14:val="none"/>
              </w:rPr>
              <w:t>0.70</w:t>
            </w:r>
          </w:p>
        </w:tc>
        <w:tc>
          <w:tcPr>
            <w:tcW w:w="2766" w:type="dxa"/>
          </w:tcPr>
          <w:p w14:paraId="5D0FFEC3" w14:textId="49E0D7F1" w:rsidR="00533A81" w:rsidRPr="00533A81" w:rsidRDefault="00533A81" w:rsidP="00533A8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533A81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14:ligatures w14:val="none"/>
              </w:rPr>
              <w:t>(0.52-0.82)</w:t>
            </w:r>
          </w:p>
        </w:tc>
      </w:tr>
      <w:tr w:rsidR="00533A81" w14:paraId="0D40FBCE" w14:textId="77777777" w:rsidTr="00533A81">
        <w:tc>
          <w:tcPr>
            <w:tcW w:w="2765" w:type="dxa"/>
          </w:tcPr>
          <w:p w14:paraId="1A18DDEC" w14:textId="7781938C" w:rsidR="00533A81" w:rsidRPr="00533A81" w:rsidRDefault="00533A81" w:rsidP="00533A8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533A81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14:ligatures w14:val="none"/>
              </w:rPr>
              <w:t>IMFA</w:t>
            </w:r>
          </w:p>
        </w:tc>
        <w:tc>
          <w:tcPr>
            <w:tcW w:w="2765" w:type="dxa"/>
          </w:tcPr>
          <w:p w14:paraId="4706545E" w14:textId="41891EB2" w:rsidR="00533A81" w:rsidRPr="00533A81" w:rsidRDefault="00533A81" w:rsidP="00533A8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533A81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14:ligatures w14:val="none"/>
              </w:rPr>
              <w:t>0.69</w:t>
            </w:r>
          </w:p>
        </w:tc>
        <w:tc>
          <w:tcPr>
            <w:tcW w:w="2766" w:type="dxa"/>
          </w:tcPr>
          <w:p w14:paraId="58DF6560" w14:textId="3160CB0B" w:rsidR="00533A81" w:rsidRPr="00533A81" w:rsidRDefault="00533A81" w:rsidP="00533A8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533A81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14:ligatures w14:val="none"/>
              </w:rPr>
              <w:t>(0.51-0.79)</w:t>
            </w:r>
          </w:p>
        </w:tc>
      </w:tr>
    </w:tbl>
    <w:p w14:paraId="454F1B2F" w14:textId="55567A4A" w:rsidR="00533A81" w:rsidRDefault="00533A81" w:rsidP="00616B52">
      <w:pPr>
        <w:rPr>
          <w:rFonts w:ascii="Times New Roman" w:hAnsi="Times New Roman" w:cs="Times New Roman"/>
          <w:sz w:val="15"/>
          <w:szCs w:val="15"/>
        </w:rPr>
      </w:pPr>
      <w:r w:rsidRPr="00533A81">
        <w:rPr>
          <w:rFonts w:ascii="Times New Roman" w:hAnsi="Times New Roman" w:cs="Times New Roman"/>
          <w:sz w:val="15"/>
          <w:szCs w:val="15"/>
        </w:rPr>
        <w:t>Intra- and inter-observer measurement reproducibility was evaluated on a randomly selected subset of 30 double-read CT scans (n = 30) using a two-way random-effects intraclass correlation coefficient model for single measures with absolute agreement [</w:t>
      </w:r>
      <w:proofErr w:type="gramStart"/>
      <w:r w:rsidRPr="00533A81">
        <w:rPr>
          <w:rFonts w:ascii="Times New Roman" w:hAnsi="Times New Roman" w:cs="Times New Roman"/>
          <w:sz w:val="15"/>
          <w:szCs w:val="15"/>
        </w:rPr>
        <w:t>ICC(</w:t>
      </w:r>
      <w:proofErr w:type="gramEnd"/>
      <w:r w:rsidRPr="00533A81">
        <w:rPr>
          <w:rFonts w:ascii="Times New Roman" w:hAnsi="Times New Roman" w:cs="Times New Roman"/>
          <w:sz w:val="15"/>
          <w:szCs w:val="15"/>
        </w:rPr>
        <w:t xml:space="preserve">2,1)] along </w:t>
      </w:r>
      <w:r w:rsidRPr="00533A81">
        <w:rPr>
          <w:rFonts w:ascii="Times New Roman" w:hAnsi="Times New Roman" w:cs="Times New Roman"/>
          <w:sz w:val="15"/>
          <w:szCs w:val="15"/>
        </w:rPr>
        <w:lastRenderedPageBreak/>
        <w:t>with 95% confidence intervals (CIs).</w:t>
      </w:r>
    </w:p>
    <w:p w14:paraId="40FA826F" w14:textId="77777777" w:rsidR="003576A8" w:rsidRDefault="003576A8" w:rsidP="00616B52">
      <w:pPr>
        <w:rPr>
          <w:rFonts w:ascii="Times New Roman" w:hAnsi="Times New Roman" w:cs="Times New Roman"/>
          <w:sz w:val="15"/>
          <w:szCs w:val="15"/>
        </w:rPr>
      </w:pPr>
    </w:p>
    <w:p w14:paraId="4965603B" w14:textId="668B8EB9" w:rsidR="003576A8" w:rsidRDefault="003576A8" w:rsidP="003576A8">
      <w:pPr>
        <w:rPr>
          <w:rFonts w:ascii="Times New Roman" w:hAnsi="Times New Roman" w:cs="Times New Roman"/>
          <w:b/>
          <w:bCs/>
          <w:sz w:val="24"/>
        </w:rPr>
      </w:pPr>
      <w:r w:rsidRPr="003576A8">
        <w:rPr>
          <w:rFonts w:ascii="Times New Roman" w:hAnsi="Times New Roman" w:cs="Times New Roman"/>
          <w:b/>
          <w:bCs/>
          <w:sz w:val="24"/>
        </w:rPr>
        <w:t>Supplementary Text S1. Statistical software and package versions.</w:t>
      </w:r>
    </w:p>
    <w:p w14:paraId="29E8B77E" w14:textId="4B98939E" w:rsidR="003576A8" w:rsidRPr="003576A8" w:rsidRDefault="003576A8" w:rsidP="003576A8">
      <w:pPr>
        <w:rPr>
          <w:rFonts w:ascii="Times New Roman" w:hAnsi="Times New Roman" w:cs="Times New Roman"/>
          <w:sz w:val="24"/>
        </w:rPr>
      </w:pPr>
      <w:r w:rsidRPr="003576A8">
        <w:rPr>
          <w:rFonts w:ascii="Times New Roman" w:hAnsi="Times New Roman" w:cs="Times New Roman" w:hint="eastAsia"/>
          <w:b/>
          <w:bCs/>
          <w:sz w:val="24"/>
        </w:rPr>
        <w:t xml:space="preserve">Python (v3.10.12): </w:t>
      </w:r>
      <w:r w:rsidRPr="003576A8">
        <w:rPr>
          <w:rFonts w:ascii="Times New Roman" w:hAnsi="Times New Roman" w:cs="Times New Roman" w:hint="eastAsia"/>
          <w:sz w:val="24"/>
        </w:rPr>
        <w:t xml:space="preserve">Data cleaning and management were performed using Pandas (v2.0.3). Baseline group comparisons, partial correlation analyses, and Benjamini-Hochberg (BH) False Discovery Rate (FDR) multiple testing adjustments were conducted using SciPy (v1.11.1). Multivariable linear regression models with HC3 heteroscedasticity-consistent robust standard errors and subgroup interaction analyses </w:t>
      </w:r>
      <w:proofErr w:type="gramStart"/>
      <w:r w:rsidRPr="003576A8">
        <w:rPr>
          <w:rFonts w:ascii="Times New Roman" w:hAnsi="Times New Roman" w:cs="Times New Roman" w:hint="eastAsia"/>
          <w:sz w:val="24"/>
        </w:rPr>
        <w:t>(</w:t>
      </w:r>
      <w:r w:rsidRPr="003576A8">
        <w:rPr>
          <w:rFonts w:ascii="Times New Roman" w:hAnsi="Times New Roman" w:cs="Times New Roman" w:hint="eastAsia"/>
          <w:sz w:val="24"/>
        </w:rPr>
        <w:t>β</w:t>
      </w:r>
      <w:r w:rsidRPr="003576A8">
        <w:rPr>
          <w:rFonts w:ascii="Times New Roman" w:hAnsi="Times New Roman" w:cs="Times New Roman" w:hint="eastAsia"/>
          <w:sz w:val="24"/>
        </w:rPr>
        <w:t>interaction)</w:t>
      </w:r>
      <w:proofErr w:type="gramEnd"/>
      <w:r w:rsidRPr="003576A8">
        <w:rPr>
          <w:rFonts w:ascii="Times New Roman" w:hAnsi="Times New Roman" w:cs="Times New Roman" w:hint="eastAsia"/>
          <w:sz w:val="24"/>
        </w:rPr>
        <w:t xml:space="preserve"> were fitted using </w:t>
      </w:r>
      <w:proofErr w:type="spellStart"/>
      <w:r w:rsidRPr="003576A8">
        <w:rPr>
          <w:rFonts w:ascii="Times New Roman" w:hAnsi="Times New Roman" w:cs="Times New Roman" w:hint="eastAsia"/>
          <w:sz w:val="24"/>
        </w:rPr>
        <w:t>statsmodels</w:t>
      </w:r>
      <w:proofErr w:type="spellEnd"/>
      <w:r w:rsidRPr="003576A8">
        <w:rPr>
          <w:rFonts w:ascii="Times New Roman" w:hAnsi="Times New Roman" w:cs="Times New Roman" w:hint="eastAsia"/>
          <w:sz w:val="24"/>
        </w:rPr>
        <w:t xml:space="preserve"> (v0.14.</w:t>
      </w:r>
      <w:proofErr w:type="gramStart"/>
      <w:r w:rsidRPr="003576A8">
        <w:rPr>
          <w:rFonts w:ascii="Times New Roman" w:hAnsi="Times New Roman" w:cs="Times New Roman" w:hint="eastAsia"/>
          <w:sz w:val="24"/>
        </w:rPr>
        <w:t>0).</w:t>
      </w:r>
      <w:proofErr w:type="gramEnd"/>
    </w:p>
    <w:p w14:paraId="423B91AB" w14:textId="5FD41797" w:rsidR="003576A8" w:rsidRPr="003576A8" w:rsidRDefault="003576A8" w:rsidP="003576A8">
      <w:pPr>
        <w:rPr>
          <w:rFonts w:ascii="Times New Roman" w:hAnsi="Times New Roman" w:cs="Times New Roman"/>
          <w:sz w:val="24"/>
        </w:rPr>
      </w:pPr>
      <w:r w:rsidRPr="003576A8">
        <w:rPr>
          <w:rFonts w:ascii="Times New Roman" w:hAnsi="Times New Roman" w:cs="Times New Roman" w:hint="eastAsia"/>
          <w:b/>
          <w:bCs/>
          <w:sz w:val="24"/>
        </w:rPr>
        <w:t xml:space="preserve">R (v4.3.1): </w:t>
      </w:r>
      <w:r w:rsidRPr="003576A8">
        <w:rPr>
          <w:rFonts w:ascii="Times New Roman" w:hAnsi="Times New Roman" w:cs="Times New Roman" w:hint="eastAsia"/>
          <w:sz w:val="24"/>
        </w:rPr>
        <w:t>Restricted cubic spline (RCS) modeling, non-linear ANOVA F-tests, and two-piecewise linear regression threshold identifications were executed using the rms package (v6.7-0). Causal mediation analysis with 5,000 non-parametric bootstrap resamples was performed using the mediation package (v4.5.0).</w:t>
      </w:r>
    </w:p>
    <w:sectPr w:rsidR="003576A8" w:rsidRPr="003576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14598" w14:textId="77777777" w:rsidR="009F3F17" w:rsidRDefault="009F3F17" w:rsidP="00330814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629BC19" w14:textId="77777777" w:rsidR="009F3F17" w:rsidRDefault="009F3F17" w:rsidP="00330814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542BC" w14:textId="77777777" w:rsidR="009F3F17" w:rsidRDefault="009F3F17" w:rsidP="00330814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269ACC8" w14:textId="77777777" w:rsidR="009F3F17" w:rsidRDefault="009F3F17" w:rsidP="00330814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B52"/>
    <w:rsid w:val="00151C40"/>
    <w:rsid w:val="00185844"/>
    <w:rsid w:val="001E4B25"/>
    <w:rsid w:val="00207B38"/>
    <w:rsid w:val="0031141C"/>
    <w:rsid w:val="00330814"/>
    <w:rsid w:val="003576A8"/>
    <w:rsid w:val="003B2B2F"/>
    <w:rsid w:val="00453228"/>
    <w:rsid w:val="0045762C"/>
    <w:rsid w:val="00533A81"/>
    <w:rsid w:val="005440A2"/>
    <w:rsid w:val="00554F66"/>
    <w:rsid w:val="00616B52"/>
    <w:rsid w:val="006750E9"/>
    <w:rsid w:val="00752789"/>
    <w:rsid w:val="00757689"/>
    <w:rsid w:val="00823F6C"/>
    <w:rsid w:val="0084497F"/>
    <w:rsid w:val="009F3F17"/>
    <w:rsid w:val="00A359F7"/>
    <w:rsid w:val="00A86D37"/>
    <w:rsid w:val="00AA2B73"/>
    <w:rsid w:val="00D078CA"/>
    <w:rsid w:val="00DB429B"/>
    <w:rsid w:val="00E73020"/>
    <w:rsid w:val="00EB6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9B6530"/>
  <w15:chartTrackingRefBased/>
  <w15:docId w15:val="{15F5D090-2E54-954A-AC8D-A7B9CA36D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16B5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6B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6B5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6B5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6B5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6B52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6B52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6B52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6B52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16B5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16B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16B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16B5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16B52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16B5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16B5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16B5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16B5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16B5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16B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6B5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16B5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16B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16B5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16B5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16B5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16B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16B5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16B5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30814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3081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30814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30814"/>
    <w:rPr>
      <w:sz w:val="18"/>
      <w:szCs w:val="18"/>
    </w:rPr>
  </w:style>
  <w:style w:type="table" w:styleId="af2">
    <w:name w:val="Table Grid"/>
    <w:basedOn w:val="a1"/>
    <w:uiPriority w:val="39"/>
    <w:rsid w:val="00533A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4D14E6-E50C-42BF-A77A-589D1B95C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6</Pages>
  <Words>1066</Words>
  <Characters>6078</Characters>
  <Application>Microsoft Office Word</Application>
  <DocSecurity>0</DocSecurity>
  <Lines>50</Lines>
  <Paragraphs>14</Paragraphs>
  <ScaleCrop>false</ScaleCrop>
  <Company/>
  <LinksUpToDate>false</LinksUpToDate>
  <CharactersWithSpaces>7130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a98335</dc:creator>
  <cp:keywords/>
  <dc:description/>
  <cp:lastModifiedBy>m18447338826@163.com</cp:lastModifiedBy>
  <cp:revision>6</cp:revision>
  <dcterms:created xsi:type="dcterms:W3CDTF">2026-04-26T11:22:00Z</dcterms:created>
  <dcterms:modified xsi:type="dcterms:W3CDTF">2026-08-10T11:55:00Z</dcterms:modified>
</cp:coreProperties>
</file>