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DEB" w:rsidRDefault="00814DEB" w:rsidP="00814DEB">
      <w:pPr>
        <w:rPr>
          <w:b/>
        </w:rPr>
      </w:pPr>
      <w:r w:rsidRPr="006F0E79">
        <w:rPr>
          <w:b/>
        </w:rPr>
        <w:t>LC-MS/MS-based in vitro and in vivo investigation of blood-brain barrier integrity by simultaneous quantitation of mannitol and sucrose</w:t>
      </w:r>
    </w:p>
    <w:p w:rsidR="00814DEB" w:rsidRPr="006D6C30" w:rsidRDefault="00814DEB" w:rsidP="00814DEB">
      <w:r w:rsidRPr="006D6C30">
        <w:t>Behnam Noorani</w:t>
      </w:r>
      <w:r w:rsidRPr="006D6C30">
        <w:rPr>
          <w:vertAlign w:val="superscript"/>
        </w:rPr>
        <w:t>1,4</w:t>
      </w:r>
      <w:r w:rsidRPr="006D6C30">
        <w:t>, Ekram Ahmed Chowdhury</w:t>
      </w:r>
      <w:r w:rsidRPr="006D6C30">
        <w:rPr>
          <w:vertAlign w:val="superscript"/>
        </w:rPr>
        <w:t>1,4</w:t>
      </w:r>
      <w:r w:rsidRPr="006D6C30">
        <w:t xml:space="preserve">, Faleh Alqahtani </w:t>
      </w:r>
      <w:r w:rsidRPr="006D6C30">
        <w:rPr>
          <w:vertAlign w:val="superscript"/>
        </w:rPr>
        <w:t>2</w:t>
      </w:r>
      <w:r w:rsidR="008863E6">
        <w:t>, Yeseu</w:t>
      </w:r>
      <w:r w:rsidRPr="006D6C30">
        <w:t>l Ahn</w:t>
      </w:r>
      <w:r w:rsidRPr="006D6C30">
        <w:rPr>
          <w:vertAlign w:val="superscript"/>
        </w:rPr>
        <w:t>1,4</w:t>
      </w:r>
      <w:r w:rsidRPr="006D6C30">
        <w:t>, Dhavalkumar Patel</w:t>
      </w:r>
      <w:r w:rsidRPr="006D6C30">
        <w:rPr>
          <w:vertAlign w:val="superscript"/>
        </w:rPr>
        <w:t>1</w:t>
      </w:r>
      <w:r w:rsidRPr="006D6C30">
        <w:t>, Abraham Al-Ahmad</w:t>
      </w:r>
      <w:r w:rsidRPr="006D6C30">
        <w:rPr>
          <w:vertAlign w:val="superscript"/>
        </w:rPr>
        <w:t>1,4</w:t>
      </w:r>
      <w:r w:rsidRPr="006D6C30">
        <w:t>, Reza Mehvar</w:t>
      </w:r>
      <w:r w:rsidRPr="006D6C30">
        <w:rPr>
          <w:vertAlign w:val="superscript"/>
        </w:rPr>
        <w:t>3</w:t>
      </w:r>
      <w:r w:rsidRPr="006D6C30">
        <w:t>, Ulrich Bickel</w:t>
      </w:r>
      <w:r w:rsidRPr="006D6C30">
        <w:rPr>
          <w:vertAlign w:val="superscript"/>
        </w:rPr>
        <w:t>1,4</w:t>
      </w:r>
      <w:bookmarkStart w:id="0" w:name="_GoBack"/>
      <w:bookmarkEnd w:id="0"/>
    </w:p>
    <w:p w:rsidR="00193B86" w:rsidRDefault="00E37405"/>
    <w:p w:rsidR="007A18F1" w:rsidRPr="00205DA9" w:rsidRDefault="00814DEB" w:rsidP="00205DA9">
      <w:pPr>
        <w:rPr>
          <w:b/>
          <w:bCs/>
        </w:rPr>
      </w:pPr>
      <w:r w:rsidRPr="00814DEB">
        <w:rPr>
          <w:b/>
          <w:bCs/>
        </w:rPr>
        <w:t>Additional information</w:t>
      </w:r>
    </w:p>
    <w:p w:rsidR="00814DEB" w:rsidRDefault="00814DEB" w:rsidP="00814DEB">
      <w:pPr>
        <w:rPr>
          <w:b/>
          <w:bCs/>
        </w:rPr>
      </w:pPr>
      <w:r w:rsidRPr="00814DEB">
        <w:rPr>
          <w:b/>
          <w:bCs/>
        </w:rPr>
        <w:t>Figure S1:</w:t>
      </w:r>
      <w:r>
        <w:rPr>
          <w:b/>
          <w:bCs/>
        </w:rPr>
        <w:t xml:space="preserve"> </w:t>
      </w:r>
      <w:r w:rsidRPr="006D6C30">
        <w:t>Mass spectra of [</w:t>
      </w:r>
      <w:r w:rsidRPr="006D6C30">
        <w:rPr>
          <w:vertAlign w:val="superscript"/>
        </w:rPr>
        <w:t>13</w:t>
      </w:r>
      <w:r w:rsidRPr="006D6C30">
        <w:t>C</w:t>
      </w:r>
      <w:r w:rsidRPr="006D6C30">
        <w:rPr>
          <w:vertAlign w:val="subscript"/>
        </w:rPr>
        <w:t>6</w:t>
      </w:r>
      <w:r>
        <w:t>]</w:t>
      </w:r>
      <w:r w:rsidRPr="006D6C30">
        <w:t>mannitol and [</w:t>
      </w:r>
      <w:r w:rsidRPr="006D6C30">
        <w:rPr>
          <w:vertAlign w:val="superscript"/>
        </w:rPr>
        <w:t>2</w:t>
      </w:r>
      <w:r w:rsidRPr="006D6C30">
        <w:t>H</w:t>
      </w:r>
      <w:r w:rsidRPr="006D6C30">
        <w:rPr>
          <w:vertAlign w:val="subscript"/>
        </w:rPr>
        <w:t>8</w:t>
      </w:r>
      <w:r>
        <w:t>]</w:t>
      </w:r>
      <w:r w:rsidRPr="006D6C30">
        <w:t>mannitol</w:t>
      </w:r>
    </w:p>
    <w:p w:rsidR="00814DEB" w:rsidRDefault="00814DEB" w:rsidP="00814DEB">
      <w:pPr>
        <w:rPr>
          <w:b/>
          <w:bCs/>
        </w:rPr>
      </w:pPr>
      <w:r>
        <w:rPr>
          <w:b/>
          <w:bCs/>
        </w:rPr>
        <w:t xml:space="preserve">Figure S2: </w:t>
      </w:r>
      <w:r w:rsidRPr="006D6C30">
        <w:t>Freeze thaw stability of [</w:t>
      </w:r>
      <w:r w:rsidRPr="006D6C30">
        <w:rPr>
          <w:vertAlign w:val="superscript"/>
        </w:rPr>
        <w:t>13</w:t>
      </w:r>
      <w:r w:rsidRPr="006D6C30">
        <w:t>C</w:t>
      </w:r>
      <w:r w:rsidRPr="006D6C30">
        <w:rPr>
          <w:vertAlign w:val="subscript"/>
        </w:rPr>
        <w:t>6</w:t>
      </w:r>
      <w:r w:rsidRPr="006D6C30">
        <w:t>] mannitol</w:t>
      </w:r>
    </w:p>
    <w:p w:rsidR="00814DEB" w:rsidRDefault="00814DEB" w:rsidP="00814DEB">
      <w:pPr>
        <w:rPr>
          <w:b/>
          <w:bCs/>
        </w:rPr>
      </w:pPr>
      <w:r>
        <w:rPr>
          <w:b/>
          <w:bCs/>
        </w:rPr>
        <w:t xml:space="preserve">Table S1: </w:t>
      </w:r>
      <w:r w:rsidRPr="006D6C30">
        <w:t>Inter-run and Intra-run accuracy and precision values</w:t>
      </w:r>
      <w:r>
        <w:t xml:space="preserve"> of analytes </w:t>
      </w:r>
      <w:r w:rsidRPr="006D6C30">
        <w:t>for plasma</w:t>
      </w:r>
    </w:p>
    <w:p w:rsidR="00814DEB" w:rsidRDefault="00814DEB" w:rsidP="00814DEB">
      <w:pPr>
        <w:rPr>
          <w:b/>
          <w:bCs/>
        </w:rPr>
      </w:pPr>
      <w:r>
        <w:rPr>
          <w:b/>
          <w:bCs/>
        </w:rPr>
        <w:t>Table S2:</w:t>
      </w:r>
      <w:r w:rsidRPr="00814DEB">
        <w:t xml:space="preserve"> </w:t>
      </w:r>
      <w:r w:rsidRPr="006D6C30">
        <w:t>Inter-run and Intra-run accuracy and precision values</w:t>
      </w:r>
      <w:r>
        <w:t xml:space="preserve"> of analytes </w:t>
      </w:r>
      <w:r w:rsidRPr="006D6C30">
        <w:t xml:space="preserve">for </w:t>
      </w:r>
      <w:r>
        <w:t>brain</w:t>
      </w:r>
    </w:p>
    <w:p w:rsidR="00814DEB" w:rsidRDefault="00814DEB" w:rsidP="00814DEB">
      <w:r>
        <w:rPr>
          <w:b/>
          <w:bCs/>
        </w:rPr>
        <w:t xml:space="preserve">Table S3: </w:t>
      </w:r>
      <w:r>
        <w:t xml:space="preserve">Recoveries of analytes in plasma and brain matrix. </w:t>
      </w:r>
    </w:p>
    <w:p w:rsidR="00814DEB" w:rsidRDefault="00814DEB" w:rsidP="00814DEB"/>
    <w:p w:rsidR="00814DEB" w:rsidRPr="00814DEB" w:rsidRDefault="00814DEB" w:rsidP="00814DEB"/>
    <w:p w:rsidR="007A18F1" w:rsidRDefault="007A18F1">
      <w:r w:rsidRPr="006D6C30">
        <w:rPr>
          <w:noProof/>
        </w:rPr>
        <w:lastRenderedPageBreak/>
        <w:drawing>
          <wp:inline distT="0" distB="0" distL="0" distR="0" wp14:anchorId="3A8D0EA7" wp14:editId="5077FCCD">
            <wp:extent cx="5943600" cy="3342640"/>
            <wp:effectExtent l="0" t="0" r="0" b="0"/>
            <wp:docPr id="4" name="Picture 4" descr="D:\Behnm Project\mannitol\Mannitol manuscript\aaps poster\illustrator and ppt files\final version\mass spectra of manni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ehnm Project\mannitol\Mannitol manuscript\aaps poster\illustrator and ppt files\final version\mass spectra of mannito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F1" w:rsidRDefault="007A18F1" w:rsidP="007A18F1">
      <w:r w:rsidRPr="00B47AEB">
        <w:rPr>
          <w:b/>
          <w:bCs/>
        </w:rPr>
        <w:t xml:space="preserve">Figure </w:t>
      </w:r>
      <w:r w:rsidR="00814DEB">
        <w:rPr>
          <w:b/>
          <w:bCs/>
        </w:rPr>
        <w:t>S</w:t>
      </w:r>
      <w:r w:rsidRPr="00B47AEB">
        <w:rPr>
          <w:b/>
          <w:bCs/>
        </w:rPr>
        <w:t>1:</w:t>
      </w:r>
      <w:r>
        <w:rPr>
          <w:b/>
          <w:bCs/>
        </w:rPr>
        <w:t xml:space="preserve"> </w:t>
      </w:r>
      <w:r w:rsidRPr="006D6C30">
        <w:t>Mass spectra of a) [</w:t>
      </w:r>
      <w:r w:rsidRPr="006D6C30">
        <w:rPr>
          <w:vertAlign w:val="superscript"/>
        </w:rPr>
        <w:t>13</w:t>
      </w:r>
      <w:r w:rsidRPr="006D6C30">
        <w:t>C</w:t>
      </w:r>
      <w:r w:rsidRPr="006D6C30">
        <w:rPr>
          <w:vertAlign w:val="subscript"/>
        </w:rPr>
        <w:t>6</w:t>
      </w:r>
      <w:r>
        <w:t>]</w:t>
      </w:r>
      <w:r w:rsidRPr="006D6C30">
        <w:t>mannitol and b) [</w:t>
      </w:r>
      <w:r w:rsidRPr="006D6C30">
        <w:rPr>
          <w:vertAlign w:val="superscript"/>
        </w:rPr>
        <w:t>2</w:t>
      </w:r>
      <w:r w:rsidRPr="006D6C30">
        <w:t>H</w:t>
      </w:r>
      <w:r w:rsidRPr="006D6C30">
        <w:rPr>
          <w:vertAlign w:val="subscript"/>
        </w:rPr>
        <w:t>8</w:t>
      </w:r>
      <w:r>
        <w:t>]</w:t>
      </w:r>
      <w:r w:rsidRPr="006D6C30">
        <w:t>mannitol, demonstrating precursor and product io</w:t>
      </w:r>
      <w:r>
        <w:t>ns considered in the validation</w:t>
      </w:r>
      <w:r w:rsidRPr="006D6C30">
        <w:t>.  The best m/z transition of stable isotopes of mannitol was selected based on signal to noise ratio and higher sensitivity</w:t>
      </w:r>
      <w:r>
        <w:t xml:space="preserve">. </w:t>
      </w:r>
      <w:r w:rsidRPr="006D6C30">
        <w:t>The best m/z transition of stable isotopes of mannitol was selected based on signal to noise ratio and higher sensitivity. The transition   187 &gt; 92 of [</w:t>
      </w:r>
      <w:r w:rsidRPr="006D6C30">
        <w:rPr>
          <w:vertAlign w:val="superscript"/>
        </w:rPr>
        <w:t>13</w:t>
      </w:r>
      <w:r w:rsidRPr="006D6C30">
        <w:t>C</w:t>
      </w:r>
      <w:r w:rsidRPr="006D6C30">
        <w:rPr>
          <w:vertAlign w:val="subscript"/>
        </w:rPr>
        <w:t>6</w:t>
      </w:r>
      <w:r w:rsidRPr="006D6C30">
        <w:t>]mannitol was found to be the best in terms of signal to noise ratio and sensitivity compared to other transitions ( 187&gt;61 and 187&gt; 73). In case of [</w:t>
      </w:r>
      <w:r w:rsidRPr="006D6C30">
        <w:rPr>
          <w:vertAlign w:val="superscript"/>
        </w:rPr>
        <w:t>2</w:t>
      </w:r>
      <w:r w:rsidRPr="006D6C30">
        <w:t>H</w:t>
      </w:r>
      <w:r w:rsidRPr="006D6C30">
        <w:rPr>
          <w:vertAlign w:val="subscript"/>
        </w:rPr>
        <w:t>8</w:t>
      </w:r>
      <w:r w:rsidRPr="006D6C30">
        <w:t>]mannitol, the m/z transition of 189&gt; 73 was selected for our study, but the m/z transition of 189 &gt; 61 is also a viable alternative due to the same signal to noise ratio and sensitivity.</w:t>
      </w:r>
    </w:p>
    <w:p w:rsidR="007A18F1" w:rsidRDefault="007A18F1" w:rsidP="007A18F1"/>
    <w:p w:rsidR="007A18F1" w:rsidRDefault="007A18F1" w:rsidP="007A18F1"/>
    <w:p w:rsidR="007A18F1" w:rsidRDefault="007A18F1" w:rsidP="007A18F1"/>
    <w:p w:rsidR="007A18F1" w:rsidRDefault="007A18F1" w:rsidP="007A18F1"/>
    <w:p w:rsidR="007A18F1" w:rsidRDefault="007A18F1" w:rsidP="007A18F1">
      <w:r w:rsidRPr="00336638">
        <w:rPr>
          <w:noProof/>
        </w:rPr>
        <w:lastRenderedPageBreak/>
        <w:drawing>
          <wp:inline distT="0" distB="0" distL="0" distR="0" wp14:anchorId="3D7A8103" wp14:editId="1FB421B0">
            <wp:extent cx="5943600" cy="3343275"/>
            <wp:effectExtent l="0" t="0" r="0" b="9525"/>
            <wp:docPr id="2" name="Picture 2" descr="C:\Users\noora\Dropbox\BBB_Permeability_Markers_&amp;_Modifiers\Manuscripts_published_and_in_progress\Mannitol-Sucrose-Method manuscript\Graphs\Fig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ora\Dropbox\BBB_Permeability_Markers_&amp;_Modifiers\Manuscripts_published_and_in_progress\Mannitol-Sucrose-Method manuscript\Graphs\Fig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195" w:rsidRPr="006D6C30" w:rsidRDefault="007A18F1" w:rsidP="00954195">
      <w:r w:rsidRPr="00B47AEB">
        <w:rPr>
          <w:b/>
          <w:bCs/>
        </w:rPr>
        <w:t xml:space="preserve">Figure </w:t>
      </w:r>
      <w:r w:rsidR="00814DEB">
        <w:rPr>
          <w:b/>
          <w:bCs/>
        </w:rPr>
        <w:t>S</w:t>
      </w:r>
      <w:r>
        <w:rPr>
          <w:b/>
          <w:bCs/>
        </w:rPr>
        <w:t>2</w:t>
      </w:r>
      <w:r w:rsidRPr="00B47AEB">
        <w:rPr>
          <w:b/>
          <w:bCs/>
        </w:rPr>
        <w:t>:</w:t>
      </w:r>
      <w:r w:rsidRPr="006D6C30">
        <w:t xml:space="preserve"> Freeze thaw stability of [</w:t>
      </w:r>
      <w:r w:rsidRPr="006D6C30">
        <w:rPr>
          <w:vertAlign w:val="superscript"/>
        </w:rPr>
        <w:t>13</w:t>
      </w:r>
      <w:r w:rsidRPr="006D6C30">
        <w:t>C</w:t>
      </w:r>
      <w:r w:rsidRPr="006D6C30">
        <w:rPr>
          <w:vertAlign w:val="subscript"/>
        </w:rPr>
        <w:t>6</w:t>
      </w:r>
      <w:r w:rsidRPr="006D6C30">
        <w:t>] mannitol (n =3).</w:t>
      </w:r>
      <w:r w:rsidR="00954195">
        <w:t xml:space="preserve"> </w:t>
      </w:r>
      <w:r w:rsidR="00954195" w:rsidRPr="006D6C30">
        <w:t>The freeze-thaw stability was performed by subjecting two neat concentrations of analytes (50 and 500 ng/mL) to three freeze/thaw cycles (n=3). Prepared samples were stored at −80 °C and thawed at room temperature for one hour, in order to replicate the experimental conditions. The concentration of the analytes in the neat samples was compared to the standard curve.</w:t>
      </w:r>
    </w:p>
    <w:p w:rsidR="007A18F1" w:rsidRDefault="007A18F1" w:rsidP="00814DEB">
      <w:pPr>
        <w:ind w:firstLine="720"/>
      </w:pPr>
    </w:p>
    <w:p w:rsidR="007A18F1" w:rsidRDefault="007A18F1" w:rsidP="007A18F1">
      <w:pPr>
        <w:ind w:firstLine="720"/>
      </w:pPr>
    </w:p>
    <w:p w:rsidR="007A18F1" w:rsidRDefault="007A18F1" w:rsidP="007A18F1">
      <w:pPr>
        <w:ind w:firstLine="720"/>
      </w:pPr>
    </w:p>
    <w:p w:rsidR="007A18F1" w:rsidRDefault="007A18F1" w:rsidP="007A18F1">
      <w:pPr>
        <w:ind w:firstLine="720"/>
      </w:pPr>
    </w:p>
    <w:p w:rsidR="007A18F1" w:rsidRDefault="007A18F1" w:rsidP="007A18F1">
      <w:pPr>
        <w:ind w:firstLine="720"/>
      </w:pPr>
    </w:p>
    <w:p w:rsidR="007A18F1" w:rsidRDefault="007A18F1" w:rsidP="007A18F1">
      <w:pPr>
        <w:ind w:firstLine="720"/>
      </w:pPr>
    </w:p>
    <w:p w:rsidR="007A18F1" w:rsidRDefault="007A18F1" w:rsidP="00954195"/>
    <w:p w:rsidR="007A18F1" w:rsidRPr="006D6C30" w:rsidRDefault="00814DEB" w:rsidP="007A18F1">
      <w:pPr>
        <w:tabs>
          <w:tab w:val="left" w:pos="3480"/>
        </w:tabs>
      </w:pPr>
      <w:r>
        <w:rPr>
          <w:b/>
          <w:bCs/>
        </w:rPr>
        <w:lastRenderedPageBreak/>
        <w:t>Table S1</w:t>
      </w:r>
      <w:r w:rsidR="007A18F1" w:rsidRPr="00C51552">
        <w:rPr>
          <w:b/>
          <w:bCs/>
        </w:rPr>
        <w:t>:</w:t>
      </w:r>
      <w:r w:rsidR="007A18F1" w:rsidRPr="006D6C30">
        <w:t xml:space="preserve"> Inter-run and Intra-run accuracy and precision values of the lowest, middle, and highest concentrations of triple analytes in standard curves for plasma (n=5)</w:t>
      </w:r>
      <w:r w:rsidR="00205DA9">
        <w:t xml:space="preserve">. </w:t>
      </w:r>
      <w:r w:rsidR="00205DA9" w:rsidRPr="006D6C30">
        <w:t>The accuracy was calculated as a percentage of measured concentration over nominal concentration. Precision was calculated as a percentage of relative standard deviations (RSD). The acceptable inter and intra-run limits for the accuracy were set at 85–115% for the middle and high concentrations and 80–120% for the low concentration. The standard precision values were 15% (medium and high concentrations) or 20% (low concentration).</w:t>
      </w:r>
      <w:r w:rsidR="007A18F1" w:rsidRPr="006D6C30">
        <w:t xml:space="preserve">  </w:t>
      </w:r>
    </w:p>
    <w:tbl>
      <w:tblPr>
        <w:tblW w:w="1079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890"/>
        <w:gridCol w:w="1080"/>
        <w:gridCol w:w="1255"/>
        <w:gridCol w:w="1265"/>
        <w:gridCol w:w="1255"/>
        <w:gridCol w:w="270"/>
        <w:gridCol w:w="1260"/>
        <w:gridCol w:w="1260"/>
        <w:gridCol w:w="1260"/>
      </w:tblGrid>
      <w:tr w:rsidR="007A18F1" w:rsidRPr="006D6C30" w:rsidTr="00DE28C0">
        <w:trPr>
          <w:trHeight w:val="287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Analyte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ind w:right="-111"/>
              <w:rPr>
                <w:rFonts w:eastAsia="Times New Roman"/>
              </w:rPr>
            </w:pPr>
            <w:r w:rsidRPr="006D6C30">
              <w:rPr>
                <w:rFonts w:eastAsia="Times New Roman"/>
                <w:b/>
                <w:bCs/>
              </w:rPr>
              <w:t>Added Conc. (ng/ml)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Interday run for plasma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Intra day run of plasma</w:t>
            </w:r>
          </w:p>
        </w:tc>
      </w:tr>
      <w:tr w:rsidR="007A18F1" w:rsidRPr="006D6C30" w:rsidTr="00DE28C0">
        <w:trPr>
          <w:trHeight w:val="1169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Measured Conc.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(ng/ml)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Accuracy (%)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Precision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(RSD %)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Measured Conc. (ng/ml)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Accuracy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Precision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(RSD %)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Mannitol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9.6</w:t>
            </w:r>
            <w: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after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sz w:val="22"/>
                <w:szCs w:val="22"/>
              </w:rPr>
              <w:t>96.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2.92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9.6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96.</w:t>
            </w:r>
            <w:r>
              <w:rPr>
                <w:rFonts w:asciiTheme="minorBidi" w:hAnsiTheme="minorBidi" w:cstheme="minorBidi"/>
                <w:color w:val="000000"/>
                <w:kern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3.2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10</w:t>
            </w: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</w:rPr>
              <w:t>1</w:t>
            </w:r>
            <w:r>
              <w:rPr>
                <w:rFonts w:asciiTheme="minorBidi" w:hAnsiTheme="minorBidi" w:cstheme="minorBidi"/>
              </w:rPr>
              <w:t>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1.46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1.8</w:t>
            </w:r>
            <w:r>
              <w:rPr>
                <w:rFonts w:asciiTheme="minorBidi" w:hAnsiTheme="minorBidi" w:cstheme="minorBidi"/>
                <w:color w:val="000000"/>
                <w:kern w:val="24"/>
              </w:rPr>
              <w:t>6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938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93.8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3.34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98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98.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2.8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</w:t>
            </w:r>
          </w:p>
        </w:tc>
      </w:tr>
      <w:tr w:rsidR="007A18F1" w:rsidRPr="006D6C30" w:rsidTr="00DE28C0">
        <w:trPr>
          <w:trHeight w:val="4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12</w:t>
            </w:r>
            <w:r w:rsidRPr="006D6C30">
              <w:rPr>
                <w:rFonts w:eastAsia="Times New Roman"/>
                <w:b/>
                <w:bCs/>
              </w:rPr>
              <w:t>]sucrose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10.1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7.</w:t>
            </w:r>
            <w:r>
              <w:t>58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2.1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10</w:t>
            </w: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</w:rPr>
              <w:t>10</w:t>
            </w: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3.34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99.</w:t>
            </w:r>
            <w:r>
              <w:rPr>
                <w:rFonts w:asciiTheme="minorBidi" w:hAnsiTheme="minorBidi" w:cstheme="minorBidi"/>
                <w:color w:val="000000"/>
                <w:kern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99.</w:t>
            </w:r>
            <w:r>
              <w:rPr>
                <w:rFonts w:asciiTheme="minorBidi" w:hAnsiTheme="minorBidi" w:cstheme="minorBidi"/>
                <w:color w:val="000000"/>
                <w:kern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2.17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9</w:t>
            </w:r>
            <w:r>
              <w:t>92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99.2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2.94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100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1.99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[13C6]sucrose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10.3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sz w:val="22"/>
                <w:szCs w:val="22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5.52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2.97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10</w:t>
            </w: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</w:rPr>
              <w:t>10</w:t>
            </w:r>
            <w:r>
              <w:rPr>
                <w:rFonts w:asciiTheme="minorBidi" w:hAnsiTheme="minorBidi" w:cstheme="minorBidi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2.86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</w:rPr>
              <w:t>10</w:t>
            </w:r>
            <w:r>
              <w:rPr>
                <w:rFonts w:asciiTheme="minorBidi" w:hAnsiTheme="minorBidi" w:cstheme="minorBidi"/>
                <w:color w:val="000000"/>
                <w:kern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1.73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 w:rsidRPr="006D6C30">
              <w:t>98</w:t>
            </w:r>
            <w: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</w:rPr>
            </w:pPr>
            <w:r w:rsidRPr="006D6C30">
              <w:rPr>
                <w:rFonts w:asciiTheme="minorBidi" w:hAnsiTheme="minorBidi" w:cstheme="minorBidi"/>
              </w:rPr>
              <w:t>98.</w:t>
            </w:r>
            <w:r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D6C30" w:rsidRDefault="007A18F1" w:rsidP="00DE28C0">
            <w:pPr>
              <w:jc w:val="center"/>
              <w:rPr>
                <w:rFonts w:eastAsia="Times New Roman"/>
              </w:rPr>
            </w:pPr>
            <w:r>
              <w:t>3.32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jc w:val="center"/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1.56</w:t>
            </w:r>
          </w:p>
        </w:tc>
      </w:tr>
    </w:tbl>
    <w:p w:rsidR="007A18F1" w:rsidRPr="006D6C30" w:rsidRDefault="007A18F1" w:rsidP="007A18F1">
      <w:pPr>
        <w:tabs>
          <w:tab w:val="left" w:pos="3480"/>
        </w:tabs>
      </w:pPr>
    </w:p>
    <w:p w:rsidR="007A18F1" w:rsidRPr="006D6C30" w:rsidRDefault="007A18F1" w:rsidP="007A18F1">
      <w:pPr>
        <w:tabs>
          <w:tab w:val="left" w:pos="3480"/>
        </w:tabs>
      </w:pPr>
    </w:p>
    <w:p w:rsidR="007A18F1" w:rsidRPr="006D6C30" w:rsidRDefault="00814DEB" w:rsidP="007A18F1">
      <w:pPr>
        <w:tabs>
          <w:tab w:val="left" w:pos="3480"/>
        </w:tabs>
      </w:pPr>
      <w:r>
        <w:rPr>
          <w:b/>
          <w:bCs/>
        </w:rPr>
        <w:t>Table S2</w:t>
      </w:r>
      <w:r w:rsidR="007A18F1" w:rsidRPr="00671B74">
        <w:rPr>
          <w:b/>
          <w:bCs/>
        </w:rPr>
        <w:t>:</w:t>
      </w:r>
      <w:r w:rsidR="007A18F1" w:rsidRPr="006D6C30">
        <w:t xml:space="preserve"> Inter-run and Intra-run accuracy and precision values of the lowest, middle, and highest concentrations of triple analytes in standard curves for brain homogenate (n=5)  </w:t>
      </w:r>
    </w:p>
    <w:tbl>
      <w:tblPr>
        <w:tblW w:w="10795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890"/>
        <w:gridCol w:w="1080"/>
        <w:gridCol w:w="1255"/>
        <w:gridCol w:w="1265"/>
        <w:gridCol w:w="1255"/>
        <w:gridCol w:w="270"/>
        <w:gridCol w:w="1260"/>
        <w:gridCol w:w="1260"/>
        <w:gridCol w:w="1260"/>
      </w:tblGrid>
      <w:tr w:rsidR="007A18F1" w:rsidRPr="006D6C30" w:rsidTr="00DE28C0">
        <w:trPr>
          <w:trHeight w:val="287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Analyte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ind w:right="-111"/>
              <w:rPr>
                <w:rFonts w:eastAsia="Times New Roman"/>
              </w:rPr>
            </w:pPr>
            <w:r w:rsidRPr="006D6C30">
              <w:rPr>
                <w:rFonts w:eastAsia="Times New Roman"/>
                <w:b/>
                <w:bCs/>
              </w:rPr>
              <w:t>Added Conc. (ng/ml)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Interday run for Brain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Intra day run for Brain</w:t>
            </w:r>
          </w:p>
        </w:tc>
      </w:tr>
      <w:tr w:rsidR="007A18F1" w:rsidRPr="006D6C30" w:rsidTr="00DE28C0">
        <w:trPr>
          <w:trHeight w:val="1169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Measured Conc.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(ng/ml)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Accuracy (%)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Precision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(RSD %)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Measured Conc. (ng/ml)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Accuracy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Precision</w:t>
            </w:r>
          </w:p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(RSD %)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Mannitol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3.41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4.75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50.5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101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1.84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51.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4.42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400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389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97.3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2.26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1.58</w:t>
            </w:r>
          </w:p>
        </w:tc>
      </w:tr>
      <w:tr w:rsidR="007A18F1" w:rsidRPr="006D6C30" w:rsidTr="00DE28C0">
        <w:trPr>
          <w:trHeight w:val="4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12</w:t>
            </w:r>
            <w:r w:rsidRPr="006D6C30">
              <w:rPr>
                <w:rFonts w:eastAsia="Times New Roman"/>
                <w:b/>
                <w:bCs/>
              </w:rPr>
              <w:t>]sucrose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4.85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</w:rPr>
              <w:t>97.0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2.75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3.92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1.2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5.08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52.0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5.33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400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42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42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4.24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D6C30" w:rsidRDefault="007A18F1" w:rsidP="00DE28C0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[13C6]sucrose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8.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71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83.0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10.5</w:t>
            </w:r>
          </w:p>
        </w:tc>
      </w:tr>
      <w:tr w:rsidR="007A18F1" w:rsidRPr="006D6C30" w:rsidTr="00DE28C0">
        <w:trPr>
          <w:trHeight w:val="273"/>
        </w:trPr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</w:rPr>
              <w:t>49.8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99.6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51.7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5.39</w:t>
            </w:r>
          </w:p>
        </w:tc>
      </w:tr>
      <w:tr w:rsidR="007A18F1" w:rsidRPr="006D6C30" w:rsidTr="00DE28C0">
        <w:trPr>
          <w:trHeight w:val="34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8F1" w:rsidRPr="006D6C30" w:rsidRDefault="007A18F1" w:rsidP="00DE28C0">
            <w:pPr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8F1" w:rsidRPr="00671B74" w:rsidRDefault="007A18F1" w:rsidP="00DE28C0">
            <w:pPr>
              <w:rPr>
                <w:rFonts w:eastAsia="Times New Roman"/>
              </w:rPr>
            </w:pPr>
            <w:r w:rsidRPr="00671B74">
              <w:rPr>
                <w:rFonts w:eastAsia="Times New Roman"/>
              </w:rPr>
              <w:t>400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399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99.8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4.49</w:t>
            </w:r>
          </w:p>
        </w:tc>
        <w:tc>
          <w:tcPr>
            <w:tcW w:w="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18F1" w:rsidRPr="00671B74" w:rsidRDefault="007A18F1" w:rsidP="00DE28C0">
            <w:pPr>
              <w:rPr>
                <w:rFonts w:eastAsia="Times New Roman"/>
                <w14:textFill>
                  <w14:gradFill>
                    <w14:gsLst>
                      <w14:gs w14:pos="0">
                        <w14:srgbClr w14:val="000000">
                          <w14:tint w14:val="66000"/>
                          <w14:satMod w14:val="160000"/>
                        </w14:srgbClr>
                      </w14:gs>
                      <w14:gs w14:pos="50000">
                        <w14:srgbClr w14:val="000000">
                          <w14:tint w14:val="44500"/>
                          <w14:satMod w14:val="160000"/>
                        </w14:srgbClr>
                      </w14:gs>
                      <w14:gs w14:pos="100000">
                        <w14:srgbClr w14:val="000000">
                          <w14:tint w14:val="23500"/>
                          <w14:satMod w14:val="160000"/>
                        </w14:srgbClr>
                      </w14:gs>
                    </w14:gsLst>
                    <w14:lin w14:ang="8100000" w14:scaled="0"/>
                  </w14:gradFill>
                </w14:textFill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8F1" w:rsidRPr="00671B74" w:rsidRDefault="007A18F1" w:rsidP="00DE28C0">
            <w:pPr>
              <w:pStyle w:val="NormalWeb"/>
              <w:spacing w:before="0" w:beforeAutospacing="0" w:after="0" w:afterAutospacing="0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71B74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4.10</w:t>
            </w:r>
          </w:p>
        </w:tc>
      </w:tr>
    </w:tbl>
    <w:p w:rsidR="007A18F1" w:rsidRPr="006D6C30" w:rsidRDefault="007A18F1" w:rsidP="007A18F1">
      <w:pPr>
        <w:tabs>
          <w:tab w:val="left" w:pos="3480"/>
        </w:tabs>
      </w:pPr>
    </w:p>
    <w:p w:rsidR="007A18F1" w:rsidRPr="006D6C30" w:rsidRDefault="007A18F1" w:rsidP="007A18F1"/>
    <w:p w:rsidR="007A18F1" w:rsidRDefault="007A18F1" w:rsidP="007A18F1">
      <w:pPr>
        <w:ind w:firstLine="720"/>
      </w:pPr>
    </w:p>
    <w:p w:rsidR="007A18F1" w:rsidRDefault="007A18F1" w:rsidP="007A18F1">
      <w:pPr>
        <w:ind w:firstLine="720"/>
      </w:pPr>
    </w:p>
    <w:p w:rsidR="008650E1" w:rsidRPr="006D6C30" w:rsidRDefault="008650E1" w:rsidP="008650E1">
      <w:r w:rsidRPr="009C44DC">
        <w:rPr>
          <w:b/>
          <w:bCs/>
        </w:rPr>
        <w:lastRenderedPageBreak/>
        <w:t xml:space="preserve">Table </w:t>
      </w:r>
      <w:r w:rsidR="00814DEB">
        <w:rPr>
          <w:b/>
          <w:bCs/>
        </w:rPr>
        <w:t>S3</w:t>
      </w:r>
      <w:r w:rsidRPr="009C44DC">
        <w:rPr>
          <w:b/>
          <w:bCs/>
        </w:rPr>
        <w:t>:</w:t>
      </w:r>
      <w:r>
        <w:t xml:space="preserve"> </w:t>
      </w:r>
      <w:r w:rsidRPr="006D6C30">
        <w:t>Recoveries (mean ± SD) of analytes in a) plasma and  b) brain matrix at low, medium and high concentrations(n = 5).</w:t>
      </w:r>
      <w:r w:rsidR="00954195">
        <w:t xml:space="preserve"> </w:t>
      </w:r>
      <w:r w:rsidR="00954195" w:rsidRPr="006D6C30">
        <w:t>Recovery was calculated as the percent of the ratio of peak areas Sample/Reference, where sample refers to the matrix and reference to water (neat sample), respectively.</w:t>
      </w:r>
    </w:p>
    <w:tbl>
      <w:tblPr>
        <w:tblW w:w="681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165"/>
        <w:gridCol w:w="1800"/>
        <w:gridCol w:w="2070"/>
        <w:gridCol w:w="1783"/>
      </w:tblGrid>
      <w:tr w:rsidR="008650E1" w:rsidRPr="006D6C30" w:rsidTr="001A428E">
        <w:trPr>
          <w:trHeight w:val="287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 w:right="-111"/>
              <w:rPr>
                <w:rFonts w:eastAsia="Times New Roman"/>
              </w:rPr>
            </w:pPr>
            <w:r w:rsidRPr="006D6C30">
              <w:rPr>
                <w:rFonts w:eastAsia="Times New Roman"/>
                <w:b/>
                <w:bCs/>
              </w:rPr>
              <w:t>Added Conc. (ng/ml)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Bidi" w:eastAsia="Times New Roman" w:hAnsiTheme="minorBidi" w:cstheme="minorBidi"/>
                <w:b/>
                <w:bCs/>
                <w:color w:val="000000"/>
              </w:rPr>
            </w:pPr>
            <w:r w:rsidRPr="006D6C30">
              <w:rPr>
                <w:rFonts w:asciiTheme="minorBidi" w:eastAsia="Times New Roman" w:hAnsiTheme="minorBidi" w:cstheme="minorBidi"/>
                <w:b/>
                <w:bCs/>
                <w:color w:val="000000"/>
              </w:rPr>
              <w:t>Analyte (Plasma recovery (%)± SD)</w:t>
            </w:r>
          </w:p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</w:p>
        </w:tc>
      </w:tr>
      <w:tr w:rsidR="008650E1" w:rsidRPr="006D6C30" w:rsidTr="001A428E">
        <w:trPr>
          <w:trHeight w:val="566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Mannitol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12</w:t>
            </w:r>
            <w:r w:rsidRPr="006D6C30">
              <w:rPr>
                <w:rFonts w:eastAsia="Times New Roman"/>
                <w:b/>
                <w:bCs/>
              </w:rPr>
              <w:t>] sucrose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sucrose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</w:t>
            </w: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 xml:space="preserve"> ± 3.08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96.7 ± 2.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100</w:t>
            </w: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 xml:space="preserve">  ± 3.41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102 ± 3.72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97.3 ± 1.31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99.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8</w:t>
            </w: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 xml:space="preserve"> ± 1.76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96.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4</w:t>
            </w: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 xml:space="preserve"> ± 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2.96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99.2 ± 2.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57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98.</w:t>
            </w:r>
            <w:r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>8</w:t>
            </w:r>
            <w:r w:rsidRPr="006D6C30">
              <w:rPr>
                <w:rFonts w:asciiTheme="minorBidi" w:hAnsiTheme="minorBidi" w:cstheme="minorBidi"/>
                <w:color w:val="000000"/>
                <w:kern w:val="24"/>
                <w:sz w:val="22"/>
                <w:szCs w:val="22"/>
              </w:rPr>
              <w:t xml:space="preserve"> ± 3.10</w:t>
            </w:r>
          </w:p>
        </w:tc>
      </w:tr>
      <w:tr w:rsidR="008650E1" w:rsidRPr="006D6C30" w:rsidTr="001A428E">
        <w:trPr>
          <w:trHeight w:val="647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50E1" w:rsidRPr="006D6C30" w:rsidRDefault="008650E1" w:rsidP="001A428E">
            <w:pPr>
              <w:ind w:left="70" w:right="-111"/>
              <w:rPr>
                <w:rFonts w:eastAsia="Times New Roman"/>
              </w:rPr>
            </w:pPr>
            <w:r w:rsidRPr="006D6C30">
              <w:rPr>
                <w:rFonts w:eastAsia="Times New Roman"/>
                <w:b/>
                <w:bCs/>
              </w:rPr>
              <w:t>Added Conc. (ng/ml)</w:t>
            </w:r>
          </w:p>
        </w:tc>
        <w:tc>
          <w:tcPr>
            <w:tcW w:w="5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50E1" w:rsidRPr="006D6C30" w:rsidRDefault="008650E1" w:rsidP="001A428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Bidi" w:eastAsia="Times New Roman" w:hAnsiTheme="minorBidi" w:cstheme="minorBidi"/>
                <w:b/>
                <w:bCs/>
                <w:color w:val="000000"/>
              </w:rPr>
            </w:pPr>
            <w:r w:rsidRPr="006D6C30">
              <w:rPr>
                <w:rFonts w:asciiTheme="minorBidi" w:eastAsia="Times New Roman" w:hAnsiTheme="minorBidi" w:cstheme="minorBidi"/>
                <w:b/>
                <w:bCs/>
                <w:color w:val="000000"/>
              </w:rPr>
              <w:t>Analyte (Brain recovery(%)± SD)</w:t>
            </w:r>
          </w:p>
        </w:tc>
      </w:tr>
      <w:tr w:rsidR="008650E1" w:rsidRPr="006D6C30" w:rsidTr="001A428E">
        <w:trPr>
          <w:trHeight w:val="620"/>
        </w:trPr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50E1" w:rsidRPr="006D6C30" w:rsidRDefault="008650E1" w:rsidP="001A428E">
            <w:pPr>
              <w:ind w:left="70" w:right="-111"/>
              <w:rPr>
                <w:rFonts w:eastAsia="Times New Roman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Mannitol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12</w:t>
            </w:r>
            <w:r w:rsidRPr="006D6C30">
              <w:rPr>
                <w:rFonts w:eastAsia="Times New Roman"/>
                <w:b/>
                <w:bCs/>
              </w:rPr>
              <w:t>] sucrose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50E1" w:rsidRPr="006D6C30" w:rsidRDefault="008650E1" w:rsidP="001A428E">
            <w:pPr>
              <w:rPr>
                <w:rFonts w:eastAsia="Times New Roman"/>
                <w:b/>
                <w:bCs/>
              </w:rPr>
            </w:pPr>
            <w:r w:rsidRPr="006D6C30">
              <w:rPr>
                <w:rFonts w:eastAsia="Times New Roman"/>
                <w:b/>
                <w:bCs/>
              </w:rPr>
              <w:t>[</w:t>
            </w:r>
            <w:r w:rsidRPr="006D6C30">
              <w:rPr>
                <w:rFonts w:eastAsia="Times New Roman"/>
                <w:b/>
                <w:bCs/>
                <w:vertAlign w:val="superscript"/>
              </w:rPr>
              <w:t>13</w:t>
            </w:r>
            <w:r w:rsidRPr="006D6C30">
              <w:rPr>
                <w:rFonts w:eastAsia="Times New Roman"/>
                <w:b/>
                <w:bCs/>
              </w:rPr>
              <w:t>C</w:t>
            </w:r>
            <w:r w:rsidRPr="006D6C30">
              <w:rPr>
                <w:rFonts w:eastAsia="Times New Roman"/>
                <w:b/>
                <w:bCs/>
                <w:vertAlign w:val="subscript"/>
              </w:rPr>
              <w:t>6</w:t>
            </w:r>
            <w:r w:rsidRPr="006D6C30">
              <w:rPr>
                <w:rFonts w:eastAsia="Times New Roman"/>
                <w:b/>
                <w:bCs/>
              </w:rPr>
              <w:t>] sucrose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107 ± 5.98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</w:t>
            </w: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 xml:space="preserve"> ± 4.57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94.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7</w:t>
            </w: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 xml:space="preserve">  ± 1.53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98.2 ± 4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.00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2</w:t>
            </w: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 xml:space="preserve"> ± 2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.00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2</w:t>
            </w: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 xml:space="preserve"> ± 2.66</w:t>
            </w:r>
          </w:p>
        </w:tc>
      </w:tr>
      <w:tr w:rsidR="008650E1" w:rsidRPr="006D6C30" w:rsidTr="001A428E">
        <w:trPr>
          <w:trHeight w:val="273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0E1" w:rsidRPr="006D6C30" w:rsidRDefault="008650E1" w:rsidP="001A428E">
            <w:pPr>
              <w:ind w:left="70"/>
              <w:rPr>
                <w:rFonts w:eastAsia="Times New Roman"/>
              </w:rPr>
            </w:pPr>
            <w:r w:rsidRPr="006D6C30">
              <w:rPr>
                <w:rFonts w:eastAsia="Times New Roman"/>
              </w:rPr>
              <w:t>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94.8 ± 4.12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104 ± 4.58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0E1" w:rsidRPr="006D6C30" w:rsidRDefault="008650E1" w:rsidP="001A428E">
            <w:pPr>
              <w:pStyle w:val="NormalWeb"/>
              <w:spacing w:before="0" w:beforeAutospacing="0" w:after="0" w:afterAutospacing="0"/>
              <w:jc w:val="both"/>
              <w:textAlignment w:val="bottom"/>
              <w:rPr>
                <w:rFonts w:asciiTheme="minorBidi" w:hAnsiTheme="minorBidi" w:cstheme="minorBidi"/>
                <w:sz w:val="22"/>
                <w:szCs w:val="22"/>
              </w:rPr>
            </w:pP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10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3</w:t>
            </w:r>
            <w:r w:rsidRPr="006D6C30"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 xml:space="preserve"> ± 2</w:t>
            </w:r>
            <w:r>
              <w:rPr>
                <w:rFonts w:asciiTheme="minorBidi" w:hAnsiTheme="minorBidi" w:cstheme="minorBidi"/>
                <w:color w:val="000000" w:themeColor="dark1"/>
                <w:kern w:val="24"/>
                <w:sz w:val="22"/>
                <w:szCs w:val="22"/>
              </w:rPr>
              <w:t>.17</w:t>
            </w:r>
          </w:p>
        </w:tc>
      </w:tr>
    </w:tbl>
    <w:p w:rsidR="008650E1" w:rsidRPr="006D6C30" w:rsidRDefault="008650E1" w:rsidP="008650E1"/>
    <w:p w:rsidR="008650E1" w:rsidRDefault="008650E1" w:rsidP="008650E1">
      <w:pPr>
        <w:tabs>
          <w:tab w:val="left" w:pos="3480"/>
        </w:tabs>
      </w:pPr>
    </w:p>
    <w:p w:rsidR="008650E1" w:rsidRDefault="008650E1" w:rsidP="008650E1">
      <w:pPr>
        <w:tabs>
          <w:tab w:val="left" w:pos="3480"/>
        </w:tabs>
      </w:pPr>
    </w:p>
    <w:p w:rsidR="008650E1" w:rsidRDefault="008650E1" w:rsidP="008650E1">
      <w:pPr>
        <w:tabs>
          <w:tab w:val="left" w:pos="3480"/>
        </w:tabs>
      </w:pPr>
    </w:p>
    <w:p w:rsidR="007A18F1" w:rsidRDefault="007A18F1"/>
    <w:sectPr w:rsidR="007A1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405" w:rsidRDefault="00E37405" w:rsidP="007A18F1">
      <w:pPr>
        <w:spacing w:after="0" w:line="240" w:lineRule="auto"/>
      </w:pPr>
      <w:r>
        <w:separator/>
      </w:r>
    </w:p>
  </w:endnote>
  <w:endnote w:type="continuationSeparator" w:id="0">
    <w:p w:rsidR="00E37405" w:rsidRDefault="00E37405" w:rsidP="007A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405" w:rsidRDefault="00E37405" w:rsidP="007A18F1">
      <w:pPr>
        <w:spacing w:after="0" w:line="240" w:lineRule="auto"/>
      </w:pPr>
      <w:r>
        <w:separator/>
      </w:r>
    </w:p>
  </w:footnote>
  <w:footnote w:type="continuationSeparator" w:id="0">
    <w:p w:rsidR="00E37405" w:rsidRDefault="00E37405" w:rsidP="007A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BDD"/>
    <w:multiLevelType w:val="hybridMultilevel"/>
    <w:tmpl w:val="20A83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0E"/>
    <w:rsid w:val="00205DA9"/>
    <w:rsid w:val="00502B89"/>
    <w:rsid w:val="006B69D6"/>
    <w:rsid w:val="007A18F1"/>
    <w:rsid w:val="00814DEB"/>
    <w:rsid w:val="008650E1"/>
    <w:rsid w:val="008863E6"/>
    <w:rsid w:val="00954195"/>
    <w:rsid w:val="00A2020E"/>
    <w:rsid w:val="00C739EA"/>
    <w:rsid w:val="00CA1C63"/>
    <w:rsid w:val="00E37405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887CB-7B89-4956-B1B6-2AF4C085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F1"/>
    <w:pPr>
      <w:spacing w:line="480" w:lineRule="auto"/>
      <w:jc w:val="both"/>
    </w:pPr>
    <w:rPr>
      <w:rFonts w:asciiTheme="minorBidi" w:hAnsiTheme="minorBid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8F1"/>
    <w:rPr>
      <w:rFonts w:asciiTheme="minorBidi" w:hAnsiTheme="minorBid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8F1"/>
    <w:rPr>
      <w:rFonts w:asciiTheme="minorBidi" w:hAnsiTheme="minorBidi"/>
      <w:color w:val="000000"/>
    </w:rPr>
  </w:style>
  <w:style w:type="paragraph" w:styleId="NormalWeb">
    <w:name w:val="Normal (Web)"/>
    <w:basedOn w:val="Normal"/>
    <w:uiPriority w:val="99"/>
    <w:unhideWhenUsed/>
    <w:rsid w:val="007A18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650E1"/>
    <w:pPr>
      <w:spacing w:line="259" w:lineRule="auto"/>
      <w:ind w:left="720"/>
      <w:contextualSpacing/>
      <w:jc w:val="left"/>
    </w:pPr>
    <w:rPr>
      <w:rFonts w:asciiTheme="majorBidi" w:hAnsiTheme="majorBidi" w:cstheme="majorBid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650E1"/>
    <w:rPr>
      <w:rFonts w:asciiTheme="majorBidi" w:hAnsiTheme="majorBid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 noorani</dc:creator>
  <cp:keywords/>
  <dc:description/>
  <cp:lastModifiedBy>behnam noorani</cp:lastModifiedBy>
  <cp:revision>7</cp:revision>
  <dcterms:created xsi:type="dcterms:W3CDTF">2020-09-14T03:17:00Z</dcterms:created>
  <dcterms:modified xsi:type="dcterms:W3CDTF">2020-09-16T17:29:00Z</dcterms:modified>
</cp:coreProperties>
</file>