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0"/>
      </w:tblGrid>
      <w:tr w:rsidR="005F3E0E" w14:paraId="0D6156E6" w14:textId="77777777" w:rsidTr="005F3E0E">
        <w:tc>
          <w:tcPr>
            <w:tcW w:w="9350" w:type="dxa"/>
          </w:tcPr>
          <w:p w14:paraId="0B413D13" w14:textId="77777777" w:rsidR="000873FA" w:rsidRDefault="005F3E0E" w:rsidP="005F3E0E">
            <w:pPr>
              <w:pStyle w:val="Default"/>
            </w:pPr>
            <w:r w:rsidRPr="000873FA">
              <w:rPr>
                <w:b/>
                <w:bCs/>
              </w:rPr>
              <w:t>Additional File 1: Figure S1</w:t>
            </w:r>
            <w:r w:rsidRPr="005F3E0E">
              <w:t xml:space="preserve">. </w:t>
            </w:r>
          </w:p>
          <w:p w14:paraId="444C1F12" w14:textId="77777777" w:rsidR="000873FA" w:rsidRDefault="000873FA" w:rsidP="005F3E0E">
            <w:pPr>
              <w:pStyle w:val="Default"/>
            </w:pPr>
          </w:p>
          <w:p w14:paraId="752AFE0E" w14:textId="60D0C616" w:rsidR="005F3E0E" w:rsidRPr="000873FA" w:rsidRDefault="005F3E0E" w:rsidP="005F3E0E">
            <w:pPr>
              <w:pStyle w:val="Default"/>
              <w:rPr>
                <w:b/>
                <w:bCs/>
              </w:rPr>
            </w:pPr>
            <w:r w:rsidRPr="000873FA">
              <w:rPr>
                <w:b/>
                <w:bCs/>
              </w:rPr>
              <w:t xml:space="preserve">Automated quantification of AQP4 polarization index using </w:t>
            </w:r>
            <w:proofErr w:type="spellStart"/>
            <w:r w:rsidRPr="000873FA">
              <w:rPr>
                <w:b/>
                <w:bCs/>
              </w:rPr>
              <w:t>CellProfiler</w:t>
            </w:r>
            <w:proofErr w:type="spellEnd"/>
            <w:r w:rsidRPr="000873FA">
              <w:rPr>
                <w:b/>
                <w:bCs/>
              </w:rPr>
              <w:t xml:space="preserve"> </w:t>
            </w:r>
          </w:p>
        </w:tc>
      </w:tr>
      <w:tr w:rsidR="005F3E0E" w14:paraId="060C8C18" w14:textId="77777777" w:rsidTr="005F3E0E">
        <w:tc>
          <w:tcPr>
            <w:tcW w:w="9350" w:type="dxa"/>
          </w:tcPr>
          <w:p w14:paraId="6A4F7A1D" w14:textId="2AAB165D" w:rsidR="005F3E0E" w:rsidRDefault="005F3E0E">
            <w:r>
              <w:rPr>
                <w:noProof/>
              </w:rPr>
              <w:drawing>
                <wp:inline distT="0" distB="0" distL="0" distR="0" wp14:anchorId="0085A815" wp14:editId="228DED3F">
                  <wp:extent cx="5943600" cy="516445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0" cy="5164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F3E0E" w:rsidRPr="005F3E0E" w14:paraId="5557F6FC" w14:textId="77777777" w:rsidTr="005F3E0E">
        <w:tc>
          <w:tcPr>
            <w:tcW w:w="9350" w:type="dxa"/>
          </w:tcPr>
          <w:p w14:paraId="2A673B3A" w14:textId="69196BEE" w:rsidR="005F3E0E" w:rsidRPr="005F3E0E" w:rsidRDefault="005F3E0E" w:rsidP="005F3E0E">
            <w:pPr>
              <w:pStyle w:val="Default"/>
            </w:pPr>
            <w:r w:rsidRPr="005F3E0E">
              <w:rPr>
                <w:b/>
                <w:bCs/>
              </w:rPr>
              <w:t xml:space="preserve">(A) </w:t>
            </w:r>
            <w:r w:rsidRPr="005F3E0E">
              <w:t xml:space="preserve">A representative image from </w:t>
            </w:r>
            <w:proofErr w:type="spellStart"/>
            <w:r w:rsidRPr="005F3E0E">
              <w:t>vHPC</w:t>
            </w:r>
            <w:proofErr w:type="spellEnd"/>
            <w:r w:rsidRPr="005F3E0E">
              <w:t xml:space="preserve"> with </w:t>
            </w:r>
            <w:proofErr w:type="spellStart"/>
            <w:r w:rsidRPr="005F3E0E">
              <w:t>CellProfiler</w:t>
            </w:r>
            <w:proofErr w:type="spellEnd"/>
            <w:r w:rsidRPr="005F3E0E">
              <w:t xml:space="preserve"> 4.1.3 object identifications overlaid. Subpanels on right demonstrate individual objects identified and their classification as either a capillary (“Cap”), a small vessel (“SV”), or neither (“</w:t>
            </w:r>
            <w:proofErr w:type="spellStart"/>
            <w:r w:rsidRPr="005F3E0E">
              <w:t>FalsePositive</w:t>
            </w:r>
            <w:proofErr w:type="spellEnd"/>
            <w:r w:rsidRPr="005F3E0E">
              <w:t xml:space="preserve">”) using a neural network classifier in </w:t>
            </w:r>
            <w:proofErr w:type="spellStart"/>
            <w:r w:rsidRPr="005F3E0E">
              <w:t>CellProfiler</w:t>
            </w:r>
            <w:proofErr w:type="spellEnd"/>
            <w:r w:rsidRPr="005F3E0E">
              <w:t xml:space="preserve"> Analyst 3.0.2. Green contours represent the area around each object where the median value of background intensity was quantified for polarization index calculation. Text, yellow/magenta dotted lines, and scale bars are overlaid using FIJI/ImageJ for illustrative purposes and were not present in the </w:t>
            </w:r>
            <w:proofErr w:type="spellStart"/>
            <w:r w:rsidRPr="005F3E0E">
              <w:t>CellProfiler</w:t>
            </w:r>
            <w:proofErr w:type="spellEnd"/>
            <w:r w:rsidRPr="005F3E0E">
              <w:t xml:space="preserve"> quantification pipeline. </w:t>
            </w:r>
            <w:r w:rsidRPr="005F3E0E">
              <w:rPr>
                <w:b/>
                <w:bCs/>
              </w:rPr>
              <w:t xml:space="preserve">(B) </w:t>
            </w:r>
            <w:r w:rsidRPr="005F3E0E">
              <w:t xml:space="preserve">A descriptor of classifier accuracy, the “confusion matrix” output of the neural network classifier in </w:t>
            </w:r>
            <w:proofErr w:type="spellStart"/>
            <w:r w:rsidRPr="005F3E0E">
              <w:t>CellProfiler</w:t>
            </w:r>
            <w:proofErr w:type="spellEnd"/>
            <w:r w:rsidRPr="005F3E0E">
              <w:t xml:space="preserve"> Analyst 3.0.2 indicated that the neural network classifier had 86.46% accuracy. 201 randomly selected objects identified in the </w:t>
            </w:r>
            <w:proofErr w:type="spellStart"/>
            <w:r w:rsidRPr="005F3E0E">
              <w:t>CellProfiler</w:t>
            </w:r>
            <w:proofErr w:type="spellEnd"/>
            <w:r w:rsidRPr="005F3E0E">
              <w:t xml:space="preserve"> 4.1.3 pipeline were used as a training set. </w:t>
            </w:r>
            <w:r w:rsidRPr="005F3E0E">
              <w:rPr>
                <w:b/>
                <w:bCs/>
              </w:rPr>
              <w:t xml:space="preserve">(C) </w:t>
            </w:r>
            <w:r w:rsidRPr="005F3E0E">
              <w:t>The mean AQP4 polarization index of ventral hippocampal (</w:t>
            </w:r>
            <w:proofErr w:type="spellStart"/>
            <w:r w:rsidRPr="005F3E0E">
              <w:t>vHPC</w:t>
            </w:r>
            <w:proofErr w:type="spellEnd"/>
            <w:r w:rsidRPr="005F3E0E">
              <w:t>) capillaries in CEP164fl/</w:t>
            </w:r>
            <w:proofErr w:type="spellStart"/>
            <w:r w:rsidRPr="005F3E0E">
              <w:t>fl</w:t>
            </w:r>
            <w:proofErr w:type="spellEnd"/>
            <w:r w:rsidRPr="005F3E0E">
              <w:t xml:space="preserve"> and FOXJ1-</w:t>
            </w:r>
            <w:proofErr w:type="gramStart"/>
            <w:r w:rsidRPr="005F3E0E">
              <w:t>Cre;CEP</w:t>
            </w:r>
            <w:proofErr w:type="gramEnd"/>
            <w:r w:rsidRPr="005F3E0E">
              <w:t>164fl/</w:t>
            </w:r>
            <w:proofErr w:type="spellStart"/>
            <w:r w:rsidRPr="005F3E0E">
              <w:t>fl</w:t>
            </w:r>
            <w:proofErr w:type="spellEnd"/>
            <w:r w:rsidRPr="005F3E0E">
              <w:t xml:space="preserve"> animals was quantified using the previously published manual quantification technique to validate the use of the automated </w:t>
            </w:r>
            <w:proofErr w:type="spellStart"/>
            <w:r w:rsidRPr="005F3E0E">
              <w:t>CellProfiler</w:t>
            </w:r>
            <w:proofErr w:type="spellEnd"/>
            <w:r w:rsidRPr="005F3E0E">
              <w:t xml:space="preserve"> platform for this analysis. Briefly, the manual method consisted of random selection of 20 </w:t>
            </w:r>
            <w:r w:rsidRPr="005F3E0E">
              <w:lastRenderedPageBreak/>
              <w:t xml:space="preserve">capillaries in the ventral hippocampus and calculation of polarization index using intensity values along a 100μm line that bisects each capillary. The polarization index of all 20 observations was averaged to get a single mean value per animal. The mean polarization index for each animal (represented by each data point) was correlated between the two techniques (r8=0.646, p=0.044), indicating that </w:t>
            </w:r>
            <w:r>
              <w:t>comparable</w:t>
            </w:r>
            <w:r w:rsidRPr="005F3E0E">
              <w:t xml:space="preserve"> data were obtained using the automated quantification platform. </w:t>
            </w:r>
            <w:r w:rsidRPr="005F3E0E">
              <w:rPr>
                <w:b/>
                <w:bCs/>
              </w:rPr>
              <w:t xml:space="preserve">(D) </w:t>
            </w:r>
            <w:r w:rsidRPr="005F3E0E">
              <w:t>Substantive interpretation of between-group analyses for mean AQP4 polarization index were identical regardless of quantification method used. There were no significant differences in AQP4 mean polarization index between the CEP164fl/</w:t>
            </w:r>
            <w:proofErr w:type="spellStart"/>
            <w:r w:rsidRPr="005F3E0E">
              <w:t>fl</w:t>
            </w:r>
            <w:proofErr w:type="spellEnd"/>
            <w:r w:rsidRPr="005F3E0E">
              <w:t xml:space="preserve"> (brown bars) and FOXJ1-</w:t>
            </w:r>
            <w:proofErr w:type="gramStart"/>
            <w:r w:rsidRPr="005F3E0E">
              <w:t>Cre;CEP</w:t>
            </w:r>
            <w:proofErr w:type="gramEnd"/>
            <w:r w:rsidRPr="005F3E0E">
              <w:t>164fl/</w:t>
            </w:r>
            <w:proofErr w:type="spellStart"/>
            <w:r w:rsidRPr="005F3E0E">
              <w:t>fl</w:t>
            </w:r>
            <w:proofErr w:type="spellEnd"/>
            <w:r w:rsidRPr="005F3E0E">
              <w:t xml:space="preserve"> (green bars) genotypes using the previously published manual method nor the automated method in the current study. Groupwise bars with error = Mean ± SEM.</w:t>
            </w:r>
          </w:p>
        </w:tc>
      </w:tr>
    </w:tbl>
    <w:p w14:paraId="68BDE11E" w14:textId="0AE5345B" w:rsidR="00AD5838" w:rsidRDefault="000873FA"/>
    <w:sectPr w:rsidR="00AD58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E0E"/>
    <w:rsid w:val="000873FA"/>
    <w:rsid w:val="00403CFE"/>
    <w:rsid w:val="005F3E0E"/>
    <w:rsid w:val="00B90677"/>
    <w:rsid w:val="00F42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651210"/>
  <w15:chartTrackingRefBased/>
  <w15:docId w15:val="{61A1F614-E6E9-4EC4-B452-81E87E1DF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3E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F3E0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347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Benveniste, Helene</dc:creator>
  <cp:keywords/>
  <dc:description/>
  <cp:lastModifiedBy>Benveniste, Helene</cp:lastModifiedBy>
  <cp:revision>2</cp:revision>
  <dcterms:created xsi:type="dcterms:W3CDTF">2021-11-20T19:53:00Z</dcterms:created>
  <dcterms:modified xsi:type="dcterms:W3CDTF">2021-11-20T20:04:00Z</dcterms:modified>
</cp:coreProperties>
</file>