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5E95B9" w14:textId="77777777" w:rsidR="00450CAA" w:rsidRDefault="00450CAA" w:rsidP="00C0593A">
      <w:pPr>
        <w:jc w:val="center"/>
        <w:rPr>
          <w:sz w:val="32"/>
          <w:szCs w:val="32"/>
        </w:rPr>
      </w:pPr>
      <w:r>
        <w:rPr>
          <w:sz w:val="32"/>
          <w:szCs w:val="32"/>
        </w:rPr>
        <w:t>Imaging the neurovascular unit in health and neurodegeneration: a scoping review of interdependencies between MRI measures</w:t>
      </w:r>
    </w:p>
    <w:p w14:paraId="1AA2BF07" w14:textId="77777777" w:rsidR="00450CAA" w:rsidRDefault="00450CAA" w:rsidP="00C0593A">
      <w:pPr>
        <w:jc w:val="center"/>
        <w:rPr>
          <w:sz w:val="32"/>
          <w:szCs w:val="32"/>
        </w:rPr>
      </w:pPr>
    </w:p>
    <w:p w14:paraId="70871F1F" w14:textId="77777777" w:rsidR="00450CAA" w:rsidRDefault="00450CAA" w:rsidP="00C0593A">
      <w:pPr>
        <w:jc w:val="center"/>
        <w:rPr>
          <w:sz w:val="28"/>
          <w:szCs w:val="28"/>
        </w:rPr>
      </w:pPr>
      <w:r w:rsidRPr="003C0CFE">
        <w:rPr>
          <w:sz w:val="28"/>
          <w:szCs w:val="28"/>
        </w:rPr>
        <w:t>Supplementary Information</w:t>
      </w:r>
    </w:p>
    <w:p w14:paraId="0AC1CF37" w14:textId="77777777" w:rsidR="00450CAA" w:rsidRPr="00225CAB" w:rsidRDefault="00450CAA" w:rsidP="00C0593A">
      <w:pPr>
        <w:jc w:val="center"/>
        <w:rPr>
          <w:sz w:val="28"/>
          <w:szCs w:val="28"/>
        </w:rPr>
      </w:pPr>
    </w:p>
    <w:p w14:paraId="48373AA3" w14:textId="77777777" w:rsidR="00450CAA" w:rsidRDefault="00450CAA" w:rsidP="00C0593A">
      <w:pPr>
        <w:jc w:val="center"/>
      </w:pPr>
    </w:p>
    <w:p w14:paraId="09D147E6" w14:textId="77777777" w:rsidR="00450CAA" w:rsidRPr="00273284" w:rsidRDefault="00450CAA" w:rsidP="00C0593A">
      <w:pPr>
        <w:jc w:val="center"/>
      </w:pPr>
      <w:r w:rsidRPr="00273284">
        <w:t xml:space="preserve"> Ella </w:t>
      </w:r>
      <w:proofErr w:type="spellStart"/>
      <w:proofErr w:type="gramStart"/>
      <w:r w:rsidRPr="00273284">
        <w:t>Rowsthorn</w:t>
      </w:r>
      <w:r>
        <w:rPr>
          <w:vertAlign w:val="superscript"/>
        </w:rPr>
        <w:t>a</w:t>
      </w:r>
      <w:r w:rsidRPr="00273284">
        <w:rPr>
          <w:vertAlign w:val="superscript"/>
        </w:rPr>
        <w:t>,</w:t>
      </w:r>
      <w:r>
        <w:rPr>
          <w:vertAlign w:val="superscript"/>
        </w:rPr>
        <w:t>b</w:t>
      </w:r>
      <w:proofErr w:type="spellEnd"/>
      <w:proofErr w:type="gramEnd"/>
      <w:r w:rsidRPr="00273284">
        <w:t xml:space="preserve">, William </w:t>
      </w:r>
      <w:proofErr w:type="spellStart"/>
      <w:r w:rsidRPr="00273284">
        <w:t>Pham</w:t>
      </w:r>
      <w:r>
        <w:rPr>
          <w:vertAlign w:val="superscript"/>
        </w:rPr>
        <w:t>a</w:t>
      </w:r>
      <w:proofErr w:type="spellEnd"/>
      <w:r w:rsidRPr="00273284">
        <w:t>, Mohammad-Reza Nazem-</w:t>
      </w:r>
      <w:proofErr w:type="spellStart"/>
      <w:r w:rsidRPr="00273284">
        <w:t>Zadeh</w:t>
      </w:r>
      <w:r>
        <w:rPr>
          <w:vertAlign w:val="superscript"/>
        </w:rPr>
        <w:t>a</w:t>
      </w:r>
      <w:proofErr w:type="spellEnd"/>
      <w:r w:rsidRPr="00273284">
        <w:t xml:space="preserve">, Meng </w:t>
      </w:r>
      <w:proofErr w:type="spellStart"/>
      <w:r w:rsidRPr="00273284">
        <w:t>Law</w:t>
      </w:r>
      <w:r>
        <w:rPr>
          <w:vertAlign w:val="superscript"/>
        </w:rPr>
        <w:t>a</w:t>
      </w:r>
      <w:r w:rsidRPr="00273284">
        <w:rPr>
          <w:vertAlign w:val="superscript"/>
        </w:rPr>
        <w:t>,</w:t>
      </w:r>
      <w:r>
        <w:rPr>
          <w:vertAlign w:val="superscript"/>
        </w:rPr>
        <w:t>c</w:t>
      </w:r>
      <w:r w:rsidRPr="00273284">
        <w:rPr>
          <w:vertAlign w:val="superscript"/>
        </w:rPr>
        <w:t>,</w:t>
      </w:r>
      <w:r>
        <w:rPr>
          <w:vertAlign w:val="superscript"/>
        </w:rPr>
        <w:t>d</w:t>
      </w:r>
      <w:proofErr w:type="spellEnd"/>
      <w:r w:rsidRPr="00273284">
        <w:t xml:space="preserve">, Matthew P. </w:t>
      </w:r>
      <w:proofErr w:type="spellStart"/>
      <w:r w:rsidRPr="00273284">
        <w:t>Pase</w:t>
      </w:r>
      <w:r>
        <w:rPr>
          <w:vertAlign w:val="superscript"/>
        </w:rPr>
        <w:t>b</w:t>
      </w:r>
      <w:r w:rsidRPr="00273284">
        <w:rPr>
          <w:vertAlign w:val="superscript"/>
        </w:rPr>
        <w:t>,</w:t>
      </w:r>
      <w:r>
        <w:rPr>
          <w:vertAlign w:val="superscript"/>
        </w:rPr>
        <w:t>e</w:t>
      </w:r>
      <w:proofErr w:type="spellEnd"/>
      <w:r w:rsidRPr="00273284">
        <w:t xml:space="preserve">*, Ian H. </w:t>
      </w:r>
      <w:proofErr w:type="spellStart"/>
      <w:r w:rsidRPr="00273284">
        <w:t>Harding</w:t>
      </w:r>
      <w:r>
        <w:rPr>
          <w:vertAlign w:val="superscript"/>
        </w:rPr>
        <w:t>a</w:t>
      </w:r>
      <w:r w:rsidRPr="00273284">
        <w:rPr>
          <w:vertAlign w:val="superscript"/>
        </w:rPr>
        <w:t>,</w:t>
      </w:r>
      <w:r>
        <w:rPr>
          <w:vertAlign w:val="superscript"/>
        </w:rPr>
        <w:t>f</w:t>
      </w:r>
      <w:proofErr w:type="spellEnd"/>
      <w:r w:rsidRPr="00273284">
        <w:t>*</w:t>
      </w:r>
      <w:r w:rsidRPr="00761213">
        <w:rPr>
          <w:vertAlign w:val="superscript"/>
        </w:rPr>
        <w:t>#</w:t>
      </w:r>
      <w:r w:rsidRPr="00273284">
        <w:br/>
      </w:r>
    </w:p>
    <w:p w14:paraId="3CBFFD60" w14:textId="77777777" w:rsidR="00450CAA" w:rsidRDefault="00450CAA" w:rsidP="00C0593A">
      <w:pPr>
        <w:ind w:left="567"/>
      </w:pPr>
    </w:p>
    <w:p w14:paraId="2C6815E8" w14:textId="77777777" w:rsidR="00450CAA" w:rsidRPr="00273284" w:rsidRDefault="00450CAA" w:rsidP="00C0593A">
      <w:pPr>
        <w:ind w:left="567"/>
        <w:rPr>
          <w:sz w:val="20"/>
          <w:szCs w:val="20"/>
        </w:rPr>
      </w:pPr>
      <w:r w:rsidRPr="00273284">
        <w:rPr>
          <w:sz w:val="20"/>
          <w:szCs w:val="20"/>
        </w:rPr>
        <w:t>*These authors contributed equally.</w:t>
      </w:r>
      <w:r>
        <w:rPr>
          <w:sz w:val="20"/>
          <w:szCs w:val="20"/>
        </w:rPr>
        <w:t xml:space="preserve"> </w:t>
      </w:r>
      <w:r>
        <w:rPr>
          <w:sz w:val="20"/>
          <w:szCs w:val="20"/>
        </w:rPr>
        <w:br/>
      </w:r>
      <w:r w:rsidRPr="00761213">
        <w:rPr>
          <w:sz w:val="20"/>
          <w:szCs w:val="20"/>
          <w:vertAlign w:val="superscript"/>
        </w:rPr>
        <w:t>#</w:t>
      </w:r>
      <w:r w:rsidRPr="00E21EA2">
        <w:rPr>
          <w:sz w:val="20"/>
          <w:szCs w:val="20"/>
        </w:rPr>
        <w:t xml:space="preserve">Corresponding </w:t>
      </w:r>
      <w:r>
        <w:rPr>
          <w:sz w:val="20"/>
          <w:szCs w:val="20"/>
        </w:rPr>
        <w:t>a</w:t>
      </w:r>
      <w:r w:rsidRPr="00E21EA2">
        <w:rPr>
          <w:sz w:val="20"/>
          <w:szCs w:val="20"/>
        </w:rPr>
        <w:t>uthor</w:t>
      </w:r>
      <w:r>
        <w:rPr>
          <w:sz w:val="20"/>
          <w:szCs w:val="20"/>
        </w:rPr>
        <w:t>.</w:t>
      </w:r>
    </w:p>
    <w:p w14:paraId="301D2A71" w14:textId="77777777" w:rsidR="00450CAA" w:rsidRPr="00F018B9" w:rsidRDefault="00450CAA" w:rsidP="00C0593A">
      <w:pPr>
        <w:jc w:val="center"/>
        <w:rPr>
          <w:sz w:val="32"/>
          <w:szCs w:val="32"/>
        </w:rPr>
      </w:pPr>
    </w:p>
    <w:p w14:paraId="69F1FDA0" w14:textId="4D59F14B" w:rsidR="00450CAA" w:rsidRPr="004A7B43" w:rsidRDefault="00450CAA" w:rsidP="00C0593A">
      <w:pPr>
        <w:pStyle w:val="ListParagraph"/>
        <w:numPr>
          <w:ilvl w:val="0"/>
          <w:numId w:val="1"/>
        </w:numPr>
        <w:spacing w:line="480" w:lineRule="auto"/>
        <w:ind w:left="851" w:right="231" w:hanging="283"/>
        <w:rPr>
          <w:sz w:val="20"/>
          <w:szCs w:val="20"/>
        </w:rPr>
      </w:pPr>
      <w:r w:rsidRPr="004A7B43">
        <w:rPr>
          <w:sz w:val="20"/>
          <w:szCs w:val="20"/>
        </w:rPr>
        <w:t>Department of Neuroscience,</w:t>
      </w:r>
      <w:r w:rsidR="00892AC1">
        <w:rPr>
          <w:sz w:val="20"/>
          <w:szCs w:val="20"/>
        </w:rPr>
        <w:t xml:space="preserve"> Central Clinical School,</w:t>
      </w:r>
      <w:r w:rsidRPr="004A7B43">
        <w:rPr>
          <w:sz w:val="20"/>
          <w:szCs w:val="20"/>
        </w:rPr>
        <w:t xml:space="preserve"> Monash University, </w:t>
      </w:r>
      <w:r>
        <w:rPr>
          <w:sz w:val="20"/>
          <w:szCs w:val="20"/>
        </w:rPr>
        <w:t xml:space="preserve">99 Commercial Road, </w:t>
      </w:r>
      <w:r w:rsidRPr="004A7B43">
        <w:rPr>
          <w:sz w:val="20"/>
          <w:szCs w:val="20"/>
        </w:rPr>
        <w:t xml:space="preserve">Melbourne, </w:t>
      </w:r>
      <w:r>
        <w:rPr>
          <w:sz w:val="20"/>
          <w:szCs w:val="20"/>
        </w:rPr>
        <w:t xml:space="preserve">VIC 3004, </w:t>
      </w:r>
      <w:r w:rsidRPr="004A7B43">
        <w:rPr>
          <w:sz w:val="20"/>
          <w:szCs w:val="20"/>
        </w:rPr>
        <w:t>Australia</w:t>
      </w:r>
    </w:p>
    <w:p w14:paraId="039BD565" w14:textId="31249602" w:rsidR="00450CAA" w:rsidRDefault="00450CAA" w:rsidP="00C0593A">
      <w:pPr>
        <w:pStyle w:val="ListParagraph"/>
        <w:numPr>
          <w:ilvl w:val="0"/>
          <w:numId w:val="1"/>
        </w:numPr>
        <w:spacing w:line="480" w:lineRule="auto"/>
        <w:ind w:left="851" w:right="231" w:hanging="283"/>
        <w:rPr>
          <w:sz w:val="20"/>
          <w:szCs w:val="20"/>
        </w:rPr>
      </w:pPr>
      <w:r w:rsidRPr="004A7B43">
        <w:rPr>
          <w:sz w:val="20"/>
          <w:szCs w:val="20"/>
        </w:rPr>
        <w:t>Turner Institute for Brain and Mental Health</w:t>
      </w:r>
      <w:r w:rsidR="00892AC1">
        <w:rPr>
          <w:sz w:val="20"/>
          <w:szCs w:val="20"/>
        </w:rPr>
        <w:t xml:space="preserve"> &amp; School of Psychological Sciences</w:t>
      </w:r>
      <w:r w:rsidRPr="004A7B43">
        <w:rPr>
          <w:sz w:val="20"/>
          <w:szCs w:val="20"/>
        </w:rPr>
        <w:t xml:space="preserve">, Monash University, </w:t>
      </w:r>
      <w:r>
        <w:rPr>
          <w:sz w:val="20"/>
          <w:szCs w:val="20"/>
        </w:rPr>
        <w:t xml:space="preserve">18 Innovation Walk, </w:t>
      </w:r>
      <w:r w:rsidRPr="004A7B43">
        <w:rPr>
          <w:sz w:val="20"/>
          <w:szCs w:val="20"/>
        </w:rPr>
        <w:t xml:space="preserve">Clayton, </w:t>
      </w:r>
      <w:r>
        <w:rPr>
          <w:sz w:val="20"/>
          <w:szCs w:val="20"/>
        </w:rPr>
        <w:t xml:space="preserve">VIC 3168, </w:t>
      </w:r>
      <w:r w:rsidRPr="004A7B43">
        <w:rPr>
          <w:sz w:val="20"/>
          <w:szCs w:val="20"/>
        </w:rPr>
        <w:t>Australia</w:t>
      </w:r>
    </w:p>
    <w:p w14:paraId="0C56373F" w14:textId="77777777" w:rsidR="00450CAA" w:rsidRDefault="00450CAA" w:rsidP="00C0593A">
      <w:pPr>
        <w:pStyle w:val="ListParagraph"/>
        <w:numPr>
          <w:ilvl w:val="0"/>
          <w:numId w:val="1"/>
        </w:numPr>
        <w:spacing w:line="480" w:lineRule="auto"/>
        <w:ind w:left="851" w:right="231" w:hanging="283"/>
        <w:rPr>
          <w:sz w:val="20"/>
          <w:szCs w:val="20"/>
        </w:rPr>
      </w:pPr>
      <w:r>
        <w:rPr>
          <w:sz w:val="20"/>
          <w:szCs w:val="20"/>
        </w:rPr>
        <w:t>Department of Radiology, Alfred Health, 99 Commercial Road, Melbourne, VIC 3004, Australia</w:t>
      </w:r>
    </w:p>
    <w:p w14:paraId="62921E29" w14:textId="77777777" w:rsidR="00450CAA" w:rsidRDefault="00450CAA" w:rsidP="00C0593A">
      <w:pPr>
        <w:pStyle w:val="ListParagraph"/>
        <w:numPr>
          <w:ilvl w:val="0"/>
          <w:numId w:val="1"/>
        </w:numPr>
        <w:spacing w:line="480" w:lineRule="auto"/>
        <w:ind w:left="851" w:right="231" w:hanging="283"/>
        <w:rPr>
          <w:sz w:val="20"/>
          <w:szCs w:val="20"/>
        </w:rPr>
      </w:pPr>
      <w:r>
        <w:rPr>
          <w:sz w:val="20"/>
          <w:szCs w:val="20"/>
        </w:rPr>
        <w:t>Department of Electrical and Computer Systems Engineering, Monash University, 14 Alliance Lane, Clayton, VIC 3168, Australia</w:t>
      </w:r>
    </w:p>
    <w:p w14:paraId="1A9C0687" w14:textId="77777777" w:rsidR="00450CAA" w:rsidRDefault="00450CAA" w:rsidP="00C0593A">
      <w:pPr>
        <w:pStyle w:val="ListParagraph"/>
        <w:numPr>
          <w:ilvl w:val="0"/>
          <w:numId w:val="1"/>
        </w:numPr>
        <w:spacing w:line="480" w:lineRule="auto"/>
        <w:ind w:left="851" w:right="231" w:hanging="283"/>
        <w:rPr>
          <w:sz w:val="20"/>
          <w:szCs w:val="20"/>
        </w:rPr>
      </w:pPr>
      <w:r w:rsidRPr="004A7B43">
        <w:rPr>
          <w:sz w:val="20"/>
          <w:szCs w:val="20"/>
        </w:rPr>
        <w:t xml:space="preserve">Harvard T.H. Chan School of Public Health, </w:t>
      </w:r>
      <w:r>
        <w:rPr>
          <w:sz w:val="20"/>
          <w:szCs w:val="20"/>
        </w:rPr>
        <w:t xml:space="preserve">677 Huntington Avenue, </w:t>
      </w:r>
      <w:r w:rsidRPr="004A7B43">
        <w:rPr>
          <w:sz w:val="20"/>
          <w:szCs w:val="20"/>
        </w:rPr>
        <w:t>Boston, MA</w:t>
      </w:r>
      <w:r>
        <w:rPr>
          <w:sz w:val="20"/>
          <w:szCs w:val="20"/>
        </w:rPr>
        <w:t xml:space="preserve"> 02115</w:t>
      </w:r>
      <w:r w:rsidRPr="004A7B43">
        <w:rPr>
          <w:sz w:val="20"/>
          <w:szCs w:val="20"/>
        </w:rPr>
        <w:t>, USA</w:t>
      </w:r>
    </w:p>
    <w:p w14:paraId="6EB337A4" w14:textId="77777777" w:rsidR="00450CAA" w:rsidRPr="00E31A40" w:rsidRDefault="00450CAA" w:rsidP="00C0593A">
      <w:pPr>
        <w:pStyle w:val="ListParagraph"/>
        <w:numPr>
          <w:ilvl w:val="0"/>
          <w:numId w:val="1"/>
        </w:numPr>
        <w:spacing w:line="480" w:lineRule="auto"/>
        <w:ind w:left="851" w:right="231" w:hanging="283"/>
        <w:rPr>
          <w:sz w:val="20"/>
          <w:szCs w:val="20"/>
        </w:rPr>
      </w:pPr>
      <w:r w:rsidRPr="00F018B9">
        <w:rPr>
          <w:sz w:val="20"/>
          <w:szCs w:val="20"/>
        </w:rPr>
        <w:t xml:space="preserve">Monash Biomedical Imaging, Monash University, </w:t>
      </w:r>
      <w:r>
        <w:rPr>
          <w:sz w:val="20"/>
          <w:szCs w:val="20"/>
        </w:rPr>
        <w:t xml:space="preserve">762-772 Blackburn Road, </w:t>
      </w:r>
      <w:r w:rsidRPr="00F018B9">
        <w:rPr>
          <w:sz w:val="20"/>
          <w:szCs w:val="20"/>
        </w:rPr>
        <w:t xml:space="preserve">Clayton, </w:t>
      </w:r>
      <w:r>
        <w:rPr>
          <w:sz w:val="20"/>
          <w:szCs w:val="20"/>
        </w:rPr>
        <w:t xml:space="preserve">VIC 3168, </w:t>
      </w:r>
      <w:r w:rsidRPr="00F018B9">
        <w:rPr>
          <w:sz w:val="20"/>
          <w:szCs w:val="20"/>
        </w:rPr>
        <w:t>Australia</w:t>
      </w:r>
    </w:p>
    <w:p w14:paraId="6C6A7D2B" w14:textId="77777777" w:rsidR="00450CAA" w:rsidRDefault="00450CAA" w:rsidP="00C0593A"/>
    <w:p w14:paraId="4C50DEB8" w14:textId="77777777" w:rsidR="00450CAA" w:rsidRDefault="00450CAA" w:rsidP="00C0593A">
      <w:r w:rsidRPr="00EB1DB4">
        <w:t xml:space="preserve">Declarations of </w:t>
      </w:r>
      <w:r>
        <w:t>interest: none.</w:t>
      </w:r>
    </w:p>
    <w:p w14:paraId="557D1BAC" w14:textId="77777777" w:rsidR="00450CAA" w:rsidRPr="00EB1DB4" w:rsidRDefault="00450CAA" w:rsidP="00C0593A"/>
    <w:p w14:paraId="3B9B85BA" w14:textId="77777777" w:rsidR="00450CAA" w:rsidRDefault="00450CAA" w:rsidP="00C0593A">
      <w:pPr>
        <w:rPr>
          <w:rFonts w:eastAsia="Times New Roman"/>
          <w:b/>
        </w:rPr>
      </w:pPr>
    </w:p>
    <w:p w14:paraId="58660E28" w14:textId="77777777" w:rsidR="00450CAA" w:rsidRPr="006C0B31" w:rsidRDefault="00450CAA" w:rsidP="00C0593A">
      <w:pPr>
        <w:rPr>
          <w:rFonts w:eastAsia="Times New Roman"/>
          <w:b/>
        </w:rPr>
      </w:pPr>
      <w:r>
        <w:rPr>
          <w:rFonts w:eastAsia="Times New Roman"/>
          <w:b/>
        </w:rPr>
        <w:t>Correspondence:</w:t>
      </w:r>
    </w:p>
    <w:p w14:paraId="5E39E959" w14:textId="77777777" w:rsidR="00450CAA" w:rsidRDefault="00450CAA" w:rsidP="00C0593A">
      <w:pPr>
        <w:rPr>
          <w:rFonts w:eastAsia="Times New Roman"/>
        </w:rPr>
      </w:pPr>
      <w:r w:rsidRPr="006C0B31">
        <w:rPr>
          <w:rFonts w:eastAsia="Times New Roman"/>
        </w:rPr>
        <w:t>Dr Ian H. Harding</w:t>
      </w:r>
    </w:p>
    <w:p w14:paraId="6EB9ECD9" w14:textId="77777777" w:rsidR="00450CAA" w:rsidRPr="006C0B31" w:rsidRDefault="00450CAA" w:rsidP="00C0593A">
      <w:pPr>
        <w:rPr>
          <w:rFonts w:eastAsia="Times New Roman"/>
        </w:rPr>
      </w:pPr>
      <w:r>
        <w:rPr>
          <w:rFonts w:eastAsia="Times New Roman"/>
        </w:rPr>
        <w:br/>
      </w:r>
      <w:r w:rsidRPr="006C0B31">
        <w:rPr>
          <w:rFonts w:eastAsia="Times New Roman"/>
        </w:rPr>
        <w:t>Department of Neuroscience</w:t>
      </w:r>
    </w:p>
    <w:p w14:paraId="6DC021C9" w14:textId="77777777" w:rsidR="00450CAA" w:rsidRPr="006C0B31" w:rsidRDefault="00450CAA" w:rsidP="00C0593A">
      <w:pPr>
        <w:rPr>
          <w:rFonts w:eastAsia="Times New Roman"/>
        </w:rPr>
      </w:pPr>
      <w:r w:rsidRPr="006C0B31">
        <w:rPr>
          <w:rFonts w:eastAsia="Times New Roman"/>
        </w:rPr>
        <w:t xml:space="preserve">Monash University </w:t>
      </w:r>
    </w:p>
    <w:p w14:paraId="7EDD1E04" w14:textId="77777777" w:rsidR="00450CAA" w:rsidRPr="006C0B31" w:rsidRDefault="00450CAA" w:rsidP="00C0593A">
      <w:pPr>
        <w:rPr>
          <w:rFonts w:eastAsia="Times New Roman"/>
        </w:rPr>
      </w:pPr>
      <w:r>
        <w:rPr>
          <w:rFonts w:eastAsia="Times New Roman"/>
        </w:rPr>
        <w:t>99 Commercial Road</w:t>
      </w:r>
      <w:r>
        <w:rPr>
          <w:rFonts w:eastAsia="Times New Roman"/>
        </w:rPr>
        <w:br/>
        <w:t xml:space="preserve">Melbourne </w:t>
      </w:r>
      <w:r w:rsidRPr="006C0B31">
        <w:rPr>
          <w:rFonts w:eastAsia="Times New Roman"/>
        </w:rPr>
        <w:t>VIC</w:t>
      </w:r>
      <w:r>
        <w:rPr>
          <w:rFonts w:eastAsia="Times New Roman"/>
        </w:rPr>
        <w:t xml:space="preserve"> 3004</w:t>
      </w:r>
      <w:r>
        <w:rPr>
          <w:rFonts w:eastAsia="Times New Roman"/>
        </w:rPr>
        <w:br/>
      </w:r>
      <w:r w:rsidRPr="006C0B31">
        <w:rPr>
          <w:rFonts w:eastAsia="Times New Roman"/>
        </w:rPr>
        <w:t>Australia</w:t>
      </w:r>
    </w:p>
    <w:p w14:paraId="03D5855B" w14:textId="77777777" w:rsidR="00450CAA" w:rsidRPr="006C0B31" w:rsidRDefault="00450CAA" w:rsidP="00C0593A">
      <w:pPr>
        <w:rPr>
          <w:rFonts w:eastAsia="Times New Roman"/>
        </w:rPr>
      </w:pPr>
    </w:p>
    <w:p w14:paraId="316997F3" w14:textId="77777777" w:rsidR="00450CAA" w:rsidRPr="006C0B31" w:rsidRDefault="00450CAA" w:rsidP="00C0593A">
      <w:pPr>
        <w:rPr>
          <w:rFonts w:eastAsia="Times New Roman"/>
        </w:rPr>
      </w:pPr>
      <w:r>
        <w:t xml:space="preserve">E: </w:t>
      </w:r>
      <w:hyperlink r:id="rId5" w:history="1">
        <w:r w:rsidRPr="0009053A">
          <w:rPr>
            <w:rStyle w:val="Hyperlink"/>
            <w:rFonts w:eastAsia="Times New Roman"/>
          </w:rPr>
          <w:t>ian.harding@monash.edu</w:t>
        </w:r>
      </w:hyperlink>
    </w:p>
    <w:p w14:paraId="3AF71F57" w14:textId="77777777" w:rsidR="00450CAA" w:rsidRPr="00557A9B" w:rsidRDefault="00450CAA" w:rsidP="00C0593A">
      <w:pPr>
        <w:rPr>
          <w:rFonts w:eastAsia="Times New Roman"/>
        </w:rPr>
      </w:pPr>
      <w:bookmarkStart w:id="0" w:name="_heading=h.gjdgxs" w:colFirst="0" w:colLast="0"/>
      <w:bookmarkEnd w:id="0"/>
      <w:r>
        <w:rPr>
          <w:rFonts w:eastAsia="Times New Roman"/>
        </w:rPr>
        <w:t xml:space="preserve">T: </w:t>
      </w:r>
      <w:r w:rsidRPr="006C0B31">
        <w:rPr>
          <w:rFonts w:eastAsia="Times New Roman"/>
        </w:rPr>
        <w:t>+61-3-9905-9283</w:t>
      </w:r>
    </w:p>
    <w:p w14:paraId="357A332F" w14:textId="77777777" w:rsidR="00450CAA" w:rsidRDefault="00450CAA" w:rsidP="00635BEE">
      <w:pPr>
        <w:jc w:val="center"/>
      </w:pPr>
    </w:p>
    <w:p w14:paraId="2C0A5F1A" w14:textId="77777777" w:rsidR="00450CAA" w:rsidRDefault="00450CAA" w:rsidP="00635BEE"/>
    <w:p w14:paraId="24EF37CC" w14:textId="77777777" w:rsidR="00450CAA" w:rsidRPr="00AC4202" w:rsidRDefault="00450CAA" w:rsidP="00635BEE">
      <w:pPr>
        <w:rPr>
          <w:b/>
          <w:bCs/>
          <w:sz w:val="28"/>
          <w:szCs w:val="28"/>
        </w:rPr>
      </w:pPr>
      <w:r w:rsidRPr="00AC4202">
        <w:rPr>
          <w:b/>
          <w:bCs/>
          <w:sz w:val="28"/>
          <w:szCs w:val="28"/>
        </w:rPr>
        <w:t>Database Search Strategies</w:t>
      </w:r>
    </w:p>
    <w:p w14:paraId="083C4E4D" w14:textId="77777777" w:rsidR="00450CAA" w:rsidRDefault="00450CAA" w:rsidP="00635BEE">
      <w:pPr>
        <w:rPr>
          <w:b/>
          <w:bCs/>
        </w:rPr>
      </w:pPr>
    </w:p>
    <w:p w14:paraId="0C949480" w14:textId="77777777" w:rsidR="00450CAA" w:rsidRPr="00635BEE" w:rsidRDefault="00450CAA" w:rsidP="00635BEE">
      <w:pPr>
        <w:rPr>
          <w:b/>
          <w:bCs/>
        </w:rPr>
      </w:pPr>
      <w:r w:rsidRPr="00635BEE">
        <w:rPr>
          <w:b/>
          <w:bCs/>
        </w:rPr>
        <w:t>Ovid Medline (R) All Search</w:t>
      </w:r>
    </w:p>
    <w:p w14:paraId="3B11B2A4" w14:textId="77777777" w:rsidR="00450CAA" w:rsidRDefault="00450CAA" w:rsidP="00635BEE"/>
    <w:p w14:paraId="30FF03A3" w14:textId="77777777" w:rsidR="00450CAA" w:rsidRDefault="00450CAA" w:rsidP="00635BEE">
      <w:r>
        <w:t xml:space="preserve">Topic 1: </w:t>
      </w:r>
    </w:p>
    <w:p w14:paraId="423B57AF" w14:textId="77777777" w:rsidR="00450CAA" w:rsidRDefault="00450CAA" w:rsidP="00635BEE">
      <w:r>
        <w:t>(</w:t>
      </w:r>
      <w:proofErr w:type="spellStart"/>
      <w:r>
        <w:t>ePVS</w:t>
      </w:r>
      <w:proofErr w:type="spellEnd"/>
      <w:r>
        <w:t xml:space="preserve"> or PVS or perivascular-space* or Virchow-Robin</w:t>
      </w:r>
      <w:proofErr w:type="gramStart"/>
      <w:r>
        <w:t>).</w:t>
      </w:r>
      <w:proofErr w:type="spellStart"/>
      <w:r>
        <w:t>ab</w:t>
      </w:r>
      <w:proofErr w:type="gramEnd"/>
      <w:r>
        <w:t>,kf,ti</w:t>
      </w:r>
      <w:proofErr w:type="spellEnd"/>
      <w:r>
        <w:t>.</w:t>
      </w:r>
    </w:p>
    <w:p w14:paraId="799FBBBF" w14:textId="77777777" w:rsidR="00450CAA" w:rsidRDefault="00450CAA" w:rsidP="00635BEE"/>
    <w:p w14:paraId="7FF29328" w14:textId="77777777" w:rsidR="00450CAA" w:rsidRDefault="00450CAA" w:rsidP="00635BEE">
      <w:r>
        <w:t>Topic 2:</w:t>
      </w:r>
      <w:r>
        <w:tab/>
      </w:r>
    </w:p>
    <w:p w14:paraId="180460A4" w14:textId="77777777" w:rsidR="00450CAA" w:rsidRDefault="00450CAA" w:rsidP="00635BEE">
      <w:r>
        <w:t>(*Blood Brain Barrier/ or (BBB or blood-brain-barrier or blood-brain or BCSFB</w:t>
      </w:r>
      <w:proofErr w:type="gramStart"/>
      <w:r>
        <w:t>).</w:t>
      </w:r>
      <w:proofErr w:type="spellStart"/>
      <w:r>
        <w:t>ab</w:t>
      </w:r>
      <w:proofErr w:type="gramEnd"/>
      <w:r>
        <w:t>,kf,ti</w:t>
      </w:r>
      <w:proofErr w:type="spellEnd"/>
      <w:r>
        <w:t>.) and (</w:t>
      </w:r>
      <w:proofErr w:type="spellStart"/>
      <w:r>
        <w:t>permeab</w:t>
      </w:r>
      <w:proofErr w:type="spellEnd"/>
      <w:r>
        <w:t xml:space="preserve">* or leak* or </w:t>
      </w:r>
      <w:proofErr w:type="spellStart"/>
      <w:r>
        <w:t>exchang</w:t>
      </w:r>
      <w:proofErr w:type="spellEnd"/>
      <w:r>
        <w:t>* or integrity*).</w:t>
      </w:r>
      <w:proofErr w:type="spellStart"/>
      <w:r>
        <w:t>ab,kf,ti</w:t>
      </w:r>
      <w:proofErr w:type="spellEnd"/>
      <w:r>
        <w:t>.</w:t>
      </w:r>
    </w:p>
    <w:p w14:paraId="7AFC37D6" w14:textId="77777777" w:rsidR="00450CAA" w:rsidRDefault="00450CAA" w:rsidP="00635BEE"/>
    <w:p w14:paraId="38F6F8CA" w14:textId="77777777" w:rsidR="00450CAA" w:rsidRDefault="00450CAA" w:rsidP="00635BEE">
      <w:r>
        <w:t>Topic 3:</w:t>
      </w:r>
    </w:p>
    <w:p w14:paraId="75B33485" w14:textId="77777777" w:rsidR="00450CAA" w:rsidRDefault="00450CAA" w:rsidP="00635BEE">
      <w:r>
        <w:t xml:space="preserve">Cerebrovascular Circulation/ or (CBF or </w:t>
      </w:r>
      <w:proofErr w:type="spellStart"/>
      <w:r>
        <w:t>rCBF</w:t>
      </w:r>
      <w:proofErr w:type="spellEnd"/>
      <w:r>
        <w:t xml:space="preserve"> or CBV or </w:t>
      </w:r>
      <w:proofErr w:type="spellStart"/>
      <w:r>
        <w:t>rCBV</w:t>
      </w:r>
      <w:proofErr w:type="spellEnd"/>
      <w:r>
        <w:t xml:space="preserve"> or cerebral-blood-volume or cerebral-perfusion or brain-perfusion or perfusion-neuro or cerebral-</w:t>
      </w:r>
      <w:proofErr w:type="spellStart"/>
      <w:r>
        <w:t>hemody</w:t>
      </w:r>
      <w:proofErr w:type="spellEnd"/>
      <w:r>
        <w:t>* or brain-</w:t>
      </w:r>
      <w:proofErr w:type="spellStart"/>
      <w:r>
        <w:t>hemody</w:t>
      </w:r>
      <w:proofErr w:type="spellEnd"/>
      <w:r>
        <w:t>*</w:t>
      </w:r>
      <w:proofErr w:type="gramStart"/>
      <w:r>
        <w:t>).</w:t>
      </w:r>
      <w:proofErr w:type="spellStart"/>
      <w:r>
        <w:t>ab</w:t>
      </w:r>
      <w:proofErr w:type="gramEnd"/>
      <w:r>
        <w:t>,kf,ti</w:t>
      </w:r>
      <w:proofErr w:type="spellEnd"/>
      <w:r>
        <w:t>.</w:t>
      </w:r>
    </w:p>
    <w:p w14:paraId="76F2DC08" w14:textId="77777777" w:rsidR="00450CAA" w:rsidRDefault="00450CAA" w:rsidP="00635BEE"/>
    <w:p w14:paraId="5DF019B6" w14:textId="77777777" w:rsidR="00450CAA" w:rsidRDefault="00450CAA" w:rsidP="00635BEE">
      <w:r>
        <w:t>Topic 4:</w:t>
      </w:r>
    </w:p>
    <w:p w14:paraId="5F17503B" w14:textId="77777777" w:rsidR="00450CAA" w:rsidRDefault="00450CAA" w:rsidP="00635BEE">
      <w:r>
        <w:t>(free-water or isotropic-volume-fraction or isotropic-diffusion or ISOVF or white-matter-</w:t>
      </w:r>
      <w:proofErr w:type="spellStart"/>
      <w:r>
        <w:t>hyperinten</w:t>
      </w:r>
      <w:proofErr w:type="spellEnd"/>
      <w:r>
        <w:t>* or WMH</w:t>
      </w:r>
      <w:proofErr w:type="gramStart"/>
      <w:r>
        <w:t>).</w:t>
      </w:r>
      <w:proofErr w:type="spellStart"/>
      <w:r>
        <w:t>ab</w:t>
      </w:r>
      <w:proofErr w:type="gramEnd"/>
      <w:r>
        <w:t>,kf,ti</w:t>
      </w:r>
      <w:proofErr w:type="spellEnd"/>
      <w:r>
        <w:t>.</w:t>
      </w:r>
    </w:p>
    <w:p w14:paraId="1C6DBD9B" w14:textId="77777777" w:rsidR="00450CAA" w:rsidRDefault="00450CAA" w:rsidP="00635BEE"/>
    <w:p w14:paraId="390F9270" w14:textId="77777777" w:rsidR="00450CAA" w:rsidRDefault="00450CAA" w:rsidP="00635BEE">
      <w:r>
        <w:t>Final Search: (limited to English)</w:t>
      </w:r>
    </w:p>
    <w:p w14:paraId="2571B632" w14:textId="77777777" w:rsidR="00450CAA" w:rsidRDefault="00450CAA" w:rsidP="00635BEE">
      <w:r>
        <w:t>((1 and (2 or 3 or 4)) or (2 and (3 or 4)) or (3 and 4)) not review.pt. not (Animal/ not (Animal/ and Human/))</w:t>
      </w:r>
    </w:p>
    <w:p w14:paraId="16675809" w14:textId="77777777" w:rsidR="00450CAA" w:rsidRDefault="00450CAA" w:rsidP="00635BEE"/>
    <w:p w14:paraId="15A909C5" w14:textId="77777777" w:rsidR="00450CAA" w:rsidRDefault="00450CAA" w:rsidP="00635BEE"/>
    <w:p w14:paraId="10E87C66" w14:textId="77777777" w:rsidR="00450CAA" w:rsidRPr="00635BEE" w:rsidRDefault="00450CAA" w:rsidP="00635BEE">
      <w:pPr>
        <w:rPr>
          <w:b/>
          <w:bCs/>
        </w:rPr>
      </w:pPr>
      <w:r w:rsidRPr="00635BEE">
        <w:rPr>
          <w:b/>
          <w:bCs/>
        </w:rPr>
        <w:t>Ovid Embase Search (Includes Grey Literature)</w:t>
      </w:r>
    </w:p>
    <w:p w14:paraId="41F90083" w14:textId="77777777" w:rsidR="00450CAA" w:rsidRDefault="00450CAA" w:rsidP="00635BEE"/>
    <w:p w14:paraId="089588EB" w14:textId="77777777" w:rsidR="00450CAA" w:rsidRDefault="00450CAA" w:rsidP="00635BEE">
      <w:r>
        <w:t xml:space="preserve">Topic 1: </w:t>
      </w:r>
    </w:p>
    <w:p w14:paraId="6BB2655A" w14:textId="77777777" w:rsidR="00450CAA" w:rsidRDefault="00450CAA" w:rsidP="00635BEE">
      <w:r>
        <w:t>(</w:t>
      </w:r>
      <w:proofErr w:type="spellStart"/>
      <w:r>
        <w:t>ePVS</w:t>
      </w:r>
      <w:proofErr w:type="spellEnd"/>
      <w:r>
        <w:t xml:space="preserve"> or PVS or perivascular-space* or Virchow-Robin</w:t>
      </w:r>
      <w:proofErr w:type="gramStart"/>
      <w:r>
        <w:t>).</w:t>
      </w:r>
      <w:proofErr w:type="spellStart"/>
      <w:r>
        <w:t>ab</w:t>
      </w:r>
      <w:proofErr w:type="gramEnd"/>
      <w:r>
        <w:t>,kf,ti</w:t>
      </w:r>
      <w:proofErr w:type="spellEnd"/>
      <w:r>
        <w:t>.</w:t>
      </w:r>
    </w:p>
    <w:p w14:paraId="35E72090" w14:textId="77777777" w:rsidR="00450CAA" w:rsidRDefault="00450CAA" w:rsidP="00635BEE"/>
    <w:p w14:paraId="7ED8F951" w14:textId="77777777" w:rsidR="00450CAA" w:rsidRDefault="00450CAA" w:rsidP="00635BEE">
      <w:r>
        <w:t>Topic 2:</w:t>
      </w:r>
      <w:r>
        <w:tab/>
      </w:r>
    </w:p>
    <w:p w14:paraId="64E1A3CA" w14:textId="77777777" w:rsidR="00450CAA" w:rsidRDefault="00450CAA" w:rsidP="00635BEE">
      <w:r>
        <w:t>(*Blood Brain Barrier/ or (BBB or blood-brain-barrier or blood-brain or BCSFB</w:t>
      </w:r>
      <w:proofErr w:type="gramStart"/>
      <w:r>
        <w:t>).</w:t>
      </w:r>
      <w:proofErr w:type="spellStart"/>
      <w:r>
        <w:t>ab</w:t>
      </w:r>
      <w:proofErr w:type="gramEnd"/>
      <w:r>
        <w:t>,kf,ti</w:t>
      </w:r>
      <w:proofErr w:type="spellEnd"/>
      <w:r>
        <w:t>.) and (</w:t>
      </w:r>
      <w:proofErr w:type="spellStart"/>
      <w:r>
        <w:t>permeab</w:t>
      </w:r>
      <w:proofErr w:type="spellEnd"/>
      <w:r>
        <w:t xml:space="preserve">* or leak* or </w:t>
      </w:r>
      <w:proofErr w:type="spellStart"/>
      <w:r>
        <w:t>exchang</w:t>
      </w:r>
      <w:proofErr w:type="spellEnd"/>
      <w:r>
        <w:t>* or integrity*).</w:t>
      </w:r>
      <w:proofErr w:type="spellStart"/>
      <w:r>
        <w:t>ab,kf,ti</w:t>
      </w:r>
      <w:proofErr w:type="spellEnd"/>
      <w:r>
        <w:t>.</w:t>
      </w:r>
    </w:p>
    <w:p w14:paraId="3F5576E4" w14:textId="77777777" w:rsidR="00450CAA" w:rsidRDefault="00450CAA" w:rsidP="00635BEE"/>
    <w:p w14:paraId="4CBEE1FE" w14:textId="77777777" w:rsidR="00450CAA" w:rsidRDefault="00450CAA" w:rsidP="00635BEE">
      <w:r>
        <w:t>Topic 3:</w:t>
      </w:r>
    </w:p>
    <w:p w14:paraId="51F0ACF5" w14:textId="77777777" w:rsidR="00450CAA" w:rsidRDefault="00450CAA" w:rsidP="00635BEE">
      <w:r>
        <w:t xml:space="preserve">Cerebrovascular Circulation/ or (CBF or </w:t>
      </w:r>
      <w:proofErr w:type="spellStart"/>
      <w:r>
        <w:t xml:space="preserve">rCBF or </w:t>
      </w:r>
      <w:proofErr w:type="spellEnd"/>
      <w:r>
        <w:t xml:space="preserve">CBV or </w:t>
      </w:r>
      <w:proofErr w:type="spellStart"/>
      <w:r>
        <w:t>rCBV</w:t>
      </w:r>
      <w:proofErr w:type="spellEnd"/>
      <w:r>
        <w:t xml:space="preserve"> or cerebral-blood-volume or cerebral-perfusion or brain-perfusion or perfusion-neuro or cerebral-</w:t>
      </w:r>
      <w:proofErr w:type="spellStart"/>
      <w:r>
        <w:t>hemody</w:t>
      </w:r>
      <w:proofErr w:type="spellEnd"/>
      <w:r>
        <w:t>* or brain-</w:t>
      </w:r>
      <w:proofErr w:type="spellStart"/>
      <w:r>
        <w:t>hemody</w:t>
      </w:r>
      <w:proofErr w:type="spellEnd"/>
      <w:r>
        <w:t>*</w:t>
      </w:r>
      <w:proofErr w:type="gramStart"/>
      <w:r>
        <w:t>).</w:t>
      </w:r>
      <w:proofErr w:type="spellStart"/>
      <w:r>
        <w:t>ab</w:t>
      </w:r>
      <w:proofErr w:type="gramEnd"/>
      <w:r>
        <w:t>,kf,ti</w:t>
      </w:r>
      <w:proofErr w:type="spellEnd"/>
      <w:r>
        <w:t>.</w:t>
      </w:r>
    </w:p>
    <w:p w14:paraId="19280B1F" w14:textId="77777777" w:rsidR="00450CAA" w:rsidRDefault="00450CAA" w:rsidP="00635BEE"/>
    <w:p w14:paraId="303F6F1E" w14:textId="77777777" w:rsidR="00450CAA" w:rsidRDefault="00450CAA" w:rsidP="00635BEE">
      <w:r>
        <w:t>Topic 4:</w:t>
      </w:r>
    </w:p>
    <w:p w14:paraId="0C9696FC" w14:textId="77777777" w:rsidR="00450CAA" w:rsidRDefault="00450CAA" w:rsidP="00635BEE">
      <w:r>
        <w:t>(free-water or isotropic-volume-fraction or isotropic-diffusion or ISOVF or white-matter-</w:t>
      </w:r>
      <w:proofErr w:type="spellStart"/>
      <w:r>
        <w:t>hyperinten</w:t>
      </w:r>
      <w:proofErr w:type="spellEnd"/>
      <w:r>
        <w:t>* or WMH</w:t>
      </w:r>
      <w:proofErr w:type="gramStart"/>
      <w:r>
        <w:t>).</w:t>
      </w:r>
      <w:proofErr w:type="spellStart"/>
      <w:r>
        <w:t>ab</w:t>
      </w:r>
      <w:proofErr w:type="gramEnd"/>
      <w:r>
        <w:t>,kf,ti</w:t>
      </w:r>
      <w:proofErr w:type="spellEnd"/>
      <w:r>
        <w:t>.</w:t>
      </w:r>
    </w:p>
    <w:p w14:paraId="082B0729" w14:textId="77777777" w:rsidR="00450CAA" w:rsidRDefault="00450CAA" w:rsidP="00635BEE"/>
    <w:p w14:paraId="75BE598D" w14:textId="77777777" w:rsidR="00450CAA" w:rsidRDefault="00450CAA" w:rsidP="00635BEE">
      <w:r>
        <w:t>Final Search: (limited to English)</w:t>
      </w:r>
    </w:p>
    <w:p w14:paraId="227E7621" w14:textId="77777777" w:rsidR="00450CAA" w:rsidRDefault="00450CAA" w:rsidP="00635BEE">
      <w:r>
        <w:lastRenderedPageBreak/>
        <w:t>((1 and (2 or 3 or 4)) or (2 and (3 or 4)) or (3 and 4)) not review.pt. not ((exp animal/ or exp invertebrate/ or nonhuman/ or animal experiment/ or animal tissue/ or animal model/ or exp plant/ or exp fungus/) not (exp human/ or human tissue/))</w:t>
      </w:r>
    </w:p>
    <w:p w14:paraId="688685DC" w14:textId="77777777" w:rsidR="00450CAA" w:rsidRDefault="00450CAA" w:rsidP="00635BEE"/>
    <w:p w14:paraId="0BCA39C4" w14:textId="77777777" w:rsidR="00450CAA" w:rsidRDefault="00450CAA" w:rsidP="00635BEE"/>
    <w:p w14:paraId="6816DCCE" w14:textId="77777777" w:rsidR="00450CAA" w:rsidRPr="00635BEE" w:rsidRDefault="00450CAA" w:rsidP="00635BEE">
      <w:pPr>
        <w:rPr>
          <w:b/>
          <w:bCs/>
        </w:rPr>
      </w:pPr>
      <w:r w:rsidRPr="00635BEE">
        <w:rPr>
          <w:b/>
          <w:bCs/>
        </w:rPr>
        <w:t>Web of Science Search</w:t>
      </w:r>
    </w:p>
    <w:p w14:paraId="5021CB6A" w14:textId="77777777" w:rsidR="00450CAA" w:rsidRDefault="00450CAA" w:rsidP="00635BEE"/>
    <w:p w14:paraId="3B856FA9" w14:textId="77777777" w:rsidR="00450CAA" w:rsidRDefault="00450CAA" w:rsidP="00635BEE">
      <w:r>
        <w:t xml:space="preserve">Topic 1: </w:t>
      </w:r>
    </w:p>
    <w:p w14:paraId="09196B2F" w14:textId="77777777" w:rsidR="00450CAA" w:rsidRDefault="00450CAA" w:rsidP="00635BEE">
      <w:r>
        <w:t>TS</w:t>
      </w:r>
      <w:proofErr w:type="gramStart"/>
      <w:r>
        <w:t>=(</w:t>
      </w:r>
      <w:proofErr w:type="spellStart"/>
      <w:proofErr w:type="gramEnd"/>
      <w:r>
        <w:t>ePVS</w:t>
      </w:r>
      <w:proofErr w:type="spellEnd"/>
      <w:r>
        <w:t xml:space="preserve"> or PVS or perivascular-space* or Virchow-Robin)</w:t>
      </w:r>
    </w:p>
    <w:p w14:paraId="2F3193D0" w14:textId="77777777" w:rsidR="00450CAA" w:rsidRDefault="00450CAA" w:rsidP="00635BEE"/>
    <w:p w14:paraId="1C004CB6" w14:textId="77777777" w:rsidR="00450CAA" w:rsidRDefault="00450CAA" w:rsidP="00635BEE">
      <w:r>
        <w:t xml:space="preserve">Topic 2: </w:t>
      </w:r>
    </w:p>
    <w:p w14:paraId="528B93CB" w14:textId="77777777" w:rsidR="00450CAA" w:rsidRDefault="00450CAA" w:rsidP="00635BEE">
      <w:r>
        <w:t>TS</w:t>
      </w:r>
      <w:proofErr w:type="gramStart"/>
      <w:r>
        <w:t>=(</w:t>
      </w:r>
      <w:proofErr w:type="gramEnd"/>
      <w:r>
        <w:t>((</w:t>
      </w:r>
      <w:proofErr w:type="spellStart"/>
      <w:r>
        <w:t>permeab</w:t>
      </w:r>
      <w:proofErr w:type="spellEnd"/>
      <w:r>
        <w:t xml:space="preserve">* or leak* or </w:t>
      </w:r>
      <w:proofErr w:type="spellStart"/>
      <w:r>
        <w:t>exchang</w:t>
      </w:r>
      <w:proofErr w:type="spellEnd"/>
      <w:r>
        <w:t>* or integrity *) NEAR/1 BBB) or ((</w:t>
      </w:r>
      <w:proofErr w:type="spellStart"/>
      <w:r>
        <w:t>permeab</w:t>
      </w:r>
      <w:proofErr w:type="spellEnd"/>
      <w:r>
        <w:t xml:space="preserve">* or leak* or </w:t>
      </w:r>
      <w:proofErr w:type="spellStart"/>
      <w:r>
        <w:t>exchang</w:t>
      </w:r>
      <w:proofErr w:type="spellEnd"/>
      <w:r>
        <w:t>* or integrity *) NEAR/1 blood-brain-barrier) or ((</w:t>
      </w:r>
      <w:proofErr w:type="spellStart"/>
      <w:r>
        <w:t>permeab</w:t>
      </w:r>
      <w:proofErr w:type="spellEnd"/>
      <w:r>
        <w:t xml:space="preserve">* or leak* or </w:t>
      </w:r>
      <w:proofErr w:type="spellStart"/>
      <w:r>
        <w:t>exchang</w:t>
      </w:r>
      <w:proofErr w:type="spellEnd"/>
      <w:r>
        <w:t>* or integrity*) NEAR/1 blood-brain))</w:t>
      </w:r>
    </w:p>
    <w:p w14:paraId="4FB1BCFE" w14:textId="77777777" w:rsidR="00450CAA" w:rsidRDefault="00450CAA" w:rsidP="00635BEE"/>
    <w:p w14:paraId="70AC4BD7" w14:textId="77777777" w:rsidR="00450CAA" w:rsidRDefault="00450CAA" w:rsidP="00635BEE">
      <w:r>
        <w:t>Topic 3:</w:t>
      </w:r>
    </w:p>
    <w:p w14:paraId="1CE662B4" w14:textId="77777777" w:rsidR="00450CAA" w:rsidRDefault="00450CAA" w:rsidP="00635BEE">
      <w:r>
        <w:t>TS</w:t>
      </w:r>
      <w:proofErr w:type="gramStart"/>
      <w:r>
        <w:t>=(</w:t>
      </w:r>
      <w:proofErr w:type="gramEnd"/>
      <w:r>
        <w:t xml:space="preserve">cerebral-blood-flow or CBF or </w:t>
      </w:r>
      <w:proofErr w:type="spellStart"/>
      <w:r>
        <w:t>rCBF</w:t>
      </w:r>
      <w:proofErr w:type="spellEnd"/>
      <w:r>
        <w:t xml:space="preserve"> or cerebral-blood-volume or CBV or </w:t>
      </w:r>
      <w:proofErr w:type="spellStart"/>
      <w:r>
        <w:t>rCBV</w:t>
      </w:r>
      <w:proofErr w:type="spellEnd"/>
      <w:r>
        <w:t xml:space="preserve"> or cerebral-perfusion or brain-perfusion or perfusion-neuro* or cerebral-</w:t>
      </w:r>
      <w:proofErr w:type="spellStart"/>
      <w:r>
        <w:t>hemody</w:t>
      </w:r>
      <w:proofErr w:type="spellEnd"/>
      <w:r>
        <w:t>* or brain-</w:t>
      </w:r>
      <w:proofErr w:type="spellStart"/>
      <w:r>
        <w:t>hemody</w:t>
      </w:r>
      <w:proofErr w:type="spellEnd"/>
      <w:r>
        <w:t>*)</w:t>
      </w:r>
    </w:p>
    <w:p w14:paraId="4D6566EF" w14:textId="77777777" w:rsidR="00450CAA" w:rsidRDefault="00450CAA" w:rsidP="00635BEE"/>
    <w:p w14:paraId="462ACCF8" w14:textId="77777777" w:rsidR="00450CAA" w:rsidRDefault="00450CAA" w:rsidP="00635BEE">
      <w:r>
        <w:t>Topic 4:</w:t>
      </w:r>
    </w:p>
    <w:p w14:paraId="73062061" w14:textId="77777777" w:rsidR="00450CAA" w:rsidRDefault="00450CAA" w:rsidP="00635BEE">
      <w:r>
        <w:t>TS</w:t>
      </w:r>
      <w:proofErr w:type="gramStart"/>
      <w:r>
        <w:t>=(</w:t>
      </w:r>
      <w:proofErr w:type="gramEnd"/>
      <w:r>
        <w:t>free-water or isotropic-volume-fraction or isotropic-diffusion or ISOVF or white-matter-</w:t>
      </w:r>
      <w:proofErr w:type="spellStart"/>
      <w:r>
        <w:t>hyperinten</w:t>
      </w:r>
      <w:proofErr w:type="spellEnd"/>
      <w:r>
        <w:t>* or WMH)</w:t>
      </w:r>
    </w:p>
    <w:p w14:paraId="4D1524B8" w14:textId="77777777" w:rsidR="00450CAA" w:rsidRDefault="00450CAA" w:rsidP="00635BEE"/>
    <w:p w14:paraId="3F2E8DDF" w14:textId="77777777" w:rsidR="00450CAA" w:rsidRDefault="00450CAA" w:rsidP="00635BEE">
      <w:r>
        <w:t>Final Search: (limited to English – Language and exclude Review Article – Document Type)</w:t>
      </w:r>
    </w:p>
    <w:p w14:paraId="7805747B" w14:textId="77777777" w:rsidR="00450CAA" w:rsidRDefault="00450CAA" w:rsidP="00635BEE">
      <w:r>
        <w:t xml:space="preserve">(#1 and (#2 or #3 or #4)) or (#2 and (#3 or #4)) or (#3 and #4) </w:t>
      </w:r>
    </w:p>
    <w:p w14:paraId="04529609" w14:textId="77777777" w:rsidR="00450CAA" w:rsidRDefault="00450CAA" w:rsidP="00635BEE"/>
    <w:p w14:paraId="6F529AC7" w14:textId="77777777" w:rsidR="00450CAA" w:rsidRDefault="00450CAA" w:rsidP="00635BEE">
      <w:pPr>
        <w:sectPr w:rsidR="00450CAA" w:rsidSect="0036596E">
          <w:pgSz w:w="11900" w:h="16840"/>
          <w:pgMar w:top="1440" w:right="1440" w:bottom="1440" w:left="1440" w:header="708" w:footer="708" w:gutter="0"/>
          <w:cols w:space="708"/>
          <w:docGrid w:linePitch="360"/>
        </w:sectPr>
      </w:pPr>
    </w:p>
    <w:p w14:paraId="4F08B762" w14:textId="77777777" w:rsidR="00450CAA" w:rsidRPr="004D44A5" w:rsidRDefault="00450CAA" w:rsidP="004D44A5">
      <w:pPr>
        <w:rPr>
          <w:b/>
          <w:bCs/>
          <w:i/>
          <w:iCs/>
        </w:rPr>
      </w:pPr>
      <w:r w:rsidRPr="004D44A5">
        <w:rPr>
          <w:b/>
          <w:bCs/>
          <w:i/>
          <w:iCs/>
        </w:rPr>
        <w:lastRenderedPageBreak/>
        <w:t>Supplementary Table 1</w:t>
      </w:r>
    </w:p>
    <w:tbl>
      <w:tblPr>
        <w:tblStyle w:val="TableGrid"/>
        <w:tblpPr w:leftFromText="180" w:rightFromText="180" w:horzAnchor="margin" w:tblpXSpec="center" w:tblpY="494"/>
        <w:tblW w:w="15786" w:type="dxa"/>
        <w:tblLayout w:type="fixed"/>
        <w:tblLook w:val="04A0" w:firstRow="1" w:lastRow="0" w:firstColumn="1" w:lastColumn="0" w:noHBand="0" w:noVBand="1"/>
      </w:tblPr>
      <w:tblGrid>
        <w:gridCol w:w="1479"/>
        <w:gridCol w:w="1627"/>
        <w:gridCol w:w="1398"/>
        <w:gridCol w:w="1764"/>
        <w:gridCol w:w="1785"/>
        <w:gridCol w:w="1838"/>
        <w:gridCol w:w="4292"/>
        <w:gridCol w:w="1603"/>
      </w:tblGrid>
      <w:tr w:rsidR="00450CAA" w:rsidRPr="00A22338" w14:paraId="51144748" w14:textId="77777777" w:rsidTr="00C92E77">
        <w:trPr>
          <w:trHeight w:val="299"/>
        </w:trPr>
        <w:tc>
          <w:tcPr>
            <w:tcW w:w="1483" w:type="dxa"/>
            <w:tcBorders>
              <w:bottom w:val="single" w:sz="18" w:space="0" w:color="000000"/>
            </w:tcBorders>
          </w:tcPr>
          <w:p w14:paraId="1C700471" w14:textId="77777777" w:rsidR="00450CAA" w:rsidRPr="00A22338" w:rsidRDefault="00450CAA" w:rsidP="00C92E77">
            <w:pPr>
              <w:jc w:val="center"/>
              <w:rPr>
                <w:sz w:val="22"/>
                <w:szCs w:val="22"/>
              </w:rPr>
            </w:pPr>
            <w:r w:rsidRPr="00A22338">
              <w:rPr>
                <w:b/>
                <w:bCs/>
                <w:sz w:val="22"/>
                <w:szCs w:val="22"/>
              </w:rPr>
              <w:t>Author (Year)</w:t>
            </w:r>
          </w:p>
        </w:tc>
        <w:tc>
          <w:tcPr>
            <w:tcW w:w="1631" w:type="dxa"/>
            <w:tcBorders>
              <w:bottom w:val="single" w:sz="18" w:space="0" w:color="000000"/>
            </w:tcBorders>
          </w:tcPr>
          <w:p w14:paraId="106734BA" w14:textId="77777777" w:rsidR="00450CAA" w:rsidRPr="00A22338" w:rsidRDefault="00450CAA" w:rsidP="00C92E77">
            <w:pPr>
              <w:jc w:val="center"/>
              <w:rPr>
                <w:sz w:val="22"/>
                <w:szCs w:val="22"/>
              </w:rPr>
            </w:pPr>
            <w:r w:rsidRPr="00A22338">
              <w:rPr>
                <w:b/>
                <w:bCs/>
                <w:sz w:val="22"/>
                <w:szCs w:val="22"/>
              </w:rPr>
              <w:t>Sample (</w:t>
            </w:r>
            <w:r w:rsidRPr="00A22338">
              <w:rPr>
                <w:b/>
                <w:bCs/>
                <w:i/>
                <w:iCs/>
                <w:sz w:val="22"/>
                <w:szCs w:val="22"/>
              </w:rPr>
              <w:t>N</w:t>
            </w:r>
            <w:r w:rsidRPr="00A22338">
              <w:rPr>
                <w:b/>
                <w:bCs/>
                <w:sz w:val="22"/>
                <w:szCs w:val="22"/>
              </w:rPr>
              <w:t>)*</w:t>
            </w:r>
          </w:p>
        </w:tc>
        <w:tc>
          <w:tcPr>
            <w:tcW w:w="1402" w:type="dxa"/>
            <w:tcBorders>
              <w:bottom w:val="single" w:sz="18" w:space="0" w:color="000000"/>
            </w:tcBorders>
          </w:tcPr>
          <w:p w14:paraId="625E7698" w14:textId="77777777" w:rsidR="00450CAA" w:rsidRPr="00A22338" w:rsidRDefault="00450CAA" w:rsidP="00C92E77">
            <w:pPr>
              <w:jc w:val="center"/>
              <w:rPr>
                <w:b/>
                <w:bCs/>
                <w:sz w:val="22"/>
                <w:szCs w:val="22"/>
              </w:rPr>
            </w:pPr>
            <w:r>
              <w:rPr>
                <w:b/>
                <w:bCs/>
                <w:sz w:val="22"/>
                <w:szCs w:val="22"/>
              </w:rPr>
              <w:t>Longitudinal</w:t>
            </w:r>
          </w:p>
        </w:tc>
        <w:tc>
          <w:tcPr>
            <w:tcW w:w="1769" w:type="dxa"/>
            <w:tcBorders>
              <w:bottom w:val="single" w:sz="18" w:space="0" w:color="000000"/>
            </w:tcBorders>
          </w:tcPr>
          <w:p w14:paraId="5CF899CE" w14:textId="77777777" w:rsidR="00450CAA" w:rsidRPr="00A22338" w:rsidRDefault="00450CAA" w:rsidP="00C92E77">
            <w:pPr>
              <w:jc w:val="center"/>
              <w:rPr>
                <w:sz w:val="22"/>
                <w:szCs w:val="22"/>
              </w:rPr>
            </w:pPr>
            <w:r w:rsidRPr="00A22338">
              <w:rPr>
                <w:b/>
                <w:bCs/>
                <w:sz w:val="22"/>
                <w:szCs w:val="22"/>
              </w:rPr>
              <w:t xml:space="preserve">Age, M ± </w:t>
            </w:r>
            <w:r w:rsidRPr="00A22338">
              <w:rPr>
                <w:b/>
                <w:bCs/>
                <w:i/>
                <w:iCs/>
                <w:sz w:val="22"/>
                <w:szCs w:val="22"/>
              </w:rPr>
              <w:t>SD</w:t>
            </w:r>
          </w:p>
        </w:tc>
        <w:tc>
          <w:tcPr>
            <w:tcW w:w="3633" w:type="dxa"/>
            <w:gridSpan w:val="2"/>
            <w:tcBorders>
              <w:bottom w:val="single" w:sz="18" w:space="0" w:color="000000"/>
            </w:tcBorders>
          </w:tcPr>
          <w:p w14:paraId="483165F4" w14:textId="77777777" w:rsidR="00450CAA" w:rsidRPr="00A22338" w:rsidRDefault="00450CAA" w:rsidP="00C92E77">
            <w:pPr>
              <w:jc w:val="center"/>
              <w:rPr>
                <w:sz w:val="22"/>
                <w:szCs w:val="22"/>
              </w:rPr>
            </w:pPr>
            <w:r w:rsidRPr="00A22338">
              <w:rPr>
                <w:b/>
                <w:bCs/>
                <w:sz w:val="22"/>
                <w:szCs w:val="22"/>
              </w:rPr>
              <w:t>MRI Method^#</w:t>
            </w:r>
          </w:p>
        </w:tc>
        <w:tc>
          <w:tcPr>
            <w:tcW w:w="5859" w:type="dxa"/>
            <w:gridSpan w:val="2"/>
            <w:tcBorders>
              <w:bottom w:val="single" w:sz="18" w:space="0" w:color="000000"/>
            </w:tcBorders>
          </w:tcPr>
          <w:p w14:paraId="2A210D9F" w14:textId="77777777" w:rsidR="00450CAA" w:rsidRPr="00A22338" w:rsidRDefault="00450CAA" w:rsidP="00C92E77">
            <w:pPr>
              <w:jc w:val="center"/>
              <w:rPr>
                <w:b/>
                <w:bCs/>
                <w:sz w:val="22"/>
                <w:szCs w:val="22"/>
              </w:rPr>
            </w:pPr>
            <w:r w:rsidRPr="00A22338">
              <w:rPr>
                <w:b/>
                <w:bCs/>
                <w:sz w:val="22"/>
                <w:szCs w:val="22"/>
              </w:rPr>
              <w:t>WMH Inter-relationship Summary</w:t>
            </w:r>
          </w:p>
        </w:tc>
      </w:tr>
      <w:tr w:rsidR="00450CAA" w:rsidRPr="00A22338" w14:paraId="0E85E77E" w14:textId="77777777" w:rsidTr="00C92E77">
        <w:trPr>
          <w:trHeight w:val="314"/>
        </w:trPr>
        <w:tc>
          <w:tcPr>
            <w:tcW w:w="15786" w:type="dxa"/>
            <w:gridSpan w:val="8"/>
            <w:tcBorders>
              <w:top w:val="single" w:sz="18" w:space="0" w:color="000000"/>
              <w:left w:val="single" w:sz="12" w:space="0" w:color="auto"/>
              <w:bottom w:val="single" w:sz="18" w:space="0" w:color="000000"/>
              <w:right w:val="single" w:sz="12" w:space="0" w:color="auto"/>
            </w:tcBorders>
          </w:tcPr>
          <w:p w14:paraId="11FF69AE" w14:textId="77777777" w:rsidR="00450CAA" w:rsidRPr="00A22338" w:rsidRDefault="00450CAA" w:rsidP="00C92E77">
            <w:pPr>
              <w:rPr>
                <w:b/>
                <w:bCs/>
                <w:i/>
                <w:iCs/>
                <w:sz w:val="20"/>
                <w:szCs w:val="20"/>
              </w:rPr>
            </w:pPr>
            <w:proofErr w:type="spellStart"/>
            <w:r w:rsidRPr="00A22338">
              <w:rPr>
                <w:b/>
                <w:bCs/>
                <w:i/>
                <w:iCs/>
                <w:sz w:val="20"/>
                <w:szCs w:val="20"/>
              </w:rPr>
              <w:t>ePVS</w:t>
            </w:r>
            <w:proofErr w:type="spellEnd"/>
            <w:r w:rsidRPr="00A22338">
              <w:rPr>
                <w:b/>
                <w:bCs/>
                <w:i/>
                <w:iCs/>
                <w:sz w:val="20"/>
                <w:szCs w:val="20"/>
              </w:rPr>
              <w:t xml:space="preserve"> x WMH</w:t>
            </w:r>
            <w:r>
              <w:rPr>
                <w:b/>
                <w:bCs/>
                <w:i/>
                <w:iCs/>
                <w:sz w:val="20"/>
                <w:szCs w:val="20"/>
              </w:rPr>
              <w:t xml:space="preserve">                                                                                                                              </w:t>
            </w:r>
            <w:proofErr w:type="spellStart"/>
            <w:r w:rsidRPr="0025489F">
              <w:rPr>
                <w:b/>
                <w:bCs/>
                <w:i/>
                <w:iCs/>
                <w:sz w:val="20"/>
                <w:szCs w:val="20"/>
              </w:rPr>
              <w:t>ePVS</w:t>
            </w:r>
            <w:proofErr w:type="spellEnd"/>
            <w:r w:rsidRPr="0025489F">
              <w:rPr>
                <w:b/>
                <w:bCs/>
                <w:i/>
                <w:iCs/>
                <w:sz w:val="20"/>
                <w:szCs w:val="20"/>
              </w:rPr>
              <w:t xml:space="preserve">                     </w:t>
            </w:r>
            <w:r>
              <w:rPr>
                <w:b/>
                <w:bCs/>
                <w:i/>
                <w:iCs/>
                <w:sz w:val="20"/>
                <w:szCs w:val="20"/>
              </w:rPr>
              <w:t xml:space="preserve">        </w:t>
            </w:r>
            <w:r w:rsidRPr="0025489F">
              <w:rPr>
                <w:b/>
                <w:bCs/>
                <w:i/>
                <w:iCs/>
                <w:sz w:val="20"/>
                <w:szCs w:val="20"/>
              </w:rPr>
              <w:t xml:space="preserve">   </w:t>
            </w:r>
            <w:r>
              <w:rPr>
                <w:b/>
                <w:bCs/>
                <w:i/>
                <w:iCs/>
                <w:sz w:val="20"/>
                <w:szCs w:val="20"/>
              </w:rPr>
              <w:t>WMH                                                      Association                                            Summary</w:t>
            </w:r>
          </w:p>
        </w:tc>
      </w:tr>
      <w:tr w:rsidR="00450CAA" w:rsidRPr="00A22338" w14:paraId="48CA73C8" w14:textId="77777777" w:rsidTr="00C92E77">
        <w:trPr>
          <w:trHeight w:val="299"/>
        </w:trPr>
        <w:tc>
          <w:tcPr>
            <w:tcW w:w="1483" w:type="dxa"/>
            <w:tcBorders>
              <w:top w:val="single" w:sz="18" w:space="0" w:color="000000"/>
              <w:bottom w:val="single" w:sz="8" w:space="0" w:color="000000"/>
            </w:tcBorders>
          </w:tcPr>
          <w:p w14:paraId="420E97DA" w14:textId="77777777" w:rsidR="00450CAA" w:rsidRPr="00A22338" w:rsidRDefault="00450CAA" w:rsidP="00C92E77">
            <w:pPr>
              <w:rPr>
                <w:sz w:val="20"/>
                <w:szCs w:val="20"/>
              </w:rPr>
            </w:pPr>
            <w:proofErr w:type="spellStart"/>
            <w:r>
              <w:rPr>
                <w:sz w:val="20"/>
                <w:szCs w:val="20"/>
              </w:rPr>
              <w:t>Arba</w:t>
            </w:r>
            <w:proofErr w:type="spellEnd"/>
            <w:r>
              <w:rPr>
                <w:sz w:val="20"/>
                <w:szCs w:val="20"/>
              </w:rPr>
              <w:t xml:space="preserve"> et al. (2018)</w:t>
            </w:r>
          </w:p>
        </w:tc>
        <w:tc>
          <w:tcPr>
            <w:tcW w:w="1631" w:type="dxa"/>
            <w:tcBorders>
              <w:top w:val="single" w:sz="18" w:space="0" w:color="000000"/>
              <w:bottom w:val="single" w:sz="8" w:space="0" w:color="000000"/>
            </w:tcBorders>
          </w:tcPr>
          <w:p w14:paraId="44E4602F" w14:textId="77777777" w:rsidR="00450CAA" w:rsidRPr="00A22338" w:rsidRDefault="00450CAA" w:rsidP="00C92E77">
            <w:pPr>
              <w:rPr>
                <w:sz w:val="20"/>
                <w:szCs w:val="20"/>
              </w:rPr>
            </w:pPr>
            <w:r>
              <w:rPr>
                <w:sz w:val="20"/>
                <w:szCs w:val="20"/>
              </w:rPr>
              <w:t xml:space="preserve">Stroke/TIA </w:t>
            </w:r>
            <w:r w:rsidRPr="00A22338">
              <w:rPr>
                <w:sz w:val="20"/>
                <w:szCs w:val="20"/>
              </w:rPr>
              <w:t>(N=</w:t>
            </w:r>
            <w:r>
              <w:rPr>
                <w:sz w:val="20"/>
                <w:szCs w:val="20"/>
              </w:rPr>
              <w:t>407</w:t>
            </w:r>
            <w:r w:rsidRPr="00A22338">
              <w:rPr>
                <w:sz w:val="20"/>
                <w:szCs w:val="20"/>
              </w:rPr>
              <w:t>)</w:t>
            </w:r>
          </w:p>
        </w:tc>
        <w:tc>
          <w:tcPr>
            <w:tcW w:w="1402" w:type="dxa"/>
            <w:tcBorders>
              <w:top w:val="single" w:sz="18" w:space="0" w:color="000000"/>
              <w:bottom w:val="single" w:sz="8" w:space="0" w:color="000000"/>
            </w:tcBorders>
          </w:tcPr>
          <w:p w14:paraId="084ACAB0" w14:textId="77777777" w:rsidR="00450CAA" w:rsidRDefault="00450CAA" w:rsidP="00C92E77">
            <w:pPr>
              <w:jc w:val="center"/>
              <w:rPr>
                <w:sz w:val="20"/>
                <w:szCs w:val="20"/>
              </w:rPr>
            </w:pPr>
          </w:p>
        </w:tc>
        <w:tc>
          <w:tcPr>
            <w:tcW w:w="1769" w:type="dxa"/>
            <w:tcBorders>
              <w:top w:val="single" w:sz="18" w:space="0" w:color="000000"/>
              <w:bottom w:val="single" w:sz="8" w:space="0" w:color="000000"/>
            </w:tcBorders>
          </w:tcPr>
          <w:p w14:paraId="384E6CB9" w14:textId="77777777" w:rsidR="00450CAA" w:rsidRPr="00A22338" w:rsidRDefault="00450CAA" w:rsidP="00C92E77">
            <w:pPr>
              <w:jc w:val="center"/>
              <w:rPr>
                <w:sz w:val="20"/>
                <w:szCs w:val="20"/>
              </w:rPr>
            </w:pPr>
            <w:r>
              <w:rPr>
                <w:sz w:val="20"/>
                <w:szCs w:val="20"/>
              </w:rPr>
              <w:t xml:space="preserve">65 </w:t>
            </w:r>
            <w:r w:rsidRPr="004468FA">
              <w:rPr>
                <w:b/>
                <w:bCs/>
                <w:sz w:val="20"/>
                <w:szCs w:val="20"/>
              </w:rPr>
              <w:t>±</w:t>
            </w:r>
            <w:r w:rsidRPr="00C453FD">
              <w:rPr>
                <w:sz w:val="20"/>
                <w:szCs w:val="20"/>
              </w:rPr>
              <w:t xml:space="preserve"> </w:t>
            </w:r>
            <w:r>
              <w:rPr>
                <w:sz w:val="20"/>
                <w:szCs w:val="20"/>
              </w:rPr>
              <w:t>13</w:t>
            </w:r>
          </w:p>
        </w:tc>
        <w:tc>
          <w:tcPr>
            <w:tcW w:w="1790" w:type="dxa"/>
            <w:tcBorders>
              <w:top w:val="single" w:sz="18" w:space="0" w:color="000000"/>
              <w:bottom w:val="single" w:sz="8" w:space="0" w:color="000000"/>
            </w:tcBorders>
          </w:tcPr>
          <w:p w14:paraId="33ADC42F" w14:textId="77777777" w:rsidR="00450CAA" w:rsidRPr="00A22338" w:rsidRDefault="00450CAA" w:rsidP="00C92E77">
            <w:pPr>
              <w:rPr>
                <w:sz w:val="20"/>
                <w:szCs w:val="20"/>
              </w:rPr>
            </w:pPr>
            <w:r>
              <w:rPr>
                <w:sz w:val="20"/>
                <w:szCs w:val="20"/>
              </w:rPr>
              <w:t>T2 visual count grade</w:t>
            </w:r>
          </w:p>
        </w:tc>
        <w:tc>
          <w:tcPr>
            <w:tcW w:w="1843" w:type="dxa"/>
            <w:tcBorders>
              <w:top w:val="single" w:sz="18" w:space="0" w:color="000000"/>
              <w:bottom w:val="single" w:sz="8" w:space="0" w:color="000000"/>
            </w:tcBorders>
          </w:tcPr>
          <w:p w14:paraId="2C4C03C9" w14:textId="77777777" w:rsidR="00450CAA" w:rsidRPr="00A22338" w:rsidRDefault="00450CAA" w:rsidP="00C92E77">
            <w:pPr>
              <w:rPr>
                <w:sz w:val="20"/>
                <w:szCs w:val="20"/>
              </w:rPr>
            </w:pPr>
            <w:r>
              <w:rPr>
                <w:sz w:val="20"/>
                <w:szCs w:val="20"/>
              </w:rPr>
              <w:t>T2 FLAIR Fazekas</w:t>
            </w:r>
          </w:p>
        </w:tc>
        <w:tc>
          <w:tcPr>
            <w:tcW w:w="4305" w:type="dxa"/>
            <w:tcBorders>
              <w:top w:val="single" w:sz="18" w:space="0" w:color="000000"/>
              <w:bottom w:val="single" w:sz="8" w:space="0" w:color="000000"/>
            </w:tcBorders>
          </w:tcPr>
          <w:p w14:paraId="7B39FF25" w14:textId="77777777" w:rsidR="00450CAA" w:rsidRDefault="00450CAA" w:rsidP="00C92E77">
            <w:pPr>
              <w:rPr>
                <w:sz w:val="20"/>
                <w:szCs w:val="20"/>
              </w:rPr>
            </w:pPr>
            <w:r>
              <w:rPr>
                <w:sz w:val="20"/>
                <w:szCs w:val="20"/>
              </w:rPr>
              <w:t xml:space="preserve">BG and CSO </w:t>
            </w:r>
            <w:proofErr w:type="spellStart"/>
            <w:r>
              <w:rPr>
                <w:sz w:val="20"/>
                <w:szCs w:val="20"/>
              </w:rPr>
              <w:t>ePVS</w:t>
            </w:r>
            <w:proofErr w:type="spellEnd"/>
            <w:r>
              <w:rPr>
                <w:sz w:val="20"/>
                <w:szCs w:val="20"/>
              </w:rPr>
              <w:t xml:space="preserve"> vs WMH, for both PWMH and DWMH (</w:t>
            </w:r>
            <w:r>
              <w:rPr>
                <w:i/>
                <w:iCs/>
                <w:sz w:val="20"/>
                <w:szCs w:val="20"/>
              </w:rPr>
              <w:t>r</w:t>
            </w:r>
            <w:r>
              <w:rPr>
                <w:sz w:val="20"/>
                <w:szCs w:val="20"/>
              </w:rPr>
              <w:t>=0.39-0.61, p&lt;.001).</w:t>
            </w:r>
          </w:p>
          <w:p w14:paraId="7AFE396E" w14:textId="77777777" w:rsidR="00450CAA" w:rsidRPr="0058340E" w:rsidRDefault="00450CAA" w:rsidP="00C92E77">
            <w:pPr>
              <w:rPr>
                <w:sz w:val="20"/>
                <w:szCs w:val="20"/>
              </w:rPr>
            </w:pPr>
            <w:r>
              <w:rPr>
                <w:sz w:val="20"/>
                <w:szCs w:val="20"/>
              </w:rPr>
              <w:t xml:space="preserve">Total </w:t>
            </w:r>
            <w:proofErr w:type="spellStart"/>
            <w:r>
              <w:rPr>
                <w:sz w:val="20"/>
                <w:szCs w:val="20"/>
              </w:rPr>
              <w:t>ePVS</w:t>
            </w:r>
            <w:proofErr w:type="spellEnd"/>
            <w:r>
              <w:rPr>
                <w:sz w:val="20"/>
                <w:szCs w:val="20"/>
              </w:rPr>
              <w:t xml:space="preserve"> vs WMH, for DWMH (</w:t>
            </w:r>
            <w:r w:rsidRPr="00CB7657">
              <w:rPr>
                <w:sz w:val="20"/>
                <w:szCs w:val="20"/>
              </w:rPr>
              <w:t>β</w:t>
            </w:r>
            <w:r>
              <w:rPr>
                <w:sz w:val="20"/>
                <w:szCs w:val="20"/>
              </w:rPr>
              <w:t xml:space="preserve">=0.31, </w:t>
            </w:r>
            <w:r>
              <w:rPr>
                <w:i/>
                <w:iCs/>
                <w:sz w:val="20"/>
                <w:szCs w:val="20"/>
              </w:rPr>
              <w:t>p</w:t>
            </w:r>
            <w:r>
              <w:rPr>
                <w:sz w:val="20"/>
                <w:szCs w:val="20"/>
              </w:rPr>
              <w:t>&lt;.001).</w:t>
            </w:r>
            <w:r>
              <w:rPr>
                <w:sz w:val="20"/>
                <w:szCs w:val="20"/>
              </w:rPr>
              <w:br/>
              <w:t xml:space="preserve">Total </w:t>
            </w:r>
            <w:proofErr w:type="spellStart"/>
            <w:r>
              <w:rPr>
                <w:sz w:val="20"/>
                <w:szCs w:val="20"/>
              </w:rPr>
              <w:t>ePVS</w:t>
            </w:r>
            <w:proofErr w:type="spellEnd"/>
            <w:r>
              <w:rPr>
                <w:sz w:val="20"/>
                <w:szCs w:val="20"/>
              </w:rPr>
              <w:t xml:space="preserve"> vs WMH, for PWMH (</w:t>
            </w:r>
            <w:r w:rsidRPr="00CB7657">
              <w:rPr>
                <w:sz w:val="20"/>
                <w:szCs w:val="20"/>
              </w:rPr>
              <w:t>β</w:t>
            </w:r>
            <w:r>
              <w:rPr>
                <w:sz w:val="20"/>
                <w:szCs w:val="20"/>
              </w:rPr>
              <w:t xml:space="preserve">=0.13, </w:t>
            </w:r>
            <w:r>
              <w:rPr>
                <w:i/>
                <w:iCs/>
                <w:sz w:val="20"/>
                <w:szCs w:val="20"/>
              </w:rPr>
              <w:t>p</w:t>
            </w:r>
            <w:r>
              <w:rPr>
                <w:sz w:val="20"/>
                <w:szCs w:val="20"/>
              </w:rPr>
              <w:t>=.087)</w:t>
            </w:r>
          </w:p>
        </w:tc>
        <w:tc>
          <w:tcPr>
            <w:tcW w:w="1554" w:type="dxa"/>
            <w:tcBorders>
              <w:top w:val="single" w:sz="18" w:space="0" w:color="000000"/>
              <w:bottom w:val="single" w:sz="8" w:space="0" w:color="000000"/>
            </w:tcBorders>
          </w:tcPr>
          <w:p w14:paraId="05EE2F12" w14:textId="77777777" w:rsidR="00450CAA" w:rsidRDefault="00450CAA" w:rsidP="00C92E77">
            <w:pPr>
              <w:jc w:val="center"/>
              <w:rPr>
                <w:sz w:val="20"/>
                <w:szCs w:val="20"/>
              </w:rPr>
            </w:pPr>
            <w:r>
              <w:rPr>
                <w:sz w:val="20"/>
                <w:szCs w:val="20"/>
              </w:rPr>
              <w:t>Positive</w:t>
            </w:r>
            <w:r>
              <w:rPr>
                <w:sz w:val="20"/>
                <w:szCs w:val="20"/>
              </w:rPr>
              <w:br/>
            </w:r>
            <w:r>
              <w:rPr>
                <w:sz w:val="20"/>
                <w:szCs w:val="20"/>
              </w:rPr>
              <w:br/>
              <w:t>Positive</w:t>
            </w:r>
          </w:p>
          <w:p w14:paraId="1D906DA1" w14:textId="77777777" w:rsidR="00450CAA" w:rsidRDefault="00450CAA" w:rsidP="00C92E77">
            <w:pPr>
              <w:jc w:val="center"/>
              <w:rPr>
                <w:sz w:val="20"/>
                <w:szCs w:val="20"/>
              </w:rPr>
            </w:pPr>
            <w:r>
              <w:rPr>
                <w:sz w:val="20"/>
                <w:szCs w:val="20"/>
              </w:rPr>
              <w:t>Non-significant</w:t>
            </w:r>
          </w:p>
        </w:tc>
      </w:tr>
      <w:tr w:rsidR="00450CAA" w:rsidRPr="00A22338" w14:paraId="797842EE" w14:textId="77777777" w:rsidTr="00C92E77">
        <w:trPr>
          <w:trHeight w:val="299"/>
        </w:trPr>
        <w:tc>
          <w:tcPr>
            <w:tcW w:w="1483" w:type="dxa"/>
            <w:tcBorders>
              <w:top w:val="single" w:sz="8" w:space="0" w:color="000000"/>
              <w:bottom w:val="single" w:sz="8" w:space="0" w:color="000000"/>
            </w:tcBorders>
          </w:tcPr>
          <w:p w14:paraId="19C8A5A3" w14:textId="77777777" w:rsidR="00450CAA" w:rsidRPr="00A22338" w:rsidRDefault="00450CAA" w:rsidP="00C92E77">
            <w:pPr>
              <w:rPr>
                <w:sz w:val="20"/>
                <w:szCs w:val="20"/>
              </w:rPr>
            </w:pPr>
            <w:r>
              <w:rPr>
                <w:sz w:val="20"/>
                <w:szCs w:val="20"/>
              </w:rPr>
              <w:t>Aribisala et al. (2014)</w:t>
            </w:r>
          </w:p>
        </w:tc>
        <w:tc>
          <w:tcPr>
            <w:tcW w:w="1631" w:type="dxa"/>
            <w:tcBorders>
              <w:top w:val="single" w:sz="8" w:space="0" w:color="000000"/>
              <w:bottom w:val="single" w:sz="8" w:space="0" w:color="000000"/>
            </w:tcBorders>
          </w:tcPr>
          <w:p w14:paraId="418719DC" w14:textId="77777777" w:rsidR="00450CAA" w:rsidRPr="00A22338" w:rsidRDefault="00450CAA" w:rsidP="00C92E77">
            <w:pPr>
              <w:rPr>
                <w:sz w:val="20"/>
                <w:szCs w:val="20"/>
              </w:rPr>
            </w:pPr>
            <w:r>
              <w:rPr>
                <w:sz w:val="20"/>
                <w:szCs w:val="20"/>
              </w:rPr>
              <w:t>Healthy (N=634)</w:t>
            </w:r>
          </w:p>
        </w:tc>
        <w:tc>
          <w:tcPr>
            <w:tcW w:w="1402" w:type="dxa"/>
            <w:tcBorders>
              <w:top w:val="single" w:sz="8" w:space="0" w:color="000000"/>
              <w:bottom w:val="single" w:sz="8" w:space="0" w:color="000000"/>
            </w:tcBorders>
          </w:tcPr>
          <w:p w14:paraId="76F7D6E0" w14:textId="77777777" w:rsidR="00450CAA" w:rsidRDefault="00450CAA" w:rsidP="00C92E77">
            <w:pPr>
              <w:jc w:val="center"/>
              <w:rPr>
                <w:sz w:val="20"/>
                <w:szCs w:val="20"/>
              </w:rPr>
            </w:pPr>
          </w:p>
        </w:tc>
        <w:tc>
          <w:tcPr>
            <w:tcW w:w="1769" w:type="dxa"/>
            <w:tcBorders>
              <w:top w:val="single" w:sz="8" w:space="0" w:color="000000"/>
              <w:bottom w:val="single" w:sz="8" w:space="0" w:color="000000"/>
            </w:tcBorders>
          </w:tcPr>
          <w:p w14:paraId="1CFB33EE" w14:textId="77777777" w:rsidR="00450CAA" w:rsidRPr="00EE2D2A" w:rsidRDefault="00450CAA" w:rsidP="00C92E77">
            <w:pPr>
              <w:jc w:val="center"/>
              <w:rPr>
                <w:sz w:val="20"/>
                <w:szCs w:val="20"/>
              </w:rPr>
            </w:pPr>
            <w:r>
              <w:rPr>
                <w:sz w:val="20"/>
                <w:szCs w:val="20"/>
              </w:rPr>
              <w:t xml:space="preserve">73 </w:t>
            </w:r>
            <w:r w:rsidRPr="004468FA">
              <w:rPr>
                <w:b/>
                <w:bCs/>
                <w:sz w:val="20"/>
                <w:szCs w:val="20"/>
              </w:rPr>
              <w:t>±</w:t>
            </w:r>
            <w:r>
              <w:rPr>
                <w:b/>
                <w:bCs/>
                <w:sz w:val="20"/>
                <w:szCs w:val="20"/>
              </w:rPr>
              <w:t xml:space="preserve"> </w:t>
            </w:r>
            <w:r w:rsidRPr="00117076">
              <w:rPr>
                <w:sz w:val="20"/>
                <w:szCs w:val="20"/>
              </w:rPr>
              <w:t>1</w:t>
            </w:r>
          </w:p>
        </w:tc>
        <w:tc>
          <w:tcPr>
            <w:tcW w:w="1790" w:type="dxa"/>
            <w:tcBorders>
              <w:top w:val="single" w:sz="8" w:space="0" w:color="000000"/>
              <w:bottom w:val="single" w:sz="8" w:space="0" w:color="000000"/>
            </w:tcBorders>
          </w:tcPr>
          <w:p w14:paraId="6C04024E" w14:textId="77777777" w:rsidR="00450CAA" w:rsidRDefault="00450CAA" w:rsidP="00C92E77">
            <w:pPr>
              <w:rPr>
                <w:sz w:val="20"/>
                <w:szCs w:val="20"/>
              </w:rPr>
            </w:pPr>
            <w:r>
              <w:rPr>
                <w:sz w:val="20"/>
                <w:szCs w:val="20"/>
              </w:rPr>
              <w:t>1.5T T2 visual count grade (hippocampus/BG/CSO)</w:t>
            </w:r>
          </w:p>
        </w:tc>
        <w:tc>
          <w:tcPr>
            <w:tcW w:w="1843" w:type="dxa"/>
            <w:tcBorders>
              <w:top w:val="single" w:sz="8" w:space="0" w:color="000000"/>
              <w:bottom w:val="single" w:sz="8" w:space="0" w:color="000000"/>
            </w:tcBorders>
          </w:tcPr>
          <w:p w14:paraId="70D96A29" w14:textId="77777777" w:rsidR="00450CAA" w:rsidRPr="00A22338" w:rsidRDefault="00450CAA" w:rsidP="00C92E77">
            <w:pPr>
              <w:rPr>
                <w:sz w:val="20"/>
                <w:szCs w:val="20"/>
              </w:rPr>
            </w:pPr>
            <w:r>
              <w:rPr>
                <w:sz w:val="20"/>
                <w:szCs w:val="20"/>
              </w:rPr>
              <w:t>1.5T T2 FLAIR volume and Fazekas</w:t>
            </w:r>
          </w:p>
        </w:tc>
        <w:tc>
          <w:tcPr>
            <w:tcW w:w="4305" w:type="dxa"/>
            <w:tcBorders>
              <w:top w:val="single" w:sz="8" w:space="0" w:color="000000"/>
              <w:bottom w:val="single" w:sz="8" w:space="0" w:color="000000"/>
            </w:tcBorders>
          </w:tcPr>
          <w:p w14:paraId="5FCAA299" w14:textId="77777777" w:rsidR="00450CAA" w:rsidRPr="000868EE" w:rsidRDefault="00450CAA" w:rsidP="00C92E77">
            <w:pPr>
              <w:rPr>
                <w:sz w:val="20"/>
                <w:szCs w:val="20"/>
              </w:rPr>
            </w:pPr>
            <w:proofErr w:type="spellStart"/>
            <w:r>
              <w:rPr>
                <w:sz w:val="20"/>
                <w:szCs w:val="20"/>
              </w:rPr>
              <w:t>ePVS</w:t>
            </w:r>
            <w:proofErr w:type="spellEnd"/>
            <w:r>
              <w:rPr>
                <w:sz w:val="20"/>
                <w:szCs w:val="20"/>
              </w:rPr>
              <w:t xml:space="preserve"> vs WMH (</w:t>
            </w:r>
            <w:r w:rsidRPr="00CB7657">
              <w:rPr>
                <w:sz w:val="20"/>
                <w:szCs w:val="20"/>
              </w:rPr>
              <w:t>β</w:t>
            </w:r>
            <w:r>
              <w:rPr>
                <w:sz w:val="20"/>
                <w:szCs w:val="20"/>
              </w:rPr>
              <w:t xml:space="preserve">=0.47, </w:t>
            </w:r>
            <w:r>
              <w:rPr>
                <w:i/>
                <w:iCs/>
                <w:sz w:val="20"/>
                <w:szCs w:val="20"/>
              </w:rPr>
              <w:t>p</w:t>
            </w:r>
            <w:r>
              <w:rPr>
                <w:sz w:val="20"/>
                <w:szCs w:val="20"/>
              </w:rPr>
              <w:t xml:space="preserve">&lt;.0001), all </w:t>
            </w:r>
            <w:proofErr w:type="spellStart"/>
            <w:r>
              <w:rPr>
                <w:sz w:val="20"/>
                <w:szCs w:val="20"/>
              </w:rPr>
              <w:t>ePVS</w:t>
            </w:r>
            <w:proofErr w:type="spellEnd"/>
            <w:r>
              <w:rPr>
                <w:sz w:val="20"/>
                <w:szCs w:val="20"/>
              </w:rPr>
              <w:t xml:space="preserve"> regions correlated with WMH (</w:t>
            </w:r>
            <w:r>
              <w:rPr>
                <w:i/>
                <w:iCs/>
                <w:sz w:val="20"/>
                <w:szCs w:val="20"/>
              </w:rPr>
              <w:t>r</w:t>
            </w:r>
            <w:r>
              <w:rPr>
                <w:sz w:val="20"/>
                <w:szCs w:val="20"/>
              </w:rPr>
              <w:t xml:space="preserve">=0.11-0.32, </w:t>
            </w:r>
            <w:r>
              <w:rPr>
                <w:i/>
                <w:iCs/>
                <w:sz w:val="20"/>
                <w:szCs w:val="20"/>
              </w:rPr>
              <w:t>p</w:t>
            </w:r>
            <w:r>
              <w:rPr>
                <w:sz w:val="20"/>
                <w:szCs w:val="20"/>
              </w:rPr>
              <w:t xml:space="preserve">&lt;.001). </w:t>
            </w:r>
          </w:p>
        </w:tc>
        <w:tc>
          <w:tcPr>
            <w:tcW w:w="1554" w:type="dxa"/>
            <w:tcBorders>
              <w:top w:val="single" w:sz="8" w:space="0" w:color="000000"/>
              <w:bottom w:val="single" w:sz="8" w:space="0" w:color="000000"/>
            </w:tcBorders>
          </w:tcPr>
          <w:p w14:paraId="7BCCC396" w14:textId="77777777" w:rsidR="00450CAA" w:rsidRDefault="00450CAA" w:rsidP="00C92E77">
            <w:pPr>
              <w:jc w:val="center"/>
              <w:rPr>
                <w:sz w:val="20"/>
                <w:szCs w:val="20"/>
              </w:rPr>
            </w:pPr>
            <w:r>
              <w:rPr>
                <w:sz w:val="20"/>
                <w:szCs w:val="20"/>
              </w:rPr>
              <w:t>Positive</w:t>
            </w:r>
          </w:p>
        </w:tc>
      </w:tr>
      <w:tr w:rsidR="00450CAA" w:rsidRPr="00A22338" w14:paraId="3C30C732" w14:textId="77777777" w:rsidTr="00C92E77">
        <w:trPr>
          <w:trHeight w:val="299"/>
        </w:trPr>
        <w:tc>
          <w:tcPr>
            <w:tcW w:w="1483" w:type="dxa"/>
            <w:tcBorders>
              <w:top w:val="single" w:sz="8" w:space="0" w:color="000000"/>
              <w:bottom w:val="single" w:sz="8" w:space="0" w:color="000000"/>
            </w:tcBorders>
          </w:tcPr>
          <w:p w14:paraId="15ACA4F7" w14:textId="77777777" w:rsidR="00450CAA" w:rsidRPr="00A22338" w:rsidRDefault="00450CAA" w:rsidP="00C92E77">
            <w:pPr>
              <w:rPr>
                <w:sz w:val="20"/>
                <w:szCs w:val="20"/>
              </w:rPr>
            </w:pPr>
            <w:proofErr w:type="spellStart"/>
            <w:r>
              <w:rPr>
                <w:sz w:val="20"/>
                <w:szCs w:val="20"/>
              </w:rPr>
              <w:t>Ballerini</w:t>
            </w:r>
            <w:proofErr w:type="spellEnd"/>
            <w:r>
              <w:rPr>
                <w:sz w:val="20"/>
                <w:szCs w:val="20"/>
              </w:rPr>
              <w:t xml:space="preserve"> et al. (2020)</w:t>
            </w:r>
          </w:p>
        </w:tc>
        <w:tc>
          <w:tcPr>
            <w:tcW w:w="1631" w:type="dxa"/>
            <w:tcBorders>
              <w:top w:val="single" w:sz="8" w:space="0" w:color="000000"/>
              <w:bottom w:val="single" w:sz="8" w:space="0" w:color="000000"/>
            </w:tcBorders>
          </w:tcPr>
          <w:p w14:paraId="1B415EFD" w14:textId="77777777" w:rsidR="00450CAA" w:rsidRPr="00A22338" w:rsidRDefault="00450CAA" w:rsidP="00C92E77">
            <w:pPr>
              <w:rPr>
                <w:sz w:val="20"/>
                <w:szCs w:val="20"/>
              </w:rPr>
            </w:pPr>
            <w:r>
              <w:rPr>
                <w:sz w:val="20"/>
                <w:szCs w:val="20"/>
              </w:rPr>
              <w:t>Healthy (N=533)</w:t>
            </w:r>
          </w:p>
        </w:tc>
        <w:tc>
          <w:tcPr>
            <w:tcW w:w="1402" w:type="dxa"/>
            <w:tcBorders>
              <w:top w:val="single" w:sz="8" w:space="0" w:color="000000"/>
              <w:bottom w:val="single" w:sz="8" w:space="0" w:color="000000"/>
            </w:tcBorders>
          </w:tcPr>
          <w:p w14:paraId="35E5DFC9" w14:textId="77777777" w:rsidR="00450CAA" w:rsidRDefault="00450CAA" w:rsidP="00C92E77">
            <w:pPr>
              <w:jc w:val="center"/>
              <w:rPr>
                <w:sz w:val="20"/>
                <w:szCs w:val="20"/>
              </w:rPr>
            </w:pPr>
          </w:p>
        </w:tc>
        <w:tc>
          <w:tcPr>
            <w:tcW w:w="1769" w:type="dxa"/>
            <w:tcBorders>
              <w:top w:val="single" w:sz="8" w:space="0" w:color="000000"/>
              <w:bottom w:val="single" w:sz="8" w:space="0" w:color="000000"/>
            </w:tcBorders>
          </w:tcPr>
          <w:p w14:paraId="4EC6ED9F" w14:textId="77777777" w:rsidR="00450CAA" w:rsidRDefault="00450CAA" w:rsidP="00C92E77">
            <w:pPr>
              <w:jc w:val="center"/>
              <w:rPr>
                <w:sz w:val="20"/>
                <w:szCs w:val="20"/>
              </w:rPr>
            </w:pPr>
            <w:r>
              <w:rPr>
                <w:sz w:val="20"/>
                <w:szCs w:val="20"/>
              </w:rPr>
              <w:t xml:space="preserve">73 </w:t>
            </w:r>
            <w:r w:rsidRPr="004468FA">
              <w:rPr>
                <w:b/>
                <w:bCs/>
                <w:sz w:val="20"/>
                <w:szCs w:val="20"/>
              </w:rPr>
              <w:t>±</w:t>
            </w:r>
            <w:r>
              <w:rPr>
                <w:b/>
                <w:bCs/>
                <w:sz w:val="20"/>
                <w:szCs w:val="20"/>
              </w:rPr>
              <w:t xml:space="preserve"> </w:t>
            </w:r>
            <w:r w:rsidRPr="00117076">
              <w:rPr>
                <w:sz w:val="20"/>
                <w:szCs w:val="20"/>
              </w:rPr>
              <w:t>1</w:t>
            </w:r>
          </w:p>
        </w:tc>
        <w:tc>
          <w:tcPr>
            <w:tcW w:w="1790" w:type="dxa"/>
            <w:tcBorders>
              <w:top w:val="single" w:sz="8" w:space="0" w:color="000000"/>
              <w:bottom w:val="single" w:sz="8" w:space="0" w:color="000000"/>
            </w:tcBorders>
          </w:tcPr>
          <w:p w14:paraId="4096D12A" w14:textId="77777777" w:rsidR="00450CAA" w:rsidRDefault="00450CAA" w:rsidP="00C92E77">
            <w:pPr>
              <w:rPr>
                <w:sz w:val="20"/>
                <w:szCs w:val="20"/>
              </w:rPr>
            </w:pPr>
            <w:r>
              <w:rPr>
                <w:sz w:val="20"/>
                <w:szCs w:val="20"/>
              </w:rPr>
              <w:t xml:space="preserve">1.5T T2 volume, visual </w:t>
            </w:r>
            <w:proofErr w:type="gramStart"/>
            <w:r>
              <w:rPr>
                <w:sz w:val="20"/>
                <w:szCs w:val="20"/>
              </w:rPr>
              <w:t>count</w:t>
            </w:r>
            <w:proofErr w:type="gramEnd"/>
            <w:r>
              <w:rPr>
                <w:sz w:val="20"/>
                <w:szCs w:val="20"/>
              </w:rPr>
              <w:t xml:space="preserve"> and grade</w:t>
            </w:r>
          </w:p>
        </w:tc>
        <w:tc>
          <w:tcPr>
            <w:tcW w:w="1843" w:type="dxa"/>
            <w:tcBorders>
              <w:top w:val="single" w:sz="8" w:space="0" w:color="000000"/>
              <w:bottom w:val="single" w:sz="8" w:space="0" w:color="000000"/>
            </w:tcBorders>
          </w:tcPr>
          <w:p w14:paraId="74E32161" w14:textId="77777777" w:rsidR="00450CAA" w:rsidRPr="00A22338" w:rsidRDefault="00450CAA" w:rsidP="00C92E77">
            <w:pPr>
              <w:rPr>
                <w:sz w:val="20"/>
                <w:szCs w:val="20"/>
              </w:rPr>
            </w:pPr>
            <w:r>
              <w:rPr>
                <w:sz w:val="20"/>
                <w:szCs w:val="20"/>
              </w:rPr>
              <w:t>1.5T T2 FLAIR volume and Fazekas</w:t>
            </w:r>
          </w:p>
        </w:tc>
        <w:tc>
          <w:tcPr>
            <w:tcW w:w="4305" w:type="dxa"/>
            <w:tcBorders>
              <w:top w:val="single" w:sz="8" w:space="0" w:color="000000"/>
              <w:bottom w:val="single" w:sz="8" w:space="0" w:color="000000"/>
            </w:tcBorders>
          </w:tcPr>
          <w:p w14:paraId="4884805F" w14:textId="77777777" w:rsidR="00450CAA" w:rsidRPr="000868EE" w:rsidRDefault="00450CAA" w:rsidP="00C92E77">
            <w:pPr>
              <w:rPr>
                <w:sz w:val="20"/>
                <w:szCs w:val="20"/>
              </w:rPr>
            </w:pPr>
            <w:proofErr w:type="spellStart"/>
            <w:r>
              <w:rPr>
                <w:sz w:val="20"/>
                <w:szCs w:val="20"/>
              </w:rPr>
              <w:t>ePVS</w:t>
            </w:r>
            <w:proofErr w:type="spellEnd"/>
            <w:r>
              <w:rPr>
                <w:sz w:val="20"/>
                <w:szCs w:val="20"/>
              </w:rPr>
              <w:t xml:space="preserve"> vs WMH (</w:t>
            </w:r>
            <w:r w:rsidRPr="00CB7657">
              <w:rPr>
                <w:sz w:val="20"/>
                <w:szCs w:val="20"/>
              </w:rPr>
              <w:t>β</w:t>
            </w:r>
            <w:r>
              <w:rPr>
                <w:sz w:val="20"/>
                <w:szCs w:val="20"/>
              </w:rPr>
              <w:t>=0.14-0.66,</w:t>
            </w:r>
            <w:r>
              <w:rPr>
                <w:i/>
                <w:iCs/>
                <w:sz w:val="20"/>
                <w:szCs w:val="20"/>
              </w:rPr>
              <w:t xml:space="preserve"> p</w:t>
            </w:r>
            <w:r>
              <w:rPr>
                <w:sz w:val="20"/>
                <w:szCs w:val="20"/>
              </w:rPr>
              <w:t xml:space="preserve">&lt;.05). </w:t>
            </w:r>
            <w:proofErr w:type="spellStart"/>
            <w:r>
              <w:rPr>
                <w:sz w:val="20"/>
                <w:szCs w:val="20"/>
              </w:rPr>
              <w:t>ePVS</w:t>
            </w:r>
            <w:proofErr w:type="spellEnd"/>
            <w:r>
              <w:rPr>
                <w:sz w:val="20"/>
                <w:szCs w:val="20"/>
              </w:rPr>
              <w:t xml:space="preserve"> mean size had the strongest association (</w:t>
            </w:r>
            <w:r w:rsidRPr="00CB7657">
              <w:rPr>
                <w:sz w:val="20"/>
                <w:szCs w:val="20"/>
              </w:rPr>
              <w:t>β</w:t>
            </w:r>
            <w:r>
              <w:rPr>
                <w:sz w:val="20"/>
                <w:szCs w:val="20"/>
              </w:rPr>
              <w:t xml:space="preserve">=0.43-0.66, </w:t>
            </w:r>
            <w:r>
              <w:rPr>
                <w:i/>
                <w:iCs/>
                <w:sz w:val="20"/>
                <w:szCs w:val="20"/>
              </w:rPr>
              <w:t>p</w:t>
            </w:r>
            <w:r>
              <w:rPr>
                <w:sz w:val="20"/>
                <w:szCs w:val="20"/>
              </w:rPr>
              <w:t>&lt;.05)</w:t>
            </w:r>
          </w:p>
        </w:tc>
        <w:tc>
          <w:tcPr>
            <w:tcW w:w="1554" w:type="dxa"/>
            <w:tcBorders>
              <w:top w:val="single" w:sz="8" w:space="0" w:color="000000"/>
              <w:bottom w:val="single" w:sz="8" w:space="0" w:color="000000"/>
            </w:tcBorders>
          </w:tcPr>
          <w:p w14:paraId="1E3D995A" w14:textId="77777777" w:rsidR="00450CAA" w:rsidRDefault="00450CAA" w:rsidP="00C92E77">
            <w:pPr>
              <w:jc w:val="center"/>
              <w:rPr>
                <w:sz w:val="20"/>
                <w:szCs w:val="20"/>
              </w:rPr>
            </w:pPr>
            <w:r>
              <w:rPr>
                <w:sz w:val="20"/>
                <w:szCs w:val="20"/>
              </w:rPr>
              <w:t>Positive</w:t>
            </w:r>
          </w:p>
        </w:tc>
      </w:tr>
      <w:tr w:rsidR="00450CAA" w:rsidRPr="00A22338" w14:paraId="785F9C32" w14:textId="77777777" w:rsidTr="00C92E77">
        <w:trPr>
          <w:trHeight w:val="299"/>
        </w:trPr>
        <w:tc>
          <w:tcPr>
            <w:tcW w:w="1483" w:type="dxa"/>
            <w:tcBorders>
              <w:top w:val="single" w:sz="8" w:space="0" w:color="000000"/>
              <w:bottom w:val="single" w:sz="8" w:space="0" w:color="000000"/>
            </w:tcBorders>
          </w:tcPr>
          <w:p w14:paraId="3656972A" w14:textId="77777777" w:rsidR="00450CAA" w:rsidRPr="00A22338" w:rsidRDefault="00450CAA" w:rsidP="00C92E77">
            <w:pPr>
              <w:rPr>
                <w:sz w:val="20"/>
                <w:szCs w:val="20"/>
              </w:rPr>
            </w:pPr>
            <w:r>
              <w:rPr>
                <w:sz w:val="20"/>
                <w:szCs w:val="20"/>
              </w:rPr>
              <w:t>Barnes et al. (2022)</w:t>
            </w:r>
          </w:p>
        </w:tc>
        <w:tc>
          <w:tcPr>
            <w:tcW w:w="1631" w:type="dxa"/>
            <w:tcBorders>
              <w:top w:val="single" w:sz="8" w:space="0" w:color="000000"/>
              <w:bottom w:val="single" w:sz="8" w:space="0" w:color="000000"/>
            </w:tcBorders>
          </w:tcPr>
          <w:p w14:paraId="32F20378" w14:textId="77777777" w:rsidR="00450CAA" w:rsidRPr="00A22338" w:rsidRDefault="00450CAA" w:rsidP="00C92E77">
            <w:pPr>
              <w:rPr>
                <w:sz w:val="20"/>
                <w:szCs w:val="20"/>
              </w:rPr>
            </w:pPr>
            <w:r>
              <w:rPr>
                <w:sz w:val="20"/>
                <w:szCs w:val="20"/>
              </w:rPr>
              <w:t>Healthy (N=29)</w:t>
            </w:r>
          </w:p>
        </w:tc>
        <w:tc>
          <w:tcPr>
            <w:tcW w:w="1402" w:type="dxa"/>
            <w:tcBorders>
              <w:top w:val="single" w:sz="8" w:space="0" w:color="000000"/>
              <w:bottom w:val="single" w:sz="8" w:space="0" w:color="000000"/>
            </w:tcBorders>
          </w:tcPr>
          <w:p w14:paraId="097BEAF0" w14:textId="77777777" w:rsidR="00450CAA" w:rsidRDefault="00450CAA" w:rsidP="00C92E77">
            <w:pPr>
              <w:jc w:val="center"/>
              <w:rPr>
                <w:sz w:val="20"/>
                <w:szCs w:val="20"/>
              </w:rPr>
            </w:pPr>
            <w:r>
              <w:rPr>
                <w:sz w:val="20"/>
                <w:szCs w:val="20"/>
              </w:rPr>
              <w:t>Yes</w:t>
            </w:r>
          </w:p>
        </w:tc>
        <w:tc>
          <w:tcPr>
            <w:tcW w:w="1769" w:type="dxa"/>
            <w:tcBorders>
              <w:top w:val="single" w:sz="8" w:space="0" w:color="000000"/>
              <w:bottom w:val="single" w:sz="8" w:space="0" w:color="000000"/>
            </w:tcBorders>
          </w:tcPr>
          <w:p w14:paraId="71F0B294" w14:textId="77777777" w:rsidR="00450CAA" w:rsidRDefault="00450CAA" w:rsidP="00C92E77">
            <w:pPr>
              <w:jc w:val="center"/>
              <w:rPr>
                <w:sz w:val="20"/>
                <w:szCs w:val="20"/>
              </w:rPr>
            </w:pPr>
            <w:r>
              <w:rPr>
                <w:sz w:val="20"/>
                <w:szCs w:val="20"/>
              </w:rPr>
              <w:t xml:space="preserve">72 </w:t>
            </w:r>
            <w:r w:rsidRPr="004468FA">
              <w:rPr>
                <w:b/>
                <w:bCs/>
                <w:sz w:val="20"/>
                <w:szCs w:val="20"/>
              </w:rPr>
              <w:t>±</w:t>
            </w:r>
            <w:r w:rsidRPr="000E77C2">
              <w:rPr>
                <w:sz w:val="20"/>
                <w:szCs w:val="20"/>
              </w:rPr>
              <w:t xml:space="preserve"> 1</w:t>
            </w:r>
          </w:p>
        </w:tc>
        <w:tc>
          <w:tcPr>
            <w:tcW w:w="1790" w:type="dxa"/>
            <w:tcBorders>
              <w:top w:val="single" w:sz="8" w:space="0" w:color="000000"/>
              <w:bottom w:val="single" w:sz="8" w:space="0" w:color="000000"/>
            </w:tcBorders>
          </w:tcPr>
          <w:p w14:paraId="39FFDD37" w14:textId="77777777" w:rsidR="00450CAA" w:rsidRDefault="00450CAA" w:rsidP="00C92E77">
            <w:pPr>
              <w:rPr>
                <w:sz w:val="20"/>
                <w:szCs w:val="20"/>
              </w:rPr>
            </w:pPr>
            <w:r>
              <w:rPr>
                <w:sz w:val="20"/>
                <w:szCs w:val="20"/>
              </w:rPr>
              <w:t>1.5T T2 segmentation</w:t>
            </w:r>
          </w:p>
        </w:tc>
        <w:tc>
          <w:tcPr>
            <w:tcW w:w="1843" w:type="dxa"/>
            <w:tcBorders>
              <w:top w:val="single" w:sz="8" w:space="0" w:color="000000"/>
              <w:bottom w:val="single" w:sz="8" w:space="0" w:color="000000"/>
            </w:tcBorders>
          </w:tcPr>
          <w:p w14:paraId="27D64DCA" w14:textId="77777777" w:rsidR="00450CAA" w:rsidRPr="00A22338" w:rsidRDefault="00450CAA" w:rsidP="00C92E77">
            <w:pPr>
              <w:rPr>
                <w:sz w:val="20"/>
                <w:szCs w:val="20"/>
              </w:rPr>
            </w:pPr>
            <w:r>
              <w:rPr>
                <w:sz w:val="20"/>
                <w:szCs w:val="20"/>
              </w:rPr>
              <w:t>1.5T T2 &amp; T2 FLAIR segmentation</w:t>
            </w:r>
          </w:p>
        </w:tc>
        <w:tc>
          <w:tcPr>
            <w:tcW w:w="4305" w:type="dxa"/>
            <w:tcBorders>
              <w:top w:val="single" w:sz="8" w:space="0" w:color="000000"/>
              <w:bottom w:val="single" w:sz="8" w:space="0" w:color="000000"/>
            </w:tcBorders>
          </w:tcPr>
          <w:p w14:paraId="63730ACF" w14:textId="77777777" w:rsidR="00450CAA" w:rsidRPr="0049251C" w:rsidRDefault="00450CAA" w:rsidP="00C92E77">
            <w:pPr>
              <w:rPr>
                <w:sz w:val="20"/>
                <w:szCs w:val="20"/>
              </w:rPr>
            </w:pPr>
            <w:proofErr w:type="spellStart"/>
            <w:r>
              <w:rPr>
                <w:sz w:val="20"/>
                <w:szCs w:val="20"/>
              </w:rPr>
              <w:t>ePVS</w:t>
            </w:r>
            <w:proofErr w:type="spellEnd"/>
            <w:r>
              <w:rPr>
                <w:sz w:val="20"/>
                <w:szCs w:val="20"/>
              </w:rPr>
              <w:t xml:space="preserve"> vs WMH, for baseline </w:t>
            </w:r>
            <w:proofErr w:type="spellStart"/>
            <w:r>
              <w:rPr>
                <w:sz w:val="20"/>
                <w:szCs w:val="20"/>
              </w:rPr>
              <w:t>ePVS</w:t>
            </w:r>
            <w:proofErr w:type="spellEnd"/>
            <w:r>
              <w:rPr>
                <w:sz w:val="20"/>
                <w:szCs w:val="20"/>
              </w:rPr>
              <w:t xml:space="preserve"> proximity and WMH progression (OR=2.00-2.44, </w:t>
            </w:r>
            <w:r>
              <w:rPr>
                <w:i/>
                <w:iCs/>
                <w:sz w:val="20"/>
                <w:szCs w:val="20"/>
              </w:rPr>
              <w:t>p</w:t>
            </w:r>
            <w:r>
              <w:rPr>
                <w:sz w:val="20"/>
                <w:szCs w:val="20"/>
              </w:rPr>
              <w:t>=0.17-0.59)</w:t>
            </w:r>
          </w:p>
        </w:tc>
        <w:tc>
          <w:tcPr>
            <w:tcW w:w="1554" w:type="dxa"/>
            <w:tcBorders>
              <w:top w:val="single" w:sz="8" w:space="0" w:color="000000"/>
              <w:bottom w:val="single" w:sz="8" w:space="0" w:color="000000"/>
            </w:tcBorders>
          </w:tcPr>
          <w:p w14:paraId="4F728B87" w14:textId="77777777" w:rsidR="00450CAA" w:rsidRDefault="00450CAA" w:rsidP="00C92E77">
            <w:pPr>
              <w:jc w:val="center"/>
              <w:rPr>
                <w:sz w:val="20"/>
                <w:szCs w:val="20"/>
              </w:rPr>
            </w:pPr>
            <w:r>
              <w:rPr>
                <w:sz w:val="20"/>
                <w:szCs w:val="20"/>
              </w:rPr>
              <w:t>Non-significant</w:t>
            </w:r>
          </w:p>
        </w:tc>
      </w:tr>
      <w:tr w:rsidR="00450CAA" w:rsidRPr="00A22338" w14:paraId="6906F602" w14:textId="77777777" w:rsidTr="00C92E77">
        <w:trPr>
          <w:trHeight w:val="299"/>
        </w:trPr>
        <w:tc>
          <w:tcPr>
            <w:tcW w:w="1483" w:type="dxa"/>
            <w:tcBorders>
              <w:top w:val="single" w:sz="8" w:space="0" w:color="000000"/>
              <w:bottom w:val="single" w:sz="8" w:space="0" w:color="000000"/>
            </w:tcBorders>
          </w:tcPr>
          <w:p w14:paraId="06F8286C" w14:textId="77777777" w:rsidR="00450CAA" w:rsidRPr="00A22338" w:rsidRDefault="00450CAA" w:rsidP="00C92E77">
            <w:pPr>
              <w:rPr>
                <w:sz w:val="20"/>
                <w:szCs w:val="20"/>
              </w:rPr>
            </w:pPr>
            <w:proofErr w:type="spellStart"/>
            <w:r>
              <w:rPr>
                <w:sz w:val="20"/>
                <w:szCs w:val="20"/>
              </w:rPr>
              <w:t>Bouvy</w:t>
            </w:r>
            <w:proofErr w:type="spellEnd"/>
            <w:r>
              <w:rPr>
                <w:sz w:val="20"/>
                <w:szCs w:val="20"/>
              </w:rPr>
              <w:t xml:space="preserve"> et al. (2016)</w:t>
            </w:r>
          </w:p>
        </w:tc>
        <w:tc>
          <w:tcPr>
            <w:tcW w:w="1631" w:type="dxa"/>
            <w:tcBorders>
              <w:top w:val="single" w:sz="8" w:space="0" w:color="000000"/>
              <w:bottom w:val="single" w:sz="8" w:space="0" w:color="000000"/>
            </w:tcBorders>
          </w:tcPr>
          <w:p w14:paraId="79336D41" w14:textId="77777777" w:rsidR="00450CAA" w:rsidRPr="00A22338" w:rsidRDefault="00450CAA" w:rsidP="00C92E77">
            <w:pPr>
              <w:rPr>
                <w:sz w:val="20"/>
                <w:szCs w:val="20"/>
              </w:rPr>
            </w:pPr>
            <w:r>
              <w:rPr>
                <w:sz w:val="20"/>
                <w:szCs w:val="20"/>
              </w:rPr>
              <w:t>Healthy (N=50)</w:t>
            </w:r>
          </w:p>
        </w:tc>
        <w:tc>
          <w:tcPr>
            <w:tcW w:w="1402" w:type="dxa"/>
            <w:tcBorders>
              <w:top w:val="single" w:sz="8" w:space="0" w:color="000000"/>
              <w:bottom w:val="single" w:sz="8" w:space="0" w:color="000000"/>
            </w:tcBorders>
          </w:tcPr>
          <w:p w14:paraId="44F35564" w14:textId="77777777" w:rsidR="00450CAA" w:rsidRDefault="00450CAA" w:rsidP="00C92E77">
            <w:pPr>
              <w:jc w:val="center"/>
              <w:rPr>
                <w:sz w:val="20"/>
                <w:szCs w:val="20"/>
              </w:rPr>
            </w:pPr>
          </w:p>
        </w:tc>
        <w:tc>
          <w:tcPr>
            <w:tcW w:w="1769" w:type="dxa"/>
            <w:tcBorders>
              <w:top w:val="single" w:sz="8" w:space="0" w:color="000000"/>
              <w:bottom w:val="single" w:sz="8" w:space="0" w:color="000000"/>
            </w:tcBorders>
          </w:tcPr>
          <w:p w14:paraId="461FC40E" w14:textId="77777777" w:rsidR="00450CAA" w:rsidRDefault="00450CAA" w:rsidP="00C92E77">
            <w:pPr>
              <w:jc w:val="center"/>
              <w:rPr>
                <w:sz w:val="20"/>
                <w:szCs w:val="20"/>
              </w:rPr>
            </w:pPr>
            <w:r>
              <w:rPr>
                <w:sz w:val="20"/>
                <w:szCs w:val="20"/>
              </w:rPr>
              <w:t xml:space="preserve">63 </w:t>
            </w:r>
            <w:r w:rsidRPr="004468FA">
              <w:rPr>
                <w:b/>
                <w:bCs/>
                <w:sz w:val="20"/>
                <w:szCs w:val="20"/>
              </w:rPr>
              <w:t>±</w:t>
            </w:r>
            <w:r w:rsidRPr="000E77C2">
              <w:rPr>
                <w:sz w:val="20"/>
                <w:szCs w:val="20"/>
              </w:rPr>
              <w:t xml:space="preserve"> </w:t>
            </w:r>
            <w:r>
              <w:rPr>
                <w:sz w:val="20"/>
                <w:szCs w:val="20"/>
              </w:rPr>
              <w:t>9</w:t>
            </w:r>
          </w:p>
        </w:tc>
        <w:tc>
          <w:tcPr>
            <w:tcW w:w="1790" w:type="dxa"/>
            <w:tcBorders>
              <w:top w:val="single" w:sz="8" w:space="0" w:color="000000"/>
              <w:bottom w:val="single" w:sz="8" w:space="0" w:color="000000"/>
            </w:tcBorders>
          </w:tcPr>
          <w:p w14:paraId="4BB1280C" w14:textId="77777777" w:rsidR="00450CAA" w:rsidRDefault="00450CAA" w:rsidP="00C92E77">
            <w:pPr>
              <w:rPr>
                <w:sz w:val="20"/>
                <w:szCs w:val="20"/>
              </w:rPr>
            </w:pPr>
            <w:r>
              <w:rPr>
                <w:sz w:val="20"/>
                <w:szCs w:val="20"/>
              </w:rPr>
              <w:t>7T T2 visual count</w:t>
            </w:r>
          </w:p>
        </w:tc>
        <w:tc>
          <w:tcPr>
            <w:tcW w:w="1843" w:type="dxa"/>
            <w:tcBorders>
              <w:top w:val="single" w:sz="8" w:space="0" w:color="000000"/>
              <w:bottom w:val="single" w:sz="8" w:space="0" w:color="000000"/>
            </w:tcBorders>
          </w:tcPr>
          <w:p w14:paraId="665A41D4" w14:textId="77777777" w:rsidR="00450CAA" w:rsidRPr="00A22338" w:rsidRDefault="00450CAA" w:rsidP="00C92E77">
            <w:pPr>
              <w:rPr>
                <w:sz w:val="20"/>
                <w:szCs w:val="20"/>
              </w:rPr>
            </w:pPr>
            <w:r>
              <w:rPr>
                <w:sz w:val="20"/>
                <w:szCs w:val="20"/>
              </w:rPr>
              <w:t>1.5T/3T T2 FLAIR volume</w:t>
            </w:r>
          </w:p>
        </w:tc>
        <w:tc>
          <w:tcPr>
            <w:tcW w:w="4305" w:type="dxa"/>
            <w:tcBorders>
              <w:top w:val="single" w:sz="8" w:space="0" w:color="000000"/>
              <w:bottom w:val="single" w:sz="8" w:space="0" w:color="000000"/>
            </w:tcBorders>
          </w:tcPr>
          <w:p w14:paraId="2F9C4A51" w14:textId="77777777" w:rsidR="00450CAA" w:rsidRPr="0072386A" w:rsidRDefault="00450CAA" w:rsidP="00C92E77">
            <w:pPr>
              <w:rPr>
                <w:sz w:val="20"/>
                <w:szCs w:val="20"/>
              </w:rPr>
            </w:pPr>
            <w:r>
              <w:rPr>
                <w:sz w:val="20"/>
                <w:szCs w:val="20"/>
              </w:rPr>
              <w:t xml:space="preserve">BG </w:t>
            </w:r>
            <w:proofErr w:type="spellStart"/>
            <w:r>
              <w:rPr>
                <w:sz w:val="20"/>
                <w:szCs w:val="20"/>
              </w:rPr>
              <w:t>ePVS</w:t>
            </w:r>
            <w:proofErr w:type="spellEnd"/>
            <w:r>
              <w:rPr>
                <w:sz w:val="20"/>
                <w:szCs w:val="20"/>
              </w:rPr>
              <w:t xml:space="preserve"> vs WMH (</w:t>
            </w:r>
            <w:r>
              <w:rPr>
                <w:i/>
                <w:iCs/>
                <w:sz w:val="20"/>
                <w:szCs w:val="20"/>
              </w:rPr>
              <w:t>B</w:t>
            </w:r>
            <w:r>
              <w:rPr>
                <w:sz w:val="20"/>
                <w:szCs w:val="20"/>
              </w:rPr>
              <w:t xml:space="preserve">=1.3, </w:t>
            </w:r>
            <w:r>
              <w:rPr>
                <w:i/>
                <w:iCs/>
                <w:sz w:val="20"/>
                <w:szCs w:val="20"/>
              </w:rPr>
              <w:t>p</w:t>
            </w:r>
            <w:r>
              <w:rPr>
                <w:sz w:val="20"/>
                <w:szCs w:val="20"/>
              </w:rPr>
              <w:t>=.02)</w:t>
            </w:r>
          </w:p>
          <w:p w14:paraId="19DBD946" w14:textId="77777777" w:rsidR="00450CAA" w:rsidRDefault="00450CAA" w:rsidP="00C92E77">
            <w:pPr>
              <w:rPr>
                <w:sz w:val="20"/>
                <w:szCs w:val="20"/>
              </w:rPr>
            </w:pPr>
            <w:r>
              <w:rPr>
                <w:sz w:val="20"/>
                <w:szCs w:val="20"/>
              </w:rPr>
              <w:t xml:space="preserve">CSO </w:t>
            </w:r>
            <w:proofErr w:type="spellStart"/>
            <w:r>
              <w:rPr>
                <w:sz w:val="20"/>
                <w:szCs w:val="20"/>
              </w:rPr>
              <w:t>ePVS</w:t>
            </w:r>
            <w:proofErr w:type="spellEnd"/>
            <w:r>
              <w:rPr>
                <w:sz w:val="20"/>
                <w:szCs w:val="20"/>
              </w:rPr>
              <w:t xml:space="preserve"> vs WMH (</w:t>
            </w:r>
            <w:r>
              <w:rPr>
                <w:i/>
                <w:iCs/>
                <w:sz w:val="20"/>
                <w:szCs w:val="20"/>
              </w:rPr>
              <w:t>B</w:t>
            </w:r>
            <w:r>
              <w:rPr>
                <w:sz w:val="20"/>
                <w:szCs w:val="20"/>
              </w:rPr>
              <w:t xml:space="preserve">=5.6, </w:t>
            </w:r>
            <w:r>
              <w:rPr>
                <w:i/>
                <w:iCs/>
                <w:sz w:val="20"/>
                <w:szCs w:val="20"/>
              </w:rPr>
              <w:t>p</w:t>
            </w:r>
            <w:r>
              <w:rPr>
                <w:sz w:val="20"/>
                <w:szCs w:val="20"/>
              </w:rPr>
              <w:t>=.07)</w:t>
            </w:r>
          </w:p>
        </w:tc>
        <w:tc>
          <w:tcPr>
            <w:tcW w:w="1554" w:type="dxa"/>
            <w:tcBorders>
              <w:top w:val="single" w:sz="8" w:space="0" w:color="000000"/>
              <w:bottom w:val="single" w:sz="8" w:space="0" w:color="000000"/>
            </w:tcBorders>
          </w:tcPr>
          <w:p w14:paraId="222B0FB9" w14:textId="77777777" w:rsidR="00450CAA" w:rsidRDefault="00450CAA" w:rsidP="00C92E77">
            <w:pPr>
              <w:jc w:val="center"/>
              <w:rPr>
                <w:sz w:val="20"/>
                <w:szCs w:val="20"/>
              </w:rPr>
            </w:pPr>
            <w:r>
              <w:rPr>
                <w:sz w:val="20"/>
                <w:szCs w:val="20"/>
              </w:rPr>
              <w:t>Positive</w:t>
            </w:r>
            <w:r>
              <w:rPr>
                <w:sz w:val="20"/>
                <w:szCs w:val="20"/>
              </w:rPr>
              <w:br/>
              <w:t xml:space="preserve"> </w:t>
            </w:r>
            <w:proofErr w:type="gramStart"/>
            <w:r>
              <w:rPr>
                <w:sz w:val="20"/>
                <w:szCs w:val="20"/>
              </w:rPr>
              <w:t>Non-significant</w:t>
            </w:r>
            <w:proofErr w:type="gramEnd"/>
          </w:p>
        </w:tc>
      </w:tr>
      <w:tr w:rsidR="00450CAA" w:rsidRPr="00A22338" w14:paraId="2C03D022" w14:textId="77777777" w:rsidTr="00C92E77">
        <w:trPr>
          <w:trHeight w:val="299"/>
        </w:trPr>
        <w:tc>
          <w:tcPr>
            <w:tcW w:w="1483" w:type="dxa"/>
            <w:tcBorders>
              <w:top w:val="single" w:sz="8" w:space="0" w:color="000000"/>
              <w:bottom w:val="single" w:sz="8" w:space="0" w:color="000000"/>
            </w:tcBorders>
          </w:tcPr>
          <w:p w14:paraId="4B18A7B5" w14:textId="77777777" w:rsidR="00450CAA" w:rsidRPr="00A22338" w:rsidRDefault="00450CAA" w:rsidP="00C92E77">
            <w:pPr>
              <w:rPr>
                <w:sz w:val="20"/>
                <w:szCs w:val="20"/>
              </w:rPr>
            </w:pPr>
            <w:proofErr w:type="spellStart"/>
            <w:r>
              <w:rPr>
                <w:sz w:val="20"/>
                <w:szCs w:val="20"/>
              </w:rPr>
              <w:t>Charidimou</w:t>
            </w:r>
            <w:proofErr w:type="spellEnd"/>
            <w:r>
              <w:rPr>
                <w:sz w:val="20"/>
                <w:szCs w:val="20"/>
              </w:rPr>
              <w:t xml:space="preserve"> et al. (2016)</w:t>
            </w:r>
          </w:p>
        </w:tc>
        <w:tc>
          <w:tcPr>
            <w:tcW w:w="1631" w:type="dxa"/>
            <w:tcBorders>
              <w:top w:val="single" w:sz="8" w:space="0" w:color="000000"/>
              <w:bottom w:val="single" w:sz="8" w:space="0" w:color="000000"/>
            </w:tcBorders>
          </w:tcPr>
          <w:p w14:paraId="0BE6A3B3" w14:textId="77777777" w:rsidR="00450CAA" w:rsidRPr="00A22338" w:rsidRDefault="00450CAA" w:rsidP="00C92E77">
            <w:pPr>
              <w:rPr>
                <w:sz w:val="20"/>
                <w:szCs w:val="20"/>
              </w:rPr>
            </w:pPr>
            <w:r>
              <w:rPr>
                <w:sz w:val="20"/>
                <w:szCs w:val="20"/>
              </w:rPr>
              <w:t>CAA ICH (n=319)</w:t>
            </w:r>
            <w:r>
              <w:rPr>
                <w:sz w:val="20"/>
                <w:szCs w:val="20"/>
              </w:rPr>
              <w:br/>
              <w:t>Hypertensive Arteriopathy ICH (n=137)</w:t>
            </w:r>
          </w:p>
        </w:tc>
        <w:tc>
          <w:tcPr>
            <w:tcW w:w="1402" w:type="dxa"/>
            <w:tcBorders>
              <w:top w:val="single" w:sz="8" w:space="0" w:color="000000"/>
              <w:bottom w:val="single" w:sz="8" w:space="0" w:color="000000"/>
            </w:tcBorders>
          </w:tcPr>
          <w:p w14:paraId="2A22AE72" w14:textId="77777777" w:rsidR="00450CAA" w:rsidRDefault="00450CAA" w:rsidP="00C92E77">
            <w:pPr>
              <w:jc w:val="center"/>
              <w:rPr>
                <w:sz w:val="20"/>
                <w:szCs w:val="20"/>
              </w:rPr>
            </w:pPr>
          </w:p>
        </w:tc>
        <w:tc>
          <w:tcPr>
            <w:tcW w:w="1769" w:type="dxa"/>
            <w:tcBorders>
              <w:top w:val="single" w:sz="8" w:space="0" w:color="000000"/>
              <w:bottom w:val="single" w:sz="8" w:space="0" w:color="000000"/>
            </w:tcBorders>
          </w:tcPr>
          <w:p w14:paraId="0F8B0988" w14:textId="77777777" w:rsidR="00450CAA" w:rsidRDefault="00450CAA" w:rsidP="00C92E77">
            <w:pPr>
              <w:jc w:val="center"/>
              <w:rPr>
                <w:sz w:val="20"/>
                <w:szCs w:val="20"/>
              </w:rPr>
            </w:pPr>
            <w:r>
              <w:rPr>
                <w:sz w:val="20"/>
                <w:szCs w:val="20"/>
              </w:rPr>
              <w:t>74 (95% CI=72.7-75.1)</w:t>
            </w:r>
            <w:r>
              <w:rPr>
                <w:sz w:val="20"/>
                <w:szCs w:val="20"/>
              </w:rPr>
              <w:br/>
              <w:t>67 (95% CI=64.8-69.5)</w:t>
            </w:r>
          </w:p>
        </w:tc>
        <w:tc>
          <w:tcPr>
            <w:tcW w:w="1790" w:type="dxa"/>
            <w:tcBorders>
              <w:top w:val="single" w:sz="8" w:space="0" w:color="000000"/>
              <w:bottom w:val="single" w:sz="8" w:space="0" w:color="000000"/>
            </w:tcBorders>
          </w:tcPr>
          <w:p w14:paraId="63F97022" w14:textId="77777777" w:rsidR="00450CAA" w:rsidRDefault="00450CAA" w:rsidP="00C92E77">
            <w:pPr>
              <w:rPr>
                <w:sz w:val="20"/>
                <w:szCs w:val="20"/>
              </w:rPr>
            </w:pPr>
            <w:r>
              <w:rPr>
                <w:sz w:val="20"/>
                <w:szCs w:val="20"/>
              </w:rPr>
              <w:t xml:space="preserve">1.5T T2 visual count </w:t>
            </w:r>
          </w:p>
        </w:tc>
        <w:tc>
          <w:tcPr>
            <w:tcW w:w="1843" w:type="dxa"/>
            <w:tcBorders>
              <w:top w:val="single" w:sz="8" w:space="0" w:color="000000"/>
              <w:bottom w:val="single" w:sz="8" w:space="0" w:color="000000"/>
            </w:tcBorders>
          </w:tcPr>
          <w:p w14:paraId="734FBE5C" w14:textId="77777777" w:rsidR="00450CAA" w:rsidRPr="00A22338" w:rsidRDefault="00450CAA" w:rsidP="00C92E77">
            <w:pPr>
              <w:rPr>
                <w:sz w:val="20"/>
                <w:szCs w:val="20"/>
              </w:rPr>
            </w:pPr>
            <w:r>
              <w:rPr>
                <w:sz w:val="20"/>
                <w:szCs w:val="20"/>
              </w:rPr>
              <w:t>1.5T T2 FLAIR patterns</w:t>
            </w:r>
          </w:p>
        </w:tc>
        <w:tc>
          <w:tcPr>
            <w:tcW w:w="4305" w:type="dxa"/>
            <w:tcBorders>
              <w:top w:val="single" w:sz="8" w:space="0" w:color="000000"/>
              <w:bottom w:val="single" w:sz="8" w:space="0" w:color="000000"/>
            </w:tcBorders>
          </w:tcPr>
          <w:p w14:paraId="5546D2D8" w14:textId="77777777" w:rsidR="00450CAA" w:rsidRDefault="00450CAA" w:rsidP="00C92E77">
            <w:pPr>
              <w:rPr>
                <w:sz w:val="20"/>
                <w:szCs w:val="20"/>
              </w:rPr>
            </w:pPr>
            <w:r>
              <w:rPr>
                <w:sz w:val="20"/>
                <w:szCs w:val="20"/>
              </w:rPr>
              <w:t xml:space="preserve">BG </w:t>
            </w:r>
            <w:proofErr w:type="spellStart"/>
            <w:r>
              <w:rPr>
                <w:sz w:val="20"/>
                <w:szCs w:val="20"/>
              </w:rPr>
              <w:t>ePVS</w:t>
            </w:r>
            <w:proofErr w:type="spellEnd"/>
            <w:r>
              <w:rPr>
                <w:sz w:val="20"/>
                <w:szCs w:val="20"/>
              </w:rPr>
              <w:t xml:space="preserve"> vs WMH, for peri-BG pattern (OR=8.81, </w:t>
            </w:r>
            <w:r>
              <w:rPr>
                <w:i/>
                <w:iCs/>
                <w:sz w:val="20"/>
                <w:szCs w:val="20"/>
              </w:rPr>
              <w:t>p</w:t>
            </w:r>
            <w:r>
              <w:rPr>
                <w:sz w:val="20"/>
                <w:szCs w:val="20"/>
              </w:rPr>
              <w:t xml:space="preserve">&lt;.001). </w:t>
            </w:r>
          </w:p>
          <w:p w14:paraId="19139963" w14:textId="77777777" w:rsidR="00450CAA" w:rsidRDefault="00450CAA" w:rsidP="00C92E77">
            <w:pPr>
              <w:rPr>
                <w:sz w:val="20"/>
                <w:szCs w:val="20"/>
              </w:rPr>
            </w:pPr>
            <w:r>
              <w:rPr>
                <w:sz w:val="20"/>
                <w:szCs w:val="20"/>
              </w:rPr>
              <w:t xml:space="preserve">CSO </w:t>
            </w:r>
            <w:proofErr w:type="spellStart"/>
            <w:r>
              <w:rPr>
                <w:sz w:val="20"/>
                <w:szCs w:val="20"/>
              </w:rPr>
              <w:t>ePVS</w:t>
            </w:r>
            <w:proofErr w:type="spellEnd"/>
            <w:r>
              <w:rPr>
                <w:sz w:val="20"/>
                <w:szCs w:val="20"/>
              </w:rPr>
              <w:t xml:space="preserve"> vs WMH, for peri-BG pattern (OR=0.56, </w:t>
            </w:r>
            <w:r>
              <w:rPr>
                <w:i/>
                <w:iCs/>
                <w:sz w:val="20"/>
                <w:szCs w:val="20"/>
              </w:rPr>
              <w:t>p</w:t>
            </w:r>
            <w:r>
              <w:rPr>
                <w:sz w:val="20"/>
                <w:szCs w:val="20"/>
              </w:rPr>
              <w:t>=.154)</w:t>
            </w:r>
          </w:p>
          <w:p w14:paraId="1FF03A8A" w14:textId="77777777" w:rsidR="00450CAA" w:rsidRDefault="00450CAA" w:rsidP="00C92E77">
            <w:pPr>
              <w:rPr>
                <w:sz w:val="20"/>
                <w:szCs w:val="20"/>
              </w:rPr>
            </w:pPr>
            <w:r>
              <w:rPr>
                <w:sz w:val="20"/>
                <w:szCs w:val="20"/>
              </w:rPr>
              <w:t xml:space="preserve">CSO </w:t>
            </w:r>
            <w:proofErr w:type="spellStart"/>
            <w:r>
              <w:rPr>
                <w:sz w:val="20"/>
                <w:szCs w:val="20"/>
              </w:rPr>
              <w:t>ePVS</w:t>
            </w:r>
            <w:proofErr w:type="spellEnd"/>
            <w:r>
              <w:rPr>
                <w:sz w:val="20"/>
                <w:szCs w:val="20"/>
              </w:rPr>
              <w:t xml:space="preserve"> vs WMH, for multiple subcortical WMH spots (OR=2.43, </w:t>
            </w:r>
            <w:r>
              <w:rPr>
                <w:i/>
                <w:iCs/>
                <w:sz w:val="20"/>
                <w:szCs w:val="20"/>
              </w:rPr>
              <w:t>p</w:t>
            </w:r>
            <w:r>
              <w:rPr>
                <w:sz w:val="20"/>
                <w:szCs w:val="20"/>
              </w:rPr>
              <w:t>&lt;.0001).</w:t>
            </w:r>
          </w:p>
          <w:p w14:paraId="5E029639" w14:textId="77777777" w:rsidR="00450CAA" w:rsidRDefault="00450CAA" w:rsidP="00C92E77">
            <w:pPr>
              <w:rPr>
                <w:sz w:val="20"/>
                <w:szCs w:val="20"/>
              </w:rPr>
            </w:pPr>
            <w:r>
              <w:rPr>
                <w:sz w:val="20"/>
                <w:szCs w:val="20"/>
              </w:rPr>
              <w:t xml:space="preserve">BG </w:t>
            </w:r>
            <w:proofErr w:type="spellStart"/>
            <w:r>
              <w:rPr>
                <w:sz w:val="20"/>
                <w:szCs w:val="20"/>
              </w:rPr>
              <w:t>ePVS</w:t>
            </w:r>
            <w:proofErr w:type="spellEnd"/>
            <w:r>
              <w:rPr>
                <w:sz w:val="20"/>
                <w:szCs w:val="20"/>
              </w:rPr>
              <w:t xml:space="preserve"> vs WMH, for multiple subcortical WMH spots (OR=0.64, </w:t>
            </w:r>
            <w:r>
              <w:rPr>
                <w:i/>
                <w:iCs/>
                <w:sz w:val="20"/>
                <w:szCs w:val="20"/>
              </w:rPr>
              <w:t>p</w:t>
            </w:r>
            <w:r>
              <w:rPr>
                <w:sz w:val="20"/>
                <w:szCs w:val="20"/>
              </w:rPr>
              <w:t>=.418).</w:t>
            </w:r>
          </w:p>
        </w:tc>
        <w:tc>
          <w:tcPr>
            <w:tcW w:w="1554" w:type="dxa"/>
            <w:tcBorders>
              <w:top w:val="single" w:sz="8" w:space="0" w:color="000000"/>
              <w:bottom w:val="single" w:sz="8" w:space="0" w:color="000000"/>
            </w:tcBorders>
          </w:tcPr>
          <w:p w14:paraId="2449FD99" w14:textId="77777777" w:rsidR="00450CAA" w:rsidRDefault="00450CAA" w:rsidP="00C92E77">
            <w:pPr>
              <w:jc w:val="center"/>
              <w:rPr>
                <w:sz w:val="20"/>
                <w:szCs w:val="20"/>
              </w:rPr>
            </w:pPr>
            <w:r>
              <w:rPr>
                <w:sz w:val="20"/>
                <w:szCs w:val="20"/>
              </w:rPr>
              <w:t>Positive</w:t>
            </w:r>
          </w:p>
          <w:p w14:paraId="459297D8" w14:textId="77777777" w:rsidR="00450CAA" w:rsidRDefault="00450CAA" w:rsidP="00C92E77">
            <w:pPr>
              <w:jc w:val="center"/>
              <w:rPr>
                <w:sz w:val="20"/>
                <w:szCs w:val="20"/>
              </w:rPr>
            </w:pPr>
          </w:p>
          <w:p w14:paraId="23D81B54" w14:textId="77777777" w:rsidR="00450CAA" w:rsidRDefault="00450CAA" w:rsidP="00C92E77">
            <w:pPr>
              <w:jc w:val="center"/>
              <w:rPr>
                <w:sz w:val="20"/>
                <w:szCs w:val="20"/>
              </w:rPr>
            </w:pPr>
            <w:r>
              <w:rPr>
                <w:sz w:val="20"/>
                <w:szCs w:val="20"/>
              </w:rPr>
              <w:t>Non-significant</w:t>
            </w:r>
          </w:p>
          <w:p w14:paraId="349D2189" w14:textId="77777777" w:rsidR="00450CAA" w:rsidRDefault="00450CAA" w:rsidP="00C92E77">
            <w:pPr>
              <w:jc w:val="center"/>
              <w:rPr>
                <w:sz w:val="20"/>
                <w:szCs w:val="20"/>
              </w:rPr>
            </w:pPr>
          </w:p>
          <w:p w14:paraId="0B1C4B35" w14:textId="77777777" w:rsidR="00450CAA" w:rsidRDefault="00450CAA" w:rsidP="00C92E77">
            <w:pPr>
              <w:jc w:val="center"/>
              <w:rPr>
                <w:sz w:val="20"/>
                <w:szCs w:val="20"/>
              </w:rPr>
            </w:pPr>
            <w:r>
              <w:rPr>
                <w:sz w:val="20"/>
                <w:szCs w:val="20"/>
              </w:rPr>
              <w:t>Positive</w:t>
            </w:r>
          </w:p>
          <w:p w14:paraId="577DD9D7" w14:textId="77777777" w:rsidR="00450CAA" w:rsidRDefault="00450CAA" w:rsidP="00C92E77">
            <w:pPr>
              <w:jc w:val="center"/>
              <w:rPr>
                <w:sz w:val="20"/>
                <w:szCs w:val="20"/>
              </w:rPr>
            </w:pPr>
          </w:p>
          <w:p w14:paraId="121ADFAE" w14:textId="77777777" w:rsidR="00450CAA" w:rsidRDefault="00450CAA" w:rsidP="00C92E77">
            <w:pPr>
              <w:jc w:val="center"/>
              <w:rPr>
                <w:sz w:val="20"/>
                <w:szCs w:val="20"/>
              </w:rPr>
            </w:pPr>
            <w:r>
              <w:rPr>
                <w:sz w:val="20"/>
                <w:szCs w:val="20"/>
              </w:rPr>
              <w:t>Non-significant</w:t>
            </w:r>
          </w:p>
        </w:tc>
      </w:tr>
      <w:tr w:rsidR="00450CAA" w:rsidRPr="00A22338" w14:paraId="2FF5B4CC" w14:textId="77777777" w:rsidTr="00C92E77">
        <w:trPr>
          <w:trHeight w:val="299"/>
        </w:trPr>
        <w:tc>
          <w:tcPr>
            <w:tcW w:w="1483" w:type="dxa"/>
            <w:tcBorders>
              <w:top w:val="single" w:sz="8" w:space="0" w:color="000000"/>
              <w:bottom w:val="single" w:sz="8" w:space="0" w:color="000000"/>
            </w:tcBorders>
          </w:tcPr>
          <w:p w14:paraId="29546B7D" w14:textId="77777777" w:rsidR="00450CAA" w:rsidRDefault="00450CAA" w:rsidP="00C92E77">
            <w:pPr>
              <w:rPr>
                <w:sz w:val="20"/>
                <w:szCs w:val="20"/>
              </w:rPr>
            </w:pPr>
            <w:proofErr w:type="spellStart"/>
            <w:r>
              <w:rPr>
                <w:sz w:val="20"/>
                <w:szCs w:val="20"/>
              </w:rPr>
              <w:t>Charidimou</w:t>
            </w:r>
            <w:proofErr w:type="spellEnd"/>
            <w:r>
              <w:rPr>
                <w:sz w:val="20"/>
                <w:szCs w:val="20"/>
              </w:rPr>
              <w:t xml:space="preserve"> et al. (2017)</w:t>
            </w:r>
          </w:p>
        </w:tc>
        <w:tc>
          <w:tcPr>
            <w:tcW w:w="1631" w:type="dxa"/>
            <w:tcBorders>
              <w:top w:val="single" w:sz="8" w:space="0" w:color="000000"/>
              <w:bottom w:val="single" w:sz="8" w:space="0" w:color="000000"/>
            </w:tcBorders>
          </w:tcPr>
          <w:p w14:paraId="26AC6AA9" w14:textId="77777777" w:rsidR="00450CAA" w:rsidRDefault="00450CAA" w:rsidP="00C92E77">
            <w:pPr>
              <w:rPr>
                <w:sz w:val="20"/>
                <w:szCs w:val="20"/>
              </w:rPr>
            </w:pPr>
            <w:r>
              <w:rPr>
                <w:sz w:val="20"/>
                <w:szCs w:val="20"/>
              </w:rPr>
              <w:t>CAA ICH (n=315)</w:t>
            </w:r>
            <w:r>
              <w:rPr>
                <w:sz w:val="20"/>
                <w:szCs w:val="20"/>
              </w:rPr>
              <w:br/>
              <w:t>Hypertensive Arteriopathy ICH (n=137)</w:t>
            </w:r>
          </w:p>
        </w:tc>
        <w:tc>
          <w:tcPr>
            <w:tcW w:w="1402" w:type="dxa"/>
            <w:tcBorders>
              <w:top w:val="single" w:sz="8" w:space="0" w:color="000000"/>
              <w:bottom w:val="single" w:sz="8" w:space="0" w:color="000000"/>
            </w:tcBorders>
          </w:tcPr>
          <w:p w14:paraId="3F849D7A" w14:textId="77777777" w:rsidR="00450CAA" w:rsidRDefault="00450CAA" w:rsidP="00C92E77">
            <w:pPr>
              <w:jc w:val="center"/>
              <w:rPr>
                <w:sz w:val="20"/>
                <w:szCs w:val="20"/>
              </w:rPr>
            </w:pPr>
          </w:p>
        </w:tc>
        <w:tc>
          <w:tcPr>
            <w:tcW w:w="1769" w:type="dxa"/>
            <w:tcBorders>
              <w:top w:val="single" w:sz="8" w:space="0" w:color="000000"/>
              <w:bottom w:val="single" w:sz="8" w:space="0" w:color="000000"/>
            </w:tcBorders>
          </w:tcPr>
          <w:p w14:paraId="5D9A211E" w14:textId="77777777" w:rsidR="00450CAA" w:rsidRDefault="00450CAA" w:rsidP="00C92E77">
            <w:pPr>
              <w:jc w:val="center"/>
              <w:rPr>
                <w:sz w:val="20"/>
                <w:szCs w:val="20"/>
              </w:rPr>
            </w:pPr>
            <w:r>
              <w:rPr>
                <w:sz w:val="20"/>
                <w:szCs w:val="20"/>
              </w:rPr>
              <w:t>74 (95% CI=72.7-75.1)</w:t>
            </w:r>
            <w:r>
              <w:rPr>
                <w:sz w:val="20"/>
                <w:szCs w:val="20"/>
              </w:rPr>
              <w:br/>
              <w:t>67 (95% CI=64.8-69.5)</w:t>
            </w:r>
          </w:p>
        </w:tc>
        <w:tc>
          <w:tcPr>
            <w:tcW w:w="1790" w:type="dxa"/>
            <w:tcBorders>
              <w:top w:val="single" w:sz="8" w:space="0" w:color="000000"/>
              <w:bottom w:val="single" w:sz="8" w:space="0" w:color="000000"/>
            </w:tcBorders>
          </w:tcPr>
          <w:p w14:paraId="7CF566E5" w14:textId="77777777" w:rsidR="00450CAA" w:rsidRDefault="00450CAA" w:rsidP="00C92E77">
            <w:pPr>
              <w:rPr>
                <w:sz w:val="20"/>
                <w:szCs w:val="20"/>
              </w:rPr>
            </w:pPr>
            <w:r>
              <w:rPr>
                <w:sz w:val="20"/>
                <w:szCs w:val="20"/>
              </w:rPr>
              <w:t>1.5T T2 visual count grade</w:t>
            </w:r>
          </w:p>
        </w:tc>
        <w:tc>
          <w:tcPr>
            <w:tcW w:w="1843" w:type="dxa"/>
            <w:tcBorders>
              <w:top w:val="single" w:sz="8" w:space="0" w:color="000000"/>
              <w:bottom w:val="single" w:sz="8" w:space="0" w:color="000000"/>
            </w:tcBorders>
          </w:tcPr>
          <w:p w14:paraId="6D7947B7" w14:textId="77777777" w:rsidR="00450CAA" w:rsidRDefault="00450CAA" w:rsidP="00C92E77">
            <w:pPr>
              <w:rPr>
                <w:sz w:val="20"/>
                <w:szCs w:val="20"/>
              </w:rPr>
            </w:pPr>
            <w:r>
              <w:rPr>
                <w:sz w:val="20"/>
                <w:szCs w:val="20"/>
              </w:rPr>
              <w:t>1.5T T2 FLAIR volume</w:t>
            </w:r>
          </w:p>
        </w:tc>
        <w:tc>
          <w:tcPr>
            <w:tcW w:w="4305" w:type="dxa"/>
            <w:tcBorders>
              <w:top w:val="single" w:sz="8" w:space="0" w:color="000000"/>
              <w:bottom w:val="single" w:sz="8" w:space="0" w:color="000000"/>
            </w:tcBorders>
          </w:tcPr>
          <w:p w14:paraId="60C1204E" w14:textId="77777777" w:rsidR="00450CAA" w:rsidRPr="00525456" w:rsidRDefault="00450CAA" w:rsidP="00C92E77">
            <w:pPr>
              <w:rPr>
                <w:sz w:val="20"/>
                <w:szCs w:val="20"/>
              </w:rPr>
            </w:pPr>
            <w:r>
              <w:rPr>
                <w:sz w:val="20"/>
                <w:szCs w:val="20"/>
              </w:rPr>
              <w:t xml:space="preserve">BG </w:t>
            </w:r>
            <w:proofErr w:type="spellStart"/>
            <w:r>
              <w:rPr>
                <w:sz w:val="20"/>
                <w:szCs w:val="20"/>
              </w:rPr>
              <w:t>ePVS</w:t>
            </w:r>
            <w:proofErr w:type="spellEnd"/>
            <w:r>
              <w:rPr>
                <w:sz w:val="20"/>
                <w:szCs w:val="20"/>
              </w:rPr>
              <w:t xml:space="preserve"> vs WMH, comparing low (0-2) to high (3-4) grade </w:t>
            </w:r>
            <w:proofErr w:type="spellStart"/>
            <w:r>
              <w:rPr>
                <w:sz w:val="20"/>
                <w:szCs w:val="20"/>
              </w:rPr>
              <w:t>ePVS</w:t>
            </w:r>
            <w:proofErr w:type="spellEnd"/>
            <w:r>
              <w:rPr>
                <w:sz w:val="20"/>
                <w:szCs w:val="20"/>
              </w:rPr>
              <w:t xml:space="preserve"> (</w:t>
            </w:r>
            <w:r>
              <w:rPr>
                <w:i/>
                <w:iCs/>
                <w:sz w:val="20"/>
                <w:szCs w:val="20"/>
              </w:rPr>
              <w:t>p</w:t>
            </w:r>
            <w:r>
              <w:rPr>
                <w:sz w:val="20"/>
                <w:szCs w:val="20"/>
              </w:rPr>
              <w:t>=.001)</w:t>
            </w:r>
          </w:p>
          <w:p w14:paraId="6C012EAB" w14:textId="77777777" w:rsidR="00450CAA" w:rsidRPr="00525456" w:rsidRDefault="00450CAA" w:rsidP="00C92E77">
            <w:pPr>
              <w:rPr>
                <w:sz w:val="20"/>
                <w:szCs w:val="20"/>
              </w:rPr>
            </w:pPr>
            <w:r>
              <w:rPr>
                <w:sz w:val="20"/>
                <w:szCs w:val="20"/>
              </w:rPr>
              <w:t xml:space="preserve">CSO </w:t>
            </w:r>
            <w:proofErr w:type="spellStart"/>
            <w:r>
              <w:rPr>
                <w:sz w:val="20"/>
                <w:szCs w:val="20"/>
              </w:rPr>
              <w:t>ePVS</w:t>
            </w:r>
            <w:proofErr w:type="spellEnd"/>
            <w:r>
              <w:rPr>
                <w:sz w:val="20"/>
                <w:szCs w:val="20"/>
              </w:rPr>
              <w:t xml:space="preserve"> vs WMH, comparing low to high grade </w:t>
            </w:r>
            <w:proofErr w:type="spellStart"/>
            <w:r>
              <w:rPr>
                <w:sz w:val="20"/>
                <w:szCs w:val="20"/>
              </w:rPr>
              <w:t>ePVS</w:t>
            </w:r>
            <w:proofErr w:type="spellEnd"/>
            <w:r>
              <w:rPr>
                <w:sz w:val="20"/>
                <w:szCs w:val="20"/>
              </w:rPr>
              <w:t xml:space="preserve"> (</w:t>
            </w:r>
            <w:r>
              <w:rPr>
                <w:i/>
                <w:iCs/>
                <w:sz w:val="20"/>
                <w:szCs w:val="20"/>
              </w:rPr>
              <w:t>p</w:t>
            </w:r>
            <w:r>
              <w:rPr>
                <w:sz w:val="20"/>
                <w:szCs w:val="20"/>
              </w:rPr>
              <w:t>=.237)</w:t>
            </w:r>
          </w:p>
        </w:tc>
        <w:tc>
          <w:tcPr>
            <w:tcW w:w="1554" w:type="dxa"/>
            <w:tcBorders>
              <w:top w:val="single" w:sz="8" w:space="0" w:color="000000"/>
              <w:bottom w:val="single" w:sz="8" w:space="0" w:color="000000"/>
            </w:tcBorders>
          </w:tcPr>
          <w:p w14:paraId="04684A44" w14:textId="77777777" w:rsidR="00450CAA" w:rsidRDefault="00450CAA" w:rsidP="00C92E77">
            <w:pPr>
              <w:jc w:val="center"/>
              <w:rPr>
                <w:sz w:val="20"/>
                <w:szCs w:val="20"/>
              </w:rPr>
            </w:pPr>
            <w:r>
              <w:rPr>
                <w:sz w:val="20"/>
                <w:szCs w:val="20"/>
              </w:rPr>
              <w:t>Positive</w:t>
            </w:r>
            <w:r>
              <w:rPr>
                <w:sz w:val="20"/>
                <w:szCs w:val="20"/>
              </w:rPr>
              <w:br/>
            </w:r>
            <w:r>
              <w:rPr>
                <w:sz w:val="20"/>
                <w:szCs w:val="20"/>
              </w:rPr>
              <w:br/>
              <w:t xml:space="preserve"> </w:t>
            </w:r>
            <w:proofErr w:type="gramStart"/>
            <w:r>
              <w:rPr>
                <w:sz w:val="20"/>
                <w:szCs w:val="20"/>
              </w:rPr>
              <w:t>Non-significant</w:t>
            </w:r>
            <w:proofErr w:type="gramEnd"/>
          </w:p>
        </w:tc>
      </w:tr>
      <w:tr w:rsidR="00450CAA" w:rsidRPr="00A22338" w14:paraId="38C648E1" w14:textId="77777777" w:rsidTr="00C92E77">
        <w:trPr>
          <w:trHeight w:val="299"/>
        </w:trPr>
        <w:tc>
          <w:tcPr>
            <w:tcW w:w="1483" w:type="dxa"/>
            <w:tcBorders>
              <w:top w:val="single" w:sz="8" w:space="0" w:color="000000"/>
              <w:bottom w:val="single" w:sz="8" w:space="0" w:color="000000"/>
            </w:tcBorders>
          </w:tcPr>
          <w:p w14:paraId="0025C264" w14:textId="77777777" w:rsidR="00450CAA" w:rsidRPr="00A22338" w:rsidRDefault="00450CAA" w:rsidP="00C92E77">
            <w:pPr>
              <w:rPr>
                <w:sz w:val="20"/>
                <w:szCs w:val="20"/>
              </w:rPr>
            </w:pPr>
            <w:r>
              <w:rPr>
                <w:sz w:val="20"/>
                <w:szCs w:val="20"/>
              </w:rPr>
              <w:t xml:space="preserve">De </w:t>
            </w:r>
            <w:proofErr w:type="spellStart"/>
            <w:r>
              <w:rPr>
                <w:sz w:val="20"/>
                <w:szCs w:val="20"/>
              </w:rPr>
              <w:t>Guio</w:t>
            </w:r>
            <w:proofErr w:type="spellEnd"/>
            <w:r>
              <w:rPr>
                <w:sz w:val="20"/>
                <w:szCs w:val="20"/>
              </w:rPr>
              <w:t xml:space="preserve"> et al. (2018)</w:t>
            </w:r>
          </w:p>
        </w:tc>
        <w:tc>
          <w:tcPr>
            <w:tcW w:w="1631" w:type="dxa"/>
            <w:tcBorders>
              <w:top w:val="single" w:sz="8" w:space="0" w:color="000000"/>
              <w:bottom w:val="single" w:sz="8" w:space="0" w:color="000000"/>
            </w:tcBorders>
          </w:tcPr>
          <w:p w14:paraId="439F265B" w14:textId="77777777" w:rsidR="00450CAA" w:rsidRPr="00A22338" w:rsidRDefault="00450CAA" w:rsidP="00C92E77">
            <w:pPr>
              <w:rPr>
                <w:sz w:val="20"/>
                <w:szCs w:val="20"/>
              </w:rPr>
            </w:pPr>
            <w:r>
              <w:rPr>
                <w:sz w:val="20"/>
                <w:szCs w:val="20"/>
              </w:rPr>
              <w:t>CADASIL (n=11)</w:t>
            </w:r>
          </w:p>
        </w:tc>
        <w:tc>
          <w:tcPr>
            <w:tcW w:w="1402" w:type="dxa"/>
            <w:tcBorders>
              <w:top w:val="single" w:sz="8" w:space="0" w:color="000000"/>
              <w:bottom w:val="single" w:sz="8" w:space="0" w:color="000000"/>
            </w:tcBorders>
          </w:tcPr>
          <w:p w14:paraId="4B8F5B75" w14:textId="77777777" w:rsidR="00450CAA" w:rsidRDefault="00450CAA" w:rsidP="00C92E77">
            <w:pPr>
              <w:jc w:val="center"/>
              <w:rPr>
                <w:sz w:val="20"/>
                <w:szCs w:val="20"/>
              </w:rPr>
            </w:pPr>
          </w:p>
        </w:tc>
        <w:tc>
          <w:tcPr>
            <w:tcW w:w="1769" w:type="dxa"/>
            <w:tcBorders>
              <w:top w:val="single" w:sz="8" w:space="0" w:color="000000"/>
              <w:bottom w:val="single" w:sz="8" w:space="0" w:color="000000"/>
            </w:tcBorders>
          </w:tcPr>
          <w:p w14:paraId="55B47D08" w14:textId="77777777" w:rsidR="00450CAA" w:rsidRDefault="00450CAA" w:rsidP="00C92E77">
            <w:pPr>
              <w:jc w:val="center"/>
              <w:rPr>
                <w:sz w:val="20"/>
                <w:szCs w:val="20"/>
              </w:rPr>
            </w:pPr>
            <w:r>
              <w:rPr>
                <w:sz w:val="20"/>
                <w:szCs w:val="20"/>
              </w:rPr>
              <w:t>Not reported</w:t>
            </w:r>
          </w:p>
        </w:tc>
        <w:tc>
          <w:tcPr>
            <w:tcW w:w="1790" w:type="dxa"/>
            <w:tcBorders>
              <w:top w:val="single" w:sz="8" w:space="0" w:color="000000"/>
              <w:bottom w:val="single" w:sz="8" w:space="0" w:color="000000"/>
            </w:tcBorders>
          </w:tcPr>
          <w:p w14:paraId="082D7A78" w14:textId="77777777" w:rsidR="00450CAA" w:rsidRDefault="00450CAA" w:rsidP="00C92E77">
            <w:pPr>
              <w:rPr>
                <w:sz w:val="20"/>
                <w:szCs w:val="20"/>
              </w:rPr>
            </w:pPr>
            <w:r>
              <w:rPr>
                <w:sz w:val="20"/>
                <w:szCs w:val="20"/>
              </w:rPr>
              <w:t>7T T2* location</w:t>
            </w:r>
          </w:p>
        </w:tc>
        <w:tc>
          <w:tcPr>
            <w:tcW w:w="1843" w:type="dxa"/>
            <w:tcBorders>
              <w:top w:val="single" w:sz="8" w:space="0" w:color="000000"/>
              <w:bottom w:val="single" w:sz="8" w:space="0" w:color="000000"/>
            </w:tcBorders>
          </w:tcPr>
          <w:p w14:paraId="53C009E9" w14:textId="77777777" w:rsidR="00450CAA" w:rsidRPr="00A22338" w:rsidRDefault="00450CAA" w:rsidP="00C92E77">
            <w:pPr>
              <w:rPr>
                <w:sz w:val="20"/>
                <w:szCs w:val="20"/>
              </w:rPr>
            </w:pPr>
            <w:r>
              <w:rPr>
                <w:sz w:val="20"/>
                <w:szCs w:val="20"/>
              </w:rPr>
              <w:t>7T T2* location</w:t>
            </w:r>
          </w:p>
        </w:tc>
        <w:tc>
          <w:tcPr>
            <w:tcW w:w="4305" w:type="dxa"/>
            <w:tcBorders>
              <w:top w:val="single" w:sz="8" w:space="0" w:color="000000"/>
              <w:bottom w:val="single" w:sz="8" w:space="0" w:color="000000"/>
            </w:tcBorders>
          </w:tcPr>
          <w:p w14:paraId="094911F4" w14:textId="77777777" w:rsidR="00450CAA" w:rsidRDefault="00450CAA" w:rsidP="00C92E77">
            <w:pPr>
              <w:rPr>
                <w:sz w:val="20"/>
                <w:szCs w:val="20"/>
              </w:rPr>
            </w:pPr>
            <w:proofErr w:type="spellStart"/>
            <w:r>
              <w:rPr>
                <w:sz w:val="20"/>
                <w:szCs w:val="20"/>
              </w:rPr>
              <w:t>ePVS</w:t>
            </w:r>
            <w:proofErr w:type="spellEnd"/>
            <w:r>
              <w:rPr>
                <w:sz w:val="20"/>
                <w:szCs w:val="20"/>
              </w:rPr>
              <w:t xml:space="preserve"> vs WMH, </w:t>
            </w:r>
            <w:proofErr w:type="spellStart"/>
            <w:r>
              <w:rPr>
                <w:sz w:val="20"/>
                <w:szCs w:val="20"/>
              </w:rPr>
              <w:t>ePVS</w:t>
            </w:r>
            <w:proofErr w:type="spellEnd"/>
            <w:r>
              <w:rPr>
                <w:sz w:val="20"/>
                <w:szCs w:val="20"/>
              </w:rPr>
              <w:t xml:space="preserve"> did not share location with WMH in 7T scans.</w:t>
            </w:r>
          </w:p>
        </w:tc>
        <w:tc>
          <w:tcPr>
            <w:tcW w:w="1554" w:type="dxa"/>
            <w:tcBorders>
              <w:top w:val="single" w:sz="8" w:space="0" w:color="000000"/>
              <w:bottom w:val="single" w:sz="8" w:space="0" w:color="000000"/>
            </w:tcBorders>
          </w:tcPr>
          <w:p w14:paraId="53427D1B" w14:textId="77777777" w:rsidR="00450CAA" w:rsidRDefault="00450CAA" w:rsidP="00C92E77">
            <w:pPr>
              <w:jc w:val="center"/>
              <w:rPr>
                <w:sz w:val="20"/>
                <w:szCs w:val="20"/>
              </w:rPr>
            </w:pPr>
            <w:r>
              <w:rPr>
                <w:sz w:val="20"/>
                <w:szCs w:val="20"/>
              </w:rPr>
              <w:t>Non-significant</w:t>
            </w:r>
          </w:p>
        </w:tc>
      </w:tr>
      <w:tr w:rsidR="00450CAA" w:rsidRPr="00A22338" w14:paraId="40BE89CE" w14:textId="77777777" w:rsidTr="00C92E77">
        <w:trPr>
          <w:trHeight w:val="299"/>
        </w:trPr>
        <w:tc>
          <w:tcPr>
            <w:tcW w:w="1483" w:type="dxa"/>
            <w:tcBorders>
              <w:top w:val="single" w:sz="8" w:space="0" w:color="000000"/>
              <w:bottom w:val="single" w:sz="8" w:space="0" w:color="000000"/>
            </w:tcBorders>
          </w:tcPr>
          <w:p w14:paraId="29E6B1F0" w14:textId="77777777" w:rsidR="00450CAA" w:rsidRDefault="00450CAA" w:rsidP="00C92E77">
            <w:pPr>
              <w:rPr>
                <w:sz w:val="20"/>
                <w:szCs w:val="20"/>
              </w:rPr>
            </w:pPr>
            <w:r>
              <w:rPr>
                <w:sz w:val="20"/>
                <w:szCs w:val="20"/>
              </w:rPr>
              <w:t xml:space="preserve">Del </w:t>
            </w:r>
            <w:proofErr w:type="spellStart"/>
            <w:r>
              <w:rPr>
                <w:sz w:val="20"/>
                <w:szCs w:val="20"/>
              </w:rPr>
              <w:t>Brutto</w:t>
            </w:r>
            <w:proofErr w:type="spellEnd"/>
            <w:r>
              <w:rPr>
                <w:sz w:val="20"/>
                <w:szCs w:val="20"/>
              </w:rPr>
              <w:t xml:space="preserve"> et al. (2022)</w:t>
            </w:r>
          </w:p>
        </w:tc>
        <w:tc>
          <w:tcPr>
            <w:tcW w:w="1631" w:type="dxa"/>
            <w:tcBorders>
              <w:top w:val="single" w:sz="8" w:space="0" w:color="000000"/>
              <w:bottom w:val="single" w:sz="8" w:space="0" w:color="000000"/>
            </w:tcBorders>
          </w:tcPr>
          <w:p w14:paraId="124501A2" w14:textId="77777777" w:rsidR="00450CAA" w:rsidRDefault="00450CAA" w:rsidP="00C92E77">
            <w:pPr>
              <w:rPr>
                <w:sz w:val="20"/>
                <w:szCs w:val="20"/>
              </w:rPr>
            </w:pPr>
            <w:r>
              <w:rPr>
                <w:sz w:val="20"/>
                <w:szCs w:val="20"/>
              </w:rPr>
              <w:t>Healthy (N=263)</w:t>
            </w:r>
          </w:p>
        </w:tc>
        <w:tc>
          <w:tcPr>
            <w:tcW w:w="1402" w:type="dxa"/>
            <w:tcBorders>
              <w:top w:val="single" w:sz="8" w:space="0" w:color="000000"/>
              <w:bottom w:val="single" w:sz="8" w:space="0" w:color="000000"/>
            </w:tcBorders>
          </w:tcPr>
          <w:p w14:paraId="7C5C553A" w14:textId="77777777" w:rsidR="00450CAA" w:rsidRDefault="00450CAA" w:rsidP="00C92E77">
            <w:pPr>
              <w:jc w:val="center"/>
              <w:rPr>
                <w:sz w:val="20"/>
                <w:szCs w:val="20"/>
              </w:rPr>
            </w:pPr>
            <w:r>
              <w:rPr>
                <w:sz w:val="20"/>
                <w:szCs w:val="20"/>
              </w:rPr>
              <w:t>Yes</w:t>
            </w:r>
          </w:p>
        </w:tc>
        <w:tc>
          <w:tcPr>
            <w:tcW w:w="1769" w:type="dxa"/>
            <w:tcBorders>
              <w:top w:val="single" w:sz="8" w:space="0" w:color="000000"/>
              <w:bottom w:val="single" w:sz="8" w:space="0" w:color="000000"/>
            </w:tcBorders>
          </w:tcPr>
          <w:p w14:paraId="7D3E86CE" w14:textId="77777777" w:rsidR="00450CAA" w:rsidRDefault="00450CAA" w:rsidP="00C92E77">
            <w:pPr>
              <w:jc w:val="center"/>
              <w:rPr>
                <w:sz w:val="20"/>
                <w:szCs w:val="20"/>
              </w:rPr>
            </w:pPr>
            <w:r>
              <w:rPr>
                <w:sz w:val="20"/>
                <w:szCs w:val="20"/>
              </w:rPr>
              <w:t xml:space="preserve">66 </w:t>
            </w:r>
            <w:r w:rsidRPr="004468FA">
              <w:rPr>
                <w:b/>
                <w:bCs/>
                <w:sz w:val="20"/>
                <w:szCs w:val="20"/>
              </w:rPr>
              <w:t>±</w:t>
            </w:r>
            <w:r w:rsidRPr="00C453FD">
              <w:rPr>
                <w:sz w:val="20"/>
                <w:szCs w:val="20"/>
              </w:rPr>
              <w:t xml:space="preserve"> </w:t>
            </w:r>
            <w:r>
              <w:rPr>
                <w:sz w:val="20"/>
                <w:szCs w:val="20"/>
              </w:rPr>
              <w:t>6</w:t>
            </w:r>
          </w:p>
        </w:tc>
        <w:tc>
          <w:tcPr>
            <w:tcW w:w="1790" w:type="dxa"/>
            <w:tcBorders>
              <w:top w:val="single" w:sz="8" w:space="0" w:color="000000"/>
              <w:bottom w:val="single" w:sz="8" w:space="0" w:color="000000"/>
            </w:tcBorders>
          </w:tcPr>
          <w:p w14:paraId="62C68D09" w14:textId="77777777" w:rsidR="00450CAA" w:rsidRDefault="00450CAA" w:rsidP="00C92E77">
            <w:pPr>
              <w:rPr>
                <w:sz w:val="20"/>
                <w:szCs w:val="20"/>
              </w:rPr>
            </w:pPr>
            <w:r>
              <w:rPr>
                <w:sz w:val="20"/>
                <w:szCs w:val="20"/>
              </w:rPr>
              <w:t>1.5T T2 visual count grade</w:t>
            </w:r>
          </w:p>
        </w:tc>
        <w:tc>
          <w:tcPr>
            <w:tcW w:w="1843" w:type="dxa"/>
            <w:tcBorders>
              <w:top w:val="single" w:sz="8" w:space="0" w:color="000000"/>
              <w:bottom w:val="single" w:sz="8" w:space="0" w:color="000000"/>
            </w:tcBorders>
          </w:tcPr>
          <w:p w14:paraId="761D8A60" w14:textId="77777777" w:rsidR="00450CAA" w:rsidRDefault="00450CAA" w:rsidP="00C92E77">
            <w:pPr>
              <w:rPr>
                <w:sz w:val="20"/>
                <w:szCs w:val="20"/>
              </w:rPr>
            </w:pPr>
            <w:r>
              <w:rPr>
                <w:sz w:val="20"/>
                <w:szCs w:val="20"/>
              </w:rPr>
              <w:t>1.5T T2/T2 FLAIR</w:t>
            </w:r>
          </w:p>
        </w:tc>
        <w:tc>
          <w:tcPr>
            <w:tcW w:w="4305" w:type="dxa"/>
            <w:tcBorders>
              <w:top w:val="single" w:sz="8" w:space="0" w:color="000000"/>
              <w:bottom w:val="single" w:sz="8" w:space="0" w:color="000000"/>
            </w:tcBorders>
          </w:tcPr>
          <w:p w14:paraId="66528B98" w14:textId="77777777" w:rsidR="00450CAA" w:rsidRDefault="00450CAA" w:rsidP="00C92E77">
            <w:pPr>
              <w:rPr>
                <w:sz w:val="20"/>
                <w:szCs w:val="20"/>
              </w:rPr>
            </w:pPr>
            <w:proofErr w:type="spellStart"/>
            <w:r>
              <w:rPr>
                <w:sz w:val="20"/>
                <w:szCs w:val="20"/>
              </w:rPr>
              <w:t>ePVS</w:t>
            </w:r>
            <w:proofErr w:type="spellEnd"/>
            <w:r>
              <w:rPr>
                <w:sz w:val="20"/>
                <w:szCs w:val="20"/>
              </w:rPr>
              <w:t xml:space="preserve"> vs WMH, WMH progression predicted BG-</w:t>
            </w:r>
            <w:proofErr w:type="spellStart"/>
            <w:r>
              <w:rPr>
                <w:sz w:val="20"/>
                <w:szCs w:val="20"/>
              </w:rPr>
              <w:t>ePVS</w:t>
            </w:r>
            <w:proofErr w:type="spellEnd"/>
            <w:r>
              <w:rPr>
                <w:sz w:val="20"/>
                <w:szCs w:val="20"/>
              </w:rPr>
              <w:t xml:space="preserve"> progression (</w:t>
            </w:r>
            <w:r w:rsidRPr="00DF2798">
              <w:rPr>
                <w:i/>
                <w:iCs/>
                <w:sz w:val="20"/>
                <w:szCs w:val="20"/>
              </w:rPr>
              <w:t>OR</w:t>
            </w:r>
            <w:r>
              <w:rPr>
                <w:sz w:val="20"/>
                <w:szCs w:val="20"/>
              </w:rPr>
              <w:t xml:space="preserve">=4.45, </w:t>
            </w:r>
            <w:r w:rsidRPr="00DF2798">
              <w:rPr>
                <w:i/>
                <w:iCs/>
                <w:sz w:val="20"/>
                <w:szCs w:val="20"/>
              </w:rPr>
              <w:t>p</w:t>
            </w:r>
            <w:r>
              <w:rPr>
                <w:sz w:val="20"/>
                <w:szCs w:val="20"/>
              </w:rPr>
              <w:t>&lt;.05).</w:t>
            </w:r>
          </w:p>
        </w:tc>
        <w:tc>
          <w:tcPr>
            <w:tcW w:w="1554" w:type="dxa"/>
            <w:tcBorders>
              <w:top w:val="single" w:sz="8" w:space="0" w:color="000000"/>
              <w:bottom w:val="single" w:sz="8" w:space="0" w:color="000000"/>
            </w:tcBorders>
          </w:tcPr>
          <w:p w14:paraId="07C236D7" w14:textId="77777777" w:rsidR="00450CAA" w:rsidRDefault="00450CAA" w:rsidP="00C92E77">
            <w:pPr>
              <w:jc w:val="center"/>
              <w:rPr>
                <w:sz w:val="20"/>
                <w:szCs w:val="20"/>
              </w:rPr>
            </w:pPr>
            <w:r>
              <w:rPr>
                <w:sz w:val="20"/>
                <w:szCs w:val="20"/>
              </w:rPr>
              <w:t>Unspecified</w:t>
            </w:r>
          </w:p>
        </w:tc>
      </w:tr>
      <w:tr w:rsidR="00450CAA" w:rsidRPr="00A22338" w14:paraId="1E953FCE" w14:textId="77777777" w:rsidTr="00C92E77">
        <w:trPr>
          <w:trHeight w:val="299"/>
        </w:trPr>
        <w:tc>
          <w:tcPr>
            <w:tcW w:w="1483" w:type="dxa"/>
            <w:tcBorders>
              <w:top w:val="single" w:sz="8" w:space="0" w:color="000000"/>
              <w:bottom w:val="single" w:sz="8" w:space="0" w:color="000000"/>
            </w:tcBorders>
          </w:tcPr>
          <w:p w14:paraId="68B98A69" w14:textId="77777777" w:rsidR="00450CAA" w:rsidRPr="00A22338" w:rsidRDefault="00450CAA" w:rsidP="00C92E77">
            <w:pPr>
              <w:rPr>
                <w:sz w:val="20"/>
                <w:szCs w:val="20"/>
              </w:rPr>
            </w:pPr>
            <w:r>
              <w:rPr>
                <w:sz w:val="20"/>
                <w:szCs w:val="20"/>
              </w:rPr>
              <w:lastRenderedPageBreak/>
              <w:t>Ding et al. (2017)</w:t>
            </w:r>
          </w:p>
        </w:tc>
        <w:tc>
          <w:tcPr>
            <w:tcW w:w="1631" w:type="dxa"/>
            <w:tcBorders>
              <w:top w:val="single" w:sz="8" w:space="0" w:color="000000"/>
              <w:bottom w:val="single" w:sz="8" w:space="0" w:color="000000"/>
            </w:tcBorders>
          </w:tcPr>
          <w:p w14:paraId="30FFD189" w14:textId="77777777" w:rsidR="00450CAA" w:rsidRPr="00A22338" w:rsidRDefault="00450CAA" w:rsidP="00C92E77">
            <w:pPr>
              <w:rPr>
                <w:sz w:val="20"/>
                <w:szCs w:val="20"/>
              </w:rPr>
            </w:pPr>
            <w:r>
              <w:rPr>
                <w:sz w:val="20"/>
                <w:szCs w:val="20"/>
              </w:rPr>
              <w:t>Healthy (N=2612)</w:t>
            </w:r>
          </w:p>
        </w:tc>
        <w:tc>
          <w:tcPr>
            <w:tcW w:w="1402" w:type="dxa"/>
            <w:tcBorders>
              <w:top w:val="single" w:sz="8" w:space="0" w:color="000000"/>
              <w:bottom w:val="single" w:sz="8" w:space="0" w:color="000000"/>
            </w:tcBorders>
          </w:tcPr>
          <w:p w14:paraId="6116441E" w14:textId="77777777" w:rsidR="00450CAA" w:rsidRDefault="00450CAA" w:rsidP="00C92E77">
            <w:pPr>
              <w:jc w:val="center"/>
              <w:rPr>
                <w:sz w:val="20"/>
                <w:szCs w:val="20"/>
              </w:rPr>
            </w:pPr>
            <w:r>
              <w:rPr>
                <w:sz w:val="20"/>
                <w:szCs w:val="20"/>
              </w:rPr>
              <w:t>Yes</w:t>
            </w:r>
          </w:p>
        </w:tc>
        <w:tc>
          <w:tcPr>
            <w:tcW w:w="1769" w:type="dxa"/>
            <w:tcBorders>
              <w:top w:val="single" w:sz="8" w:space="0" w:color="000000"/>
              <w:bottom w:val="single" w:sz="8" w:space="0" w:color="000000"/>
            </w:tcBorders>
          </w:tcPr>
          <w:p w14:paraId="2E401A73" w14:textId="77777777" w:rsidR="00450CAA" w:rsidRDefault="00450CAA" w:rsidP="00C92E77">
            <w:pPr>
              <w:jc w:val="center"/>
              <w:rPr>
                <w:sz w:val="20"/>
                <w:szCs w:val="20"/>
              </w:rPr>
            </w:pPr>
            <w:r>
              <w:rPr>
                <w:sz w:val="20"/>
                <w:szCs w:val="20"/>
              </w:rPr>
              <w:t xml:space="preserve">75 </w:t>
            </w:r>
            <w:r w:rsidRPr="004468FA">
              <w:rPr>
                <w:b/>
                <w:bCs/>
                <w:sz w:val="20"/>
                <w:szCs w:val="20"/>
              </w:rPr>
              <w:t>±</w:t>
            </w:r>
            <w:r w:rsidRPr="00C453FD">
              <w:rPr>
                <w:sz w:val="20"/>
                <w:szCs w:val="20"/>
              </w:rPr>
              <w:t xml:space="preserve"> </w:t>
            </w:r>
            <w:r>
              <w:rPr>
                <w:sz w:val="20"/>
                <w:szCs w:val="20"/>
              </w:rPr>
              <w:t>5</w:t>
            </w:r>
          </w:p>
        </w:tc>
        <w:tc>
          <w:tcPr>
            <w:tcW w:w="1790" w:type="dxa"/>
            <w:tcBorders>
              <w:top w:val="single" w:sz="8" w:space="0" w:color="000000"/>
              <w:bottom w:val="single" w:sz="8" w:space="0" w:color="000000"/>
            </w:tcBorders>
          </w:tcPr>
          <w:p w14:paraId="6C4388AA" w14:textId="77777777" w:rsidR="00450CAA" w:rsidRDefault="00450CAA" w:rsidP="00C92E77">
            <w:pPr>
              <w:rPr>
                <w:sz w:val="20"/>
                <w:szCs w:val="20"/>
              </w:rPr>
            </w:pPr>
            <w:r>
              <w:rPr>
                <w:sz w:val="20"/>
                <w:szCs w:val="20"/>
              </w:rPr>
              <w:t>1.5T T2 visual count (BG/ arterial white matter)</w:t>
            </w:r>
          </w:p>
        </w:tc>
        <w:tc>
          <w:tcPr>
            <w:tcW w:w="1843" w:type="dxa"/>
            <w:tcBorders>
              <w:top w:val="single" w:sz="8" w:space="0" w:color="000000"/>
              <w:bottom w:val="single" w:sz="8" w:space="0" w:color="000000"/>
            </w:tcBorders>
          </w:tcPr>
          <w:p w14:paraId="75DEC842" w14:textId="77777777" w:rsidR="00450CAA" w:rsidRPr="00A22338" w:rsidRDefault="00450CAA" w:rsidP="00C92E77">
            <w:pPr>
              <w:rPr>
                <w:sz w:val="20"/>
                <w:szCs w:val="20"/>
              </w:rPr>
            </w:pPr>
            <w:r>
              <w:rPr>
                <w:sz w:val="20"/>
                <w:szCs w:val="20"/>
              </w:rPr>
              <w:t>1.5T T2 FLAIR volume</w:t>
            </w:r>
          </w:p>
        </w:tc>
        <w:tc>
          <w:tcPr>
            <w:tcW w:w="4305" w:type="dxa"/>
            <w:tcBorders>
              <w:top w:val="single" w:sz="8" w:space="0" w:color="000000"/>
              <w:bottom w:val="single" w:sz="8" w:space="0" w:color="000000"/>
            </w:tcBorders>
          </w:tcPr>
          <w:p w14:paraId="7EB57865" w14:textId="77777777" w:rsidR="00450CAA" w:rsidRPr="00CB7657" w:rsidRDefault="00450CAA" w:rsidP="00C92E77">
            <w:pPr>
              <w:rPr>
                <w:sz w:val="20"/>
                <w:szCs w:val="20"/>
              </w:rPr>
            </w:pPr>
            <w:proofErr w:type="spellStart"/>
            <w:r>
              <w:rPr>
                <w:sz w:val="20"/>
                <w:szCs w:val="20"/>
              </w:rPr>
              <w:t>ePVS</w:t>
            </w:r>
            <w:proofErr w:type="spellEnd"/>
            <w:r>
              <w:rPr>
                <w:sz w:val="20"/>
                <w:szCs w:val="20"/>
              </w:rPr>
              <w:t xml:space="preserve"> vs WMH, when comparing </w:t>
            </w:r>
            <w:proofErr w:type="gramStart"/>
            <w:r>
              <w:rPr>
                <w:sz w:val="20"/>
                <w:szCs w:val="20"/>
              </w:rPr>
              <w:t>baseline</w:t>
            </w:r>
            <w:proofErr w:type="gramEnd"/>
            <w:r>
              <w:rPr>
                <w:sz w:val="20"/>
                <w:szCs w:val="20"/>
              </w:rPr>
              <w:t xml:space="preserve"> no/mild/severe </w:t>
            </w:r>
            <w:proofErr w:type="spellStart"/>
            <w:r>
              <w:rPr>
                <w:sz w:val="20"/>
                <w:szCs w:val="20"/>
              </w:rPr>
              <w:t>ePVS</w:t>
            </w:r>
            <w:proofErr w:type="spellEnd"/>
            <w:r>
              <w:rPr>
                <w:sz w:val="20"/>
                <w:szCs w:val="20"/>
              </w:rPr>
              <w:t xml:space="preserve"> to WMH progression (</w:t>
            </w:r>
            <w:r w:rsidRPr="00CB7657">
              <w:rPr>
                <w:sz w:val="20"/>
                <w:szCs w:val="20"/>
              </w:rPr>
              <w:t>β</w:t>
            </w:r>
            <w:r>
              <w:rPr>
                <w:sz w:val="20"/>
                <w:szCs w:val="20"/>
              </w:rPr>
              <w:t xml:space="preserve">=0.03-0.06, </w:t>
            </w:r>
            <w:r>
              <w:rPr>
                <w:i/>
                <w:iCs/>
                <w:sz w:val="20"/>
                <w:szCs w:val="20"/>
              </w:rPr>
              <w:t>p</w:t>
            </w:r>
            <w:r>
              <w:rPr>
                <w:sz w:val="20"/>
                <w:szCs w:val="20"/>
              </w:rPr>
              <w:t>&lt;.001)</w:t>
            </w:r>
          </w:p>
        </w:tc>
        <w:tc>
          <w:tcPr>
            <w:tcW w:w="1554" w:type="dxa"/>
            <w:tcBorders>
              <w:top w:val="single" w:sz="8" w:space="0" w:color="000000"/>
              <w:bottom w:val="single" w:sz="8" w:space="0" w:color="000000"/>
            </w:tcBorders>
          </w:tcPr>
          <w:p w14:paraId="12D8B49A" w14:textId="77777777" w:rsidR="00450CAA" w:rsidRDefault="00450CAA" w:rsidP="00C92E77">
            <w:pPr>
              <w:jc w:val="center"/>
              <w:rPr>
                <w:sz w:val="20"/>
                <w:szCs w:val="20"/>
              </w:rPr>
            </w:pPr>
            <w:r>
              <w:rPr>
                <w:sz w:val="20"/>
                <w:szCs w:val="20"/>
              </w:rPr>
              <w:t>Positive</w:t>
            </w:r>
          </w:p>
        </w:tc>
      </w:tr>
      <w:tr w:rsidR="00450CAA" w:rsidRPr="00A22338" w14:paraId="1FDB4A12" w14:textId="77777777" w:rsidTr="00C92E77">
        <w:trPr>
          <w:trHeight w:val="299"/>
        </w:trPr>
        <w:tc>
          <w:tcPr>
            <w:tcW w:w="1483" w:type="dxa"/>
            <w:tcBorders>
              <w:top w:val="single" w:sz="8" w:space="0" w:color="000000"/>
              <w:bottom w:val="single" w:sz="8" w:space="0" w:color="000000"/>
            </w:tcBorders>
          </w:tcPr>
          <w:p w14:paraId="5EBD7CBA" w14:textId="77777777" w:rsidR="00450CAA" w:rsidRPr="00A22338" w:rsidRDefault="00450CAA" w:rsidP="00C92E77">
            <w:pPr>
              <w:rPr>
                <w:sz w:val="20"/>
                <w:szCs w:val="20"/>
              </w:rPr>
            </w:pPr>
            <w:proofErr w:type="spellStart"/>
            <w:r>
              <w:rPr>
                <w:sz w:val="20"/>
                <w:szCs w:val="20"/>
              </w:rPr>
              <w:t>Duperron</w:t>
            </w:r>
            <w:proofErr w:type="spellEnd"/>
            <w:r>
              <w:rPr>
                <w:sz w:val="20"/>
                <w:szCs w:val="20"/>
              </w:rPr>
              <w:t xml:space="preserve"> et al. (2018)</w:t>
            </w:r>
          </w:p>
        </w:tc>
        <w:tc>
          <w:tcPr>
            <w:tcW w:w="1631" w:type="dxa"/>
            <w:tcBorders>
              <w:top w:val="single" w:sz="8" w:space="0" w:color="000000"/>
              <w:bottom w:val="single" w:sz="8" w:space="0" w:color="000000"/>
            </w:tcBorders>
          </w:tcPr>
          <w:p w14:paraId="2666E2EF" w14:textId="77777777" w:rsidR="00450CAA" w:rsidRPr="00A22338" w:rsidRDefault="00450CAA" w:rsidP="00C92E77">
            <w:pPr>
              <w:rPr>
                <w:sz w:val="20"/>
                <w:szCs w:val="20"/>
              </w:rPr>
            </w:pPr>
            <w:r>
              <w:rPr>
                <w:sz w:val="20"/>
                <w:szCs w:val="20"/>
              </w:rPr>
              <w:t>Healthy (N=1562)</w:t>
            </w:r>
          </w:p>
        </w:tc>
        <w:tc>
          <w:tcPr>
            <w:tcW w:w="1402" w:type="dxa"/>
            <w:tcBorders>
              <w:top w:val="single" w:sz="8" w:space="0" w:color="000000"/>
              <w:bottom w:val="single" w:sz="8" w:space="0" w:color="000000"/>
            </w:tcBorders>
          </w:tcPr>
          <w:p w14:paraId="541CABDC" w14:textId="77777777" w:rsidR="00450CAA" w:rsidRDefault="00450CAA" w:rsidP="00C92E77">
            <w:pPr>
              <w:jc w:val="center"/>
              <w:rPr>
                <w:sz w:val="20"/>
                <w:szCs w:val="20"/>
              </w:rPr>
            </w:pPr>
          </w:p>
        </w:tc>
        <w:tc>
          <w:tcPr>
            <w:tcW w:w="1769" w:type="dxa"/>
            <w:tcBorders>
              <w:top w:val="single" w:sz="8" w:space="0" w:color="000000"/>
              <w:bottom w:val="single" w:sz="8" w:space="0" w:color="000000"/>
            </w:tcBorders>
          </w:tcPr>
          <w:p w14:paraId="6AFA0A3C" w14:textId="77777777" w:rsidR="00450CAA" w:rsidRDefault="00450CAA" w:rsidP="00C92E77">
            <w:pPr>
              <w:jc w:val="center"/>
              <w:rPr>
                <w:sz w:val="20"/>
                <w:szCs w:val="20"/>
              </w:rPr>
            </w:pPr>
            <w:r>
              <w:rPr>
                <w:sz w:val="20"/>
                <w:szCs w:val="20"/>
              </w:rPr>
              <w:t xml:space="preserve">73 </w:t>
            </w:r>
            <w:r w:rsidRPr="004468FA">
              <w:rPr>
                <w:b/>
                <w:bCs/>
                <w:sz w:val="20"/>
                <w:szCs w:val="20"/>
              </w:rPr>
              <w:t>±</w:t>
            </w:r>
            <w:r w:rsidRPr="00C453FD">
              <w:rPr>
                <w:sz w:val="20"/>
                <w:szCs w:val="20"/>
              </w:rPr>
              <w:t xml:space="preserve"> </w:t>
            </w:r>
            <w:r>
              <w:rPr>
                <w:sz w:val="20"/>
                <w:szCs w:val="20"/>
              </w:rPr>
              <w:t>4</w:t>
            </w:r>
          </w:p>
        </w:tc>
        <w:tc>
          <w:tcPr>
            <w:tcW w:w="1790" w:type="dxa"/>
            <w:tcBorders>
              <w:top w:val="single" w:sz="8" w:space="0" w:color="000000"/>
              <w:bottom w:val="single" w:sz="8" w:space="0" w:color="000000"/>
            </w:tcBorders>
          </w:tcPr>
          <w:p w14:paraId="15678E8B" w14:textId="77777777" w:rsidR="00450CAA" w:rsidRDefault="00450CAA" w:rsidP="00C92E77">
            <w:pPr>
              <w:rPr>
                <w:sz w:val="20"/>
                <w:szCs w:val="20"/>
              </w:rPr>
            </w:pPr>
            <w:r>
              <w:rPr>
                <w:sz w:val="20"/>
                <w:szCs w:val="20"/>
              </w:rPr>
              <w:t>1.5T T2 visual count grade (BG/white matter/hippocampus)</w:t>
            </w:r>
          </w:p>
        </w:tc>
        <w:tc>
          <w:tcPr>
            <w:tcW w:w="1843" w:type="dxa"/>
            <w:tcBorders>
              <w:top w:val="single" w:sz="8" w:space="0" w:color="000000"/>
              <w:bottom w:val="single" w:sz="8" w:space="0" w:color="000000"/>
            </w:tcBorders>
          </w:tcPr>
          <w:p w14:paraId="40D42FF4" w14:textId="77777777" w:rsidR="00450CAA" w:rsidRPr="00A22338" w:rsidRDefault="00450CAA" w:rsidP="00C92E77">
            <w:pPr>
              <w:rPr>
                <w:sz w:val="20"/>
                <w:szCs w:val="20"/>
              </w:rPr>
            </w:pPr>
            <w:r>
              <w:rPr>
                <w:sz w:val="20"/>
                <w:szCs w:val="20"/>
              </w:rPr>
              <w:t>1.5T T2 volume</w:t>
            </w:r>
          </w:p>
        </w:tc>
        <w:tc>
          <w:tcPr>
            <w:tcW w:w="4305" w:type="dxa"/>
            <w:tcBorders>
              <w:top w:val="single" w:sz="8" w:space="0" w:color="000000"/>
              <w:bottom w:val="single" w:sz="8" w:space="0" w:color="000000"/>
            </w:tcBorders>
          </w:tcPr>
          <w:p w14:paraId="27408C18" w14:textId="77777777" w:rsidR="00450CAA" w:rsidRDefault="00450CAA" w:rsidP="00C92E77">
            <w:pPr>
              <w:rPr>
                <w:sz w:val="20"/>
                <w:szCs w:val="20"/>
              </w:rPr>
            </w:pPr>
            <w:proofErr w:type="spellStart"/>
            <w:r>
              <w:rPr>
                <w:sz w:val="20"/>
                <w:szCs w:val="20"/>
              </w:rPr>
              <w:t>ePVS</w:t>
            </w:r>
            <w:proofErr w:type="spellEnd"/>
            <w:r>
              <w:rPr>
                <w:sz w:val="20"/>
                <w:szCs w:val="20"/>
              </w:rPr>
              <w:t xml:space="preserve"> vs WMH, for global (</w:t>
            </w:r>
            <w:r w:rsidRPr="003D48CE">
              <w:rPr>
                <w:i/>
                <w:iCs/>
                <w:sz w:val="20"/>
                <w:szCs w:val="20"/>
              </w:rPr>
              <w:t>rho</w:t>
            </w:r>
            <w:r>
              <w:rPr>
                <w:sz w:val="20"/>
                <w:szCs w:val="20"/>
              </w:rPr>
              <w:t xml:space="preserve">=0.27, </w:t>
            </w:r>
            <w:r>
              <w:rPr>
                <w:i/>
                <w:iCs/>
                <w:sz w:val="20"/>
                <w:szCs w:val="20"/>
              </w:rPr>
              <w:t>p</w:t>
            </w:r>
            <w:r>
              <w:rPr>
                <w:sz w:val="20"/>
                <w:szCs w:val="20"/>
              </w:rPr>
              <w:t xml:space="preserve">&lt;.0001) </w:t>
            </w:r>
          </w:p>
          <w:p w14:paraId="724B3022" w14:textId="77777777" w:rsidR="00450CAA" w:rsidRDefault="00450CAA" w:rsidP="00C92E77">
            <w:pPr>
              <w:rPr>
                <w:sz w:val="20"/>
                <w:szCs w:val="20"/>
              </w:rPr>
            </w:pPr>
            <w:proofErr w:type="spellStart"/>
            <w:r>
              <w:rPr>
                <w:sz w:val="20"/>
                <w:szCs w:val="20"/>
              </w:rPr>
              <w:t>ePVS</w:t>
            </w:r>
            <w:proofErr w:type="spellEnd"/>
            <w:r>
              <w:rPr>
                <w:sz w:val="20"/>
                <w:szCs w:val="20"/>
              </w:rPr>
              <w:t xml:space="preserve"> vs WMH, for white matter/BG </w:t>
            </w:r>
            <w:proofErr w:type="spellStart"/>
            <w:r>
              <w:rPr>
                <w:sz w:val="20"/>
                <w:szCs w:val="20"/>
              </w:rPr>
              <w:t>ePVS</w:t>
            </w:r>
            <w:proofErr w:type="spellEnd"/>
            <w:r>
              <w:rPr>
                <w:sz w:val="20"/>
                <w:szCs w:val="20"/>
              </w:rPr>
              <w:t xml:space="preserve"> and deep/periventricular WMH (</w:t>
            </w:r>
            <w:r w:rsidRPr="003D48CE">
              <w:rPr>
                <w:i/>
                <w:iCs/>
                <w:sz w:val="20"/>
                <w:szCs w:val="20"/>
              </w:rPr>
              <w:t>rho</w:t>
            </w:r>
            <w:r>
              <w:rPr>
                <w:sz w:val="20"/>
                <w:szCs w:val="20"/>
              </w:rPr>
              <w:t xml:space="preserve">=0.08-0.33, </w:t>
            </w:r>
            <w:r>
              <w:rPr>
                <w:i/>
                <w:iCs/>
                <w:sz w:val="20"/>
                <w:szCs w:val="20"/>
              </w:rPr>
              <w:t>p</w:t>
            </w:r>
            <w:r>
              <w:rPr>
                <w:sz w:val="20"/>
                <w:szCs w:val="20"/>
              </w:rPr>
              <w:t>&lt;.0001)</w:t>
            </w:r>
          </w:p>
        </w:tc>
        <w:tc>
          <w:tcPr>
            <w:tcW w:w="1554" w:type="dxa"/>
            <w:tcBorders>
              <w:top w:val="single" w:sz="8" w:space="0" w:color="000000"/>
              <w:bottom w:val="single" w:sz="8" w:space="0" w:color="000000"/>
            </w:tcBorders>
          </w:tcPr>
          <w:p w14:paraId="49828A21" w14:textId="77777777" w:rsidR="00450CAA" w:rsidRDefault="00450CAA" w:rsidP="00C92E77">
            <w:pPr>
              <w:jc w:val="center"/>
              <w:rPr>
                <w:sz w:val="20"/>
                <w:szCs w:val="20"/>
              </w:rPr>
            </w:pPr>
            <w:r>
              <w:rPr>
                <w:sz w:val="20"/>
                <w:szCs w:val="20"/>
              </w:rPr>
              <w:t>Unspecified</w:t>
            </w:r>
          </w:p>
          <w:p w14:paraId="2FF9DE8B" w14:textId="77777777" w:rsidR="00450CAA" w:rsidRDefault="00450CAA" w:rsidP="00C92E77">
            <w:pPr>
              <w:jc w:val="center"/>
              <w:rPr>
                <w:sz w:val="20"/>
                <w:szCs w:val="20"/>
              </w:rPr>
            </w:pPr>
            <w:r>
              <w:rPr>
                <w:sz w:val="20"/>
                <w:szCs w:val="20"/>
              </w:rPr>
              <w:t>Unspecified</w:t>
            </w:r>
          </w:p>
        </w:tc>
      </w:tr>
      <w:tr w:rsidR="00450CAA" w:rsidRPr="00A22338" w14:paraId="1F852C08" w14:textId="77777777" w:rsidTr="00C92E77">
        <w:trPr>
          <w:trHeight w:val="299"/>
        </w:trPr>
        <w:tc>
          <w:tcPr>
            <w:tcW w:w="1483" w:type="dxa"/>
            <w:tcBorders>
              <w:top w:val="single" w:sz="8" w:space="0" w:color="000000"/>
              <w:bottom w:val="single" w:sz="8" w:space="0" w:color="000000"/>
            </w:tcBorders>
          </w:tcPr>
          <w:p w14:paraId="3AB56AA2" w14:textId="77777777" w:rsidR="00450CAA" w:rsidRPr="00A22338" w:rsidRDefault="00450CAA" w:rsidP="00C92E77">
            <w:pPr>
              <w:rPr>
                <w:sz w:val="20"/>
                <w:szCs w:val="20"/>
              </w:rPr>
            </w:pPr>
            <w:r>
              <w:rPr>
                <w:sz w:val="20"/>
                <w:szCs w:val="20"/>
              </w:rPr>
              <w:t>Evans et al. (2022)</w:t>
            </w:r>
          </w:p>
        </w:tc>
        <w:tc>
          <w:tcPr>
            <w:tcW w:w="1631" w:type="dxa"/>
            <w:tcBorders>
              <w:top w:val="single" w:sz="8" w:space="0" w:color="000000"/>
              <w:bottom w:val="single" w:sz="8" w:space="0" w:color="000000"/>
            </w:tcBorders>
          </w:tcPr>
          <w:p w14:paraId="5CC89760" w14:textId="77777777" w:rsidR="00450CAA" w:rsidRPr="00A22338" w:rsidRDefault="00450CAA" w:rsidP="00C92E77">
            <w:pPr>
              <w:rPr>
                <w:sz w:val="20"/>
                <w:szCs w:val="20"/>
              </w:rPr>
            </w:pPr>
            <w:r>
              <w:rPr>
                <w:sz w:val="20"/>
                <w:szCs w:val="20"/>
              </w:rPr>
              <w:t>Healthy (N=39,976)</w:t>
            </w:r>
          </w:p>
        </w:tc>
        <w:tc>
          <w:tcPr>
            <w:tcW w:w="1402" w:type="dxa"/>
            <w:tcBorders>
              <w:top w:val="single" w:sz="8" w:space="0" w:color="000000"/>
              <w:bottom w:val="single" w:sz="8" w:space="0" w:color="000000"/>
            </w:tcBorders>
          </w:tcPr>
          <w:p w14:paraId="16642581" w14:textId="77777777" w:rsidR="00450CAA" w:rsidRDefault="00450CAA" w:rsidP="00C92E77">
            <w:pPr>
              <w:jc w:val="center"/>
              <w:rPr>
                <w:sz w:val="20"/>
                <w:szCs w:val="20"/>
              </w:rPr>
            </w:pPr>
          </w:p>
        </w:tc>
        <w:tc>
          <w:tcPr>
            <w:tcW w:w="1769" w:type="dxa"/>
            <w:tcBorders>
              <w:top w:val="single" w:sz="8" w:space="0" w:color="000000"/>
              <w:bottom w:val="single" w:sz="8" w:space="0" w:color="000000"/>
            </w:tcBorders>
          </w:tcPr>
          <w:p w14:paraId="1AFF815C" w14:textId="77777777" w:rsidR="00450CAA" w:rsidRDefault="00450CAA" w:rsidP="00C92E77">
            <w:pPr>
              <w:jc w:val="center"/>
              <w:rPr>
                <w:sz w:val="20"/>
                <w:szCs w:val="20"/>
              </w:rPr>
            </w:pPr>
            <w:r>
              <w:rPr>
                <w:sz w:val="20"/>
                <w:szCs w:val="20"/>
              </w:rPr>
              <w:t>65 (range 20-96)</w:t>
            </w:r>
          </w:p>
        </w:tc>
        <w:tc>
          <w:tcPr>
            <w:tcW w:w="1790" w:type="dxa"/>
            <w:tcBorders>
              <w:top w:val="single" w:sz="8" w:space="0" w:color="000000"/>
              <w:bottom w:val="single" w:sz="8" w:space="0" w:color="000000"/>
            </w:tcBorders>
          </w:tcPr>
          <w:p w14:paraId="57126270" w14:textId="77777777" w:rsidR="00450CAA" w:rsidRDefault="00450CAA" w:rsidP="00C92E77">
            <w:pPr>
              <w:rPr>
                <w:sz w:val="20"/>
                <w:szCs w:val="20"/>
              </w:rPr>
            </w:pPr>
            <w:r>
              <w:rPr>
                <w:sz w:val="20"/>
                <w:szCs w:val="20"/>
              </w:rPr>
              <w:t>1.5T/3T T2 visual or neural network count (BG/CSO/hippocampus /mesencephalon)</w:t>
            </w:r>
          </w:p>
        </w:tc>
        <w:tc>
          <w:tcPr>
            <w:tcW w:w="1843" w:type="dxa"/>
            <w:tcBorders>
              <w:top w:val="single" w:sz="8" w:space="0" w:color="000000"/>
              <w:bottom w:val="single" w:sz="8" w:space="0" w:color="000000"/>
            </w:tcBorders>
          </w:tcPr>
          <w:p w14:paraId="77574F7B" w14:textId="77777777" w:rsidR="00450CAA" w:rsidRPr="00A22338" w:rsidRDefault="00450CAA" w:rsidP="00C92E77">
            <w:pPr>
              <w:rPr>
                <w:sz w:val="20"/>
                <w:szCs w:val="20"/>
              </w:rPr>
            </w:pPr>
            <w:r>
              <w:rPr>
                <w:sz w:val="20"/>
                <w:szCs w:val="20"/>
              </w:rPr>
              <w:t>1.5T/3T T1/T2 FLAIR</w:t>
            </w:r>
          </w:p>
        </w:tc>
        <w:tc>
          <w:tcPr>
            <w:tcW w:w="4305" w:type="dxa"/>
            <w:tcBorders>
              <w:top w:val="single" w:sz="8" w:space="0" w:color="000000"/>
              <w:bottom w:val="single" w:sz="8" w:space="0" w:color="000000"/>
            </w:tcBorders>
          </w:tcPr>
          <w:p w14:paraId="6B9117FE" w14:textId="77777777" w:rsidR="00450CAA" w:rsidRDefault="00450CAA" w:rsidP="00C92E77">
            <w:pPr>
              <w:rPr>
                <w:sz w:val="20"/>
                <w:szCs w:val="20"/>
              </w:rPr>
            </w:pPr>
            <w:proofErr w:type="spellStart"/>
            <w:r>
              <w:rPr>
                <w:sz w:val="20"/>
                <w:szCs w:val="20"/>
              </w:rPr>
              <w:t>ePVS</w:t>
            </w:r>
            <w:proofErr w:type="spellEnd"/>
            <w:r>
              <w:rPr>
                <w:sz w:val="20"/>
                <w:szCs w:val="20"/>
              </w:rPr>
              <w:t xml:space="preserve"> vs WMH, hippocampus (OR=1.07), BG (OR=1.13) and CSO (OR=1.10) (corrected </w:t>
            </w:r>
            <w:r>
              <w:rPr>
                <w:i/>
                <w:iCs/>
                <w:sz w:val="20"/>
                <w:szCs w:val="20"/>
              </w:rPr>
              <w:t>p</w:t>
            </w:r>
            <w:r>
              <w:rPr>
                <w:sz w:val="20"/>
                <w:szCs w:val="20"/>
              </w:rPr>
              <w:t>&lt;.05 for all).</w:t>
            </w:r>
            <w:r>
              <w:rPr>
                <w:sz w:val="20"/>
                <w:szCs w:val="20"/>
              </w:rPr>
              <w:br/>
            </w:r>
            <w:proofErr w:type="spellStart"/>
            <w:r>
              <w:rPr>
                <w:sz w:val="20"/>
                <w:szCs w:val="20"/>
              </w:rPr>
              <w:t>ePVS</w:t>
            </w:r>
            <w:proofErr w:type="spellEnd"/>
            <w:r>
              <w:rPr>
                <w:sz w:val="20"/>
                <w:szCs w:val="20"/>
              </w:rPr>
              <w:t xml:space="preserve"> vs WMH, mesencephalon (OR=1.03, corrected </w:t>
            </w:r>
            <w:r>
              <w:rPr>
                <w:i/>
                <w:iCs/>
                <w:sz w:val="20"/>
                <w:szCs w:val="20"/>
              </w:rPr>
              <w:t>p</w:t>
            </w:r>
            <w:r>
              <w:rPr>
                <w:sz w:val="20"/>
                <w:szCs w:val="20"/>
              </w:rPr>
              <w:t>&gt;.05).</w:t>
            </w:r>
          </w:p>
        </w:tc>
        <w:tc>
          <w:tcPr>
            <w:tcW w:w="1554" w:type="dxa"/>
            <w:tcBorders>
              <w:top w:val="single" w:sz="8" w:space="0" w:color="000000"/>
              <w:bottom w:val="single" w:sz="8" w:space="0" w:color="000000"/>
            </w:tcBorders>
          </w:tcPr>
          <w:p w14:paraId="38526449" w14:textId="77777777" w:rsidR="00450CAA" w:rsidRDefault="00450CAA" w:rsidP="00C92E77">
            <w:pPr>
              <w:jc w:val="center"/>
              <w:rPr>
                <w:sz w:val="20"/>
                <w:szCs w:val="20"/>
              </w:rPr>
            </w:pPr>
            <w:r>
              <w:rPr>
                <w:sz w:val="20"/>
                <w:szCs w:val="20"/>
              </w:rPr>
              <w:t xml:space="preserve">Unspecified </w:t>
            </w:r>
            <w:r>
              <w:rPr>
                <w:sz w:val="20"/>
                <w:szCs w:val="20"/>
              </w:rPr>
              <w:br/>
            </w:r>
            <w:r>
              <w:rPr>
                <w:sz w:val="20"/>
                <w:szCs w:val="20"/>
              </w:rPr>
              <w:br/>
              <w:t xml:space="preserve"> </w:t>
            </w:r>
          </w:p>
          <w:p w14:paraId="4BDE057B" w14:textId="77777777" w:rsidR="00450CAA" w:rsidRDefault="00450CAA" w:rsidP="00C92E77">
            <w:pPr>
              <w:jc w:val="center"/>
              <w:rPr>
                <w:sz w:val="20"/>
                <w:szCs w:val="20"/>
              </w:rPr>
            </w:pPr>
            <w:r>
              <w:rPr>
                <w:sz w:val="20"/>
                <w:szCs w:val="20"/>
              </w:rPr>
              <w:t>Non-significant</w:t>
            </w:r>
          </w:p>
        </w:tc>
      </w:tr>
      <w:tr w:rsidR="00450CAA" w:rsidRPr="00A22338" w14:paraId="765C5B20" w14:textId="77777777" w:rsidTr="00C92E77">
        <w:trPr>
          <w:trHeight w:val="299"/>
        </w:trPr>
        <w:tc>
          <w:tcPr>
            <w:tcW w:w="1483" w:type="dxa"/>
            <w:tcBorders>
              <w:top w:val="single" w:sz="8" w:space="0" w:color="000000"/>
              <w:bottom w:val="single" w:sz="8" w:space="0" w:color="000000"/>
            </w:tcBorders>
          </w:tcPr>
          <w:p w14:paraId="52F6FB68" w14:textId="77777777" w:rsidR="00450CAA" w:rsidRPr="00A22338" w:rsidRDefault="00450CAA" w:rsidP="00C92E77">
            <w:pPr>
              <w:rPr>
                <w:sz w:val="20"/>
                <w:szCs w:val="20"/>
              </w:rPr>
            </w:pPr>
            <w:proofErr w:type="spellStart"/>
            <w:r>
              <w:rPr>
                <w:sz w:val="20"/>
                <w:szCs w:val="20"/>
              </w:rPr>
              <w:t>Gertje</w:t>
            </w:r>
            <w:proofErr w:type="spellEnd"/>
            <w:r>
              <w:rPr>
                <w:sz w:val="20"/>
                <w:szCs w:val="20"/>
              </w:rPr>
              <w:t xml:space="preserve"> et al. (2021)</w:t>
            </w:r>
          </w:p>
        </w:tc>
        <w:tc>
          <w:tcPr>
            <w:tcW w:w="1631" w:type="dxa"/>
            <w:tcBorders>
              <w:top w:val="single" w:sz="8" w:space="0" w:color="000000"/>
              <w:bottom w:val="single" w:sz="8" w:space="0" w:color="000000"/>
            </w:tcBorders>
          </w:tcPr>
          <w:p w14:paraId="6817B014" w14:textId="77777777" w:rsidR="00450CAA" w:rsidRPr="00A22338" w:rsidRDefault="00450CAA" w:rsidP="00C92E77">
            <w:pPr>
              <w:rPr>
                <w:sz w:val="20"/>
                <w:szCs w:val="20"/>
              </w:rPr>
            </w:pPr>
            <w:r>
              <w:rPr>
                <w:sz w:val="20"/>
                <w:szCs w:val="20"/>
              </w:rPr>
              <w:t>Healthy (n=499)</w:t>
            </w:r>
            <w:r>
              <w:rPr>
                <w:sz w:val="20"/>
                <w:szCs w:val="20"/>
              </w:rPr>
              <w:br/>
              <w:t>MCI (n=240)</w:t>
            </w:r>
          </w:p>
        </w:tc>
        <w:tc>
          <w:tcPr>
            <w:tcW w:w="1402" w:type="dxa"/>
            <w:tcBorders>
              <w:top w:val="single" w:sz="8" w:space="0" w:color="000000"/>
              <w:bottom w:val="single" w:sz="8" w:space="0" w:color="000000"/>
            </w:tcBorders>
          </w:tcPr>
          <w:p w14:paraId="6FCACD4C" w14:textId="77777777" w:rsidR="00450CAA" w:rsidRDefault="00450CAA" w:rsidP="00C92E77">
            <w:pPr>
              <w:jc w:val="center"/>
              <w:rPr>
                <w:sz w:val="20"/>
                <w:szCs w:val="20"/>
              </w:rPr>
            </w:pPr>
          </w:p>
        </w:tc>
        <w:tc>
          <w:tcPr>
            <w:tcW w:w="1769" w:type="dxa"/>
            <w:tcBorders>
              <w:top w:val="single" w:sz="8" w:space="0" w:color="000000"/>
              <w:bottom w:val="single" w:sz="8" w:space="0" w:color="000000"/>
            </w:tcBorders>
          </w:tcPr>
          <w:p w14:paraId="5232DB3D" w14:textId="77777777" w:rsidR="00450CAA" w:rsidRDefault="00450CAA" w:rsidP="00C92E77">
            <w:pPr>
              <w:jc w:val="center"/>
              <w:rPr>
                <w:sz w:val="20"/>
                <w:szCs w:val="20"/>
              </w:rPr>
            </w:pPr>
            <w:r>
              <w:rPr>
                <w:sz w:val="20"/>
                <w:szCs w:val="20"/>
              </w:rPr>
              <w:t xml:space="preserve">72 </w:t>
            </w:r>
            <w:r w:rsidRPr="004468FA">
              <w:rPr>
                <w:b/>
                <w:bCs/>
                <w:sz w:val="20"/>
                <w:szCs w:val="20"/>
              </w:rPr>
              <w:t>±</w:t>
            </w:r>
            <w:r w:rsidRPr="00C453FD">
              <w:rPr>
                <w:sz w:val="20"/>
                <w:szCs w:val="20"/>
              </w:rPr>
              <w:t xml:space="preserve"> </w:t>
            </w:r>
            <w:r>
              <w:rPr>
                <w:sz w:val="20"/>
                <w:szCs w:val="20"/>
              </w:rPr>
              <w:t>6</w:t>
            </w:r>
          </w:p>
          <w:p w14:paraId="04118C1B" w14:textId="77777777" w:rsidR="00450CAA" w:rsidRDefault="00450CAA" w:rsidP="00C92E77">
            <w:pPr>
              <w:jc w:val="center"/>
              <w:rPr>
                <w:sz w:val="20"/>
                <w:szCs w:val="20"/>
              </w:rPr>
            </w:pPr>
            <w:r>
              <w:rPr>
                <w:sz w:val="20"/>
                <w:szCs w:val="20"/>
              </w:rPr>
              <w:t xml:space="preserve">71 </w:t>
            </w:r>
            <w:r w:rsidRPr="004468FA">
              <w:rPr>
                <w:b/>
                <w:bCs/>
                <w:sz w:val="20"/>
                <w:szCs w:val="20"/>
              </w:rPr>
              <w:t>±</w:t>
            </w:r>
            <w:r w:rsidRPr="00C453FD">
              <w:rPr>
                <w:sz w:val="20"/>
                <w:szCs w:val="20"/>
              </w:rPr>
              <w:t xml:space="preserve"> </w:t>
            </w:r>
            <w:r>
              <w:rPr>
                <w:sz w:val="20"/>
                <w:szCs w:val="20"/>
              </w:rPr>
              <w:t>5</w:t>
            </w:r>
          </w:p>
        </w:tc>
        <w:tc>
          <w:tcPr>
            <w:tcW w:w="1790" w:type="dxa"/>
            <w:tcBorders>
              <w:top w:val="single" w:sz="8" w:space="0" w:color="000000"/>
              <w:bottom w:val="single" w:sz="8" w:space="0" w:color="000000"/>
            </w:tcBorders>
          </w:tcPr>
          <w:p w14:paraId="30388C3A" w14:textId="77777777" w:rsidR="00450CAA" w:rsidRDefault="00450CAA" w:rsidP="00C92E77">
            <w:pPr>
              <w:rPr>
                <w:sz w:val="20"/>
                <w:szCs w:val="20"/>
              </w:rPr>
            </w:pPr>
            <w:r>
              <w:rPr>
                <w:sz w:val="20"/>
                <w:szCs w:val="20"/>
              </w:rPr>
              <w:t>T1/T2 FLAIR visual count (BG/CSO/ hippocampus)</w:t>
            </w:r>
          </w:p>
        </w:tc>
        <w:tc>
          <w:tcPr>
            <w:tcW w:w="1843" w:type="dxa"/>
            <w:tcBorders>
              <w:top w:val="single" w:sz="8" w:space="0" w:color="000000"/>
              <w:bottom w:val="single" w:sz="8" w:space="0" w:color="000000"/>
            </w:tcBorders>
          </w:tcPr>
          <w:p w14:paraId="04684B31" w14:textId="77777777" w:rsidR="00450CAA" w:rsidRPr="00A22338" w:rsidRDefault="00450CAA" w:rsidP="00C92E77">
            <w:pPr>
              <w:rPr>
                <w:sz w:val="20"/>
                <w:szCs w:val="20"/>
              </w:rPr>
            </w:pPr>
            <w:r>
              <w:rPr>
                <w:sz w:val="20"/>
                <w:szCs w:val="20"/>
              </w:rPr>
              <w:t>T2 FLAIR Fazekas and volume</w:t>
            </w:r>
          </w:p>
        </w:tc>
        <w:tc>
          <w:tcPr>
            <w:tcW w:w="4305" w:type="dxa"/>
            <w:tcBorders>
              <w:top w:val="single" w:sz="8" w:space="0" w:color="000000"/>
              <w:bottom w:val="single" w:sz="8" w:space="0" w:color="000000"/>
            </w:tcBorders>
          </w:tcPr>
          <w:p w14:paraId="30193A2B" w14:textId="27E9B363" w:rsidR="00450CAA" w:rsidRDefault="00450CAA" w:rsidP="00C92E77">
            <w:pPr>
              <w:rPr>
                <w:sz w:val="20"/>
                <w:szCs w:val="20"/>
              </w:rPr>
            </w:pPr>
            <w:proofErr w:type="spellStart"/>
            <w:r>
              <w:rPr>
                <w:sz w:val="20"/>
                <w:szCs w:val="20"/>
              </w:rPr>
              <w:t>ePVS</w:t>
            </w:r>
            <w:proofErr w:type="spellEnd"/>
            <w:r>
              <w:rPr>
                <w:sz w:val="20"/>
                <w:szCs w:val="20"/>
              </w:rPr>
              <w:t xml:space="preserve"> vs WMH volume, for CSO (</w:t>
            </w:r>
            <w:r w:rsidRPr="00E46178">
              <w:rPr>
                <w:sz w:val="20"/>
                <w:szCs w:val="20"/>
              </w:rPr>
              <w:t>β=</w:t>
            </w:r>
            <w:r>
              <w:rPr>
                <w:sz w:val="20"/>
                <w:szCs w:val="20"/>
              </w:rPr>
              <w:t>0</w:t>
            </w:r>
            <w:r w:rsidRPr="00E46178">
              <w:rPr>
                <w:sz w:val="20"/>
                <w:szCs w:val="20"/>
              </w:rPr>
              <w:t>.232</w:t>
            </w:r>
            <w:r>
              <w:rPr>
                <w:sz w:val="20"/>
                <w:szCs w:val="20"/>
              </w:rPr>
              <w:t xml:space="preserve">, </w:t>
            </w:r>
            <w:r w:rsidRPr="00E46178">
              <w:rPr>
                <w:i/>
                <w:iCs/>
                <w:sz w:val="20"/>
                <w:szCs w:val="20"/>
              </w:rPr>
              <w:t>p</w:t>
            </w:r>
            <w:r>
              <w:rPr>
                <w:sz w:val="20"/>
                <w:szCs w:val="20"/>
              </w:rPr>
              <w:t>&lt;.001), BG (</w:t>
            </w:r>
            <w:r w:rsidRPr="00E46178">
              <w:rPr>
                <w:sz w:val="20"/>
                <w:szCs w:val="20"/>
              </w:rPr>
              <w:t>β=</w:t>
            </w:r>
            <w:r>
              <w:rPr>
                <w:sz w:val="20"/>
                <w:szCs w:val="20"/>
              </w:rPr>
              <w:t>0</w:t>
            </w:r>
            <w:r w:rsidRPr="00E46178">
              <w:rPr>
                <w:sz w:val="20"/>
                <w:szCs w:val="20"/>
              </w:rPr>
              <w:t>.2</w:t>
            </w:r>
            <w:r>
              <w:rPr>
                <w:sz w:val="20"/>
                <w:szCs w:val="20"/>
              </w:rPr>
              <w:t xml:space="preserve">51, </w:t>
            </w:r>
            <w:r w:rsidRPr="00E46178">
              <w:rPr>
                <w:i/>
                <w:iCs/>
                <w:sz w:val="20"/>
                <w:szCs w:val="20"/>
              </w:rPr>
              <w:t>p</w:t>
            </w:r>
            <w:r>
              <w:rPr>
                <w:sz w:val="20"/>
                <w:szCs w:val="20"/>
              </w:rPr>
              <w:t>=.001) and hippocampal (</w:t>
            </w:r>
            <w:r w:rsidRPr="00E46178">
              <w:rPr>
                <w:sz w:val="20"/>
                <w:szCs w:val="20"/>
              </w:rPr>
              <w:t>β=</w:t>
            </w:r>
            <w:r>
              <w:rPr>
                <w:sz w:val="20"/>
                <w:szCs w:val="20"/>
              </w:rPr>
              <w:t>0</w:t>
            </w:r>
            <w:r w:rsidRPr="00E46178">
              <w:rPr>
                <w:sz w:val="20"/>
                <w:szCs w:val="20"/>
              </w:rPr>
              <w:t>.2</w:t>
            </w:r>
            <w:r>
              <w:rPr>
                <w:sz w:val="20"/>
                <w:szCs w:val="20"/>
              </w:rPr>
              <w:t xml:space="preserve">03, </w:t>
            </w:r>
            <w:r w:rsidRPr="00E46178">
              <w:rPr>
                <w:i/>
                <w:iCs/>
                <w:sz w:val="20"/>
                <w:szCs w:val="20"/>
              </w:rPr>
              <w:t>p</w:t>
            </w:r>
            <w:r>
              <w:rPr>
                <w:sz w:val="20"/>
                <w:szCs w:val="20"/>
              </w:rPr>
              <w:t xml:space="preserve">&lt;.001) </w:t>
            </w:r>
            <w:proofErr w:type="spellStart"/>
            <w:r>
              <w:rPr>
                <w:sz w:val="20"/>
                <w:szCs w:val="20"/>
              </w:rPr>
              <w:t>ePVS</w:t>
            </w:r>
            <w:proofErr w:type="spellEnd"/>
            <w:r>
              <w:rPr>
                <w:sz w:val="20"/>
                <w:szCs w:val="20"/>
              </w:rPr>
              <w:t xml:space="preserve">. Similar results for </w:t>
            </w:r>
            <w:proofErr w:type="spellStart"/>
            <w:r>
              <w:rPr>
                <w:sz w:val="20"/>
                <w:szCs w:val="20"/>
              </w:rPr>
              <w:t>ePVS</w:t>
            </w:r>
            <w:proofErr w:type="spellEnd"/>
            <w:r>
              <w:rPr>
                <w:sz w:val="20"/>
                <w:szCs w:val="20"/>
              </w:rPr>
              <w:t xml:space="preserve"> vs Fazekas.</w:t>
            </w:r>
          </w:p>
        </w:tc>
        <w:tc>
          <w:tcPr>
            <w:tcW w:w="1554" w:type="dxa"/>
            <w:tcBorders>
              <w:top w:val="single" w:sz="8" w:space="0" w:color="000000"/>
              <w:bottom w:val="single" w:sz="8" w:space="0" w:color="000000"/>
            </w:tcBorders>
          </w:tcPr>
          <w:p w14:paraId="52D95345" w14:textId="77777777" w:rsidR="00450CAA" w:rsidRDefault="00450CAA" w:rsidP="00C92E77">
            <w:pPr>
              <w:jc w:val="center"/>
              <w:rPr>
                <w:sz w:val="20"/>
                <w:szCs w:val="20"/>
              </w:rPr>
            </w:pPr>
            <w:r>
              <w:rPr>
                <w:sz w:val="20"/>
                <w:szCs w:val="20"/>
              </w:rPr>
              <w:t>Positive</w:t>
            </w:r>
          </w:p>
        </w:tc>
      </w:tr>
      <w:tr w:rsidR="00450CAA" w:rsidRPr="00A22338" w14:paraId="1B770A42" w14:textId="77777777" w:rsidTr="00C92E77">
        <w:trPr>
          <w:trHeight w:val="299"/>
        </w:trPr>
        <w:tc>
          <w:tcPr>
            <w:tcW w:w="1483" w:type="dxa"/>
            <w:tcBorders>
              <w:top w:val="single" w:sz="8" w:space="0" w:color="000000"/>
              <w:bottom w:val="single" w:sz="8" w:space="0" w:color="000000"/>
            </w:tcBorders>
          </w:tcPr>
          <w:p w14:paraId="5020CB64" w14:textId="77777777" w:rsidR="00450CAA" w:rsidRPr="00A22338" w:rsidRDefault="00450CAA" w:rsidP="00C92E77">
            <w:pPr>
              <w:rPr>
                <w:sz w:val="20"/>
                <w:szCs w:val="20"/>
              </w:rPr>
            </w:pPr>
            <w:proofErr w:type="spellStart"/>
            <w:r>
              <w:rPr>
                <w:sz w:val="20"/>
                <w:szCs w:val="20"/>
              </w:rPr>
              <w:t>Gyanwali</w:t>
            </w:r>
            <w:proofErr w:type="spellEnd"/>
            <w:r>
              <w:rPr>
                <w:sz w:val="20"/>
                <w:szCs w:val="20"/>
              </w:rPr>
              <w:t xml:space="preserve"> et al. (2019)</w:t>
            </w:r>
          </w:p>
        </w:tc>
        <w:tc>
          <w:tcPr>
            <w:tcW w:w="1631" w:type="dxa"/>
            <w:tcBorders>
              <w:top w:val="single" w:sz="8" w:space="0" w:color="000000"/>
              <w:bottom w:val="single" w:sz="8" w:space="0" w:color="000000"/>
            </w:tcBorders>
          </w:tcPr>
          <w:p w14:paraId="1527A368" w14:textId="77777777" w:rsidR="00450CAA" w:rsidRPr="00A22338" w:rsidRDefault="00450CAA" w:rsidP="00C92E77">
            <w:pPr>
              <w:rPr>
                <w:sz w:val="20"/>
                <w:szCs w:val="20"/>
              </w:rPr>
            </w:pPr>
            <w:r>
              <w:rPr>
                <w:sz w:val="20"/>
                <w:szCs w:val="20"/>
              </w:rPr>
              <w:t>Healthy/MCI (n=375)</w:t>
            </w:r>
            <w:r>
              <w:rPr>
                <w:sz w:val="20"/>
                <w:szCs w:val="20"/>
              </w:rPr>
              <w:br/>
              <w:t>Healthy/MCI (n=583)</w:t>
            </w:r>
          </w:p>
        </w:tc>
        <w:tc>
          <w:tcPr>
            <w:tcW w:w="1402" w:type="dxa"/>
            <w:tcBorders>
              <w:top w:val="single" w:sz="8" w:space="0" w:color="000000"/>
              <w:bottom w:val="single" w:sz="8" w:space="0" w:color="000000"/>
            </w:tcBorders>
          </w:tcPr>
          <w:p w14:paraId="2CB48BB9" w14:textId="77777777" w:rsidR="00450CAA" w:rsidRDefault="00450CAA" w:rsidP="00C92E77">
            <w:pPr>
              <w:jc w:val="center"/>
              <w:rPr>
                <w:sz w:val="20"/>
                <w:szCs w:val="20"/>
              </w:rPr>
            </w:pPr>
          </w:p>
        </w:tc>
        <w:tc>
          <w:tcPr>
            <w:tcW w:w="1769" w:type="dxa"/>
            <w:tcBorders>
              <w:top w:val="single" w:sz="8" w:space="0" w:color="000000"/>
              <w:bottom w:val="single" w:sz="8" w:space="0" w:color="000000"/>
            </w:tcBorders>
          </w:tcPr>
          <w:p w14:paraId="256101DD" w14:textId="77777777" w:rsidR="00450CAA" w:rsidRDefault="00450CAA" w:rsidP="00C92E77">
            <w:pPr>
              <w:jc w:val="center"/>
              <w:rPr>
                <w:sz w:val="20"/>
                <w:szCs w:val="20"/>
              </w:rPr>
            </w:pPr>
            <w:r>
              <w:rPr>
                <w:sz w:val="20"/>
                <w:szCs w:val="20"/>
              </w:rPr>
              <w:t>med=73, IQR=12</w:t>
            </w:r>
          </w:p>
          <w:p w14:paraId="159143F8" w14:textId="77777777" w:rsidR="00450CAA" w:rsidRDefault="00450CAA" w:rsidP="00C92E77">
            <w:pPr>
              <w:jc w:val="center"/>
              <w:rPr>
                <w:sz w:val="20"/>
                <w:szCs w:val="20"/>
              </w:rPr>
            </w:pPr>
            <w:r>
              <w:rPr>
                <w:sz w:val="20"/>
                <w:szCs w:val="20"/>
              </w:rPr>
              <w:t>med=70, IQR=11</w:t>
            </w:r>
          </w:p>
        </w:tc>
        <w:tc>
          <w:tcPr>
            <w:tcW w:w="1790" w:type="dxa"/>
            <w:tcBorders>
              <w:top w:val="single" w:sz="8" w:space="0" w:color="000000"/>
              <w:bottom w:val="single" w:sz="8" w:space="0" w:color="000000"/>
            </w:tcBorders>
          </w:tcPr>
          <w:p w14:paraId="00E93BEB" w14:textId="77777777" w:rsidR="00450CAA" w:rsidRDefault="00450CAA" w:rsidP="00C92E77">
            <w:pPr>
              <w:rPr>
                <w:sz w:val="20"/>
                <w:szCs w:val="20"/>
              </w:rPr>
            </w:pPr>
            <w:r>
              <w:rPr>
                <w:sz w:val="20"/>
                <w:szCs w:val="20"/>
              </w:rPr>
              <w:t>T1/T2 visual count (BG/CSO/hippocampus /mesencephalon)</w:t>
            </w:r>
          </w:p>
        </w:tc>
        <w:tc>
          <w:tcPr>
            <w:tcW w:w="1843" w:type="dxa"/>
            <w:tcBorders>
              <w:top w:val="single" w:sz="8" w:space="0" w:color="000000"/>
              <w:bottom w:val="single" w:sz="8" w:space="0" w:color="000000"/>
            </w:tcBorders>
          </w:tcPr>
          <w:p w14:paraId="0EAC4A0A" w14:textId="77777777" w:rsidR="00450CAA" w:rsidRPr="00A22338" w:rsidRDefault="00450CAA" w:rsidP="00C92E77">
            <w:pPr>
              <w:rPr>
                <w:sz w:val="20"/>
                <w:szCs w:val="20"/>
              </w:rPr>
            </w:pPr>
            <w:r>
              <w:rPr>
                <w:sz w:val="20"/>
                <w:szCs w:val="20"/>
              </w:rPr>
              <w:t>T1/T2 volume</w:t>
            </w:r>
          </w:p>
        </w:tc>
        <w:tc>
          <w:tcPr>
            <w:tcW w:w="4305" w:type="dxa"/>
            <w:tcBorders>
              <w:top w:val="single" w:sz="8" w:space="0" w:color="000000"/>
              <w:bottom w:val="single" w:sz="8" w:space="0" w:color="000000"/>
            </w:tcBorders>
          </w:tcPr>
          <w:p w14:paraId="02A126CC" w14:textId="280FC8F2" w:rsidR="00450CAA" w:rsidRDefault="00070F77" w:rsidP="00C92E77">
            <w:pPr>
              <w:rPr>
                <w:sz w:val="20"/>
                <w:szCs w:val="20"/>
              </w:rPr>
            </w:pPr>
            <w:r>
              <w:rPr>
                <w:sz w:val="20"/>
                <w:szCs w:val="20"/>
              </w:rPr>
              <w:t>T</w:t>
            </w:r>
            <w:r w:rsidR="00450CAA">
              <w:rPr>
                <w:sz w:val="20"/>
                <w:szCs w:val="20"/>
              </w:rPr>
              <w:t xml:space="preserve">otal </w:t>
            </w:r>
            <w:proofErr w:type="spellStart"/>
            <w:r w:rsidR="00450CAA">
              <w:rPr>
                <w:sz w:val="20"/>
                <w:szCs w:val="20"/>
              </w:rPr>
              <w:t>ePVS</w:t>
            </w:r>
            <w:proofErr w:type="spellEnd"/>
            <w:r w:rsidR="00450CAA">
              <w:rPr>
                <w:sz w:val="20"/>
                <w:szCs w:val="20"/>
              </w:rPr>
              <w:t xml:space="preserve"> vs WMH (rate ratio=1.00)</w:t>
            </w:r>
            <w:r w:rsidR="00450CAA">
              <w:rPr>
                <w:sz w:val="20"/>
                <w:szCs w:val="20"/>
              </w:rPr>
              <w:br/>
              <w:t xml:space="preserve">BG </w:t>
            </w:r>
            <w:proofErr w:type="spellStart"/>
            <w:r w:rsidR="00450CAA">
              <w:rPr>
                <w:sz w:val="20"/>
                <w:szCs w:val="20"/>
              </w:rPr>
              <w:t>ePVS</w:t>
            </w:r>
            <w:proofErr w:type="spellEnd"/>
            <w:r w:rsidR="00450CAA">
              <w:rPr>
                <w:sz w:val="20"/>
                <w:szCs w:val="20"/>
              </w:rPr>
              <w:t xml:space="preserve"> vs severe WMH, in cognitive impaired only (rate ratio=1.45, </w:t>
            </w:r>
            <w:r w:rsidR="00450CAA">
              <w:rPr>
                <w:i/>
                <w:iCs/>
                <w:sz w:val="20"/>
                <w:szCs w:val="20"/>
              </w:rPr>
              <w:t>p</w:t>
            </w:r>
            <w:r w:rsidR="00450CAA">
              <w:rPr>
                <w:sz w:val="20"/>
                <w:szCs w:val="20"/>
              </w:rPr>
              <w:t>=.012)</w:t>
            </w:r>
          </w:p>
          <w:p w14:paraId="7B5A11D2" w14:textId="009CA683" w:rsidR="00450CAA" w:rsidRPr="00413224" w:rsidRDefault="00450CAA" w:rsidP="00C92E77">
            <w:pPr>
              <w:rPr>
                <w:sz w:val="20"/>
                <w:szCs w:val="20"/>
              </w:rPr>
            </w:pPr>
            <w:r>
              <w:rPr>
                <w:sz w:val="20"/>
                <w:szCs w:val="20"/>
              </w:rPr>
              <w:t xml:space="preserve">CSO </w:t>
            </w:r>
            <w:proofErr w:type="spellStart"/>
            <w:r>
              <w:rPr>
                <w:sz w:val="20"/>
                <w:szCs w:val="20"/>
              </w:rPr>
              <w:t>ePVS</w:t>
            </w:r>
            <w:proofErr w:type="spellEnd"/>
            <w:r>
              <w:rPr>
                <w:sz w:val="20"/>
                <w:szCs w:val="20"/>
              </w:rPr>
              <w:t xml:space="preserve"> vs severe WMH, in healthy only (rate ratio=0.76, </w:t>
            </w:r>
            <w:r>
              <w:rPr>
                <w:i/>
                <w:iCs/>
                <w:sz w:val="20"/>
                <w:szCs w:val="20"/>
              </w:rPr>
              <w:t>p</w:t>
            </w:r>
            <w:r>
              <w:rPr>
                <w:sz w:val="20"/>
                <w:szCs w:val="20"/>
              </w:rPr>
              <w:t>&lt;.001)</w:t>
            </w:r>
          </w:p>
        </w:tc>
        <w:tc>
          <w:tcPr>
            <w:tcW w:w="1554" w:type="dxa"/>
            <w:tcBorders>
              <w:top w:val="single" w:sz="8" w:space="0" w:color="000000"/>
              <w:bottom w:val="single" w:sz="8" w:space="0" w:color="000000"/>
            </w:tcBorders>
          </w:tcPr>
          <w:p w14:paraId="496AA635" w14:textId="77777777" w:rsidR="00450CAA" w:rsidRDefault="00450CAA" w:rsidP="00C92E77">
            <w:pPr>
              <w:jc w:val="center"/>
              <w:rPr>
                <w:sz w:val="20"/>
                <w:szCs w:val="20"/>
              </w:rPr>
            </w:pPr>
            <w:r>
              <w:rPr>
                <w:sz w:val="20"/>
                <w:szCs w:val="20"/>
              </w:rPr>
              <w:t xml:space="preserve">Non-significant </w:t>
            </w:r>
            <w:r>
              <w:rPr>
                <w:sz w:val="20"/>
                <w:szCs w:val="20"/>
              </w:rPr>
              <w:br/>
              <w:t>Positive</w:t>
            </w:r>
            <w:r>
              <w:rPr>
                <w:sz w:val="20"/>
                <w:szCs w:val="20"/>
              </w:rPr>
              <w:br/>
            </w:r>
            <w:r>
              <w:rPr>
                <w:sz w:val="20"/>
                <w:szCs w:val="20"/>
              </w:rPr>
              <w:br/>
              <w:t>Negative</w:t>
            </w:r>
          </w:p>
        </w:tc>
      </w:tr>
      <w:tr w:rsidR="00450CAA" w:rsidRPr="00A22338" w14:paraId="5033AF43" w14:textId="77777777" w:rsidTr="00C92E77">
        <w:trPr>
          <w:trHeight w:val="299"/>
        </w:trPr>
        <w:tc>
          <w:tcPr>
            <w:tcW w:w="1483" w:type="dxa"/>
            <w:tcBorders>
              <w:top w:val="single" w:sz="8" w:space="0" w:color="000000"/>
              <w:bottom w:val="single" w:sz="8" w:space="0" w:color="000000"/>
            </w:tcBorders>
          </w:tcPr>
          <w:p w14:paraId="40D158FF" w14:textId="77777777" w:rsidR="00450CAA" w:rsidRPr="00A22338" w:rsidRDefault="00450CAA" w:rsidP="00C92E77">
            <w:pPr>
              <w:rPr>
                <w:sz w:val="20"/>
                <w:szCs w:val="20"/>
              </w:rPr>
            </w:pPr>
            <w:r>
              <w:rPr>
                <w:sz w:val="20"/>
                <w:szCs w:val="20"/>
              </w:rPr>
              <w:t>Hakim et al. (2021; grey literature)</w:t>
            </w:r>
          </w:p>
        </w:tc>
        <w:tc>
          <w:tcPr>
            <w:tcW w:w="1631" w:type="dxa"/>
            <w:tcBorders>
              <w:top w:val="single" w:sz="8" w:space="0" w:color="000000"/>
              <w:bottom w:val="single" w:sz="8" w:space="0" w:color="000000"/>
            </w:tcBorders>
          </w:tcPr>
          <w:p w14:paraId="3A50125E" w14:textId="77777777" w:rsidR="00450CAA" w:rsidRPr="00A22338" w:rsidRDefault="00450CAA" w:rsidP="00C92E77">
            <w:pPr>
              <w:rPr>
                <w:sz w:val="20"/>
                <w:szCs w:val="20"/>
              </w:rPr>
            </w:pPr>
            <w:r>
              <w:rPr>
                <w:sz w:val="20"/>
                <w:szCs w:val="20"/>
              </w:rPr>
              <w:t>Ischemic Stroke (N=254)</w:t>
            </w:r>
          </w:p>
        </w:tc>
        <w:tc>
          <w:tcPr>
            <w:tcW w:w="1402" w:type="dxa"/>
            <w:tcBorders>
              <w:top w:val="single" w:sz="8" w:space="0" w:color="000000"/>
              <w:bottom w:val="single" w:sz="8" w:space="0" w:color="000000"/>
            </w:tcBorders>
          </w:tcPr>
          <w:p w14:paraId="2CDD70EC" w14:textId="77777777" w:rsidR="00450CAA" w:rsidRDefault="00450CAA" w:rsidP="00C92E77">
            <w:pPr>
              <w:jc w:val="center"/>
              <w:rPr>
                <w:sz w:val="20"/>
                <w:szCs w:val="20"/>
              </w:rPr>
            </w:pPr>
          </w:p>
        </w:tc>
        <w:tc>
          <w:tcPr>
            <w:tcW w:w="1769" w:type="dxa"/>
            <w:tcBorders>
              <w:top w:val="single" w:sz="8" w:space="0" w:color="000000"/>
              <w:bottom w:val="single" w:sz="8" w:space="0" w:color="000000"/>
            </w:tcBorders>
          </w:tcPr>
          <w:p w14:paraId="4641E03B" w14:textId="77777777" w:rsidR="00450CAA" w:rsidRDefault="00450CAA" w:rsidP="00C92E77">
            <w:pPr>
              <w:jc w:val="center"/>
              <w:rPr>
                <w:sz w:val="20"/>
                <w:szCs w:val="20"/>
              </w:rPr>
            </w:pPr>
            <w:r>
              <w:rPr>
                <w:sz w:val="20"/>
                <w:szCs w:val="20"/>
              </w:rPr>
              <w:t xml:space="preserve">69 </w:t>
            </w:r>
            <w:r w:rsidRPr="004468FA">
              <w:rPr>
                <w:b/>
                <w:bCs/>
                <w:sz w:val="20"/>
                <w:szCs w:val="20"/>
              </w:rPr>
              <w:t>±</w:t>
            </w:r>
            <w:r w:rsidRPr="00C453FD">
              <w:rPr>
                <w:sz w:val="20"/>
                <w:szCs w:val="20"/>
              </w:rPr>
              <w:t xml:space="preserve"> </w:t>
            </w:r>
            <w:r>
              <w:rPr>
                <w:sz w:val="20"/>
                <w:szCs w:val="20"/>
              </w:rPr>
              <w:t>15</w:t>
            </w:r>
          </w:p>
        </w:tc>
        <w:tc>
          <w:tcPr>
            <w:tcW w:w="1790" w:type="dxa"/>
            <w:tcBorders>
              <w:top w:val="single" w:sz="8" w:space="0" w:color="000000"/>
              <w:bottom w:val="single" w:sz="8" w:space="0" w:color="000000"/>
            </w:tcBorders>
          </w:tcPr>
          <w:p w14:paraId="684410BF" w14:textId="77777777" w:rsidR="00450CAA" w:rsidRDefault="00450CAA" w:rsidP="00C92E77">
            <w:pPr>
              <w:rPr>
                <w:sz w:val="20"/>
                <w:szCs w:val="20"/>
              </w:rPr>
            </w:pPr>
            <w:r>
              <w:rPr>
                <w:sz w:val="20"/>
                <w:szCs w:val="20"/>
              </w:rPr>
              <w:t>Not reported</w:t>
            </w:r>
          </w:p>
        </w:tc>
        <w:tc>
          <w:tcPr>
            <w:tcW w:w="1843" w:type="dxa"/>
            <w:tcBorders>
              <w:top w:val="single" w:sz="8" w:space="0" w:color="000000"/>
              <w:bottom w:val="single" w:sz="8" w:space="0" w:color="000000"/>
            </w:tcBorders>
          </w:tcPr>
          <w:p w14:paraId="16435D02" w14:textId="77777777" w:rsidR="00450CAA" w:rsidRPr="00A22338" w:rsidRDefault="00450CAA" w:rsidP="00C92E77">
            <w:pPr>
              <w:rPr>
                <w:sz w:val="20"/>
                <w:szCs w:val="20"/>
              </w:rPr>
            </w:pPr>
            <w:r>
              <w:rPr>
                <w:sz w:val="20"/>
                <w:szCs w:val="20"/>
              </w:rPr>
              <w:t>Not reported</w:t>
            </w:r>
          </w:p>
        </w:tc>
        <w:tc>
          <w:tcPr>
            <w:tcW w:w="4305" w:type="dxa"/>
            <w:tcBorders>
              <w:top w:val="single" w:sz="8" w:space="0" w:color="000000"/>
              <w:bottom w:val="single" w:sz="8" w:space="0" w:color="000000"/>
            </w:tcBorders>
          </w:tcPr>
          <w:p w14:paraId="3153E59A" w14:textId="77777777" w:rsidR="00450CAA" w:rsidRPr="0024102A" w:rsidRDefault="00450CAA" w:rsidP="00C92E77">
            <w:pPr>
              <w:rPr>
                <w:sz w:val="20"/>
                <w:szCs w:val="20"/>
              </w:rPr>
            </w:pPr>
            <w:proofErr w:type="spellStart"/>
            <w:r>
              <w:rPr>
                <w:sz w:val="20"/>
                <w:szCs w:val="20"/>
              </w:rPr>
              <w:t>ePVS</w:t>
            </w:r>
            <w:proofErr w:type="spellEnd"/>
            <w:r>
              <w:rPr>
                <w:sz w:val="20"/>
                <w:szCs w:val="20"/>
              </w:rPr>
              <w:t xml:space="preserve"> vs WMH (</w:t>
            </w:r>
            <w:r>
              <w:rPr>
                <w:i/>
                <w:iCs/>
                <w:sz w:val="20"/>
                <w:szCs w:val="20"/>
              </w:rPr>
              <w:t>stats not reported</w:t>
            </w:r>
            <w:r>
              <w:rPr>
                <w:sz w:val="20"/>
                <w:szCs w:val="20"/>
              </w:rPr>
              <w:t>).</w:t>
            </w:r>
          </w:p>
        </w:tc>
        <w:tc>
          <w:tcPr>
            <w:tcW w:w="1554" w:type="dxa"/>
            <w:tcBorders>
              <w:top w:val="single" w:sz="8" w:space="0" w:color="000000"/>
              <w:bottom w:val="single" w:sz="8" w:space="0" w:color="000000"/>
            </w:tcBorders>
          </w:tcPr>
          <w:p w14:paraId="7A9C108B" w14:textId="77777777" w:rsidR="00450CAA" w:rsidRDefault="00450CAA" w:rsidP="00C92E77">
            <w:pPr>
              <w:jc w:val="center"/>
              <w:rPr>
                <w:sz w:val="20"/>
                <w:szCs w:val="20"/>
              </w:rPr>
            </w:pPr>
            <w:r>
              <w:rPr>
                <w:sz w:val="20"/>
                <w:szCs w:val="20"/>
              </w:rPr>
              <w:t>Non-significant</w:t>
            </w:r>
          </w:p>
        </w:tc>
      </w:tr>
      <w:tr w:rsidR="00450CAA" w:rsidRPr="00A22338" w14:paraId="03FC8DA4" w14:textId="77777777" w:rsidTr="00C92E77">
        <w:trPr>
          <w:trHeight w:val="299"/>
        </w:trPr>
        <w:tc>
          <w:tcPr>
            <w:tcW w:w="1483" w:type="dxa"/>
            <w:tcBorders>
              <w:top w:val="single" w:sz="8" w:space="0" w:color="000000"/>
              <w:bottom w:val="single" w:sz="8" w:space="0" w:color="000000"/>
            </w:tcBorders>
          </w:tcPr>
          <w:p w14:paraId="69D78676" w14:textId="77777777" w:rsidR="00450CAA" w:rsidRPr="00A22338" w:rsidRDefault="00450CAA" w:rsidP="00C92E77">
            <w:pPr>
              <w:rPr>
                <w:sz w:val="20"/>
                <w:szCs w:val="20"/>
              </w:rPr>
            </w:pPr>
            <w:proofErr w:type="spellStart"/>
            <w:r>
              <w:rPr>
                <w:sz w:val="20"/>
                <w:szCs w:val="20"/>
              </w:rPr>
              <w:t>Huo</w:t>
            </w:r>
            <w:proofErr w:type="spellEnd"/>
            <w:r>
              <w:rPr>
                <w:sz w:val="20"/>
                <w:szCs w:val="20"/>
              </w:rPr>
              <w:t xml:space="preserve"> et al. (2022)</w:t>
            </w:r>
          </w:p>
        </w:tc>
        <w:tc>
          <w:tcPr>
            <w:tcW w:w="1631" w:type="dxa"/>
            <w:tcBorders>
              <w:top w:val="single" w:sz="8" w:space="0" w:color="000000"/>
              <w:bottom w:val="single" w:sz="8" w:space="0" w:color="000000"/>
            </w:tcBorders>
          </w:tcPr>
          <w:p w14:paraId="0C4E5701" w14:textId="77777777" w:rsidR="00450CAA" w:rsidRPr="00A22338" w:rsidRDefault="00450CAA" w:rsidP="00C92E77">
            <w:pPr>
              <w:rPr>
                <w:sz w:val="20"/>
                <w:szCs w:val="20"/>
              </w:rPr>
            </w:pPr>
            <w:r>
              <w:rPr>
                <w:sz w:val="20"/>
                <w:szCs w:val="20"/>
              </w:rPr>
              <w:t>Confluent WMH (n=32)</w:t>
            </w:r>
            <w:r>
              <w:rPr>
                <w:sz w:val="20"/>
                <w:szCs w:val="20"/>
              </w:rPr>
              <w:br/>
              <w:t>Healthy (n=16)</w:t>
            </w:r>
          </w:p>
        </w:tc>
        <w:tc>
          <w:tcPr>
            <w:tcW w:w="1402" w:type="dxa"/>
            <w:tcBorders>
              <w:top w:val="single" w:sz="8" w:space="0" w:color="000000"/>
              <w:bottom w:val="single" w:sz="8" w:space="0" w:color="000000"/>
            </w:tcBorders>
          </w:tcPr>
          <w:p w14:paraId="346C77B0" w14:textId="77777777" w:rsidR="00450CAA" w:rsidRDefault="00450CAA" w:rsidP="00C92E77">
            <w:pPr>
              <w:jc w:val="center"/>
              <w:rPr>
                <w:sz w:val="20"/>
                <w:szCs w:val="20"/>
              </w:rPr>
            </w:pPr>
          </w:p>
        </w:tc>
        <w:tc>
          <w:tcPr>
            <w:tcW w:w="1769" w:type="dxa"/>
            <w:tcBorders>
              <w:top w:val="single" w:sz="8" w:space="0" w:color="000000"/>
              <w:bottom w:val="single" w:sz="8" w:space="0" w:color="000000"/>
            </w:tcBorders>
          </w:tcPr>
          <w:p w14:paraId="403868DD" w14:textId="77777777" w:rsidR="00450CAA" w:rsidRDefault="00450CAA" w:rsidP="00C92E77">
            <w:pPr>
              <w:jc w:val="center"/>
              <w:rPr>
                <w:sz w:val="20"/>
                <w:szCs w:val="20"/>
              </w:rPr>
            </w:pPr>
            <w:r>
              <w:rPr>
                <w:sz w:val="20"/>
                <w:szCs w:val="20"/>
              </w:rPr>
              <w:t xml:space="preserve">44 </w:t>
            </w:r>
            <w:r w:rsidRPr="004468FA">
              <w:rPr>
                <w:b/>
                <w:bCs/>
                <w:sz w:val="20"/>
                <w:szCs w:val="20"/>
              </w:rPr>
              <w:t>±</w:t>
            </w:r>
            <w:r w:rsidRPr="00C453FD">
              <w:rPr>
                <w:sz w:val="20"/>
                <w:szCs w:val="20"/>
              </w:rPr>
              <w:t xml:space="preserve"> </w:t>
            </w:r>
            <w:r>
              <w:rPr>
                <w:sz w:val="20"/>
                <w:szCs w:val="20"/>
              </w:rPr>
              <w:t>6</w:t>
            </w:r>
          </w:p>
          <w:p w14:paraId="4F1BBC87" w14:textId="77777777" w:rsidR="00450CAA" w:rsidRDefault="00450CAA" w:rsidP="00C92E77">
            <w:pPr>
              <w:jc w:val="center"/>
              <w:rPr>
                <w:sz w:val="20"/>
                <w:szCs w:val="20"/>
              </w:rPr>
            </w:pPr>
            <w:r>
              <w:rPr>
                <w:sz w:val="20"/>
                <w:szCs w:val="20"/>
              </w:rPr>
              <w:t xml:space="preserve">43 </w:t>
            </w:r>
            <w:r w:rsidRPr="004468FA">
              <w:rPr>
                <w:b/>
                <w:bCs/>
                <w:sz w:val="20"/>
                <w:szCs w:val="20"/>
              </w:rPr>
              <w:t>±</w:t>
            </w:r>
            <w:r w:rsidRPr="00C453FD">
              <w:rPr>
                <w:sz w:val="20"/>
                <w:szCs w:val="20"/>
              </w:rPr>
              <w:t xml:space="preserve"> </w:t>
            </w:r>
            <w:r>
              <w:rPr>
                <w:sz w:val="20"/>
                <w:szCs w:val="20"/>
              </w:rPr>
              <w:t>6</w:t>
            </w:r>
          </w:p>
        </w:tc>
        <w:tc>
          <w:tcPr>
            <w:tcW w:w="1790" w:type="dxa"/>
            <w:tcBorders>
              <w:top w:val="single" w:sz="8" w:space="0" w:color="000000"/>
              <w:bottom w:val="single" w:sz="8" w:space="0" w:color="000000"/>
            </w:tcBorders>
          </w:tcPr>
          <w:p w14:paraId="761C6380" w14:textId="77777777" w:rsidR="00450CAA" w:rsidRDefault="00450CAA" w:rsidP="00C92E77">
            <w:pPr>
              <w:rPr>
                <w:sz w:val="20"/>
                <w:szCs w:val="20"/>
              </w:rPr>
            </w:pPr>
            <w:r>
              <w:rPr>
                <w:sz w:val="20"/>
                <w:szCs w:val="20"/>
              </w:rPr>
              <w:t>7T T2 visual count grade</w:t>
            </w:r>
          </w:p>
        </w:tc>
        <w:tc>
          <w:tcPr>
            <w:tcW w:w="1843" w:type="dxa"/>
            <w:tcBorders>
              <w:top w:val="single" w:sz="8" w:space="0" w:color="000000"/>
              <w:bottom w:val="single" w:sz="8" w:space="0" w:color="000000"/>
            </w:tcBorders>
          </w:tcPr>
          <w:p w14:paraId="3A222B3F" w14:textId="77777777" w:rsidR="00450CAA" w:rsidRPr="00A22338" w:rsidRDefault="00450CAA" w:rsidP="00C92E77">
            <w:pPr>
              <w:rPr>
                <w:sz w:val="20"/>
                <w:szCs w:val="20"/>
              </w:rPr>
            </w:pPr>
            <w:r>
              <w:rPr>
                <w:sz w:val="20"/>
                <w:szCs w:val="20"/>
              </w:rPr>
              <w:t xml:space="preserve">7T T2 FLAIR count </w:t>
            </w:r>
          </w:p>
        </w:tc>
        <w:tc>
          <w:tcPr>
            <w:tcW w:w="4305" w:type="dxa"/>
            <w:tcBorders>
              <w:top w:val="single" w:sz="8" w:space="0" w:color="000000"/>
              <w:bottom w:val="single" w:sz="8" w:space="0" w:color="000000"/>
            </w:tcBorders>
          </w:tcPr>
          <w:p w14:paraId="4BE1F291" w14:textId="77777777" w:rsidR="00450CAA" w:rsidRDefault="00450CAA" w:rsidP="00C92E77">
            <w:pPr>
              <w:rPr>
                <w:sz w:val="20"/>
                <w:szCs w:val="20"/>
              </w:rPr>
            </w:pPr>
            <w:r>
              <w:rPr>
                <w:sz w:val="20"/>
                <w:szCs w:val="20"/>
              </w:rPr>
              <w:t xml:space="preserve">CSO </w:t>
            </w:r>
            <w:proofErr w:type="spellStart"/>
            <w:r>
              <w:rPr>
                <w:sz w:val="20"/>
                <w:szCs w:val="20"/>
              </w:rPr>
              <w:t>ePVS</w:t>
            </w:r>
            <w:proofErr w:type="spellEnd"/>
            <w:r>
              <w:rPr>
                <w:sz w:val="20"/>
                <w:szCs w:val="20"/>
              </w:rPr>
              <w:t xml:space="preserve"> vs deep WMH, when comparing &gt;5 WMHs to without WMH (Z=-2.794, </w:t>
            </w:r>
            <w:r>
              <w:rPr>
                <w:i/>
                <w:iCs/>
                <w:sz w:val="20"/>
                <w:szCs w:val="20"/>
              </w:rPr>
              <w:t>p</w:t>
            </w:r>
            <w:r>
              <w:rPr>
                <w:sz w:val="20"/>
                <w:szCs w:val="20"/>
              </w:rPr>
              <w:t>=.014).</w:t>
            </w:r>
            <w:r>
              <w:rPr>
                <w:sz w:val="20"/>
                <w:szCs w:val="20"/>
              </w:rPr>
              <w:br/>
              <w:t xml:space="preserve">BG </w:t>
            </w:r>
            <w:proofErr w:type="spellStart"/>
            <w:r>
              <w:rPr>
                <w:sz w:val="20"/>
                <w:szCs w:val="20"/>
              </w:rPr>
              <w:t>ePVS</w:t>
            </w:r>
            <w:proofErr w:type="spellEnd"/>
            <w:r>
              <w:rPr>
                <w:sz w:val="20"/>
                <w:szCs w:val="20"/>
              </w:rPr>
              <w:t xml:space="preserve"> vs deep WMH, when comparing &gt;5 WMHs to without WMH (Z=-1.791, </w:t>
            </w:r>
            <w:r>
              <w:rPr>
                <w:i/>
                <w:iCs/>
                <w:sz w:val="20"/>
                <w:szCs w:val="20"/>
              </w:rPr>
              <w:t>p</w:t>
            </w:r>
            <w:r>
              <w:rPr>
                <w:sz w:val="20"/>
                <w:szCs w:val="20"/>
              </w:rPr>
              <w:t xml:space="preserve">=.381). </w:t>
            </w:r>
          </w:p>
          <w:p w14:paraId="362386FC" w14:textId="77777777" w:rsidR="00450CAA" w:rsidRDefault="00450CAA" w:rsidP="00C92E77">
            <w:pPr>
              <w:rPr>
                <w:sz w:val="20"/>
                <w:szCs w:val="20"/>
              </w:rPr>
            </w:pPr>
            <w:proofErr w:type="spellStart"/>
            <w:r>
              <w:rPr>
                <w:sz w:val="20"/>
                <w:szCs w:val="20"/>
              </w:rPr>
              <w:t>ePVS</w:t>
            </w:r>
            <w:proofErr w:type="spellEnd"/>
            <w:r>
              <w:rPr>
                <w:sz w:val="20"/>
                <w:szCs w:val="20"/>
              </w:rPr>
              <w:t xml:space="preserve"> vs deep WMH, when comparing &lt;5 WMH to without (Z=0 - -0.314, </w:t>
            </w:r>
            <w:r>
              <w:rPr>
                <w:i/>
                <w:iCs/>
                <w:sz w:val="20"/>
                <w:szCs w:val="20"/>
              </w:rPr>
              <w:t>p</w:t>
            </w:r>
            <w:r>
              <w:rPr>
                <w:sz w:val="20"/>
                <w:szCs w:val="20"/>
              </w:rPr>
              <w:t>=.809-1.00).</w:t>
            </w:r>
          </w:p>
          <w:p w14:paraId="0BFE3104" w14:textId="77777777" w:rsidR="00450CAA" w:rsidRPr="00470463" w:rsidRDefault="00450CAA" w:rsidP="00C92E77">
            <w:pPr>
              <w:rPr>
                <w:sz w:val="20"/>
                <w:szCs w:val="20"/>
              </w:rPr>
            </w:pPr>
            <w:r>
              <w:rPr>
                <w:sz w:val="20"/>
                <w:szCs w:val="20"/>
              </w:rPr>
              <w:t xml:space="preserve">Positive </w:t>
            </w:r>
            <w:proofErr w:type="spellStart"/>
            <w:r>
              <w:rPr>
                <w:sz w:val="20"/>
                <w:szCs w:val="20"/>
              </w:rPr>
              <w:t>ePVS</w:t>
            </w:r>
            <w:proofErr w:type="spellEnd"/>
            <w:r>
              <w:rPr>
                <w:sz w:val="20"/>
                <w:szCs w:val="20"/>
              </w:rPr>
              <w:t xml:space="preserve"> vs WMH, when comparing </w:t>
            </w:r>
            <w:proofErr w:type="spellStart"/>
            <w:r>
              <w:rPr>
                <w:sz w:val="20"/>
                <w:szCs w:val="20"/>
              </w:rPr>
              <w:t>ePVS</w:t>
            </w:r>
            <w:proofErr w:type="spellEnd"/>
            <w:r>
              <w:rPr>
                <w:sz w:val="20"/>
                <w:szCs w:val="20"/>
              </w:rPr>
              <w:t xml:space="preserve"> dilation and number in NAWM to deep WMH (Z=-7.184, </w:t>
            </w:r>
            <w:r>
              <w:rPr>
                <w:i/>
                <w:iCs/>
                <w:sz w:val="20"/>
                <w:szCs w:val="20"/>
              </w:rPr>
              <w:t>p</w:t>
            </w:r>
            <w:r>
              <w:rPr>
                <w:sz w:val="20"/>
                <w:szCs w:val="20"/>
              </w:rPr>
              <w:t>&lt;.001). 79.59% of deep WMH were spatially connected to PVS tubes.</w:t>
            </w:r>
          </w:p>
        </w:tc>
        <w:tc>
          <w:tcPr>
            <w:tcW w:w="1554" w:type="dxa"/>
            <w:tcBorders>
              <w:top w:val="single" w:sz="8" w:space="0" w:color="000000"/>
              <w:bottom w:val="single" w:sz="8" w:space="0" w:color="000000"/>
            </w:tcBorders>
          </w:tcPr>
          <w:p w14:paraId="31AB1429" w14:textId="77777777" w:rsidR="00450CAA" w:rsidRDefault="00450CAA" w:rsidP="00C92E77">
            <w:pPr>
              <w:jc w:val="center"/>
              <w:rPr>
                <w:sz w:val="20"/>
                <w:szCs w:val="20"/>
              </w:rPr>
            </w:pPr>
            <w:r>
              <w:rPr>
                <w:sz w:val="20"/>
                <w:szCs w:val="20"/>
              </w:rPr>
              <w:t>Positive</w:t>
            </w:r>
            <w:r>
              <w:rPr>
                <w:sz w:val="20"/>
                <w:szCs w:val="20"/>
              </w:rPr>
              <w:br/>
            </w:r>
            <w:r>
              <w:rPr>
                <w:sz w:val="20"/>
                <w:szCs w:val="20"/>
              </w:rPr>
              <w:br/>
              <w:t xml:space="preserve"> </w:t>
            </w:r>
            <w:proofErr w:type="gramStart"/>
            <w:r>
              <w:rPr>
                <w:sz w:val="20"/>
                <w:szCs w:val="20"/>
              </w:rPr>
              <w:t>Non-significant</w:t>
            </w:r>
            <w:proofErr w:type="gramEnd"/>
            <w:r>
              <w:rPr>
                <w:sz w:val="20"/>
                <w:szCs w:val="20"/>
              </w:rPr>
              <w:t xml:space="preserve"> </w:t>
            </w:r>
            <w:r>
              <w:rPr>
                <w:sz w:val="20"/>
                <w:szCs w:val="20"/>
              </w:rPr>
              <w:br/>
            </w:r>
          </w:p>
          <w:p w14:paraId="0B313B18" w14:textId="77777777" w:rsidR="00450CAA" w:rsidRDefault="00450CAA" w:rsidP="00C92E77">
            <w:pPr>
              <w:jc w:val="center"/>
              <w:rPr>
                <w:sz w:val="20"/>
                <w:szCs w:val="20"/>
              </w:rPr>
            </w:pPr>
            <w:r>
              <w:rPr>
                <w:sz w:val="20"/>
                <w:szCs w:val="20"/>
              </w:rPr>
              <w:t xml:space="preserve"> Non-significant </w:t>
            </w:r>
            <w:r>
              <w:rPr>
                <w:sz w:val="20"/>
                <w:szCs w:val="20"/>
              </w:rPr>
              <w:br/>
            </w:r>
          </w:p>
          <w:p w14:paraId="7AB4C528" w14:textId="77777777" w:rsidR="00450CAA" w:rsidRDefault="00450CAA" w:rsidP="00C92E77">
            <w:pPr>
              <w:jc w:val="center"/>
              <w:rPr>
                <w:sz w:val="20"/>
                <w:szCs w:val="20"/>
              </w:rPr>
            </w:pPr>
            <w:r>
              <w:rPr>
                <w:sz w:val="20"/>
                <w:szCs w:val="20"/>
              </w:rPr>
              <w:t>Positive</w:t>
            </w:r>
          </w:p>
        </w:tc>
      </w:tr>
      <w:tr w:rsidR="00450CAA" w:rsidRPr="00A22338" w14:paraId="182EABF6" w14:textId="77777777" w:rsidTr="00C92E77">
        <w:trPr>
          <w:trHeight w:val="299"/>
        </w:trPr>
        <w:tc>
          <w:tcPr>
            <w:tcW w:w="1483" w:type="dxa"/>
            <w:tcBorders>
              <w:top w:val="single" w:sz="8" w:space="0" w:color="000000"/>
              <w:bottom w:val="single" w:sz="8" w:space="0" w:color="000000"/>
            </w:tcBorders>
          </w:tcPr>
          <w:p w14:paraId="0AD274AB" w14:textId="77777777" w:rsidR="00450CAA" w:rsidRPr="00A22338" w:rsidRDefault="00450CAA" w:rsidP="00C92E77">
            <w:pPr>
              <w:rPr>
                <w:sz w:val="20"/>
                <w:szCs w:val="20"/>
              </w:rPr>
            </w:pPr>
            <w:proofErr w:type="spellStart"/>
            <w:r>
              <w:rPr>
                <w:sz w:val="20"/>
                <w:szCs w:val="20"/>
              </w:rPr>
              <w:t>Hurford</w:t>
            </w:r>
            <w:proofErr w:type="spellEnd"/>
            <w:r>
              <w:rPr>
                <w:sz w:val="20"/>
                <w:szCs w:val="20"/>
              </w:rPr>
              <w:t xml:space="preserve"> et al. (2014)</w:t>
            </w:r>
          </w:p>
        </w:tc>
        <w:tc>
          <w:tcPr>
            <w:tcW w:w="1631" w:type="dxa"/>
            <w:tcBorders>
              <w:top w:val="single" w:sz="8" w:space="0" w:color="000000"/>
              <w:bottom w:val="single" w:sz="8" w:space="0" w:color="000000"/>
            </w:tcBorders>
          </w:tcPr>
          <w:p w14:paraId="46D27E6A" w14:textId="77777777" w:rsidR="00450CAA" w:rsidRPr="00A22338" w:rsidRDefault="00450CAA" w:rsidP="00C92E77">
            <w:pPr>
              <w:rPr>
                <w:sz w:val="20"/>
                <w:szCs w:val="20"/>
              </w:rPr>
            </w:pPr>
            <w:r>
              <w:rPr>
                <w:sz w:val="20"/>
                <w:szCs w:val="20"/>
              </w:rPr>
              <w:t>TIA/Stroke (N=246)</w:t>
            </w:r>
          </w:p>
        </w:tc>
        <w:tc>
          <w:tcPr>
            <w:tcW w:w="1402" w:type="dxa"/>
            <w:tcBorders>
              <w:top w:val="single" w:sz="8" w:space="0" w:color="000000"/>
              <w:bottom w:val="single" w:sz="8" w:space="0" w:color="000000"/>
            </w:tcBorders>
          </w:tcPr>
          <w:p w14:paraId="14488E7D" w14:textId="77777777" w:rsidR="00450CAA" w:rsidRDefault="00450CAA" w:rsidP="00C92E77">
            <w:pPr>
              <w:jc w:val="center"/>
              <w:rPr>
                <w:sz w:val="20"/>
                <w:szCs w:val="20"/>
              </w:rPr>
            </w:pPr>
          </w:p>
        </w:tc>
        <w:tc>
          <w:tcPr>
            <w:tcW w:w="1769" w:type="dxa"/>
            <w:tcBorders>
              <w:top w:val="single" w:sz="8" w:space="0" w:color="000000"/>
              <w:bottom w:val="single" w:sz="8" w:space="0" w:color="000000"/>
            </w:tcBorders>
          </w:tcPr>
          <w:p w14:paraId="3E8F0D0E" w14:textId="77777777" w:rsidR="00450CAA" w:rsidRDefault="00450CAA" w:rsidP="00C92E77">
            <w:pPr>
              <w:jc w:val="center"/>
              <w:rPr>
                <w:sz w:val="20"/>
                <w:szCs w:val="20"/>
              </w:rPr>
            </w:pPr>
            <w:r>
              <w:rPr>
                <w:sz w:val="20"/>
                <w:szCs w:val="20"/>
              </w:rPr>
              <w:t xml:space="preserve">62 </w:t>
            </w:r>
            <w:r w:rsidRPr="004468FA">
              <w:rPr>
                <w:b/>
                <w:bCs/>
                <w:sz w:val="20"/>
                <w:szCs w:val="20"/>
              </w:rPr>
              <w:t>±</w:t>
            </w:r>
            <w:r w:rsidRPr="00C453FD">
              <w:rPr>
                <w:sz w:val="20"/>
                <w:szCs w:val="20"/>
              </w:rPr>
              <w:t xml:space="preserve"> </w:t>
            </w:r>
            <w:r>
              <w:rPr>
                <w:sz w:val="20"/>
                <w:szCs w:val="20"/>
              </w:rPr>
              <w:t>17</w:t>
            </w:r>
          </w:p>
        </w:tc>
        <w:tc>
          <w:tcPr>
            <w:tcW w:w="1790" w:type="dxa"/>
            <w:tcBorders>
              <w:top w:val="single" w:sz="8" w:space="0" w:color="000000"/>
              <w:bottom w:val="single" w:sz="8" w:space="0" w:color="000000"/>
            </w:tcBorders>
          </w:tcPr>
          <w:p w14:paraId="10F49C0B" w14:textId="77777777" w:rsidR="00450CAA" w:rsidRDefault="00450CAA" w:rsidP="00C92E77">
            <w:pPr>
              <w:rPr>
                <w:sz w:val="20"/>
                <w:szCs w:val="20"/>
              </w:rPr>
            </w:pPr>
            <w:r>
              <w:rPr>
                <w:sz w:val="20"/>
                <w:szCs w:val="20"/>
              </w:rPr>
              <w:t>1.5T T2 visual count grade</w:t>
            </w:r>
          </w:p>
        </w:tc>
        <w:tc>
          <w:tcPr>
            <w:tcW w:w="1843" w:type="dxa"/>
            <w:tcBorders>
              <w:top w:val="single" w:sz="8" w:space="0" w:color="000000"/>
              <w:bottom w:val="single" w:sz="8" w:space="0" w:color="000000"/>
            </w:tcBorders>
          </w:tcPr>
          <w:p w14:paraId="13131031" w14:textId="77777777" w:rsidR="00450CAA" w:rsidRPr="00A22338" w:rsidRDefault="00450CAA" w:rsidP="00C92E77">
            <w:pPr>
              <w:rPr>
                <w:sz w:val="20"/>
                <w:szCs w:val="20"/>
              </w:rPr>
            </w:pPr>
            <w:r>
              <w:rPr>
                <w:sz w:val="20"/>
                <w:szCs w:val="20"/>
              </w:rPr>
              <w:t>1.5T T2 FLAIR Fazekas</w:t>
            </w:r>
          </w:p>
        </w:tc>
        <w:tc>
          <w:tcPr>
            <w:tcW w:w="4305" w:type="dxa"/>
            <w:tcBorders>
              <w:top w:val="single" w:sz="8" w:space="0" w:color="000000"/>
              <w:bottom w:val="single" w:sz="8" w:space="0" w:color="000000"/>
            </w:tcBorders>
          </w:tcPr>
          <w:p w14:paraId="5D60D222" w14:textId="77777777" w:rsidR="00450CAA" w:rsidRPr="00F81948" w:rsidRDefault="00450CAA" w:rsidP="00C92E77">
            <w:pPr>
              <w:rPr>
                <w:sz w:val="20"/>
                <w:szCs w:val="20"/>
              </w:rPr>
            </w:pPr>
            <w:proofErr w:type="spellStart"/>
            <w:r>
              <w:rPr>
                <w:sz w:val="20"/>
                <w:szCs w:val="20"/>
              </w:rPr>
              <w:t>ePVS</w:t>
            </w:r>
            <w:proofErr w:type="spellEnd"/>
            <w:r>
              <w:rPr>
                <w:sz w:val="20"/>
                <w:szCs w:val="20"/>
              </w:rPr>
              <w:t xml:space="preserve"> vs WMH, for CSO and BG (OR=1.12-1.38, </w:t>
            </w:r>
            <w:r>
              <w:rPr>
                <w:i/>
                <w:iCs/>
                <w:sz w:val="20"/>
                <w:szCs w:val="20"/>
              </w:rPr>
              <w:t>p</w:t>
            </w:r>
            <w:r>
              <w:rPr>
                <w:sz w:val="20"/>
                <w:szCs w:val="20"/>
              </w:rPr>
              <w:t>&lt;.0001)</w:t>
            </w:r>
          </w:p>
        </w:tc>
        <w:tc>
          <w:tcPr>
            <w:tcW w:w="1554" w:type="dxa"/>
            <w:tcBorders>
              <w:top w:val="single" w:sz="8" w:space="0" w:color="000000"/>
              <w:bottom w:val="single" w:sz="8" w:space="0" w:color="000000"/>
            </w:tcBorders>
          </w:tcPr>
          <w:p w14:paraId="666A543E" w14:textId="77777777" w:rsidR="00450CAA" w:rsidRDefault="00450CAA" w:rsidP="00C92E77">
            <w:pPr>
              <w:jc w:val="center"/>
              <w:rPr>
                <w:sz w:val="20"/>
                <w:szCs w:val="20"/>
              </w:rPr>
            </w:pPr>
            <w:r>
              <w:rPr>
                <w:sz w:val="20"/>
                <w:szCs w:val="20"/>
              </w:rPr>
              <w:t>Positive</w:t>
            </w:r>
          </w:p>
        </w:tc>
      </w:tr>
      <w:tr w:rsidR="00450CAA" w:rsidRPr="00A22338" w14:paraId="36E7A260" w14:textId="77777777" w:rsidTr="00C92E77">
        <w:trPr>
          <w:trHeight w:val="299"/>
        </w:trPr>
        <w:tc>
          <w:tcPr>
            <w:tcW w:w="1483" w:type="dxa"/>
            <w:tcBorders>
              <w:top w:val="single" w:sz="8" w:space="0" w:color="000000"/>
              <w:bottom w:val="single" w:sz="8" w:space="0" w:color="000000"/>
            </w:tcBorders>
          </w:tcPr>
          <w:p w14:paraId="5187C340" w14:textId="77777777" w:rsidR="00450CAA" w:rsidRPr="00A22338" w:rsidRDefault="00450CAA" w:rsidP="00C92E77">
            <w:pPr>
              <w:rPr>
                <w:sz w:val="20"/>
                <w:szCs w:val="20"/>
              </w:rPr>
            </w:pPr>
            <w:r>
              <w:rPr>
                <w:sz w:val="20"/>
                <w:szCs w:val="20"/>
              </w:rPr>
              <w:lastRenderedPageBreak/>
              <w:t>Lau et al. (2017)</w:t>
            </w:r>
          </w:p>
        </w:tc>
        <w:tc>
          <w:tcPr>
            <w:tcW w:w="1631" w:type="dxa"/>
            <w:tcBorders>
              <w:top w:val="single" w:sz="8" w:space="0" w:color="000000"/>
              <w:bottom w:val="single" w:sz="8" w:space="0" w:color="000000"/>
            </w:tcBorders>
          </w:tcPr>
          <w:p w14:paraId="605A41A5" w14:textId="77777777" w:rsidR="00450CAA" w:rsidRPr="00A22338" w:rsidRDefault="00450CAA" w:rsidP="00C92E77">
            <w:pPr>
              <w:rPr>
                <w:sz w:val="20"/>
                <w:szCs w:val="20"/>
              </w:rPr>
            </w:pPr>
            <w:r>
              <w:rPr>
                <w:sz w:val="20"/>
                <w:szCs w:val="20"/>
              </w:rPr>
              <w:t>TIA/Stroke (n=1028)</w:t>
            </w:r>
            <w:r>
              <w:rPr>
                <w:sz w:val="20"/>
                <w:szCs w:val="20"/>
              </w:rPr>
              <w:br/>
              <w:t>Ischemic Stroke (n=974)</w:t>
            </w:r>
          </w:p>
        </w:tc>
        <w:tc>
          <w:tcPr>
            <w:tcW w:w="1402" w:type="dxa"/>
            <w:tcBorders>
              <w:top w:val="single" w:sz="8" w:space="0" w:color="000000"/>
              <w:bottom w:val="single" w:sz="8" w:space="0" w:color="000000"/>
            </w:tcBorders>
          </w:tcPr>
          <w:p w14:paraId="01953727" w14:textId="77777777" w:rsidR="00450CAA" w:rsidRDefault="00450CAA" w:rsidP="00C92E77">
            <w:pPr>
              <w:jc w:val="center"/>
              <w:rPr>
                <w:sz w:val="20"/>
                <w:szCs w:val="20"/>
              </w:rPr>
            </w:pPr>
          </w:p>
        </w:tc>
        <w:tc>
          <w:tcPr>
            <w:tcW w:w="1769" w:type="dxa"/>
            <w:tcBorders>
              <w:top w:val="single" w:sz="8" w:space="0" w:color="000000"/>
              <w:bottom w:val="single" w:sz="8" w:space="0" w:color="000000"/>
            </w:tcBorders>
          </w:tcPr>
          <w:p w14:paraId="54718F56" w14:textId="77777777" w:rsidR="00450CAA" w:rsidRDefault="00450CAA" w:rsidP="00C92E77">
            <w:pPr>
              <w:jc w:val="center"/>
              <w:rPr>
                <w:sz w:val="20"/>
                <w:szCs w:val="20"/>
              </w:rPr>
            </w:pPr>
            <w:r>
              <w:rPr>
                <w:sz w:val="20"/>
                <w:szCs w:val="20"/>
              </w:rPr>
              <w:t xml:space="preserve">68 </w:t>
            </w:r>
            <w:r w:rsidRPr="004468FA">
              <w:rPr>
                <w:b/>
                <w:bCs/>
                <w:sz w:val="20"/>
                <w:szCs w:val="20"/>
              </w:rPr>
              <w:t>±</w:t>
            </w:r>
            <w:r w:rsidRPr="00C453FD">
              <w:rPr>
                <w:sz w:val="20"/>
                <w:szCs w:val="20"/>
              </w:rPr>
              <w:t xml:space="preserve"> </w:t>
            </w:r>
            <w:r>
              <w:rPr>
                <w:sz w:val="20"/>
                <w:szCs w:val="20"/>
              </w:rPr>
              <w:t>14</w:t>
            </w:r>
          </w:p>
          <w:p w14:paraId="2394AA9D" w14:textId="77777777" w:rsidR="00450CAA" w:rsidRDefault="00450CAA" w:rsidP="00C92E77">
            <w:pPr>
              <w:jc w:val="center"/>
              <w:rPr>
                <w:sz w:val="20"/>
                <w:szCs w:val="20"/>
              </w:rPr>
            </w:pPr>
            <w:r>
              <w:rPr>
                <w:sz w:val="20"/>
                <w:szCs w:val="20"/>
              </w:rPr>
              <w:t xml:space="preserve">69 </w:t>
            </w:r>
            <w:r w:rsidRPr="004468FA">
              <w:rPr>
                <w:b/>
                <w:bCs/>
                <w:sz w:val="20"/>
                <w:szCs w:val="20"/>
              </w:rPr>
              <w:t>±</w:t>
            </w:r>
            <w:r w:rsidRPr="00C453FD">
              <w:rPr>
                <w:sz w:val="20"/>
                <w:szCs w:val="20"/>
              </w:rPr>
              <w:t xml:space="preserve"> </w:t>
            </w:r>
            <w:r>
              <w:rPr>
                <w:sz w:val="20"/>
                <w:szCs w:val="20"/>
              </w:rPr>
              <w:t>12</w:t>
            </w:r>
          </w:p>
        </w:tc>
        <w:tc>
          <w:tcPr>
            <w:tcW w:w="1790" w:type="dxa"/>
            <w:tcBorders>
              <w:top w:val="single" w:sz="8" w:space="0" w:color="000000"/>
              <w:bottom w:val="single" w:sz="8" w:space="0" w:color="000000"/>
            </w:tcBorders>
          </w:tcPr>
          <w:p w14:paraId="19621C35" w14:textId="77777777" w:rsidR="00450CAA" w:rsidRDefault="00450CAA" w:rsidP="00C92E77">
            <w:pPr>
              <w:rPr>
                <w:sz w:val="20"/>
                <w:szCs w:val="20"/>
              </w:rPr>
            </w:pPr>
            <w:r>
              <w:rPr>
                <w:sz w:val="20"/>
                <w:szCs w:val="20"/>
              </w:rPr>
              <w:t>1.5T/3T T2 visual count</w:t>
            </w:r>
          </w:p>
        </w:tc>
        <w:tc>
          <w:tcPr>
            <w:tcW w:w="1843" w:type="dxa"/>
            <w:tcBorders>
              <w:top w:val="single" w:sz="8" w:space="0" w:color="000000"/>
              <w:bottom w:val="single" w:sz="8" w:space="0" w:color="000000"/>
            </w:tcBorders>
          </w:tcPr>
          <w:p w14:paraId="63E0E88E" w14:textId="77777777" w:rsidR="00450CAA" w:rsidRPr="00A22338" w:rsidRDefault="00450CAA" w:rsidP="00C92E77">
            <w:pPr>
              <w:rPr>
                <w:sz w:val="20"/>
                <w:szCs w:val="20"/>
              </w:rPr>
            </w:pPr>
            <w:r>
              <w:rPr>
                <w:sz w:val="20"/>
                <w:szCs w:val="20"/>
              </w:rPr>
              <w:t>1.5T/3T T2 FLAIR Fazekas</w:t>
            </w:r>
          </w:p>
        </w:tc>
        <w:tc>
          <w:tcPr>
            <w:tcW w:w="4305" w:type="dxa"/>
            <w:tcBorders>
              <w:top w:val="single" w:sz="8" w:space="0" w:color="000000"/>
              <w:bottom w:val="single" w:sz="8" w:space="0" w:color="000000"/>
            </w:tcBorders>
          </w:tcPr>
          <w:p w14:paraId="46467E7B" w14:textId="77777777" w:rsidR="00450CAA" w:rsidRDefault="00450CAA" w:rsidP="00C92E77">
            <w:pPr>
              <w:rPr>
                <w:sz w:val="20"/>
                <w:szCs w:val="20"/>
              </w:rPr>
            </w:pPr>
            <w:r>
              <w:rPr>
                <w:sz w:val="20"/>
                <w:szCs w:val="20"/>
              </w:rPr>
              <w:t xml:space="preserve">BG </w:t>
            </w:r>
            <w:proofErr w:type="spellStart"/>
            <w:r>
              <w:rPr>
                <w:sz w:val="20"/>
                <w:szCs w:val="20"/>
              </w:rPr>
              <w:t>ePVS</w:t>
            </w:r>
            <w:proofErr w:type="spellEnd"/>
            <w:r>
              <w:rPr>
                <w:sz w:val="20"/>
                <w:szCs w:val="20"/>
              </w:rPr>
              <w:t xml:space="preserve"> vs WMH, for </w:t>
            </w:r>
            <w:proofErr w:type="spellStart"/>
            <w:r>
              <w:rPr>
                <w:sz w:val="20"/>
                <w:szCs w:val="20"/>
              </w:rPr>
              <w:t>ePVS</w:t>
            </w:r>
            <w:proofErr w:type="spellEnd"/>
            <w:r>
              <w:rPr>
                <w:sz w:val="20"/>
                <w:szCs w:val="20"/>
              </w:rPr>
              <w:t xml:space="preserve">&gt;20 and PVWMH and subcortical WMH (OR=1.44-2.01, </w:t>
            </w:r>
            <w:r>
              <w:rPr>
                <w:i/>
                <w:iCs/>
                <w:sz w:val="20"/>
                <w:szCs w:val="20"/>
              </w:rPr>
              <w:t>p</w:t>
            </w:r>
            <w:r>
              <w:rPr>
                <w:sz w:val="20"/>
                <w:szCs w:val="20"/>
              </w:rPr>
              <w:t>&lt;.0001).</w:t>
            </w:r>
            <w:r>
              <w:rPr>
                <w:sz w:val="20"/>
                <w:szCs w:val="20"/>
              </w:rPr>
              <w:br/>
              <w:t xml:space="preserve">CSO </w:t>
            </w:r>
            <w:proofErr w:type="spellStart"/>
            <w:r>
              <w:rPr>
                <w:sz w:val="20"/>
                <w:szCs w:val="20"/>
              </w:rPr>
              <w:t>ePVS</w:t>
            </w:r>
            <w:proofErr w:type="spellEnd"/>
            <w:r>
              <w:rPr>
                <w:sz w:val="20"/>
                <w:szCs w:val="20"/>
              </w:rPr>
              <w:t xml:space="preserve"> vs WMH, for </w:t>
            </w:r>
            <w:proofErr w:type="spellStart"/>
            <w:r>
              <w:rPr>
                <w:sz w:val="20"/>
                <w:szCs w:val="20"/>
              </w:rPr>
              <w:t>ePVS</w:t>
            </w:r>
            <w:proofErr w:type="spellEnd"/>
            <w:r>
              <w:rPr>
                <w:sz w:val="20"/>
                <w:szCs w:val="20"/>
              </w:rPr>
              <w:t xml:space="preserve">&gt;20 and subcortical WMH (OR=1.28, </w:t>
            </w:r>
            <w:r>
              <w:rPr>
                <w:i/>
                <w:iCs/>
                <w:sz w:val="20"/>
                <w:szCs w:val="20"/>
              </w:rPr>
              <w:t>p</w:t>
            </w:r>
            <w:r>
              <w:rPr>
                <w:sz w:val="20"/>
                <w:szCs w:val="20"/>
              </w:rPr>
              <w:t>=.003)</w:t>
            </w:r>
          </w:p>
          <w:p w14:paraId="196F07EE" w14:textId="77777777" w:rsidR="00450CAA" w:rsidRPr="002F4E82" w:rsidRDefault="00450CAA" w:rsidP="00C92E77">
            <w:pPr>
              <w:rPr>
                <w:sz w:val="20"/>
                <w:szCs w:val="20"/>
              </w:rPr>
            </w:pPr>
            <w:r>
              <w:rPr>
                <w:sz w:val="20"/>
                <w:szCs w:val="20"/>
              </w:rPr>
              <w:t xml:space="preserve">CSO </w:t>
            </w:r>
            <w:proofErr w:type="spellStart"/>
            <w:r>
              <w:rPr>
                <w:sz w:val="20"/>
                <w:szCs w:val="20"/>
              </w:rPr>
              <w:t>ePVS</w:t>
            </w:r>
            <w:proofErr w:type="spellEnd"/>
            <w:r>
              <w:rPr>
                <w:sz w:val="20"/>
                <w:szCs w:val="20"/>
              </w:rPr>
              <w:t xml:space="preserve"> vs WMH, for PVWMH (OR=0.90, </w:t>
            </w:r>
            <w:r>
              <w:rPr>
                <w:i/>
                <w:iCs/>
                <w:sz w:val="20"/>
                <w:szCs w:val="20"/>
              </w:rPr>
              <w:t>p</w:t>
            </w:r>
            <w:r>
              <w:rPr>
                <w:sz w:val="20"/>
                <w:szCs w:val="20"/>
              </w:rPr>
              <w:t>=.26).</w:t>
            </w:r>
          </w:p>
        </w:tc>
        <w:tc>
          <w:tcPr>
            <w:tcW w:w="1554" w:type="dxa"/>
            <w:tcBorders>
              <w:top w:val="single" w:sz="8" w:space="0" w:color="000000"/>
              <w:bottom w:val="single" w:sz="8" w:space="0" w:color="000000"/>
            </w:tcBorders>
          </w:tcPr>
          <w:p w14:paraId="539007BB" w14:textId="77777777" w:rsidR="00450CAA" w:rsidRDefault="00450CAA" w:rsidP="00C92E77">
            <w:pPr>
              <w:jc w:val="center"/>
              <w:rPr>
                <w:sz w:val="20"/>
                <w:szCs w:val="20"/>
              </w:rPr>
            </w:pPr>
            <w:r>
              <w:rPr>
                <w:sz w:val="20"/>
                <w:szCs w:val="20"/>
              </w:rPr>
              <w:t>Positive</w:t>
            </w:r>
            <w:r>
              <w:rPr>
                <w:sz w:val="20"/>
                <w:szCs w:val="20"/>
              </w:rPr>
              <w:br/>
            </w:r>
            <w:r>
              <w:rPr>
                <w:sz w:val="20"/>
                <w:szCs w:val="20"/>
              </w:rPr>
              <w:br/>
              <w:t>Positive</w:t>
            </w:r>
            <w:r>
              <w:rPr>
                <w:sz w:val="20"/>
                <w:szCs w:val="20"/>
              </w:rPr>
              <w:br/>
            </w:r>
          </w:p>
          <w:p w14:paraId="57857BB5" w14:textId="77777777" w:rsidR="00450CAA" w:rsidRDefault="00450CAA" w:rsidP="00C92E77">
            <w:pPr>
              <w:jc w:val="center"/>
              <w:rPr>
                <w:sz w:val="20"/>
                <w:szCs w:val="20"/>
              </w:rPr>
            </w:pPr>
            <w:r>
              <w:rPr>
                <w:sz w:val="20"/>
                <w:szCs w:val="20"/>
              </w:rPr>
              <w:t xml:space="preserve"> Non-significant</w:t>
            </w:r>
          </w:p>
        </w:tc>
      </w:tr>
      <w:tr w:rsidR="00450CAA" w:rsidRPr="00A22338" w14:paraId="302A5EA7" w14:textId="77777777" w:rsidTr="00C92E77">
        <w:trPr>
          <w:trHeight w:val="299"/>
        </w:trPr>
        <w:tc>
          <w:tcPr>
            <w:tcW w:w="1483" w:type="dxa"/>
            <w:tcBorders>
              <w:top w:val="single" w:sz="8" w:space="0" w:color="000000"/>
              <w:bottom w:val="single" w:sz="8" w:space="0" w:color="000000"/>
            </w:tcBorders>
          </w:tcPr>
          <w:p w14:paraId="6F4D0B9F" w14:textId="77777777" w:rsidR="00450CAA" w:rsidRPr="00A22338" w:rsidRDefault="00450CAA" w:rsidP="00C92E77">
            <w:pPr>
              <w:rPr>
                <w:sz w:val="20"/>
                <w:szCs w:val="20"/>
              </w:rPr>
            </w:pPr>
            <w:proofErr w:type="spellStart"/>
            <w:r>
              <w:rPr>
                <w:sz w:val="20"/>
                <w:szCs w:val="20"/>
              </w:rPr>
              <w:t>Laveskog</w:t>
            </w:r>
            <w:proofErr w:type="spellEnd"/>
            <w:r>
              <w:rPr>
                <w:sz w:val="20"/>
                <w:szCs w:val="20"/>
              </w:rPr>
              <w:t xml:space="preserve"> et al. (2018)</w:t>
            </w:r>
          </w:p>
        </w:tc>
        <w:tc>
          <w:tcPr>
            <w:tcW w:w="1631" w:type="dxa"/>
            <w:tcBorders>
              <w:top w:val="single" w:sz="8" w:space="0" w:color="000000"/>
              <w:bottom w:val="single" w:sz="8" w:space="0" w:color="000000"/>
            </w:tcBorders>
          </w:tcPr>
          <w:p w14:paraId="79C3CF4A" w14:textId="77777777" w:rsidR="00450CAA" w:rsidRPr="00A22338" w:rsidRDefault="00450CAA" w:rsidP="00C92E77">
            <w:pPr>
              <w:rPr>
                <w:sz w:val="20"/>
                <w:szCs w:val="20"/>
              </w:rPr>
            </w:pPr>
            <w:r>
              <w:rPr>
                <w:sz w:val="20"/>
                <w:szCs w:val="20"/>
              </w:rPr>
              <w:t>Healthy (N=530)</w:t>
            </w:r>
          </w:p>
        </w:tc>
        <w:tc>
          <w:tcPr>
            <w:tcW w:w="1402" w:type="dxa"/>
            <w:tcBorders>
              <w:top w:val="single" w:sz="8" w:space="0" w:color="000000"/>
              <w:bottom w:val="single" w:sz="8" w:space="0" w:color="000000"/>
            </w:tcBorders>
          </w:tcPr>
          <w:p w14:paraId="67F445E3" w14:textId="77777777" w:rsidR="00450CAA" w:rsidRDefault="00450CAA" w:rsidP="00C92E77">
            <w:pPr>
              <w:jc w:val="center"/>
              <w:rPr>
                <w:sz w:val="20"/>
                <w:szCs w:val="20"/>
              </w:rPr>
            </w:pPr>
          </w:p>
        </w:tc>
        <w:tc>
          <w:tcPr>
            <w:tcW w:w="1769" w:type="dxa"/>
            <w:tcBorders>
              <w:top w:val="single" w:sz="8" w:space="0" w:color="000000"/>
              <w:bottom w:val="single" w:sz="8" w:space="0" w:color="000000"/>
            </w:tcBorders>
          </w:tcPr>
          <w:p w14:paraId="212A06FC" w14:textId="77777777" w:rsidR="00450CAA" w:rsidRDefault="00450CAA" w:rsidP="00C92E77">
            <w:pPr>
              <w:jc w:val="center"/>
              <w:rPr>
                <w:sz w:val="20"/>
                <w:szCs w:val="20"/>
              </w:rPr>
            </w:pPr>
            <w:r>
              <w:rPr>
                <w:sz w:val="20"/>
                <w:szCs w:val="20"/>
              </w:rPr>
              <w:t xml:space="preserve">71 </w:t>
            </w:r>
            <w:r w:rsidRPr="004468FA">
              <w:rPr>
                <w:b/>
                <w:bCs/>
                <w:sz w:val="20"/>
                <w:szCs w:val="20"/>
              </w:rPr>
              <w:t>±</w:t>
            </w:r>
            <w:r w:rsidRPr="00C453FD">
              <w:rPr>
                <w:sz w:val="20"/>
                <w:szCs w:val="20"/>
              </w:rPr>
              <w:t xml:space="preserve"> </w:t>
            </w:r>
            <w:r>
              <w:rPr>
                <w:sz w:val="20"/>
                <w:szCs w:val="20"/>
              </w:rPr>
              <w:t>12</w:t>
            </w:r>
          </w:p>
        </w:tc>
        <w:tc>
          <w:tcPr>
            <w:tcW w:w="1790" w:type="dxa"/>
            <w:tcBorders>
              <w:top w:val="single" w:sz="8" w:space="0" w:color="000000"/>
              <w:bottom w:val="single" w:sz="8" w:space="0" w:color="000000"/>
            </w:tcBorders>
          </w:tcPr>
          <w:p w14:paraId="645AAC24" w14:textId="77777777" w:rsidR="00450CAA" w:rsidRDefault="00450CAA" w:rsidP="00C92E77">
            <w:pPr>
              <w:rPr>
                <w:sz w:val="20"/>
                <w:szCs w:val="20"/>
              </w:rPr>
            </w:pPr>
            <w:r>
              <w:rPr>
                <w:sz w:val="20"/>
                <w:szCs w:val="20"/>
              </w:rPr>
              <w:t>1.5T T2 visual count grade</w:t>
            </w:r>
          </w:p>
        </w:tc>
        <w:tc>
          <w:tcPr>
            <w:tcW w:w="1843" w:type="dxa"/>
            <w:tcBorders>
              <w:top w:val="single" w:sz="8" w:space="0" w:color="000000"/>
              <w:bottom w:val="single" w:sz="8" w:space="0" w:color="000000"/>
            </w:tcBorders>
          </w:tcPr>
          <w:p w14:paraId="058ABC92" w14:textId="77777777" w:rsidR="00450CAA" w:rsidRPr="00A22338" w:rsidRDefault="00450CAA" w:rsidP="00C92E77">
            <w:pPr>
              <w:rPr>
                <w:sz w:val="20"/>
                <w:szCs w:val="20"/>
              </w:rPr>
            </w:pPr>
            <w:r>
              <w:rPr>
                <w:sz w:val="20"/>
                <w:szCs w:val="20"/>
              </w:rPr>
              <w:t>1.5T T2 FLAIR scale</w:t>
            </w:r>
          </w:p>
        </w:tc>
        <w:tc>
          <w:tcPr>
            <w:tcW w:w="4305" w:type="dxa"/>
            <w:tcBorders>
              <w:top w:val="single" w:sz="8" w:space="0" w:color="000000"/>
              <w:bottom w:val="single" w:sz="8" w:space="0" w:color="000000"/>
            </w:tcBorders>
          </w:tcPr>
          <w:p w14:paraId="3670D833" w14:textId="77777777" w:rsidR="00450CAA" w:rsidRPr="00F14525" w:rsidRDefault="00450CAA" w:rsidP="00C92E77">
            <w:pPr>
              <w:rPr>
                <w:sz w:val="20"/>
                <w:szCs w:val="20"/>
              </w:rPr>
            </w:pPr>
            <w:proofErr w:type="spellStart"/>
            <w:r>
              <w:rPr>
                <w:sz w:val="20"/>
                <w:szCs w:val="20"/>
              </w:rPr>
              <w:t>ePVS</w:t>
            </w:r>
            <w:proofErr w:type="spellEnd"/>
            <w:r>
              <w:rPr>
                <w:sz w:val="20"/>
                <w:szCs w:val="20"/>
              </w:rPr>
              <w:t xml:space="preserve"> vs WMH, for both count and size of </w:t>
            </w:r>
            <w:proofErr w:type="spellStart"/>
            <w:r>
              <w:rPr>
                <w:sz w:val="20"/>
                <w:szCs w:val="20"/>
              </w:rPr>
              <w:t>ePVS</w:t>
            </w:r>
            <w:proofErr w:type="spellEnd"/>
            <w:r>
              <w:rPr>
                <w:sz w:val="20"/>
                <w:szCs w:val="20"/>
              </w:rPr>
              <w:t xml:space="preserve"> (</w:t>
            </w:r>
            <w:r>
              <w:rPr>
                <w:i/>
                <w:iCs/>
                <w:sz w:val="20"/>
                <w:szCs w:val="20"/>
              </w:rPr>
              <w:t>p</w:t>
            </w:r>
            <w:r>
              <w:rPr>
                <w:sz w:val="20"/>
                <w:szCs w:val="20"/>
              </w:rPr>
              <w:t>&lt;.05).</w:t>
            </w:r>
          </w:p>
        </w:tc>
        <w:tc>
          <w:tcPr>
            <w:tcW w:w="1554" w:type="dxa"/>
            <w:tcBorders>
              <w:top w:val="single" w:sz="8" w:space="0" w:color="000000"/>
              <w:bottom w:val="single" w:sz="8" w:space="0" w:color="000000"/>
            </w:tcBorders>
          </w:tcPr>
          <w:p w14:paraId="2222E7FB" w14:textId="77777777" w:rsidR="00450CAA" w:rsidRDefault="00450CAA" w:rsidP="00C92E77">
            <w:pPr>
              <w:jc w:val="center"/>
              <w:rPr>
                <w:sz w:val="20"/>
                <w:szCs w:val="20"/>
              </w:rPr>
            </w:pPr>
            <w:r>
              <w:rPr>
                <w:sz w:val="20"/>
                <w:szCs w:val="20"/>
              </w:rPr>
              <w:t>Positive</w:t>
            </w:r>
          </w:p>
        </w:tc>
      </w:tr>
      <w:tr w:rsidR="00450CAA" w:rsidRPr="00A22338" w14:paraId="21DA9C6D" w14:textId="77777777" w:rsidTr="00C92E77">
        <w:trPr>
          <w:trHeight w:val="299"/>
        </w:trPr>
        <w:tc>
          <w:tcPr>
            <w:tcW w:w="1483" w:type="dxa"/>
            <w:tcBorders>
              <w:top w:val="single" w:sz="8" w:space="0" w:color="000000"/>
              <w:bottom w:val="single" w:sz="8" w:space="0" w:color="000000"/>
            </w:tcBorders>
          </w:tcPr>
          <w:p w14:paraId="647DF7AB" w14:textId="77777777" w:rsidR="00450CAA" w:rsidRDefault="00450CAA" w:rsidP="00C92E77">
            <w:pPr>
              <w:rPr>
                <w:sz w:val="20"/>
                <w:szCs w:val="20"/>
              </w:rPr>
            </w:pPr>
            <w:r>
              <w:rPr>
                <w:sz w:val="20"/>
                <w:szCs w:val="20"/>
              </w:rPr>
              <w:t>Li Y et al. (2022)</w:t>
            </w:r>
          </w:p>
        </w:tc>
        <w:tc>
          <w:tcPr>
            <w:tcW w:w="1631" w:type="dxa"/>
            <w:tcBorders>
              <w:top w:val="single" w:sz="8" w:space="0" w:color="000000"/>
              <w:bottom w:val="single" w:sz="8" w:space="0" w:color="000000"/>
            </w:tcBorders>
          </w:tcPr>
          <w:p w14:paraId="4F935481" w14:textId="77777777" w:rsidR="00450CAA" w:rsidRDefault="00450CAA" w:rsidP="00C92E77">
            <w:pPr>
              <w:rPr>
                <w:sz w:val="20"/>
                <w:szCs w:val="20"/>
              </w:rPr>
            </w:pPr>
            <w:r>
              <w:rPr>
                <w:sz w:val="20"/>
                <w:szCs w:val="20"/>
              </w:rPr>
              <w:t>Healthy (N=325)</w:t>
            </w:r>
          </w:p>
        </w:tc>
        <w:tc>
          <w:tcPr>
            <w:tcW w:w="1402" w:type="dxa"/>
            <w:tcBorders>
              <w:top w:val="single" w:sz="8" w:space="0" w:color="000000"/>
              <w:bottom w:val="single" w:sz="8" w:space="0" w:color="000000"/>
            </w:tcBorders>
          </w:tcPr>
          <w:p w14:paraId="621DBC97" w14:textId="77777777" w:rsidR="00450CAA" w:rsidRDefault="00450CAA" w:rsidP="00C92E77">
            <w:pPr>
              <w:jc w:val="center"/>
              <w:rPr>
                <w:sz w:val="20"/>
                <w:szCs w:val="20"/>
              </w:rPr>
            </w:pPr>
            <w:r>
              <w:rPr>
                <w:sz w:val="20"/>
                <w:szCs w:val="20"/>
              </w:rPr>
              <w:t>Yes</w:t>
            </w:r>
          </w:p>
        </w:tc>
        <w:tc>
          <w:tcPr>
            <w:tcW w:w="1769" w:type="dxa"/>
            <w:tcBorders>
              <w:top w:val="single" w:sz="8" w:space="0" w:color="000000"/>
              <w:bottom w:val="single" w:sz="8" w:space="0" w:color="000000"/>
            </w:tcBorders>
          </w:tcPr>
          <w:p w14:paraId="29D8E3FE" w14:textId="77777777" w:rsidR="00450CAA" w:rsidRDefault="00450CAA" w:rsidP="00C92E77">
            <w:pPr>
              <w:jc w:val="center"/>
              <w:rPr>
                <w:sz w:val="20"/>
                <w:szCs w:val="20"/>
              </w:rPr>
            </w:pPr>
            <w:r>
              <w:rPr>
                <w:sz w:val="20"/>
                <w:szCs w:val="20"/>
              </w:rPr>
              <w:t xml:space="preserve">70 </w:t>
            </w:r>
            <w:r w:rsidRPr="004468FA">
              <w:rPr>
                <w:b/>
                <w:bCs/>
                <w:sz w:val="20"/>
                <w:szCs w:val="20"/>
              </w:rPr>
              <w:t>±</w:t>
            </w:r>
            <w:r w:rsidRPr="00C453FD">
              <w:rPr>
                <w:sz w:val="20"/>
                <w:szCs w:val="20"/>
              </w:rPr>
              <w:t xml:space="preserve"> </w:t>
            </w:r>
            <w:r>
              <w:rPr>
                <w:sz w:val="20"/>
                <w:szCs w:val="20"/>
              </w:rPr>
              <w:t>8</w:t>
            </w:r>
          </w:p>
        </w:tc>
        <w:tc>
          <w:tcPr>
            <w:tcW w:w="1790" w:type="dxa"/>
            <w:tcBorders>
              <w:top w:val="single" w:sz="8" w:space="0" w:color="000000"/>
              <w:bottom w:val="single" w:sz="8" w:space="0" w:color="000000"/>
            </w:tcBorders>
          </w:tcPr>
          <w:p w14:paraId="00AF59C6" w14:textId="77777777" w:rsidR="00450CAA" w:rsidRDefault="00450CAA" w:rsidP="00C92E77">
            <w:pPr>
              <w:rPr>
                <w:sz w:val="20"/>
                <w:szCs w:val="20"/>
              </w:rPr>
            </w:pPr>
            <w:r>
              <w:rPr>
                <w:sz w:val="20"/>
                <w:szCs w:val="20"/>
              </w:rPr>
              <w:t>1.5T T1/T2 visual count</w:t>
            </w:r>
          </w:p>
        </w:tc>
        <w:tc>
          <w:tcPr>
            <w:tcW w:w="1843" w:type="dxa"/>
            <w:tcBorders>
              <w:top w:val="single" w:sz="8" w:space="0" w:color="000000"/>
              <w:bottom w:val="single" w:sz="8" w:space="0" w:color="000000"/>
            </w:tcBorders>
          </w:tcPr>
          <w:p w14:paraId="6213B3E1" w14:textId="77777777" w:rsidR="00450CAA" w:rsidRDefault="00450CAA" w:rsidP="00C92E77">
            <w:pPr>
              <w:rPr>
                <w:sz w:val="20"/>
                <w:szCs w:val="20"/>
              </w:rPr>
            </w:pPr>
            <w:r>
              <w:rPr>
                <w:sz w:val="20"/>
                <w:szCs w:val="20"/>
              </w:rPr>
              <w:t>1.5T T1/T2 FLAIR score</w:t>
            </w:r>
          </w:p>
        </w:tc>
        <w:tc>
          <w:tcPr>
            <w:tcW w:w="4305" w:type="dxa"/>
            <w:tcBorders>
              <w:top w:val="single" w:sz="8" w:space="0" w:color="000000"/>
              <w:bottom w:val="single" w:sz="8" w:space="0" w:color="000000"/>
            </w:tcBorders>
          </w:tcPr>
          <w:p w14:paraId="28E8AC5C" w14:textId="77777777" w:rsidR="00450CAA" w:rsidRDefault="00450CAA" w:rsidP="00C92E77">
            <w:pPr>
              <w:rPr>
                <w:sz w:val="20"/>
                <w:szCs w:val="20"/>
              </w:rPr>
            </w:pPr>
            <w:proofErr w:type="spellStart"/>
            <w:r>
              <w:rPr>
                <w:sz w:val="20"/>
                <w:szCs w:val="20"/>
              </w:rPr>
              <w:t>ePVS</w:t>
            </w:r>
            <w:proofErr w:type="spellEnd"/>
            <w:r>
              <w:rPr>
                <w:sz w:val="20"/>
                <w:szCs w:val="20"/>
              </w:rPr>
              <w:t xml:space="preserve"> vs WMH, </w:t>
            </w:r>
            <w:proofErr w:type="spellStart"/>
            <w:r>
              <w:rPr>
                <w:sz w:val="20"/>
                <w:szCs w:val="20"/>
              </w:rPr>
              <w:t>basline</w:t>
            </w:r>
            <w:proofErr w:type="spellEnd"/>
            <w:r>
              <w:rPr>
                <w:sz w:val="20"/>
                <w:szCs w:val="20"/>
              </w:rPr>
              <w:t xml:space="preserve"> </w:t>
            </w:r>
            <w:proofErr w:type="spellStart"/>
            <w:r>
              <w:rPr>
                <w:sz w:val="20"/>
                <w:szCs w:val="20"/>
              </w:rPr>
              <w:t>ePVS</w:t>
            </w:r>
            <w:proofErr w:type="spellEnd"/>
            <w:r>
              <w:rPr>
                <w:sz w:val="20"/>
                <w:szCs w:val="20"/>
              </w:rPr>
              <w:t xml:space="preserve"> with global and lobar WMH increase (</w:t>
            </w:r>
            <w:r w:rsidRPr="00CB7657">
              <w:rPr>
                <w:sz w:val="20"/>
                <w:szCs w:val="20"/>
              </w:rPr>
              <w:t>β</w:t>
            </w:r>
            <w:r>
              <w:rPr>
                <w:sz w:val="20"/>
                <w:szCs w:val="20"/>
              </w:rPr>
              <w:t xml:space="preserve">=0.05-0.07, </w:t>
            </w:r>
            <w:r>
              <w:rPr>
                <w:i/>
                <w:iCs/>
                <w:sz w:val="20"/>
                <w:szCs w:val="20"/>
              </w:rPr>
              <w:t>p</w:t>
            </w:r>
            <w:r>
              <w:rPr>
                <w:sz w:val="20"/>
                <w:szCs w:val="20"/>
              </w:rPr>
              <w:t>&lt;.001).</w:t>
            </w:r>
            <w:r>
              <w:rPr>
                <w:sz w:val="20"/>
                <w:szCs w:val="20"/>
              </w:rPr>
              <w:br/>
            </w:r>
            <w:proofErr w:type="spellStart"/>
            <w:r>
              <w:rPr>
                <w:sz w:val="20"/>
                <w:szCs w:val="20"/>
              </w:rPr>
              <w:t>ePVS</w:t>
            </w:r>
            <w:proofErr w:type="spellEnd"/>
            <w:r>
              <w:rPr>
                <w:sz w:val="20"/>
                <w:szCs w:val="20"/>
              </w:rPr>
              <w:t xml:space="preserve"> vs WMH, baseline WMH associated with </w:t>
            </w:r>
            <w:proofErr w:type="spellStart"/>
            <w:r>
              <w:rPr>
                <w:sz w:val="20"/>
                <w:szCs w:val="20"/>
              </w:rPr>
              <w:t>ePVS</w:t>
            </w:r>
            <w:proofErr w:type="spellEnd"/>
            <w:r>
              <w:rPr>
                <w:sz w:val="20"/>
                <w:szCs w:val="20"/>
              </w:rPr>
              <w:t xml:space="preserve"> increase (</w:t>
            </w:r>
            <w:r w:rsidRPr="00CB7657">
              <w:rPr>
                <w:sz w:val="20"/>
                <w:szCs w:val="20"/>
              </w:rPr>
              <w:t>β</w:t>
            </w:r>
            <w:r>
              <w:rPr>
                <w:sz w:val="20"/>
                <w:szCs w:val="20"/>
              </w:rPr>
              <w:t xml:space="preserve">=0.03-0.08, </w:t>
            </w:r>
            <w:r>
              <w:rPr>
                <w:i/>
                <w:iCs/>
                <w:sz w:val="20"/>
                <w:szCs w:val="20"/>
              </w:rPr>
              <w:t>p&gt;</w:t>
            </w:r>
            <w:r>
              <w:rPr>
                <w:sz w:val="20"/>
                <w:szCs w:val="20"/>
              </w:rPr>
              <w:t>.05).</w:t>
            </w:r>
          </w:p>
        </w:tc>
        <w:tc>
          <w:tcPr>
            <w:tcW w:w="1554" w:type="dxa"/>
            <w:tcBorders>
              <w:top w:val="single" w:sz="8" w:space="0" w:color="000000"/>
              <w:bottom w:val="single" w:sz="8" w:space="0" w:color="000000"/>
            </w:tcBorders>
          </w:tcPr>
          <w:p w14:paraId="012920C3" w14:textId="77777777" w:rsidR="00450CAA" w:rsidRDefault="00450CAA" w:rsidP="00C92E77">
            <w:pPr>
              <w:jc w:val="center"/>
              <w:rPr>
                <w:sz w:val="20"/>
                <w:szCs w:val="20"/>
              </w:rPr>
            </w:pPr>
            <w:r>
              <w:rPr>
                <w:sz w:val="20"/>
                <w:szCs w:val="20"/>
              </w:rPr>
              <w:t>Positive</w:t>
            </w:r>
            <w:r>
              <w:rPr>
                <w:sz w:val="20"/>
                <w:szCs w:val="20"/>
              </w:rPr>
              <w:br/>
            </w:r>
            <w:r>
              <w:rPr>
                <w:sz w:val="20"/>
                <w:szCs w:val="20"/>
              </w:rPr>
              <w:br/>
              <w:t xml:space="preserve"> </w:t>
            </w:r>
            <w:proofErr w:type="gramStart"/>
            <w:r>
              <w:rPr>
                <w:sz w:val="20"/>
                <w:szCs w:val="20"/>
              </w:rPr>
              <w:t>Non-significant</w:t>
            </w:r>
            <w:proofErr w:type="gramEnd"/>
          </w:p>
        </w:tc>
      </w:tr>
      <w:tr w:rsidR="00450CAA" w:rsidRPr="00A22338" w14:paraId="19CAF3A7" w14:textId="77777777" w:rsidTr="00C92E77">
        <w:trPr>
          <w:trHeight w:val="299"/>
        </w:trPr>
        <w:tc>
          <w:tcPr>
            <w:tcW w:w="1483" w:type="dxa"/>
            <w:tcBorders>
              <w:top w:val="single" w:sz="8" w:space="0" w:color="000000"/>
              <w:bottom w:val="single" w:sz="8" w:space="0" w:color="000000"/>
            </w:tcBorders>
          </w:tcPr>
          <w:p w14:paraId="5AAFD54B" w14:textId="77777777" w:rsidR="00450CAA" w:rsidRPr="00A22338" w:rsidRDefault="00450CAA" w:rsidP="00C92E77">
            <w:pPr>
              <w:rPr>
                <w:sz w:val="20"/>
                <w:szCs w:val="20"/>
              </w:rPr>
            </w:pPr>
            <w:proofErr w:type="spellStart"/>
            <w:r>
              <w:rPr>
                <w:sz w:val="20"/>
                <w:szCs w:val="20"/>
              </w:rPr>
              <w:t>Libecap</w:t>
            </w:r>
            <w:proofErr w:type="spellEnd"/>
            <w:r>
              <w:rPr>
                <w:sz w:val="20"/>
                <w:szCs w:val="20"/>
              </w:rPr>
              <w:t xml:space="preserve"> et al. (2022)</w:t>
            </w:r>
          </w:p>
        </w:tc>
        <w:tc>
          <w:tcPr>
            <w:tcW w:w="1631" w:type="dxa"/>
            <w:tcBorders>
              <w:top w:val="single" w:sz="8" w:space="0" w:color="000000"/>
              <w:bottom w:val="single" w:sz="8" w:space="0" w:color="000000"/>
            </w:tcBorders>
          </w:tcPr>
          <w:p w14:paraId="26967F78" w14:textId="77777777" w:rsidR="00450CAA" w:rsidRPr="00A22338" w:rsidRDefault="00450CAA" w:rsidP="00C92E77">
            <w:pPr>
              <w:rPr>
                <w:sz w:val="20"/>
                <w:szCs w:val="20"/>
              </w:rPr>
            </w:pPr>
            <w:r>
              <w:rPr>
                <w:sz w:val="20"/>
                <w:szCs w:val="20"/>
              </w:rPr>
              <w:t>Healthy/MCI (N=106)</w:t>
            </w:r>
          </w:p>
        </w:tc>
        <w:tc>
          <w:tcPr>
            <w:tcW w:w="1402" w:type="dxa"/>
            <w:tcBorders>
              <w:top w:val="single" w:sz="8" w:space="0" w:color="000000"/>
              <w:bottom w:val="single" w:sz="8" w:space="0" w:color="000000"/>
            </w:tcBorders>
          </w:tcPr>
          <w:p w14:paraId="76A4D8E3" w14:textId="77777777" w:rsidR="00450CAA" w:rsidRPr="00A23444" w:rsidRDefault="00450CAA" w:rsidP="00C92E77">
            <w:pPr>
              <w:jc w:val="center"/>
              <w:rPr>
                <w:sz w:val="20"/>
                <w:szCs w:val="20"/>
              </w:rPr>
            </w:pPr>
          </w:p>
        </w:tc>
        <w:tc>
          <w:tcPr>
            <w:tcW w:w="1769" w:type="dxa"/>
            <w:tcBorders>
              <w:top w:val="single" w:sz="8" w:space="0" w:color="000000"/>
              <w:bottom w:val="single" w:sz="8" w:space="0" w:color="000000"/>
            </w:tcBorders>
          </w:tcPr>
          <w:p w14:paraId="2D216272" w14:textId="77777777" w:rsidR="00450CAA" w:rsidRPr="00A23444" w:rsidRDefault="00450CAA" w:rsidP="00C92E77">
            <w:pPr>
              <w:jc w:val="center"/>
              <w:rPr>
                <w:sz w:val="20"/>
                <w:szCs w:val="20"/>
              </w:rPr>
            </w:pPr>
            <w:r w:rsidRPr="00A23444">
              <w:rPr>
                <w:sz w:val="20"/>
                <w:szCs w:val="20"/>
              </w:rPr>
              <w:t xml:space="preserve">70 </w:t>
            </w:r>
            <w:r w:rsidRPr="00A23444">
              <w:rPr>
                <w:b/>
                <w:bCs/>
                <w:sz w:val="20"/>
                <w:szCs w:val="20"/>
              </w:rPr>
              <w:t>±</w:t>
            </w:r>
            <w:r w:rsidRPr="00A23444">
              <w:rPr>
                <w:sz w:val="20"/>
                <w:szCs w:val="20"/>
              </w:rPr>
              <w:t xml:space="preserve"> 6</w:t>
            </w:r>
          </w:p>
          <w:p w14:paraId="74CA6B21" w14:textId="77777777" w:rsidR="00450CAA" w:rsidRPr="00A23444" w:rsidRDefault="00450CAA" w:rsidP="00C92E77">
            <w:pPr>
              <w:jc w:val="center"/>
              <w:rPr>
                <w:b/>
                <w:bCs/>
                <w:sz w:val="20"/>
                <w:szCs w:val="20"/>
              </w:rPr>
            </w:pPr>
          </w:p>
        </w:tc>
        <w:tc>
          <w:tcPr>
            <w:tcW w:w="1790" w:type="dxa"/>
            <w:tcBorders>
              <w:top w:val="single" w:sz="8" w:space="0" w:color="000000"/>
              <w:bottom w:val="single" w:sz="8" w:space="0" w:color="000000"/>
            </w:tcBorders>
          </w:tcPr>
          <w:p w14:paraId="147CC847" w14:textId="77777777" w:rsidR="00450CAA" w:rsidRDefault="00450CAA" w:rsidP="00C92E77">
            <w:pPr>
              <w:rPr>
                <w:sz w:val="20"/>
                <w:szCs w:val="20"/>
              </w:rPr>
            </w:pPr>
            <w:r>
              <w:rPr>
                <w:sz w:val="20"/>
                <w:szCs w:val="20"/>
              </w:rPr>
              <w:t>T1/T2 FLAIR visual count (BG/CSO/midbrain/ hippocampus)</w:t>
            </w:r>
          </w:p>
        </w:tc>
        <w:tc>
          <w:tcPr>
            <w:tcW w:w="1843" w:type="dxa"/>
            <w:tcBorders>
              <w:top w:val="single" w:sz="8" w:space="0" w:color="000000"/>
              <w:bottom w:val="single" w:sz="8" w:space="0" w:color="000000"/>
            </w:tcBorders>
          </w:tcPr>
          <w:p w14:paraId="121C05DE" w14:textId="77777777" w:rsidR="00450CAA" w:rsidRPr="00A22338" w:rsidRDefault="00450CAA" w:rsidP="00C92E77">
            <w:pPr>
              <w:rPr>
                <w:sz w:val="20"/>
                <w:szCs w:val="20"/>
              </w:rPr>
            </w:pPr>
            <w:r>
              <w:rPr>
                <w:sz w:val="20"/>
                <w:szCs w:val="20"/>
              </w:rPr>
              <w:t>T2 FLAIR volume</w:t>
            </w:r>
          </w:p>
        </w:tc>
        <w:tc>
          <w:tcPr>
            <w:tcW w:w="4305" w:type="dxa"/>
            <w:tcBorders>
              <w:top w:val="single" w:sz="8" w:space="0" w:color="000000"/>
              <w:bottom w:val="single" w:sz="8" w:space="0" w:color="000000"/>
            </w:tcBorders>
          </w:tcPr>
          <w:p w14:paraId="5819C05B" w14:textId="77777777" w:rsidR="00450CAA" w:rsidRDefault="00450CAA" w:rsidP="00C92E77">
            <w:pPr>
              <w:rPr>
                <w:sz w:val="20"/>
                <w:szCs w:val="20"/>
              </w:rPr>
            </w:pPr>
            <w:proofErr w:type="spellStart"/>
            <w:r>
              <w:rPr>
                <w:sz w:val="20"/>
                <w:szCs w:val="20"/>
              </w:rPr>
              <w:t>ePVS</w:t>
            </w:r>
            <w:proofErr w:type="spellEnd"/>
            <w:r>
              <w:rPr>
                <w:sz w:val="20"/>
                <w:szCs w:val="20"/>
              </w:rPr>
              <w:t xml:space="preserve"> vs WMH, with total </w:t>
            </w:r>
            <w:proofErr w:type="spellStart"/>
            <w:r>
              <w:rPr>
                <w:sz w:val="20"/>
                <w:szCs w:val="20"/>
              </w:rPr>
              <w:t>ePVS</w:t>
            </w:r>
            <w:proofErr w:type="spellEnd"/>
            <w:r>
              <w:rPr>
                <w:sz w:val="20"/>
                <w:szCs w:val="20"/>
              </w:rPr>
              <w:t xml:space="preserve"> (</w:t>
            </w:r>
            <w:r w:rsidRPr="00CB7657">
              <w:rPr>
                <w:sz w:val="20"/>
                <w:szCs w:val="20"/>
              </w:rPr>
              <w:t>β</w:t>
            </w:r>
            <w:r>
              <w:rPr>
                <w:sz w:val="20"/>
                <w:szCs w:val="20"/>
              </w:rPr>
              <w:t xml:space="preserve">=0.245, </w:t>
            </w:r>
            <w:r>
              <w:rPr>
                <w:i/>
                <w:iCs/>
                <w:sz w:val="20"/>
                <w:szCs w:val="20"/>
              </w:rPr>
              <w:t>p</w:t>
            </w:r>
            <w:r>
              <w:rPr>
                <w:sz w:val="20"/>
                <w:szCs w:val="20"/>
              </w:rPr>
              <w:t xml:space="preserve">=.01), BG </w:t>
            </w:r>
            <w:proofErr w:type="spellStart"/>
            <w:r>
              <w:rPr>
                <w:sz w:val="20"/>
                <w:szCs w:val="20"/>
              </w:rPr>
              <w:t>ePVS</w:t>
            </w:r>
            <w:proofErr w:type="spellEnd"/>
            <w:r>
              <w:rPr>
                <w:sz w:val="20"/>
                <w:szCs w:val="20"/>
              </w:rPr>
              <w:t xml:space="preserve"> (</w:t>
            </w:r>
            <w:r w:rsidRPr="00CB7657">
              <w:rPr>
                <w:sz w:val="20"/>
                <w:szCs w:val="20"/>
              </w:rPr>
              <w:t>β</w:t>
            </w:r>
            <w:r>
              <w:rPr>
                <w:sz w:val="20"/>
                <w:szCs w:val="20"/>
              </w:rPr>
              <w:t xml:space="preserve">=0.324, </w:t>
            </w:r>
            <w:r>
              <w:rPr>
                <w:i/>
                <w:iCs/>
                <w:sz w:val="20"/>
                <w:szCs w:val="20"/>
              </w:rPr>
              <w:t>p</w:t>
            </w:r>
            <w:r>
              <w:rPr>
                <w:sz w:val="20"/>
                <w:szCs w:val="20"/>
              </w:rPr>
              <w:t xml:space="preserve">&lt;.001) and CSO </w:t>
            </w:r>
            <w:proofErr w:type="spellStart"/>
            <w:r>
              <w:rPr>
                <w:sz w:val="20"/>
                <w:szCs w:val="20"/>
              </w:rPr>
              <w:t>ePVS</w:t>
            </w:r>
            <w:proofErr w:type="spellEnd"/>
            <w:r>
              <w:rPr>
                <w:sz w:val="20"/>
                <w:szCs w:val="20"/>
              </w:rPr>
              <w:t xml:space="preserve"> (</w:t>
            </w:r>
            <w:r w:rsidRPr="00CB7657">
              <w:rPr>
                <w:sz w:val="20"/>
                <w:szCs w:val="20"/>
              </w:rPr>
              <w:t>β</w:t>
            </w:r>
            <w:r>
              <w:rPr>
                <w:sz w:val="20"/>
                <w:szCs w:val="20"/>
              </w:rPr>
              <w:t xml:space="preserve">=0.206, </w:t>
            </w:r>
            <w:r>
              <w:rPr>
                <w:i/>
                <w:iCs/>
                <w:sz w:val="20"/>
                <w:szCs w:val="20"/>
              </w:rPr>
              <w:t>p</w:t>
            </w:r>
            <w:r>
              <w:rPr>
                <w:sz w:val="20"/>
                <w:szCs w:val="20"/>
              </w:rPr>
              <w:t>=.027).</w:t>
            </w:r>
            <w:r>
              <w:rPr>
                <w:sz w:val="20"/>
                <w:szCs w:val="20"/>
              </w:rPr>
              <w:br/>
            </w:r>
            <w:proofErr w:type="spellStart"/>
            <w:r>
              <w:rPr>
                <w:sz w:val="20"/>
                <w:szCs w:val="20"/>
              </w:rPr>
              <w:t>ePVS</w:t>
            </w:r>
            <w:proofErr w:type="spellEnd"/>
            <w:r>
              <w:rPr>
                <w:sz w:val="20"/>
                <w:szCs w:val="20"/>
              </w:rPr>
              <w:t xml:space="preserve"> vs WMH, with midbrain </w:t>
            </w:r>
            <w:proofErr w:type="spellStart"/>
            <w:r>
              <w:rPr>
                <w:sz w:val="20"/>
                <w:szCs w:val="20"/>
              </w:rPr>
              <w:t>ePVS</w:t>
            </w:r>
            <w:proofErr w:type="spellEnd"/>
            <w:r>
              <w:rPr>
                <w:sz w:val="20"/>
                <w:szCs w:val="20"/>
              </w:rPr>
              <w:t xml:space="preserve"> (</w:t>
            </w:r>
            <w:r>
              <w:rPr>
                <w:i/>
                <w:iCs/>
                <w:sz w:val="20"/>
                <w:szCs w:val="20"/>
              </w:rPr>
              <w:t>p</w:t>
            </w:r>
            <w:r>
              <w:rPr>
                <w:sz w:val="20"/>
                <w:szCs w:val="20"/>
              </w:rPr>
              <w:t xml:space="preserve">=.117) and hippocampal </w:t>
            </w:r>
            <w:proofErr w:type="spellStart"/>
            <w:r>
              <w:rPr>
                <w:sz w:val="20"/>
                <w:szCs w:val="20"/>
              </w:rPr>
              <w:t>ePVS</w:t>
            </w:r>
            <w:proofErr w:type="spellEnd"/>
            <w:r>
              <w:rPr>
                <w:sz w:val="20"/>
                <w:szCs w:val="20"/>
              </w:rPr>
              <w:t xml:space="preserve"> (</w:t>
            </w:r>
            <w:r>
              <w:rPr>
                <w:i/>
                <w:iCs/>
                <w:sz w:val="20"/>
                <w:szCs w:val="20"/>
              </w:rPr>
              <w:t>p</w:t>
            </w:r>
            <w:r>
              <w:rPr>
                <w:sz w:val="20"/>
                <w:szCs w:val="20"/>
              </w:rPr>
              <w:t>=.860).</w:t>
            </w:r>
          </w:p>
        </w:tc>
        <w:tc>
          <w:tcPr>
            <w:tcW w:w="1554" w:type="dxa"/>
            <w:tcBorders>
              <w:top w:val="single" w:sz="8" w:space="0" w:color="000000"/>
              <w:bottom w:val="single" w:sz="8" w:space="0" w:color="000000"/>
            </w:tcBorders>
          </w:tcPr>
          <w:p w14:paraId="6EF5516D" w14:textId="77777777" w:rsidR="00450CAA" w:rsidRDefault="00450CAA" w:rsidP="00C92E77">
            <w:pPr>
              <w:jc w:val="center"/>
              <w:rPr>
                <w:sz w:val="20"/>
                <w:szCs w:val="20"/>
              </w:rPr>
            </w:pPr>
            <w:r>
              <w:rPr>
                <w:sz w:val="20"/>
                <w:szCs w:val="20"/>
              </w:rPr>
              <w:t>Positive</w:t>
            </w:r>
          </w:p>
          <w:p w14:paraId="5441B1CA" w14:textId="77777777" w:rsidR="00450CAA" w:rsidRDefault="00450CAA" w:rsidP="00C92E77">
            <w:pPr>
              <w:jc w:val="center"/>
              <w:rPr>
                <w:sz w:val="20"/>
                <w:szCs w:val="20"/>
              </w:rPr>
            </w:pPr>
          </w:p>
          <w:p w14:paraId="774E8180" w14:textId="77777777" w:rsidR="00450CAA" w:rsidRDefault="00450CAA" w:rsidP="00C92E77">
            <w:pPr>
              <w:jc w:val="center"/>
              <w:rPr>
                <w:sz w:val="20"/>
                <w:szCs w:val="20"/>
              </w:rPr>
            </w:pPr>
            <w:r>
              <w:rPr>
                <w:sz w:val="20"/>
                <w:szCs w:val="20"/>
              </w:rPr>
              <w:t>Non-significant</w:t>
            </w:r>
          </w:p>
        </w:tc>
      </w:tr>
      <w:tr w:rsidR="00450CAA" w:rsidRPr="00A22338" w14:paraId="6750B1CC" w14:textId="77777777" w:rsidTr="00C92E77">
        <w:trPr>
          <w:trHeight w:val="299"/>
        </w:trPr>
        <w:tc>
          <w:tcPr>
            <w:tcW w:w="1483" w:type="dxa"/>
            <w:tcBorders>
              <w:top w:val="single" w:sz="8" w:space="0" w:color="000000"/>
              <w:bottom w:val="single" w:sz="8" w:space="0" w:color="000000"/>
            </w:tcBorders>
          </w:tcPr>
          <w:p w14:paraId="19F213BB" w14:textId="77777777" w:rsidR="00450CAA" w:rsidRPr="00A22338" w:rsidRDefault="00450CAA" w:rsidP="00C92E77">
            <w:pPr>
              <w:rPr>
                <w:sz w:val="20"/>
                <w:szCs w:val="20"/>
              </w:rPr>
            </w:pPr>
            <w:r>
              <w:rPr>
                <w:sz w:val="20"/>
                <w:szCs w:val="20"/>
              </w:rPr>
              <w:t>Lin et al. (2021)</w:t>
            </w:r>
          </w:p>
        </w:tc>
        <w:tc>
          <w:tcPr>
            <w:tcW w:w="1631" w:type="dxa"/>
            <w:tcBorders>
              <w:top w:val="single" w:sz="8" w:space="0" w:color="000000"/>
              <w:bottom w:val="single" w:sz="8" w:space="0" w:color="000000"/>
            </w:tcBorders>
          </w:tcPr>
          <w:p w14:paraId="76EB9A0A" w14:textId="77777777" w:rsidR="00450CAA" w:rsidRPr="00A22338" w:rsidRDefault="00450CAA" w:rsidP="00C92E77">
            <w:pPr>
              <w:rPr>
                <w:sz w:val="20"/>
                <w:szCs w:val="20"/>
              </w:rPr>
            </w:pPr>
            <w:r>
              <w:rPr>
                <w:sz w:val="20"/>
                <w:szCs w:val="20"/>
              </w:rPr>
              <w:t>CMBs and Dementia (n=46)</w:t>
            </w:r>
            <w:r>
              <w:rPr>
                <w:sz w:val="20"/>
                <w:szCs w:val="20"/>
              </w:rPr>
              <w:br/>
              <w:t>CMBs (n=12)</w:t>
            </w:r>
          </w:p>
        </w:tc>
        <w:tc>
          <w:tcPr>
            <w:tcW w:w="1402" w:type="dxa"/>
            <w:tcBorders>
              <w:top w:val="single" w:sz="8" w:space="0" w:color="000000"/>
              <w:bottom w:val="single" w:sz="8" w:space="0" w:color="000000"/>
            </w:tcBorders>
          </w:tcPr>
          <w:p w14:paraId="478158CF" w14:textId="77777777" w:rsidR="00450CAA" w:rsidRPr="00A23444" w:rsidRDefault="00450CAA" w:rsidP="00C92E77">
            <w:pPr>
              <w:jc w:val="center"/>
              <w:rPr>
                <w:sz w:val="20"/>
                <w:szCs w:val="20"/>
              </w:rPr>
            </w:pPr>
          </w:p>
        </w:tc>
        <w:tc>
          <w:tcPr>
            <w:tcW w:w="1769" w:type="dxa"/>
            <w:tcBorders>
              <w:top w:val="single" w:sz="8" w:space="0" w:color="000000"/>
              <w:bottom w:val="single" w:sz="8" w:space="0" w:color="000000"/>
            </w:tcBorders>
          </w:tcPr>
          <w:p w14:paraId="4838DBAF" w14:textId="77777777" w:rsidR="00450CAA" w:rsidRDefault="00450CAA" w:rsidP="00C92E77">
            <w:pPr>
              <w:jc w:val="center"/>
              <w:rPr>
                <w:sz w:val="20"/>
                <w:szCs w:val="20"/>
              </w:rPr>
            </w:pPr>
            <w:r w:rsidRPr="00A23444">
              <w:rPr>
                <w:sz w:val="20"/>
                <w:szCs w:val="20"/>
              </w:rPr>
              <w:t>7</w:t>
            </w:r>
            <w:r>
              <w:rPr>
                <w:sz w:val="20"/>
                <w:szCs w:val="20"/>
              </w:rPr>
              <w:t>5 (range 72-82)</w:t>
            </w:r>
            <w:r>
              <w:rPr>
                <w:sz w:val="20"/>
                <w:szCs w:val="20"/>
              </w:rPr>
              <w:br/>
            </w:r>
          </w:p>
          <w:p w14:paraId="4850A449" w14:textId="77777777" w:rsidR="00450CAA" w:rsidRDefault="00450CAA" w:rsidP="00C92E77">
            <w:pPr>
              <w:jc w:val="center"/>
              <w:rPr>
                <w:sz w:val="20"/>
                <w:szCs w:val="20"/>
              </w:rPr>
            </w:pPr>
            <w:r>
              <w:rPr>
                <w:sz w:val="20"/>
                <w:szCs w:val="20"/>
              </w:rPr>
              <w:t>72 (range 64-83)</w:t>
            </w:r>
          </w:p>
        </w:tc>
        <w:tc>
          <w:tcPr>
            <w:tcW w:w="1790" w:type="dxa"/>
            <w:tcBorders>
              <w:top w:val="single" w:sz="8" w:space="0" w:color="000000"/>
              <w:bottom w:val="single" w:sz="8" w:space="0" w:color="000000"/>
            </w:tcBorders>
          </w:tcPr>
          <w:p w14:paraId="58BB6AF2" w14:textId="77777777" w:rsidR="00450CAA" w:rsidRDefault="00450CAA" w:rsidP="00C92E77">
            <w:pPr>
              <w:rPr>
                <w:sz w:val="20"/>
                <w:szCs w:val="20"/>
              </w:rPr>
            </w:pPr>
            <w:r>
              <w:rPr>
                <w:sz w:val="20"/>
                <w:szCs w:val="20"/>
              </w:rPr>
              <w:t>1.5T visual count grade</w:t>
            </w:r>
          </w:p>
        </w:tc>
        <w:tc>
          <w:tcPr>
            <w:tcW w:w="1843" w:type="dxa"/>
            <w:tcBorders>
              <w:top w:val="single" w:sz="8" w:space="0" w:color="000000"/>
              <w:bottom w:val="single" w:sz="8" w:space="0" w:color="000000"/>
            </w:tcBorders>
          </w:tcPr>
          <w:p w14:paraId="2902AB5E" w14:textId="77777777" w:rsidR="00450CAA" w:rsidRPr="00A22338" w:rsidRDefault="00450CAA" w:rsidP="00C92E77">
            <w:pPr>
              <w:rPr>
                <w:sz w:val="20"/>
                <w:szCs w:val="20"/>
              </w:rPr>
            </w:pPr>
            <w:r>
              <w:rPr>
                <w:sz w:val="20"/>
                <w:szCs w:val="20"/>
              </w:rPr>
              <w:t>1.5T T2/T2 FLAIR Age-Related White Matter Change scale</w:t>
            </w:r>
          </w:p>
        </w:tc>
        <w:tc>
          <w:tcPr>
            <w:tcW w:w="4305" w:type="dxa"/>
            <w:tcBorders>
              <w:top w:val="single" w:sz="8" w:space="0" w:color="000000"/>
              <w:bottom w:val="single" w:sz="8" w:space="0" w:color="000000"/>
            </w:tcBorders>
          </w:tcPr>
          <w:p w14:paraId="66750CBD" w14:textId="77777777" w:rsidR="00450CAA" w:rsidRPr="00EF4C79" w:rsidRDefault="00450CAA" w:rsidP="00C92E77">
            <w:pPr>
              <w:rPr>
                <w:sz w:val="20"/>
                <w:szCs w:val="20"/>
              </w:rPr>
            </w:pPr>
            <w:proofErr w:type="spellStart"/>
            <w:r>
              <w:rPr>
                <w:sz w:val="20"/>
                <w:szCs w:val="20"/>
              </w:rPr>
              <w:t>ePVS</w:t>
            </w:r>
            <w:proofErr w:type="spellEnd"/>
            <w:r>
              <w:rPr>
                <w:sz w:val="20"/>
                <w:szCs w:val="20"/>
              </w:rPr>
              <w:t xml:space="preserve"> vs WMH, for either BG or CSO </w:t>
            </w:r>
            <w:proofErr w:type="spellStart"/>
            <w:r>
              <w:rPr>
                <w:sz w:val="20"/>
                <w:szCs w:val="20"/>
              </w:rPr>
              <w:t>ePVS</w:t>
            </w:r>
            <w:proofErr w:type="spellEnd"/>
            <w:r>
              <w:rPr>
                <w:sz w:val="20"/>
                <w:szCs w:val="20"/>
              </w:rPr>
              <w:t xml:space="preserve"> in total, infratentorial, BG or subcortical WMH regions (</w:t>
            </w:r>
            <w:r w:rsidRPr="00EF4C79">
              <w:rPr>
                <w:i/>
                <w:iCs/>
                <w:sz w:val="20"/>
                <w:szCs w:val="20"/>
              </w:rPr>
              <w:t>r</w:t>
            </w:r>
            <w:r>
              <w:rPr>
                <w:sz w:val="20"/>
                <w:szCs w:val="20"/>
              </w:rPr>
              <w:t xml:space="preserve">=-0.179–0.068, </w:t>
            </w:r>
            <w:r w:rsidRPr="00EF4C79">
              <w:rPr>
                <w:sz w:val="20"/>
                <w:szCs w:val="20"/>
              </w:rPr>
              <w:t>all</w:t>
            </w:r>
            <w:r>
              <w:rPr>
                <w:sz w:val="20"/>
                <w:szCs w:val="20"/>
              </w:rPr>
              <w:t xml:space="preserve"> </w:t>
            </w:r>
            <w:r>
              <w:rPr>
                <w:i/>
                <w:iCs/>
                <w:sz w:val="20"/>
                <w:szCs w:val="20"/>
              </w:rPr>
              <w:t>p</w:t>
            </w:r>
            <w:r>
              <w:rPr>
                <w:sz w:val="20"/>
                <w:szCs w:val="20"/>
              </w:rPr>
              <w:t>&gt;.05).</w:t>
            </w:r>
          </w:p>
        </w:tc>
        <w:tc>
          <w:tcPr>
            <w:tcW w:w="1554" w:type="dxa"/>
            <w:tcBorders>
              <w:top w:val="single" w:sz="8" w:space="0" w:color="000000"/>
              <w:bottom w:val="single" w:sz="8" w:space="0" w:color="000000"/>
            </w:tcBorders>
          </w:tcPr>
          <w:p w14:paraId="33769576" w14:textId="77777777" w:rsidR="00450CAA" w:rsidRDefault="00450CAA" w:rsidP="00C92E77">
            <w:pPr>
              <w:jc w:val="center"/>
              <w:rPr>
                <w:sz w:val="20"/>
                <w:szCs w:val="20"/>
              </w:rPr>
            </w:pPr>
            <w:r>
              <w:rPr>
                <w:sz w:val="20"/>
                <w:szCs w:val="20"/>
              </w:rPr>
              <w:t>Non-significant</w:t>
            </w:r>
          </w:p>
        </w:tc>
      </w:tr>
      <w:tr w:rsidR="00450CAA" w:rsidRPr="00A22338" w14:paraId="2B73C7C7" w14:textId="77777777" w:rsidTr="00C92E77">
        <w:trPr>
          <w:trHeight w:val="299"/>
        </w:trPr>
        <w:tc>
          <w:tcPr>
            <w:tcW w:w="1483" w:type="dxa"/>
            <w:tcBorders>
              <w:top w:val="single" w:sz="8" w:space="0" w:color="000000"/>
              <w:bottom w:val="single" w:sz="8" w:space="0" w:color="000000"/>
            </w:tcBorders>
          </w:tcPr>
          <w:p w14:paraId="1DC1C876" w14:textId="77777777" w:rsidR="00450CAA" w:rsidRPr="00A22338" w:rsidRDefault="00450CAA" w:rsidP="00C92E77">
            <w:pPr>
              <w:rPr>
                <w:sz w:val="20"/>
                <w:szCs w:val="20"/>
              </w:rPr>
            </w:pPr>
            <w:r>
              <w:rPr>
                <w:sz w:val="20"/>
                <w:szCs w:val="20"/>
              </w:rPr>
              <w:t>Martinez-Ramirez et al. (2013)</w:t>
            </w:r>
          </w:p>
        </w:tc>
        <w:tc>
          <w:tcPr>
            <w:tcW w:w="1631" w:type="dxa"/>
            <w:tcBorders>
              <w:top w:val="single" w:sz="8" w:space="0" w:color="000000"/>
              <w:bottom w:val="single" w:sz="8" w:space="0" w:color="000000"/>
            </w:tcBorders>
          </w:tcPr>
          <w:p w14:paraId="2E34192E" w14:textId="77777777" w:rsidR="00450CAA" w:rsidRPr="00A22338" w:rsidRDefault="00450CAA" w:rsidP="00C92E77">
            <w:pPr>
              <w:rPr>
                <w:sz w:val="20"/>
                <w:szCs w:val="20"/>
              </w:rPr>
            </w:pPr>
            <w:r>
              <w:rPr>
                <w:sz w:val="20"/>
                <w:szCs w:val="20"/>
              </w:rPr>
              <w:t>MCI/AD (N=89)</w:t>
            </w:r>
          </w:p>
        </w:tc>
        <w:tc>
          <w:tcPr>
            <w:tcW w:w="1402" w:type="dxa"/>
            <w:tcBorders>
              <w:top w:val="single" w:sz="8" w:space="0" w:color="000000"/>
              <w:bottom w:val="single" w:sz="8" w:space="0" w:color="000000"/>
            </w:tcBorders>
          </w:tcPr>
          <w:p w14:paraId="1FB6CA09" w14:textId="77777777" w:rsidR="00450CAA" w:rsidRDefault="00450CAA" w:rsidP="00C92E77">
            <w:pPr>
              <w:jc w:val="center"/>
              <w:rPr>
                <w:sz w:val="20"/>
                <w:szCs w:val="20"/>
              </w:rPr>
            </w:pPr>
          </w:p>
        </w:tc>
        <w:tc>
          <w:tcPr>
            <w:tcW w:w="1769" w:type="dxa"/>
            <w:tcBorders>
              <w:top w:val="single" w:sz="8" w:space="0" w:color="000000"/>
              <w:bottom w:val="single" w:sz="8" w:space="0" w:color="000000"/>
            </w:tcBorders>
          </w:tcPr>
          <w:p w14:paraId="42718A52" w14:textId="77777777" w:rsidR="00450CAA" w:rsidRDefault="00450CAA" w:rsidP="00C92E77">
            <w:pPr>
              <w:jc w:val="center"/>
              <w:rPr>
                <w:sz w:val="20"/>
                <w:szCs w:val="20"/>
              </w:rPr>
            </w:pPr>
            <w:r>
              <w:rPr>
                <w:sz w:val="20"/>
                <w:szCs w:val="20"/>
              </w:rPr>
              <w:t xml:space="preserve">73 </w:t>
            </w:r>
            <w:r w:rsidRPr="004468FA">
              <w:rPr>
                <w:b/>
                <w:bCs/>
                <w:sz w:val="20"/>
                <w:szCs w:val="20"/>
              </w:rPr>
              <w:t>±</w:t>
            </w:r>
            <w:r w:rsidRPr="00C453FD">
              <w:rPr>
                <w:sz w:val="20"/>
                <w:szCs w:val="20"/>
              </w:rPr>
              <w:t xml:space="preserve"> </w:t>
            </w:r>
            <w:r>
              <w:rPr>
                <w:sz w:val="20"/>
                <w:szCs w:val="20"/>
              </w:rPr>
              <w:t>10</w:t>
            </w:r>
          </w:p>
        </w:tc>
        <w:tc>
          <w:tcPr>
            <w:tcW w:w="1790" w:type="dxa"/>
            <w:tcBorders>
              <w:top w:val="single" w:sz="8" w:space="0" w:color="000000"/>
              <w:bottom w:val="single" w:sz="8" w:space="0" w:color="000000"/>
            </w:tcBorders>
          </w:tcPr>
          <w:p w14:paraId="18D43778" w14:textId="77777777" w:rsidR="00450CAA" w:rsidRDefault="00450CAA" w:rsidP="00C92E77">
            <w:pPr>
              <w:rPr>
                <w:sz w:val="20"/>
                <w:szCs w:val="20"/>
              </w:rPr>
            </w:pPr>
            <w:r>
              <w:rPr>
                <w:sz w:val="20"/>
                <w:szCs w:val="20"/>
              </w:rPr>
              <w:t>T1/T2 visual count grade (BG only)</w:t>
            </w:r>
          </w:p>
        </w:tc>
        <w:tc>
          <w:tcPr>
            <w:tcW w:w="1843" w:type="dxa"/>
            <w:tcBorders>
              <w:top w:val="single" w:sz="8" w:space="0" w:color="000000"/>
              <w:bottom w:val="single" w:sz="8" w:space="0" w:color="000000"/>
            </w:tcBorders>
          </w:tcPr>
          <w:p w14:paraId="2060BB9B" w14:textId="77777777" w:rsidR="00450CAA" w:rsidRPr="00A22338" w:rsidRDefault="00450CAA" w:rsidP="00C92E77">
            <w:pPr>
              <w:rPr>
                <w:sz w:val="20"/>
                <w:szCs w:val="20"/>
              </w:rPr>
            </w:pPr>
            <w:r>
              <w:rPr>
                <w:sz w:val="20"/>
                <w:szCs w:val="20"/>
              </w:rPr>
              <w:t>T2 FLAIR</w:t>
            </w:r>
          </w:p>
        </w:tc>
        <w:tc>
          <w:tcPr>
            <w:tcW w:w="4305" w:type="dxa"/>
            <w:tcBorders>
              <w:top w:val="single" w:sz="8" w:space="0" w:color="000000"/>
              <w:bottom w:val="single" w:sz="8" w:space="0" w:color="000000"/>
            </w:tcBorders>
          </w:tcPr>
          <w:p w14:paraId="3A09E7F3" w14:textId="77777777" w:rsidR="00450CAA" w:rsidRPr="008D4F01" w:rsidRDefault="00450CAA" w:rsidP="00C92E77">
            <w:pPr>
              <w:rPr>
                <w:sz w:val="20"/>
                <w:szCs w:val="20"/>
              </w:rPr>
            </w:pPr>
            <w:proofErr w:type="spellStart"/>
            <w:r>
              <w:rPr>
                <w:sz w:val="20"/>
                <w:szCs w:val="20"/>
              </w:rPr>
              <w:t>ePVS</w:t>
            </w:r>
            <w:proofErr w:type="spellEnd"/>
            <w:r>
              <w:rPr>
                <w:sz w:val="20"/>
                <w:szCs w:val="20"/>
              </w:rPr>
              <w:t xml:space="preserve"> vs WMH, when comparing low/high BG </w:t>
            </w:r>
            <w:proofErr w:type="spellStart"/>
            <w:r>
              <w:rPr>
                <w:sz w:val="20"/>
                <w:szCs w:val="20"/>
              </w:rPr>
              <w:t>ePVS</w:t>
            </w:r>
            <w:proofErr w:type="spellEnd"/>
            <w:r>
              <w:rPr>
                <w:sz w:val="20"/>
                <w:szCs w:val="20"/>
              </w:rPr>
              <w:t xml:space="preserve"> groups (</w:t>
            </w:r>
            <w:r>
              <w:rPr>
                <w:i/>
                <w:iCs/>
                <w:sz w:val="20"/>
                <w:szCs w:val="20"/>
              </w:rPr>
              <w:t>p</w:t>
            </w:r>
            <w:r>
              <w:rPr>
                <w:sz w:val="20"/>
                <w:szCs w:val="20"/>
              </w:rPr>
              <w:t>=.02)</w:t>
            </w:r>
            <w:r>
              <w:rPr>
                <w:sz w:val="20"/>
                <w:szCs w:val="20"/>
              </w:rPr>
              <w:br/>
            </w:r>
            <w:proofErr w:type="spellStart"/>
            <w:r>
              <w:rPr>
                <w:sz w:val="20"/>
                <w:szCs w:val="20"/>
              </w:rPr>
              <w:t>ePVS</w:t>
            </w:r>
            <w:proofErr w:type="spellEnd"/>
            <w:r>
              <w:rPr>
                <w:sz w:val="20"/>
                <w:szCs w:val="20"/>
              </w:rPr>
              <w:t xml:space="preserve"> vs WMH, when comparing low/high white matter </w:t>
            </w:r>
            <w:proofErr w:type="spellStart"/>
            <w:r>
              <w:rPr>
                <w:sz w:val="20"/>
                <w:szCs w:val="20"/>
              </w:rPr>
              <w:t>ePVS</w:t>
            </w:r>
            <w:proofErr w:type="spellEnd"/>
            <w:r>
              <w:rPr>
                <w:sz w:val="20"/>
                <w:szCs w:val="20"/>
              </w:rPr>
              <w:t xml:space="preserve"> groups (</w:t>
            </w:r>
            <w:r>
              <w:rPr>
                <w:i/>
                <w:iCs/>
                <w:sz w:val="20"/>
                <w:szCs w:val="20"/>
              </w:rPr>
              <w:t>p</w:t>
            </w:r>
            <w:r>
              <w:rPr>
                <w:sz w:val="20"/>
                <w:szCs w:val="20"/>
              </w:rPr>
              <w:t>=.43).</w:t>
            </w:r>
          </w:p>
        </w:tc>
        <w:tc>
          <w:tcPr>
            <w:tcW w:w="1554" w:type="dxa"/>
            <w:tcBorders>
              <w:top w:val="single" w:sz="8" w:space="0" w:color="000000"/>
              <w:bottom w:val="single" w:sz="8" w:space="0" w:color="000000"/>
            </w:tcBorders>
          </w:tcPr>
          <w:p w14:paraId="2914296C" w14:textId="77777777" w:rsidR="00450CAA" w:rsidRDefault="00450CAA" w:rsidP="00C92E77">
            <w:pPr>
              <w:jc w:val="center"/>
              <w:rPr>
                <w:sz w:val="20"/>
                <w:szCs w:val="20"/>
              </w:rPr>
            </w:pPr>
            <w:r>
              <w:rPr>
                <w:sz w:val="20"/>
                <w:szCs w:val="20"/>
              </w:rPr>
              <w:t>Positive</w:t>
            </w:r>
          </w:p>
          <w:p w14:paraId="0585ED67" w14:textId="77777777" w:rsidR="00450CAA" w:rsidRDefault="00450CAA" w:rsidP="00C92E77">
            <w:pPr>
              <w:jc w:val="center"/>
              <w:rPr>
                <w:sz w:val="20"/>
                <w:szCs w:val="20"/>
              </w:rPr>
            </w:pPr>
          </w:p>
          <w:p w14:paraId="7DF141BC" w14:textId="77777777" w:rsidR="00450CAA" w:rsidRDefault="00450CAA" w:rsidP="00C92E77">
            <w:pPr>
              <w:jc w:val="center"/>
              <w:rPr>
                <w:sz w:val="20"/>
                <w:szCs w:val="20"/>
              </w:rPr>
            </w:pPr>
            <w:r>
              <w:rPr>
                <w:sz w:val="20"/>
                <w:szCs w:val="20"/>
              </w:rPr>
              <w:t>Non-significant</w:t>
            </w:r>
          </w:p>
        </w:tc>
      </w:tr>
      <w:tr w:rsidR="00450CAA" w:rsidRPr="00A22338" w14:paraId="350C593E" w14:textId="77777777" w:rsidTr="00C92E77">
        <w:trPr>
          <w:trHeight w:val="299"/>
        </w:trPr>
        <w:tc>
          <w:tcPr>
            <w:tcW w:w="1483" w:type="dxa"/>
            <w:tcBorders>
              <w:top w:val="single" w:sz="8" w:space="0" w:color="000000"/>
              <w:bottom w:val="single" w:sz="8" w:space="0" w:color="000000"/>
            </w:tcBorders>
          </w:tcPr>
          <w:p w14:paraId="13C3E826" w14:textId="77777777" w:rsidR="00450CAA" w:rsidRPr="00A22338" w:rsidRDefault="00450CAA" w:rsidP="00C92E77">
            <w:pPr>
              <w:rPr>
                <w:sz w:val="20"/>
                <w:szCs w:val="20"/>
              </w:rPr>
            </w:pPr>
            <w:r>
              <w:rPr>
                <w:sz w:val="20"/>
                <w:szCs w:val="20"/>
              </w:rPr>
              <w:t>Paradise et al. (2020)</w:t>
            </w:r>
          </w:p>
        </w:tc>
        <w:tc>
          <w:tcPr>
            <w:tcW w:w="1631" w:type="dxa"/>
            <w:tcBorders>
              <w:top w:val="single" w:sz="8" w:space="0" w:color="000000"/>
              <w:bottom w:val="single" w:sz="8" w:space="0" w:color="000000"/>
            </w:tcBorders>
          </w:tcPr>
          <w:p w14:paraId="5DADBEE3" w14:textId="77777777" w:rsidR="00450CAA" w:rsidRPr="00A22338" w:rsidRDefault="00450CAA" w:rsidP="00C92E77">
            <w:pPr>
              <w:rPr>
                <w:sz w:val="20"/>
                <w:szCs w:val="20"/>
              </w:rPr>
            </w:pPr>
            <w:r>
              <w:rPr>
                <w:sz w:val="20"/>
                <w:szCs w:val="20"/>
              </w:rPr>
              <w:t>Healthy (N=414)</w:t>
            </w:r>
          </w:p>
        </w:tc>
        <w:tc>
          <w:tcPr>
            <w:tcW w:w="1402" w:type="dxa"/>
            <w:tcBorders>
              <w:top w:val="single" w:sz="8" w:space="0" w:color="000000"/>
              <w:bottom w:val="single" w:sz="8" w:space="0" w:color="000000"/>
            </w:tcBorders>
          </w:tcPr>
          <w:p w14:paraId="6D80F66F" w14:textId="77777777" w:rsidR="00450CAA" w:rsidRDefault="00450CAA" w:rsidP="00C92E77">
            <w:pPr>
              <w:jc w:val="center"/>
              <w:rPr>
                <w:sz w:val="20"/>
                <w:szCs w:val="20"/>
              </w:rPr>
            </w:pPr>
          </w:p>
        </w:tc>
        <w:tc>
          <w:tcPr>
            <w:tcW w:w="1769" w:type="dxa"/>
            <w:tcBorders>
              <w:top w:val="single" w:sz="8" w:space="0" w:color="000000"/>
              <w:bottom w:val="single" w:sz="8" w:space="0" w:color="000000"/>
            </w:tcBorders>
          </w:tcPr>
          <w:p w14:paraId="077AF6B7" w14:textId="77777777" w:rsidR="00450CAA" w:rsidRDefault="00450CAA" w:rsidP="00C92E77">
            <w:pPr>
              <w:jc w:val="center"/>
              <w:rPr>
                <w:sz w:val="20"/>
                <w:szCs w:val="20"/>
              </w:rPr>
            </w:pPr>
            <w:r>
              <w:rPr>
                <w:sz w:val="20"/>
                <w:szCs w:val="20"/>
              </w:rPr>
              <w:t xml:space="preserve">80 </w:t>
            </w:r>
            <w:r w:rsidRPr="004468FA">
              <w:rPr>
                <w:b/>
                <w:bCs/>
                <w:sz w:val="20"/>
                <w:szCs w:val="20"/>
              </w:rPr>
              <w:t>±</w:t>
            </w:r>
            <w:r w:rsidRPr="00C453FD">
              <w:rPr>
                <w:sz w:val="20"/>
                <w:szCs w:val="20"/>
              </w:rPr>
              <w:t xml:space="preserve"> </w:t>
            </w:r>
            <w:r>
              <w:rPr>
                <w:sz w:val="20"/>
                <w:szCs w:val="20"/>
              </w:rPr>
              <w:t>5</w:t>
            </w:r>
          </w:p>
        </w:tc>
        <w:tc>
          <w:tcPr>
            <w:tcW w:w="1790" w:type="dxa"/>
            <w:tcBorders>
              <w:top w:val="single" w:sz="8" w:space="0" w:color="000000"/>
              <w:bottom w:val="single" w:sz="8" w:space="0" w:color="000000"/>
            </w:tcBorders>
          </w:tcPr>
          <w:p w14:paraId="13577DA9" w14:textId="77777777" w:rsidR="00450CAA" w:rsidRDefault="00450CAA" w:rsidP="00C92E77">
            <w:pPr>
              <w:rPr>
                <w:sz w:val="20"/>
                <w:szCs w:val="20"/>
              </w:rPr>
            </w:pPr>
            <w:r>
              <w:rPr>
                <w:sz w:val="20"/>
                <w:szCs w:val="20"/>
              </w:rPr>
              <w:t>T1/T2 visual count</w:t>
            </w:r>
          </w:p>
        </w:tc>
        <w:tc>
          <w:tcPr>
            <w:tcW w:w="1843" w:type="dxa"/>
            <w:tcBorders>
              <w:top w:val="single" w:sz="8" w:space="0" w:color="000000"/>
              <w:bottom w:val="single" w:sz="8" w:space="0" w:color="000000"/>
            </w:tcBorders>
          </w:tcPr>
          <w:p w14:paraId="1E7C7232" w14:textId="77777777" w:rsidR="00450CAA" w:rsidRPr="00A22338" w:rsidRDefault="00450CAA" w:rsidP="00C92E77">
            <w:pPr>
              <w:rPr>
                <w:sz w:val="20"/>
                <w:szCs w:val="20"/>
              </w:rPr>
            </w:pPr>
            <w:r>
              <w:rPr>
                <w:sz w:val="20"/>
                <w:szCs w:val="20"/>
              </w:rPr>
              <w:t>T2 FLAIR volume</w:t>
            </w:r>
          </w:p>
        </w:tc>
        <w:tc>
          <w:tcPr>
            <w:tcW w:w="4305" w:type="dxa"/>
            <w:tcBorders>
              <w:top w:val="single" w:sz="8" w:space="0" w:color="000000"/>
              <w:bottom w:val="single" w:sz="8" w:space="0" w:color="000000"/>
            </w:tcBorders>
          </w:tcPr>
          <w:p w14:paraId="2735ABAD" w14:textId="77777777" w:rsidR="00450CAA" w:rsidRPr="00953463" w:rsidRDefault="00450CAA" w:rsidP="00C92E77">
            <w:pPr>
              <w:rPr>
                <w:sz w:val="20"/>
                <w:szCs w:val="20"/>
              </w:rPr>
            </w:pPr>
            <w:r>
              <w:rPr>
                <w:sz w:val="20"/>
                <w:szCs w:val="20"/>
              </w:rPr>
              <w:t xml:space="preserve">BG </w:t>
            </w:r>
            <w:proofErr w:type="spellStart"/>
            <w:r>
              <w:rPr>
                <w:sz w:val="20"/>
                <w:szCs w:val="20"/>
              </w:rPr>
              <w:t>ePVS</w:t>
            </w:r>
            <w:proofErr w:type="spellEnd"/>
            <w:r>
              <w:rPr>
                <w:sz w:val="20"/>
                <w:szCs w:val="20"/>
              </w:rPr>
              <w:t xml:space="preserve"> vs WMH (</w:t>
            </w:r>
            <w:r>
              <w:rPr>
                <w:i/>
                <w:iCs/>
                <w:sz w:val="20"/>
                <w:szCs w:val="20"/>
              </w:rPr>
              <w:t>r</w:t>
            </w:r>
            <w:r>
              <w:rPr>
                <w:sz w:val="20"/>
                <w:szCs w:val="20"/>
              </w:rPr>
              <w:t xml:space="preserve">=0.26, </w:t>
            </w:r>
            <w:r>
              <w:rPr>
                <w:i/>
                <w:iCs/>
                <w:sz w:val="20"/>
                <w:szCs w:val="20"/>
              </w:rPr>
              <w:t>p</w:t>
            </w:r>
            <w:r>
              <w:rPr>
                <w:sz w:val="20"/>
                <w:szCs w:val="20"/>
              </w:rPr>
              <w:t>&lt;.01).</w:t>
            </w:r>
            <w:r>
              <w:rPr>
                <w:sz w:val="20"/>
                <w:szCs w:val="20"/>
              </w:rPr>
              <w:br/>
              <w:t xml:space="preserve">CSO </w:t>
            </w:r>
            <w:proofErr w:type="spellStart"/>
            <w:r>
              <w:rPr>
                <w:sz w:val="20"/>
                <w:szCs w:val="20"/>
              </w:rPr>
              <w:t>ePVS</w:t>
            </w:r>
            <w:proofErr w:type="spellEnd"/>
            <w:r>
              <w:rPr>
                <w:sz w:val="20"/>
                <w:szCs w:val="20"/>
              </w:rPr>
              <w:t xml:space="preserve"> vs WMH (</w:t>
            </w:r>
            <w:r>
              <w:rPr>
                <w:i/>
                <w:iCs/>
                <w:sz w:val="20"/>
                <w:szCs w:val="20"/>
              </w:rPr>
              <w:t>r</w:t>
            </w:r>
            <w:r>
              <w:rPr>
                <w:sz w:val="20"/>
                <w:szCs w:val="20"/>
              </w:rPr>
              <w:t xml:space="preserve">=.0.06, </w:t>
            </w:r>
            <w:r>
              <w:rPr>
                <w:i/>
                <w:iCs/>
                <w:sz w:val="20"/>
                <w:szCs w:val="20"/>
              </w:rPr>
              <w:t>p</w:t>
            </w:r>
            <w:r>
              <w:rPr>
                <w:sz w:val="20"/>
                <w:szCs w:val="20"/>
              </w:rPr>
              <w:t>&gt;.05).</w:t>
            </w:r>
          </w:p>
        </w:tc>
        <w:tc>
          <w:tcPr>
            <w:tcW w:w="1554" w:type="dxa"/>
            <w:tcBorders>
              <w:top w:val="single" w:sz="8" w:space="0" w:color="000000"/>
              <w:bottom w:val="single" w:sz="8" w:space="0" w:color="000000"/>
            </w:tcBorders>
          </w:tcPr>
          <w:p w14:paraId="5107D893" w14:textId="77777777" w:rsidR="00450CAA" w:rsidRDefault="00450CAA" w:rsidP="00C92E77">
            <w:pPr>
              <w:jc w:val="center"/>
              <w:rPr>
                <w:sz w:val="20"/>
                <w:szCs w:val="20"/>
              </w:rPr>
            </w:pPr>
            <w:r>
              <w:rPr>
                <w:sz w:val="20"/>
                <w:szCs w:val="20"/>
              </w:rPr>
              <w:t>Positive</w:t>
            </w:r>
            <w:r>
              <w:rPr>
                <w:sz w:val="20"/>
                <w:szCs w:val="20"/>
              </w:rPr>
              <w:br/>
              <w:t xml:space="preserve"> </w:t>
            </w:r>
            <w:proofErr w:type="gramStart"/>
            <w:r>
              <w:rPr>
                <w:sz w:val="20"/>
                <w:szCs w:val="20"/>
              </w:rPr>
              <w:t>Non-significant</w:t>
            </w:r>
            <w:proofErr w:type="gramEnd"/>
          </w:p>
        </w:tc>
      </w:tr>
      <w:tr w:rsidR="00450CAA" w:rsidRPr="00A22338" w14:paraId="7892E97C" w14:textId="77777777" w:rsidTr="00C92E77">
        <w:trPr>
          <w:trHeight w:val="299"/>
        </w:trPr>
        <w:tc>
          <w:tcPr>
            <w:tcW w:w="1483" w:type="dxa"/>
            <w:tcBorders>
              <w:top w:val="single" w:sz="8" w:space="0" w:color="000000"/>
              <w:bottom w:val="single" w:sz="8" w:space="0" w:color="000000"/>
            </w:tcBorders>
          </w:tcPr>
          <w:p w14:paraId="35C87132" w14:textId="77777777" w:rsidR="00450CAA" w:rsidRPr="00A22338" w:rsidRDefault="00450CAA" w:rsidP="00C92E77">
            <w:pPr>
              <w:rPr>
                <w:sz w:val="20"/>
                <w:szCs w:val="20"/>
              </w:rPr>
            </w:pPr>
            <w:r>
              <w:rPr>
                <w:sz w:val="20"/>
                <w:szCs w:val="20"/>
              </w:rPr>
              <w:t>Ramirez et al. (2015)</w:t>
            </w:r>
          </w:p>
        </w:tc>
        <w:tc>
          <w:tcPr>
            <w:tcW w:w="1631" w:type="dxa"/>
            <w:tcBorders>
              <w:top w:val="single" w:sz="8" w:space="0" w:color="000000"/>
              <w:bottom w:val="single" w:sz="8" w:space="0" w:color="000000"/>
            </w:tcBorders>
          </w:tcPr>
          <w:p w14:paraId="65AB648D" w14:textId="77777777" w:rsidR="00450CAA" w:rsidRPr="00A22338" w:rsidRDefault="00450CAA" w:rsidP="00C92E77">
            <w:pPr>
              <w:rPr>
                <w:sz w:val="20"/>
                <w:szCs w:val="20"/>
              </w:rPr>
            </w:pPr>
            <w:r>
              <w:rPr>
                <w:sz w:val="20"/>
                <w:szCs w:val="20"/>
              </w:rPr>
              <w:t>AD (n=203)</w:t>
            </w:r>
            <w:r>
              <w:rPr>
                <w:sz w:val="20"/>
                <w:szCs w:val="20"/>
              </w:rPr>
              <w:br/>
              <w:t>Healthy (n=94)</w:t>
            </w:r>
          </w:p>
        </w:tc>
        <w:tc>
          <w:tcPr>
            <w:tcW w:w="1402" w:type="dxa"/>
            <w:tcBorders>
              <w:top w:val="single" w:sz="8" w:space="0" w:color="000000"/>
              <w:bottom w:val="single" w:sz="8" w:space="0" w:color="000000"/>
            </w:tcBorders>
          </w:tcPr>
          <w:p w14:paraId="7B3D69CF" w14:textId="77777777" w:rsidR="00450CAA" w:rsidRDefault="00450CAA" w:rsidP="00C92E77">
            <w:pPr>
              <w:jc w:val="center"/>
              <w:rPr>
                <w:sz w:val="20"/>
                <w:szCs w:val="20"/>
              </w:rPr>
            </w:pPr>
          </w:p>
        </w:tc>
        <w:tc>
          <w:tcPr>
            <w:tcW w:w="1769" w:type="dxa"/>
            <w:tcBorders>
              <w:top w:val="single" w:sz="8" w:space="0" w:color="000000"/>
              <w:bottom w:val="single" w:sz="8" w:space="0" w:color="000000"/>
            </w:tcBorders>
          </w:tcPr>
          <w:p w14:paraId="7E111C50" w14:textId="77777777" w:rsidR="00450CAA" w:rsidRDefault="00450CAA" w:rsidP="00C92E77">
            <w:pPr>
              <w:jc w:val="center"/>
              <w:rPr>
                <w:sz w:val="20"/>
                <w:szCs w:val="20"/>
              </w:rPr>
            </w:pPr>
            <w:r>
              <w:rPr>
                <w:sz w:val="20"/>
                <w:szCs w:val="20"/>
              </w:rPr>
              <w:t xml:space="preserve">73 </w:t>
            </w:r>
            <w:r w:rsidRPr="004468FA">
              <w:rPr>
                <w:b/>
                <w:bCs/>
                <w:sz w:val="20"/>
                <w:szCs w:val="20"/>
              </w:rPr>
              <w:t>±</w:t>
            </w:r>
            <w:r w:rsidRPr="00C453FD">
              <w:rPr>
                <w:sz w:val="20"/>
                <w:szCs w:val="20"/>
              </w:rPr>
              <w:t xml:space="preserve"> </w:t>
            </w:r>
            <w:r>
              <w:rPr>
                <w:sz w:val="20"/>
                <w:szCs w:val="20"/>
              </w:rPr>
              <w:t>9</w:t>
            </w:r>
          </w:p>
          <w:p w14:paraId="71781B7A" w14:textId="77777777" w:rsidR="00450CAA" w:rsidRDefault="00450CAA" w:rsidP="00C92E77">
            <w:pPr>
              <w:jc w:val="center"/>
              <w:rPr>
                <w:sz w:val="20"/>
                <w:szCs w:val="20"/>
              </w:rPr>
            </w:pPr>
            <w:r>
              <w:rPr>
                <w:sz w:val="20"/>
                <w:szCs w:val="20"/>
              </w:rPr>
              <w:t xml:space="preserve">70 </w:t>
            </w:r>
            <w:r w:rsidRPr="004468FA">
              <w:rPr>
                <w:b/>
                <w:bCs/>
                <w:sz w:val="20"/>
                <w:szCs w:val="20"/>
              </w:rPr>
              <w:t>±</w:t>
            </w:r>
            <w:r w:rsidRPr="00C453FD">
              <w:rPr>
                <w:sz w:val="20"/>
                <w:szCs w:val="20"/>
              </w:rPr>
              <w:t xml:space="preserve"> </w:t>
            </w:r>
            <w:r>
              <w:rPr>
                <w:sz w:val="20"/>
                <w:szCs w:val="20"/>
              </w:rPr>
              <w:t>8</w:t>
            </w:r>
          </w:p>
        </w:tc>
        <w:tc>
          <w:tcPr>
            <w:tcW w:w="1790" w:type="dxa"/>
            <w:tcBorders>
              <w:top w:val="single" w:sz="8" w:space="0" w:color="000000"/>
              <w:bottom w:val="single" w:sz="8" w:space="0" w:color="000000"/>
            </w:tcBorders>
          </w:tcPr>
          <w:p w14:paraId="27C2FF3F" w14:textId="77777777" w:rsidR="00450CAA" w:rsidRDefault="00450CAA" w:rsidP="00C92E77">
            <w:pPr>
              <w:rPr>
                <w:sz w:val="20"/>
                <w:szCs w:val="20"/>
              </w:rPr>
            </w:pPr>
            <w:r>
              <w:rPr>
                <w:sz w:val="20"/>
                <w:szCs w:val="20"/>
              </w:rPr>
              <w:t>1.5T T1/T2 visual count and volume</w:t>
            </w:r>
          </w:p>
        </w:tc>
        <w:tc>
          <w:tcPr>
            <w:tcW w:w="1843" w:type="dxa"/>
            <w:tcBorders>
              <w:top w:val="single" w:sz="8" w:space="0" w:color="000000"/>
              <w:bottom w:val="single" w:sz="8" w:space="0" w:color="000000"/>
            </w:tcBorders>
          </w:tcPr>
          <w:p w14:paraId="7EC6EB53" w14:textId="77777777" w:rsidR="00450CAA" w:rsidRPr="00A22338" w:rsidRDefault="00450CAA" w:rsidP="00C92E77">
            <w:pPr>
              <w:rPr>
                <w:sz w:val="20"/>
                <w:szCs w:val="20"/>
              </w:rPr>
            </w:pPr>
            <w:r>
              <w:rPr>
                <w:sz w:val="20"/>
                <w:szCs w:val="20"/>
              </w:rPr>
              <w:t>1.5T T1/T2 count</w:t>
            </w:r>
          </w:p>
        </w:tc>
        <w:tc>
          <w:tcPr>
            <w:tcW w:w="4305" w:type="dxa"/>
            <w:tcBorders>
              <w:top w:val="single" w:sz="8" w:space="0" w:color="000000"/>
              <w:bottom w:val="single" w:sz="8" w:space="0" w:color="000000"/>
            </w:tcBorders>
          </w:tcPr>
          <w:p w14:paraId="303ECE62" w14:textId="77777777" w:rsidR="00450CAA" w:rsidRDefault="00450CAA" w:rsidP="00C92E77">
            <w:pPr>
              <w:rPr>
                <w:sz w:val="20"/>
                <w:szCs w:val="20"/>
              </w:rPr>
            </w:pPr>
            <w:r>
              <w:rPr>
                <w:sz w:val="20"/>
                <w:szCs w:val="20"/>
              </w:rPr>
              <w:t xml:space="preserve">AD: </w:t>
            </w:r>
            <w:proofErr w:type="spellStart"/>
            <w:r>
              <w:rPr>
                <w:sz w:val="20"/>
                <w:szCs w:val="20"/>
              </w:rPr>
              <w:t>ePVS</w:t>
            </w:r>
            <w:proofErr w:type="spellEnd"/>
            <w:r>
              <w:rPr>
                <w:sz w:val="20"/>
                <w:szCs w:val="20"/>
              </w:rPr>
              <w:t xml:space="preserve"> vs WMH (</w:t>
            </w:r>
            <w:r>
              <w:rPr>
                <w:i/>
                <w:iCs/>
                <w:sz w:val="20"/>
                <w:szCs w:val="20"/>
              </w:rPr>
              <w:t>r</w:t>
            </w:r>
            <w:r>
              <w:rPr>
                <w:sz w:val="20"/>
                <w:szCs w:val="20"/>
              </w:rPr>
              <w:t xml:space="preserve">=0.3, </w:t>
            </w:r>
            <w:r>
              <w:rPr>
                <w:i/>
                <w:iCs/>
                <w:sz w:val="20"/>
                <w:szCs w:val="20"/>
              </w:rPr>
              <w:t>p</w:t>
            </w:r>
            <w:r>
              <w:rPr>
                <w:sz w:val="20"/>
                <w:szCs w:val="20"/>
              </w:rPr>
              <w:t>&lt;.01).</w:t>
            </w:r>
            <w:r>
              <w:rPr>
                <w:sz w:val="20"/>
                <w:szCs w:val="20"/>
              </w:rPr>
              <w:br/>
              <w:t xml:space="preserve">Healthy: </w:t>
            </w:r>
            <w:proofErr w:type="spellStart"/>
            <w:r>
              <w:rPr>
                <w:sz w:val="20"/>
                <w:szCs w:val="20"/>
              </w:rPr>
              <w:t>ePVS</w:t>
            </w:r>
            <w:proofErr w:type="spellEnd"/>
            <w:r>
              <w:rPr>
                <w:sz w:val="20"/>
                <w:szCs w:val="20"/>
              </w:rPr>
              <w:t xml:space="preserve"> vs WMH (</w:t>
            </w:r>
            <w:r w:rsidRPr="00277633">
              <w:rPr>
                <w:i/>
                <w:iCs/>
                <w:sz w:val="20"/>
                <w:szCs w:val="20"/>
              </w:rPr>
              <w:t>significance not reported</w:t>
            </w:r>
            <w:r>
              <w:rPr>
                <w:sz w:val="20"/>
                <w:szCs w:val="20"/>
              </w:rPr>
              <w:t>).</w:t>
            </w:r>
          </w:p>
        </w:tc>
        <w:tc>
          <w:tcPr>
            <w:tcW w:w="1554" w:type="dxa"/>
            <w:tcBorders>
              <w:top w:val="single" w:sz="8" w:space="0" w:color="000000"/>
              <w:bottom w:val="single" w:sz="8" w:space="0" w:color="000000"/>
            </w:tcBorders>
          </w:tcPr>
          <w:p w14:paraId="7480498F" w14:textId="77777777" w:rsidR="00450CAA" w:rsidRDefault="00450CAA" w:rsidP="00C92E77">
            <w:pPr>
              <w:jc w:val="center"/>
              <w:rPr>
                <w:sz w:val="20"/>
                <w:szCs w:val="20"/>
              </w:rPr>
            </w:pPr>
            <w:r>
              <w:rPr>
                <w:sz w:val="20"/>
                <w:szCs w:val="20"/>
              </w:rPr>
              <w:t>Positive</w:t>
            </w:r>
            <w:r>
              <w:rPr>
                <w:sz w:val="20"/>
                <w:szCs w:val="20"/>
              </w:rPr>
              <w:br/>
              <w:t xml:space="preserve"> </w:t>
            </w:r>
            <w:proofErr w:type="gramStart"/>
            <w:r>
              <w:rPr>
                <w:sz w:val="20"/>
                <w:szCs w:val="20"/>
              </w:rPr>
              <w:t>Non-significant</w:t>
            </w:r>
            <w:proofErr w:type="gramEnd"/>
          </w:p>
        </w:tc>
      </w:tr>
      <w:tr w:rsidR="00450CAA" w:rsidRPr="00A22338" w14:paraId="411FCD7B" w14:textId="77777777" w:rsidTr="00C92E77">
        <w:trPr>
          <w:trHeight w:val="299"/>
        </w:trPr>
        <w:tc>
          <w:tcPr>
            <w:tcW w:w="1483" w:type="dxa"/>
            <w:tcBorders>
              <w:top w:val="single" w:sz="8" w:space="0" w:color="000000"/>
              <w:bottom w:val="single" w:sz="8" w:space="0" w:color="000000"/>
            </w:tcBorders>
          </w:tcPr>
          <w:p w14:paraId="371421AC" w14:textId="77777777" w:rsidR="00450CAA" w:rsidRPr="00A22338" w:rsidRDefault="00450CAA" w:rsidP="00C92E77">
            <w:pPr>
              <w:rPr>
                <w:sz w:val="20"/>
                <w:szCs w:val="20"/>
              </w:rPr>
            </w:pPr>
            <w:r>
              <w:rPr>
                <w:sz w:val="20"/>
                <w:szCs w:val="20"/>
              </w:rPr>
              <w:t>Rodriguez Lara et al. (2023)</w:t>
            </w:r>
          </w:p>
        </w:tc>
        <w:tc>
          <w:tcPr>
            <w:tcW w:w="1631" w:type="dxa"/>
            <w:tcBorders>
              <w:top w:val="single" w:sz="8" w:space="0" w:color="000000"/>
              <w:bottom w:val="single" w:sz="8" w:space="0" w:color="000000"/>
            </w:tcBorders>
          </w:tcPr>
          <w:p w14:paraId="1A5CA56B" w14:textId="77777777" w:rsidR="00450CAA" w:rsidRPr="00A22338" w:rsidRDefault="00450CAA" w:rsidP="00C92E77">
            <w:pPr>
              <w:rPr>
                <w:sz w:val="20"/>
                <w:szCs w:val="20"/>
              </w:rPr>
            </w:pPr>
            <w:r>
              <w:rPr>
                <w:sz w:val="20"/>
                <w:szCs w:val="20"/>
              </w:rPr>
              <w:t>Healthy (N=2454)</w:t>
            </w:r>
          </w:p>
        </w:tc>
        <w:tc>
          <w:tcPr>
            <w:tcW w:w="1402" w:type="dxa"/>
            <w:tcBorders>
              <w:top w:val="single" w:sz="8" w:space="0" w:color="000000"/>
              <w:bottom w:val="single" w:sz="8" w:space="0" w:color="000000"/>
            </w:tcBorders>
          </w:tcPr>
          <w:p w14:paraId="6F42BCDB" w14:textId="77777777" w:rsidR="00450CAA" w:rsidRDefault="00450CAA" w:rsidP="00C92E77">
            <w:pPr>
              <w:jc w:val="center"/>
              <w:rPr>
                <w:sz w:val="20"/>
                <w:szCs w:val="20"/>
              </w:rPr>
            </w:pPr>
          </w:p>
        </w:tc>
        <w:tc>
          <w:tcPr>
            <w:tcW w:w="1769" w:type="dxa"/>
            <w:tcBorders>
              <w:top w:val="single" w:sz="8" w:space="0" w:color="000000"/>
              <w:bottom w:val="single" w:sz="8" w:space="0" w:color="000000"/>
            </w:tcBorders>
          </w:tcPr>
          <w:p w14:paraId="6E54063B" w14:textId="77777777" w:rsidR="00450CAA" w:rsidRDefault="00450CAA" w:rsidP="00C92E77">
            <w:pPr>
              <w:jc w:val="center"/>
              <w:rPr>
                <w:sz w:val="20"/>
                <w:szCs w:val="20"/>
              </w:rPr>
            </w:pPr>
            <w:r>
              <w:rPr>
                <w:sz w:val="20"/>
                <w:szCs w:val="20"/>
              </w:rPr>
              <w:t xml:space="preserve">54 </w:t>
            </w:r>
            <w:r w:rsidRPr="004468FA">
              <w:rPr>
                <w:b/>
                <w:bCs/>
                <w:sz w:val="20"/>
                <w:szCs w:val="20"/>
              </w:rPr>
              <w:t>±</w:t>
            </w:r>
            <w:r w:rsidRPr="00C453FD">
              <w:rPr>
                <w:sz w:val="20"/>
                <w:szCs w:val="20"/>
              </w:rPr>
              <w:t xml:space="preserve"> </w:t>
            </w:r>
            <w:r>
              <w:rPr>
                <w:sz w:val="20"/>
                <w:szCs w:val="20"/>
              </w:rPr>
              <w:t>12</w:t>
            </w:r>
          </w:p>
        </w:tc>
        <w:tc>
          <w:tcPr>
            <w:tcW w:w="1790" w:type="dxa"/>
            <w:tcBorders>
              <w:top w:val="single" w:sz="8" w:space="0" w:color="000000"/>
              <w:bottom w:val="single" w:sz="8" w:space="0" w:color="000000"/>
            </w:tcBorders>
          </w:tcPr>
          <w:p w14:paraId="287FFC32" w14:textId="77777777" w:rsidR="00450CAA" w:rsidRDefault="00450CAA" w:rsidP="00C92E77">
            <w:pPr>
              <w:rPr>
                <w:sz w:val="20"/>
                <w:szCs w:val="20"/>
              </w:rPr>
            </w:pPr>
            <w:r>
              <w:rPr>
                <w:sz w:val="20"/>
                <w:szCs w:val="20"/>
              </w:rPr>
              <w:t>1T-3T T2 visual count grade</w:t>
            </w:r>
          </w:p>
        </w:tc>
        <w:tc>
          <w:tcPr>
            <w:tcW w:w="1843" w:type="dxa"/>
            <w:tcBorders>
              <w:top w:val="single" w:sz="8" w:space="0" w:color="000000"/>
              <w:bottom w:val="single" w:sz="8" w:space="0" w:color="000000"/>
            </w:tcBorders>
          </w:tcPr>
          <w:p w14:paraId="50FAE042" w14:textId="77777777" w:rsidR="00450CAA" w:rsidRPr="00A22338" w:rsidRDefault="00450CAA" w:rsidP="00C92E77">
            <w:pPr>
              <w:rPr>
                <w:sz w:val="20"/>
                <w:szCs w:val="20"/>
              </w:rPr>
            </w:pPr>
            <w:r>
              <w:rPr>
                <w:sz w:val="20"/>
                <w:szCs w:val="20"/>
              </w:rPr>
              <w:t>1T-3T T2 FLAIR volume</w:t>
            </w:r>
          </w:p>
        </w:tc>
        <w:tc>
          <w:tcPr>
            <w:tcW w:w="4305" w:type="dxa"/>
            <w:tcBorders>
              <w:top w:val="single" w:sz="8" w:space="0" w:color="000000"/>
              <w:bottom w:val="single" w:sz="8" w:space="0" w:color="000000"/>
            </w:tcBorders>
          </w:tcPr>
          <w:p w14:paraId="437A1280" w14:textId="77777777" w:rsidR="00450CAA" w:rsidRDefault="00450CAA" w:rsidP="00C92E77">
            <w:pPr>
              <w:rPr>
                <w:sz w:val="20"/>
                <w:szCs w:val="20"/>
              </w:rPr>
            </w:pPr>
            <w:proofErr w:type="spellStart"/>
            <w:r>
              <w:rPr>
                <w:sz w:val="20"/>
                <w:szCs w:val="20"/>
              </w:rPr>
              <w:t>ePVS</w:t>
            </w:r>
            <w:proofErr w:type="spellEnd"/>
            <w:r>
              <w:rPr>
                <w:sz w:val="20"/>
                <w:szCs w:val="20"/>
              </w:rPr>
              <w:t xml:space="preserve"> vs WMH, for BG (</w:t>
            </w:r>
            <w:r w:rsidRPr="00CB7657">
              <w:rPr>
                <w:sz w:val="20"/>
                <w:szCs w:val="20"/>
              </w:rPr>
              <w:t>β</w:t>
            </w:r>
            <w:r>
              <w:rPr>
                <w:sz w:val="20"/>
                <w:szCs w:val="20"/>
              </w:rPr>
              <w:t xml:space="preserve">=0.55, </w:t>
            </w:r>
            <w:r>
              <w:rPr>
                <w:i/>
                <w:iCs/>
                <w:sz w:val="20"/>
                <w:szCs w:val="20"/>
              </w:rPr>
              <w:t>p</w:t>
            </w:r>
            <w:r>
              <w:rPr>
                <w:sz w:val="20"/>
                <w:szCs w:val="20"/>
              </w:rPr>
              <w:t xml:space="preserve">&lt;.001), CSO </w:t>
            </w:r>
            <w:proofErr w:type="spellStart"/>
            <w:r>
              <w:rPr>
                <w:sz w:val="20"/>
                <w:szCs w:val="20"/>
              </w:rPr>
              <w:t>ePVS</w:t>
            </w:r>
            <w:proofErr w:type="spellEnd"/>
            <w:r>
              <w:rPr>
                <w:sz w:val="20"/>
                <w:szCs w:val="20"/>
              </w:rPr>
              <w:t xml:space="preserve"> (</w:t>
            </w:r>
            <w:r w:rsidRPr="00CB7657">
              <w:rPr>
                <w:sz w:val="20"/>
                <w:szCs w:val="20"/>
              </w:rPr>
              <w:t>β</w:t>
            </w:r>
            <w:r>
              <w:rPr>
                <w:sz w:val="20"/>
                <w:szCs w:val="20"/>
              </w:rPr>
              <w:t xml:space="preserve">=0.58, </w:t>
            </w:r>
            <w:r>
              <w:rPr>
                <w:i/>
                <w:iCs/>
                <w:sz w:val="20"/>
                <w:szCs w:val="20"/>
              </w:rPr>
              <w:t>p</w:t>
            </w:r>
            <w:r>
              <w:rPr>
                <w:sz w:val="20"/>
                <w:szCs w:val="20"/>
              </w:rPr>
              <w:t xml:space="preserve">&lt;.001) or mixed region </w:t>
            </w:r>
            <w:proofErr w:type="spellStart"/>
            <w:r>
              <w:rPr>
                <w:sz w:val="20"/>
                <w:szCs w:val="20"/>
              </w:rPr>
              <w:t>ePVS</w:t>
            </w:r>
            <w:proofErr w:type="spellEnd"/>
            <w:r>
              <w:rPr>
                <w:sz w:val="20"/>
                <w:szCs w:val="20"/>
              </w:rPr>
              <w:t xml:space="preserve"> (</w:t>
            </w:r>
            <w:r w:rsidRPr="00CB7657">
              <w:rPr>
                <w:sz w:val="20"/>
                <w:szCs w:val="20"/>
              </w:rPr>
              <w:t>β</w:t>
            </w:r>
            <w:r>
              <w:rPr>
                <w:sz w:val="20"/>
                <w:szCs w:val="20"/>
              </w:rPr>
              <w:t xml:space="preserve">=0.88, </w:t>
            </w:r>
            <w:r>
              <w:rPr>
                <w:i/>
                <w:iCs/>
                <w:sz w:val="20"/>
                <w:szCs w:val="20"/>
              </w:rPr>
              <w:t>p</w:t>
            </w:r>
            <w:r>
              <w:rPr>
                <w:sz w:val="20"/>
                <w:szCs w:val="20"/>
              </w:rPr>
              <w:t>&lt;.001).</w:t>
            </w:r>
          </w:p>
        </w:tc>
        <w:tc>
          <w:tcPr>
            <w:tcW w:w="1554" w:type="dxa"/>
            <w:tcBorders>
              <w:top w:val="single" w:sz="8" w:space="0" w:color="000000"/>
              <w:bottom w:val="single" w:sz="8" w:space="0" w:color="000000"/>
            </w:tcBorders>
          </w:tcPr>
          <w:p w14:paraId="3D24A020" w14:textId="77777777" w:rsidR="00450CAA" w:rsidRDefault="00450CAA" w:rsidP="00C92E77">
            <w:pPr>
              <w:jc w:val="center"/>
              <w:rPr>
                <w:sz w:val="20"/>
                <w:szCs w:val="20"/>
              </w:rPr>
            </w:pPr>
            <w:r>
              <w:rPr>
                <w:sz w:val="20"/>
                <w:szCs w:val="20"/>
              </w:rPr>
              <w:t>Positive</w:t>
            </w:r>
          </w:p>
        </w:tc>
      </w:tr>
      <w:tr w:rsidR="00450CAA" w:rsidRPr="00A22338" w14:paraId="6C682EDA" w14:textId="77777777" w:rsidTr="00C92E77">
        <w:trPr>
          <w:trHeight w:val="299"/>
        </w:trPr>
        <w:tc>
          <w:tcPr>
            <w:tcW w:w="1483" w:type="dxa"/>
            <w:tcBorders>
              <w:top w:val="single" w:sz="8" w:space="0" w:color="000000"/>
              <w:bottom w:val="single" w:sz="8" w:space="0" w:color="000000"/>
            </w:tcBorders>
          </w:tcPr>
          <w:p w14:paraId="7C1ACA10" w14:textId="77777777" w:rsidR="00450CAA" w:rsidRPr="00A22338" w:rsidRDefault="00450CAA" w:rsidP="00C92E77">
            <w:pPr>
              <w:rPr>
                <w:sz w:val="20"/>
                <w:szCs w:val="20"/>
              </w:rPr>
            </w:pPr>
            <w:proofErr w:type="spellStart"/>
            <w:r>
              <w:rPr>
                <w:sz w:val="20"/>
                <w:szCs w:val="20"/>
              </w:rPr>
              <w:t>Sahin</w:t>
            </w:r>
            <w:proofErr w:type="spellEnd"/>
            <w:r>
              <w:rPr>
                <w:sz w:val="20"/>
                <w:szCs w:val="20"/>
              </w:rPr>
              <w:t xml:space="preserve"> et al. (2015)</w:t>
            </w:r>
          </w:p>
        </w:tc>
        <w:tc>
          <w:tcPr>
            <w:tcW w:w="1631" w:type="dxa"/>
            <w:tcBorders>
              <w:top w:val="single" w:sz="8" w:space="0" w:color="000000"/>
              <w:bottom w:val="single" w:sz="8" w:space="0" w:color="000000"/>
            </w:tcBorders>
          </w:tcPr>
          <w:p w14:paraId="2AC6B49C" w14:textId="77777777" w:rsidR="00450CAA" w:rsidRPr="00A22338" w:rsidRDefault="00450CAA" w:rsidP="00C92E77">
            <w:pPr>
              <w:rPr>
                <w:sz w:val="20"/>
                <w:szCs w:val="20"/>
              </w:rPr>
            </w:pPr>
            <w:r>
              <w:rPr>
                <w:sz w:val="20"/>
                <w:szCs w:val="20"/>
              </w:rPr>
              <w:t>ICAS (N=29)</w:t>
            </w:r>
          </w:p>
        </w:tc>
        <w:tc>
          <w:tcPr>
            <w:tcW w:w="1402" w:type="dxa"/>
            <w:tcBorders>
              <w:top w:val="single" w:sz="8" w:space="0" w:color="000000"/>
              <w:bottom w:val="single" w:sz="8" w:space="0" w:color="000000"/>
            </w:tcBorders>
          </w:tcPr>
          <w:p w14:paraId="240B949F" w14:textId="77777777" w:rsidR="00450CAA" w:rsidRDefault="00450CAA" w:rsidP="00C92E77">
            <w:pPr>
              <w:jc w:val="center"/>
              <w:rPr>
                <w:sz w:val="20"/>
                <w:szCs w:val="20"/>
              </w:rPr>
            </w:pPr>
          </w:p>
        </w:tc>
        <w:tc>
          <w:tcPr>
            <w:tcW w:w="1769" w:type="dxa"/>
            <w:tcBorders>
              <w:top w:val="single" w:sz="8" w:space="0" w:color="000000"/>
              <w:bottom w:val="single" w:sz="8" w:space="0" w:color="000000"/>
            </w:tcBorders>
          </w:tcPr>
          <w:p w14:paraId="6B516A55" w14:textId="77777777" w:rsidR="00450CAA" w:rsidRDefault="00450CAA" w:rsidP="00C92E77">
            <w:pPr>
              <w:jc w:val="center"/>
              <w:rPr>
                <w:sz w:val="20"/>
                <w:szCs w:val="20"/>
              </w:rPr>
            </w:pPr>
            <w:r>
              <w:rPr>
                <w:sz w:val="20"/>
                <w:szCs w:val="20"/>
              </w:rPr>
              <w:t xml:space="preserve">69 </w:t>
            </w:r>
            <w:r w:rsidRPr="004468FA">
              <w:rPr>
                <w:b/>
                <w:bCs/>
                <w:sz w:val="20"/>
                <w:szCs w:val="20"/>
              </w:rPr>
              <w:t>±</w:t>
            </w:r>
            <w:r w:rsidRPr="00C453FD">
              <w:rPr>
                <w:sz w:val="20"/>
                <w:szCs w:val="20"/>
              </w:rPr>
              <w:t xml:space="preserve"> </w:t>
            </w:r>
            <w:r>
              <w:rPr>
                <w:sz w:val="20"/>
                <w:szCs w:val="20"/>
              </w:rPr>
              <w:t>9</w:t>
            </w:r>
          </w:p>
        </w:tc>
        <w:tc>
          <w:tcPr>
            <w:tcW w:w="1790" w:type="dxa"/>
            <w:tcBorders>
              <w:top w:val="single" w:sz="8" w:space="0" w:color="000000"/>
              <w:bottom w:val="single" w:sz="8" w:space="0" w:color="000000"/>
            </w:tcBorders>
          </w:tcPr>
          <w:p w14:paraId="2D691F2A" w14:textId="77777777" w:rsidR="00450CAA" w:rsidRDefault="00450CAA" w:rsidP="00C92E77">
            <w:pPr>
              <w:rPr>
                <w:sz w:val="20"/>
                <w:szCs w:val="20"/>
              </w:rPr>
            </w:pPr>
            <w:r>
              <w:rPr>
                <w:sz w:val="20"/>
                <w:szCs w:val="20"/>
              </w:rPr>
              <w:t>1.5T T1/T2/FLAIR</w:t>
            </w:r>
          </w:p>
        </w:tc>
        <w:tc>
          <w:tcPr>
            <w:tcW w:w="1843" w:type="dxa"/>
            <w:tcBorders>
              <w:top w:val="single" w:sz="8" w:space="0" w:color="000000"/>
              <w:bottom w:val="single" w:sz="8" w:space="0" w:color="000000"/>
            </w:tcBorders>
          </w:tcPr>
          <w:p w14:paraId="34DD5178" w14:textId="77777777" w:rsidR="00450CAA" w:rsidRPr="00A22338" w:rsidRDefault="00450CAA" w:rsidP="00C92E77">
            <w:pPr>
              <w:rPr>
                <w:sz w:val="20"/>
                <w:szCs w:val="20"/>
              </w:rPr>
            </w:pPr>
            <w:r>
              <w:rPr>
                <w:sz w:val="20"/>
                <w:szCs w:val="20"/>
              </w:rPr>
              <w:t>1.5T T1/T2/FLAIR</w:t>
            </w:r>
          </w:p>
        </w:tc>
        <w:tc>
          <w:tcPr>
            <w:tcW w:w="4305" w:type="dxa"/>
            <w:tcBorders>
              <w:top w:val="single" w:sz="8" w:space="0" w:color="000000"/>
              <w:bottom w:val="single" w:sz="8" w:space="0" w:color="000000"/>
            </w:tcBorders>
          </w:tcPr>
          <w:p w14:paraId="298B3FD0" w14:textId="77777777" w:rsidR="00450CAA" w:rsidRDefault="00450CAA" w:rsidP="00C92E77">
            <w:pPr>
              <w:rPr>
                <w:sz w:val="20"/>
                <w:szCs w:val="20"/>
              </w:rPr>
            </w:pPr>
            <w:proofErr w:type="spellStart"/>
            <w:r>
              <w:rPr>
                <w:sz w:val="20"/>
                <w:szCs w:val="20"/>
              </w:rPr>
              <w:t>ePVS</w:t>
            </w:r>
            <w:proofErr w:type="spellEnd"/>
            <w:r>
              <w:rPr>
                <w:sz w:val="20"/>
                <w:szCs w:val="20"/>
              </w:rPr>
              <w:t xml:space="preserve"> vs WMH, for BG </w:t>
            </w:r>
            <w:proofErr w:type="spellStart"/>
            <w:r>
              <w:rPr>
                <w:sz w:val="20"/>
                <w:szCs w:val="20"/>
              </w:rPr>
              <w:t>ePVS</w:t>
            </w:r>
            <w:proofErr w:type="spellEnd"/>
            <w:r>
              <w:rPr>
                <w:sz w:val="20"/>
                <w:szCs w:val="20"/>
              </w:rPr>
              <w:t xml:space="preserve"> (</w:t>
            </w:r>
            <w:r w:rsidRPr="00277633">
              <w:rPr>
                <w:i/>
                <w:iCs/>
                <w:sz w:val="20"/>
                <w:szCs w:val="20"/>
              </w:rPr>
              <w:t>significance not reported</w:t>
            </w:r>
            <w:r>
              <w:rPr>
                <w:sz w:val="20"/>
                <w:szCs w:val="20"/>
              </w:rPr>
              <w:t>).</w:t>
            </w:r>
            <w:r>
              <w:rPr>
                <w:sz w:val="20"/>
                <w:szCs w:val="20"/>
              </w:rPr>
              <w:br/>
            </w:r>
            <w:proofErr w:type="spellStart"/>
            <w:r>
              <w:rPr>
                <w:sz w:val="20"/>
                <w:szCs w:val="20"/>
              </w:rPr>
              <w:t>ePVS</w:t>
            </w:r>
            <w:proofErr w:type="spellEnd"/>
            <w:r>
              <w:rPr>
                <w:sz w:val="20"/>
                <w:szCs w:val="20"/>
              </w:rPr>
              <w:t xml:space="preserve"> vs WMH, for CSO </w:t>
            </w:r>
            <w:proofErr w:type="spellStart"/>
            <w:r>
              <w:rPr>
                <w:sz w:val="20"/>
                <w:szCs w:val="20"/>
              </w:rPr>
              <w:t>ePVS</w:t>
            </w:r>
            <w:proofErr w:type="spellEnd"/>
            <w:r>
              <w:rPr>
                <w:sz w:val="20"/>
                <w:szCs w:val="20"/>
              </w:rPr>
              <w:t xml:space="preserve"> (</w:t>
            </w:r>
            <w:r w:rsidRPr="00277633">
              <w:rPr>
                <w:i/>
                <w:iCs/>
                <w:sz w:val="20"/>
                <w:szCs w:val="20"/>
              </w:rPr>
              <w:t>significance not reported</w:t>
            </w:r>
            <w:r>
              <w:rPr>
                <w:sz w:val="20"/>
                <w:szCs w:val="20"/>
              </w:rPr>
              <w:t>).</w:t>
            </w:r>
          </w:p>
        </w:tc>
        <w:tc>
          <w:tcPr>
            <w:tcW w:w="1554" w:type="dxa"/>
            <w:tcBorders>
              <w:top w:val="single" w:sz="8" w:space="0" w:color="000000"/>
              <w:bottom w:val="single" w:sz="8" w:space="0" w:color="000000"/>
            </w:tcBorders>
          </w:tcPr>
          <w:p w14:paraId="5E1BD285" w14:textId="77777777" w:rsidR="00450CAA" w:rsidRDefault="00450CAA" w:rsidP="00C92E77">
            <w:pPr>
              <w:jc w:val="center"/>
              <w:rPr>
                <w:sz w:val="20"/>
                <w:szCs w:val="20"/>
              </w:rPr>
            </w:pPr>
            <w:r>
              <w:rPr>
                <w:sz w:val="20"/>
                <w:szCs w:val="20"/>
              </w:rPr>
              <w:t xml:space="preserve">Unspecified </w:t>
            </w:r>
            <w:r>
              <w:rPr>
                <w:sz w:val="20"/>
                <w:szCs w:val="20"/>
              </w:rPr>
              <w:br/>
              <w:t xml:space="preserve"> </w:t>
            </w:r>
            <w:proofErr w:type="gramStart"/>
            <w:r>
              <w:rPr>
                <w:sz w:val="20"/>
                <w:szCs w:val="20"/>
              </w:rPr>
              <w:t>Non-significant</w:t>
            </w:r>
            <w:proofErr w:type="gramEnd"/>
          </w:p>
        </w:tc>
      </w:tr>
      <w:tr w:rsidR="00450CAA" w:rsidRPr="00A22338" w14:paraId="24B699A6" w14:textId="77777777" w:rsidTr="00C92E77">
        <w:trPr>
          <w:trHeight w:val="299"/>
        </w:trPr>
        <w:tc>
          <w:tcPr>
            <w:tcW w:w="1483" w:type="dxa"/>
            <w:tcBorders>
              <w:top w:val="single" w:sz="8" w:space="0" w:color="000000"/>
              <w:bottom w:val="single" w:sz="8" w:space="0" w:color="000000"/>
            </w:tcBorders>
          </w:tcPr>
          <w:p w14:paraId="73DA48AB" w14:textId="77777777" w:rsidR="00450CAA" w:rsidRPr="00A22338" w:rsidRDefault="00450CAA" w:rsidP="00C92E77">
            <w:pPr>
              <w:rPr>
                <w:sz w:val="20"/>
                <w:szCs w:val="20"/>
              </w:rPr>
            </w:pPr>
            <w:r>
              <w:rPr>
                <w:sz w:val="20"/>
                <w:szCs w:val="20"/>
              </w:rPr>
              <w:lastRenderedPageBreak/>
              <w:t>Shams et al. (2017)</w:t>
            </w:r>
          </w:p>
        </w:tc>
        <w:tc>
          <w:tcPr>
            <w:tcW w:w="1631" w:type="dxa"/>
            <w:tcBorders>
              <w:top w:val="single" w:sz="8" w:space="0" w:color="000000"/>
              <w:bottom w:val="single" w:sz="8" w:space="0" w:color="000000"/>
            </w:tcBorders>
          </w:tcPr>
          <w:p w14:paraId="1822C27B" w14:textId="77777777" w:rsidR="00450CAA" w:rsidRPr="00A22338" w:rsidRDefault="00450CAA" w:rsidP="00C92E77">
            <w:pPr>
              <w:rPr>
                <w:sz w:val="20"/>
                <w:szCs w:val="20"/>
              </w:rPr>
            </w:pPr>
            <w:r>
              <w:rPr>
                <w:sz w:val="20"/>
                <w:szCs w:val="20"/>
              </w:rPr>
              <w:t>Memory Impairment (N=1504)</w:t>
            </w:r>
          </w:p>
        </w:tc>
        <w:tc>
          <w:tcPr>
            <w:tcW w:w="1402" w:type="dxa"/>
            <w:tcBorders>
              <w:top w:val="single" w:sz="8" w:space="0" w:color="000000"/>
              <w:bottom w:val="single" w:sz="8" w:space="0" w:color="000000"/>
            </w:tcBorders>
          </w:tcPr>
          <w:p w14:paraId="088BB3FE" w14:textId="77777777" w:rsidR="00450CAA" w:rsidRDefault="00450CAA" w:rsidP="00C92E77">
            <w:pPr>
              <w:jc w:val="center"/>
              <w:rPr>
                <w:sz w:val="20"/>
                <w:szCs w:val="20"/>
              </w:rPr>
            </w:pPr>
          </w:p>
        </w:tc>
        <w:tc>
          <w:tcPr>
            <w:tcW w:w="1769" w:type="dxa"/>
            <w:tcBorders>
              <w:top w:val="single" w:sz="8" w:space="0" w:color="000000"/>
              <w:bottom w:val="single" w:sz="8" w:space="0" w:color="000000"/>
            </w:tcBorders>
          </w:tcPr>
          <w:p w14:paraId="7284B970" w14:textId="77777777" w:rsidR="00450CAA" w:rsidRDefault="00450CAA" w:rsidP="00C92E77">
            <w:pPr>
              <w:jc w:val="center"/>
              <w:rPr>
                <w:sz w:val="20"/>
                <w:szCs w:val="20"/>
              </w:rPr>
            </w:pPr>
            <w:r>
              <w:rPr>
                <w:sz w:val="20"/>
                <w:szCs w:val="20"/>
              </w:rPr>
              <w:t xml:space="preserve">63 </w:t>
            </w:r>
            <w:r w:rsidRPr="004468FA">
              <w:rPr>
                <w:b/>
                <w:bCs/>
                <w:sz w:val="20"/>
                <w:szCs w:val="20"/>
              </w:rPr>
              <w:t>±</w:t>
            </w:r>
            <w:r w:rsidRPr="00C453FD">
              <w:rPr>
                <w:sz w:val="20"/>
                <w:szCs w:val="20"/>
              </w:rPr>
              <w:t xml:space="preserve"> </w:t>
            </w:r>
            <w:r>
              <w:rPr>
                <w:sz w:val="20"/>
                <w:szCs w:val="20"/>
              </w:rPr>
              <w:t>10</w:t>
            </w:r>
          </w:p>
        </w:tc>
        <w:tc>
          <w:tcPr>
            <w:tcW w:w="1790" w:type="dxa"/>
            <w:tcBorders>
              <w:top w:val="single" w:sz="8" w:space="0" w:color="000000"/>
              <w:bottom w:val="single" w:sz="8" w:space="0" w:color="000000"/>
            </w:tcBorders>
          </w:tcPr>
          <w:p w14:paraId="68CAF74B" w14:textId="77777777" w:rsidR="00450CAA" w:rsidRDefault="00450CAA" w:rsidP="00C92E77">
            <w:pPr>
              <w:rPr>
                <w:sz w:val="20"/>
                <w:szCs w:val="20"/>
              </w:rPr>
            </w:pPr>
            <w:r>
              <w:rPr>
                <w:sz w:val="20"/>
                <w:szCs w:val="20"/>
              </w:rPr>
              <w:t>1.5T/3T T2 visual grade</w:t>
            </w:r>
          </w:p>
        </w:tc>
        <w:tc>
          <w:tcPr>
            <w:tcW w:w="1843" w:type="dxa"/>
            <w:tcBorders>
              <w:top w:val="single" w:sz="8" w:space="0" w:color="000000"/>
              <w:bottom w:val="single" w:sz="8" w:space="0" w:color="000000"/>
            </w:tcBorders>
          </w:tcPr>
          <w:p w14:paraId="4D7DF0F4" w14:textId="77777777" w:rsidR="00450CAA" w:rsidRPr="00A22338" w:rsidRDefault="00450CAA" w:rsidP="00C92E77">
            <w:pPr>
              <w:rPr>
                <w:sz w:val="20"/>
                <w:szCs w:val="20"/>
              </w:rPr>
            </w:pPr>
            <w:r>
              <w:rPr>
                <w:sz w:val="20"/>
                <w:szCs w:val="20"/>
              </w:rPr>
              <w:t>1.5T/3T T2 FLAIR Fazekas</w:t>
            </w:r>
          </w:p>
        </w:tc>
        <w:tc>
          <w:tcPr>
            <w:tcW w:w="4305" w:type="dxa"/>
            <w:tcBorders>
              <w:top w:val="single" w:sz="8" w:space="0" w:color="000000"/>
              <w:bottom w:val="single" w:sz="8" w:space="0" w:color="000000"/>
            </w:tcBorders>
          </w:tcPr>
          <w:p w14:paraId="7391B261" w14:textId="77777777" w:rsidR="00450CAA" w:rsidRPr="00307426" w:rsidRDefault="00450CAA" w:rsidP="00C92E77">
            <w:pPr>
              <w:rPr>
                <w:sz w:val="20"/>
                <w:szCs w:val="20"/>
              </w:rPr>
            </w:pPr>
            <w:proofErr w:type="spellStart"/>
            <w:r>
              <w:rPr>
                <w:sz w:val="20"/>
                <w:szCs w:val="20"/>
              </w:rPr>
              <w:t>ePVS</w:t>
            </w:r>
            <w:proofErr w:type="spellEnd"/>
            <w:r>
              <w:rPr>
                <w:sz w:val="20"/>
                <w:szCs w:val="20"/>
              </w:rPr>
              <w:t xml:space="preserve"> vs WMH, for moderate/severe WMH and BG (OR=8.3, </w:t>
            </w:r>
            <w:r>
              <w:rPr>
                <w:i/>
                <w:iCs/>
                <w:sz w:val="20"/>
                <w:szCs w:val="20"/>
              </w:rPr>
              <w:t>p</w:t>
            </w:r>
            <w:r>
              <w:rPr>
                <w:sz w:val="20"/>
                <w:szCs w:val="20"/>
              </w:rPr>
              <w:t xml:space="preserve">&lt;.0001) and CSO </w:t>
            </w:r>
            <w:proofErr w:type="spellStart"/>
            <w:r>
              <w:rPr>
                <w:sz w:val="20"/>
                <w:szCs w:val="20"/>
              </w:rPr>
              <w:t>ePVS</w:t>
            </w:r>
            <w:proofErr w:type="spellEnd"/>
            <w:r>
              <w:rPr>
                <w:sz w:val="20"/>
                <w:szCs w:val="20"/>
              </w:rPr>
              <w:t xml:space="preserve"> (OR=3.7, </w:t>
            </w:r>
            <w:r>
              <w:rPr>
                <w:i/>
                <w:iCs/>
                <w:sz w:val="20"/>
                <w:szCs w:val="20"/>
              </w:rPr>
              <w:t>p</w:t>
            </w:r>
            <w:r>
              <w:rPr>
                <w:sz w:val="20"/>
                <w:szCs w:val="20"/>
              </w:rPr>
              <w:t>&lt;.0001).</w:t>
            </w:r>
          </w:p>
        </w:tc>
        <w:tc>
          <w:tcPr>
            <w:tcW w:w="1554" w:type="dxa"/>
            <w:tcBorders>
              <w:top w:val="single" w:sz="8" w:space="0" w:color="000000"/>
              <w:bottom w:val="single" w:sz="8" w:space="0" w:color="000000"/>
            </w:tcBorders>
          </w:tcPr>
          <w:p w14:paraId="3775291A" w14:textId="77777777" w:rsidR="00450CAA" w:rsidRDefault="00450CAA" w:rsidP="00C92E77">
            <w:pPr>
              <w:jc w:val="center"/>
              <w:rPr>
                <w:sz w:val="20"/>
                <w:szCs w:val="20"/>
              </w:rPr>
            </w:pPr>
            <w:r>
              <w:rPr>
                <w:sz w:val="20"/>
                <w:szCs w:val="20"/>
              </w:rPr>
              <w:t>Positive</w:t>
            </w:r>
          </w:p>
        </w:tc>
      </w:tr>
      <w:tr w:rsidR="00450CAA" w:rsidRPr="00A22338" w14:paraId="2FCF78E3" w14:textId="77777777" w:rsidTr="00C92E77">
        <w:trPr>
          <w:trHeight w:val="299"/>
        </w:trPr>
        <w:tc>
          <w:tcPr>
            <w:tcW w:w="1483" w:type="dxa"/>
            <w:tcBorders>
              <w:top w:val="single" w:sz="8" w:space="0" w:color="000000"/>
              <w:bottom w:val="single" w:sz="8" w:space="0" w:color="000000"/>
            </w:tcBorders>
          </w:tcPr>
          <w:p w14:paraId="0C31288F" w14:textId="77777777" w:rsidR="00450CAA" w:rsidRPr="00A22338" w:rsidRDefault="00450CAA" w:rsidP="00C92E77">
            <w:pPr>
              <w:rPr>
                <w:sz w:val="20"/>
                <w:szCs w:val="20"/>
              </w:rPr>
            </w:pPr>
            <w:r>
              <w:rPr>
                <w:sz w:val="20"/>
                <w:szCs w:val="20"/>
              </w:rPr>
              <w:t>Shen et al. (2020)</w:t>
            </w:r>
          </w:p>
        </w:tc>
        <w:tc>
          <w:tcPr>
            <w:tcW w:w="1631" w:type="dxa"/>
            <w:tcBorders>
              <w:top w:val="single" w:sz="8" w:space="0" w:color="000000"/>
              <w:bottom w:val="single" w:sz="8" w:space="0" w:color="000000"/>
            </w:tcBorders>
          </w:tcPr>
          <w:p w14:paraId="54EDB2B7" w14:textId="77777777" w:rsidR="00450CAA" w:rsidRPr="00A22338" w:rsidRDefault="00450CAA" w:rsidP="00C92E77">
            <w:pPr>
              <w:rPr>
                <w:sz w:val="20"/>
                <w:szCs w:val="20"/>
              </w:rPr>
            </w:pPr>
            <w:r>
              <w:rPr>
                <w:sz w:val="20"/>
                <w:szCs w:val="20"/>
              </w:rPr>
              <w:t>ICAS (N=202)</w:t>
            </w:r>
          </w:p>
        </w:tc>
        <w:tc>
          <w:tcPr>
            <w:tcW w:w="1402" w:type="dxa"/>
            <w:tcBorders>
              <w:top w:val="single" w:sz="8" w:space="0" w:color="000000"/>
              <w:bottom w:val="single" w:sz="8" w:space="0" w:color="000000"/>
            </w:tcBorders>
          </w:tcPr>
          <w:p w14:paraId="3DEDFC3C" w14:textId="77777777" w:rsidR="00450CAA" w:rsidRDefault="00450CAA" w:rsidP="00C92E77">
            <w:pPr>
              <w:jc w:val="center"/>
              <w:rPr>
                <w:sz w:val="20"/>
                <w:szCs w:val="20"/>
              </w:rPr>
            </w:pPr>
          </w:p>
        </w:tc>
        <w:tc>
          <w:tcPr>
            <w:tcW w:w="1769" w:type="dxa"/>
            <w:tcBorders>
              <w:top w:val="single" w:sz="8" w:space="0" w:color="000000"/>
              <w:bottom w:val="single" w:sz="8" w:space="0" w:color="000000"/>
            </w:tcBorders>
          </w:tcPr>
          <w:p w14:paraId="6DF256E5" w14:textId="77777777" w:rsidR="00450CAA" w:rsidRDefault="00450CAA" w:rsidP="00C92E77">
            <w:pPr>
              <w:jc w:val="center"/>
              <w:rPr>
                <w:sz w:val="20"/>
                <w:szCs w:val="20"/>
              </w:rPr>
            </w:pPr>
            <w:r>
              <w:rPr>
                <w:sz w:val="20"/>
                <w:szCs w:val="20"/>
              </w:rPr>
              <w:t xml:space="preserve">62 </w:t>
            </w:r>
            <w:r w:rsidRPr="004468FA">
              <w:rPr>
                <w:b/>
                <w:bCs/>
                <w:sz w:val="20"/>
                <w:szCs w:val="20"/>
              </w:rPr>
              <w:t>±</w:t>
            </w:r>
            <w:r w:rsidRPr="00C453FD">
              <w:rPr>
                <w:sz w:val="20"/>
                <w:szCs w:val="20"/>
              </w:rPr>
              <w:t xml:space="preserve"> </w:t>
            </w:r>
            <w:r>
              <w:rPr>
                <w:sz w:val="20"/>
                <w:szCs w:val="20"/>
              </w:rPr>
              <w:t>12</w:t>
            </w:r>
          </w:p>
        </w:tc>
        <w:tc>
          <w:tcPr>
            <w:tcW w:w="1790" w:type="dxa"/>
            <w:tcBorders>
              <w:top w:val="single" w:sz="8" w:space="0" w:color="000000"/>
              <w:bottom w:val="single" w:sz="8" w:space="0" w:color="000000"/>
            </w:tcBorders>
          </w:tcPr>
          <w:p w14:paraId="04FC8BE0" w14:textId="77777777" w:rsidR="00450CAA" w:rsidRDefault="00450CAA" w:rsidP="00C92E77">
            <w:pPr>
              <w:rPr>
                <w:sz w:val="20"/>
                <w:szCs w:val="20"/>
              </w:rPr>
            </w:pPr>
            <w:r>
              <w:rPr>
                <w:sz w:val="20"/>
                <w:szCs w:val="20"/>
              </w:rPr>
              <w:t>T2 visual count grade</w:t>
            </w:r>
          </w:p>
        </w:tc>
        <w:tc>
          <w:tcPr>
            <w:tcW w:w="1843" w:type="dxa"/>
            <w:tcBorders>
              <w:top w:val="single" w:sz="8" w:space="0" w:color="000000"/>
              <w:bottom w:val="single" w:sz="8" w:space="0" w:color="000000"/>
            </w:tcBorders>
          </w:tcPr>
          <w:p w14:paraId="678ECD71" w14:textId="77777777" w:rsidR="00450CAA" w:rsidRPr="00A22338" w:rsidRDefault="00450CAA" w:rsidP="00C92E77">
            <w:pPr>
              <w:rPr>
                <w:sz w:val="20"/>
                <w:szCs w:val="20"/>
              </w:rPr>
            </w:pPr>
            <w:r>
              <w:rPr>
                <w:sz w:val="20"/>
                <w:szCs w:val="20"/>
              </w:rPr>
              <w:t>T2 FLAIR Fazekas</w:t>
            </w:r>
          </w:p>
        </w:tc>
        <w:tc>
          <w:tcPr>
            <w:tcW w:w="4305" w:type="dxa"/>
            <w:tcBorders>
              <w:top w:val="single" w:sz="8" w:space="0" w:color="000000"/>
              <w:bottom w:val="single" w:sz="8" w:space="0" w:color="000000"/>
            </w:tcBorders>
          </w:tcPr>
          <w:p w14:paraId="6C6C4350" w14:textId="77777777" w:rsidR="00450CAA" w:rsidRPr="00493C3E" w:rsidRDefault="00450CAA" w:rsidP="00C92E77">
            <w:pPr>
              <w:rPr>
                <w:sz w:val="20"/>
                <w:szCs w:val="20"/>
              </w:rPr>
            </w:pPr>
            <w:proofErr w:type="spellStart"/>
            <w:r>
              <w:rPr>
                <w:sz w:val="20"/>
                <w:szCs w:val="20"/>
              </w:rPr>
              <w:t>ePVS</w:t>
            </w:r>
            <w:proofErr w:type="spellEnd"/>
            <w:r>
              <w:rPr>
                <w:sz w:val="20"/>
                <w:szCs w:val="20"/>
              </w:rPr>
              <w:t xml:space="preserve"> vs WMH, for BG (</w:t>
            </w:r>
            <w:r w:rsidRPr="00493C3E">
              <w:rPr>
                <w:i/>
                <w:iCs/>
                <w:sz w:val="20"/>
                <w:szCs w:val="20"/>
              </w:rPr>
              <w:t>G</w:t>
            </w:r>
            <w:r>
              <w:rPr>
                <w:sz w:val="20"/>
                <w:szCs w:val="20"/>
              </w:rPr>
              <w:t xml:space="preserve">=.485, </w:t>
            </w:r>
            <w:r>
              <w:rPr>
                <w:i/>
                <w:iCs/>
                <w:sz w:val="20"/>
                <w:szCs w:val="20"/>
              </w:rPr>
              <w:t>p</w:t>
            </w:r>
            <w:r>
              <w:rPr>
                <w:sz w:val="20"/>
                <w:szCs w:val="20"/>
              </w:rPr>
              <w:t xml:space="preserve">&lt;.001) and white matter </w:t>
            </w:r>
            <w:proofErr w:type="spellStart"/>
            <w:r>
              <w:rPr>
                <w:sz w:val="20"/>
                <w:szCs w:val="20"/>
              </w:rPr>
              <w:t>ePVS</w:t>
            </w:r>
            <w:proofErr w:type="spellEnd"/>
            <w:r>
              <w:rPr>
                <w:sz w:val="20"/>
                <w:szCs w:val="20"/>
              </w:rPr>
              <w:t xml:space="preserve"> (</w:t>
            </w:r>
            <w:r w:rsidRPr="00493C3E">
              <w:rPr>
                <w:i/>
                <w:iCs/>
                <w:sz w:val="20"/>
                <w:szCs w:val="20"/>
              </w:rPr>
              <w:t>G</w:t>
            </w:r>
            <w:r>
              <w:rPr>
                <w:sz w:val="20"/>
                <w:szCs w:val="20"/>
              </w:rPr>
              <w:t xml:space="preserve">=.424, </w:t>
            </w:r>
            <w:r>
              <w:rPr>
                <w:i/>
                <w:iCs/>
                <w:sz w:val="20"/>
                <w:szCs w:val="20"/>
              </w:rPr>
              <w:t>p</w:t>
            </w:r>
            <w:r>
              <w:rPr>
                <w:sz w:val="20"/>
                <w:szCs w:val="20"/>
              </w:rPr>
              <w:t>&lt;.001)</w:t>
            </w:r>
          </w:p>
        </w:tc>
        <w:tc>
          <w:tcPr>
            <w:tcW w:w="1554" w:type="dxa"/>
            <w:tcBorders>
              <w:top w:val="single" w:sz="8" w:space="0" w:color="000000"/>
              <w:bottom w:val="single" w:sz="8" w:space="0" w:color="000000"/>
            </w:tcBorders>
          </w:tcPr>
          <w:p w14:paraId="105F370C" w14:textId="77777777" w:rsidR="00450CAA" w:rsidRDefault="00450CAA" w:rsidP="00C92E77">
            <w:pPr>
              <w:jc w:val="center"/>
              <w:rPr>
                <w:sz w:val="20"/>
                <w:szCs w:val="20"/>
              </w:rPr>
            </w:pPr>
            <w:r>
              <w:rPr>
                <w:sz w:val="20"/>
                <w:szCs w:val="20"/>
              </w:rPr>
              <w:t>Positive</w:t>
            </w:r>
          </w:p>
        </w:tc>
      </w:tr>
      <w:tr w:rsidR="00450CAA" w:rsidRPr="00A22338" w14:paraId="7C6A54CA" w14:textId="77777777" w:rsidTr="00C92E77">
        <w:trPr>
          <w:trHeight w:val="299"/>
        </w:trPr>
        <w:tc>
          <w:tcPr>
            <w:tcW w:w="1483" w:type="dxa"/>
            <w:tcBorders>
              <w:top w:val="single" w:sz="8" w:space="0" w:color="000000"/>
              <w:bottom w:val="single" w:sz="8" w:space="0" w:color="000000"/>
            </w:tcBorders>
          </w:tcPr>
          <w:p w14:paraId="455D78C7" w14:textId="77777777" w:rsidR="00450CAA" w:rsidRPr="00A22338" w:rsidRDefault="00450CAA" w:rsidP="00C92E77">
            <w:pPr>
              <w:rPr>
                <w:sz w:val="20"/>
                <w:szCs w:val="20"/>
              </w:rPr>
            </w:pPr>
            <w:proofErr w:type="spellStart"/>
            <w:r>
              <w:rPr>
                <w:sz w:val="20"/>
                <w:szCs w:val="20"/>
              </w:rPr>
              <w:t>Thanprasertsuk</w:t>
            </w:r>
            <w:proofErr w:type="spellEnd"/>
            <w:r>
              <w:rPr>
                <w:sz w:val="20"/>
                <w:szCs w:val="20"/>
              </w:rPr>
              <w:t xml:space="preserve"> et al. (2014)</w:t>
            </w:r>
          </w:p>
        </w:tc>
        <w:tc>
          <w:tcPr>
            <w:tcW w:w="1631" w:type="dxa"/>
            <w:tcBorders>
              <w:top w:val="single" w:sz="8" w:space="0" w:color="000000"/>
              <w:bottom w:val="single" w:sz="8" w:space="0" w:color="000000"/>
            </w:tcBorders>
          </w:tcPr>
          <w:p w14:paraId="2DEF3BBE" w14:textId="77777777" w:rsidR="00450CAA" w:rsidRDefault="00450CAA" w:rsidP="00C92E77">
            <w:pPr>
              <w:rPr>
                <w:sz w:val="20"/>
                <w:szCs w:val="20"/>
              </w:rPr>
            </w:pPr>
            <w:r>
              <w:rPr>
                <w:sz w:val="20"/>
                <w:szCs w:val="20"/>
              </w:rPr>
              <w:t>Evidence of CAA (n=59)</w:t>
            </w:r>
            <w:r>
              <w:rPr>
                <w:sz w:val="20"/>
                <w:szCs w:val="20"/>
              </w:rPr>
              <w:br/>
              <w:t>CAA (n=41)</w:t>
            </w:r>
          </w:p>
          <w:p w14:paraId="4DD3AC82" w14:textId="77777777" w:rsidR="00450CAA" w:rsidRPr="00A22338" w:rsidRDefault="00450CAA" w:rsidP="00C92E77">
            <w:pPr>
              <w:rPr>
                <w:sz w:val="20"/>
                <w:szCs w:val="20"/>
              </w:rPr>
            </w:pPr>
            <w:r>
              <w:rPr>
                <w:sz w:val="20"/>
                <w:szCs w:val="20"/>
              </w:rPr>
              <w:t>Non-CAA (n=18)</w:t>
            </w:r>
          </w:p>
        </w:tc>
        <w:tc>
          <w:tcPr>
            <w:tcW w:w="1402" w:type="dxa"/>
            <w:tcBorders>
              <w:top w:val="single" w:sz="8" w:space="0" w:color="000000"/>
              <w:bottom w:val="single" w:sz="8" w:space="0" w:color="000000"/>
            </w:tcBorders>
          </w:tcPr>
          <w:p w14:paraId="4C8DD1D0" w14:textId="77777777" w:rsidR="00450CAA" w:rsidRDefault="00450CAA" w:rsidP="00C92E77">
            <w:pPr>
              <w:jc w:val="center"/>
              <w:rPr>
                <w:sz w:val="20"/>
                <w:szCs w:val="20"/>
              </w:rPr>
            </w:pPr>
          </w:p>
        </w:tc>
        <w:tc>
          <w:tcPr>
            <w:tcW w:w="1769" w:type="dxa"/>
            <w:tcBorders>
              <w:top w:val="single" w:sz="8" w:space="0" w:color="000000"/>
              <w:bottom w:val="single" w:sz="8" w:space="0" w:color="000000"/>
            </w:tcBorders>
          </w:tcPr>
          <w:p w14:paraId="77B7098D" w14:textId="77777777" w:rsidR="00450CAA" w:rsidRDefault="00450CAA" w:rsidP="00C92E77">
            <w:pPr>
              <w:jc w:val="center"/>
              <w:rPr>
                <w:sz w:val="20"/>
                <w:szCs w:val="20"/>
              </w:rPr>
            </w:pPr>
            <w:r>
              <w:rPr>
                <w:sz w:val="20"/>
                <w:szCs w:val="20"/>
              </w:rPr>
              <w:t xml:space="preserve">74 </w:t>
            </w:r>
            <w:r w:rsidRPr="004468FA">
              <w:rPr>
                <w:b/>
                <w:bCs/>
                <w:sz w:val="20"/>
                <w:szCs w:val="20"/>
              </w:rPr>
              <w:t>±</w:t>
            </w:r>
            <w:r w:rsidRPr="00C453FD">
              <w:rPr>
                <w:sz w:val="20"/>
                <w:szCs w:val="20"/>
              </w:rPr>
              <w:t xml:space="preserve"> </w:t>
            </w:r>
            <w:r>
              <w:rPr>
                <w:sz w:val="20"/>
                <w:szCs w:val="20"/>
              </w:rPr>
              <w:t>9</w:t>
            </w:r>
          </w:p>
          <w:p w14:paraId="43F66321" w14:textId="77777777" w:rsidR="00450CAA" w:rsidRDefault="00450CAA" w:rsidP="00C92E77">
            <w:pPr>
              <w:jc w:val="center"/>
              <w:rPr>
                <w:sz w:val="20"/>
                <w:szCs w:val="20"/>
              </w:rPr>
            </w:pPr>
            <w:r>
              <w:rPr>
                <w:sz w:val="20"/>
                <w:szCs w:val="20"/>
              </w:rPr>
              <w:t xml:space="preserve">75 </w:t>
            </w:r>
            <w:r w:rsidRPr="004468FA">
              <w:rPr>
                <w:b/>
                <w:bCs/>
                <w:sz w:val="20"/>
                <w:szCs w:val="20"/>
              </w:rPr>
              <w:t>±</w:t>
            </w:r>
            <w:r w:rsidRPr="00C453FD">
              <w:rPr>
                <w:sz w:val="20"/>
                <w:szCs w:val="20"/>
              </w:rPr>
              <w:t xml:space="preserve"> </w:t>
            </w:r>
            <w:r>
              <w:rPr>
                <w:sz w:val="20"/>
                <w:szCs w:val="20"/>
              </w:rPr>
              <w:t>8</w:t>
            </w:r>
          </w:p>
          <w:p w14:paraId="5E45BB09" w14:textId="77777777" w:rsidR="00450CAA" w:rsidRDefault="00450CAA" w:rsidP="00C92E77">
            <w:pPr>
              <w:jc w:val="center"/>
              <w:rPr>
                <w:sz w:val="20"/>
                <w:szCs w:val="20"/>
              </w:rPr>
            </w:pPr>
            <w:r>
              <w:rPr>
                <w:sz w:val="20"/>
                <w:szCs w:val="20"/>
              </w:rPr>
              <w:t xml:space="preserve">72 </w:t>
            </w:r>
            <w:r w:rsidRPr="004468FA">
              <w:rPr>
                <w:b/>
                <w:bCs/>
                <w:sz w:val="20"/>
                <w:szCs w:val="20"/>
              </w:rPr>
              <w:t>±</w:t>
            </w:r>
            <w:r w:rsidRPr="00C453FD">
              <w:rPr>
                <w:sz w:val="20"/>
                <w:szCs w:val="20"/>
              </w:rPr>
              <w:t xml:space="preserve"> </w:t>
            </w:r>
            <w:r>
              <w:rPr>
                <w:sz w:val="20"/>
                <w:szCs w:val="20"/>
              </w:rPr>
              <w:t>10</w:t>
            </w:r>
          </w:p>
        </w:tc>
        <w:tc>
          <w:tcPr>
            <w:tcW w:w="1790" w:type="dxa"/>
            <w:tcBorders>
              <w:top w:val="single" w:sz="8" w:space="0" w:color="000000"/>
              <w:bottom w:val="single" w:sz="8" w:space="0" w:color="000000"/>
            </w:tcBorders>
          </w:tcPr>
          <w:p w14:paraId="34251E23" w14:textId="77777777" w:rsidR="00450CAA" w:rsidRDefault="00450CAA" w:rsidP="00C92E77">
            <w:pPr>
              <w:rPr>
                <w:sz w:val="20"/>
                <w:szCs w:val="20"/>
              </w:rPr>
            </w:pPr>
            <w:r>
              <w:rPr>
                <w:sz w:val="20"/>
                <w:szCs w:val="20"/>
              </w:rPr>
              <w:t>1.5T/3T T2 visual count</w:t>
            </w:r>
          </w:p>
        </w:tc>
        <w:tc>
          <w:tcPr>
            <w:tcW w:w="1843" w:type="dxa"/>
            <w:tcBorders>
              <w:top w:val="single" w:sz="8" w:space="0" w:color="000000"/>
              <w:bottom w:val="single" w:sz="8" w:space="0" w:color="000000"/>
            </w:tcBorders>
          </w:tcPr>
          <w:p w14:paraId="0F0204B4" w14:textId="77777777" w:rsidR="00450CAA" w:rsidRPr="00A22338" w:rsidRDefault="00450CAA" w:rsidP="00C92E77">
            <w:pPr>
              <w:rPr>
                <w:sz w:val="20"/>
                <w:szCs w:val="20"/>
              </w:rPr>
            </w:pPr>
            <w:r>
              <w:rPr>
                <w:sz w:val="20"/>
                <w:szCs w:val="20"/>
              </w:rPr>
              <w:t xml:space="preserve">1.5T/3T volume and anterior position </w:t>
            </w:r>
            <w:proofErr w:type="spellStart"/>
            <w:r>
              <w:rPr>
                <w:sz w:val="20"/>
                <w:szCs w:val="20"/>
              </w:rPr>
              <w:t>center</w:t>
            </w:r>
            <w:proofErr w:type="spellEnd"/>
            <w:r>
              <w:rPr>
                <w:sz w:val="20"/>
                <w:szCs w:val="20"/>
              </w:rPr>
              <w:t xml:space="preserve"> of WMH</w:t>
            </w:r>
          </w:p>
        </w:tc>
        <w:tc>
          <w:tcPr>
            <w:tcW w:w="4305" w:type="dxa"/>
            <w:tcBorders>
              <w:top w:val="single" w:sz="8" w:space="0" w:color="000000"/>
              <w:bottom w:val="single" w:sz="8" w:space="0" w:color="000000"/>
            </w:tcBorders>
          </w:tcPr>
          <w:p w14:paraId="5B7B14A7" w14:textId="77777777" w:rsidR="00450CAA" w:rsidRPr="006B50DE" w:rsidRDefault="00450CAA" w:rsidP="00C92E77">
            <w:pPr>
              <w:rPr>
                <w:sz w:val="20"/>
                <w:szCs w:val="20"/>
              </w:rPr>
            </w:pPr>
            <w:proofErr w:type="spellStart"/>
            <w:r>
              <w:rPr>
                <w:sz w:val="20"/>
                <w:szCs w:val="20"/>
              </w:rPr>
              <w:t>ePVS</w:t>
            </w:r>
            <w:proofErr w:type="spellEnd"/>
            <w:r>
              <w:rPr>
                <w:sz w:val="20"/>
                <w:szCs w:val="20"/>
              </w:rPr>
              <w:t xml:space="preserve"> vs WMH, WMH volume different across </w:t>
            </w:r>
            <w:proofErr w:type="spellStart"/>
            <w:r>
              <w:rPr>
                <w:sz w:val="20"/>
                <w:szCs w:val="20"/>
              </w:rPr>
              <w:t>ePVS</w:t>
            </w:r>
            <w:proofErr w:type="spellEnd"/>
            <w:r>
              <w:rPr>
                <w:sz w:val="20"/>
                <w:szCs w:val="20"/>
              </w:rPr>
              <w:t xml:space="preserve"> categories (</w:t>
            </w:r>
            <w:r>
              <w:rPr>
                <w:i/>
                <w:iCs/>
                <w:sz w:val="20"/>
                <w:szCs w:val="20"/>
              </w:rPr>
              <w:t>p</w:t>
            </w:r>
            <w:r>
              <w:rPr>
                <w:sz w:val="20"/>
                <w:szCs w:val="20"/>
              </w:rPr>
              <w:t>=0.42).</w:t>
            </w:r>
            <w:r>
              <w:rPr>
                <w:sz w:val="20"/>
                <w:szCs w:val="20"/>
              </w:rPr>
              <w:br/>
            </w:r>
            <w:proofErr w:type="spellStart"/>
            <w:r>
              <w:rPr>
                <w:sz w:val="20"/>
                <w:szCs w:val="20"/>
              </w:rPr>
              <w:t>ePVS</w:t>
            </w:r>
            <w:proofErr w:type="spellEnd"/>
            <w:r>
              <w:rPr>
                <w:sz w:val="20"/>
                <w:szCs w:val="20"/>
              </w:rPr>
              <w:t xml:space="preserve"> vs WMH, where distribution of WMH was significantly different across </w:t>
            </w:r>
            <w:proofErr w:type="spellStart"/>
            <w:r>
              <w:rPr>
                <w:sz w:val="20"/>
                <w:szCs w:val="20"/>
              </w:rPr>
              <w:t>ePVS</w:t>
            </w:r>
            <w:proofErr w:type="spellEnd"/>
            <w:r>
              <w:rPr>
                <w:sz w:val="20"/>
                <w:szCs w:val="20"/>
              </w:rPr>
              <w:t xml:space="preserve"> categories (</w:t>
            </w:r>
            <w:r>
              <w:rPr>
                <w:i/>
                <w:iCs/>
                <w:sz w:val="20"/>
                <w:szCs w:val="20"/>
              </w:rPr>
              <w:t>p</w:t>
            </w:r>
            <w:r>
              <w:rPr>
                <w:sz w:val="20"/>
                <w:szCs w:val="20"/>
              </w:rPr>
              <w:t>=.001).</w:t>
            </w:r>
          </w:p>
        </w:tc>
        <w:tc>
          <w:tcPr>
            <w:tcW w:w="1554" w:type="dxa"/>
            <w:tcBorders>
              <w:top w:val="single" w:sz="8" w:space="0" w:color="000000"/>
              <w:bottom w:val="single" w:sz="8" w:space="0" w:color="000000"/>
            </w:tcBorders>
          </w:tcPr>
          <w:p w14:paraId="1BD42B67" w14:textId="77777777" w:rsidR="00450CAA" w:rsidRDefault="00450CAA" w:rsidP="00C92E77">
            <w:pPr>
              <w:jc w:val="center"/>
              <w:rPr>
                <w:sz w:val="20"/>
                <w:szCs w:val="20"/>
              </w:rPr>
            </w:pPr>
            <w:r>
              <w:rPr>
                <w:sz w:val="20"/>
                <w:szCs w:val="20"/>
              </w:rPr>
              <w:t xml:space="preserve">Unspecified </w:t>
            </w:r>
          </w:p>
          <w:p w14:paraId="3591D500" w14:textId="77777777" w:rsidR="00450CAA" w:rsidRDefault="00450CAA" w:rsidP="00C92E77">
            <w:pPr>
              <w:jc w:val="center"/>
              <w:rPr>
                <w:sz w:val="20"/>
                <w:szCs w:val="20"/>
              </w:rPr>
            </w:pPr>
          </w:p>
          <w:p w14:paraId="36A53EE3" w14:textId="77777777" w:rsidR="00450CAA" w:rsidRDefault="00450CAA" w:rsidP="00C92E77">
            <w:pPr>
              <w:jc w:val="center"/>
              <w:rPr>
                <w:sz w:val="20"/>
                <w:szCs w:val="20"/>
              </w:rPr>
            </w:pPr>
            <w:r>
              <w:rPr>
                <w:sz w:val="20"/>
                <w:szCs w:val="20"/>
              </w:rPr>
              <w:t>Unspecified</w:t>
            </w:r>
          </w:p>
        </w:tc>
      </w:tr>
      <w:tr w:rsidR="00450CAA" w:rsidRPr="00A22338" w14:paraId="4DCEF546" w14:textId="77777777" w:rsidTr="00C92E77">
        <w:trPr>
          <w:trHeight w:val="299"/>
        </w:trPr>
        <w:tc>
          <w:tcPr>
            <w:tcW w:w="1483" w:type="dxa"/>
            <w:tcBorders>
              <w:top w:val="single" w:sz="8" w:space="0" w:color="000000"/>
              <w:bottom w:val="single" w:sz="8" w:space="0" w:color="000000"/>
            </w:tcBorders>
          </w:tcPr>
          <w:p w14:paraId="1643D0C8" w14:textId="77777777" w:rsidR="00450CAA" w:rsidRDefault="00450CAA" w:rsidP="00C92E77">
            <w:pPr>
              <w:rPr>
                <w:sz w:val="20"/>
                <w:szCs w:val="20"/>
              </w:rPr>
            </w:pPr>
            <w:proofErr w:type="spellStart"/>
            <w:r>
              <w:rPr>
                <w:sz w:val="20"/>
                <w:szCs w:val="20"/>
              </w:rPr>
              <w:t>Tommasino</w:t>
            </w:r>
            <w:proofErr w:type="spellEnd"/>
            <w:r>
              <w:rPr>
                <w:sz w:val="20"/>
                <w:szCs w:val="20"/>
              </w:rPr>
              <w:t xml:space="preserve"> et al. (2022; grey literature)</w:t>
            </w:r>
          </w:p>
        </w:tc>
        <w:tc>
          <w:tcPr>
            <w:tcW w:w="1631" w:type="dxa"/>
            <w:tcBorders>
              <w:top w:val="single" w:sz="8" w:space="0" w:color="000000"/>
              <w:bottom w:val="single" w:sz="8" w:space="0" w:color="000000"/>
            </w:tcBorders>
          </w:tcPr>
          <w:p w14:paraId="42AD44D3" w14:textId="77777777" w:rsidR="00450CAA" w:rsidRDefault="00450CAA" w:rsidP="00C92E77">
            <w:pPr>
              <w:rPr>
                <w:sz w:val="20"/>
                <w:szCs w:val="20"/>
              </w:rPr>
            </w:pPr>
            <w:r>
              <w:rPr>
                <w:sz w:val="20"/>
                <w:szCs w:val="20"/>
              </w:rPr>
              <w:t>Post SARS CoV-2 Infection (N=107)</w:t>
            </w:r>
          </w:p>
        </w:tc>
        <w:tc>
          <w:tcPr>
            <w:tcW w:w="1402" w:type="dxa"/>
            <w:tcBorders>
              <w:top w:val="single" w:sz="8" w:space="0" w:color="000000"/>
              <w:bottom w:val="single" w:sz="8" w:space="0" w:color="000000"/>
            </w:tcBorders>
          </w:tcPr>
          <w:p w14:paraId="0C362706" w14:textId="77777777" w:rsidR="00450CAA" w:rsidRDefault="00450CAA" w:rsidP="00C92E77">
            <w:pPr>
              <w:jc w:val="center"/>
              <w:rPr>
                <w:sz w:val="20"/>
                <w:szCs w:val="20"/>
              </w:rPr>
            </w:pPr>
          </w:p>
        </w:tc>
        <w:tc>
          <w:tcPr>
            <w:tcW w:w="1769" w:type="dxa"/>
            <w:tcBorders>
              <w:top w:val="single" w:sz="8" w:space="0" w:color="000000"/>
              <w:bottom w:val="single" w:sz="8" w:space="0" w:color="000000"/>
            </w:tcBorders>
          </w:tcPr>
          <w:p w14:paraId="1483D8E4" w14:textId="77777777" w:rsidR="00450CAA" w:rsidRDefault="00450CAA" w:rsidP="00C92E77">
            <w:pPr>
              <w:jc w:val="center"/>
              <w:rPr>
                <w:sz w:val="20"/>
                <w:szCs w:val="20"/>
              </w:rPr>
            </w:pPr>
            <w:r>
              <w:rPr>
                <w:sz w:val="20"/>
                <w:szCs w:val="20"/>
              </w:rPr>
              <w:t>44</w:t>
            </w:r>
          </w:p>
        </w:tc>
        <w:tc>
          <w:tcPr>
            <w:tcW w:w="1790" w:type="dxa"/>
            <w:tcBorders>
              <w:top w:val="single" w:sz="8" w:space="0" w:color="000000"/>
              <w:bottom w:val="single" w:sz="8" w:space="0" w:color="000000"/>
            </w:tcBorders>
          </w:tcPr>
          <w:p w14:paraId="21244FCA" w14:textId="77777777" w:rsidR="00450CAA" w:rsidRDefault="00450CAA" w:rsidP="00C92E77">
            <w:pPr>
              <w:rPr>
                <w:sz w:val="20"/>
                <w:szCs w:val="20"/>
              </w:rPr>
            </w:pPr>
            <w:r>
              <w:rPr>
                <w:sz w:val="20"/>
                <w:szCs w:val="20"/>
              </w:rPr>
              <w:t>Not reported</w:t>
            </w:r>
          </w:p>
        </w:tc>
        <w:tc>
          <w:tcPr>
            <w:tcW w:w="1843" w:type="dxa"/>
            <w:tcBorders>
              <w:top w:val="single" w:sz="8" w:space="0" w:color="000000"/>
              <w:bottom w:val="single" w:sz="8" w:space="0" w:color="000000"/>
            </w:tcBorders>
          </w:tcPr>
          <w:p w14:paraId="0915AB43" w14:textId="77777777" w:rsidR="00450CAA" w:rsidRDefault="00450CAA" w:rsidP="00C92E77">
            <w:pPr>
              <w:rPr>
                <w:sz w:val="20"/>
                <w:szCs w:val="20"/>
              </w:rPr>
            </w:pPr>
            <w:r>
              <w:rPr>
                <w:sz w:val="20"/>
                <w:szCs w:val="20"/>
              </w:rPr>
              <w:t>Not reported</w:t>
            </w:r>
          </w:p>
        </w:tc>
        <w:tc>
          <w:tcPr>
            <w:tcW w:w="4305" w:type="dxa"/>
            <w:tcBorders>
              <w:top w:val="single" w:sz="8" w:space="0" w:color="000000"/>
              <w:bottom w:val="single" w:sz="8" w:space="0" w:color="000000"/>
            </w:tcBorders>
          </w:tcPr>
          <w:p w14:paraId="1F57E9A1" w14:textId="77777777" w:rsidR="00450CAA" w:rsidRPr="006B50DE" w:rsidRDefault="00450CAA" w:rsidP="00C92E77">
            <w:pPr>
              <w:rPr>
                <w:sz w:val="20"/>
                <w:szCs w:val="20"/>
              </w:rPr>
            </w:pPr>
            <w:proofErr w:type="spellStart"/>
            <w:r>
              <w:rPr>
                <w:sz w:val="20"/>
                <w:szCs w:val="20"/>
              </w:rPr>
              <w:t>ePVS</w:t>
            </w:r>
            <w:proofErr w:type="spellEnd"/>
            <w:r>
              <w:rPr>
                <w:sz w:val="20"/>
                <w:szCs w:val="20"/>
              </w:rPr>
              <w:t xml:space="preserve"> vs WMH (</w:t>
            </w:r>
            <w:r>
              <w:rPr>
                <w:i/>
                <w:iCs/>
                <w:sz w:val="20"/>
                <w:szCs w:val="20"/>
              </w:rPr>
              <w:t>R</w:t>
            </w:r>
            <w:r>
              <w:rPr>
                <w:sz w:val="20"/>
                <w:szCs w:val="20"/>
              </w:rPr>
              <w:t xml:space="preserve">=0.35, </w:t>
            </w:r>
            <w:r>
              <w:rPr>
                <w:i/>
                <w:iCs/>
                <w:sz w:val="20"/>
                <w:szCs w:val="20"/>
              </w:rPr>
              <w:t>p</w:t>
            </w:r>
            <w:r>
              <w:rPr>
                <w:sz w:val="20"/>
                <w:szCs w:val="20"/>
              </w:rPr>
              <w:t>=.0171).</w:t>
            </w:r>
          </w:p>
        </w:tc>
        <w:tc>
          <w:tcPr>
            <w:tcW w:w="1554" w:type="dxa"/>
            <w:tcBorders>
              <w:top w:val="single" w:sz="8" w:space="0" w:color="000000"/>
              <w:bottom w:val="single" w:sz="8" w:space="0" w:color="000000"/>
            </w:tcBorders>
          </w:tcPr>
          <w:p w14:paraId="0AAA997D" w14:textId="77777777" w:rsidR="00450CAA" w:rsidRDefault="00450CAA" w:rsidP="00C92E77">
            <w:pPr>
              <w:jc w:val="center"/>
              <w:rPr>
                <w:sz w:val="20"/>
                <w:szCs w:val="20"/>
              </w:rPr>
            </w:pPr>
            <w:r>
              <w:rPr>
                <w:sz w:val="20"/>
                <w:szCs w:val="20"/>
              </w:rPr>
              <w:t>Unspecified</w:t>
            </w:r>
          </w:p>
        </w:tc>
      </w:tr>
      <w:tr w:rsidR="00450CAA" w:rsidRPr="00A22338" w14:paraId="14825B4C" w14:textId="77777777" w:rsidTr="00C92E77">
        <w:trPr>
          <w:trHeight w:val="299"/>
        </w:trPr>
        <w:tc>
          <w:tcPr>
            <w:tcW w:w="1483" w:type="dxa"/>
            <w:tcBorders>
              <w:top w:val="single" w:sz="8" w:space="0" w:color="000000"/>
              <w:bottom w:val="single" w:sz="8" w:space="0" w:color="000000"/>
            </w:tcBorders>
          </w:tcPr>
          <w:p w14:paraId="17A4665C" w14:textId="77777777" w:rsidR="00450CAA" w:rsidRDefault="00450CAA" w:rsidP="00C92E77">
            <w:pPr>
              <w:rPr>
                <w:sz w:val="20"/>
                <w:szCs w:val="20"/>
              </w:rPr>
            </w:pPr>
            <w:r>
              <w:rPr>
                <w:sz w:val="20"/>
                <w:szCs w:val="20"/>
              </w:rPr>
              <w:t>Wang ML et al. (2021)</w:t>
            </w:r>
          </w:p>
        </w:tc>
        <w:tc>
          <w:tcPr>
            <w:tcW w:w="1631" w:type="dxa"/>
            <w:tcBorders>
              <w:top w:val="single" w:sz="8" w:space="0" w:color="000000"/>
              <w:bottom w:val="single" w:sz="8" w:space="0" w:color="000000"/>
            </w:tcBorders>
          </w:tcPr>
          <w:p w14:paraId="18F7886D" w14:textId="77777777" w:rsidR="00450CAA" w:rsidRDefault="00450CAA" w:rsidP="00C92E77">
            <w:pPr>
              <w:rPr>
                <w:sz w:val="20"/>
                <w:szCs w:val="20"/>
              </w:rPr>
            </w:pPr>
            <w:r>
              <w:rPr>
                <w:sz w:val="20"/>
                <w:szCs w:val="20"/>
              </w:rPr>
              <w:t>Healthy (N=106)</w:t>
            </w:r>
          </w:p>
        </w:tc>
        <w:tc>
          <w:tcPr>
            <w:tcW w:w="1402" w:type="dxa"/>
            <w:tcBorders>
              <w:top w:val="single" w:sz="8" w:space="0" w:color="000000"/>
              <w:bottom w:val="single" w:sz="8" w:space="0" w:color="000000"/>
            </w:tcBorders>
          </w:tcPr>
          <w:p w14:paraId="6B398F7E" w14:textId="77777777" w:rsidR="00450CAA" w:rsidRDefault="00450CAA" w:rsidP="00C92E77">
            <w:pPr>
              <w:jc w:val="center"/>
              <w:rPr>
                <w:sz w:val="20"/>
                <w:szCs w:val="20"/>
              </w:rPr>
            </w:pPr>
          </w:p>
        </w:tc>
        <w:tc>
          <w:tcPr>
            <w:tcW w:w="1769" w:type="dxa"/>
            <w:tcBorders>
              <w:top w:val="single" w:sz="8" w:space="0" w:color="000000"/>
              <w:bottom w:val="single" w:sz="8" w:space="0" w:color="000000"/>
            </w:tcBorders>
          </w:tcPr>
          <w:p w14:paraId="1A42C312" w14:textId="77777777" w:rsidR="00450CAA" w:rsidRDefault="00450CAA" w:rsidP="00C92E77">
            <w:pPr>
              <w:jc w:val="center"/>
              <w:rPr>
                <w:sz w:val="20"/>
                <w:szCs w:val="20"/>
              </w:rPr>
            </w:pPr>
            <w:r>
              <w:rPr>
                <w:sz w:val="20"/>
                <w:szCs w:val="20"/>
              </w:rPr>
              <w:t xml:space="preserve">75 </w:t>
            </w:r>
            <w:r w:rsidRPr="004468FA">
              <w:rPr>
                <w:b/>
                <w:bCs/>
                <w:sz w:val="20"/>
                <w:szCs w:val="20"/>
              </w:rPr>
              <w:t>±</w:t>
            </w:r>
            <w:r w:rsidRPr="00C453FD">
              <w:rPr>
                <w:sz w:val="20"/>
                <w:szCs w:val="20"/>
              </w:rPr>
              <w:t xml:space="preserve"> </w:t>
            </w:r>
            <w:r>
              <w:rPr>
                <w:sz w:val="20"/>
                <w:szCs w:val="20"/>
              </w:rPr>
              <w:t>6</w:t>
            </w:r>
          </w:p>
        </w:tc>
        <w:tc>
          <w:tcPr>
            <w:tcW w:w="1790" w:type="dxa"/>
            <w:tcBorders>
              <w:top w:val="single" w:sz="8" w:space="0" w:color="000000"/>
              <w:bottom w:val="single" w:sz="8" w:space="0" w:color="000000"/>
            </w:tcBorders>
          </w:tcPr>
          <w:p w14:paraId="0E424B68" w14:textId="77777777" w:rsidR="00450CAA" w:rsidRDefault="00450CAA" w:rsidP="00C92E77">
            <w:pPr>
              <w:rPr>
                <w:sz w:val="20"/>
                <w:szCs w:val="20"/>
              </w:rPr>
            </w:pPr>
            <w:r>
              <w:rPr>
                <w:sz w:val="20"/>
                <w:szCs w:val="20"/>
              </w:rPr>
              <w:t>T1/T2 visual count grade</w:t>
            </w:r>
          </w:p>
        </w:tc>
        <w:tc>
          <w:tcPr>
            <w:tcW w:w="1843" w:type="dxa"/>
            <w:tcBorders>
              <w:top w:val="single" w:sz="8" w:space="0" w:color="000000"/>
              <w:bottom w:val="single" w:sz="8" w:space="0" w:color="000000"/>
            </w:tcBorders>
          </w:tcPr>
          <w:p w14:paraId="20537B4C" w14:textId="77777777" w:rsidR="00450CAA" w:rsidRDefault="00450CAA" w:rsidP="00C92E77">
            <w:pPr>
              <w:rPr>
                <w:sz w:val="20"/>
                <w:szCs w:val="20"/>
              </w:rPr>
            </w:pPr>
            <w:r>
              <w:rPr>
                <w:sz w:val="20"/>
                <w:szCs w:val="20"/>
              </w:rPr>
              <w:t>T2 FLAIR Fazekas</w:t>
            </w:r>
          </w:p>
        </w:tc>
        <w:tc>
          <w:tcPr>
            <w:tcW w:w="4305" w:type="dxa"/>
            <w:tcBorders>
              <w:top w:val="single" w:sz="8" w:space="0" w:color="000000"/>
              <w:bottom w:val="single" w:sz="8" w:space="0" w:color="000000"/>
            </w:tcBorders>
          </w:tcPr>
          <w:p w14:paraId="3DADD406" w14:textId="77777777" w:rsidR="00450CAA" w:rsidRPr="00D04B1C" w:rsidRDefault="00450CAA" w:rsidP="00C92E77">
            <w:pPr>
              <w:rPr>
                <w:sz w:val="20"/>
                <w:szCs w:val="20"/>
              </w:rPr>
            </w:pPr>
            <w:r>
              <w:rPr>
                <w:sz w:val="20"/>
                <w:szCs w:val="20"/>
              </w:rPr>
              <w:t xml:space="preserve">BG </w:t>
            </w:r>
            <w:proofErr w:type="spellStart"/>
            <w:r>
              <w:rPr>
                <w:sz w:val="20"/>
                <w:szCs w:val="20"/>
              </w:rPr>
              <w:t>ePVS</w:t>
            </w:r>
            <w:proofErr w:type="spellEnd"/>
            <w:r>
              <w:rPr>
                <w:sz w:val="20"/>
                <w:szCs w:val="20"/>
              </w:rPr>
              <w:t xml:space="preserve"> vs WMH, when comparing low grade (1) to high (2-4) </w:t>
            </w:r>
            <w:proofErr w:type="spellStart"/>
            <w:r>
              <w:rPr>
                <w:sz w:val="20"/>
                <w:szCs w:val="20"/>
              </w:rPr>
              <w:t>ePVS</w:t>
            </w:r>
            <w:proofErr w:type="spellEnd"/>
            <w:r>
              <w:rPr>
                <w:sz w:val="20"/>
                <w:szCs w:val="20"/>
              </w:rPr>
              <w:t xml:space="preserve"> for PWMH (</w:t>
            </w:r>
            <w:r>
              <w:rPr>
                <w:i/>
                <w:iCs/>
                <w:sz w:val="20"/>
                <w:szCs w:val="20"/>
              </w:rPr>
              <w:t>p</w:t>
            </w:r>
            <w:r>
              <w:rPr>
                <w:sz w:val="20"/>
                <w:szCs w:val="20"/>
              </w:rPr>
              <w:t>=.010) and DWMH (</w:t>
            </w:r>
            <w:r>
              <w:rPr>
                <w:i/>
                <w:iCs/>
                <w:sz w:val="20"/>
                <w:szCs w:val="20"/>
              </w:rPr>
              <w:t>p</w:t>
            </w:r>
            <w:r>
              <w:rPr>
                <w:sz w:val="20"/>
                <w:szCs w:val="20"/>
              </w:rPr>
              <w:t>=.004).</w:t>
            </w:r>
            <w:r>
              <w:rPr>
                <w:sz w:val="20"/>
                <w:szCs w:val="20"/>
              </w:rPr>
              <w:br/>
              <w:t xml:space="preserve">CSO </w:t>
            </w:r>
            <w:proofErr w:type="spellStart"/>
            <w:r>
              <w:rPr>
                <w:sz w:val="20"/>
                <w:szCs w:val="20"/>
              </w:rPr>
              <w:t>ePVS</w:t>
            </w:r>
            <w:proofErr w:type="spellEnd"/>
            <w:r>
              <w:rPr>
                <w:sz w:val="20"/>
                <w:szCs w:val="20"/>
              </w:rPr>
              <w:t xml:space="preserve"> vs WMH, when comparing low grade (1) to high (2-4) </w:t>
            </w:r>
            <w:proofErr w:type="spellStart"/>
            <w:r>
              <w:rPr>
                <w:sz w:val="20"/>
                <w:szCs w:val="20"/>
              </w:rPr>
              <w:t>ePVS</w:t>
            </w:r>
            <w:proofErr w:type="spellEnd"/>
            <w:r>
              <w:rPr>
                <w:sz w:val="20"/>
                <w:szCs w:val="20"/>
              </w:rPr>
              <w:t xml:space="preserve"> for PWMH (</w:t>
            </w:r>
            <w:r>
              <w:rPr>
                <w:i/>
                <w:iCs/>
                <w:sz w:val="20"/>
                <w:szCs w:val="20"/>
              </w:rPr>
              <w:t>p</w:t>
            </w:r>
            <w:r>
              <w:rPr>
                <w:sz w:val="20"/>
                <w:szCs w:val="20"/>
              </w:rPr>
              <w:t>=.526) and DWMH (</w:t>
            </w:r>
            <w:r>
              <w:rPr>
                <w:i/>
                <w:iCs/>
                <w:sz w:val="20"/>
                <w:szCs w:val="20"/>
              </w:rPr>
              <w:t>p</w:t>
            </w:r>
            <w:r>
              <w:rPr>
                <w:sz w:val="20"/>
                <w:szCs w:val="20"/>
              </w:rPr>
              <w:t>=.052).</w:t>
            </w:r>
          </w:p>
        </w:tc>
        <w:tc>
          <w:tcPr>
            <w:tcW w:w="1554" w:type="dxa"/>
            <w:tcBorders>
              <w:top w:val="single" w:sz="8" w:space="0" w:color="000000"/>
              <w:bottom w:val="single" w:sz="8" w:space="0" w:color="000000"/>
            </w:tcBorders>
          </w:tcPr>
          <w:p w14:paraId="50ABB39C" w14:textId="77777777" w:rsidR="00450CAA" w:rsidRDefault="00450CAA" w:rsidP="00C92E77">
            <w:pPr>
              <w:jc w:val="center"/>
              <w:rPr>
                <w:sz w:val="20"/>
                <w:szCs w:val="20"/>
              </w:rPr>
            </w:pPr>
            <w:r>
              <w:rPr>
                <w:sz w:val="20"/>
                <w:szCs w:val="20"/>
              </w:rPr>
              <w:t>Positive</w:t>
            </w:r>
          </w:p>
          <w:p w14:paraId="661641CF" w14:textId="77777777" w:rsidR="00450CAA" w:rsidRDefault="00450CAA" w:rsidP="00C92E77">
            <w:pPr>
              <w:jc w:val="center"/>
              <w:rPr>
                <w:sz w:val="20"/>
                <w:szCs w:val="20"/>
              </w:rPr>
            </w:pPr>
          </w:p>
          <w:p w14:paraId="7EE78FBE" w14:textId="77777777" w:rsidR="00450CAA" w:rsidRDefault="00450CAA" w:rsidP="00C92E77">
            <w:pPr>
              <w:jc w:val="center"/>
              <w:rPr>
                <w:sz w:val="20"/>
                <w:szCs w:val="20"/>
              </w:rPr>
            </w:pPr>
            <w:r>
              <w:rPr>
                <w:sz w:val="20"/>
                <w:szCs w:val="20"/>
              </w:rPr>
              <w:t>Non-significant</w:t>
            </w:r>
          </w:p>
        </w:tc>
      </w:tr>
      <w:tr w:rsidR="00450CAA" w:rsidRPr="00A22338" w14:paraId="61506EBF" w14:textId="77777777" w:rsidTr="00C92E77">
        <w:trPr>
          <w:trHeight w:val="299"/>
        </w:trPr>
        <w:tc>
          <w:tcPr>
            <w:tcW w:w="1483" w:type="dxa"/>
            <w:tcBorders>
              <w:top w:val="single" w:sz="8" w:space="0" w:color="000000"/>
              <w:bottom w:val="single" w:sz="8" w:space="0" w:color="000000"/>
            </w:tcBorders>
          </w:tcPr>
          <w:p w14:paraId="67F51C0B" w14:textId="77777777" w:rsidR="00450CAA" w:rsidRDefault="00450CAA" w:rsidP="00C92E77">
            <w:pPr>
              <w:rPr>
                <w:sz w:val="20"/>
                <w:szCs w:val="20"/>
              </w:rPr>
            </w:pPr>
            <w:r>
              <w:rPr>
                <w:sz w:val="20"/>
                <w:szCs w:val="20"/>
              </w:rPr>
              <w:t>Wang S et al. (2021)</w:t>
            </w:r>
          </w:p>
        </w:tc>
        <w:tc>
          <w:tcPr>
            <w:tcW w:w="1631" w:type="dxa"/>
            <w:tcBorders>
              <w:top w:val="single" w:sz="8" w:space="0" w:color="000000"/>
              <w:bottom w:val="single" w:sz="8" w:space="0" w:color="000000"/>
            </w:tcBorders>
          </w:tcPr>
          <w:p w14:paraId="4141BCFE" w14:textId="77777777" w:rsidR="00450CAA" w:rsidRDefault="00450CAA" w:rsidP="00C92E77">
            <w:pPr>
              <w:rPr>
                <w:sz w:val="20"/>
                <w:szCs w:val="20"/>
              </w:rPr>
            </w:pPr>
            <w:r>
              <w:rPr>
                <w:sz w:val="20"/>
                <w:szCs w:val="20"/>
              </w:rPr>
              <w:t>Healthy (N=161)</w:t>
            </w:r>
          </w:p>
        </w:tc>
        <w:tc>
          <w:tcPr>
            <w:tcW w:w="1402" w:type="dxa"/>
            <w:tcBorders>
              <w:top w:val="single" w:sz="8" w:space="0" w:color="000000"/>
              <w:bottom w:val="single" w:sz="8" w:space="0" w:color="000000"/>
            </w:tcBorders>
          </w:tcPr>
          <w:p w14:paraId="11FC44CD" w14:textId="77777777" w:rsidR="00450CAA" w:rsidRDefault="00450CAA" w:rsidP="00C92E77">
            <w:pPr>
              <w:jc w:val="center"/>
              <w:rPr>
                <w:sz w:val="20"/>
                <w:szCs w:val="20"/>
              </w:rPr>
            </w:pPr>
          </w:p>
        </w:tc>
        <w:tc>
          <w:tcPr>
            <w:tcW w:w="1769" w:type="dxa"/>
            <w:tcBorders>
              <w:top w:val="single" w:sz="8" w:space="0" w:color="000000"/>
              <w:bottom w:val="single" w:sz="8" w:space="0" w:color="000000"/>
            </w:tcBorders>
          </w:tcPr>
          <w:p w14:paraId="15E82EDD" w14:textId="77777777" w:rsidR="00450CAA" w:rsidRDefault="00450CAA" w:rsidP="00C92E77">
            <w:pPr>
              <w:jc w:val="center"/>
              <w:rPr>
                <w:sz w:val="20"/>
                <w:szCs w:val="20"/>
              </w:rPr>
            </w:pPr>
            <w:r>
              <w:rPr>
                <w:sz w:val="20"/>
                <w:szCs w:val="20"/>
              </w:rPr>
              <w:t xml:space="preserve">60 </w:t>
            </w:r>
            <w:r w:rsidRPr="004468FA">
              <w:rPr>
                <w:b/>
                <w:bCs/>
                <w:sz w:val="20"/>
                <w:szCs w:val="20"/>
              </w:rPr>
              <w:t>±</w:t>
            </w:r>
            <w:r w:rsidRPr="00C453FD">
              <w:rPr>
                <w:sz w:val="20"/>
                <w:szCs w:val="20"/>
              </w:rPr>
              <w:t xml:space="preserve"> </w:t>
            </w:r>
            <w:r>
              <w:rPr>
                <w:sz w:val="20"/>
                <w:szCs w:val="20"/>
              </w:rPr>
              <w:t>7</w:t>
            </w:r>
          </w:p>
        </w:tc>
        <w:tc>
          <w:tcPr>
            <w:tcW w:w="1790" w:type="dxa"/>
            <w:tcBorders>
              <w:top w:val="single" w:sz="8" w:space="0" w:color="000000"/>
              <w:bottom w:val="single" w:sz="8" w:space="0" w:color="000000"/>
            </w:tcBorders>
          </w:tcPr>
          <w:p w14:paraId="075A8538" w14:textId="77777777" w:rsidR="00450CAA" w:rsidRDefault="00450CAA" w:rsidP="00C92E77">
            <w:pPr>
              <w:rPr>
                <w:sz w:val="20"/>
                <w:szCs w:val="20"/>
              </w:rPr>
            </w:pPr>
            <w:r>
              <w:rPr>
                <w:sz w:val="20"/>
                <w:szCs w:val="20"/>
              </w:rPr>
              <w:t>T2 visual count grade and neural network volume (BG/WM=non-BG non-peri-ventricular)</w:t>
            </w:r>
          </w:p>
        </w:tc>
        <w:tc>
          <w:tcPr>
            <w:tcW w:w="1843" w:type="dxa"/>
            <w:tcBorders>
              <w:top w:val="single" w:sz="8" w:space="0" w:color="000000"/>
              <w:bottom w:val="single" w:sz="8" w:space="0" w:color="000000"/>
            </w:tcBorders>
          </w:tcPr>
          <w:p w14:paraId="36B559E9" w14:textId="77777777" w:rsidR="00450CAA" w:rsidRDefault="00450CAA" w:rsidP="00C92E77">
            <w:pPr>
              <w:rPr>
                <w:sz w:val="20"/>
                <w:szCs w:val="20"/>
              </w:rPr>
            </w:pPr>
            <w:r>
              <w:rPr>
                <w:sz w:val="20"/>
                <w:szCs w:val="20"/>
              </w:rPr>
              <w:t>T2 FLAIR Fazekas and volume</w:t>
            </w:r>
          </w:p>
        </w:tc>
        <w:tc>
          <w:tcPr>
            <w:tcW w:w="4305" w:type="dxa"/>
            <w:tcBorders>
              <w:top w:val="single" w:sz="8" w:space="0" w:color="000000"/>
              <w:bottom w:val="single" w:sz="8" w:space="0" w:color="000000"/>
            </w:tcBorders>
          </w:tcPr>
          <w:p w14:paraId="66470BB2" w14:textId="77777777" w:rsidR="00450CAA" w:rsidRDefault="00450CAA" w:rsidP="00C92E77">
            <w:pPr>
              <w:rPr>
                <w:sz w:val="20"/>
                <w:szCs w:val="20"/>
              </w:rPr>
            </w:pPr>
            <w:r>
              <w:rPr>
                <w:sz w:val="20"/>
                <w:szCs w:val="20"/>
              </w:rPr>
              <w:t xml:space="preserve">BG </w:t>
            </w:r>
            <w:proofErr w:type="spellStart"/>
            <w:r>
              <w:rPr>
                <w:sz w:val="20"/>
                <w:szCs w:val="20"/>
              </w:rPr>
              <w:t>ePVS</w:t>
            </w:r>
            <w:proofErr w:type="spellEnd"/>
            <w:r>
              <w:rPr>
                <w:sz w:val="20"/>
                <w:szCs w:val="20"/>
              </w:rPr>
              <w:t xml:space="preserve"> vs WMH, for all </w:t>
            </w:r>
            <w:proofErr w:type="spellStart"/>
            <w:r>
              <w:rPr>
                <w:sz w:val="20"/>
                <w:szCs w:val="20"/>
              </w:rPr>
              <w:t>ePVS</w:t>
            </w:r>
            <w:proofErr w:type="spellEnd"/>
            <w:r>
              <w:rPr>
                <w:sz w:val="20"/>
                <w:szCs w:val="20"/>
              </w:rPr>
              <w:t xml:space="preserve"> quantification methods with WMH volume (</w:t>
            </w:r>
            <w:r w:rsidRPr="00C269CF">
              <w:rPr>
                <w:sz w:val="20"/>
                <w:szCs w:val="20"/>
              </w:rPr>
              <w:t>β</w:t>
            </w:r>
            <w:r>
              <w:rPr>
                <w:sz w:val="20"/>
                <w:szCs w:val="20"/>
              </w:rPr>
              <w:t xml:space="preserve">=0.188-0.268, </w:t>
            </w:r>
            <w:r>
              <w:rPr>
                <w:i/>
                <w:iCs/>
                <w:sz w:val="20"/>
                <w:szCs w:val="20"/>
              </w:rPr>
              <w:t>p</w:t>
            </w:r>
            <w:r>
              <w:rPr>
                <w:sz w:val="20"/>
                <w:szCs w:val="20"/>
              </w:rPr>
              <w:t>=.016-.001) and Fazekas (</w:t>
            </w:r>
            <w:r w:rsidRPr="00C269CF">
              <w:rPr>
                <w:sz w:val="20"/>
                <w:szCs w:val="20"/>
              </w:rPr>
              <w:t>β</w:t>
            </w:r>
            <w:r>
              <w:rPr>
                <w:sz w:val="20"/>
                <w:szCs w:val="20"/>
              </w:rPr>
              <w:t xml:space="preserve">=0.146-0.265, </w:t>
            </w:r>
            <w:r>
              <w:rPr>
                <w:i/>
                <w:iCs/>
                <w:sz w:val="20"/>
                <w:szCs w:val="20"/>
              </w:rPr>
              <w:t>p</w:t>
            </w:r>
            <w:r>
              <w:rPr>
                <w:sz w:val="20"/>
                <w:szCs w:val="20"/>
              </w:rPr>
              <w:t>=.085-.001).</w:t>
            </w:r>
            <w:r>
              <w:rPr>
                <w:sz w:val="20"/>
                <w:szCs w:val="20"/>
              </w:rPr>
              <w:br/>
              <w:t xml:space="preserve">WM </w:t>
            </w:r>
            <w:proofErr w:type="spellStart"/>
            <w:r>
              <w:rPr>
                <w:sz w:val="20"/>
                <w:szCs w:val="20"/>
              </w:rPr>
              <w:t>ePVS</w:t>
            </w:r>
            <w:proofErr w:type="spellEnd"/>
            <w:r>
              <w:rPr>
                <w:sz w:val="20"/>
                <w:szCs w:val="20"/>
              </w:rPr>
              <w:t xml:space="preserve"> vs WMH volume, for </w:t>
            </w:r>
            <w:proofErr w:type="spellStart"/>
            <w:r>
              <w:rPr>
                <w:sz w:val="20"/>
                <w:szCs w:val="20"/>
              </w:rPr>
              <w:t>ePVS</w:t>
            </w:r>
            <w:proofErr w:type="spellEnd"/>
            <w:r>
              <w:rPr>
                <w:sz w:val="20"/>
                <w:szCs w:val="20"/>
              </w:rPr>
              <w:t xml:space="preserve"> count only (</w:t>
            </w:r>
            <w:r w:rsidRPr="00C269CF">
              <w:rPr>
                <w:sz w:val="20"/>
                <w:szCs w:val="20"/>
              </w:rPr>
              <w:t>β</w:t>
            </w:r>
            <w:r>
              <w:rPr>
                <w:sz w:val="20"/>
                <w:szCs w:val="20"/>
              </w:rPr>
              <w:t xml:space="preserve">=0.250, </w:t>
            </w:r>
            <w:r>
              <w:rPr>
                <w:i/>
                <w:iCs/>
                <w:sz w:val="20"/>
                <w:szCs w:val="20"/>
              </w:rPr>
              <w:t>p</w:t>
            </w:r>
            <w:r>
              <w:rPr>
                <w:sz w:val="20"/>
                <w:szCs w:val="20"/>
              </w:rPr>
              <w:t xml:space="preserve">=.001). </w:t>
            </w:r>
          </w:p>
          <w:p w14:paraId="4E989384" w14:textId="77777777" w:rsidR="00450CAA" w:rsidRPr="00C269CF" w:rsidRDefault="00450CAA" w:rsidP="00C92E77">
            <w:pPr>
              <w:rPr>
                <w:sz w:val="20"/>
                <w:szCs w:val="20"/>
              </w:rPr>
            </w:pPr>
            <w:r>
              <w:rPr>
                <w:sz w:val="20"/>
                <w:szCs w:val="20"/>
              </w:rPr>
              <w:t xml:space="preserve">WM </w:t>
            </w:r>
            <w:proofErr w:type="spellStart"/>
            <w:r>
              <w:rPr>
                <w:sz w:val="20"/>
                <w:szCs w:val="20"/>
              </w:rPr>
              <w:t>ePVS</w:t>
            </w:r>
            <w:proofErr w:type="spellEnd"/>
            <w:r>
              <w:rPr>
                <w:sz w:val="20"/>
                <w:szCs w:val="20"/>
              </w:rPr>
              <w:t xml:space="preserve"> vs WMH volume/WMH Fazekas, some quantification methods.</w:t>
            </w:r>
          </w:p>
        </w:tc>
        <w:tc>
          <w:tcPr>
            <w:tcW w:w="1554" w:type="dxa"/>
            <w:tcBorders>
              <w:top w:val="single" w:sz="8" w:space="0" w:color="000000"/>
              <w:bottom w:val="single" w:sz="8" w:space="0" w:color="000000"/>
            </w:tcBorders>
          </w:tcPr>
          <w:p w14:paraId="4E5FFF5A" w14:textId="77777777" w:rsidR="00450CAA" w:rsidRDefault="00450CAA" w:rsidP="00C92E77">
            <w:pPr>
              <w:jc w:val="center"/>
              <w:rPr>
                <w:sz w:val="20"/>
                <w:szCs w:val="20"/>
              </w:rPr>
            </w:pPr>
            <w:r>
              <w:rPr>
                <w:sz w:val="20"/>
                <w:szCs w:val="20"/>
              </w:rPr>
              <w:t>Positive</w:t>
            </w:r>
          </w:p>
          <w:p w14:paraId="53D3F5B6" w14:textId="77777777" w:rsidR="00450CAA" w:rsidRDefault="00450CAA" w:rsidP="00C92E77">
            <w:pPr>
              <w:jc w:val="center"/>
              <w:rPr>
                <w:sz w:val="20"/>
                <w:szCs w:val="20"/>
              </w:rPr>
            </w:pPr>
          </w:p>
          <w:p w14:paraId="0586350A" w14:textId="77777777" w:rsidR="00450CAA" w:rsidRDefault="00450CAA" w:rsidP="00C92E77">
            <w:pPr>
              <w:jc w:val="center"/>
              <w:rPr>
                <w:sz w:val="20"/>
                <w:szCs w:val="20"/>
              </w:rPr>
            </w:pPr>
          </w:p>
          <w:p w14:paraId="08AD8605" w14:textId="77777777" w:rsidR="00450CAA" w:rsidRDefault="00450CAA" w:rsidP="00C92E77">
            <w:pPr>
              <w:jc w:val="center"/>
              <w:rPr>
                <w:sz w:val="20"/>
                <w:szCs w:val="20"/>
              </w:rPr>
            </w:pPr>
          </w:p>
          <w:p w14:paraId="03FB28F0" w14:textId="77777777" w:rsidR="00450CAA" w:rsidRDefault="00450CAA" w:rsidP="00C92E77">
            <w:pPr>
              <w:jc w:val="center"/>
              <w:rPr>
                <w:sz w:val="20"/>
                <w:szCs w:val="20"/>
              </w:rPr>
            </w:pPr>
            <w:r>
              <w:rPr>
                <w:sz w:val="20"/>
                <w:szCs w:val="20"/>
              </w:rPr>
              <w:t>Positive</w:t>
            </w:r>
          </w:p>
          <w:p w14:paraId="555E3EBA" w14:textId="77777777" w:rsidR="00450CAA" w:rsidRDefault="00450CAA" w:rsidP="00C92E77">
            <w:pPr>
              <w:jc w:val="center"/>
              <w:rPr>
                <w:sz w:val="20"/>
                <w:szCs w:val="20"/>
              </w:rPr>
            </w:pPr>
          </w:p>
          <w:p w14:paraId="1B99409C" w14:textId="77777777" w:rsidR="00450CAA" w:rsidRDefault="00450CAA" w:rsidP="00C92E77">
            <w:pPr>
              <w:jc w:val="center"/>
              <w:rPr>
                <w:sz w:val="20"/>
                <w:szCs w:val="20"/>
              </w:rPr>
            </w:pPr>
            <w:r>
              <w:rPr>
                <w:sz w:val="20"/>
                <w:szCs w:val="20"/>
              </w:rPr>
              <w:t>Non-significant</w:t>
            </w:r>
          </w:p>
        </w:tc>
      </w:tr>
      <w:tr w:rsidR="00450CAA" w:rsidRPr="00A22338" w14:paraId="16A2CAE9" w14:textId="77777777" w:rsidTr="00C92E77">
        <w:trPr>
          <w:trHeight w:val="299"/>
        </w:trPr>
        <w:tc>
          <w:tcPr>
            <w:tcW w:w="1483" w:type="dxa"/>
            <w:tcBorders>
              <w:top w:val="single" w:sz="8" w:space="0" w:color="000000"/>
              <w:bottom w:val="single" w:sz="8" w:space="0" w:color="000000"/>
            </w:tcBorders>
          </w:tcPr>
          <w:p w14:paraId="65B57990" w14:textId="77777777" w:rsidR="00450CAA" w:rsidRDefault="00450CAA" w:rsidP="00C92E77">
            <w:pPr>
              <w:rPr>
                <w:sz w:val="20"/>
                <w:szCs w:val="20"/>
              </w:rPr>
            </w:pPr>
            <w:r>
              <w:rPr>
                <w:sz w:val="20"/>
                <w:szCs w:val="20"/>
              </w:rPr>
              <w:t>Wang X et al. (2016)</w:t>
            </w:r>
          </w:p>
        </w:tc>
        <w:tc>
          <w:tcPr>
            <w:tcW w:w="1631" w:type="dxa"/>
            <w:tcBorders>
              <w:top w:val="single" w:sz="8" w:space="0" w:color="000000"/>
              <w:bottom w:val="single" w:sz="8" w:space="0" w:color="000000"/>
            </w:tcBorders>
          </w:tcPr>
          <w:p w14:paraId="7E0583E4" w14:textId="77777777" w:rsidR="00450CAA" w:rsidRDefault="00450CAA" w:rsidP="00C92E77">
            <w:pPr>
              <w:rPr>
                <w:sz w:val="20"/>
                <w:szCs w:val="20"/>
              </w:rPr>
            </w:pPr>
            <w:r>
              <w:rPr>
                <w:sz w:val="20"/>
                <w:szCs w:val="20"/>
              </w:rPr>
              <w:t>Lacunar or mild cortical stroke (N=100)</w:t>
            </w:r>
          </w:p>
        </w:tc>
        <w:tc>
          <w:tcPr>
            <w:tcW w:w="1402" w:type="dxa"/>
            <w:tcBorders>
              <w:top w:val="single" w:sz="8" w:space="0" w:color="000000"/>
              <w:bottom w:val="single" w:sz="8" w:space="0" w:color="000000"/>
            </w:tcBorders>
          </w:tcPr>
          <w:p w14:paraId="34A1C853" w14:textId="77777777" w:rsidR="00450CAA" w:rsidRDefault="00450CAA" w:rsidP="00C92E77">
            <w:pPr>
              <w:jc w:val="center"/>
              <w:rPr>
                <w:sz w:val="20"/>
                <w:szCs w:val="20"/>
              </w:rPr>
            </w:pPr>
          </w:p>
        </w:tc>
        <w:tc>
          <w:tcPr>
            <w:tcW w:w="1769" w:type="dxa"/>
            <w:tcBorders>
              <w:top w:val="single" w:sz="8" w:space="0" w:color="000000"/>
              <w:bottom w:val="single" w:sz="8" w:space="0" w:color="000000"/>
            </w:tcBorders>
          </w:tcPr>
          <w:p w14:paraId="3D8EF3CA" w14:textId="77777777" w:rsidR="00450CAA" w:rsidRDefault="00450CAA" w:rsidP="00C92E77">
            <w:pPr>
              <w:jc w:val="center"/>
              <w:rPr>
                <w:sz w:val="20"/>
                <w:szCs w:val="20"/>
              </w:rPr>
            </w:pPr>
            <w:r>
              <w:rPr>
                <w:sz w:val="20"/>
                <w:szCs w:val="20"/>
              </w:rPr>
              <w:t>69 (range 37-92)</w:t>
            </w:r>
          </w:p>
        </w:tc>
        <w:tc>
          <w:tcPr>
            <w:tcW w:w="1790" w:type="dxa"/>
            <w:tcBorders>
              <w:top w:val="single" w:sz="8" w:space="0" w:color="000000"/>
              <w:bottom w:val="single" w:sz="8" w:space="0" w:color="000000"/>
            </w:tcBorders>
          </w:tcPr>
          <w:p w14:paraId="302B6BD8" w14:textId="77777777" w:rsidR="00450CAA" w:rsidRDefault="00450CAA" w:rsidP="00C92E77">
            <w:pPr>
              <w:rPr>
                <w:sz w:val="20"/>
                <w:szCs w:val="20"/>
              </w:rPr>
            </w:pPr>
            <w:r>
              <w:rPr>
                <w:sz w:val="20"/>
                <w:szCs w:val="20"/>
              </w:rPr>
              <w:t>1.5T T1/T2 visual count grade</w:t>
            </w:r>
          </w:p>
        </w:tc>
        <w:tc>
          <w:tcPr>
            <w:tcW w:w="1843" w:type="dxa"/>
            <w:tcBorders>
              <w:top w:val="single" w:sz="8" w:space="0" w:color="000000"/>
              <w:bottom w:val="single" w:sz="8" w:space="0" w:color="000000"/>
            </w:tcBorders>
          </w:tcPr>
          <w:p w14:paraId="0CD500AF" w14:textId="77777777" w:rsidR="00450CAA" w:rsidRDefault="00450CAA" w:rsidP="00C92E77">
            <w:pPr>
              <w:rPr>
                <w:sz w:val="20"/>
                <w:szCs w:val="20"/>
              </w:rPr>
            </w:pPr>
            <w:r>
              <w:rPr>
                <w:sz w:val="20"/>
                <w:szCs w:val="20"/>
              </w:rPr>
              <w:t>1.5T T2 FLAIR Fazekas and volume</w:t>
            </w:r>
          </w:p>
        </w:tc>
        <w:tc>
          <w:tcPr>
            <w:tcW w:w="4305" w:type="dxa"/>
            <w:tcBorders>
              <w:top w:val="single" w:sz="8" w:space="0" w:color="000000"/>
              <w:bottom w:val="single" w:sz="8" w:space="0" w:color="000000"/>
            </w:tcBorders>
          </w:tcPr>
          <w:p w14:paraId="6287EA6D" w14:textId="77777777" w:rsidR="00450CAA" w:rsidRPr="006864C6" w:rsidRDefault="00450CAA" w:rsidP="00C92E77">
            <w:pPr>
              <w:rPr>
                <w:sz w:val="20"/>
                <w:szCs w:val="20"/>
              </w:rPr>
            </w:pPr>
            <w:r>
              <w:rPr>
                <w:sz w:val="20"/>
                <w:szCs w:val="20"/>
              </w:rPr>
              <w:t xml:space="preserve">BG </w:t>
            </w:r>
            <w:proofErr w:type="spellStart"/>
            <w:r>
              <w:rPr>
                <w:sz w:val="20"/>
                <w:szCs w:val="20"/>
              </w:rPr>
              <w:t>ePVS</w:t>
            </w:r>
            <w:proofErr w:type="spellEnd"/>
            <w:r>
              <w:rPr>
                <w:sz w:val="20"/>
                <w:szCs w:val="20"/>
              </w:rPr>
              <w:t xml:space="preserve"> vs WMH, for Fazekas (B=1.92-2.20, </w:t>
            </w:r>
            <w:r>
              <w:rPr>
                <w:i/>
                <w:iCs/>
                <w:sz w:val="20"/>
                <w:szCs w:val="20"/>
              </w:rPr>
              <w:t>p</w:t>
            </w:r>
            <w:r>
              <w:rPr>
                <w:sz w:val="20"/>
                <w:szCs w:val="20"/>
              </w:rPr>
              <w:t xml:space="preserve">&lt;.001) and volume (B=0.065-0.096, </w:t>
            </w:r>
            <w:r>
              <w:rPr>
                <w:i/>
                <w:iCs/>
                <w:sz w:val="20"/>
                <w:szCs w:val="20"/>
              </w:rPr>
              <w:t>p</w:t>
            </w:r>
            <w:r>
              <w:rPr>
                <w:sz w:val="20"/>
                <w:szCs w:val="20"/>
              </w:rPr>
              <w:t>&lt;.001).</w:t>
            </w:r>
          </w:p>
        </w:tc>
        <w:tc>
          <w:tcPr>
            <w:tcW w:w="1554" w:type="dxa"/>
            <w:tcBorders>
              <w:top w:val="single" w:sz="8" w:space="0" w:color="000000"/>
              <w:bottom w:val="single" w:sz="8" w:space="0" w:color="000000"/>
            </w:tcBorders>
          </w:tcPr>
          <w:p w14:paraId="133941ED" w14:textId="77777777" w:rsidR="00450CAA" w:rsidRDefault="00450CAA" w:rsidP="00C92E77">
            <w:pPr>
              <w:jc w:val="center"/>
              <w:rPr>
                <w:sz w:val="20"/>
                <w:szCs w:val="20"/>
              </w:rPr>
            </w:pPr>
            <w:r>
              <w:rPr>
                <w:sz w:val="20"/>
                <w:szCs w:val="20"/>
              </w:rPr>
              <w:t>Positive</w:t>
            </w:r>
          </w:p>
        </w:tc>
      </w:tr>
      <w:tr w:rsidR="00450CAA" w:rsidRPr="00A22338" w14:paraId="34345E11" w14:textId="77777777" w:rsidTr="00C92E77">
        <w:trPr>
          <w:trHeight w:val="299"/>
        </w:trPr>
        <w:tc>
          <w:tcPr>
            <w:tcW w:w="1483" w:type="dxa"/>
            <w:tcBorders>
              <w:top w:val="single" w:sz="8" w:space="0" w:color="000000"/>
              <w:bottom w:val="single" w:sz="8" w:space="0" w:color="000000"/>
            </w:tcBorders>
          </w:tcPr>
          <w:p w14:paraId="7E4F0DC1" w14:textId="77777777" w:rsidR="00450CAA" w:rsidRDefault="00450CAA" w:rsidP="00C92E77">
            <w:pPr>
              <w:rPr>
                <w:sz w:val="20"/>
                <w:szCs w:val="20"/>
              </w:rPr>
            </w:pPr>
            <w:r>
              <w:rPr>
                <w:sz w:val="20"/>
                <w:szCs w:val="20"/>
              </w:rPr>
              <w:t>Wang XY et al. (2022)</w:t>
            </w:r>
          </w:p>
        </w:tc>
        <w:tc>
          <w:tcPr>
            <w:tcW w:w="1631" w:type="dxa"/>
            <w:tcBorders>
              <w:top w:val="single" w:sz="8" w:space="0" w:color="000000"/>
              <w:bottom w:val="single" w:sz="8" w:space="0" w:color="000000"/>
            </w:tcBorders>
          </w:tcPr>
          <w:p w14:paraId="39CF9F66" w14:textId="77777777" w:rsidR="00450CAA" w:rsidRDefault="00450CAA" w:rsidP="00C92E77">
            <w:pPr>
              <w:rPr>
                <w:sz w:val="20"/>
                <w:szCs w:val="20"/>
              </w:rPr>
            </w:pPr>
            <w:r>
              <w:rPr>
                <w:sz w:val="20"/>
                <w:szCs w:val="20"/>
              </w:rPr>
              <w:t>ICAS (N=516)</w:t>
            </w:r>
          </w:p>
        </w:tc>
        <w:tc>
          <w:tcPr>
            <w:tcW w:w="1402" w:type="dxa"/>
            <w:tcBorders>
              <w:top w:val="single" w:sz="8" w:space="0" w:color="000000"/>
              <w:bottom w:val="single" w:sz="8" w:space="0" w:color="000000"/>
            </w:tcBorders>
          </w:tcPr>
          <w:p w14:paraId="6D22D050" w14:textId="77777777" w:rsidR="00450CAA" w:rsidRDefault="00450CAA" w:rsidP="00C92E77">
            <w:pPr>
              <w:jc w:val="center"/>
              <w:rPr>
                <w:sz w:val="20"/>
                <w:szCs w:val="20"/>
              </w:rPr>
            </w:pPr>
          </w:p>
        </w:tc>
        <w:tc>
          <w:tcPr>
            <w:tcW w:w="1769" w:type="dxa"/>
            <w:tcBorders>
              <w:top w:val="single" w:sz="8" w:space="0" w:color="000000"/>
              <w:bottom w:val="single" w:sz="8" w:space="0" w:color="000000"/>
            </w:tcBorders>
          </w:tcPr>
          <w:p w14:paraId="6B9E791B" w14:textId="77777777" w:rsidR="00450CAA" w:rsidRDefault="00450CAA" w:rsidP="00C92E77">
            <w:pPr>
              <w:jc w:val="center"/>
              <w:rPr>
                <w:sz w:val="20"/>
                <w:szCs w:val="20"/>
              </w:rPr>
            </w:pPr>
            <w:r>
              <w:rPr>
                <w:sz w:val="20"/>
                <w:szCs w:val="20"/>
              </w:rPr>
              <w:t xml:space="preserve">59 </w:t>
            </w:r>
            <w:r w:rsidRPr="004468FA">
              <w:rPr>
                <w:b/>
                <w:bCs/>
                <w:sz w:val="20"/>
                <w:szCs w:val="20"/>
              </w:rPr>
              <w:t>±</w:t>
            </w:r>
            <w:r w:rsidRPr="00C453FD">
              <w:rPr>
                <w:sz w:val="20"/>
                <w:szCs w:val="20"/>
              </w:rPr>
              <w:t xml:space="preserve"> </w:t>
            </w:r>
            <w:r>
              <w:rPr>
                <w:sz w:val="20"/>
                <w:szCs w:val="20"/>
              </w:rPr>
              <w:t>20</w:t>
            </w:r>
          </w:p>
        </w:tc>
        <w:tc>
          <w:tcPr>
            <w:tcW w:w="1790" w:type="dxa"/>
            <w:tcBorders>
              <w:top w:val="single" w:sz="8" w:space="0" w:color="000000"/>
              <w:bottom w:val="single" w:sz="8" w:space="0" w:color="000000"/>
            </w:tcBorders>
          </w:tcPr>
          <w:p w14:paraId="3998FE50" w14:textId="77777777" w:rsidR="00450CAA" w:rsidRDefault="00450CAA" w:rsidP="00C92E77">
            <w:pPr>
              <w:rPr>
                <w:sz w:val="20"/>
                <w:szCs w:val="20"/>
              </w:rPr>
            </w:pPr>
            <w:r>
              <w:rPr>
                <w:sz w:val="20"/>
                <w:szCs w:val="20"/>
              </w:rPr>
              <w:t>T2 visual count grade</w:t>
            </w:r>
          </w:p>
        </w:tc>
        <w:tc>
          <w:tcPr>
            <w:tcW w:w="1843" w:type="dxa"/>
            <w:tcBorders>
              <w:top w:val="single" w:sz="8" w:space="0" w:color="000000"/>
              <w:bottom w:val="single" w:sz="8" w:space="0" w:color="000000"/>
            </w:tcBorders>
          </w:tcPr>
          <w:p w14:paraId="3D61267E" w14:textId="77777777" w:rsidR="00450CAA" w:rsidRDefault="00450CAA" w:rsidP="00C92E77">
            <w:pPr>
              <w:rPr>
                <w:sz w:val="20"/>
                <w:szCs w:val="20"/>
              </w:rPr>
            </w:pPr>
            <w:r>
              <w:rPr>
                <w:sz w:val="20"/>
                <w:szCs w:val="20"/>
              </w:rPr>
              <w:t>T2 FLAIR Fazekas</w:t>
            </w:r>
          </w:p>
        </w:tc>
        <w:tc>
          <w:tcPr>
            <w:tcW w:w="4305" w:type="dxa"/>
            <w:tcBorders>
              <w:top w:val="single" w:sz="8" w:space="0" w:color="000000"/>
              <w:bottom w:val="single" w:sz="8" w:space="0" w:color="000000"/>
            </w:tcBorders>
          </w:tcPr>
          <w:p w14:paraId="530E8B09" w14:textId="77777777" w:rsidR="00450CAA" w:rsidRPr="00E46E77" w:rsidRDefault="00450CAA" w:rsidP="00C92E77">
            <w:pPr>
              <w:rPr>
                <w:sz w:val="20"/>
                <w:szCs w:val="20"/>
              </w:rPr>
            </w:pPr>
            <w:r>
              <w:rPr>
                <w:sz w:val="20"/>
                <w:szCs w:val="20"/>
              </w:rPr>
              <w:t xml:space="preserve">BG </w:t>
            </w:r>
            <w:proofErr w:type="spellStart"/>
            <w:r>
              <w:rPr>
                <w:sz w:val="20"/>
                <w:szCs w:val="20"/>
              </w:rPr>
              <w:t>ePVS</w:t>
            </w:r>
            <w:proofErr w:type="spellEnd"/>
            <w:r>
              <w:rPr>
                <w:sz w:val="20"/>
                <w:szCs w:val="20"/>
              </w:rPr>
              <w:t xml:space="preserve"> vs WMH, for severe WMH (</w:t>
            </w:r>
            <w:proofErr w:type="spellStart"/>
            <w:r>
              <w:rPr>
                <w:sz w:val="20"/>
                <w:szCs w:val="20"/>
              </w:rPr>
              <w:t>pWMH</w:t>
            </w:r>
            <w:proofErr w:type="spellEnd"/>
            <w:r>
              <w:rPr>
                <w:sz w:val="20"/>
                <w:szCs w:val="20"/>
              </w:rPr>
              <w:t xml:space="preserve"> grade 3+ or deep WMH grade 2-3) (</w:t>
            </w:r>
            <w:r>
              <w:rPr>
                <w:i/>
                <w:iCs/>
                <w:sz w:val="20"/>
                <w:szCs w:val="20"/>
              </w:rPr>
              <w:t>R</w:t>
            </w:r>
            <w:r>
              <w:rPr>
                <w:sz w:val="20"/>
                <w:szCs w:val="20"/>
              </w:rPr>
              <w:t xml:space="preserve">=0.478, </w:t>
            </w:r>
            <w:r>
              <w:rPr>
                <w:i/>
                <w:iCs/>
                <w:sz w:val="20"/>
                <w:szCs w:val="20"/>
              </w:rPr>
              <w:t>p</w:t>
            </w:r>
            <w:r>
              <w:rPr>
                <w:sz w:val="20"/>
                <w:szCs w:val="20"/>
              </w:rPr>
              <w:t>&lt;.05).</w:t>
            </w:r>
          </w:p>
        </w:tc>
        <w:tc>
          <w:tcPr>
            <w:tcW w:w="1554" w:type="dxa"/>
            <w:tcBorders>
              <w:top w:val="single" w:sz="8" w:space="0" w:color="000000"/>
              <w:bottom w:val="single" w:sz="8" w:space="0" w:color="000000"/>
            </w:tcBorders>
          </w:tcPr>
          <w:p w14:paraId="6FF8BB3F" w14:textId="77777777" w:rsidR="00450CAA" w:rsidRDefault="00450CAA" w:rsidP="00C92E77">
            <w:pPr>
              <w:jc w:val="center"/>
              <w:rPr>
                <w:sz w:val="20"/>
                <w:szCs w:val="20"/>
              </w:rPr>
            </w:pPr>
            <w:r>
              <w:rPr>
                <w:sz w:val="20"/>
                <w:szCs w:val="20"/>
              </w:rPr>
              <w:t>Unspecified</w:t>
            </w:r>
          </w:p>
        </w:tc>
      </w:tr>
      <w:tr w:rsidR="00450CAA" w:rsidRPr="00A22338" w14:paraId="4633AFED" w14:textId="77777777" w:rsidTr="00C92E77">
        <w:trPr>
          <w:trHeight w:val="299"/>
        </w:trPr>
        <w:tc>
          <w:tcPr>
            <w:tcW w:w="1483" w:type="dxa"/>
            <w:tcBorders>
              <w:top w:val="single" w:sz="8" w:space="0" w:color="000000"/>
              <w:bottom w:val="single" w:sz="8" w:space="0" w:color="000000"/>
            </w:tcBorders>
          </w:tcPr>
          <w:p w14:paraId="58098785" w14:textId="77777777" w:rsidR="00450CAA" w:rsidRDefault="00450CAA" w:rsidP="00C92E77">
            <w:pPr>
              <w:rPr>
                <w:sz w:val="20"/>
                <w:szCs w:val="20"/>
              </w:rPr>
            </w:pPr>
            <w:r>
              <w:rPr>
                <w:sz w:val="20"/>
                <w:szCs w:val="20"/>
              </w:rPr>
              <w:t>Xia et al. (2020)</w:t>
            </w:r>
          </w:p>
        </w:tc>
        <w:tc>
          <w:tcPr>
            <w:tcW w:w="1631" w:type="dxa"/>
            <w:tcBorders>
              <w:top w:val="single" w:sz="8" w:space="0" w:color="000000"/>
              <w:bottom w:val="single" w:sz="8" w:space="0" w:color="000000"/>
            </w:tcBorders>
          </w:tcPr>
          <w:p w14:paraId="00A0CEE4" w14:textId="77777777" w:rsidR="00450CAA" w:rsidRDefault="00450CAA" w:rsidP="00C92E77">
            <w:pPr>
              <w:rPr>
                <w:sz w:val="20"/>
                <w:szCs w:val="20"/>
              </w:rPr>
            </w:pPr>
            <w:r>
              <w:rPr>
                <w:sz w:val="20"/>
                <w:szCs w:val="20"/>
              </w:rPr>
              <w:t>Healthy (N=191)</w:t>
            </w:r>
          </w:p>
        </w:tc>
        <w:tc>
          <w:tcPr>
            <w:tcW w:w="1402" w:type="dxa"/>
            <w:tcBorders>
              <w:top w:val="single" w:sz="8" w:space="0" w:color="000000"/>
              <w:bottom w:val="single" w:sz="8" w:space="0" w:color="000000"/>
            </w:tcBorders>
          </w:tcPr>
          <w:p w14:paraId="342D9E93" w14:textId="77777777" w:rsidR="00450CAA" w:rsidRDefault="00450CAA" w:rsidP="00C92E77">
            <w:pPr>
              <w:jc w:val="center"/>
              <w:rPr>
                <w:sz w:val="20"/>
                <w:szCs w:val="20"/>
              </w:rPr>
            </w:pPr>
            <w:r>
              <w:rPr>
                <w:sz w:val="20"/>
                <w:szCs w:val="20"/>
              </w:rPr>
              <w:t>Yes</w:t>
            </w:r>
          </w:p>
        </w:tc>
        <w:tc>
          <w:tcPr>
            <w:tcW w:w="1769" w:type="dxa"/>
            <w:tcBorders>
              <w:top w:val="single" w:sz="8" w:space="0" w:color="000000"/>
              <w:bottom w:val="single" w:sz="8" w:space="0" w:color="000000"/>
            </w:tcBorders>
          </w:tcPr>
          <w:p w14:paraId="55294B83" w14:textId="77777777" w:rsidR="00450CAA" w:rsidRDefault="00450CAA" w:rsidP="00C92E77">
            <w:pPr>
              <w:jc w:val="center"/>
              <w:rPr>
                <w:sz w:val="20"/>
                <w:szCs w:val="20"/>
              </w:rPr>
            </w:pPr>
            <w:r>
              <w:rPr>
                <w:sz w:val="20"/>
                <w:szCs w:val="20"/>
              </w:rPr>
              <w:t>median = 68, IQR = 63-73</w:t>
            </w:r>
          </w:p>
        </w:tc>
        <w:tc>
          <w:tcPr>
            <w:tcW w:w="1790" w:type="dxa"/>
            <w:tcBorders>
              <w:top w:val="single" w:sz="8" w:space="0" w:color="000000"/>
              <w:bottom w:val="single" w:sz="8" w:space="0" w:color="000000"/>
            </w:tcBorders>
          </w:tcPr>
          <w:p w14:paraId="2C42CB54" w14:textId="77777777" w:rsidR="00450CAA" w:rsidRDefault="00450CAA" w:rsidP="00C92E77">
            <w:pPr>
              <w:rPr>
                <w:sz w:val="20"/>
                <w:szCs w:val="20"/>
              </w:rPr>
            </w:pPr>
            <w:r>
              <w:rPr>
                <w:sz w:val="20"/>
                <w:szCs w:val="20"/>
              </w:rPr>
              <w:t>1.5T/3T T1/T2* visual count grade</w:t>
            </w:r>
          </w:p>
        </w:tc>
        <w:tc>
          <w:tcPr>
            <w:tcW w:w="1843" w:type="dxa"/>
            <w:tcBorders>
              <w:top w:val="single" w:sz="8" w:space="0" w:color="000000"/>
              <w:bottom w:val="single" w:sz="8" w:space="0" w:color="000000"/>
            </w:tcBorders>
          </w:tcPr>
          <w:p w14:paraId="197F1283" w14:textId="77777777" w:rsidR="00450CAA" w:rsidRDefault="00450CAA" w:rsidP="00C92E77">
            <w:pPr>
              <w:rPr>
                <w:sz w:val="20"/>
                <w:szCs w:val="20"/>
              </w:rPr>
            </w:pPr>
            <w:r>
              <w:rPr>
                <w:sz w:val="20"/>
                <w:szCs w:val="20"/>
              </w:rPr>
              <w:t>1.5T/3T T2 FLAIR volume</w:t>
            </w:r>
          </w:p>
        </w:tc>
        <w:tc>
          <w:tcPr>
            <w:tcW w:w="4305" w:type="dxa"/>
            <w:tcBorders>
              <w:top w:val="single" w:sz="8" w:space="0" w:color="000000"/>
              <w:bottom w:val="single" w:sz="8" w:space="0" w:color="000000"/>
            </w:tcBorders>
          </w:tcPr>
          <w:p w14:paraId="3AF5D986" w14:textId="77777777" w:rsidR="00450CAA" w:rsidRDefault="00450CAA" w:rsidP="00C92E77">
            <w:pPr>
              <w:rPr>
                <w:sz w:val="20"/>
                <w:szCs w:val="20"/>
              </w:rPr>
            </w:pPr>
            <w:proofErr w:type="spellStart"/>
            <w:r>
              <w:rPr>
                <w:sz w:val="20"/>
                <w:szCs w:val="20"/>
              </w:rPr>
              <w:t>ePVS</w:t>
            </w:r>
            <w:proofErr w:type="spellEnd"/>
            <w:r>
              <w:rPr>
                <w:sz w:val="20"/>
                <w:szCs w:val="20"/>
              </w:rPr>
              <w:t xml:space="preserve"> vs WMH, for WMH predicting </w:t>
            </w:r>
            <w:proofErr w:type="spellStart"/>
            <w:r>
              <w:rPr>
                <w:sz w:val="20"/>
                <w:szCs w:val="20"/>
              </w:rPr>
              <w:t>ePVS</w:t>
            </w:r>
            <w:proofErr w:type="spellEnd"/>
            <w:r>
              <w:rPr>
                <w:sz w:val="20"/>
                <w:szCs w:val="20"/>
              </w:rPr>
              <w:t xml:space="preserve"> progression (</w:t>
            </w:r>
            <w:r w:rsidRPr="00C269CF">
              <w:rPr>
                <w:sz w:val="20"/>
                <w:szCs w:val="20"/>
              </w:rPr>
              <w:t>β</w:t>
            </w:r>
            <w:r>
              <w:rPr>
                <w:sz w:val="20"/>
                <w:szCs w:val="20"/>
              </w:rPr>
              <w:t xml:space="preserve">=0.02, 95% CI =-0.05-0.09, </w:t>
            </w:r>
            <w:r>
              <w:rPr>
                <w:i/>
                <w:iCs/>
                <w:sz w:val="20"/>
                <w:szCs w:val="20"/>
              </w:rPr>
              <w:t>p</w:t>
            </w:r>
            <w:r>
              <w:rPr>
                <w:sz w:val="20"/>
                <w:szCs w:val="20"/>
              </w:rPr>
              <w:t>&gt;.05).</w:t>
            </w:r>
            <w:r>
              <w:rPr>
                <w:sz w:val="20"/>
                <w:szCs w:val="20"/>
              </w:rPr>
              <w:br/>
            </w:r>
            <w:proofErr w:type="spellStart"/>
            <w:r>
              <w:rPr>
                <w:sz w:val="20"/>
                <w:szCs w:val="20"/>
              </w:rPr>
              <w:t>ePVS</w:t>
            </w:r>
            <w:proofErr w:type="spellEnd"/>
            <w:r>
              <w:rPr>
                <w:sz w:val="20"/>
                <w:szCs w:val="20"/>
              </w:rPr>
              <w:t xml:space="preserve"> vs WMH, for </w:t>
            </w:r>
            <w:proofErr w:type="spellStart"/>
            <w:r>
              <w:rPr>
                <w:sz w:val="20"/>
                <w:szCs w:val="20"/>
              </w:rPr>
              <w:t>ePVS</w:t>
            </w:r>
            <w:proofErr w:type="spellEnd"/>
            <w:r>
              <w:rPr>
                <w:sz w:val="20"/>
                <w:szCs w:val="20"/>
              </w:rPr>
              <w:t xml:space="preserve"> predicting WMH progression (</w:t>
            </w:r>
            <w:r w:rsidRPr="00C269CF">
              <w:rPr>
                <w:sz w:val="20"/>
                <w:szCs w:val="20"/>
              </w:rPr>
              <w:t>β</w:t>
            </w:r>
            <w:r>
              <w:rPr>
                <w:sz w:val="20"/>
                <w:szCs w:val="20"/>
              </w:rPr>
              <w:t xml:space="preserve">=2.89, 95% CI =1.14-7.32, </w:t>
            </w:r>
            <w:r>
              <w:rPr>
                <w:i/>
                <w:iCs/>
                <w:sz w:val="20"/>
                <w:szCs w:val="20"/>
              </w:rPr>
              <w:t>p</w:t>
            </w:r>
            <w:r>
              <w:rPr>
                <w:sz w:val="20"/>
                <w:szCs w:val="20"/>
              </w:rPr>
              <w:t>&lt;.05).</w:t>
            </w:r>
          </w:p>
        </w:tc>
        <w:tc>
          <w:tcPr>
            <w:tcW w:w="1554" w:type="dxa"/>
            <w:tcBorders>
              <w:top w:val="single" w:sz="8" w:space="0" w:color="000000"/>
              <w:bottom w:val="single" w:sz="8" w:space="0" w:color="000000"/>
            </w:tcBorders>
          </w:tcPr>
          <w:p w14:paraId="04A6AA6C" w14:textId="77777777" w:rsidR="00450CAA" w:rsidRDefault="00450CAA" w:rsidP="00C92E77">
            <w:pPr>
              <w:jc w:val="center"/>
              <w:rPr>
                <w:sz w:val="20"/>
                <w:szCs w:val="20"/>
              </w:rPr>
            </w:pPr>
            <w:r>
              <w:rPr>
                <w:sz w:val="20"/>
                <w:szCs w:val="20"/>
              </w:rPr>
              <w:t xml:space="preserve">Non-significant </w:t>
            </w:r>
            <w:r>
              <w:rPr>
                <w:sz w:val="20"/>
                <w:szCs w:val="20"/>
              </w:rPr>
              <w:br/>
            </w:r>
          </w:p>
          <w:p w14:paraId="08E4A251" w14:textId="77777777" w:rsidR="00450CAA" w:rsidRDefault="00450CAA" w:rsidP="00C92E77">
            <w:pPr>
              <w:jc w:val="center"/>
              <w:rPr>
                <w:sz w:val="20"/>
                <w:szCs w:val="20"/>
              </w:rPr>
            </w:pPr>
            <w:r>
              <w:rPr>
                <w:sz w:val="20"/>
                <w:szCs w:val="20"/>
              </w:rPr>
              <w:t>Positive</w:t>
            </w:r>
          </w:p>
        </w:tc>
      </w:tr>
      <w:tr w:rsidR="00450CAA" w:rsidRPr="00A22338" w14:paraId="0A687B4B" w14:textId="77777777" w:rsidTr="00C92E77">
        <w:trPr>
          <w:trHeight w:val="299"/>
        </w:trPr>
        <w:tc>
          <w:tcPr>
            <w:tcW w:w="1483" w:type="dxa"/>
            <w:tcBorders>
              <w:top w:val="single" w:sz="8" w:space="0" w:color="000000"/>
              <w:bottom w:val="single" w:sz="8" w:space="0" w:color="000000"/>
            </w:tcBorders>
          </w:tcPr>
          <w:p w14:paraId="47F10145" w14:textId="77777777" w:rsidR="00450CAA" w:rsidRDefault="00450CAA" w:rsidP="00C92E77">
            <w:pPr>
              <w:rPr>
                <w:sz w:val="20"/>
                <w:szCs w:val="20"/>
              </w:rPr>
            </w:pPr>
            <w:proofErr w:type="spellStart"/>
            <w:r>
              <w:rPr>
                <w:sz w:val="20"/>
                <w:szCs w:val="20"/>
              </w:rPr>
              <w:lastRenderedPageBreak/>
              <w:t>Yakushiji</w:t>
            </w:r>
            <w:proofErr w:type="spellEnd"/>
            <w:r>
              <w:rPr>
                <w:sz w:val="20"/>
                <w:szCs w:val="20"/>
              </w:rPr>
              <w:t xml:space="preserve"> et al. (2014)</w:t>
            </w:r>
          </w:p>
        </w:tc>
        <w:tc>
          <w:tcPr>
            <w:tcW w:w="1631" w:type="dxa"/>
            <w:tcBorders>
              <w:top w:val="single" w:sz="8" w:space="0" w:color="000000"/>
              <w:bottom w:val="single" w:sz="8" w:space="0" w:color="000000"/>
            </w:tcBorders>
          </w:tcPr>
          <w:p w14:paraId="03CA9CAC" w14:textId="77777777" w:rsidR="00450CAA" w:rsidRDefault="00450CAA" w:rsidP="00C92E77">
            <w:pPr>
              <w:rPr>
                <w:sz w:val="20"/>
                <w:szCs w:val="20"/>
              </w:rPr>
            </w:pPr>
            <w:r>
              <w:rPr>
                <w:sz w:val="20"/>
                <w:szCs w:val="20"/>
              </w:rPr>
              <w:t>Healthy (N=1575)</w:t>
            </w:r>
          </w:p>
        </w:tc>
        <w:tc>
          <w:tcPr>
            <w:tcW w:w="1402" w:type="dxa"/>
            <w:tcBorders>
              <w:top w:val="single" w:sz="8" w:space="0" w:color="000000"/>
              <w:bottom w:val="single" w:sz="8" w:space="0" w:color="000000"/>
            </w:tcBorders>
          </w:tcPr>
          <w:p w14:paraId="0EE9157B" w14:textId="77777777" w:rsidR="00450CAA" w:rsidRDefault="00450CAA" w:rsidP="00C92E77">
            <w:pPr>
              <w:jc w:val="center"/>
              <w:rPr>
                <w:sz w:val="20"/>
                <w:szCs w:val="20"/>
              </w:rPr>
            </w:pPr>
          </w:p>
        </w:tc>
        <w:tc>
          <w:tcPr>
            <w:tcW w:w="1769" w:type="dxa"/>
            <w:tcBorders>
              <w:top w:val="single" w:sz="8" w:space="0" w:color="000000"/>
              <w:bottom w:val="single" w:sz="8" w:space="0" w:color="000000"/>
            </w:tcBorders>
          </w:tcPr>
          <w:p w14:paraId="1EE9BC7E" w14:textId="77777777" w:rsidR="00450CAA" w:rsidRDefault="00450CAA" w:rsidP="00C92E77">
            <w:pPr>
              <w:jc w:val="center"/>
              <w:rPr>
                <w:sz w:val="20"/>
                <w:szCs w:val="20"/>
              </w:rPr>
            </w:pPr>
            <w:r>
              <w:rPr>
                <w:sz w:val="20"/>
                <w:szCs w:val="20"/>
              </w:rPr>
              <w:t xml:space="preserve">57 </w:t>
            </w:r>
            <w:r w:rsidRPr="004468FA">
              <w:rPr>
                <w:b/>
                <w:bCs/>
                <w:sz w:val="20"/>
                <w:szCs w:val="20"/>
              </w:rPr>
              <w:t>±</w:t>
            </w:r>
            <w:r w:rsidRPr="00C453FD">
              <w:rPr>
                <w:sz w:val="20"/>
                <w:szCs w:val="20"/>
              </w:rPr>
              <w:t xml:space="preserve"> </w:t>
            </w:r>
            <w:r>
              <w:rPr>
                <w:sz w:val="20"/>
                <w:szCs w:val="20"/>
              </w:rPr>
              <w:t>10</w:t>
            </w:r>
          </w:p>
        </w:tc>
        <w:tc>
          <w:tcPr>
            <w:tcW w:w="1790" w:type="dxa"/>
            <w:tcBorders>
              <w:top w:val="single" w:sz="8" w:space="0" w:color="000000"/>
              <w:bottom w:val="single" w:sz="8" w:space="0" w:color="000000"/>
            </w:tcBorders>
          </w:tcPr>
          <w:p w14:paraId="07F0F915" w14:textId="77777777" w:rsidR="00450CAA" w:rsidRDefault="00450CAA" w:rsidP="00C92E77">
            <w:pPr>
              <w:rPr>
                <w:sz w:val="20"/>
                <w:szCs w:val="20"/>
              </w:rPr>
            </w:pPr>
            <w:r>
              <w:rPr>
                <w:sz w:val="20"/>
                <w:szCs w:val="20"/>
              </w:rPr>
              <w:t>1.5T T2 visual count grade</w:t>
            </w:r>
          </w:p>
        </w:tc>
        <w:tc>
          <w:tcPr>
            <w:tcW w:w="1843" w:type="dxa"/>
            <w:tcBorders>
              <w:top w:val="single" w:sz="8" w:space="0" w:color="000000"/>
              <w:bottom w:val="single" w:sz="8" w:space="0" w:color="000000"/>
            </w:tcBorders>
          </w:tcPr>
          <w:p w14:paraId="42903CCC" w14:textId="77777777" w:rsidR="00450CAA" w:rsidRDefault="00450CAA" w:rsidP="00C92E77">
            <w:pPr>
              <w:rPr>
                <w:sz w:val="20"/>
                <w:szCs w:val="20"/>
              </w:rPr>
            </w:pPr>
            <w:r>
              <w:rPr>
                <w:sz w:val="20"/>
                <w:szCs w:val="20"/>
              </w:rPr>
              <w:t>1.5T T2 FLAIR Fazekas</w:t>
            </w:r>
          </w:p>
        </w:tc>
        <w:tc>
          <w:tcPr>
            <w:tcW w:w="4305" w:type="dxa"/>
            <w:tcBorders>
              <w:top w:val="single" w:sz="8" w:space="0" w:color="000000"/>
              <w:bottom w:val="single" w:sz="8" w:space="0" w:color="000000"/>
            </w:tcBorders>
          </w:tcPr>
          <w:p w14:paraId="3279315B" w14:textId="77777777" w:rsidR="00450CAA" w:rsidRPr="00FD2FFC" w:rsidRDefault="00450CAA" w:rsidP="00C92E77">
            <w:pPr>
              <w:rPr>
                <w:sz w:val="20"/>
                <w:szCs w:val="20"/>
              </w:rPr>
            </w:pPr>
            <w:proofErr w:type="spellStart"/>
            <w:r>
              <w:rPr>
                <w:sz w:val="20"/>
                <w:szCs w:val="20"/>
              </w:rPr>
              <w:t>ePVS</w:t>
            </w:r>
            <w:proofErr w:type="spellEnd"/>
            <w:r>
              <w:rPr>
                <w:sz w:val="20"/>
                <w:szCs w:val="20"/>
              </w:rPr>
              <w:t xml:space="preserve"> vs WMH, for severe WMH comparing low (grade 1)/high (2-4) BG </w:t>
            </w:r>
            <w:proofErr w:type="spellStart"/>
            <w:r>
              <w:rPr>
                <w:sz w:val="20"/>
                <w:szCs w:val="20"/>
              </w:rPr>
              <w:t>ePVS</w:t>
            </w:r>
            <w:proofErr w:type="spellEnd"/>
            <w:r>
              <w:rPr>
                <w:sz w:val="20"/>
                <w:szCs w:val="20"/>
              </w:rPr>
              <w:t xml:space="preserve"> (</w:t>
            </w:r>
            <w:r>
              <w:rPr>
                <w:i/>
                <w:iCs/>
                <w:sz w:val="20"/>
                <w:szCs w:val="20"/>
              </w:rPr>
              <w:t>p</w:t>
            </w:r>
            <w:r>
              <w:rPr>
                <w:sz w:val="20"/>
                <w:szCs w:val="20"/>
              </w:rPr>
              <w:t xml:space="preserve">&lt;.001) and low/high CSO </w:t>
            </w:r>
            <w:proofErr w:type="spellStart"/>
            <w:r>
              <w:rPr>
                <w:sz w:val="20"/>
                <w:szCs w:val="20"/>
              </w:rPr>
              <w:t>ePVS</w:t>
            </w:r>
            <w:proofErr w:type="spellEnd"/>
            <w:r>
              <w:rPr>
                <w:sz w:val="20"/>
                <w:szCs w:val="20"/>
              </w:rPr>
              <w:t xml:space="preserve"> (</w:t>
            </w:r>
            <w:r>
              <w:rPr>
                <w:i/>
                <w:iCs/>
                <w:sz w:val="20"/>
                <w:szCs w:val="20"/>
              </w:rPr>
              <w:t>p</w:t>
            </w:r>
            <w:r>
              <w:rPr>
                <w:sz w:val="20"/>
                <w:szCs w:val="20"/>
              </w:rPr>
              <w:t>&lt;.001).</w:t>
            </w:r>
          </w:p>
        </w:tc>
        <w:tc>
          <w:tcPr>
            <w:tcW w:w="1554" w:type="dxa"/>
            <w:tcBorders>
              <w:top w:val="single" w:sz="8" w:space="0" w:color="000000"/>
              <w:bottom w:val="single" w:sz="8" w:space="0" w:color="000000"/>
            </w:tcBorders>
          </w:tcPr>
          <w:p w14:paraId="6E674254" w14:textId="77777777" w:rsidR="00450CAA" w:rsidRDefault="00450CAA" w:rsidP="00C92E77">
            <w:pPr>
              <w:jc w:val="center"/>
              <w:rPr>
                <w:sz w:val="20"/>
                <w:szCs w:val="20"/>
              </w:rPr>
            </w:pPr>
            <w:r>
              <w:rPr>
                <w:sz w:val="20"/>
                <w:szCs w:val="20"/>
              </w:rPr>
              <w:t>Positive</w:t>
            </w:r>
          </w:p>
        </w:tc>
      </w:tr>
      <w:tr w:rsidR="00450CAA" w:rsidRPr="00A22338" w14:paraId="60755566" w14:textId="77777777" w:rsidTr="00C92E77">
        <w:trPr>
          <w:trHeight w:val="299"/>
        </w:trPr>
        <w:tc>
          <w:tcPr>
            <w:tcW w:w="1483" w:type="dxa"/>
            <w:tcBorders>
              <w:top w:val="single" w:sz="8" w:space="0" w:color="000000"/>
              <w:bottom w:val="single" w:sz="8" w:space="0" w:color="000000"/>
            </w:tcBorders>
          </w:tcPr>
          <w:p w14:paraId="654E9993" w14:textId="77777777" w:rsidR="00450CAA" w:rsidRDefault="00450CAA" w:rsidP="00C92E77">
            <w:pPr>
              <w:rPr>
                <w:sz w:val="20"/>
                <w:szCs w:val="20"/>
              </w:rPr>
            </w:pPr>
            <w:r>
              <w:rPr>
                <w:sz w:val="20"/>
                <w:szCs w:val="20"/>
              </w:rPr>
              <w:t>Yamada et al. (2019)</w:t>
            </w:r>
          </w:p>
        </w:tc>
        <w:tc>
          <w:tcPr>
            <w:tcW w:w="1631" w:type="dxa"/>
            <w:tcBorders>
              <w:top w:val="single" w:sz="8" w:space="0" w:color="000000"/>
              <w:bottom w:val="single" w:sz="8" w:space="0" w:color="000000"/>
            </w:tcBorders>
          </w:tcPr>
          <w:p w14:paraId="1366987D" w14:textId="77777777" w:rsidR="00450CAA" w:rsidRDefault="00450CAA" w:rsidP="00C92E77">
            <w:pPr>
              <w:rPr>
                <w:sz w:val="20"/>
                <w:szCs w:val="20"/>
              </w:rPr>
            </w:pPr>
            <w:r>
              <w:rPr>
                <w:sz w:val="20"/>
                <w:szCs w:val="20"/>
              </w:rPr>
              <w:t>Healthy (N=296)</w:t>
            </w:r>
          </w:p>
        </w:tc>
        <w:tc>
          <w:tcPr>
            <w:tcW w:w="1402" w:type="dxa"/>
            <w:tcBorders>
              <w:top w:val="single" w:sz="8" w:space="0" w:color="000000"/>
              <w:bottom w:val="single" w:sz="8" w:space="0" w:color="000000"/>
            </w:tcBorders>
          </w:tcPr>
          <w:p w14:paraId="61F49F17" w14:textId="77777777" w:rsidR="00450CAA" w:rsidRDefault="00450CAA" w:rsidP="00C92E77">
            <w:pPr>
              <w:jc w:val="center"/>
              <w:rPr>
                <w:sz w:val="20"/>
                <w:szCs w:val="20"/>
              </w:rPr>
            </w:pPr>
          </w:p>
        </w:tc>
        <w:tc>
          <w:tcPr>
            <w:tcW w:w="1769" w:type="dxa"/>
            <w:tcBorders>
              <w:top w:val="single" w:sz="8" w:space="0" w:color="000000"/>
              <w:bottom w:val="single" w:sz="8" w:space="0" w:color="000000"/>
            </w:tcBorders>
          </w:tcPr>
          <w:p w14:paraId="00883197" w14:textId="77777777" w:rsidR="00450CAA" w:rsidRDefault="00450CAA" w:rsidP="00C92E77">
            <w:pPr>
              <w:jc w:val="center"/>
              <w:rPr>
                <w:sz w:val="20"/>
                <w:szCs w:val="20"/>
              </w:rPr>
            </w:pPr>
            <w:r>
              <w:rPr>
                <w:sz w:val="20"/>
                <w:szCs w:val="20"/>
              </w:rPr>
              <w:t xml:space="preserve">66 </w:t>
            </w:r>
            <w:r w:rsidRPr="004468FA">
              <w:rPr>
                <w:b/>
                <w:bCs/>
                <w:sz w:val="20"/>
                <w:szCs w:val="20"/>
              </w:rPr>
              <w:t>±</w:t>
            </w:r>
            <w:r w:rsidRPr="00C453FD">
              <w:rPr>
                <w:sz w:val="20"/>
                <w:szCs w:val="20"/>
              </w:rPr>
              <w:t xml:space="preserve"> </w:t>
            </w:r>
            <w:r>
              <w:rPr>
                <w:sz w:val="20"/>
                <w:szCs w:val="20"/>
              </w:rPr>
              <w:t>6</w:t>
            </w:r>
          </w:p>
        </w:tc>
        <w:tc>
          <w:tcPr>
            <w:tcW w:w="1790" w:type="dxa"/>
            <w:tcBorders>
              <w:top w:val="single" w:sz="8" w:space="0" w:color="000000"/>
              <w:bottom w:val="single" w:sz="8" w:space="0" w:color="000000"/>
            </w:tcBorders>
          </w:tcPr>
          <w:p w14:paraId="03E3277B" w14:textId="77777777" w:rsidR="00450CAA" w:rsidRDefault="00450CAA" w:rsidP="00C92E77">
            <w:pPr>
              <w:rPr>
                <w:sz w:val="20"/>
                <w:szCs w:val="20"/>
              </w:rPr>
            </w:pPr>
            <w:r>
              <w:rPr>
                <w:sz w:val="20"/>
                <w:szCs w:val="20"/>
              </w:rPr>
              <w:t>1.5T/3T T2 visual count grade</w:t>
            </w:r>
          </w:p>
        </w:tc>
        <w:tc>
          <w:tcPr>
            <w:tcW w:w="1843" w:type="dxa"/>
            <w:tcBorders>
              <w:top w:val="single" w:sz="8" w:space="0" w:color="000000"/>
              <w:bottom w:val="single" w:sz="8" w:space="0" w:color="000000"/>
            </w:tcBorders>
          </w:tcPr>
          <w:p w14:paraId="3C6E40F3" w14:textId="77777777" w:rsidR="00450CAA" w:rsidRDefault="00450CAA" w:rsidP="00C92E77">
            <w:pPr>
              <w:rPr>
                <w:sz w:val="20"/>
                <w:szCs w:val="20"/>
              </w:rPr>
            </w:pPr>
            <w:r>
              <w:rPr>
                <w:sz w:val="20"/>
                <w:szCs w:val="20"/>
              </w:rPr>
              <w:t>1.5T/3T T2 FLAIR Fazekas</w:t>
            </w:r>
          </w:p>
        </w:tc>
        <w:tc>
          <w:tcPr>
            <w:tcW w:w="4305" w:type="dxa"/>
            <w:tcBorders>
              <w:top w:val="single" w:sz="8" w:space="0" w:color="000000"/>
              <w:bottom w:val="single" w:sz="8" w:space="0" w:color="000000"/>
            </w:tcBorders>
          </w:tcPr>
          <w:p w14:paraId="6CBE7024" w14:textId="77777777" w:rsidR="00450CAA" w:rsidRDefault="00450CAA" w:rsidP="00C92E77">
            <w:pPr>
              <w:rPr>
                <w:sz w:val="20"/>
                <w:szCs w:val="20"/>
              </w:rPr>
            </w:pPr>
            <w:r>
              <w:rPr>
                <w:sz w:val="20"/>
                <w:szCs w:val="20"/>
              </w:rPr>
              <w:t xml:space="preserve">CSO </w:t>
            </w:r>
            <w:proofErr w:type="spellStart"/>
            <w:r>
              <w:rPr>
                <w:sz w:val="20"/>
                <w:szCs w:val="20"/>
              </w:rPr>
              <w:t>ePVS</w:t>
            </w:r>
            <w:proofErr w:type="spellEnd"/>
            <w:r>
              <w:rPr>
                <w:sz w:val="20"/>
                <w:szCs w:val="20"/>
              </w:rPr>
              <w:t xml:space="preserve"> vs WMH, for predicting WMH from </w:t>
            </w:r>
            <w:proofErr w:type="spellStart"/>
            <w:r>
              <w:rPr>
                <w:sz w:val="20"/>
                <w:szCs w:val="20"/>
              </w:rPr>
              <w:t>ePVS</w:t>
            </w:r>
            <w:proofErr w:type="spellEnd"/>
            <w:r>
              <w:rPr>
                <w:sz w:val="20"/>
                <w:szCs w:val="20"/>
              </w:rPr>
              <w:t xml:space="preserve"> grades 1+ compared to 0 (</w:t>
            </w:r>
            <w:r>
              <w:rPr>
                <w:i/>
                <w:iCs/>
                <w:sz w:val="20"/>
                <w:szCs w:val="20"/>
              </w:rPr>
              <w:t>p</w:t>
            </w:r>
            <w:r>
              <w:rPr>
                <w:sz w:val="20"/>
                <w:szCs w:val="20"/>
              </w:rPr>
              <w:t>=0.009).</w:t>
            </w:r>
          </w:p>
          <w:p w14:paraId="60E10911" w14:textId="77777777" w:rsidR="00450CAA" w:rsidRPr="00B53098" w:rsidRDefault="00450CAA" w:rsidP="00C92E77">
            <w:pPr>
              <w:rPr>
                <w:sz w:val="20"/>
                <w:szCs w:val="20"/>
              </w:rPr>
            </w:pPr>
            <w:r>
              <w:rPr>
                <w:sz w:val="20"/>
                <w:szCs w:val="20"/>
              </w:rPr>
              <w:t xml:space="preserve">CSO </w:t>
            </w:r>
            <w:proofErr w:type="spellStart"/>
            <w:r>
              <w:rPr>
                <w:sz w:val="20"/>
                <w:szCs w:val="20"/>
              </w:rPr>
              <w:t>ePVS</w:t>
            </w:r>
            <w:proofErr w:type="spellEnd"/>
            <w:r>
              <w:rPr>
                <w:sz w:val="20"/>
                <w:szCs w:val="20"/>
              </w:rPr>
              <w:t xml:space="preserve"> vs WMH, for predicting </w:t>
            </w:r>
            <w:proofErr w:type="spellStart"/>
            <w:r>
              <w:rPr>
                <w:sz w:val="20"/>
                <w:szCs w:val="20"/>
              </w:rPr>
              <w:t>ePVS</w:t>
            </w:r>
            <w:proofErr w:type="spellEnd"/>
            <w:r>
              <w:rPr>
                <w:sz w:val="20"/>
                <w:szCs w:val="20"/>
              </w:rPr>
              <w:t xml:space="preserve"> from WMH grade 2-3 compared to 0 (</w:t>
            </w:r>
            <w:r>
              <w:rPr>
                <w:i/>
                <w:iCs/>
                <w:sz w:val="20"/>
                <w:szCs w:val="20"/>
              </w:rPr>
              <w:t>p</w:t>
            </w:r>
            <w:r>
              <w:rPr>
                <w:sz w:val="20"/>
                <w:szCs w:val="20"/>
              </w:rPr>
              <w:t>&lt;.001).</w:t>
            </w:r>
            <w:r>
              <w:rPr>
                <w:sz w:val="20"/>
                <w:szCs w:val="20"/>
              </w:rPr>
              <w:br/>
              <w:t xml:space="preserve">BG </w:t>
            </w:r>
            <w:proofErr w:type="spellStart"/>
            <w:r>
              <w:rPr>
                <w:sz w:val="20"/>
                <w:szCs w:val="20"/>
              </w:rPr>
              <w:t>ePVS</w:t>
            </w:r>
            <w:proofErr w:type="spellEnd"/>
            <w:r>
              <w:rPr>
                <w:sz w:val="20"/>
                <w:szCs w:val="20"/>
              </w:rPr>
              <w:t xml:space="preserve"> vs WMH, for predicting WMH for </w:t>
            </w:r>
            <w:proofErr w:type="spellStart"/>
            <w:r>
              <w:rPr>
                <w:sz w:val="20"/>
                <w:szCs w:val="20"/>
              </w:rPr>
              <w:t>ePVS</w:t>
            </w:r>
            <w:proofErr w:type="spellEnd"/>
            <w:r>
              <w:rPr>
                <w:sz w:val="20"/>
                <w:szCs w:val="20"/>
              </w:rPr>
              <w:t xml:space="preserve"> grades 1+ compared to 0 (</w:t>
            </w:r>
            <w:r>
              <w:rPr>
                <w:i/>
                <w:iCs/>
                <w:sz w:val="20"/>
                <w:szCs w:val="20"/>
              </w:rPr>
              <w:t>p</w:t>
            </w:r>
            <w:r>
              <w:rPr>
                <w:sz w:val="20"/>
                <w:szCs w:val="20"/>
              </w:rPr>
              <w:t>&lt;.001).</w:t>
            </w:r>
            <w:r>
              <w:rPr>
                <w:sz w:val="20"/>
                <w:szCs w:val="20"/>
              </w:rPr>
              <w:br/>
              <w:t xml:space="preserve">BG </w:t>
            </w:r>
            <w:proofErr w:type="spellStart"/>
            <w:r>
              <w:rPr>
                <w:sz w:val="20"/>
                <w:szCs w:val="20"/>
              </w:rPr>
              <w:t>ePVS</w:t>
            </w:r>
            <w:proofErr w:type="spellEnd"/>
            <w:r>
              <w:rPr>
                <w:sz w:val="20"/>
                <w:szCs w:val="20"/>
              </w:rPr>
              <w:t xml:space="preserve"> vs WMH, for predicting </w:t>
            </w:r>
            <w:proofErr w:type="spellStart"/>
            <w:r>
              <w:rPr>
                <w:sz w:val="20"/>
                <w:szCs w:val="20"/>
              </w:rPr>
              <w:t>ePVS</w:t>
            </w:r>
            <w:proofErr w:type="spellEnd"/>
            <w:r>
              <w:rPr>
                <w:sz w:val="20"/>
                <w:szCs w:val="20"/>
              </w:rPr>
              <w:t xml:space="preserve"> from WMH grease 1+ compared to 0 (</w:t>
            </w:r>
            <w:r>
              <w:rPr>
                <w:i/>
                <w:iCs/>
                <w:sz w:val="20"/>
                <w:szCs w:val="20"/>
              </w:rPr>
              <w:t>p</w:t>
            </w:r>
            <w:r>
              <w:rPr>
                <w:sz w:val="20"/>
                <w:szCs w:val="20"/>
              </w:rPr>
              <w:t>=.014-.001)</w:t>
            </w:r>
          </w:p>
        </w:tc>
        <w:tc>
          <w:tcPr>
            <w:tcW w:w="1554" w:type="dxa"/>
            <w:tcBorders>
              <w:top w:val="single" w:sz="8" w:space="0" w:color="000000"/>
              <w:bottom w:val="single" w:sz="8" w:space="0" w:color="000000"/>
            </w:tcBorders>
          </w:tcPr>
          <w:p w14:paraId="3425B1E9" w14:textId="77777777" w:rsidR="00450CAA" w:rsidRDefault="00450CAA" w:rsidP="00C92E77">
            <w:pPr>
              <w:jc w:val="center"/>
              <w:rPr>
                <w:sz w:val="20"/>
                <w:szCs w:val="20"/>
              </w:rPr>
            </w:pPr>
            <w:r>
              <w:rPr>
                <w:sz w:val="20"/>
                <w:szCs w:val="20"/>
              </w:rPr>
              <w:t>Negative</w:t>
            </w:r>
          </w:p>
          <w:p w14:paraId="2526FE3B" w14:textId="77777777" w:rsidR="00450CAA" w:rsidRDefault="00450CAA" w:rsidP="00C92E77">
            <w:pPr>
              <w:jc w:val="center"/>
              <w:rPr>
                <w:sz w:val="20"/>
                <w:szCs w:val="20"/>
              </w:rPr>
            </w:pPr>
          </w:p>
          <w:p w14:paraId="63F3D4F4" w14:textId="77777777" w:rsidR="00450CAA" w:rsidRDefault="00450CAA" w:rsidP="00C92E77">
            <w:pPr>
              <w:jc w:val="center"/>
              <w:rPr>
                <w:sz w:val="20"/>
                <w:szCs w:val="20"/>
              </w:rPr>
            </w:pPr>
            <w:r>
              <w:rPr>
                <w:sz w:val="20"/>
                <w:szCs w:val="20"/>
              </w:rPr>
              <w:t>Negative</w:t>
            </w:r>
          </w:p>
          <w:p w14:paraId="1C3D8556" w14:textId="77777777" w:rsidR="00450CAA" w:rsidRDefault="00450CAA" w:rsidP="00C92E77">
            <w:pPr>
              <w:jc w:val="center"/>
              <w:rPr>
                <w:sz w:val="20"/>
                <w:szCs w:val="20"/>
              </w:rPr>
            </w:pPr>
          </w:p>
          <w:p w14:paraId="7F30EEE8" w14:textId="77777777" w:rsidR="00450CAA" w:rsidRDefault="00450CAA" w:rsidP="00C92E77">
            <w:pPr>
              <w:jc w:val="center"/>
              <w:rPr>
                <w:sz w:val="20"/>
                <w:szCs w:val="20"/>
              </w:rPr>
            </w:pPr>
            <w:r>
              <w:rPr>
                <w:sz w:val="20"/>
                <w:szCs w:val="20"/>
              </w:rPr>
              <w:t>Positive</w:t>
            </w:r>
          </w:p>
          <w:p w14:paraId="134A431A" w14:textId="77777777" w:rsidR="00450CAA" w:rsidRDefault="00450CAA" w:rsidP="00C92E77">
            <w:pPr>
              <w:jc w:val="center"/>
              <w:rPr>
                <w:sz w:val="20"/>
                <w:szCs w:val="20"/>
              </w:rPr>
            </w:pPr>
          </w:p>
          <w:p w14:paraId="22FD0A00" w14:textId="77777777" w:rsidR="00450CAA" w:rsidRDefault="00450CAA" w:rsidP="00C92E77">
            <w:pPr>
              <w:jc w:val="center"/>
              <w:rPr>
                <w:sz w:val="20"/>
                <w:szCs w:val="20"/>
              </w:rPr>
            </w:pPr>
            <w:r>
              <w:rPr>
                <w:sz w:val="20"/>
                <w:szCs w:val="20"/>
              </w:rPr>
              <w:t>Positive</w:t>
            </w:r>
          </w:p>
        </w:tc>
      </w:tr>
      <w:tr w:rsidR="00450CAA" w:rsidRPr="00A22338" w14:paraId="5D1FE80A" w14:textId="77777777" w:rsidTr="00C92E77">
        <w:trPr>
          <w:trHeight w:val="299"/>
        </w:trPr>
        <w:tc>
          <w:tcPr>
            <w:tcW w:w="1483" w:type="dxa"/>
            <w:tcBorders>
              <w:top w:val="single" w:sz="8" w:space="0" w:color="000000"/>
              <w:bottom w:val="single" w:sz="8" w:space="0" w:color="000000"/>
            </w:tcBorders>
          </w:tcPr>
          <w:p w14:paraId="105A1B20" w14:textId="77777777" w:rsidR="00450CAA" w:rsidRDefault="00450CAA" w:rsidP="00C92E77">
            <w:pPr>
              <w:rPr>
                <w:sz w:val="20"/>
                <w:szCs w:val="20"/>
              </w:rPr>
            </w:pPr>
            <w:r>
              <w:rPr>
                <w:sz w:val="20"/>
                <w:szCs w:val="20"/>
              </w:rPr>
              <w:t>Yao et al. (2014 Nov)</w:t>
            </w:r>
          </w:p>
        </w:tc>
        <w:tc>
          <w:tcPr>
            <w:tcW w:w="1631" w:type="dxa"/>
            <w:tcBorders>
              <w:top w:val="single" w:sz="8" w:space="0" w:color="000000"/>
              <w:bottom w:val="single" w:sz="8" w:space="0" w:color="000000"/>
            </w:tcBorders>
          </w:tcPr>
          <w:p w14:paraId="6BCF51C5" w14:textId="77777777" w:rsidR="00450CAA" w:rsidRDefault="00450CAA" w:rsidP="00C92E77">
            <w:pPr>
              <w:rPr>
                <w:sz w:val="20"/>
                <w:szCs w:val="20"/>
              </w:rPr>
            </w:pPr>
            <w:r>
              <w:rPr>
                <w:sz w:val="20"/>
                <w:szCs w:val="20"/>
              </w:rPr>
              <w:t>CADASIL (N=344)</w:t>
            </w:r>
          </w:p>
        </w:tc>
        <w:tc>
          <w:tcPr>
            <w:tcW w:w="1402" w:type="dxa"/>
            <w:tcBorders>
              <w:top w:val="single" w:sz="8" w:space="0" w:color="000000"/>
              <w:bottom w:val="single" w:sz="8" w:space="0" w:color="000000"/>
            </w:tcBorders>
          </w:tcPr>
          <w:p w14:paraId="0B80E6C9" w14:textId="77777777" w:rsidR="00450CAA" w:rsidRDefault="00450CAA" w:rsidP="00C92E77">
            <w:pPr>
              <w:jc w:val="center"/>
              <w:rPr>
                <w:sz w:val="20"/>
                <w:szCs w:val="20"/>
              </w:rPr>
            </w:pPr>
          </w:p>
        </w:tc>
        <w:tc>
          <w:tcPr>
            <w:tcW w:w="1769" w:type="dxa"/>
            <w:tcBorders>
              <w:top w:val="single" w:sz="8" w:space="0" w:color="000000"/>
              <w:bottom w:val="single" w:sz="8" w:space="0" w:color="000000"/>
            </w:tcBorders>
          </w:tcPr>
          <w:p w14:paraId="6B225601" w14:textId="77777777" w:rsidR="00450CAA" w:rsidRDefault="00450CAA" w:rsidP="00C92E77">
            <w:pPr>
              <w:jc w:val="center"/>
              <w:rPr>
                <w:sz w:val="20"/>
                <w:szCs w:val="20"/>
              </w:rPr>
            </w:pPr>
            <w:r>
              <w:rPr>
                <w:sz w:val="20"/>
                <w:szCs w:val="20"/>
              </w:rPr>
              <w:t xml:space="preserve">51 </w:t>
            </w:r>
            <w:r w:rsidRPr="004468FA">
              <w:rPr>
                <w:b/>
                <w:bCs/>
                <w:sz w:val="20"/>
                <w:szCs w:val="20"/>
              </w:rPr>
              <w:t>±</w:t>
            </w:r>
            <w:r w:rsidRPr="00C453FD">
              <w:rPr>
                <w:sz w:val="20"/>
                <w:szCs w:val="20"/>
              </w:rPr>
              <w:t xml:space="preserve"> </w:t>
            </w:r>
            <w:r>
              <w:rPr>
                <w:sz w:val="20"/>
                <w:szCs w:val="20"/>
              </w:rPr>
              <w:t>12</w:t>
            </w:r>
          </w:p>
        </w:tc>
        <w:tc>
          <w:tcPr>
            <w:tcW w:w="1790" w:type="dxa"/>
            <w:tcBorders>
              <w:top w:val="single" w:sz="8" w:space="0" w:color="000000"/>
              <w:bottom w:val="single" w:sz="8" w:space="0" w:color="000000"/>
            </w:tcBorders>
          </w:tcPr>
          <w:p w14:paraId="1F4A4BEB" w14:textId="77777777" w:rsidR="00450CAA" w:rsidRDefault="00450CAA" w:rsidP="00C92E77">
            <w:pPr>
              <w:rPr>
                <w:sz w:val="20"/>
                <w:szCs w:val="20"/>
              </w:rPr>
            </w:pPr>
            <w:r>
              <w:rPr>
                <w:sz w:val="20"/>
                <w:szCs w:val="20"/>
              </w:rPr>
              <w:t>1.5T T2/T2 FLAIR visual count grade</w:t>
            </w:r>
          </w:p>
        </w:tc>
        <w:tc>
          <w:tcPr>
            <w:tcW w:w="1843" w:type="dxa"/>
            <w:tcBorders>
              <w:top w:val="single" w:sz="8" w:space="0" w:color="000000"/>
              <w:bottom w:val="single" w:sz="8" w:space="0" w:color="000000"/>
            </w:tcBorders>
          </w:tcPr>
          <w:p w14:paraId="004F2B0D" w14:textId="77777777" w:rsidR="00450CAA" w:rsidRDefault="00450CAA" w:rsidP="00C92E77">
            <w:pPr>
              <w:rPr>
                <w:sz w:val="20"/>
                <w:szCs w:val="20"/>
              </w:rPr>
            </w:pPr>
            <w:r>
              <w:rPr>
                <w:sz w:val="20"/>
                <w:szCs w:val="20"/>
              </w:rPr>
              <w:t>1.5T T2 FLAIR volume</w:t>
            </w:r>
          </w:p>
        </w:tc>
        <w:tc>
          <w:tcPr>
            <w:tcW w:w="4305" w:type="dxa"/>
            <w:tcBorders>
              <w:top w:val="single" w:sz="8" w:space="0" w:color="000000"/>
              <w:bottom w:val="single" w:sz="8" w:space="0" w:color="000000"/>
            </w:tcBorders>
          </w:tcPr>
          <w:p w14:paraId="7833396E" w14:textId="77777777" w:rsidR="00450CAA" w:rsidRDefault="00450CAA" w:rsidP="00C92E77">
            <w:pPr>
              <w:rPr>
                <w:sz w:val="20"/>
                <w:szCs w:val="20"/>
              </w:rPr>
            </w:pPr>
            <w:proofErr w:type="spellStart"/>
            <w:r>
              <w:rPr>
                <w:sz w:val="20"/>
                <w:szCs w:val="20"/>
              </w:rPr>
              <w:t>ePVS</w:t>
            </w:r>
            <w:proofErr w:type="spellEnd"/>
            <w:r>
              <w:rPr>
                <w:sz w:val="20"/>
                <w:szCs w:val="20"/>
              </w:rPr>
              <w:t xml:space="preserve"> vs WMH, for temporal (OR=3.51, </w:t>
            </w:r>
            <w:r>
              <w:rPr>
                <w:i/>
                <w:iCs/>
                <w:sz w:val="20"/>
                <w:szCs w:val="20"/>
              </w:rPr>
              <w:t>p</w:t>
            </w:r>
            <w:r>
              <w:rPr>
                <w:sz w:val="20"/>
                <w:szCs w:val="20"/>
              </w:rPr>
              <w:t xml:space="preserve">&lt;.001), </w:t>
            </w:r>
            <w:proofErr w:type="spellStart"/>
            <w:r>
              <w:rPr>
                <w:sz w:val="20"/>
                <w:szCs w:val="20"/>
              </w:rPr>
              <w:t>subinsular</w:t>
            </w:r>
            <w:proofErr w:type="spellEnd"/>
            <w:r>
              <w:rPr>
                <w:sz w:val="20"/>
                <w:szCs w:val="20"/>
              </w:rPr>
              <w:t xml:space="preserve"> (OR=2.42, </w:t>
            </w:r>
            <w:r>
              <w:rPr>
                <w:i/>
                <w:iCs/>
                <w:sz w:val="20"/>
                <w:szCs w:val="20"/>
              </w:rPr>
              <w:t>p</w:t>
            </w:r>
            <w:r>
              <w:rPr>
                <w:sz w:val="20"/>
                <w:szCs w:val="20"/>
              </w:rPr>
              <w:t xml:space="preserve">&lt;.001) </w:t>
            </w:r>
            <w:proofErr w:type="spellStart"/>
            <w:r>
              <w:rPr>
                <w:sz w:val="20"/>
                <w:szCs w:val="20"/>
              </w:rPr>
              <w:t>ePVS</w:t>
            </w:r>
            <w:proofErr w:type="spellEnd"/>
            <w:r>
              <w:rPr>
                <w:sz w:val="20"/>
                <w:szCs w:val="20"/>
              </w:rPr>
              <w:t xml:space="preserve"> when comparing low (1-2 grade) and high (3-4 grade) </w:t>
            </w:r>
            <w:proofErr w:type="spellStart"/>
            <w:r>
              <w:rPr>
                <w:sz w:val="20"/>
                <w:szCs w:val="20"/>
              </w:rPr>
              <w:t>ePVS</w:t>
            </w:r>
            <w:proofErr w:type="spellEnd"/>
            <w:r>
              <w:rPr>
                <w:sz w:val="20"/>
                <w:szCs w:val="20"/>
              </w:rPr>
              <w:t>.</w:t>
            </w:r>
            <w:r>
              <w:rPr>
                <w:sz w:val="20"/>
                <w:szCs w:val="20"/>
              </w:rPr>
              <w:br/>
            </w:r>
            <w:proofErr w:type="spellStart"/>
            <w:r>
              <w:rPr>
                <w:sz w:val="20"/>
                <w:szCs w:val="20"/>
              </w:rPr>
              <w:t>ePVS</w:t>
            </w:r>
            <w:proofErr w:type="spellEnd"/>
            <w:r>
              <w:rPr>
                <w:sz w:val="20"/>
                <w:szCs w:val="20"/>
              </w:rPr>
              <w:t xml:space="preserve"> vs WMH, for BG (</w:t>
            </w:r>
            <w:r>
              <w:rPr>
                <w:i/>
                <w:iCs/>
                <w:sz w:val="20"/>
                <w:szCs w:val="20"/>
              </w:rPr>
              <w:t>p</w:t>
            </w:r>
            <w:r>
              <w:rPr>
                <w:sz w:val="20"/>
                <w:szCs w:val="20"/>
              </w:rPr>
              <w:t xml:space="preserve">=.88) and white matter </w:t>
            </w:r>
            <w:r>
              <w:rPr>
                <w:i/>
                <w:iCs/>
                <w:sz w:val="20"/>
                <w:szCs w:val="20"/>
              </w:rPr>
              <w:t>p</w:t>
            </w:r>
            <w:r>
              <w:rPr>
                <w:sz w:val="20"/>
                <w:szCs w:val="20"/>
              </w:rPr>
              <w:t xml:space="preserve">=.22() </w:t>
            </w:r>
            <w:proofErr w:type="spellStart"/>
            <w:r>
              <w:rPr>
                <w:sz w:val="20"/>
                <w:szCs w:val="20"/>
              </w:rPr>
              <w:t>ePVS</w:t>
            </w:r>
            <w:proofErr w:type="spellEnd"/>
            <w:r>
              <w:rPr>
                <w:sz w:val="20"/>
                <w:szCs w:val="20"/>
              </w:rPr>
              <w:t xml:space="preserve"> when comparing low/high </w:t>
            </w:r>
            <w:proofErr w:type="spellStart"/>
            <w:r>
              <w:rPr>
                <w:sz w:val="20"/>
                <w:szCs w:val="20"/>
              </w:rPr>
              <w:t>ePVS</w:t>
            </w:r>
            <w:proofErr w:type="spellEnd"/>
            <w:r>
              <w:rPr>
                <w:sz w:val="20"/>
                <w:szCs w:val="20"/>
              </w:rPr>
              <w:t>.</w:t>
            </w:r>
          </w:p>
        </w:tc>
        <w:tc>
          <w:tcPr>
            <w:tcW w:w="1554" w:type="dxa"/>
            <w:tcBorders>
              <w:top w:val="single" w:sz="8" w:space="0" w:color="000000"/>
              <w:bottom w:val="single" w:sz="8" w:space="0" w:color="000000"/>
            </w:tcBorders>
          </w:tcPr>
          <w:p w14:paraId="602F3B81" w14:textId="77777777" w:rsidR="00450CAA" w:rsidRDefault="00450CAA" w:rsidP="00C92E77">
            <w:pPr>
              <w:jc w:val="center"/>
              <w:rPr>
                <w:sz w:val="20"/>
                <w:szCs w:val="20"/>
              </w:rPr>
            </w:pPr>
            <w:r>
              <w:rPr>
                <w:sz w:val="20"/>
                <w:szCs w:val="20"/>
              </w:rPr>
              <w:t>Positive</w:t>
            </w:r>
          </w:p>
          <w:p w14:paraId="0F0AA68C" w14:textId="77777777" w:rsidR="00450CAA" w:rsidRDefault="00450CAA" w:rsidP="00C92E77">
            <w:pPr>
              <w:jc w:val="center"/>
              <w:rPr>
                <w:sz w:val="20"/>
                <w:szCs w:val="20"/>
              </w:rPr>
            </w:pPr>
          </w:p>
          <w:p w14:paraId="26A404CE" w14:textId="77777777" w:rsidR="00450CAA" w:rsidRDefault="00450CAA" w:rsidP="00C92E77">
            <w:pPr>
              <w:rPr>
                <w:sz w:val="20"/>
                <w:szCs w:val="20"/>
              </w:rPr>
            </w:pPr>
          </w:p>
          <w:p w14:paraId="7D59124C" w14:textId="77777777" w:rsidR="00450CAA" w:rsidRDefault="00450CAA" w:rsidP="00C92E77">
            <w:pPr>
              <w:jc w:val="center"/>
              <w:rPr>
                <w:sz w:val="20"/>
                <w:szCs w:val="20"/>
              </w:rPr>
            </w:pPr>
            <w:r>
              <w:rPr>
                <w:sz w:val="20"/>
                <w:szCs w:val="20"/>
              </w:rPr>
              <w:t>Non-significant</w:t>
            </w:r>
          </w:p>
        </w:tc>
      </w:tr>
      <w:tr w:rsidR="00450CAA" w:rsidRPr="00A22338" w14:paraId="6F439EFE" w14:textId="77777777" w:rsidTr="00C92E77">
        <w:trPr>
          <w:trHeight w:val="299"/>
        </w:trPr>
        <w:tc>
          <w:tcPr>
            <w:tcW w:w="1483" w:type="dxa"/>
            <w:tcBorders>
              <w:top w:val="single" w:sz="8" w:space="0" w:color="000000"/>
              <w:bottom w:val="single" w:sz="8" w:space="0" w:color="000000"/>
            </w:tcBorders>
          </w:tcPr>
          <w:p w14:paraId="2C15C058" w14:textId="77777777" w:rsidR="00450CAA" w:rsidRDefault="00450CAA" w:rsidP="00C92E77">
            <w:pPr>
              <w:rPr>
                <w:sz w:val="20"/>
                <w:szCs w:val="20"/>
              </w:rPr>
            </w:pPr>
            <w:r>
              <w:rPr>
                <w:sz w:val="20"/>
                <w:szCs w:val="20"/>
              </w:rPr>
              <w:t>Yao et al. (2014 Mar)</w:t>
            </w:r>
          </w:p>
        </w:tc>
        <w:tc>
          <w:tcPr>
            <w:tcW w:w="1631" w:type="dxa"/>
            <w:tcBorders>
              <w:top w:val="single" w:sz="8" w:space="0" w:color="000000"/>
              <w:bottom w:val="single" w:sz="8" w:space="0" w:color="000000"/>
            </w:tcBorders>
          </w:tcPr>
          <w:p w14:paraId="5980BB58" w14:textId="77777777" w:rsidR="00450CAA" w:rsidRDefault="00450CAA" w:rsidP="00C92E77">
            <w:pPr>
              <w:rPr>
                <w:sz w:val="20"/>
                <w:szCs w:val="20"/>
              </w:rPr>
            </w:pPr>
            <w:r>
              <w:rPr>
                <w:sz w:val="20"/>
                <w:szCs w:val="20"/>
              </w:rPr>
              <w:t>Healthy (N=1818)</w:t>
            </w:r>
          </w:p>
        </w:tc>
        <w:tc>
          <w:tcPr>
            <w:tcW w:w="1402" w:type="dxa"/>
            <w:tcBorders>
              <w:top w:val="single" w:sz="8" w:space="0" w:color="000000"/>
              <w:bottom w:val="single" w:sz="8" w:space="0" w:color="000000"/>
            </w:tcBorders>
          </w:tcPr>
          <w:p w14:paraId="3AA014D5" w14:textId="77777777" w:rsidR="00450CAA" w:rsidRDefault="00450CAA" w:rsidP="00C92E77">
            <w:pPr>
              <w:jc w:val="center"/>
              <w:rPr>
                <w:sz w:val="20"/>
                <w:szCs w:val="20"/>
              </w:rPr>
            </w:pPr>
          </w:p>
        </w:tc>
        <w:tc>
          <w:tcPr>
            <w:tcW w:w="1769" w:type="dxa"/>
            <w:tcBorders>
              <w:top w:val="single" w:sz="8" w:space="0" w:color="000000"/>
              <w:bottom w:val="single" w:sz="8" w:space="0" w:color="000000"/>
            </w:tcBorders>
          </w:tcPr>
          <w:p w14:paraId="2A4BFE81" w14:textId="77777777" w:rsidR="00450CAA" w:rsidRDefault="00450CAA" w:rsidP="00C92E77">
            <w:pPr>
              <w:jc w:val="center"/>
              <w:rPr>
                <w:sz w:val="20"/>
                <w:szCs w:val="20"/>
              </w:rPr>
            </w:pPr>
            <w:r>
              <w:rPr>
                <w:sz w:val="20"/>
                <w:szCs w:val="20"/>
              </w:rPr>
              <w:t xml:space="preserve">72 </w:t>
            </w:r>
            <w:r w:rsidRPr="004468FA">
              <w:rPr>
                <w:b/>
                <w:bCs/>
                <w:sz w:val="20"/>
                <w:szCs w:val="20"/>
              </w:rPr>
              <w:t>±</w:t>
            </w:r>
            <w:r w:rsidRPr="00C453FD">
              <w:rPr>
                <w:sz w:val="20"/>
                <w:szCs w:val="20"/>
              </w:rPr>
              <w:t xml:space="preserve"> </w:t>
            </w:r>
            <w:r>
              <w:rPr>
                <w:sz w:val="20"/>
                <w:szCs w:val="20"/>
              </w:rPr>
              <w:t>4</w:t>
            </w:r>
          </w:p>
        </w:tc>
        <w:tc>
          <w:tcPr>
            <w:tcW w:w="1790" w:type="dxa"/>
            <w:tcBorders>
              <w:top w:val="single" w:sz="8" w:space="0" w:color="000000"/>
              <w:bottom w:val="single" w:sz="8" w:space="0" w:color="000000"/>
            </w:tcBorders>
          </w:tcPr>
          <w:p w14:paraId="406F6D82" w14:textId="77777777" w:rsidR="00450CAA" w:rsidRDefault="00450CAA" w:rsidP="00C92E77">
            <w:pPr>
              <w:rPr>
                <w:sz w:val="20"/>
                <w:szCs w:val="20"/>
              </w:rPr>
            </w:pPr>
            <w:r>
              <w:rPr>
                <w:sz w:val="20"/>
                <w:szCs w:val="20"/>
              </w:rPr>
              <w:t>1.5T T2/T2 FLAIR visual count grade (Hippocampus)</w:t>
            </w:r>
          </w:p>
        </w:tc>
        <w:tc>
          <w:tcPr>
            <w:tcW w:w="1843" w:type="dxa"/>
            <w:tcBorders>
              <w:top w:val="single" w:sz="8" w:space="0" w:color="000000"/>
              <w:bottom w:val="single" w:sz="8" w:space="0" w:color="000000"/>
            </w:tcBorders>
          </w:tcPr>
          <w:p w14:paraId="0DC8FB7B" w14:textId="77777777" w:rsidR="00450CAA" w:rsidRDefault="00450CAA" w:rsidP="00C92E77">
            <w:pPr>
              <w:rPr>
                <w:sz w:val="20"/>
                <w:szCs w:val="20"/>
              </w:rPr>
            </w:pPr>
            <w:r>
              <w:rPr>
                <w:sz w:val="20"/>
                <w:szCs w:val="20"/>
              </w:rPr>
              <w:t xml:space="preserve">1.5T T2/T2 FLAIR volume </w:t>
            </w:r>
          </w:p>
        </w:tc>
        <w:tc>
          <w:tcPr>
            <w:tcW w:w="4305" w:type="dxa"/>
            <w:tcBorders>
              <w:top w:val="single" w:sz="8" w:space="0" w:color="000000"/>
              <w:bottom w:val="single" w:sz="8" w:space="0" w:color="000000"/>
            </w:tcBorders>
          </w:tcPr>
          <w:p w14:paraId="72645CB2" w14:textId="77777777" w:rsidR="00450CAA" w:rsidRPr="009A5CC2" w:rsidRDefault="00450CAA" w:rsidP="00C92E77">
            <w:pPr>
              <w:rPr>
                <w:sz w:val="20"/>
                <w:szCs w:val="20"/>
              </w:rPr>
            </w:pPr>
            <w:proofErr w:type="spellStart"/>
            <w:r>
              <w:rPr>
                <w:sz w:val="20"/>
                <w:szCs w:val="20"/>
              </w:rPr>
              <w:t>ePVS</w:t>
            </w:r>
            <w:proofErr w:type="spellEnd"/>
            <w:r>
              <w:rPr>
                <w:sz w:val="20"/>
                <w:szCs w:val="20"/>
              </w:rPr>
              <w:t xml:space="preserve"> vs WMH, when comparing low (grade 0) to high (grade 2) </w:t>
            </w:r>
            <w:proofErr w:type="spellStart"/>
            <w:r>
              <w:rPr>
                <w:sz w:val="20"/>
                <w:szCs w:val="20"/>
              </w:rPr>
              <w:t>ePVS</w:t>
            </w:r>
            <w:proofErr w:type="spellEnd"/>
            <w:r>
              <w:rPr>
                <w:sz w:val="20"/>
                <w:szCs w:val="20"/>
              </w:rPr>
              <w:t xml:space="preserve"> (OR=1.29-1.35, </w:t>
            </w:r>
            <w:r>
              <w:rPr>
                <w:i/>
                <w:iCs/>
                <w:sz w:val="20"/>
                <w:szCs w:val="20"/>
              </w:rPr>
              <w:t>p</w:t>
            </w:r>
            <w:r>
              <w:rPr>
                <w:sz w:val="20"/>
                <w:szCs w:val="20"/>
              </w:rPr>
              <w:t>&lt;.001).</w:t>
            </w:r>
            <w:r>
              <w:rPr>
                <w:sz w:val="20"/>
                <w:szCs w:val="20"/>
              </w:rPr>
              <w:br/>
            </w:r>
            <w:proofErr w:type="spellStart"/>
            <w:r>
              <w:rPr>
                <w:sz w:val="20"/>
                <w:szCs w:val="20"/>
              </w:rPr>
              <w:t>ePVS</w:t>
            </w:r>
            <w:proofErr w:type="spellEnd"/>
            <w:r>
              <w:rPr>
                <w:sz w:val="20"/>
                <w:szCs w:val="20"/>
              </w:rPr>
              <w:t xml:space="preserve"> vs WMH, when comparing low to mid (grade 1) </w:t>
            </w:r>
            <w:proofErr w:type="spellStart"/>
            <w:r>
              <w:rPr>
                <w:sz w:val="20"/>
                <w:szCs w:val="20"/>
              </w:rPr>
              <w:t>ePVS</w:t>
            </w:r>
            <w:proofErr w:type="spellEnd"/>
            <w:r>
              <w:rPr>
                <w:sz w:val="20"/>
                <w:szCs w:val="20"/>
              </w:rPr>
              <w:t xml:space="preserve"> (OR=1.09-1.11, </w:t>
            </w:r>
            <w:r>
              <w:rPr>
                <w:i/>
                <w:iCs/>
                <w:sz w:val="20"/>
                <w:szCs w:val="20"/>
              </w:rPr>
              <w:t>p</w:t>
            </w:r>
            <w:r>
              <w:rPr>
                <w:sz w:val="20"/>
                <w:szCs w:val="20"/>
              </w:rPr>
              <w:t>=.10-.17).</w:t>
            </w:r>
          </w:p>
        </w:tc>
        <w:tc>
          <w:tcPr>
            <w:tcW w:w="1554" w:type="dxa"/>
            <w:tcBorders>
              <w:top w:val="single" w:sz="8" w:space="0" w:color="000000"/>
              <w:bottom w:val="single" w:sz="8" w:space="0" w:color="000000"/>
            </w:tcBorders>
          </w:tcPr>
          <w:p w14:paraId="0F450FA7" w14:textId="77777777" w:rsidR="00450CAA" w:rsidRDefault="00450CAA" w:rsidP="00C92E77">
            <w:pPr>
              <w:jc w:val="center"/>
              <w:rPr>
                <w:sz w:val="20"/>
                <w:szCs w:val="20"/>
              </w:rPr>
            </w:pPr>
            <w:r>
              <w:rPr>
                <w:sz w:val="20"/>
                <w:szCs w:val="20"/>
              </w:rPr>
              <w:t>Positive</w:t>
            </w:r>
          </w:p>
          <w:p w14:paraId="67763E3A" w14:textId="77777777" w:rsidR="00450CAA" w:rsidRDefault="00450CAA" w:rsidP="00C92E77">
            <w:pPr>
              <w:jc w:val="center"/>
              <w:rPr>
                <w:sz w:val="20"/>
                <w:szCs w:val="20"/>
              </w:rPr>
            </w:pPr>
          </w:p>
          <w:p w14:paraId="3E3E18A1" w14:textId="77777777" w:rsidR="00450CAA" w:rsidRDefault="00450CAA" w:rsidP="00C92E77">
            <w:pPr>
              <w:jc w:val="center"/>
              <w:rPr>
                <w:sz w:val="20"/>
                <w:szCs w:val="20"/>
              </w:rPr>
            </w:pPr>
            <w:r>
              <w:rPr>
                <w:sz w:val="20"/>
                <w:szCs w:val="20"/>
              </w:rPr>
              <w:t>Non-significant</w:t>
            </w:r>
          </w:p>
        </w:tc>
      </w:tr>
      <w:tr w:rsidR="00450CAA" w:rsidRPr="00A22338" w14:paraId="33C70C68" w14:textId="77777777" w:rsidTr="00C92E77">
        <w:trPr>
          <w:trHeight w:val="299"/>
        </w:trPr>
        <w:tc>
          <w:tcPr>
            <w:tcW w:w="1483" w:type="dxa"/>
            <w:tcBorders>
              <w:top w:val="single" w:sz="8" w:space="0" w:color="000000"/>
              <w:bottom w:val="single" w:sz="8" w:space="0" w:color="000000"/>
            </w:tcBorders>
          </w:tcPr>
          <w:p w14:paraId="1037738F" w14:textId="77777777" w:rsidR="00450CAA" w:rsidRDefault="00450CAA" w:rsidP="00C92E77">
            <w:pPr>
              <w:rPr>
                <w:sz w:val="20"/>
                <w:szCs w:val="20"/>
              </w:rPr>
            </w:pPr>
            <w:r>
              <w:rPr>
                <w:sz w:val="20"/>
                <w:szCs w:val="20"/>
              </w:rPr>
              <w:t>Zeng et al. (2022)</w:t>
            </w:r>
          </w:p>
        </w:tc>
        <w:tc>
          <w:tcPr>
            <w:tcW w:w="1631" w:type="dxa"/>
            <w:tcBorders>
              <w:top w:val="single" w:sz="8" w:space="0" w:color="000000"/>
              <w:bottom w:val="single" w:sz="8" w:space="0" w:color="000000"/>
            </w:tcBorders>
          </w:tcPr>
          <w:p w14:paraId="3A58DD09" w14:textId="77777777" w:rsidR="00450CAA" w:rsidRDefault="00450CAA" w:rsidP="00C92E77">
            <w:pPr>
              <w:rPr>
                <w:sz w:val="20"/>
                <w:szCs w:val="20"/>
              </w:rPr>
            </w:pPr>
            <w:r>
              <w:rPr>
                <w:sz w:val="20"/>
                <w:szCs w:val="20"/>
              </w:rPr>
              <w:t>Healthy (N=144)</w:t>
            </w:r>
          </w:p>
        </w:tc>
        <w:tc>
          <w:tcPr>
            <w:tcW w:w="1402" w:type="dxa"/>
            <w:tcBorders>
              <w:top w:val="single" w:sz="8" w:space="0" w:color="000000"/>
              <w:bottom w:val="single" w:sz="8" w:space="0" w:color="000000"/>
            </w:tcBorders>
          </w:tcPr>
          <w:p w14:paraId="7E2482EC" w14:textId="77777777" w:rsidR="00450CAA" w:rsidRDefault="00450CAA" w:rsidP="00C92E77">
            <w:pPr>
              <w:jc w:val="center"/>
              <w:rPr>
                <w:sz w:val="20"/>
                <w:szCs w:val="20"/>
              </w:rPr>
            </w:pPr>
          </w:p>
        </w:tc>
        <w:tc>
          <w:tcPr>
            <w:tcW w:w="1769" w:type="dxa"/>
            <w:tcBorders>
              <w:top w:val="single" w:sz="8" w:space="0" w:color="000000"/>
              <w:bottom w:val="single" w:sz="8" w:space="0" w:color="000000"/>
            </w:tcBorders>
          </w:tcPr>
          <w:p w14:paraId="59BFA413" w14:textId="77777777" w:rsidR="00450CAA" w:rsidRDefault="00450CAA" w:rsidP="00C92E77">
            <w:pPr>
              <w:jc w:val="center"/>
              <w:rPr>
                <w:sz w:val="20"/>
                <w:szCs w:val="20"/>
              </w:rPr>
            </w:pPr>
            <w:r>
              <w:rPr>
                <w:sz w:val="20"/>
                <w:szCs w:val="20"/>
              </w:rPr>
              <w:t xml:space="preserve">72 </w:t>
            </w:r>
            <w:r w:rsidRPr="004468FA">
              <w:rPr>
                <w:b/>
                <w:bCs/>
                <w:sz w:val="20"/>
                <w:szCs w:val="20"/>
              </w:rPr>
              <w:t>±</w:t>
            </w:r>
            <w:r w:rsidRPr="00C453FD">
              <w:rPr>
                <w:sz w:val="20"/>
                <w:szCs w:val="20"/>
              </w:rPr>
              <w:t xml:space="preserve"> </w:t>
            </w:r>
            <w:r>
              <w:rPr>
                <w:sz w:val="20"/>
                <w:szCs w:val="20"/>
              </w:rPr>
              <w:t>6</w:t>
            </w:r>
          </w:p>
        </w:tc>
        <w:tc>
          <w:tcPr>
            <w:tcW w:w="1790" w:type="dxa"/>
            <w:tcBorders>
              <w:top w:val="single" w:sz="8" w:space="0" w:color="000000"/>
              <w:bottom w:val="single" w:sz="8" w:space="0" w:color="000000"/>
            </w:tcBorders>
          </w:tcPr>
          <w:p w14:paraId="28064EFC" w14:textId="77777777" w:rsidR="00450CAA" w:rsidRDefault="00450CAA" w:rsidP="00C92E77">
            <w:pPr>
              <w:rPr>
                <w:sz w:val="20"/>
                <w:szCs w:val="20"/>
              </w:rPr>
            </w:pPr>
            <w:r>
              <w:rPr>
                <w:sz w:val="20"/>
                <w:szCs w:val="20"/>
              </w:rPr>
              <w:t>T1 visual count grade</w:t>
            </w:r>
          </w:p>
        </w:tc>
        <w:tc>
          <w:tcPr>
            <w:tcW w:w="1843" w:type="dxa"/>
            <w:tcBorders>
              <w:top w:val="single" w:sz="8" w:space="0" w:color="000000"/>
              <w:bottom w:val="single" w:sz="8" w:space="0" w:color="000000"/>
            </w:tcBorders>
          </w:tcPr>
          <w:p w14:paraId="1510EA79" w14:textId="77777777" w:rsidR="00450CAA" w:rsidRDefault="00450CAA" w:rsidP="00C92E77">
            <w:pPr>
              <w:rPr>
                <w:sz w:val="20"/>
                <w:szCs w:val="20"/>
              </w:rPr>
            </w:pPr>
            <w:r>
              <w:rPr>
                <w:sz w:val="20"/>
                <w:szCs w:val="20"/>
              </w:rPr>
              <w:t>T2 FLAIR volume</w:t>
            </w:r>
          </w:p>
        </w:tc>
        <w:tc>
          <w:tcPr>
            <w:tcW w:w="4305" w:type="dxa"/>
            <w:tcBorders>
              <w:top w:val="single" w:sz="8" w:space="0" w:color="000000"/>
              <w:bottom w:val="single" w:sz="8" w:space="0" w:color="000000"/>
            </w:tcBorders>
          </w:tcPr>
          <w:p w14:paraId="44FFDE07" w14:textId="77777777" w:rsidR="00450CAA" w:rsidRPr="00C62C4A" w:rsidRDefault="00450CAA" w:rsidP="00C92E77">
            <w:pPr>
              <w:rPr>
                <w:sz w:val="20"/>
                <w:szCs w:val="20"/>
              </w:rPr>
            </w:pPr>
            <w:r>
              <w:rPr>
                <w:sz w:val="20"/>
                <w:szCs w:val="20"/>
              </w:rPr>
              <w:t xml:space="preserve">BG </w:t>
            </w:r>
            <w:proofErr w:type="spellStart"/>
            <w:r>
              <w:rPr>
                <w:sz w:val="20"/>
                <w:szCs w:val="20"/>
              </w:rPr>
              <w:t>ePVS</w:t>
            </w:r>
            <w:proofErr w:type="spellEnd"/>
            <w:r>
              <w:rPr>
                <w:sz w:val="20"/>
                <w:szCs w:val="20"/>
              </w:rPr>
              <w:t xml:space="preserve"> vs WMH (</w:t>
            </w:r>
            <w:r w:rsidRPr="00C269CF">
              <w:rPr>
                <w:sz w:val="20"/>
                <w:szCs w:val="20"/>
              </w:rPr>
              <w:t>β</w:t>
            </w:r>
            <w:r>
              <w:rPr>
                <w:sz w:val="20"/>
                <w:szCs w:val="20"/>
              </w:rPr>
              <w:t xml:space="preserve">=0.200, </w:t>
            </w:r>
            <w:r>
              <w:rPr>
                <w:i/>
                <w:iCs/>
                <w:sz w:val="20"/>
                <w:szCs w:val="20"/>
              </w:rPr>
              <w:t>p</w:t>
            </w:r>
            <w:r>
              <w:rPr>
                <w:sz w:val="20"/>
                <w:szCs w:val="20"/>
              </w:rPr>
              <w:t>=.073).</w:t>
            </w:r>
            <w:r>
              <w:rPr>
                <w:sz w:val="20"/>
                <w:szCs w:val="20"/>
              </w:rPr>
              <w:br/>
              <w:t xml:space="preserve">CSO </w:t>
            </w:r>
            <w:proofErr w:type="spellStart"/>
            <w:r>
              <w:rPr>
                <w:sz w:val="20"/>
                <w:szCs w:val="20"/>
              </w:rPr>
              <w:t>ePVS</w:t>
            </w:r>
            <w:proofErr w:type="spellEnd"/>
            <w:r>
              <w:rPr>
                <w:sz w:val="20"/>
                <w:szCs w:val="20"/>
              </w:rPr>
              <w:t xml:space="preserve"> vs WMH (</w:t>
            </w:r>
            <w:r w:rsidRPr="00C269CF">
              <w:rPr>
                <w:sz w:val="20"/>
                <w:szCs w:val="20"/>
              </w:rPr>
              <w:t>β</w:t>
            </w:r>
            <w:r>
              <w:rPr>
                <w:sz w:val="20"/>
                <w:szCs w:val="20"/>
              </w:rPr>
              <w:t xml:space="preserve">=0.257, </w:t>
            </w:r>
            <w:r>
              <w:rPr>
                <w:i/>
                <w:iCs/>
                <w:sz w:val="20"/>
                <w:szCs w:val="20"/>
              </w:rPr>
              <w:t>p</w:t>
            </w:r>
            <w:r>
              <w:rPr>
                <w:sz w:val="20"/>
                <w:szCs w:val="20"/>
              </w:rPr>
              <w:t>=.005).</w:t>
            </w:r>
          </w:p>
        </w:tc>
        <w:tc>
          <w:tcPr>
            <w:tcW w:w="1554" w:type="dxa"/>
            <w:tcBorders>
              <w:top w:val="single" w:sz="8" w:space="0" w:color="000000"/>
              <w:bottom w:val="single" w:sz="8" w:space="0" w:color="000000"/>
            </w:tcBorders>
          </w:tcPr>
          <w:p w14:paraId="26F5839E" w14:textId="77777777" w:rsidR="00450CAA" w:rsidRDefault="00450CAA" w:rsidP="00C92E77">
            <w:pPr>
              <w:jc w:val="center"/>
              <w:rPr>
                <w:sz w:val="20"/>
                <w:szCs w:val="20"/>
              </w:rPr>
            </w:pPr>
            <w:r>
              <w:rPr>
                <w:sz w:val="20"/>
                <w:szCs w:val="20"/>
              </w:rPr>
              <w:t xml:space="preserve">Non-significant </w:t>
            </w:r>
            <w:r>
              <w:rPr>
                <w:sz w:val="20"/>
                <w:szCs w:val="20"/>
              </w:rPr>
              <w:br/>
              <w:t>Positive</w:t>
            </w:r>
          </w:p>
        </w:tc>
      </w:tr>
      <w:tr w:rsidR="00450CAA" w:rsidRPr="00A22338" w14:paraId="0A2E5DD7" w14:textId="77777777" w:rsidTr="00C92E77">
        <w:trPr>
          <w:trHeight w:val="299"/>
        </w:trPr>
        <w:tc>
          <w:tcPr>
            <w:tcW w:w="1483" w:type="dxa"/>
            <w:tcBorders>
              <w:top w:val="single" w:sz="8" w:space="0" w:color="000000"/>
              <w:bottom w:val="single" w:sz="8" w:space="0" w:color="000000"/>
            </w:tcBorders>
          </w:tcPr>
          <w:p w14:paraId="7633BA9C" w14:textId="77777777" w:rsidR="00450CAA" w:rsidRDefault="00450CAA" w:rsidP="00C92E77">
            <w:pPr>
              <w:rPr>
                <w:sz w:val="20"/>
                <w:szCs w:val="20"/>
              </w:rPr>
            </w:pPr>
            <w:r>
              <w:rPr>
                <w:sz w:val="20"/>
                <w:szCs w:val="20"/>
              </w:rPr>
              <w:t>Zhang K et al. (2022)</w:t>
            </w:r>
          </w:p>
        </w:tc>
        <w:tc>
          <w:tcPr>
            <w:tcW w:w="1631" w:type="dxa"/>
            <w:tcBorders>
              <w:top w:val="single" w:sz="8" w:space="0" w:color="000000"/>
              <w:bottom w:val="single" w:sz="8" w:space="0" w:color="000000"/>
            </w:tcBorders>
          </w:tcPr>
          <w:p w14:paraId="398AE1CB" w14:textId="77777777" w:rsidR="00450CAA" w:rsidRDefault="00450CAA" w:rsidP="00C92E77">
            <w:pPr>
              <w:rPr>
                <w:sz w:val="20"/>
                <w:szCs w:val="20"/>
              </w:rPr>
            </w:pPr>
            <w:r>
              <w:rPr>
                <w:sz w:val="20"/>
                <w:szCs w:val="20"/>
              </w:rPr>
              <w:t>Healthy/CSVD (N=270)</w:t>
            </w:r>
          </w:p>
        </w:tc>
        <w:tc>
          <w:tcPr>
            <w:tcW w:w="1402" w:type="dxa"/>
            <w:tcBorders>
              <w:top w:val="single" w:sz="8" w:space="0" w:color="000000"/>
              <w:bottom w:val="single" w:sz="8" w:space="0" w:color="000000"/>
            </w:tcBorders>
          </w:tcPr>
          <w:p w14:paraId="2004EA9C" w14:textId="77777777" w:rsidR="00450CAA" w:rsidRDefault="00450CAA" w:rsidP="00C92E77">
            <w:pPr>
              <w:jc w:val="center"/>
              <w:rPr>
                <w:sz w:val="20"/>
                <w:szCs w:val="20"/>
              </w:rPr>
            </w:pPr>
          </w:p>
        </w:tc>
        <w:tc>
          <w:tcPr>
            <w:tcW w:w="1769" w:type="dxa"/>
            <w:tcBorders>
              <w:top w:val="single" w:sz="8" w:space="0" w:color="000000"/>
              <w:bottom w:val="single" w:sz="8" w:space="0" w:color="000000"/>
            </w:tcBorders>
          </w:tcPr>
          <w:p w14:paraId="77A92F8C" w14:textId="77777777" w:rsidR="00450CAA" w:rsidRDefault="00450CAA" w:rsidP="00C92E77">
            <w:pPr>
              <w:jc w:val="center"/>
              <w:rPr>
                <w:sz w:val="20"/>
                <w:szCs w:val="20"/>
              </w:rPr>
            </w:pPr>
            <w:r>
              <w:rPr>
                <w:sz w:val="20"/>
                <w:szCs w:val="20"/>
              </w:rPr>
              <w:t xml:space="preserve">62 </w:t>
            </w:r>
            <w:r w:rsidRPr="004468FA">
              <w:rPr>
                <w:b/>
                <w:bCs/>
                <w:sz w:val="20"/>
                <w:szCs w:val="20"/>
              </w:rPr>
              <w:t>±</w:t>
            </w:r>
            <w:r w:rsidRPr="00C453FD">
              <w:rPr>
                <w:sz w:val="20"/>
                <w:szCs w:val="20"/>
              </w:rPr>
              <w:t xml:space="preserve"> </w:t>
            </w:r>
            <w:r>
              <w:rPr>
                <w:sz w:val="20"/>
                <w:szCs w:val="20"/>
              </w:rPr>
              <w:t>10</w:t>
            </w:r>
          </w:p>
        </w:tc>
        <w:tc>
          <w:tcPr>
            <w:tcW w:w="1790" w:type="dxa"/>
            <w:tcBorders>
              <w:top w:val="single" w:sz="8" w:space="0" w:color="000000"/>
              <w:bottom w:val="single" w:sz="8" w:space="0" w:color="000000"/>
            </w:tcBorders>
          </w:tcPr>
          <w:p w14:paraId="3091F5A3" w14:textId="77777777" w:rsidR="00450CAA" w:rsidRDefault="00450CAA" w:rsidP="00C92E77">
            <w:pPr>
              <w:rPr>
                <w:sz w:val="20"/>
                <w:szCs w:val="20"/>
              </w:rPr>
            </w:pPr>
            <w:r>
              <w:rPr>
                <w:sz w:val="20"/>
                <w:szCs w:val="20"/>
              </w:rPr>
              <w:t>T2 visual count grade (BG/CSO/Hippocampus)</w:t>
            </w:r>
          </w:p>
        </w:tc>
        <w:tc>
          <w:tcPr>
            <w:tcW w:w="1843" w:type="dxa"/>
            <w:tcBorders>
              <w:top w:val="single" w:sz="8" w:space="0" w:color="000000"/>
              <w:bottom w:val="single" w:sz="8" w:space="0" w:color="000000"/>
            </w:tcBorders>
          </w:tcPr>
          <w:p w14:paraId="6A8937B8" w14:textId="77777777" w:rsidR="00450CAA" w:rsidRDefault="00450CAA" w:rsidP="00C92E77">
            <w:pPr>
              <w:rPr>
                <w:sz w:val="20"/>
                <w:szCs w:val="20"/>
              </w:rPr>
            </w:pPr>
            <w:r>
              <w:rPr>
                <w:sz w:val="20"/>
                <w:szCs w:val="20"/>
              </w:rPr>
              <w:t>T2 FLAIR Fazekas</w:t>
            </w:r>
          </w:p>
        </w:tc>
        <w:tc>
          <w:tcPr>
            <w:tcW w:w="4305" w:type="dxa"/>
            <w:tcBorders>
              <w:top w:val="single" w:sz="8" w:space="0" w:color="000000"/>
              <w:bottom w:val="single" w:sz="8" w:space="0" w:color="000000"/>
            </w:tcBorders>
          </w:tcPr>
          <w:p w14:paraId="2D2B6EF4" w14:textId="77777777" w:rsidR="00450CAA" w:rsidRPr="00B5418C" w:rsidRDefault="00450CAA" w:rsidP="00C92E77">
            <w:pPr>
              <w:rPr>
                <w:sz w:val="20"/>
                <w:szCs w:val="20"/>
              </w:rPr>
            </w:pPr>
            <w:r>
              <w:rPr>
                <w:sz w:val="20"/>
                <w:szCs w:val="20"/>
              </w:rPr>
              <w:t xml:space="preserve">BG </w:t>
            </w:r>
            <w:proofErr w:type="spellStart"/>
            <w:r>
              <w:rPr>
                <w:sz w:val="20"/>
                <w:szCs w:val="20"/>
              </w:rPr>
              <w:t>ePVS</w:t>
            </w:r>
            <w:proofErr w:type="spellEnd"/>
            <w:r>
              <w:rPr>
                <w:sz w:val="20"/>
                <w:szCs w:val="20"/>
              </w:rPr>
              <w:t xml:space="preserve"> vs WMH, across </w:t>
            </w:r>
            <w:proofErr w:type="spellStart"/>
            <w:r>
              <w:rPr>
                <w:sz w:val="20"/>
                <w:szCs w:val="20"/>
              </w:rPr>
              <w:t>ePVS</w:t>
            </w:r>
            <w:proofErr w:type="spellEnd"/>
            <w:r>
              <w:rPr>
                <w:sz w:val="20"/>
                <w:szCs w:val="20"/>
              </w:rPr>
              <w:t xml:space="preserve"> grade (</w:t>
            </w:r>
            <w:r>
              <w:rPr>
                <w:i/>
                <w:iCs/>
                <w:sz w:val="20"/>
                <w:szCs w:val="20"/>
              </w:rPr>
              <w:t>p</w:t>
            </w:r>
            <w:r>
              <w:rPr>
                <w:sz w:val="20"/>
                <w:szCs w:val="20"/>
              </w:rPr>
              <w:t>&lt;.001).</w:t>
            </w:r>
            <w:r>
              <w:rPr>
                <w:sz w:val="20"/>
                <w:szCs w:val="20"/>
              </w:rPr>
              <w:br/>
              <w:t xml:space="preserve">CSO/Hippocampal </w:t>
            </w:r>
            <w:proofErr w:type="spellStart"/>
            <w:r>
              <w:rPr>
                <w:sz w:val="20"/>
                <w:szCs w:val="20"/>
              </w:rPr>
              <w:t>ePVS</w:t>
            </w:r>
            <w:proofErr w:type="spellEnd"/>
            <w:r>
              <w:rPr>
                <w:sz w:val="20"/>
                <w:szCs w:val="20"/>
              </w:rPr>
              <w:t xml:space="preserve"> vs WMH, across </w:t>
            </w:r>
            <w:proofErr w:type="spellStart"/>
            <w:r>
              <w:rPr>
                <w:sz w:val="20"/>
                <w:szCs w:val="20"/>
              </w:rPr>
              <w:t>ePVS</w:t>
            </w:r>
            <w:proofErr w:type="spellEnd"/>
            <w:r>
              <w:rPr>
                <w:sz w:val="20"/>
                <w:szCs w:val="20"/>
              </w:rPr>
              <w:t xml:space="preserve"> grade (</w:t>
            </w:r>
            <w:r>
              <w:rPr>
                <w:i/>
                <w:iCs/>
                <w:sz w:val="20"/>
                <w:szCs w:val="20"/>
              </w:rPr>
              <w:t>p</w:t>
            </w:r>
            <w:r>
              <w:rPr>
                <w:sz w:val="20"/>
                <w:szCs w:val="20"/>
              </w:rPr>
              <w:t>=.060-.684).</w:t>
            </w:r>
          </w:p>
        </w:tc>
        <w:tc>
          <w:tcPr>
            <w:tcW w:w="1554" w:type="dxa"/>
            <w:tcBorders>
              <w:top w:val="single" w:sz="8" w:space="0" w:color="000000"/>
              <w:bottom w:val="single" w:sz="8" w:space="0" w:color="000000"/>
            </w:tcBorders>
          </w:tcPr>
          <w:p w14:paraId="764C49B3" w14:textId="77777777" w:rsidR="00450CAA" w:rsidRDefault="00450CAA" w:rsidP="00C92E77">
            <w:pPr>
              <w:jc w:val="center"/>
              <w:rPr>
                <w:sz w:val="20"/>
                <w:szCs w:val="20"/>
              </w:rPr>
            </w:pPr>
            <w:r>
              <w:rPr>
                <w:sz w:val="20"/>
                <w:szCs w:val="20"/>
              </w:rPr>
              <w:t>Positive</w:t>
            </w:r>
          </w:p>
          <w:p w14:paraId="67B447AB" w14:textId="77777777" w:rsidR="00450CAA" w:rsidRDefault="00450CAA" w:rsidP="00C92E77">
            <w:pPr>
              <w:jc w:val="center"/>
              <w:rPr>
                <w:sz w:val="20"/>
                <w:szCs w:val="20"/>
              </w:rPr>
            </w:pPr>
            <w:r>
              <w:rPr>
                <w:sz w:val="20"/>
                <w:szCs w:val="20"/>
              </w:rPr>
              <w:t>Non-significant</w:t>
            </w:r>
          </w:p>
        </w:tc>
      </w:tr>
      <w:tr w:rsidR="00450CAA" w:rsidRPr="00A22338" w14:paraId="6FFEF99B" w14:textId="77777777" w:rsidTr="00C92E77">
        <w:trPr>
          <w:trHeight w:val="299"/>
        </w:trPr>
        <w:tc>
          <w:tcPr>
            <w:tcW w:w="1483" w:type="dxa"/>
            <w:tcBorders>
              <w:top w:val="single" w:sz="8" w:space="0" w:color="000000"/>
              <w:bottom w:val="single" w:sz="8" w:space="0" w:color="000000"/>
            </w:tcBorders>
          </w:tcPr>
          <w:p w14:paraId="2FD2B81B" w14:textId="77777777" w:rsidR="00450CAA" w:rsidRDefault="00450CAA" w:rsidP="00C92E77">
            <w:pPr>
              <w:rPr>
                <w:sz w:val="20"/>
                <w:szCs w:val="20"/>
              </w:rPr>
            </w:pPr>
            <w:r>
              <w:rPr>
                <w:sz w:val="20"/>
                <w:szCs w:val="20"/>
              </w:rPr>
              <w:t>Zhu et al. (2010)</w:t>
            </w:r>
          </w:p>
        </w:tc>
        <w:tc>
          <w:tcPr>
            <w:tcW w:w="1631" w:type="dxa"/>
            <w:tcBorders>
              <w:top w:val="single" w:sz="8" w:space="0" w:color="000000"/>
              <w:bottom w:val="single" w:sz="8" w:space="0" w:color="000000"/>
            </w:tcBorders>
          </w:tcPr>
          <w:p w14:paraId="41EDA3B9" w14:textId="77777777" w:rsidR="00450CAA" w:rsidRDefault="00450CAA" w:rsidP="00C92E77">
            <w:pPr>
              <w:rPr>
                <w:sz w:val="20"/>
                <w:szCs w:val="20"/>
              </w:rPr>
            </w:pPr>
            <w:r>
              <w:rPr>
                <w:sz w:val="20"/>
                <w:szCs w:val="20"/>
              </w:rPr>
              <w:t>Healthy (N=1818)</w:t>
            </w:r>
          </w:p>
        </w:tc>
        <w:tc>
          <w:tcPr>
            <w:tcW w:w="1402" w:type="dxa"/>
            <w:tcBorders>
              <w:top w:val="single" w:sz="8" w:space="0" w:color="000000"/>
              <w:bottom w:val="single" w:sz="8" w:space="0" w:color="000000"/>
            </w:tcBorders>
          </w:tcPr>
          <w:p w14:paraId="54AEC7B9" w14:textId="77777777" w:rsidR="00450CAA" w:rsidRDefault="00450CAA" w:rsidP="00C92E77">
            <w:pPr>
              <w:jc w:val="center"/>
              <w:rPr>
                <w:sz w:val="20"/>
                <w:szCs w:val="20"/>
              </w:rPr>
            </w:pPr>
          </w:p>
        </w:tc>
        <w:tc>
          <w:tcPr>
            <w:tcW w:w="1769" w:type="dxa"/>
            <w:tcBorders>
              <w:top w:val="single" w:sz="8" w:space="0" w:color="000000"/>
              <w:bottom w:val="single" w:sz="8" w:space="0" w:color="000000"/>
            </w:tcBorders>
          </w:tcPr>
          <w:p w14:paraId="5030E40A" w14:textId="77777777" w:rsidR="00450CAA" w:rsidRDefault="00450CAA" w:rsidP="00C92E77">
            <w:pPr>
              <w:jc w:val="center"/>
              <w:rPr>
                <w:sz w:val="20"/>
                <w:szCs w:val="20"/>
              </w:rPr>
            </w:pPr>
            <w:r>
              <w:rPr>
                <w:sz w:val="20"/>
                <w:szCs w:val="20"/>
              </w:rPr>
              <w:t xml:space="preserve">73 </w:t>
            </w:r>
            <w:r w:rsidRPr="004468FA">
              <w:rPr>
                <w:b/>
                <w:bCs/>
                <w:sz w:val="20"/>
                <w:szCs w:val="20"/>
              </w:rPr>
              <w:t>±</w:t>
            </w:r>
            <w:r w:rsidRPr="00C453FD">
              <w:rPr>
                <w:sz w:val="20"/>
                <w:szCs w:val="20"/>
              </w:rPr>
              <w:t xml:space="preserve"> </w:t>
            </w:r>
            <w:r>
              <w:rPr>
                <w:sz w:val="20"/>
                <w:szCs w:val="20"/>
              </w:rPr>
              <w:t>4</w:t>
            </w:r>
          </w:p>
        </w:tc>
        <w:tc>
          <w:tcPr>
            <w:tcW w:w="1790" w:type="dxa"/>
            <w:tcBorders>
              <w:top w:val="single" w:sz="8" w:space="0" w:color="000000"/>
              <w:bottom w:val="single" w:sz="8" w:space="0" w:color="000000"/>
            </w:tcBorders>
          </w:tcPr>
          <w:p w14:paraId="7EA939AF" w14:textId="77777777" w:rsidR="00450CAA" w:rsidRDefault="00450CAA" w:rsidP="00C92E77">
            <w:pPr>
              <w:rPr>
                <w:sz w:val="20"/>
                <w:szCs w:val="20"/>
              </w:rPr>
            </w:pPr>
            <w:r>
              <w:rPr>
                <w:sz w:val="20"/>
                <w:szCs w:val="20"/>
              </w:rPr>
              <w:t>1.5T T1/T2 visual count grade</w:t>
            </w:r>
          </w:p>
        </w:tc>
        <w:tc>
          <w:tcPr>
            <w:tcW w:w="1843" w:type="dxa"/>
            <w:tcBorders>
              <w:top w:val="single" w:sz="8" w:space="0" w:color="000000"/>
              <w:bottom w:val="single" w:sz="8" w:space="0" w:color="000000"/>
            </w:tcBorders>
          </w:tcPr>
          <w:p w14:paraId="3D16D78D" w14:textId="77777777" w:rsidR="00450CAA" w:rsidRDefault="00450CAA" w:rsidP="00C92E77">
            <w:pPr>
              <w:rPr>
                <w:sz w:val="20"/>
                <w:szCs w:val="20"/>
              </w:rPr>
            </w:pPr>
            <w:r>
              <w:rPr>
                <w:sz w:val="20"/>
                <w:szCs w:val="20"/>
              </w:rPr>
              <w:t>1.5T T2 volume</w:t>
            </w:r>
          </w:p>
        </w:tc>
        <w:tc>
          <w:tcPr>
            <w:tcW w:w="4305" w:type="dxa"/>
            <w:tcBorders>
              <w:top w:val="single" w:sz="8" w:space="0" w:color="000000"/>
              <w:bottom w:val="single" w:sz="8" w:space="0" w:color="000000"/>
            </w:tcBorders>
          </w:tcPr>
          <w:p w14:paraId="30580222" w14:textId="77777777" w:rsidR="00450CAA" w:rsidRPr="009345BD" w:rsidRDefault="00450CAA" w:rsidP="00C92E77">
            <w:pPr>
              <w:rPr>
                <w:sz w:val="20"/>
                <w:szCs w:val="20"/>
              </w:rPr>
            </w:pPr>
            <w:r>
              <w:rPr>
                <w:sz w:val="20"/>
                <w:szCs w:val="20"/>
              </w:rPr>
              <w:t xml:space="preserve">BG </w:t>
            </w:r>
            <w:proofErr w:type="spellStart"/>
            <w:r>
              <w:rPr>
                <w:sz w:val="20"/>
                <w:szCs w:val="20"/>
              </w:rPr>
              <w:t>ePVS</w:t>
            </w:r>
            <w:proofErr w:type="spellEnd"/>
            <w:r>
              <w:rPr>
                <w:sz w:val="20"/>
                <w:szCs w:val="20"/>
              </w:rPr>
              <w:t xml:space="preserve"> vs WMH, across </w:t>
            </w:r>
            <w:proofErr w:type="spellStart"/>
            <w:r>
              <w:rPr>
                <w:sz w:val="20"/>
                <w:szCs w:val="20"/>
              </w:rPr>
              <w:t>ePVS</w:t>
            </w:r>
            <w:proofErr w:type="spellEnd"/>
            <w:r>
              <w:rPr>
                <w:sz w:val="20"/>
                <w:szCs w:val="20"/>
              </w:rPr>
              <w:t xml:space="preserve"> grade (</w:t>
            </w:r>
            <w:r>
              <w:rPr>
                <w:i/>
                <w:iCs/>
                <w:sz w:val="20"/>
                <w:szCs w:val="20"/>
              </w:rPr>
              <w:t>p</w:t>
            </w:r>
            <w:r>
              <w:rPr>
                <w:sz w:val="20"/>
                <w:szCs w:val="20"/>
              </w:rPr>
              <w:t>&lt;.0001).</w:t>
            </w:r>
            <w:r>
              <w:rPr>
                <w:sz w:val="20"/>
                <w:szCs w:val="20"/>
              </w:rPr>
              <w:br/>
              <w:t xml:space="preserve">White matter </w:t>
            </w:r>
            <w:proofErr w:type="spellStart"/>
            <w:r>
              <w:rPr>
                <w:sz w:val="20"/>
                <w:szCs w:val="20"/>
              </w:rPr>
              <w:t>ePVS</w:t>
            </w:r>
            <w:proofErr w:type="spellEnd"/>
            <w:r>
              <w:rPr>
                <w:sz w:val="20"/>
                <w:szCs w:val="20"/>
              </w:rPr>
              <w:t xml:space="preserve"> vs WMH, across </w:t>
            </w:r>
            <w:proofErr w:type="spellStart"/>
            <w:r>
              <w:rPr>
                <w:sz w:val="20"/>
                <w:szCs w:val="20"/>
              </w:rPr>
              <w:t>ePVS</w:t>
            </w:r>
            <w:proofErr w:type="spellEnd"/>
            <w:r>
              <w:rPr>
                <w:sz w:val="20"/>
                <w:szCs w:val="20"/>
              </w:rPr>
              <w:t xml:space="preserve"> grade for deep WMH (</w:t>
            </w:r>
            <w:r>
              <w:rPr>
                <w:i/>
                <w:iCs/>
                <w:sz w:val="20"/>
                <w:szCs w:val="20"/>
              </w:rPr>
              <w:t>p</w:t>
            </w:r>
            <w:r>
              <w:rPr>
                <w:sz w:val="20"/>
                <w:szCs w:val="20"/>
              </w:rPr>
              <w:t>&lt;.0001), but not for total (</w:t>
            </w:r>
            <w:r>
              <w:rPr>
                <w:i/>
                <w:iCs/>
                <w:sz w:val="20"/>
                <w:szCs w:val="20"/>
              </w:rPr>
              <w:t>p</w:t>
            </w:r>
            <w:r>
              <w:rPr>
                <w:sz w:val="20"/>
                <w:szCs w:val="20"/>
              </w:rPr>
              <w:t>=.02) or periventricular (</w:t>
            </w:r>
            <w:r>
              <w:rPr>
                <w:i/>
                <w:iCs/>
                <w:sz w:val="20"/>
                <w:szCs w:val="20"/>
              </w:rPr>
              <w:t>p</w:t>
            </w:r>
            <w:r>
              <w:rPr>
                <w:sz w:val="20"/>
                <w:szCs w:val="20"/>
              </w:rPr>
              <w:t xml:space="preserve">=.18) </w:t>
            </w:r>
            <w:r w:rsidRPr="009345BD">
              <w:rPr>
                <w:sz w:val="20"/>
                <w:szCs w:val="20"/>
              </w:rPr>
              <w:t>WMH</w:t>
            </w:r>
            <w:r>
              <w:rPr>
                <w:sz w:val="20"/>
                <w:szCs w:val="20"/>
              </w:rPr>
              <w:t>.</w:t>
            </w:r>
          </w:p>
        </w:tc>
        <w:tc>
          <w:tcPr>
            <w:tcW w:w="1554" w:type="dxa"/>
            <w:tcBorders>
              <w:top w:val="single" w:sz="8" w:space="0" w:color="000000"/>
              <w:bottom w:val="single" w:sz="8" w:space="0" w:color="000000"/>
            </w:tcBorders>
          </w:tcPr>
          <w:p w14:paraId="3B5697E3" w14:textId="77777777" w:rsidR="00450CAA" w:rsidRDefault="00450CAA" w:rsidP="00C92E77">
            <w:pPr>
              <w:jc w:val="center"/>
              <w:rPr>
                <w:sz w:val="20"/>
                <w:szCs w:val="20"/>
              </w:rPr>
            </w:pPr>
            <w:r>
              <w:rPr>
                <w:sz w:val="20"/>
                <w:szCs w:val="20"/>
              </w:rPr>
              <w:t>Positive</w:t>
            </w:r>
          </w:p>
          <w:p w14:paraId="040DA886" w14:textId="77777777" w:rsidR="00450CAA" w:rsidRDefault="00450CAA" w:rsidP="00C92E77">
            <w:pPr>
              <w:jc w:val="center"/>
              <w:rPr>
                <w:sz w:val="20"/>
                <w:szCs w:val="20"/>
              </w:rPr>
            </w:pPr>
            <w:r>
              <w:rPr>
                <w:sz w:val="20"/>
                <w:szCs w:val="20"/>
              </w:rPr>
              <w:t>Positive</w:t>
            </w:r>
          </w:p>
          <w:p w14:paraId="1B06D3FB" w14:textId="77777777" w:rsidR="00450CAA" w:rsidRDefault="00450CAA" w:rsidP="00C92E77">
            <w:pPr>
              <w:jc w:val="center"/>
              <w:rPr>
                <w:sz w:val="20"/>
                <w:szCs w:val="20"/>
              </w:rPr>
            </w:pPr>
            <w:r>
              <w:rPr>
                <w:sz w:val="20"/>
                <w:szCs w:val="20"/>
              </w:rPr>
              <w:t>Non-significant</w:t>
            </w:r>
          </w:p>
        </w:tc>
      </w:tr>
      <w:tr w:rsidR="00450CAA" w:rsidRPr="00A22338" w14:paraId="491A86B9" w14:textId="77777777" w:rsidTr="00C92E77">
        <w:trPr>
          <w:trHeight w:val="314"/>
        </w:trPr>
        <w:tc>
          <w:tcPr>
            <w:tcW w:w="15786" w:type="dxa"/>
            <w:gridSpan w:val="8"/>
            <w:tcBorders>
              <w:top w:val="single" w:sz="18" w:space="0" w:color="000000"/>
              <w:left w:val="single" w:sz="12" w:space="0" w:color="auto"/>
              <w:bottom w:val="single" w:sz="18" w:space="0" w:color="000000"/>
              <w:right w:val="single" w:sz="12" w:space="0" w:color="auto"/>
            </w:tcBorders>
          </w:tcPr>
          <w:p w14:paraId="23BA9CB5" w14:textId="77777777" w:rsidR="00450CAA" w:rsidRPr="00A22338" w:rsidRDefault="00450CAA" w:rsidP="00C92E77">
            <w:pPr>
              <w:rPr>
                <w:b/>
                <w:bCs/>
                <w:i/>
                <w:iCs/>
                <w:sz w:val="20"/>
                <w:szCs w:val="20"/>
              </w:rPr>
            </w:pPr>
            <w:r w:rsidRPr="00A22338">
              <w:rPr>
                <w:b/>
                <w:bCs/>
                <w:i/>
                <w:iCs/>
                <w:sz w:val="20"/>
                <w:szCs w:val="20"/>
              </w:rPr>
              <w:t>BBB Permeability x WMH</w:t>
            </w:r>
            <w:r>
              <w:rPr>
                <w:b/>
                <w:bCs/>
                <w:i/>
                <w:iCs/>
                <w:sz w:val="20"/>
                <w:szCs w:val="20"/>
              </w:rPr>
              <w:t xml:space="preserve">                                                                                                        BBBP</w:t>
            </w:r>
            <w:r w:rsidRPr="0025489F">
              <w:rPr>
                <w:b/>
                <w:bCs/>
                <w:i/>
                <w:iCs/>
                <w:sz w:val="20"/>
                <w:szCs w:val="20"/>
              </w:rPr>
              <w:t xml:space="preserve">                  </w:t>
            </w:r>
            <w:r>
              <w:rPr>
                <w:b/>
                <w:bCs/>
                <w:i/>
                <w:iCs/>
                <w:sz w:val="20"/>
                <w:szCs w:val="20"/>
              </w:rPr>
              <w:t xml:space="preserve">        </w:t>
            </w:r>
            <w:r w:rsidRPr="0025489F">
              <w:rPr>
                <w:b/>
                <w:bCs/>
                <w:i/>
                <w:iCs/>
                <w:sz w:val="20"/>
                <w:szCs w:val="20"/>
              </w:rPr>
              <w:t xml:space="preserve">   </w:t>
            </w:r>
            <w:r>
              <w:rPr>
                <w:b/>
                <w:bCs/>
                <w:i/>
                <w:iCs/>
                <w:sz w:val="20"/>
                <w:szCs w:val="20"/>
              </w:rPr>
              <w:t xml:space="preserve"> WMH                                                      Association                                            Summary</w:t>
            </w:r>
          </w:p>
        </w:tc>
      </w:tr>
      <w:tr w:rsidR="00450CAA" w:rsidRPr="00A22338" w14:paraId="243E5C07" w14:textId="77777777" w:rsidTr="00C92E77">
        <w:trPr>
          <w:trHeight w:val="314"/>
        </w:trPr>
        <w:tc>
          <w:tcPr>
            <w:tcW w:w="1483" w:type="dxa"/>
          </w:tcPr>
          <w:p w14:paraId="19AF3F2D" w14:textId="77777777" w:rsidR="00450CAA" w:rsidRPr="00A22338" w:rsidRDefault="00450CAA" w:rsidP="00C92E77">
            <w:pPr>
              <w:rPr>
                <w:sz w:val="20"/>
                <w:szCs w:val="20"/>
              </w:rPr>
            </w:pPr>
            <w:r>
              <w:rPr>
                <w:sz w:val="20"/>
                <w:szCs w:val="20"/>
              </w:rPr>
              <w:t>Bakhtiari et al. (2023)</w:t>
            </w:r>
          </w:p>
        </w:tc>
        <w:tc>
          <w:tcPr>
            <w:tcW w:w="1631" w:type="dxa"/>
          </w:tcPr>
          <w:p w14:paraId="73175E43" w14:textId="77777777" w:rsidR="00450CAA" w:rsidRDefault="00450CAA" w:rsidP="00C92E77">
            <w:pPr>
              <w:rPr>
                <w:sz w:val="20"/>
                <w:szCs w:val="20"/>
              </w:rPr>
            </w:pPr>
            <w:r>
              <w:rPr>
                <w:sz w:val="20"/>
                <w:szCs w:val="20"/>
              </w:rPr>
              <w:t>Healthy (N=114)</w:t>
            </w:r>
          </w:p>
        </w:tc>
        <w:tc>
          <w:tcPr>
            <w:tcW w:w="1402" w:type="dxa"/>
          </w:tcPr>
          <w:p w14:paraId="62882407" w14:textId="77777777" w:rsidR="00450CAA" w:rsidRDefault="00450CAA" w:rsidP="00C92E77">
            <w:pPr>
              <w:jc w:val="center"/>
              <w:rPr>
                <w:sz w:val="20"/>
                <w:szCs w:val="20"/>
              </w:rPr>
            </w:pPr>
          </w:p>
        </w:tc>
        <w:tc>
          <w:tcPr>
            <w:tcW w:w="1769" w:type="dxa"/>
          </w:tcPr>
          <w:p w14:paraId="1BDB0BC5" w14:textId="77777777" w:rsidR="00450CAA" w:rsidRDefault="00450CAA" w:rsidP="00C92E77">
            <w:pPr>
              <w:jc w:val="center"/>
              <w:rPr>
                <w:sz w:val="20"/>
                <w:szCs w:val="20"/>
              </w:rPr>
            </w:pPr>
            <w:r>
              <w:rPr>
                <w:sz w:val="20"/>
                <w:szCs w:val="20"/>
              </w:rPr>
              <w:t xml:space="preserve">67 </w:t>
            </w:r>
            <w:r w:rsidRPr="004468FA">
              <w:rPr>
                <w:b/>
                <w:bCs/>
                <w:sz w:val="20"/>
                <w:szCs w:val="20"/>
              </w:rPr>
              <w:t>±</w:t>
            </w:r>
            <w:r w:rsidRPr="00C453FD">
              <w:rPr>
                <w:sz w:val="20"/>
                <w:szCs w:val="20"/>
              </w:rPr>
              <w:t xml:space="preserve"> </w:t>
            </w:r>
            <w:r>
              <w:rPr>
                <w:sz w:val="20"/>
                <w:szCs w:val="20"/>
              </w:rPr>
              <w:t>1</w:t>
            </w:r>
          </w:p>
        </w:tc>
        <w:tc>
          <w:tcPr>
            <w:tcW w:w="1790" w:type="dxa"/>
          </w:tcPr>
          <w:p w14:paraId="3D5F3545" w14:textId="77777777" w:rsidR="00450CAA" w:rsidRPr="00A22338" w:rsidRDefault="00450CAA" w:rsidP="00C92E77">
            <w:pPr>
              <w:rPr>
                <w:sz w:val="20"/>
                <w:szCs w:val="20"/>
              </w:rPr>
            </w:pPr>
            <w:proofErr w:type="spellStart"/>
            <w:r>
              <w:rPr>
                <w:sz w:val="20"/>
                <w:szCs w:val="20"/>
              </w:rPr>
              <w:t>Gadovist</w:t>
            </w:r>
            <w:proofErr w:type="spellEnd"/>
            <w:r>
              <w:rPr>
                <w:sz w:val="20"/>
                <w:szCs w:val="20"/>
              </w:rPr>
              <w:t xml:space="preserve"> DCE Ki</w:t>
            </w:r>
          </w:p>
        </w:tc>
        <w:tc>
          <w:tcPr>
            <w:tcW w:w="1843" w:type="dxa"/>
          </w:tcPr>
          <w:p w14:paraId="088B7475" w14:textId="77777777" w:rsidR="00450CAA" w:rsidRPr="00A22338" w:rsidRDefault="00450CAA" w:rsidP="00C92E77">
            <w:pPr>
              <w:rPr>
                <w:sz w:val="20"/>
                <w:szCs w:val="20"/>
              </w:rPr>
            </w:pPr>
            <w:r>
              <w:rPr>
                <w:sz w:val="20"/>
                <w:szCs w:val="20"/>
              </w:rPr>
              <w:t>T2 Fazekas</w:t>
            </w:r>
          </w:p>
        </w:tc>
        <w:tc>
          <w:tcPr>
            <w:tcW w:w="4252" w:type="dxa"/>
          </w:tcPr>
          <w:p w14:paraId="68FF5E8E" w14:textId="77777777" w:rsidR="00450CAA" w:rsidRDefault="00450CAA" w:rsidP="00C92E77">
            <w:pPr>
              <w:rPr>
                <w:sz w:val="20"/>
                <w:szCs w:val="20"/>
              </w:rPr>
            </w:pPr>
            <w:r>
              <w:rPr>
                <w:sz w:val="20"/>
                <w:szCs w:val="20"/>
              </w:rPr>
              <w:t>BBBP vs periventricular WMH, in the thalamus (p=.024).</w:t>
            </w:r>
          </w:p>
        </w:tc>
        <w:tc>
          <w:tcPr>
            <w:tcW w:w="1607" w:type="dxa"/>
          </w:tcPr>
          <w:p w14:paraId="27DB5450" w14:textId="77777777" w:rsidR="00450CAA" w:rsidRPr="00A22338" w:rsidRDefault="00450CAA" w:rsidP="00C92E77">
            <w:pPr>
              <w:jc w:val="center"/>
              <w:rPr>
                <w:sz w:val="20"/>
                <w:szCs w:val="20"/>
              </w:rPr>
            </w:pPr>
            <w:r>
              <w:rPr>
                <w:sz w:val="20"/>
                <w:szCs w:val="20"/>
              </w:rPr>
              <w:t>Positive</w:t>
            </w:r>
          </w:p>
        </w:tc>
      </w:tr>
      <w:tr w:rsidR="00450CAA" w:rsidRPr="00A22338" w14:paraId="50AA0FAD" w14:textId="77777777" w:rsidTr="00C92E77">
        <w:trPr>
          <w:trHeight w:val="314"/>
        </w:trPr>
        <w:tc>
          <w:tcPr>
            <w:tcW w:w="1483" w:type="dxa"/>
          </w:tcPr>
          <w:p w14:paraId="075D3FA7" w14:textId="77777777" w:rsidR="00450CAA" w:rsidRDefault="00450CAA" w:rsidP="00C92E77">
            <w:pPr>
              <w:rPr>
                <w:sz w:val="20"/>
                <w:szCs w:val="20"/>
              </w:rPr>
            </w:pPr>
            <w:r w:rsidRPr="00A22338">
              <w:rPr>
                <w:sz w:val="20"/>
                <w:szCs w:val="20"/>
              </w:rPr>
              <w:t>Chen YC. et al. (2022)</w:t>
            </w:r>
          </w:p>
        </w:tc>
        <w:tc>
          <w:tcPr>
            <w:tcW w:w="1631" w:type="dxa"/>
          </w:tcPr>
          <w:p w14:paraId="1F5FAB9B" w14:textId="77777777" w:rsidR="00450CAA" w:rsidRDefault="00450CAA" w:rsidP="00C92E77">
            <w:pPr>
              <w:rPr>
                <w:sz w:val="20"/>
                <w:szCs w:val="20"/>
              </w:rPr>
            </w:pPr>
            <w:r>
              <w:rPr>
                <w:sz w:val="20"/>
                <w:szCs w:val="20"/>
              </w:rPr>
              <w:t>T2DM (</w:t>
            </w:r>
            <w:r>
              <w:rPr>
                <w:i/>
                <w:iCs/>
                <w:sz w:val="20"/>
                <w:szCs w:val="20"/>
              </w:rPr>
              <w:t>n</w:t>
            </w:r>
            <w:r w:rsidRPr="002916A4">
              <w:rPr>
                <w:sz w:val="20"/>
                <w:szCs w:val="20"/>
              </w:rPr>
              <w:t>=25</w:t>
            </w:r>
            <w:r>
              <w:rPr>
                <w:sz w:val="20"/>
                <w:szCs w:val="20"/>
              </w:rPr>
              <w:t>)</w:t>
            </w:r>
            <w:r>
              <w:rPr>
                <w:sz w:val="20"/>
                <w:szCs w:val="20"/>
              </w:rPr>
              <w:br/>
            </w:r>
            <w:proofErr w:type="gramStart"/>
            <w:r>
              <w:rPr>
                <w:sz w:val="20"/>
                <w:szCs w:val="20"/>
              </w:rPr>
              <w:t>Non-T2DM</w:t>
            </w:r>
            <w:proofErr w:type="gramEnd"/>
            <w:r>
              <w:rPr>
                <w:sz w:val="20"/>
                <w:szCs w:val="20"/>
              </w:rPr>
              <w:t xml:space="preserve"> (</w:t>
            </w:r>
            <w:r>
              <w:rPr>
                <w:i/>
                <w:iCs/>
                <w:sz w:val="20"/>
                <w:szCs w:val="20"/>
              </w:rPr>
              <w:t>n</w:t>
            </w:r>
            <w:r w:rsidRPr="002916A4">
              <w:rPr>
                <w:sz w:val="20"/>
                <w:szCs w:val="20"/>
              </w:rPr>
              <w:t>=12</w:t>
            </w:r>
            <w:r>
              <w:rPr>
                <w:sz w:val="20"/>
                <w:szCs w:val="20"/>
              </w:rPr>
              <w:t>)</w:t>
            </w:r>
          </w:p>
        </w:tc>
        <w:tc>
          <w:tcPr>
            <w:tcW w:w="1402" w:type="dxa"/>
          </w:tcPr>
          <w:p w14:paraId="34472D28" w14:textId="77777777" w:rsidR="00450CAA" w:rsidRDefault="00450CAA" w:rsidP="00C92E77">
            <w:pPr>
              <w:jc w:val="center"/>
              <w:rPr>
                <w:sz w:val="20"/>
                <w:szCs w:val="20"/>
              </w:rPr>
            </w:pPr>
          </w:p>
        </w:tc>
        <w:tc>
          <w:tcPr>
            <w:tcW w:w="1769" w:type="dxa"/>
          </w:tcPr>
          <w:p w14:paraId="299C14D3" w14:textId="77777777" w:rsidR="00450CAA" w:rsidRDefault="00450CAA" w:rsidP="00C92E77">
            <w:pPr>
              <w:jc w:val="center"/>
              <w:rPr>
                <w:sz w:val="20"/>
                <w:szCs w:val="20"/>
              </w:rPr>
            </w:pPr>
            <w:r>
              <w:rPr>
                <w:sz w:val="20"/>
                <w:szCs w:val="20"/>
              </w:rPr>
              <w:t xml:space="preserve">69 </w:t>
            </w:r>
            <w:r w:rsidRPr="004468FA">
              <w:rPr>
                <w:b/>
                <w:bCs/>
                <w:sz w:val="20"/>
                <w:szCs w:val="20"/>
              </w:rPr>
              <w:t>±</w:t>
            </w:r>
            <w:r w:rsidRPr="00C453FD">
              <w:rPr>
                <w:sz w:val="20"/>
                <w:szCs w:val="20"/>
              </w:rPr>
              <w:t xml:space="preserve"> </w:t>
            </w:r>
            <w:r>
              <w:rPr>
                <w:sz w:val="20"/>
                <w:szCs w:val="20"/>
              </w:rPr>
              <w:t>10</w:t>
            </w:r>
            <w:r w:rsidRPr="00C453FD">
              <w:rPr>
                <w:sz w:val="20"/>
                <w:szCs w:val="20"/>
              </w:rPr>
              <w:br/>
              <w:t>5</w:t>
            </w:r>
            <w:r>
              <w:rPr>
                <w:sz w:val="20"/>
                <w:szCs w:val="20"/>
              </w:rPr>
              <w:t>6</w:t>
            </w:r>
            <w:r w:rsidRPr="00C453FD">
              <w:rPr>
                <w:sz w:val="20"/>
                <w:szCs w:val="20"/>
              </w:rPr>
              <w:t xml:space="preserve"> ± 19</w:t>
            </w:r>
          </w:p>
        </w:tc>
        <w:tc>
          <w:tcPr>
            <w:tcW w:w="1790" w:type="dxa"/>
          </w:tcPr>
          <w:p w14:paraId="63D7AC74" w14:textId="77777777" w:rsidR="00450CAA" w:rsidRDefault="00450CAA" w:rsidP="00C92E77">
            <w:pPr>
              <w:rPr>
                <w:sz w:val="20"/>
                <w:szCs w:val="20"/>
              </w:rPr>
            </w:pPr>
            <w:r w:rsidRPr="00A22338">
              <w:rPr>
                <w:sz w:val="20"/>
                <w:szCs w:val="20"/>
              </w:rPr>
              <w:t xml:space="preserve">Gd-DOTA DCE </w:t>
            </w:r>
            <w:proofErr w:type="spellStart"/>
            <w:r w:rsidRPr="00A22338">
              <w:rPr>
                <w:sz w:val="20"/>
                <w:szCs w:val="20"/>
              </w:rPr>
              <w:t>ktran</w:t>
            </w:r>
            <w:r>
              <w:rPr>
                <w:sz w:val="20"/>
                <w:szCs w:val="20"/>
              </w:rPr>
              <w:t>s</w:t>
            </w:r>
            <w:proofErr w:type="spellEnd"/>
            <w:r w:rsidRPr="00A22338">
              <w:rPr>
                <w:sz w:val="20"/>
                <w:szCs w:val="20"/>
              </w:rPr>
              <w:t xml:space="preserve"> </w:t>
            </w:r>
          </w:p>
        </w:tc>
        <w:tc>
          <w:tcPr>
            <w:tcW w:w="1843" w:type="dxa"/>
          </w:tcPr>
          <w:p w14:paraId="63FFDB1F" w14:textId="77777777" w:rsidR="00450CAA" w:rsidRDefault="00450CAA" w:rsidP="00C92E77">
            <w:pPr>
              <w:rPr>
                <w:sz w:val="20"/>
                <w:szCs w:val="20"/>
              </w:rPr>
            </w:pPr>
            <w:r w:rsidRPr="00A22338">
              <w:rPr>
                <w:sz w:val="20"/>
                <w:szCs w:val="20"/>
              </w:rPr>
              <w:t>T2 FLAIR Fazekas</w:t>
            </w:r>
          </w:p>
        </w:tc>
        <w:tc>
          <w:tcPr>
            <w:tcW w:w="4252" w:type="dxa"/>
          </w:tcPr>
          <w:p w14:paraId="69860D33" w14:textId="77777777" w:rsidR="00450CAA" w:rsidRPr="00A55DF0" w:rsidRDefault="00450CAA" w:rsidP="00C92E77">
            <w:pPr>
              <w:rPr>
                <w:sz w:val="20"/>
                <w:szCs w:val="20"/>
              </w:rPr>
            </w:pPr>
            <w:r w:rsidRPr="00A22338">
              <w:rPr>
                <w:sz w:val="20"/>
                <w:szCs w:val="20"/>
              </w:rPr>
              <w:t>T2DM</w:t>
            </w:r>
            <w:r>
              <w:rPr>
                <w:sz w:val="20"/>
                <w:szCs w:val="20"/>
              </w:rPr>
              <w:t xml:space="preserve">: BBBP vs WMH. </w:t>
            </w:r>
            <w:r>
              <w:rPr>
                <w:sz w:val="20"/>
                <w:szCs w:val="20"/>
              </w:rPr>
              <w:br/>
            </w:r>
            <w:r>
              <w:rPr>
                <w:sz w:val="20"/>
                <w:szCs w:val="20"/>
                <w:lang w:val="en-GB"/>
              </w:rPr>
              <w:t>Non-T2DM: None BBBP vs WMH, unless e</w:t>
            </w:r>
            <w:r w:rsidRPr="00A22338">
              <w:rPr>
                <w:sz w:val="20"/>
                <w:szCs w:val="20"/>
              </w:rPr>
              <w:t xml:space="preserve">PVS </w:t>
            </w:r>
            <w:r w:rsidRPr="00A22338">
              <w:rPr>
                <w:sz w:val="20"/>
                <w:szCs w:val="20"/>
                <w:lang w:val="en-GB"/>
              </w:rPr>
              <w:t>≥6</w:t>
            </w:r>
            <w:r>
              <w:rPr>
                <w:sz w:val="20"/>
                <w:szCs w:val="20"/>
                <w:lang w:val="en-GB"/>
              </w:rPr>
              <w:t xml:space="preserve"> </w:t>
            </w:r>
            <w:r>
              <w:rPr>
                <w:sz w:val="20"/>
                <w:szCs w:val="20"/>
                <w:lang w:val="en-GB"/>
              </w:rPr>
              <w:lastRenderedPageBreak/>
              <w:t xml:space="preserve">and WMH </w:t>
            </w:r>
            <w:r w:rsidRPr="00A22338">
              <w:rPr>
                <w:sz w:val="20"/>
                <w:szCs w:val="20"/>
                <w:lang w:val="en-GB"/>
              </w:rPr>
              <w:t>≥</w:t>
            </w:r>
            <w:r>
              <w:rPr>
                <w:sz w:val="20"/>
                <w:szCs w:val="20"/>
                <w:lang w:val="en-GB"/>
              </w:rPr>
              <w:t>1 (</w:t>
            </w:r>
            <w:r>
              <w:rPr>
                <w:i/>
                <w:iCs/>
                <w:sz w:val="20"/>
                <w:szCs w:val="20"/>
                <w:lang w:val="en-GB"/>
              </w:rPr>
              <w:t>p</w:t>
            </w:r>
            <w:r>
              <w:rPr>
                <w:sz w:val="20"/>
                <w:szCs w:val="20"/>
                <w:lang w:val="en-GB"/>
              </w:rPr>
              <w:t>=.024-.047) in caudate head or frontal white matter.</w:t>
            </w:r>
          </w:p>
        </w:tc>
        <w:tc>
          <w:tcPr>
            <w:tcW w:w="1607" w:type="dxa"/>
          </w:tcPr>
          <w:p w14:paraId="56B54EAB" w14:textId="77777777" w:rsidR="00450CAA" w:rsidRDefault="00450CAA" w:rsidP="00C92E77">
            <w:pPr>
              <w:jc w:val="center"/>
              <w:rPr>
                <w:sz w:val="20"/>
                <w:szCs w:val="20"/>
              </w:rPr>
            </w:pPr>
            <w:r>
              <w:rPr>
                <w:sz w:val="20"/>
                <w:szCs w:val="20"/>
              </w:rPr>
              <w:lastRenderedPageBreak/>
              <w:t>Non-significant</w:t>
            </w:r>
          </w:p>
          <w:p w14:paraId="0497DA9B" w14:textId="77777777" w:rsidR="00450CAA" w:rsidRDefault="00450CAA" w:rsidP="00C92E77">
            <w:pPr>
              <w:jc w:val="center"/>
              <w:rPr>
                <w:sz w:val="20"/>
                <w:szCs w:val="20"/>
              </w:rPr>
            </w:pPr>
            <w:r>
              <w:rPr>
                <w:sz w:val="20"/>
                <w:szCs w:val="20"/>
              </w:rPr>
              <w:t>Positive</w:t>
            </w:r>
          </w:p>
        </w:tc>
      </w:tr>
      <w:tr w:rsidR="00450CAA" w:rsidRPr="00A22338" w14:paraId="6BD9779B" w14:textId="77777777" w:rsidTr="00C92E77">
        <w:trPr>
          <w:trHeight w:val="314"/>
        </w:trPr>
        <w:tc>
          <w:tcPr>
            <w:tcW w:w="1483" w:type="dxa"/>
          </w:tcPr>
          <w:p w14:paraId="27282F80" w14:textId="77777777" w:rsidR="00450CAA" w:rsidRDefault="00450CAA" w:rsidP="00C92E77">
            <w:pPr>
              <w:rPr>
                <w:sz w:val="20"/>
                <w:szCs w:val="20"/>
              </w:rPr>
            </w:pPr>
            <w:r>
              <w:rPr>
                <w:sz w:val="20"/>
                <w:szCs w:val="20"/>
              </w:rPr>
              <w:t>Dewey et al. (2021)</w:t>
            </w:r>
          </w:p>
        </w:tc>
        <w:tc>
          <w:tcPr>
            <w:tcW w:w="1631" w:type="dxa"/>
          </w:tcPr>
          <w:p w14:paraId="4BB2F833" w14:textId="77777777" w:rsidR="00450CAA" w:rsidRDefault="00450CAA" w:rsidP="00C92E77">
            <w:pPr>
              <w:rPr>
                <w:sz w:val="20"/>
                <w:szCs w:val="20"/>
              </w:rPr>
            </w:pPr>
            <w:r>
              <w:rPr>
                <w:sz w:val="20"/>
                <w:szCs w:val="20"/>
              </w:rPr>
              <w:t>Healthy (N=21)</w:t>
            </w:r>
          </w:p>
        </w:tc>
        <w:tc>
          <w:tcPr>
            <w:tcW w:w="1402" w:type="dxa"/>
          </w:tcPr>
          <w:p w14:paraId="2BE886EF" w14:textId="77777777" w:rsidR="00450CAA" w:rsidRDefault="00450CAA" w:rsidP="00C92E77">
            <w:pPr>
              <w:jc w:val="center"/>
              <w:rPr>
                <w:sz w:val="20"/>
                <w:szCs w:val="20"/>
              </w:rPr>
            </w:pPr>
          </w:p>
        </w:tc>
        <w:tc>
          <w:tcPr>
            <w:tcW w:w="1769" w:type="dxa"/>
          </w:tcPr>
          <w:p w14:paraId="128D4077" w14:textId="77777777" w:rsidR="00450CAA" w:rsidRDefault="00450CAA" w:rsidP="00C92E77">
            <w:pPr>
              <w:jc w:val="center"/>
              <w:rPr>
                <w:sz w:val="20"/>
                <w:szCs w:val="20"/>
              </w:rPr>
            </w:pPr>
            <w:r>
              <w:rPr>
                <w:sz w:val="20"/>
                <w:szCs w:val="20"/>
              </w:rPr>
              <w:t xml:space="preserve">54 </w:t>
            </w:r>
            <w:r w:rsidRPr="004468FA">
              <w:rPr>
                <w:b/>
                <w:bCs/>
                <w:sz w:val="20"/>
                <w:szCs w:val="20"/>
              </w:rPr>
              <w:t>±</w:t>
            </w:r>
            <w:r w:rsidRPr="00C453FD">
              <w:rPr>
                <w:sz w:val="20"/>
                <w:szCs w:val="20"/>
              </w:rPr>
              <w:t xml:space="preserve"> </w:t>
            </w:r>
            <w:r>
              <w:rPr>
                <w:sz w:val="20"/>
                <w:szCs w:val="20"/>
              </w:rPr>
              <w:t>4</w:t>
            </w:r>
          </w:p>
        </w:tc>
        <w:tc>
          <w:tcPr>
            <w:tcW w:w="1790" w:type="dxa"/>
          </w:tcPr>
          <w:p w14:paraId="4FEECD34" w14:textId="77777777" w:rsidR="00450CAA" w:rsidRDefault="00450CAA" w:rsidP="00C92E77">
            <w:pPr>
              <w:rPr>
                <w:sz w:val="20"/>
                <w:szCs w:val="20"/>
              </w:rPr>
            </w:pPr>
            <w:r>
              <w:rPr>
                <w:sz w:val="20"/>
                <w:szCs w:val="20"/>
              </w:rPr>
              <w:t xml:space="preserve">Gadoteridol DCE </w:t>
            </w:r>
            <w:proofErr w:type="spellStart"/>
            <w:r>
              <w:rPr>
                <w:sz w:val="20"/>
                <w:szCs w:val="20"/>
              </w:rPr>
              <w:t>ktrans</w:t>
            </w:r>
            <w:proofErr w:type="spellEnd"/>
          </w:p>
        </w:tc>
        <w:tc>
          <w:tcPr>
            <w:tcW w:w="1843" w:type="dxa"/>
          </w:tcPr>
          <w:p w14:paraId="174311AB" w14:textId="77777777" w:rsidR="00450CAA" w:rsidRDefault="00450CAA" w:rsidP="00C92E77">
            <w:pPr>
              <w:rPr>
                <w:sz w:val="20"/>
                <w:szCs w:val="20"/>
              </w:rPr>
            </w:pPr>
            <w:r>
              <w:rPr>
                <w:sz w:val="20"/>
                <w:szCs w:val="20"/>
              </w:rPr>
              <w:t>T2 FLAIR location</w:t>
            </w:r>
          </w:p>
        </w:tc>
        <w:tc>
          <w:tcPr>
            <w:tcW w:w="4252" w:type="dxa"/>
          </w:tcPr>
          <w:p w14:paraId="0309956E" w14:textId="77777777" w:rsidR="00450CAA" w:rsidRPr="00B10C4D" w:rsidRDefault="00450CAA" w:rsidP="00C92E77">
            <w:pPr>
              <w:rPr>
                <w:sz w:val="20"/>
                <w:szCs w:val="20"/>
              </w:rPr>
            </w:pPr>
            <w:r>
              <w:rPr>
                <w:sz w:val="20"/>
                <w:szCs w:val="20"/>
              </w:rPr>
              <w:t>BBBP vs WMH, when comparing WMH to NAWM (</w:t>
            </w:r>
            <w:r>
              <w:rPr>
                <w:i/>
                <w:iCs/>
                <w:sz w:val="20"/>
                <w:szCs w:val="20"/>
              </w:rPr>
              <w:t>p&lt;.001)</w:t>
            </w:r>
          </w:p>
        </w:tc>
        <w:tc>
          <w:tcPr>
            <w:tcW w:w="1607" w:type="dxa"/>
          </w:tcPr>
          <w:p w14:paraId="21B65B4E" w14:textId="77777777" w:rsidR="00450CAA" w:rsidRDefault="00450CAA" w:rsidP="00C92E77">
            <w:pPr>
              <w:jc w:val="center"/>
              <w:rPr>
                <w:sz w:val="20"/>
                <w:szCs w:val="20"/>
              </w:rPr>
            </w:pPr>
            <w:r>
              <w:rPr>
                <w:sz w:val="20"/>
                <w:szCs w:val="20"/>
              </w:rPr>
              <w:t>Unspecified</w:t>
            </w:r>
          </w:p>
        </w:tc>
      </w:tr>
      <w:tr w:rsidR="00450CAA" w:rsidRPr="00A22338" w14:paraId="0A569982" w14:textId="77777777" w:rsidTr="00C92E77">
        <w:trPr>
          <w:trHeight w:val="314"/>
        </w:trPr>
        <w:tc>
          <w:tcPr>
            <w:tcW w:w="1483" w:type="dxa"/>
          </w:tcPr>
          <w:p w14:paraId="10CE75F7" w14:textId="77777777" w:rsidR="00450CAA" w:rsidRDefault="00450CAA" w:rsidP="00C92E77">
            <w:pPr>
              <w:rPr>
                <w:sz w:val="20"/>
                <w:szCs w:val="20"/>
              </w:rPr>
            </w:pPr>
            <w:proofErr w:type="spellStart"/>
            <w:r>
              <w:rPr>
                <w:sz w:val="20"/>
                <w:szCs w:val="20"/>
              </w:rPr>
              <w:t>Dobrynina</w:t>
            </w:r>
            <w:proofErr w:type="spellEnd"/>
            <w:r>
              <w:rPr>
                <w:sz w:val="20"/>
                <w:szCs w:val="20"/>
              </w:rPr>
              <w:t xml:space="preserve"> et al. (2022)</w:t>
            </w:r>
          </w:p>
        </w:tc>
        <w:tc>
          <w:tcPr>
            <w:tcW w:w="1631" w:type="dxa"/>
          </w:tcPr>
          <w:p w14:paraId="5B90338F" w14:textId="77777777" w:rsidR="00450CAA" w:rsidRDefault="00450CAA" w:rsidP="00C92E77">
            <w:pPr>
              <w:rPr>
                <w:sz w:val="20"/>
                <w:szCs w:val="20"/>
              </w:rPr>
            </w:pPr>
            <w:r>
              <w:rPr>
                <w:sz w:val="20"/>
                <w:szCs w:val="20"/>
              </w:rPr>
              <w:t>CSVD (n=53)</w:t>
            </w:r>
            <w:r>
              <w:rPr>
                <w:sz w:val="20"/>
                <w:szCs w:val="20"/>
              </w:rPr>
              <w:br/>
              <w:t>Healthy (n=17)</w:t>
            </w:r>
          </w:p>
        </w:tc>
        <w:tc>
          <w:tcPr>
            <w:tcW w:w="1402" w:type="dxa"/>
          </w:tcPr>
          <w:p w14:paraId="4616E2F2" w14:textId="77777777" w:rsidR="00450CAA" w:rsidRDefault="00450CAA" w:rsidP="00C92E77">
            <w:pPr>
              <w:jc w:val="center"/>
              <w:rPr>
                <w:sz w:val="20"/>
                <w:szCs w:val="20"/>
              </w:rPr>
            </w:pPr>
          </w:p>
        </w:tc>
        <w:tc>
          <w:tcPr>
            <w:tcW w:w="1769" w:type="dxa"/>
          </w:tcPr>
          <w:p w14:paraId="770D2A43" w14:textId="77777777" w:rsidR="00450CAA" w:rsidRDefault="00450CAA" w:rsidP="00C92E77">
            <w:pPr>
              <w:jc w:val="center"/>
              <w:rPr>
                <w:sz w:val="20"/>
                <w:szCs w:val="20"/>
              </w:rPr>
            </w:pPr>
            <w:r>
              <w:rPr>
                <w:sz w:val="20"/>
                <w:szCs w:val="20"/>
              </w:rPr>
              <w:t xml:space="preserve">60 </w:t>
            </w:r>
            <w:r w:rsidRPr="004468FA">
              <w:rPr>
                <w:b/>
                <w:bCs/>
                <w:sz w:val="20"/>
                <w:szCs w:val="20"/>
              </w:rPr>
              <w:t>±</w:t>
            </w:r>
            <w:r w:rsidRPr="00C453FD">
              <w:rPr>
                <w:sz w:val="20"/>
                <w:szCs w:val="20"/>
              </w:rPr>
              <w:t xml:space="preserve"> </w:t>
            </w:r>
            <w:r>
              <w:rPr>
                <w:sz w:val="20"/>
                <w:szCs w:val="20"/>
              </w:rPr>
              <w:t>7</w:t>
            </w:r>
          </w:p>
          <w:p w14:paraId="4F1B5010" w14:textId="77777777" w:rsidR="00450CAA" w:rsidRDefault="00450CAA" w:rsidP="00C92E77">
            <w:pPr>
              <w:jc w:val="center"/>
              <w:rPr>
                <w:sz w:val="20"/>
                <w:szCs w:val="20"/>
              </w:rPr>
            </w:pPr>
            <w:r>
              <w:rPr>
                <w:sz w:val="20"/>
                <w:szCs w:val="20"/>
              </w:rPr>
              <w:t xml:space="preserve">57 </w:t>
            </w:r>
            <w:r w:rsidRPr="004468FA">
              <w:rPr>
                <w:b/>
                <w:bCs/>
                <w:sz w:val="20"/>
                <w:szCs w:val="20"/>
              </w:rPr>
              <w:t>±</w:t>
            </w:r>
            <w:r w:rsidRPr="00C453FD">
              <w:rPr>
                <w:sz w:val="20"/>
                <w:szCs w:val="20"/>
              </w:rPr>
              <w:t xml:space="preserve"> </w:t>
            </w:r>
            <w:r>
              <w:rPr>
                <w:sz w:val="20"/>
                <w:szCs w:val="20"/>
              </w:rPr>
              <w:t>7</w:t>
            </w:r>
          </w:p>
        </w:tc>
        <w:tc>
          <w:tcPr>
            <w:tcW w:w="1790" w:type="dxa"/>
          </w:tcPr>
          <w:p w14:paraId="65DB5C3D" w14:textId="77777777" w:rsidR="00450CAA" w:rsidRDefault="00450CAA" w:rsidP="00C92E77">
            <w:pPr>
              <w:rPr>
                <w:sz w:val="20"/>
                <w:szCs w:val="20"/>
              </w:rPr>
            </w:pPr>
            <w:r>
              <w:rPr>
                <w:sz w:val="20"/>
                <w:szCs w:val="20"/>
              </w:rPr>
              <w:t xml:space="preserve">gadodiamide DCE </w:t>
            </w:r>
            <w:proofErr w:type="spellStart"/>
            <w:r>
              <w:rPr>
                <w:sz w:val="20"/>
                <w:szCs w:val="20"/>
              </w:rPr>
              <w:t>ktrans</w:t>
            </w:r>
            <w:proofErr w:type="spellEnd"/>
            <w:r>
              <w:rPr>
                <w:sz w:val="20"/>
                <w:szCs w:val="20"/>
              </w:rPr>
              <w:t xml:space="preserve">, </w:t>
            </w:r>
            <w:proofErr w:type="spellStart"/>
            <w:r>
              <w:rPr>
                <w:sz w:val="20"/>
                <w:szCs w:val="20"/>
              </w:rPr>
              <w:t>Vp</w:t>
            </w:r>
            <w:proofErr w:type="spellEnd"/>
            <w:r>
              <w:rPr>
                <w:sz w:val="20"/>
                <w:szCs w:val="20"/>
              </w:rPr>
              <w:t xml:space="preserve"> and AUC</w:t>
            </w:r>
          </w:p>
        </w:tc>
        <w:tc>
          <w:tcPr>
            <w:tcW w:w="1843" w:type="dxa"/>
          </w:tcPr>
          <w:p w14:paraId="2B6E759D" w14:textId="77777777" w:rsidR="00450CAA" w:rsidRDefault="00450CAA" w:rsidP="00C92E77">
            <w:pPr>
              <w:rPr>
                <w:sz w:val="20"/>
                <w:szCs w:val="20"/>
              </w:rPr>
            </w:pPr>
            <w:r>
              <w:rPr>
                <w:sz w:val="20"/>
                <w:szCs w:val="20"/>
              </w:rPr>
              <w:t>T2 FLAIR Fazekas and location</w:t>
            </w:r>
          </w:p>
        </w:tc>
        <w:tc>
          <w:tcPr>
            <w:tcW w:w="4252" w:type="dxa"/>
          </w:tcPr>
          <w:p w14:paraId="47A2DFA0" w14:textId="14ACA4B8" w:rsidR="00450CAA" w:rsidRDefault="00450CAA" w:rsidP="00C92E77">
            <w:pPr>
              <w:rPr>
                <w:sz w:val="20"/>
                <w:szCs w:val="20"/>
              </w:rPr>
            </w:pPr>
            <w:r>
              <w:rPr>
                <w:sz w:val="20"/>
                <w:szCs w:val="20"/>
              </w:rPr>
              <w:t xml:space="preserve">BBBP vs WMH, when comparing </w:t>
            </w:r>
            <w:proofErr w:type="spellStart"/>
            <w:r>
              <w:rPr>
                <w:sz w:val="20"/>
                <w:szCs w:val="20"/>
              </w:rPr>
              <w:t>Vp</w:t>
            </w:r>
            <w:proofErr w:type="spellEnd"/>
            <w:r>
              <w:rPr>
                <w:sz w:val="20"/>
                <w:szCs w:val="20"/>
              </w:rPr>
              <w:t xml:space="preserve"> WMH and AUC WMH across Fazekas grades.</w:t>
            </w:r>
          </w:p>
          <w:p w14:paraId="4E69E3ED" w14:textId="77777777" w:rsidR="00450CAA" w:rsidRDefault="00450CAA" w:rsidP="00C92E77">
            <w:pPr>
              <w:rPr>
                <w:sz w:val="20"/>
                <w:szCs w:val="20"/>
              </w:rPr>
            </w:pPr>
            <w:proofErr w:type="spellStart"/>
            <w:r>
              <w:rPr>
                <w:sz w:val="20"/>
                <w:szCs w:val="20"/>
              </w:rPr>
              <w:t>Ktrans</w:t>
            </w:r>
            <w:proofErr w:type="spellEnd"/>
            <w:r>
              <w:rPr>
                <w:sz w:val="20"/>
                <w:szCs w:val="20"/>
              </w:rPr>
              <w:t xml:space="preserve"> was not different across Fazekas, and no differences in measures in NAWM.</w:t>
            </w:r>
          </w:p>
        </w:tc>
        <w:tc>
          <w:tcPr>
            <w:tcW w:w="1607" w:type="dxa"/>
          </w:tcPr>
          <w:p w14:paraId="4F59DD07" w14:textId="77777777" w:rsidR="00450CAA" w:rsidRDefault="00450CAA" w:rsidP="00C92E77">
            <w:pPr>
              <w:jc w:val="center"/>
              <w:rPr>
                <w:sz w:val="20"/>
                <w:szCs w:val="20"/>
              </w:rPr>
            </w:pPr>
            <w:r>
              <w:rPr>
                <w:sz w:val="20"/>
                <w:szCs w:val="20"/>
              </w:rPr>
              <w:t xml:space="preserve">Unspecified </w:t>
            </w:r>
            <w:r>
              <w:rPr>
                <w:sz w:val="20"/>
                <w:szCs w:val="20"/>
              </w:rPr>
              <w:br/>
            </w:r>
          </w:p>
          <w:p w14:paraId="45813EE4" w14:textId="77777777" w:rsidR="00450CAA" w:rsidRDefault="00450CAA" w:rsidP="00C92E77">
            <w:pPr>
              <w:jc w:val="center"/>
              <w:rPr>
                <w:sz w:val="20"/>
                <w:szCs w:val="20"/>
              </w:rPr>
            </w:pPr>
            <w:r>
              <w:rPr>
                <w:sz w:val="20"/>
                <w:szCs w:val="20"/>
              </w:rPr>
              <w:t>Non-significant</w:t>
            </w:r>
          </w:p>
        </w:tc>
      </w:tr>
      <w:tr w:rsidR="00450CAA" w:rsidRPr="00A22338" w14:paraId="669F6C5D" w14:textId="77777777" w:rsidTr="00C92E77">
        <w:trPr>
          <w:trHeight w:val="314"/>
        </w:trPr>
        <w:tc>
          <w:tcPr>
            <w:tcW w:w="1483" w:type="dxa"/>
          </w:tcPr>
          <w:p w14:paraId="374BBA30" w14:textId="77777777" w:rsidR="00450CAA" w:rsidRDefault="00450CAA" w:rsidP="00C92E77">
            <w:pPr>
              <w:rPr>
                <w:sz w:val="20"/>
                <w:szCs w:val="20"/>
              </w:rPr>
            </w:pPr>
            <w:r>
              <w:rPr>
                <w:sz w:val="20"/>
                <w:szCs w:val="20"/>
              </w:rPr>
              <w:t>Ford et al. (2022)</w:t>
            </w:r>
          </w:p>
        </w:tc>
        <w:tc>
          <w:tcPr>
            <w:tcW w:w="1631" w:type="dxa"/>
          </w:tcPr>
          <w:p w14:paraId="6F32927C" w14:textId="77777777" w:rsidR="00450CAA" w:rsidRDefault="00450CAA" w:rsidP="00C92E77">
            <w:pPr>
              <w:rPr>
                <w:sz w:val="20"/>
                <w:szCs w:val="20"/>
              </w:rPr>
            </w:pPr>
            <w:r>
              <w:rPr>
                <w:sz w:val="20"/>
                <w:szCs w:val="20"/>
              </w:rPr>
              <w:t>Healthy (N=20)</w:t>
            </w:r>
          </w:p>
        </w:tc>
        <w:tc>
          <w:tcPr>
            <w:tcW w:w="1402" w:type="dxa"/>
          </w:tcPr>
          <w:p w14:paraId="022A9118" w14:textId="77777777" w:rsidR="00450CAA" w:rsidRDefault="00450CAA" w:rsidP="00C92E77">
            <w:pPr>
              <w:jc w:val="center"/>
              <w:rPr>
                <w:sz w:val="20"/>
                <w:szCs w:val="20"/>
              </w:rPr>
            </w:pPr>
          </w:p>
        </w:tc>
        <w:tc>
          <w:tcPr>
            <w:tcW w:w="1769" w:type="dxa"/>
          </w:tcPr>
          <w:p w14:paraId="360CE484" w14:textId="77777777" w:rsidR="00450CAA" w:rsidRDefault="00450CAA" w:rsidP="00C92E77">
            <w:pPr>
              <w:jc w:val="center"/>
              <w:rPr>
                <w:sz w:val="20"/>
                <w:szCs w:val="20"/>
              </w:rPr>
            </w:pPr>
            <w:r>
              <w:rPr>
                <w:sz w:val="20"/>
                <w:szCs w:val="20"/>
              </w:rPr>
              <w:t>Range 25-65+</w:t>
            </w:r>
          </w:p>
        </w:tc>
        <w:tc>
          <w:tcPr>
            <w:tcW w:w="1790" w:type="dxa"/>
          </w:tcPr>
          <w:p w14:paraId="27A76889" w14:textId="77777777" w:rsidR="00450CAA" w:rsidRDefault="00450CAA" w:rsidP="00C92E77">
            <w:pPr>
              <w:rPr>
                <w:sz w:val="20"/>
                <w:szCs w:val="20"/>
              </w:rPr>
            </w:pPr>
            <w:r>
              <w:rPr>
                <w:sz w:val="20"/>
                <w:szCs w:val="20"/>
              </w:rPr>
              <w:t>diffusion weighted ASL kw</w:t>
            </w:r>
          </w:p>
        </w:tc>
        <w:tc>
          <w:tcPr>
            <w:tcW w:w="1843" w:type="dxa"/>
          </w:tcPr>
          <w:p w14:paraId="5C620C4F" w14:textId="77777777" w:rsidR="00450CAA" w:rsidRDefault="00450CAA" w:rsidP="00C92E77">
            <w:pPr>
              <w:rPr>
                <w:sz w:val="20"/>
                <w:szCs w:val="20"/>
              </w:rPr>
            </w:pPr>
            <w:r>
              <w:rPr>
                <w:sz w:val="20"/>
                <w:szCs w:val="20"/>
              </w:rPr>
              <w:t>T2 FLAIR volume and location</w:t>
            </w:r>
          </w:p>
        </w:tc>
        <w:tc>
          <w:tcPr>
            <w:tcW w:w="4252" w:type="dxa"/>
          </w:tcPr>
          <w:p w14:paraId="387F29E9" w14:textId="77777777" w:rsidR="00450CAA" w:rsidRDefault="00450CAA" w:rsidP="00C92E77">
            <w:pPr>
              <w:rPr>
                <w:sz w:val="20"/>
                <w:szCs w:val="20"/>
              </w:rPr>
            </w:pPr>
            <w:r>
              <w:rPr>
                <w:sz w:val="20"/>
                <w:szCs w:val="20"/>
              </w:rPr>
              <w:t>BBBP vs WMH, in WMH (</w:t>
            </w:r>
            <w:r>
              <w:rPr>
                <w:i/>
                <w:iCs/>
                <w:sz w:val="20"/>
                <w:szCs w:val="20"/>
              </w:rPr>
              <w:t>r</w:t>
            </w:r>
            <w:r>
              <w:rPr>
                <w:sz w:val="20"/>
                <w:szCs w:val="20"/>
              </w:rPr>
              <w:t xml:space="preserve">=-0.51, </w:t>
            </w:r>
            <w:r>
              <w:rPr>
                <w:i/>
                <w:iCs/>
                <w:sz w:val="20"/>
                <w:szCs w:val="20"/>
              </w:rPr>
              <w:t>p</w:t>
            </w:r>
            <w:r>
              <w:rPr>
                <w:sz w:val="20"/>
                <w:szCs w:val="20"/>
              </w:rPr>
              <w:t>=.02).</w:t>
            </w:r>
            <w:r>
              <w:rPr>
                <w:sz w:val="20"/>
                <w:szCs w:val="20"/>
              </w:rPr>
              <w:br/>
              <w:t>BBBP vs WMH, in NAWM (</w:t>
            </w:r>
            <w:r>
              <w:rPr>
                <w:i/>
                <w:iCs/>
                <w:sz w:val="20"/>
                <w:szCs w:val="20"/>
              </w:rPr>
              <w:t>r</w:t>
            </w:r>
            <w:r>
              <w:rPr>
                <w:sz w:val="20"/>
                <w:szCs w:val="20"/>
              </w:rPr>
              <w:t xml:space="preserve">=-0.44, </w:t>
            </w:r>
            <w:r>
              <w:rPr>
                <w:i/>
                <w:iCs/>
                <w:sz w:val="20"/>
                <w:szCs w:val="20"/>
              </w:rPr>
              <w:t>p</w:t>
            </w:r>
            <w:r>
              <w:rPr>
                <w:sz w:val="20"/>
                <w:szCs w:val="20"/>
              </w:rPr>
              <w:t>=.05).</w:t>
            </w:r>
          </w:p>
        </w:tc>
        <w:tc>
          <w:tcPr>
            <w:tcW w:w="1607" w:type="dxa"/>
          </w:tcPr>
          <w:p w14:paraId="0177A91D" w14:textId="77777777" w:rsidR="00450CAA" w:rsidRDefault="00450CAA" w:rsidP="00C92E77">
            <w:pPr>
              <w:jc w:val="center"/>
              <w:rPr>
                <w:sz w:val="20"/>
                <w:szCs w:val="20"/>
              </w:rPr>
            </w:pPr>
            <w:r>
              <w:rPr>
                <w:sz w:val="20"/>
                <w:szCs w:val="20"/>
              </w:rPr>
              <w:t>Negative</w:t>
            </w:r>
            <w:r>
              <w:rPr>
                <w:sz w:val="20"/>
                <w:szCs w:val="20"/>
              </w:rPr>
              <w:br/>
              <w:t xml:space="preserve"> </w:t>
            </w:r>
            <w:proofErr w:type="gramStart"/>
            <w:r>
              <w:rPr>
                <w:sz w:val="20"/>
                <w:szCs w:val="20"/>
              </w:rPr>
              <w:t>Non-significant</w:t>
            </w:r>
            <w:proofErr w:type="gramEnd"/>
          </w:p>
        </w:tc>
      </w:tr>
      <w:tr w:rsidR="00450CAA" w:rsidRPr="00A22338" w14:paraId="63B17369" w14:textId="77777777" w:rsidTr="00C92E77">
        <w:trPr>
          <w:trHeight w:val="314"/>
        </w:trPr>
        <w:tc>
          <w:tcPr>
            <w:tcW w:w="1483" w:type="dxa"/>
          </w:tcPr>
          <w:p w14:paraId="0D0D19C9" w14:textId="77777777" w:rsidR="00450CAA" w:rsidRDefault="00450CAA" w:rsidP="00C92E77">
            <w:pPr>
              <w:rPr>
                <w:sz w:val="20"/>
                <w:szCs w:val="20"/>
              </w:rPr>
            </w:pPr>
            <w:r>
              <w:rPr>
                <w:sz w:val="20"/>
                <w:szCs w:val="20"/>
              </w:rPr>
              <w:t>Freeze et al. (2020)</w:t>
            </w:r>
          </w:p>
        </w:tc>
        <w:tc>
          <w:tcPr>
            <w:tcW w:w="1631" w:type="dxa"/>
          </w:tcPr>
          <w:p w14:paraId="4AA2E579" w14:textId="77777777" w:rsidR="00450CAA" w:rsidRDefault="00450CAA" w:rsidP="00C92E77">
            <w:pPr>
              <w:rPr>
                <w:sz w:val="20"/>
                <w:szCs w:val="20"/>
              </w:rPr>
            </w:pPr>
            <w:r>
              <w:rPr>
                <w:sz w:val="20"/>
                <w:szCs w:val="20"/>
              </w:rPr>
              <w:t>Healthy (n=32)</w:t>
            </w:r>
            <w:r>
              <w:rPr>
                <w:sz w:val="20"/>
                <w:szCs w:val="20"/>
              </w:rPr>
              <w:br/>
              <w:t>MCI (n=34)</w:t>
            </w:r>
            <w:r>
              <w:rPr>
                <w:sz w:val="20"/>
                <w:szCs w:val="20"/>
              </w:rPr>
              <w:br/>
              <w:t>Dementia (n=14)</w:t>
            </w:r>
          </w:p>
        </w:tc>
        <w:tc>
          <w:tcPr>
            <w:tcW w:w="1402" w:type="dxa"/>
          </w:tcPr>
          <w:p w14:paraId="664A284C" w14:textId="77777777" w:rsidR="00450CAA" w:rsidRDefault="00450CAA" w:rsidP="00C92E77">
            <w:pPr>
              <w:jc w:val="center"/>
              <w:rPr>
                <w:sz w:val="20"/>
                <w:szCs w:val="20"/>
              </w:rPr>
            </w:pPr>
          </w:p>
        </w:tc>
        <w:tc>
          <w:tcPr>
            <w:tcW w:w="1769" w:type="dxa"/>
          </w:tcPr>
          <w:p w14:paraId="45F8E78A" w14:textId="77777777" w:rsidR="00450CAA" w:rsidRDefault="00450CAA" w:rsidP="00C92E77">
            <w:pPr>
              <w:jc w:val="center"/>
              <w:rPr>
                <w:sz w:val="20"/>
                <w:szCs w:val="20"/>
              </w:rPr>
            </w:pPr>
            <w:r>
              <w:rPr>
                <w:sz w:val="20"/>
                <w:szCs w:val="20"/>
              </w:rPr>
              <w:t xml:space="preserve">72 </w:t>
            </w:r>
            <w:r w:rsidRPr="004468FA">
              <w:rPr>
                <w:b/>
                <w:bCs/>
                <w:sz w:val="20"/>
                <w:szCs w:val="20"/>
              </w:rPr>
              <w:t>±</w:t>
            </w:r>
            <w:r w:rsidRPr="00C453FD">
              <w:rPr>
                <w:sz w:val="20"/>
                <w:szCs w:val="20"/>
              </w:rPr>
              <w:t xml:space="preserve"> </w:t>
            </w:r>
            <w:r>
              <w:rPr>
                <w:sz w:val="20"/>
                <w:szCs w:val="20"/>
              </w:rPr>
              <w:t>7</w:t>
            </w:r>
          </w:p>
          <w:p w14:paraId="78D7839A" w14:textId="77777777" w:rsidR="00450CAA" w:rsidRDefault="00450CAA" w:rsidP="00C92E77">
            <w:pPr>
              <w:jc w:val="center"/>
              <w:rPr>
                <w:sz w:val="20"/>
                <w:szCs w:val="20"/>
              </w:rPr>
            </w:pPr>
            <w:r>
              <w:rPr>
                <w:sz w:val="20"/>
                <w:szCs w:val="20"/>
              </w:rPr>
              <w:t xml:space="preserve">69 </w:t>
            </w:r>
            <w:r w:rsidRPr="004468FA">
              <w:rPr>
                <w:b/>
                <w:bCs/>
                <w:sz w:val="20"/>
                <w:szCs w:val="20"/>
              </w:rPr>
              <w:t>±</w:t>
            </w:r>
            <w:r w:rsidRPr="00C453FD">
              <w:rPr>
                <w:sz w:val="20"/>
                <w:szCs w:val="20"/>
              </w:rPr>
              <w:t xml:space="preserve"> </w:t>
            </w:r>
            <w:r>
              <w:rPr>
                <w:sz w:val="20"/>
                <w:szCs w:val="20"/>
              </w:rPr>
              <w:t>6</w:t>
            </w:r>
          </w:p>
          <w:p w14:paraId="7EE0AF6A" w14:textId="77777777" w:rsidR="00450CAA" w:rsidRDefault="00450CAA" w:rsidP="00C92E77">
            <w:pPr>
              <w:jc w:val="center"/>
              <w:rPr>
                <w:sz w:val="20"/>
                <w:szCs w:val="20"/>
              </w:rPr>
            </w:pPr>
            <w:r>
              <w:rPr>
                <w:sz w:val="20"/>
                <w:szCs w:val="20"/>
              </w:rPr>
              <w:t xml:space="preserve">72 </w:t>
            </w:r>
            <w:r w:rsidRPr="004468FA">
              <w:rPr>
                <w:b/>
                <w:bCs/>
                <w:sz w:val="20"/>
                <w:szCs w:val="20"/>
              </w:rPr>
              <w:t>±</w:t>
            </w:r>
            <w:r w:rsidRPr="00C453FD">
              <w:rPr>
                <w:sz w:val="20"/>
                <w:szCs w:val="20"/>
              </w:rPr>
              <w:t xml:space="preserve"> </w:t>
            </w:r>
            <w:r>
              <w:rPr>
                <w:sz w:val="20"/>
                <w:szCs w:val="20"/>
              </w:rPr>
              <w:t>7</w:t>
            </w:r>
          </w:p>
        </w:tc>
        <w:tc>
          <w:tcPr>
            <w:tcW w:w="1790" w:type="dxa"/>
          </w:tcPr>
          <w:p w14:paraId="0CB67B1C" w14:textId="77777777" w:rsidR="00450CAA" w:rsidRDefault="00450CAA" w:rsidP="00C92E77">
            <w:pPr>
              <w:rPr>
                <w:sz w:val="20"/>
                <w:szCs w:val="20"/>
              </w:rPr>
            </w:pPr>
            <w:proofErr w:type="spellStart"/>
            <w:r>
              <w:rPr>
                <w:sz w:val="20"/>
                <w:szCs w:val="20"/>
              </w:rPr>
              <w:t>Gadavist</w:t>
            </w:r>
            <w:proofErr w:type="spellEnd"/>
            <w:r>
              <w:rPr>
                <w:sz w:val="20"/>
                <w:szCs w:val="20"/>
              </w:rPr>
              <w:t xml:space="preserve"> DCE influx rate (Ki) and leakage volume (VL)</w:t>
            </w:r>
          </w:p>
        </w:tc>
        <w:tc>
          <w:tcPr>
            <w:tcW w:w="1843" w:type="dxa"/>
          </w:tcPr>
          <w:p w14:paraId="4F9D8F8D" w14:textId="77777777" w:rsidR="00450CAA" w:rsidRDefault="00450CAA" w:rsidP="00C92E77">
            <w:pPr>
              <w:rPr>
                <w:sz w:val="20"/>
                <w:szCs w:val="20"/>
              </w:rPr>
            </w:pPr>
            <w:r>
              <w:rPr>
                <w:sz w:val="20"/>
                <w:szCs w:val="20"/>
              </w:rPr>
              <w:t>T2 FLAIR volume</w:t>
            </w:r>
          </w:p>
        </w:tc>
        <w:tc>
          <w:tcPr>
            <w:tcW w:w="4252" w:type="dxa"/>
          </w:tcPr>
          <w:p w14:paraId="6A98FEC5" w14:textId="3E37D201" w:rsidR="00450CAA" w:rsidRDefault="00450CAA" w:rsidP="00C92E77">
            <w:pPr>
              <w:rPr>
                <w:sz w:val="20"/>
                <w:szCs w:val="20"/>
              </w:rPr>
            </w:pPr>
            <w:r>
              <w:rPr>
                <w:sz w:val="20"/>
                <w:szCs w:val="20"/>
              </w:rPr>
              <w:t>Ki vs WMH (</w:t>
            </w:r>
            <w:r w:rsidRPr="00CB7657">
              <w:rPr>
                <w:sz w:val="20"/>
                <w:szCs w:val="20"/>
              </w:rPr>
              <w:t>β</w:t>
            </w:r>
            <w:r>
              <w:rPr>
                <w:sz w:val="20"/>
                <w:szCs w:val="20"/>
              </w:rPr>
              <w:t xml:space="preserve">=0.21-0.25, </w:t>
            </w:r>
            <w:r>
              <w:rPr>
                <w:i/>
                <w:iCs/>
                <w:sz w:val="20"/>
                <w:szCs w:val="20"/>
              </w:rPr>
              <w:t>p&lt;</w:t>
            </w:r>
            <w:r>
              <w:rPr>
                <w:sz w:val="20"/>
                <w:szCs w:val="20"/>
              </w:rPr>
              <w:t>.039) in WMH, NAWM, deep grey, cortex, total white and total grey matter.</w:t>
            </w:r>
          </w:p>
          <w:p w14:paraId="0A72B0A6" w14:textId="1A3CD395" w:rsidR="00450CAA" w:rsidRDefault="00450CAA" w:rsidP="00C92E77">
            <w:pPr>
              <w:rPr>
                <w:sz w:val="20"/>
                <w:szCs w:val="20"/>
              </w:rPr>
            </w:pPr>
            <w:r>
              <w:rPr>
                <w:sz w:val="20"/>
                <w:szCs w:val="20"/>
              </w:rPr>
              <w:t>VL vs WMH (</w:t>
            </w:r>
            <w:r w:rsidRPr="00CB7657">
              <w:rPr>
                <w:sz w:val="20"/>
                <w:szCs w:val="20"/>
              </w:rPr>
              <w:t>β</w:t>
            </w:r>
            <w:r>
              <w:rPr>
                <w:sz w:val="20"/>
                <w:szCs w:val="20"/>
              </w:rPr>
              <w:t xml:space="preserve">=0.22-0.27, </w:t>
            </w:r>
            <w:r>
              <w:rPr>
                <w:i/>
                <w:iCs/>
                <w:sz w:val="20"/>
                <w:szCs w:val="20"/>
              </w:rPr>
              <w:t>p&lt;</w:t>
            </w:r>
            <w:r>
              <w:rPr>
                <w:sz w:val="20"/>
                <w:szCs w:val="20"/>
              </w:rPr>
              <w:t>.03) in WMH, NAWM, deep grey, cortex, total white and total grey matter.</w:t>
            </w:r>
            <w:r>
              <w:rPr>
                <w:sz w:val="20"/>
                <w:szCs w:val="20"/>
              </w:rPr>
              <w:br/>
              <w:t>BBBP vs WMH (</w:t>
            </w:r>
            <w:r w:rsidRPr="00CB7657">
              <w:rPr>
                <w:sz w:val="20"/>
                <w:szCs w:val="20"/>
              </w:rPr>
              <w:t>β</w:t>
            </w:r>
            <w:r>
              <w:rPr>
                <w:sz w:val="20"/>
                <w:szCs w:val="20"/>
              </w:rPr>
              <w:t xml:space="preserve">=0.11-0.12, </w:t>
            </w:r>
            <w:r>
              <w:rPr>
                <w:i/>
                <w:iCs/>
                <w:sz w:val="20"/>
                <w:szCs w:val="20"/>
              </w:rPr>
              <w:t>p&gt;</w:t>
            </w:r>
            <w:r>
              <w:rPr>
                <w:sz w:val="20"/>
                <w:szCs w:val="20"/>
              </w:rPr>
              <w:t>.05), in the hippocampus.</w:t>
            </w:r>
          </w:p>
        </w:tc>
        <w:tc>
          <w:tcPr>
            <w:tcW w:w="1607" w:type="dxa"/>
          </w:tcPr>
          <w:p w14:paraId="6CEF850D" w14:textId="77777777" w:rsidR="00450CAA" w:rsidRDefault="00450CAA" w:rsidP="00C92E77">
            <w:pPr>
              <w:jc w:val="center"/>
              <w:rPr>
                <w:sz w:val="20"/>
                <w:szCs w:val="20"/>
              </w:rPr>
            </w:pPr>
            <w:r>
              <w:rPr>
                <w:sz w:val="20"/>
                <w:szCs w:val="20"/>
              </w:rPr>
              <w:t>Positive</w:t>
            </w:r>
          </w:p>
          <w:p w14:paraId="3BD03F21" w14:textId="77777777" w:rsidR="00450CAA" w:rsidRDefault="00450CAA" w:rsidP="00C92E77">
            <w:pPr>
              <w:jc w:val="center"/>
              <w:rPr>
                <w:sz w:val="20"/>
                <w:szCs w:val="20"/>
              </w:rPr>
            </w:pPr>
          </w:p>
          <w:p w14:paraId="3F12B51F" w14:textId="77777777" w:rsidR="00450CAA" w:rsidRDefault="00450CAA" w:rsidP="00C92E77">
            <w:pPr>
              <w:jc w:val="center"/>
              <w:rPr>
                <w:sz w:val="20"/>
                <w:szCs w:val="20"/>
              </w:rPr>
            </w:pPr>
          </w:p>
          <w:p w14:paraId="4BBB41D3" w14:textId="77777777" w:rsidR="00450CAA" w:rsidRDefault="00450CAA" w:rsidP="00C92E77">
            <w:pPr>
              <w:jc w:val="center"/>
              <w:rPr>
                <w:sz w:val="20"/>
                <w:szCs w:val="20"/>
              </w:rPr>
            </w:pPr>
            <w:r>
              <w:rPr>
                <w:sz w:val="20"/>
                <w:szCs w:val="20"/>
              </w:rPr>
              <w:t>Positive</w:t>
            </w:r>
          </w:p>
          <w:p w14:paraId="69D91424" w14:textId="77777777" w:rsidR="00450CAA" w:rsidRDefault="00450CAA" w:rsidP="00C92E77">
            <w:pPr>
              <w:jc w:val="center"/>
              <w:rPr>
                <w:sz w:val="20"/>
                <w:szCs w:val="20"/>
              </w:rPr>
            </w:pPr>
          </w:p>
          <w:p w14:paraId="47E696C6" w14:textId="77777777" w:rsidR="00450CAA" w:rsidRDefault="00450CAA" w:rsidP="00C92E77">
            <w:pPr>
              <w:jc w:val="center"/>
              <w:rPr>
                <w:sz w:val="20"/>
                <w:szCs w:val="20"/>
              </w:rPr>
            </w:pPr>
          </w:p>
          <w:p w14:paraId="743300C5" w14:textId="77777777" w:rsidR="00450CAA" w:rsidRDefault="00450CAA" w:rsidP="00C92E77">
            <w:pPr>
              <w:jc w:val="center"/>
              <w:rPr>
                <w:sz w:val="20"/>
                <w:szCs w:val="20"/>
              </w:rPr>
            </w:pPr>
            <w:r>
              <w:rPr>
                <w:sz w:val="20"/>
                <w:szCs w:val="20"/>
              </w:rPr>
              <w:t>Non-significant</w:t>
            </w:r>
          </w:p>
        </w:tc>
      </w:tr>
      <w:tr w:rsidR="00450CAA" w:rsidRPr="00A22338" w14:paraId="6C09171A" w14:textId="77777777" w:rsidTr="00C92E77">
        <w:trPr>
          <w:trHeight w:val="314"/>
        </w:trPr>
        <w:tc>
          <w:tcPr>
            <w:tcW w:w="1483" w:type="dxa"/>
          </w:tcPr>
          <w:p w14:paraId="29A56813" w14:textId="77777777" w:rsidR="00450CAA" w:rsidRDefault="00450CAA" w:rsidP="00C92E77">
            <w:pPr>
              <w:rPr>
                <w:sz w:val="20"/>
                <w:szCs w:val="20"/>
              </w:rPr>
            </w:pPr>
            <w:proofErr w:type="spellStart"/>
            <w:r>
              <w:rPr>
                <w:sz w:val="20"/>
                <w:szCs w:val="20"/>
              </w:rPr>
              <w:t>Fujima</w:t>
            </w:r>
            <w:proofErr w:type="spellEnd"/>
            <w:r>
              <w:rPr>
                <w:sz w:val="20"/>
                <w:szCs w:val="20"/>
              </w:rPr>
              <w:t xml:space="preserve"> et al. (2020)</w:t>
            </w:r>
          </w:p>
        </w:tc>
        <w:tc>
          <w:tcPr>
            <w:tcW w:w="1631" w:type="dxa"/>
          </w:tcPr>
          <w:p w14:paraId="49966E14" w14:textId="77777777" w:rsidR="00450CAA" w:rsidRDefault="00450CAA" w:rsidP="00C92E77">
            <w:pPr>
              <w:rPr>
                <w:sz w:val="20"/>
                <w:szCs w:val="20"/>
              </w:rPr>
            </w:pPr>
            <w:proofErr w:type="spellStart"/>
            <w:r>
              <w:rPr>
                <w:sz w:val="20"/>
                <w:szCs w:val="20"/>
              </w:rPr>
              <w:t>Leukoaraiosis</w:t>
            </w:r>
            <w:proofErr w:type="spellEnd"/>
            <w:r>
              <w:rPr>
                <w:sz w:val="20"/>
                <w:szCs w:val="20"/>
              </w:rPr>
              <w:t xml:space="preserve"> (n=41)</w:t>
            </w:r>
            <w:r>
              <w:rPr>
                <w:sz w:val="20"/>
                <w:szCs w:val="20"/>
              </w:rPr>
              <w:br/>
              <w:t>Healthy (n=5)</w:t>
            </w:r>
          </w:p>
        </w:tc>
        <w:tc>
          <w:tcPr>
            <w:tcW w:w="1402" w:type="dxa"/>
          </w:tcPr>
          <w:p w14:paraId="2B09D28E" w14:textId="77777777" w:rsidR="00450CAA" w:rsidRDefault="00450CAA" w:rsidP="00C92E77">
            <w:pPr>
              <w:jc w:val="center"/>
              <w:rPr>
                <w:sz w:val="20"/>
                <w:szCs w:val="20"/>
              </w:rPr>
            </w:pPr>
            <w:r>
              <w:rPr>
                <w:sz w:val="20"/>
                <w:szCs w:val="20"/>
              </w:rPr>
              <w:t>Yes</w:t>
            </w:r>
          </w:p>
        </w:tc>
        <w:tc>
          <w:tcPr>
            <w:tcW w:w="1769" w:type="dxa"/>
          </w:tcPr>
          <w:p w14:paraId="32DF4A88" w14:textId="77777777" w:rsidR="00450CAA" w:rsidRDefault="00450CAA" w:rsidP="00C92E77">
            <w:pPr>
              <w:jc w:val="center"/>
              <w:rPr>
                <w:sz w:val="20"/>
                <w:szCs w:val="20"/>
              </w:rPr>
            </w:pPr>
            <w:r>
              <w:rPr>
                <w:sz w:val="20"/>
                <w:szCs w:val="20"/>
              </w:rPr>
              <w:t>68 (range 50-76)</w:t>
            </w:r>
          </w:p>
          <w:p w14:paraId="3B3B1F0B" w14:textId="77777777" w:rsidR="00450CAA" w:rsidRDefault="00450CAA" w:rsidP="00C92E77">
            <w:pPr>
              <w:jc w:val="center"/>
              <w:rPr>
                <w:sz w:val="20"/>
                <w:szCs w:val="20"/>
              </w:rPr>
            </w:pPr>
            <w:r>
              <w:rPr>
                <w:sz w:val="20"/>
                <w:szCs w:val="20"/>
              </w:rPr>
              <w:t>63 (range 58-68)</w:t>
            </w:r>
          </w:p>
        </w:tc>
        <w:tc>
          <w:tcPr>
            <w:tcW w:w="1790" w:type="dxa"/>
          </w:tcPr>
          <w:p w14:paraId="6622C874" w14:textId="77777777" w:rsidR="00450CAA" w:rsidRDefault="00450CAA" w:rsidP="00C92E77">
            <w:pPr>
              <w:rPr>
                <w:sz w:val="20"/>
                <w:szCs w:val="20"/>
              </w:rPr>
            </w:pPr>
            <w:r>
              <w:rPr>
                <w:sz w:val="20"/>
                <w:szCs w:val="20"/>
              </w:rPr>
              <w:t>diffusion weighted ASL kw and kw-variance</w:t>
            </w:r>
          </w:p>
        </w:tc>
        <w:tc>
          <w:tcPr>
            <w:tcW w:w="1843" w:type="dxa"/>
          </w:tcPr>
          <w:p w14:paraId="5F70F3B7" w14:textId="77777777" w:rsidR="00450CAA" w:rsidRDefault="00450CAA" w:rsidP="00C92E77">
            <w:pPr>
              <w:rPr>
                <w:sz w:val="20"/>
                <w:szCs w:val="20"/>
              </w:rPr>
            </w:pPr>
            <w:r>
              <w:rPr>
                <w:sz w:val="20"/>
                <w:szCs w:val="20"/>
              </w:rPr>
              <w:t>T2 FLAIR category (non-lesion/ moderate/severe)</w:t>
            </w:r>
          </w:p>
        </w:tc>
        <w:tc>
          <w:tcPr>
            <w:tcW w:w="4252" w:type="dxa"/>
          </w:tcPr>
          <w:p w14:paraId="0B428AB3" w14:textId="77777777" w:rsidR="00450CAA" w:rsidRPr="00666AF2" w:rsidRDefault="00450CAA" w:rsidP="00C92E77">
            <w:pPr>
              <w:rPr>
                <w:sz w:val="20"/>
                <w:szCs w:val="20"/>
              </w:rPr>
            </w:pPr>
            <w:r>
              <w:rPr>
                <w:sz w:val="20"/>
                <w:szCs w:val="20"/>
              </w:rPr>
              <w:t>kw vs WMH (</w:t>
            </w:r>
            <w:r>
              <w:rPr>
                <w:i/>
                <w:iCs/>
                <w:sz w:val="20"/>
                <w:szCs w:val="20"/>
              </w:rPr>
              <w:t>p</w:t>
            </w:r>
            <w:r>
              <w:rPr>
                <w:sz w:val="20"/>
                <w:szCs w:val="20"/>
              </w:rPr>
              <w:t>=.42), when comparing lesion progressing to non-lesion progressing groups.</w:t>
            </w:r>
            <w:r>
              <w:rPr>
                <w:sz w:val="20"/>
                <w:szCs w:val="20"/>
              </w:rPr>
              <w:br/>
              <w:t>Positive kw-variance vs WMH (</w:t>
            </w:r>
            <w:r>
              <w:rPr>
                <w:i/>
                <w:iCs/>
                <w:sz w:val="20"/>
                <w:szCs w:val="20"/>
              </w:rPr>
              <w:t>p</w:t>
            </w:r>
            <w:r>
              <w:rPr>
                <w:sz w:val="20"/>
                <w:szCs w:val="20"/>
              </w:rPr>
              <w:t>&lt;.001)</w:t>
            </w:r>
          </w:p>
        </w:tc>
        <w:tc>
          <w:tcPr>
            <w:tcW w:w="1607" w:type="dxa"/>
          </w:tcPr>
          <w:p w14:paraId="12CFB8FE" w14:textId="77777777" w:rsidR="00450CAA" w:rsidRDefault="00450CAA" w:rsidP="00C92E77">
            <w:pPr>
              <w:jc w:val="center"/>
              <w:rPr>
                <w:sz w:val="20"/>
                <w:szCs w:val="20"/>
              </w:rPr>
            </w:pPr>
            <w:r>
              <w:rPr>
                <w:sz w:val="20"/>
                <w:szCs w:val="20"/>
              </w:rPr>
              <w:t xml:space="preserve">Non-significant </w:t>
            </w:r>
            <w:r>
              <w:rPr>
                <w:sz w:val="20"/>
                <w:szCs w:val="20"/>
              </w:rPr>
              <w:br/>
            </w:r>
          </w:p>
          <w:p w14:paraId="45F89215" w14:textId="77777777" w:rsidR="00450CAA" w:rsidRDefault="00450CAA" w:rsidP="00C92E77">
            <w:pPr>
              <w:jc w:val="center"/>
              <w:rPr>
                <w:sz w:val="20"/>
                <w:szCs w:val="20"/>
              </w:rPr>
            </w:pPr>
            <w:r>
              <w:rPr>
                <w:sz w:val="20"/>
                <w:szCs w:val="20"/>
              </w:rPr>
              <w:t>Positive</w:t>
            </w:r>
          </w:p>
        </w:tc>
      </w:tr>
      <w:tr w:rsidR="00450CAA" w:rsidRPr="00A22338" w14:paraId="049292CC" w14:textId="77777777" w:rsidTr="00C92E77">
        <w:trPr>
          <w:trHeight w:val="314"/>
        </w:trPr>
        <w:tc>
          <w:tcPr>
            <w:tcW w:w="1483" w:type="dxa"/>
          </w:tcPr>
          <w:p w14:paraId="33C83ABB" w14:textId="77777777" w:rsidR="00450CAA" w:rsidRPr="00A22338" w:rsidRDefault="00450CAA" w:rsidP="00C92E77">
            <w:pPr>
              <w:rPr>
                <w:sz w:val="20"/>
                <w:szCs w:val="20"/>
              </w:rPr>
            </w:pPr>
            <w:proofErr w:type="spellStart"/>
            <w:r>
              <w:rPr>
                <w:sz w:val="20"/>
                <w:szCs w:val="20"/>
              </w:rPr>
              <w:t>Hillmer</w:t>
            </w:r>
            <w:proofErr w:type="spellEnd"/>
            <w:r>
              <w:rPr>
                <w:sz w:val="20"/>
                <w:szCs w:val="20"/>
              </w:rPr>
              <w:t xml:space="preserve"> et al. (2022)</w:t>
            </w:r>
          </w:p>
        </w:tc>
        <w:tc>
          <w:tcPr>
            <w:tcW w:w="1631" w:type="dxa"/>
          </w:tcPr>
          <w:p w14:paraId="2381DC32" w14:textId="77777777" w:rsidR="00450CAA" w:rsidRDefault="00450CAA" w:rsidP="00C92E77">
            <w:pPr>
              <w:rPr>
                <w:sz w:val="20"/>
                <w:szCs w:val="20"/>
              </w:rPr>
            </w:pPr>
            <w:r>
              <w:rPr>
                <w:sz w:val="20"/>
                <w:szCs w:val="20"/>
              </w:rPr>
              <w:t>VCID/AD/</w:t>
            </w:r>
            <w:r>
              <w:rPr>
                <w:sz w:val="20"/>
                <w:szCs w:val="20"/>
              </w:rPr>
              <w:br/>
            </w:r>
            <w:proofErr w:type="spellStart"/>
            <w:r>
              <w:rPr>
                <w:sz w:val="20"/>
                <w:szCs w:val="20"/>
              </w:rPr>
              <w:t>Leukoaraiosis</w:t>
            </w:r>
            <w:proofErr w:type="spellEnd"/>
            <w:r>
              <w:rPr>
                <w:sz w:val="20"/>
                <w:szCs w:val="20"/>
              </w:rPr>
              <w:t xml:space="preserve"> (N=136)</w:t>
            </w:r>
          </w:p>
        </w:tc>
        <w:tc>
          <w:tcPr>
            <w:tcW w:w="1402" w:type="dxa"/>
          </w:tcPr>
          <w:p w14:paraId="47E92FD9" w14:textId="77777777" w:rsidR="00450CAA" w:rsidRDefault="00450CAA" w:rsidP="00C92E77">
            <w:pPr>
              <w:jc w:val="center"/>
              <w:rPr>
                <w:sz w:val="20"/>
                <w:szCs w:val="20"/>
              </w:rPr>
            </w:pPr>
          </w:p>
        </w:tc>
        <w:tc>
          <w:tcPr>
            <w:tcW w:w="1769" w:type="dxa"/>
          </w:tcPr>
          <w:p w14:paraId="57DD6ED3" w14:textId="77777777" w:rsidR="00450CAA" w:rsidRDefault="00450CAA" w:rsidP="00C92E77">
            <w:pPr>
              <w:jc w:val="center"/>
              <w:rPr>
                <w:sz w:val="20"/>
                <w:szCs w:val="20"/>
              </w:rPr>
            </w:pPr>
            <w:r>
              <w:rPr>
                <w:sz w:val="20"/>
                <w:szCs w:val="20"/>
              </w:rPr>
              <w:t>68 (Q1=62, Q3=75)</w:t>
            </w:r>
          </w:p>
        </w:tc>
        <w:tc>
          <w:tcPr>
            <w:tcW w:w="1790" w:type="dxa"/>
          </w:tcPr>
          <w:p w14:paraId="64F16A12" w14:textId="77777777" w:rsidR="00450CAA" w:rsidRPr="00A22338" w:rsidRDefault="00450CAA" w:rsidP="00C92E77">
            <w:pPr>
              <w:rPr>
                <w:sz w:val="20"/>
                <w:szCs w:val="20"/>
              </w:rPr>
            </w:pPr>
            <w:r>
              <w:rPr>
                <w:sz w:val="20"/>
                <w:szCs w:val="20"/>
              </w:rPr>
              <w:t xml:space="preserve">Gd-DTPA DCE </w:t>
            </w:r>
            <w:proofErr w:type="spellStart"/>
            <w:r>
              <w:rPr>
                <w:sz w:val="20"/>
                <w:szCs w:val="20"/>
              </w:rPr>
              <w:t>ktrans</w:t>
            </w:r>
            <w:proofErr w:type="spellEnd"/>
          </w:p>
        </w:tc>
        <w:tc>
          <w:tcPr>
            <w:tcW w:w="1843" w:type="dxa"/>
          </w:tcPr>
          <w:p w14:paraId="1C7F1114" w14:textId="77777777" w:rsidR="00450CAA" w:rsidRPr="00A22338" w:rsidRDefault="00450CAA" w:rsidP="00C92E77">
            <w:pPr>
              <w:rPr>
                <w:sz w:val="20"/>
                <w:szCs w:val="20"/>
              </w:rPr>
            </w:pPr>
            <w:r>
              <w:rPr>
                <w:sz w:val="20"/>
                <w:szCs w:val="20"/>
              </w:rPr>
              <w:t>T1/T2 FLAIR volume</w:t>
            </w:r>
          </w:p>
        </w:tc>
        <w:tc>
          <w:tcPr>
            <w:tcW w:w="4252" w:type="dxa"/>
          </w:tcPr>
          <w:p w14:paraId="51BEEC41" w14:textId="77777777" w:rsidR="00450CAA" w:rsidRPr="009A1B35" w:rsidRDefault="00450CAA" w:rsidP="00C92E77">
            <w:pPr>
              <w:rPr>
                <w:sz w:val="20"/>
                <w:szCs w:val="20"/>
              </w:rPr>
            </w:pPr>
            <w:r>
              <w:rPr>
                <w:sz w:val="20"/>
                <w:szCs w:val="20"/>
              </w:rPr>
              <w:t>BBBP vs WMH (R</w:t>
            </w:r>
            <w:r w:rsidRPr="009A1B35">
              <w:rPr>
                <w:sz w:val="20"/>
                <w:szCs w:val="20"/>
                <w:vertAlign w:val="superscript"/>
              </w:rPr>
              <w:t>2</w:t>
            </w:r>
            <w:r>
              <w:rPr>
                <w:sz w:val="20"/>
                <w:szCs w:val="20"/>
              </w:rPr>
              <w:t xml:space="preserve">=0.172, </w:t>
            </w:r>
            <w:r>
              <w:rPr>
                <w:i/>
                <w:iCs/>
                <w:sz w:val="20"/>
                <w:szCs w:val="20"/>
              </w:rPr>
              <w:t>p</w:t>
            </w:r>
            <w:r>
              <w:rPr>
                <w:sz w:val="20"/>
                <w:szCs w:val="20"/>
              </w:rPr>
              <w:t>&lt;.001)</w:t>
            </w:r>
          </w:p>
        </w:tc>
        <w:tc>
          <w:tcPr>
            <w:tcW w:w="1607" w:type="dxa"/>
          </w:tcPr>
          <w:p w14:paraId="247A581A" w14:textId="77777777" w:rsidR="00450CAA" w:rsidRDefault="00450CAA" w:rsidP="00C92E77">
            <w:pPr>
              <w:jc w:val="center"/>
              <w:rPr>
                <w:sz w:val="20"/>
                <w:szCs w:val="20"/>
              </w:rPr>
            </w:pPr>
            <w:r>
              <w:rPr>
                <w:sz w:val="20"/>
                <w:szCs w:val="20"/>
              </w:rPr>
              <w:t>Positive</w:t>
            </w:r>
          </w:p>
        </w:tc>
      </w:tr>
      <w:tr w:rsidR="00450CAA" w:rsidRPr="00A22338" w14:paraId="3E17BA64" w14:textId="77777777" w:rsidTr="00C92E77">
        <w:trPr>
          <w:trHeight w:val="314"/>
        </w:trPr>
        <w:tc>
          <w:tcPr>
            <w:tcW w:w="1483" w:type="dxa"/>
          </w:tcPr>
          <w:p w14:paraId="06165C2D" w14:textId="77777777" w:rsidR="00450CAA" w:rsidRPr="00A22338" w:rsidRDefault="00450CAA" w:rsidP="00C92E77">
            <w:pPr>
              <w:rPr>
                <w:sz w:val="20"/>
                <w:szCs w:val="20"/>
              </w:rPr>
            </w:pPr>
            <w:proofErr w:type="spellStart"/>
            <w:r>
              <w:rPr>
                <w:sz w:val="20"/>
                <w:szCs w:val="20"/>
              </w:rPr>
              <w:t>Huisa</w:t>
            </w:r>
            <w:proofErr w:type="spellEnd"/>
            <w:r>
              <w:rPr>
                <w:sz w:val="20"/>
                <w:szCs w:val="20"/>
              </w:rPr>
              <w:t xml:space="preserve"> et al. (2015)</w:t>
            </w:r>
          </w:p>
        </w:tc>
        <w:tc>
          <w:tcPr>
            <w:tcW w:w="1631" w:type="dxa"/>
          </w:tcPr>
          <w:p w14:paraId="22DAE970" w14:textId="77777777" w:rsidR="00450CAA" w:rsidRDefault="00450CAA" w:rsidP="00C92E77">
            <w:pPr>
              <w:rPr>
                <w:sz w:val="20"/>
                <w:szCs w:val="20"/>
              </w:rPr>
            </w:pPr>
            <w:r>
              <w:rPr>
                <w:sz w:val="20"/>
                <w:szCs w:val="20"/>
              </w:rPr>
              <w:t>CSVD (n=22)</w:t>
            </w:r>
            <w:r>
              <w:rPr>
                <w:sz w:val="20"/>
                <w:szCs w:val="20"/>
              </w:rPr>
              <w:br/>
              <w:t>Healthy (n=12)</w:t>
            </w:r>
          </w:p>
        </w:tc>
        <w:tc>
          <w:tcPr>
            <w:tcW w:w="1402" w:type="dxa"/>
          </w:tcPr>
          <w:p w14:paraId="433A4547" w14:textId="77777777" w:rsidR="00450CAA" w:rsidRDefault="00450CAA" w:rsidP="00C92E77">
            <w:pPr>
              <w:jc w:val="center"/>
              <w:rPr>
                <w:sz w:val="20"/>
                <w:szCs w:val="20"/>
              </w:rPr>
            </w:pPr>
            <w:r>
              <w:rPr>
                <w:sz w:val="20"/>
                <w:szCs w:val="20"/>
              </w:rPr>
              <w:t>Yes</w:t>
            </w:r>
          </w:p>
        </w:tc>
        <w:tc>
          <w:tcPr>
            <w:tcW w:w="1769" w:type="dxa"/>
          </w:tcPr>
          <w:p w14:paraId="2D809B99" w14:textId="77777777" w:rsidR="00450CAA" w:rsidRDefault="00450CAA" w:rsidP="00C92E77">
            <w:pPr>
              <w:jc w:val="center"/>
              <w:rPr>
                <w:sz w:val="20"/>
                <w:szCs w:val="20"/>
              </w:rPr>
            </w:pPr>
            <w:r>
              <w:rPr>
                <w:sz w:val="20"/>
                <w:szCs w:val="20"/>
              </w:rPr>
              <w:t xml:space="preserve">67 </w:t>
            </w:r>
            <w:r w:rsidRPr="004468FA">
              <w:rPr>
                <w:b/>
                <w:bCs/>
                <w:sz w:val="20"/>
                <w:szCs w:val="20"/>
              </w:rPr>
              <w:t>±</w:t>
            </w:r>
            <w:r w:rsidRPr="00C453FD">
              <w:rPr>
                <w:sz w:val="20"/>
                <w:szCs w:val="20"/>
              </w:rPr>
              <w:t xml:space="preserve"> </w:t>
            </w:r>
            <w:r>
              <w:rPr>
                <w:sz w:val="20"/>
                <w:szCs w:val="20"/>
              </w:rPr>
              <w:t>10</w:t>
            </w:r>
          </w:p>
          <w:p w14:paraId="39DDF827" w14:textId="77777777" w:rsidR="00450CAA" w:rsidRDefault="00450CAA" w:rsidP="00C92E77">
            <w:pPr>
              <w:jc w:val="center"/>
              <w:rPr>
                <w:sz w:val="20"/>
                <w:szCs w:val="20"/>
              </w:rPr>
            </w:pPr>
            <w:r>
              <w:rPr>
                <w:sz w:val="20"/>
                <w:szCs w:val="20"/>
              </w:rPr>
              <w:t xml:space="preserve">61 </w:t>
            </w:r>
            <w:r w:rsidRPr="004468FA">
              <w:rPr>
                <w:b/>
                <w:bCs/>
                <w:sz w:val="20"/>
                <w:szCs w:val="20"/>
              </w:rPr>
              <w:t>±</w:t>
            </w:r>
            <w:r w:rsidRPr="00C453FD">
              <w:rPr>
                <w:sz w:val="20"/>
                <w:szCs w:val="20"/>
              </w:rPr>
              <w:t xml:space="preserve"> </w:t>
            </w:r>
            <w:r>
              <w:rPr>
                <w:sz w:val="20"/>
                <w:szCs w:val="20"/>
              </w:rPr>
              <w:t>10</w:t>
            </w:r>
          </w:p>
        </w:tc>
        <w:tc>
          <w:tcPr>
            <w:tcW w:w="1790" w:type="dxa"/>
          </w:tcPr>
          <w:p w14:paraId="1385B328" w14:textId="77777777" w:rsidR="00450CAA" w:rsidRPr="00A22338" w:rsidRDefault="00450CAA" w:rsidP="00C92E77">
            <w:pPr>
              <w:rPr>
                <w:sz w:val="20"/>
                <w:szCs w:val="20"/>
              </w:rPr>
            </w:pPr>
            <w:r>
              <w:rPr>
                <w:sz w:val="20"/>
                <w:szCs w:val="20"/>
              </w:rPr>
              <w:t xml:space="preserve">1.5T/3T </w:t>
            </w:r>
            <w:proofErr w:type="spellStart"/>
            <w:r>
              <w:rPr>
                <w:sz w:val="20"/>
                <w:szCs w:val="20"/>
              </w:rPr>
              <w:t>Magnevist</w:t>
            </w:r>
            <w:proofErr w:type="spellEnd"/>
            <w:r>
              <w:rPr>
                <w:sz w:val="20"/>
                <w:szCs w:val="20"/>
              </w:rPr>
              <w:t xml:space="preserve"> DCE value threshold</w:t>
            </w:r>
          </w:p>
        </w:tc>
        <w:tc>
          <w:tcPr>
            <w:tcW w:w="1843" w:type="dxa"/>
          </w:tcPr>
          <w:p w14:paraId="0B36C7D9" w14:textId="77777777" w:rsidR="00450CAA" w:rsidRPr="00A22338" w:rsidRDefault="00450CAA" w:rsidP="00C92E77">
            <w:pPr>
              <w:rPr>
                <w:sz w:val="20"/>
                <w:szCs w:val="20"/>
              </w:rPr>
            </w:pPr>
            <w:r>
              <w:rPr>
                <w:sz w:val="20"/>
                <w:szCs w:val="20"/>
              </w:rPr>
              <w:t>1.5T/3T FLAIR Fazekas and location</w:t>
            </w:r>
          </w:p>
        </w:tc>
        <w:tc>
          <w:tcPr>
            <w:tcW w:w="4252" w:type="dxa"/>
          </w:tcPr>
          <w:p w14:paraId="4F9D79CB" w14:textId="77777777" w:rsidR="00450CAA" w:rsidRPr="00470463" w:rsidRDefault="00450CAA" w:rsidP="00C92E77">
            <w:pPr>
              <w:rPr>
                <w:sz w:val="20"/>
                <w:szCs w:val="20"/>
              </w:rPr>
            </w:pPr>
            <w:r>
              <w:rPr>
                <w:sz w:val="20"/>
                <w:szCs w:val="20"/>
              </w:rPr>
              <w:t>CSVD: BBBP vs WMH (</w:t>
            </w:r>
            <w:r>
              <w:rPr>
                <w:i/>
                <w:iCs/>
                <w:sz w:val="20"/>
                <w:szCs w:val="20"/>
              </w:rPr>
              <w:t>p</w:t>
            </w:r>
            <w:r>
              <w:rPr>
                <w:sz w:val="20"/>
                <w:szCs w:val="20"/>
              </w:rPr>
              <w:t>=.22), 51% of permeability voxels 4mm around WMH.</w:t>
            </w:r>
            <w:r>
              <w:rPr>
                <w:sz w:val="20"/>
                <w:szCs w:val="20"/>
              </w:rPr>
              <w:br/>
              <w:t>Healthy: BBBP vs WMH, baseline BBBP preceded 11% of new WMH (</w:t>
            </w:r>
            <w:r w:rsidRPr="00470463">
              <w:rPr>
                <w:i/>
                <w:iCs/>
                <w:sz w:val="20"/>
                <w:szCs w:val="20"/>
              </w:rPr>
              <w:t>significance not reported</w:t>
            </w:r>
            <w:r>
              <w:rPr>
                <w:sz w:val="20"/>
                <w:szCs w:val="20"/>
              </w:rPr>
              <w:t>).</w:t>
            </w:r>
          </w:p>
        </w:tc>
        <w:tc>
          <w:tcPr>
            <w:tcW w:w="1607" w:type="dxa"/>
          </w:tcPr>
          <w:p w14:paraId="67562FCB" w14:textId="77777777" w:rsidR="00450CAA" w:rsidRDefault="00450CAA" w:rsidP="00C92E77">
            <w:pPr>
              <w:jc w:val="center"/>
              <w:rPr>
                <w:sz w:val="20"/>
                <w:szCs w:val="20"/>
              </w:rPr>
            </w:pPr>
            <w:r>
              <w:rPr>
                <w:sz w:val="20"/>
                <w:szCs w:val="20"/>
              </w:rPr>
              <w:t xml:space="preserve">Non-significant </w:t>
            </w:r>
            <w:r>
              <w:rPr>
                <w:sz w:val="20"/>
                <w:szCs w:val="20"/>
              </w:rPr>
              <w:br/>
            </w:r>
          </w:p>
          <w:p w14:paraId="707470C9" w14:textId="77777777" w:rsidR="00450CAA" w:rsidRDefault="00450CAA" w:rsidP="00C92E77">
            <w:pPr>
              <w:jc w:val="center"/>
              <w:rPr>
                <w:sz w:val="20"/>
                <w:szCs w:val="20"/>
              </w:rPr>
            </w:pPr>
            <w:r>
              <w:rPr>
                <w:sz w:val="20"/>
                <w:szCs w:val="20"/>
              </w:rPr>
              <w:t xml:space="preserve">Unspecified </w:t>
            </w:r>
            <w:r>
              <w:rPr>
                <w:sz w:val="20"/>
                <w:szCs w:val="20"/>
              </w:rPr>
              <w:br/>
              <w:t xml:space="preserve"> </w:t>
            </w:r>
          </w:p>
        </w:tc>
      </w:tr>
      <w:tr w:rsidR="00450CAA" w:rsidRPr="00A22338" w14:paraId="6A08E200" w14:textId="77777777" w:rsidTr="00C92E77">
        <w:trPr>
          <w:trHeight w:val="314"/>
        </w:trPr>
        <w:tc>
          <w:tcPr>
            <w:tcW w:w="1483" w:type="dxa"/>
          </w:tcPr>
          <w:p w14:paraId="2F567368" w14:textId="77777777" w:rsidR="00450CAA" w:rsidRPr="00A22338" w:rsidRDefault="00450CAA" w:rsidP="00C92E77">
            <w:pPr>
              <w:rPr>
                <w:sz w:val="20"/>
                <w:szCs w:val="20"/>
              </w:rPr>
            </w:pPr>
            <w:proofErr w:type="spellStart"/>
            <w:r>
              <w:rPr>
                <w:sz w:val="20"/>
                <w:szCs w:val="20"/>
              </w:rPr>
              <w:t>Kerkhofs</w:t>
            </w:r>
            <w:proofErr w:type="spellEnd"/>
            <w:r>
              <w:rPr>
                <w:sz w:val="20"/>
                <w:szCs w:val="20"/>
              </w:rPr>
              <w:t xml:space="preserve"> et al. (2021)</w:t>
            </w:r>
          </w:p>
        </w:tc>
        <w:tc>
          <w:tcPr>
            <w:tcW w:w="1631" w:type="dxa"/>
          </w:tcPr>
          <w:p w14:paraId="229637E5" w14:textId="77777777" w:rsidR="00450CAA" w:rsidRDefault="00450CAA" w:rsidP="00C92E77">
            <w:pPr>
              <w:rPr>
                <w:sz w:val="20"/>
                <w:szCs w:val="20"/>
              </w:rPr>
            </w:pPr>
            <w:r>
              <w:rPr>
                <w:sz w:val="20"/>
                <w:szCs w:val="20"/>
              </w:rPr>
              <w:t>Clinically Manifested CSVD (N=43)</w:t>
            </w:r>
          </w:p>
        </w:tc>
        <w:tc>
          <w:tcPr>
            <w:tcW w:w="1402" w:type="dxa"/>
          </w:tcPr>
          <w:p w14:paraId="77EB213B" w14:textId="77777777" w:rsidR="00450CAA" w:rsidRDefault="00450CAA" w:rsidP="00C92E77">
            <w:pPr>
              <w:jc w:val="center"/>
              <w:rPr>
                <w:sz w:val="20"/>
                <w:szCs w:val="20"/>
              </w:rPr>
            </w:pPr>
            <w:r>
              <w:rPr>
                <w:sz w:val="20"/>
                <w:szCs w:val="20"/>
              </w:rPr>
              <w:t>Yes</w:t>
            </w:r>
          </w:p>
        </w:tc>
        <w:tc>
          <w:tcPr>
            <w:tcW w:w="1769" w:type="dxa"/>
          </w:tcPr>
          <w:p w14:paraId="1266DADC" w14:textId="77777777" w:rsidR="00450CAA" w:rsidRDefault="00450CAA" w:rsidP="00C92E77">
            <w:pPr>
              <w:jc w:val="center"/>
              <w:rPr>
                <w:sz w:val="20"/>
                <w:szCs w:val="20"/>
              </w:rPr>
            </w:pPr>
            <w:r>
              <w:rPr>
                <w:sz w:val="20"/>
                <w:szCs w:val="20"/>
              </w:rPr>
              <w:t>68</w:t>
            </w:r>
            <w:r w:rsidRPr="00A22338">
              <w:rPr>
                <w:sz w:val="20"/>
                <w:szCs w:val="20"/>
              </w:rPr>
              <w:t xml:space="preserve"> </w:t>
            </w:r>
            <w:r w:rsidRPr="00A22338">
              <w:rPr>
                <w:b/>
                <w:bCs/>
                <w:sz w:val="20"/>
                <w:szCs w:val="20"/>
              </w:rPr>
              <w:t>±</w:t>
            </w:r>
            <w:r w:rsidRPr="00A22338">
              <w:rPr>
                <w:sz w:val="20"/>
                <w:szCs w:val="20"/>
              </w:rPr>
              <w:t xml:space="preserve"> 1</w:t>
            </w:r>
            <w:r>
              <w:rPr>
                <w:sz w:val="20"/>
                <w:szCs w:val="20"/>
              </w:rPr>
              <w:t>2</w:t>
            </w:r>
          </w:p>
        </w:tc>
        <w:tc>
          <w:tcPr>
            <w:tcW w:w="1790" w:type="dxa"/>
          </w:tcPr>
          <w:p w14:paraId="0EE6D84E" w14:textId="77777777" w:rsidR="00450CAA" w:rsidRPr="00A22338" w:rsidRDefault="00450CAA" w:rsidP="00C92E77">
            <w:pPr>
              <w:rPr>
                <w:sz w:val="20"/>
                <w:szCs w:val="20"/>
              </w:rPr>
            </w:pPr>
            <w:proofErr w:type="spellStart"/>
            <w:r>
              <w:rPr>
                <w:sz w:val="20"/>
                <w:szCs w:val="20"/>
              </w:rPr>
              <w:t>gadobutrol</w:t>
            </w:r>
            <w:proofErr w:type="spellEnd"/>
            <w:r>
              <w:rPr>
                <w:sz w:val="20"/>
                <w:szCs w:val="20"/>
              </w:rPr>
              <w:t xml:space="preserve"> DCE Ki and VL (volume leakage)</w:t>
            </w:r>
          </w:p>
        </w:tc>
        <w:tc>
          <w:tcPr>
            <w:tcW w:w="1843" w:type="dxa"/>
          </w:tcPr>
          <w:p w14:paraId="4904EC85" w14:textId="77777777" w:rsidR="00450CAA" w:rsidRPr="00A22338" w:rsidRDefault="00450CAA" w:rsidP="00C92E77">
            <w:pPr>
              <w:rPr>
                <w:sz w:val="20"/>
                <w:szCs w:val="20"/>
              </w:rPr>
            </w:pPr>
            <w:r>
              <w:rPr>
                <w:sz w:val="20"/>
                <w:szCs w:val="20"/>
              </w:rPr>
              <w:t>T2 FLAIR location</w:t>
            </w:r>
          </w:p>
        </w:tc>
        <w:tc>
          <w:tcPr>
            <w:tcW w:w="4252" w:type="dxa"/>
          </w:tcPr>
          <w:p w14:paraId="5CF28F65" w14:textId="77777777" w:rsidR="00450CAA" w:rsidRDefault="00450CAA" w:rsidP="00C92E77">
            <w:pPr>
              <w:rPr>
                <w:sz w:val="20"/>
                <w:szCs w:val="20"/>
              </w:rPr>
            </w:pPr>
            <w:r>
              <w:rPr>
                <w:sz w:val="20"/>
                <w:szCs w:val="20"/>
              </w:rPr>
              <w:t>BBBP vs WMH, for both Ki (</w:t>
            </w:r>
            <w:r w:rsidRPr="000955D9">
              <w:rPr>
                <w:i/>
                <w:iCs/>
                <w:sz w:val="20"/>
                <w:szCs w:val="20"/>
              </w:rPr>
              <w:t>p</w:t>
            </w:r>
            <w:r>
              <w:rPr>
                <w:sz w:val="20"/>
                <w:szCs w:val="20"/>
              </w:rPr>
              <w:t xml:space="preserve">=.001) </w:t>
            </w:r>
            <w:r w:rsidRPr="000955D9">
              <w:rPr>
                <w:sz w:val="20"/>
                <w:szCs w:val="20"/>
              </w:rPr>
              <w:t>and</w:t>
            </w:r>
            <w:r>
              <w:rPr>
                <w:sz w:val="20"/>
                <w:szCs w:val="20"/>
              </w:rPr>
              <w:t xml:space="preserve"> VL (</w:t>
            </w:r>
            <w:r w:rsidRPr="000955D9">
              <w:rPr>
                <w:i/>
                <w:iCs/>
                <w:sz w:val="20"/>
                <w:szCs w:val="20"/>
              </w:rPr>
              <w:t>p</w:t>
            </w:r>
            <w:r>
              <w:rPr>
                <w:sz w:val="20"/>
                <w:szCs w:val="20"/>
              </w:rPr>
              <w:t>=.023) compared to NAWM.</w:t>
            </w:r>
          </w:p>
          <w:p w14:paraId="6073F0CD" w14:textId="77777777" w:rsidR="00450CAA" w:rsidRPr="000955D9" w:rsidRDefault="00450CAA" w:rsidP="00C92E77">
            <w:pPr>
              <w:rPr>
                <w:sz w:val="20"/>
                <w:szCs w:val="20"/>
              </w:rPr>
            </w:pPr>
            <w:r>
              <w:rPr>
                <w:sz w:val="20"/>
                <w:szCs w:val="20"/>
              </w:rPr>
              <w:t>BBBP vs WMH, comparing longitudinal Ki or VL with NAWM or WMH (</w:t>
            </w:r>
            <w:r w:rsidRPr="00CB7657">
              <w:rPr>
                <w:sz w:val="20"/>
                <w:szCs w:val="20"/>
              </w:rPr>
              <w:t>β</w:t>
            </w:r>
            <w:r>
              <w:rPr>
                <w:sz w:val="20"/>
                <w:szCs w:val="20"/>
              </w:rPr>
              <w:t xml:space="preserve">=-0.071-0.237, </w:t>
            </w:r>
            <w:r>
              <w:rPr>
                <w:i/>
                <w:iCs/>
                <w:sz w:val="20"/>
                <w:szCs w:val="20"/>
              </w:rPr>
              <w:t>p</w:t>
            </w:r>
            <w:r>
              <w:rPr>
                <w:sz w:val="20"/>
                <w:szCs w:val="20"/>
              </w:rPr>
              <w:t>=.130-.650).</w:t>
            </w:r>
          </w:p>
        </w:tc>
        <w:tc>
          <w:tcPr>
            <w:tcW w:w="1607" w:type="dxa"/>
          </w:tcPr>
          <w:p w14:paraId="5AE9E3E1" w14:textId="77777777" w:rsidR="00450CAA" w:rsidRDefault="00450CAA" w:rsidP="00C92E77">
            <w:pPr>
              <w:jc w:val="center"/>
              <w:rPr>
                <w:sz w:val="20"/>
                <w:szCs w:val="20"/>
              </w:rPr>
            </w:pPr>
            <w:r>
              <w:rPr>
                <w:sz w:val="20"/>
                <w:szCs w:val="20"/>
              </w:rPr>
              <w:t>Positive</w:t>
            </w:r>
          </w:p>
          <w:p w14:paraId="59D80ECC" w14:textId="77777777" w:rsidR="00450CAA" w:rsidRDefault="00450CAA" w:rsidP="00C92E77">
            <w:pPr>
              <w:jc w:val="center"/>
              <w:rPr>
                <w:sz w:val="20"/>
                <w:szCs w:val="20"/>
              </w:rPr>
            </w:pPr>
          </w:p>
          <w:p w14:paraId="50BC7CB4" w14:textId="77777777" w:rsidR="00450CAA" w:rsidRDefault="00450CAA" w:rsidP="00C92E77">
            <w:pPr>
              <w:jc w:val="center"/>
              <w:rPr>
                <w:sz w:val="20"/>
                <w:szCs w:val="20"/>
              </w:rPr>
            </w:pPr>
            <w:r>
              <w:rPr>
                <w:sz w:val="20"/>
                <w:szCs w:val="20"/>
              </w:rPr>
              <w:t>Non-significant</w:t>
            </w:r>
          </w:p>
        </w:tc>
      </w:tr>
      <w:tr w:rsidR="00450CAA" w:rsidRPr="00A22338" w14:paraId="04B56A63" w14:textId="77777777" w:rsidTr="00C92E77">
        <w:trPr>
          <w:trHeight w:val="314"/>
        </w:trPr>
        <w:tc>
          <w:tcPr>
            <w:tcW w:w="1483" w:type="dxa"/>
          </w:tcPr>
          <w:p w14:paraId="71D30751" w14:textId="77777777" w:rsidR="00450CAA" w:rsidRPr="00A22338" w:rsidRDefault="00450CAA" w:rsidP="00C92E77">
            <w:pPr>
              <w:rPr>
                <w:sz w:val="20"/>
                <w:szCs w:val="20"/>
              </w:rPr>
            </w:pPr>
            <w:r w:rsidRPr="00A22338">
              <w:rPr>
                <w:sz w:val="20"/>
                <w:szCs w:val="20"/>
              </w:rPr>
              <w:t>Li et al. (2018)</w:t>
            </w:r>
          </w:p>
        </w:tc>
        <w:tc>
          <w:tcPr>
            <w:tcW w:w="1631" w:type="dxa"/>
          </w:tcPr>
          <w:p w14:paraId="47CCAF27" w14:textId="77777777" w:rsidR="00450CAA" w:rsidRPr="00A22338" w:rsidRDefault="00450CAA" w:rsidP="00C92E77">
            <w:pPr>
              <w:rPr>
                <w:sz w:val="20"/>
                <w:szCs w:val="20"/>
              </w:rPr>
            </w:pPr>
            <w:r>
              <w:rPr>
                <w:sz w:val="20"/>
                <w:szCs w:val="20"/>
              </w:rPr>
              <w:t>Healthy (</w:t>
            </w:r>
            <w:r w:rsidRPr="002916A4">
              <w:rPr>
                <w:i/>
                <w:iCs/>
                <w:sz w:val="20"/>
                <w:szCs w:val="20"/>
              </w:rPr>
              <w:t>N</w:t>
            </w:r>
            <w:r w:rsidRPr="002916A4">
              <w:rPr>
                <w:sz w:val="20"/>
                <w:szCs w:val="20"/>
              </w:rPr>
              <w:t>=99</w:t>
            </w:r>
            <w:r>
              <w:rPr>
                <w:sz w:val="20"/>
                <w:szCs w:val="20"/>
              </w:rPr>
              <w:t xml:space="preserve">) </w:t>
            </w:r>
          </w:p>
        </w:tc>
        <w:tc>
          <w:tcPr>
            <w:tcW w:w="1402" w:type="dxa"/>
          </w:tcPr>
          <w:p w14:paraId="12684768" w14:textId="77777777" w:rsidR="00450CAA" w:rsidRDefault="00450CAA" w:rsidP="00C92E77">
            <w:pPr>
              <w:jc w:val="center"/>
              <w:rPr>
                <w:sz w:val="20"/>
                <w:szCs w:val="20"/>
              </w:rPr>
            </w:pPr>
          </w:p>
        </w:tc>
        <w:tc>
          <w:tcPr>
            <w:tcW w:w="1769" w:type="dxa"/>
          </w:tcPr>
          <w:p w14:paraId="45882B43" w14:textId="77777777" w:rsidR="00450CAA" w:rsidRPr="00A22338" w:rsidRDefault="00450CAA" w:rsidP="00C92E77">
            <w:pPr>
              <w:jc w:val="center"/>
              <w:rPr>
                <w:sz w:val="20"/>
                <w:szCs w:val="20"/>
              </w:rPr>
            </w:pPr>
            <w:r>
              <w:rPr>
                <w:sz w:val="20"/>
                <w:szCs w:val="20"/>
              </w:rPr>
              <w:t xml:space="preserve">70 </w:t>
            </w:r>
            <w:r w:rsidRPr="004468FA">
              <w:rPr>
                <w:b/>
                <w:bCs/>
                <w:sz w:val="20"/>
                <w:szCs w:val="20"/>
              </w:rPr>
              <w:t>±</w:t>
            </w:r>
            <w:r w:rsidRPr="00C453FD">
              <w:rPr>
                <w:sz w:val="20"/>
                <w:szCs w:val="20"/>
              </w:rPr>
              <w:t xml:space="preserve"> </w:t>
            </w:r>
            <w:r>
              <w:rPr>
                <w:sz w:val="20"/>
                <w:szCs w:val="20"/>
              </w:rPr>
              <w:t>9</w:t>
            </w:r>
          </w:p>
        </w:tc>
        <w:tc>
          <w:tcPr>
            <w:tcW w:w="1790" w:type="dxa"/>
          </w:tcPr>
          <w:p w14:paraId="13F071F3" w14:textId="77777777" w:rsidR="00450CAA" w:rsidRPr="00A22338" w:rsidRDefault="00450CAA" w:rsidP="00C92E77">
            <w:pPr>
              <w:rPr>
                <w:sz w:val="20"/>
                <w:szCs w:val="20"/>
              </w:rPr>
            </w:pPr>
            <w:r w:rsidRPr="00A22338">
              <w:rPr>
                <w:sz w:val="20"/>
                <w:szCs w:val="20"/>
              </w:rPr>
              <w:t xml:space="preserve">gadolinium DCE </w:t>
            </w:r>
            <w:proofErr w:type="spellStart"/>
            <w:r w:rsidRPr="00A22338">
              <w:rPr>
                <w:sz w:val="20"/>
                <w:szCs w:val="20"/>
              </w:rPr>
              <w:t>ktrans</w:t>
            </w:r>
            <w:proofErr w:type="spellEnd"/>
            <w:r w:rsidRPr="00A22338">
              <w:rPr>
                <w:sz w:val="20"/>
                <w:szCs w:val="20"/>
              </w:rPr>
              <w:br/>
            </w:r>
          </w:p>
        </w:tc>
        <w:tc>
          <w:tcPr>
            <w:tcW w:w="1843" w:type="dxa"/>
          </w:tcPr>
          <w:p w14:paraId="0A502B22" w14:textId="77777777" w:rsidR="00450CAA" w:rsidRPr="00A22338" w:rsidRDefault="00450CAA" w:rsidP="00C92E77">
            <w:pPr>
              <w:rPr>
                <w:sz w:val="20"/>
                <w:szCs w:val="20"/>
              </w:rPr>
            </w:pPr>
            <w:r w:rsidRPr="00A22338">
              <w:rPr>
                <w:sz w:val="20"/>
                <w:szCs w:val="20"/>
              </w:rPr>
              <w:t>T2 FLAIR</w:t>
            </w:r>
            <w:r>
              <w:rPr>
                <w:sz w:val="20"/>
                <w:szCs w:val="20"/>
              </w:rPr>
              <w:t xml:space="preserve"> </w:t>
            </w:r>
            <w:r w:rsidRPr="00A22338">
              <w:rPr>
                <w:sz w:val="20"/>
                <w:szCs w:val="20"/>
              </w:rPr>
              <w:t>Fazekas</w:t>
            </w:r>
            <w:r>
              <w:rPr>
                <w:sz w:val="20"/>
                <w:szCs w:val="20"/>
              </w:rPr>
              <w:t xml:space="preserve"> (low/high), volume and location</w:t>
            </w:r>
          </w:p>
        </w:tc>
        <w:tc>
          <w:tcPr>
            <w:tcW w:w="4252" w:type="dxa"/>
          </w:tcPr>
          <w:p w14:paraId="40935F24" w14:textId="77777777" w:rsidR="00450CAA" w:rsidRPr="00A22338" w:rsidRDefault="00450CAA" w:rsidP="00C92E77">
            <w:pPr>
              <w:rPr>
                <w:sz w:val="20"/>
                <w:szCs w:val="20"/>
              </w:rPr>
            </w:pPr>
            <w:r>
              <w:rPr>
                <w:sz w:val="20"/>
                <w:szCs w:val="20"/>
              </w:rPr>
              <w:t>BBBP vs WMH, for volume and Fazekas (R</w:t>
            </w:r>
            <w:r w:rsidRPr="00AB4EA5">
              <w:rPr>
                <w:sz w:val="20"/>
                <w:szCs w:val="20"/>
                <w:vertAlign w:val="superscript"/>
              </w:rPr>
              <w:t>2</w:t>
            </w:r>
            <w:r>
              <w:rPr>
                <w:sz w:val="20"/>
                <w:szCs w:val="20"/>
              </w:rPr>
              <w:t xml:space="preserve">=0.108-0.243, </w:t>
            </w:r>
            <w:r>
              <w:rPr>
                <w:i/>
                <w:iCs/>
                <w:sz w:val="20"/>
                <w:szCs w:val="20"/>
              </w:rPr>
              <w:t>p</w:t>
            </w:r>
            <w:r>
              <w:rPr>
                <w:sz w:val="20"/>
                <w:szCs w:val="20"/>
              </w:rPr>
              <w:t xml:space="preserve">&lt;.001) in all areas of </w:t>
            </w:r>
            <w:proofErr w:type="spellStart"/>
            <w:r>
              <w:rPr>
                <w:sz w:val="20"/>
                <w:szCs w:val="20"/>
              </w:rPr>
              <w:t>ktrans</w:t>
            </w:r>
            <w:proofErr w:type="spellEnd"/>
            <w:r>
              <w:rPr>
                <w:sz w:val="20"/>
                <w:szCs w:val="20"/>
              </w:rPr>
              <w:t xml:space="preserve"> (NAWM, WMH, cortical grey, deep grey).</w:t>
            </w:r>
          </w:p>
        </w:tc>
        <w:tc>
          <w:tcPr>
            <w:tcW w:w="1607" w:type="dxa"/>
          </w:tcPr>
          <w:p w14:paraId="70B5ACDC" w14:textId="77777777" w:rsidR="00450CAA" w:rsidRDefault="00450CAA" w:rsidP="00C92E77">
            <w:pPr>
              <w:jc w:val="center"/>
              <w:rPr>
                <w:sz w:val="20"/>
                <w:szCs w:val="20"/>
              </w:rPr>
            </w:pPr>
            <w:r>
              <w:rPr>
                <w:sz w:val="20"/>
                <w:szCs w:val="20"/>
              </w:rPr>
              <w:t>Unspecified</w:t>
            </w:r>
          </w:p>
        </w:tc>
      </w:tr>
      <w:tr w:rsidR="00450CAA" w:rsidRPr="00A22338" w14:paraId="6EB0E43C" w14:textId="77777777" w:rsidTr="00C92E77">
        <w:trPr>
          <w:trHeight w:val="314"/>
        </w:trPr>
        <w:tc>
          <w:tcPr>
            <w:tcW w:w="1483" w:type="dxa"/>
          </w:tcPr>
          <w:p w14:paraId="3EBF122F" w14:textId="77777777" w:rsidR="00450CAA" w:rsidRPr="00A22338" w:rsidRDefault="00450CAA" w:rsidP="00C92E77">
            <w:pPr>
              <w:rPr>
                <w:sz w:val="20"/>
                <w:szCs w:val="20"/>
              </w:rPr>
            </w:pPr>
            <w:r>
              <w:rPr>
                <w:sz w:val="20"/>
                <w:szCs w:val="20"/>
              </w:rPr>
              <w:lastRenderedPageBreak/>
              <w:t>Li et al. (2017)</w:t>
            </w:r>
          </w:p>
        </w:tc>
        <w:tc>
          <w:tcPr>
            <w:tcW w:w="1631" w:type="dxa"/>
          </w:tcPr>
          <w:p w14:paraId="43297415" w14:textId="77777777" w:rsidR="00450CAA" w:rsidRPr="00A22338" w:rsidRDefault="00450CAA" w:rsidP="00C92E77">
            <w:pPr>
              <w:rPr>
                <w:sz w:val="20"/>
                <w:szCs w:val="20"/>
              </w:rPr>
            </w:pPr>
            <w:r>
              <w:rPr>
                <w:sz w:val="20"/>
                <w:szCs w:val="20"/>
              </w:rPr>
              <w:t>Healthy (N=102)</w:t>
            </w:r>
          </w:p>
        </w:tc>
        <w:tc>
          <w:tcPr>
            <w:tcW w:w="1402" w:type="dxa"/>
          </w:tcPr>
          <w:p w14:paraId="28572FC2" w14:textId="77777777" w:rsidR="00450CAA" w:rsidRDefault="00450CAA" w:rsidP="00C92E77">
            <w:pPr>
              <w:jc w:val="center"/>
              <w:rPr>
                <w:sz w:val="20"/>
                <w:szCs w:val="20"/>
              </w:rPr>
            </w:pPr>
          </w:p>
        </w:tc>
        <w:tc>
          <w:tcPr>
            <w:tcW w:w="1769" w:type="dxa"/>
          </w:tcPr>
          <w:p w14:paraId="33CFEF0F" w14:textId="77777777" w:rsidR="00450CAA" w:rsidRPr="00A22338" w:rsidRDefault="00450CAA" w:rsidP="00C92E77">
            <w:pPr>
              <w:jc w:val="center"/>
              <w:rPr>
                <w:sz w:val="20"/>
                <w:szCs w:val="20"/>
              </w:rPr>
            </w:pPr>
            <w:r>
              <w:rPr>
                <w:sz w:val="20"/>
                <w:szCs w:val="20"/>
              </w:rPr>
              <w:t xml:space="preserve">70 </w:t>
            </w:r>
            <w:r w:rsidRPr="004468FA">
              <w:rPr>
                <w:b/>
                <w:bCs/>
                <w:sz w:val="20"/>
                <w:szCs w:val="20"/>
              </w:rPr>
              <w:t>±</w:t>
            </w:r>
            <w:r w:rsidRPr="00C453FD">
              <w:rPr>
                <w:sz w:val="20"/>
                <w:szCs w:val="20"/>
              </w:rPr>
              <w:t xml:space="preserve"> </w:t>
            </w:r>
            <w:r>
              <w:rPr>
                <w:sz w:val="20"/>
                <w:szCs w:val="20"/>
              </w:rPr>
              <w:t>9</w:t>
            </w:r>
          </w:p>
        </w:tc>
        <w:tc>
          <w:tcPr>
            <w:tcW w:w="1790" w:type="dxa"/>
          </w:tcPr>
          <w:p w14:paraId="4B12D429" w14:textId="77777777" w:rsidR="00450CAA" w:rsidRPr="00A22338" w:rsidRDefault="00450CAA" w:rsidP="00C92E77">
            <w:pPr>
              <w:rPr>
                <w:sz w:val="20"/>
                <w:szCs w:val="20"/>
              </w:rPr>
            </w:pPr>
            <w:r>
              <w:rPr>
                <w:sz w:val="20"/>
                <w:szCs w:val="20"/>
              </w:rPr>
              <w:t xml:space="preserve">gadolinium DCE </w:t>
            </w:r>
            <w:proofErr w:type="spellStart"/>
            <w:r>
              <w:rPr>
                <w:sz w:val="20"/>
                <w:szCs w:val="20"/>
              </w:rPr>
              <w:t>ktrans</w:t>
            </w:r>
            <w:proofErr w:type="spellEnd"/>
            <w:r>
              <w:rPr>
                <w:sz w:val="20"/>
                <w:szCs w:val="20"/>
              </w:rPr>
              <w:t xml:space="preserve">, AUC and </w:t>
            </w:r>
            <w:proofErr w:type="spellStart"/>
            <w:r>
              <w:rPr>
                <w:sz w:val="20"/>
                <w:szCs w:val="20"/>
              </w:rPr>
              <w:t>Vp</w:t>
            </w:r>
            <w:proofErr w:type="spellEnd"/>
            <w:r>
              <w:rPr>
                <w:sz w:val="20"/>
                <w:szCs w:val="20"/>
              </w:rPr>
              <w:t xml:space="preserve"> (plasma volume)</w:t>
            </w:r>
          </w:p>
        </w:tc>
        <w:tc>
          <w:tcPr>
            <w:tcW w:w="1843" w:type="dxa"/>
          </w:tcPr>
          <w:p w14:paraId="2C620E33" w14:textId="77777777" w:rsidR="00450CAA" w:rsidRPr="00A22338" w:rsidRDefault="00450CAA" w:rsidP="00C92E77">
            <w:pPr>
              <w:rPr>
                <w:sz w:val="20"/>
                <w:szCs w:val="20"/>
              </w:rPr>
            </w:pPr>
            <w:r>
              <w:rPr>
                <w:sz w:val="20"/>
                <w:szCs w:val="20"/>
              </w:rPr>
              <w:t>T2 FLAIR Fazekas</w:t>
            </w:r>
          </w:p>
        </w:tc>
        <w:tc>
          <w:tcPr>
            <w:tcW w:w="4252" w:type="dxa"/>
          </w:tcPr>
          <w:p w14:paraId="48C7842F" w14:textId="77777777" w:rsidR="00450CAA" w:rsidRPr="00A23444" w:rsidRDefault="00450CAA" w:rsidP="00C92E77">
            <w:pPr>
              <w:rPr>
                <w:sz w:val="20"/>
                <w:szCs w:val="20"/>
              </w:rPr>
            </w:pPr>
            <w:r>
              <w:rPr>
                <w:sz w:val="20"/>
                <w:szCs w:val="20"/>
              </w:rPr>
              <w:t xml:space="preserve">BBBP vs WMH, comparing </w:t>
            </w:r>
            <w:proofErr w:type="spellStart"/>
            <w:r>
              <w:rPr>
                <w:sz w:val="20"/>
                <w:szCs w:val="20"/>
              </w:rPr>
              <w:t>ktrans</w:t>
            </w:r>
            <w:proofErr w:type="spellEnd"/>
            <w:r>
              <w:rPr>
                <w:sz w:val="20"/>
                <w:szCs w:val="20"/>
              </w:rPr>
              <w:t xml:space="preserve">/AUC across groups of low, </w:t>
            </w:r>
            <w:proofErr w:type="gramStart"/>
            <w:r>
              <w:rPr>
                <w:sz w:val="20"/>
                <w:szCs w:val="20"/>
              </w:rPr>
              <w:t>medium</w:t>
            </w:r>
            <w:proofErr w:type="gramEnd"/>
            <w:r>
              <w:rPr>
                <w:sz w:val="20"/>
                <w:szCs w:val="20"/>
              </w:rPr>
              <w:t xml:space="preserve"> and high WMH score in NAWM, WMH, cortical grey and deep grey matter (</w:t>
            </w:r>
            <w:r w:rsidRPr="00A23444">
              <w:rPr>
                <w:sz w:val="20"/>
                <w:szCs w:val="20"/>
              </w:rPr>
              <w:t>r</w:t>
            </w:r>
            <w:r>
              <w:rPr>
                <w:sz w:val="20"/>
                <w:szCs w:val="20"/>
              </w:rPr>
              <w:t xml:space="preserve">=0.302-0.565, </w:t>
            </w:r>
            <w:r w:rsidRPr="00A23444">
              <w:rPr>
                <w:sz w:val="20"/>
                <w:szCs w:val="20"/>
              </w:rPr>
              <w:t>all</w:t>
            </w:r>
            <w:r>
              <w:rPr>
                <w:sz w:val="20"/>
                <w:szCs w:val="20"/>
              </w:rPr>
              <w:t xml:space="preserve"> </w:t>
            </w:r>
            <w:r>
              <w:rPr>
                <w:i/>
                <w:iCs/>
                <w:sz w:val="20"/>
                <w:szCs w:val="20"/>
              </w:rPr>
              <w:t>p</w:t>
            </w:r>
            <w:r>
              <w:rPr>
                <w:sz w:val="20"/>
                <w:szCs w:val="20"/>
              </w:rPr>
              <w:t>&lt;.01).</w:t>
            </w:r>
            <w:r>
              <w:rPr>
                <w:sz w:val="20"/>
                <w:szCs w:val="20"/>
              </w:rPr>
              <w:br/>
              <w:t xml:space="preserve">BBBP vs WMH, when comparing </w:t>
            </w:r>
            <w:proofErr w:type="spellStart"/>
            <w:r>
              <w:rPr>
                <w:sz w:val="20"/>
                <w:szCs w:val="20"/>
              </w:rPr>
              <w:t>Vp</w:t>
            </w:r>
            <w:proofErr w:type="spellEnd"/>
            <w:r>
              <w:rPr>
                <w:sz w:val="20"/>
                <w:szCs w:val="20"/>
              </w:rPr>
              <w:t xml:space="preserve"> across groups in NAWM, WMH, cortical grey and deep grey matter (</w:t>
            </w:r>
            <w:r>
              <w:rPr>
                <w:i/>
                <w:iCs/>
                <w:sz w:val="20"/>
                <w:szCs w:val="20"/>
              </w:rPr>
              <w:t>r</w:t>
            </w:r>
            <w:r>
              <w:rPr>
                <w:sz w:val="20"/>
                <w:szCs w:val="20"/>
              </w:rPr>
              <w:t xml:space="preserve">=-0.401- -0.265, all </w:t>
            </w:r>
            <w:r>
              <w:rPr>
                <w:i/>
                <w:iCs/>
                <w:sz w:val="20"/>
                <w:szCs w:val="20"/>
              </w:rPr>
              <w:t>p</w:t>
            </w:r>
            <w:r w:rsidRPr="00A23444">
              <w:rPr>
                <w:sz w:val="20"/>
                <w:szCs w:val="20"/>
              </w:rPr>
              <w:t>&lt;.01</w:t>
            </w:r>
            <w:r>
              <w:rPr>
                <w:i/>
                <w:iCs/>
                <w:sz w:val="20"/>
                <w:szCs w:val="20"/>
              </w:rPr>
              <w:t>)</w:t>
            </w:r>
          </w:p>
        </w:tc>
        <w:tc>
          <w:tcPr>
            <w:tcW w:w="1607" w:type="dxa"/>
          </w:tcPr>
          <w:p w14:paraId="2926C7C2" w14:textId="77777777" w:rsidR="00450CAA" w:rsidRDefault="00450CAA" w:rsidP="00C92E77">
            <w:pPr>
              <w:jc w:val="center"/>
              <w:rPr>
                <w:sz w:val="20"/>
                <w:szCs w:val="20"/>
              </w:rPr>
            </w:pPr>
            <w:r>
              <w:rPr>
                <w:sz w:val="20"/>
                <w:szCs w:val="20"/>
              </w:rPr>
              <w:t>Positive</w:t>
            </w:r>
          </w:p>
          <w:p w14:paraId="4FCA184B" w14:textId="77777777" w:rsidR="00450CAA" w:rsidRDefault="00450CAA" w:rsidP="00C92E77">
            <w:pPr>
              <w:jc w:val="center"/>
              <w:rPr>
                <w:sz w:val="20"/>
                <w:szCs w:val="20"/>
              </w:rPr>
            </w:pPr>
          </w:p>
          <w:p w14:paraId="1712E5A4" w14:textId="77777777" w:rsidR="00450CAA" w:rsidRDefault="00450CAA" w:rsidP="00C92E77">
            <w:pPr>
              <w:jc w:val="center"/>
              <w:rPr>
                <w:sz w:val="20"/>
                <w:szCs w:val="20"/>
              </w:rPr>
            </w:pPr>
          </w:p>
          <w:p w14:paraId="4B0089BD" w14:textId="77777777" w:rsidR="00450CAA" w:rsidRPr="00A22338" w:rsidRDefault="00450CAA" w:rsidP="00C92E77">
            <w:pPr>
              <w:jc w:val="center"/>
              <w:rPr>
                <w:sz w:val="20"/>
                <w:szCs w:val="20"/>
              </w:rPr>
            </w:pPr>
            <w:r>
              <w:rPr>
                <w:sz w:val="20"/>
                <w:szCs w:val="20"/>
              </w:rPr>
              <w:t>Negative</w:t>
            </w:r>
          </w:p>
        </w:tc>
      </w:tr>
      <w:tr w:rsidR="00450CAA" w:rsidRPr="00A22338" w14:paraId="4667CC2D" w14:textId="77777777" w:rsidTr="00C92E77">
        <w:trPr>
          <w:trHeight w:val="314"/>
        </w:trPr>
        <w:tc>
          <w:tcPr>
            <w:tcW w:w="1483" w:type="dxa"/>
          </w:tcPr>
          <w:p w14:paraId="1330C411" w14:textId="77777777" w:rsidR="00450CAA" w:rsidRDefault="00450CAA" w:rsidP="00C92E77">
            <w:pPr>
              <w:rPr>
                <w:sz w:val="20"/>
                <w:szCs w:val="20"/>
              </w:rPr>
            </w:pPr>
            <w:r>
              <w:rPr>
                <w:sz w:val="20"/>
                <w:szCs w:val="20"/>
              </w:rPr>
              <w:t>Manning et al. (2021; grey literature)</w:t>
            </w:r>
          </w:p>
        </w:tc>
        <w:tc>
          <w:tcPr>
            <w:tcW w:w="1631" w:type="dxa"/>
          </w:tcPr>
          <w:p w14:paraId="50DE73CD" w14:textId="77777777" w:rsidR="00450CAA" w:rsidRDefault="00450CAA" w:rsidP="00C92E77">
            <w:pPr>
              <w:rPr>
                <w:sz w:val="20"/>
                <w:szCs w:val="20"/>
              </w:rPr>
            </w:pPr>
            <w:r>
              <w:rPr>
                <w:sz w:val="20"/>
                <w:szCs w:val="20"/>
              </w:rPr>
              <w:t>CSVD (N=80)</w:t>
            </w:r>
          </w:p>
        </w:tc>
        <w:tc>
          <w:tcPr>
            <w:tcW w:w="1402" w:type="dxa"/>
          </w:tcPr>
          <w:p w14:paraId="010D5F16" w14:textId="77777777" w:rsidR="00450CAA" w:rsidRDefault="00450CAA" w:rsidP="00C92E77">
            <w:pPr>
              <w:jc w:val="center"/>
              <w:rPr>
                <w:sz w:val="20"/>
                <w:szCs w:val="20"/>
              </w:rPr>
            </w:pPr>
          </w:p>
        </w:tc>
        <w:tc>
          <w:tcPr>
            <w:tcW w:w="1769" w:type="dxa"/>
          </w:tcPr>
          <w:p w14:paraId="790579C6" w14:textId="77777777" w:rsidR="00450CAA" w:rsidRDefault="00450CAA" w:rsidP="00C92E77">
            <w:pPr>
              <w:jc w:val="center"/>
              <w:rPr>
                <w:sz w:val="20"/>
                <w:szCs w:val="20"/>
              </w:rPr>
            </w:pPr>
            <w:r>
              <w:rPr>
                <w:sz w:val="20"/>
                <w:szCs w:val="20"/>
              </w:rPr>
              <w:t>69</w:t>
            </w:r>
          </w:p>
        </w:tc>
        <w:tc>
          <w:tcPr>
            <w:tcW w:w="1790" w:type="dxa"/>
          </w:tcPr>
          <w:p w14:paraId="621D9644" w14:textId="77777777" w:rsidR="00450CAA" w:rsidRDefault="00450CAA" w:rsidP="00C92E77">
            <w:pPr>
              <w:rPr>
                <w:sz w:val="20"/>
                <w:szCs w:val="20"/>
              </w:rPr>
            </w:pPr>
            <w:r>
              <w:rPr>
                <w:sz w:val="20"/>
                <w:szCs w:val="20"/>
              </w:rPr>
              <w:t>DCE PS</w:t>
            </w:r>
          </w:p>
        </w:tc>
        <w:tc>
          <w:tcPr>
            <w:tcW w:w="1843" w:type="dxa"/>
          </w:tcPr>
          <w:p w14:paraId="241AA551" w14:textId="77777777" w:rsidR="00450CAA" w:rsidRDefault="00450CAA" w:rsidP="00C92E77">
            <w:pPr>
              <w:rPr>
                <w:sz w:val="20"/>
                <w:szCs w:val="20"/>
              </w:rPr>
            </w:pPr>
            <w:r>
              <w:rPr>
                <w:sz w:val="20"/>
                <w:szCs w:val="20"/>
              </w:rPr>
              <w:t>Not reported</w:t>
            </w:r>
          </w:p>
        </w:tc>
        <w:tc>
          <w:tcPr>
            <w:tcW w:w="4252" w:type="dxa"/>
          </w:tcPr>
          <w:p w14:paraId="2D44DC82" w14:textId="77777777" w:rsidR="00450CAA" w:rsidRPr="00F817B6" w:rsidRDefault="00450CAA" w:rsidP="00C92E77">
            <w:pPr>
              <w:rPr>
                <w:sz w:val="20"/>
                <w:szCs w:val="20"/>
              </w:rPr>
            </w:pPr>
            <w:r>
              <w:rPr>
                <w:sz w:val="20"/>
                <w:szCs w:val="20"/>
              </w:rPr>
              <w:t>BBBP vs WMH (</w:t>
            </w:r>
            <w:r>
              <w:rPr>
                <w:i/>
                <w:iCs/>
                <w:sz w:val="20"/>
                <w:szCs w:val="20"/>
              </w:rPr>
              <w:t>significance not reported</w:t>
            </w:r>
            <w:r>
              <w:rPr>
                <w:sz w:val="20"/>
                <w:szCs w:val="20"/>
              </w:rPr>
              <w:t>).</w:t>
            </w:r>
          </w:p>
        </w:tc>
        <w:tc>
          <w:tcPr>
            <w:tcW w:w="1607" w:type="dxa"/>
          </w:tcPr>
          <w:p w14:paraId="45CC3706" w14:textId="77777777" w:rsidR="00450CAA" w:rsidRDefault="00450CAA" w:rsidP="00C92E77">
            <w:pPr>
              <w:jc w:val="center"/>
              <w:rPr>
                <w:sz w:val="20"/>
                <w:szCs w:val="20"/>
              </w:rPr>
            </w:pPr>
            <w:r>
              <w:rPr>
                <w:sz w:val="20"/>
                <w:szCs w:val="20"/>
              </w:rPr>
              <w:t>Non-significant</w:t>
            </w:r>
          </w:p>
        </w:tc>
      </w:tr>
      <w:tr w:rsidR="00450CAA" w:rsidRPr="00A22338" w14:paraId="6BCAD564" w14:textId="77777777" w:rsidTr="00C92E77">
        <w:trPr>
          <w:trHeight w:val="314"/>
        </w:trPr>
        <w:tc>
          <w:tcPr>
            <w:tcW w:w="1483" w:type="dxa"/>
          </w:tcPr>
          <w:p w14:paraId="1710C2E0" w14:textId="77777777" w:rsidR="00450CAA" w:rsidRDefault="00450CAA" w:rsidP="00C92E77">
            <w:pPr>
              <w:rPr>
                <w:sz w:val="20"/>
                <w:szCs w:val="20"/>
              </w:rPr>
            </w:pPr>
            <w:r>
              <w:rPr>
                <w:sz w:val="20"/>
                <w:szCs w:val="20"/>
              </w:rPr>
              <w:t>Shao et al. (2020)</w:t>
            </w:r>
          </w:p>
        </w:tc>
        <w:tc>
          <w:tcPr>
            <w:tcW w:w="1631" w:type="dxa"/>
          </w:tcPr>
          <w:p w14:paraId="7910CDC2" w14:textId="77777777" w:rsidR="00450CAA" w:rsidRDefault="00450CAA" w:rsidP="00C92E77">
            <w:pPr>
              <w:rPr>
                <w:sz w:val="20"/>
                <w:szCs w:val="20"/>
              </w:rPr>
            </w:pPr>
            <w:r>
              <w:rPr>
                <w:sz w:val="20"/>
                <w:szCs w:val="20"/>
              </w:rPr>
              <w:t>Healthy/MCI (N=16)</w:t>
            </w:r>
          </w:p>
        </w:tc>
        <w:tc>
          <w:tcPr>
            <w:tcW w:w="1402" w:type="dxa"/>
          </w:tcPr>
          <w:p w14:paraId="14B28922" w14:textId="77777777" w:rsidR="00450CAA" w:rsidRDefault="00450CAA" w:rsidP="00C92E77">
            <w:pPr>
              <w:jc w:val="center"/>
              <w:rPr>
                <w:sz w:val="20"/>
                <w:szCs w:val="20"/>
              </w:rPr>
            </w:pPr>
          </w:p>
        </w:tc>
        <w:tc>
          <w:tcPr>
            <w:tcW w:w="1769" w:type="dxa"/>
          </w:tcPr>
          <w:p w14:paraId="2043A85B" w14:textId="77777777" w:rsidR="00450CAA" w:rsidRDefault="00450CAA" w:rsidP="00C92E77">
            <w:pPr>
              <w:jc w:val="center"/>
              <w:rPr>
                <w:sz w:val="20"/>
                <w:szCs w:val="20"/>
              </w:rPr>
            </w:pPr>
            <w:r>
              <w:rPr>
                <w:sz w:val="20"/>
                <w:szCs w:val="20"/>
              </w:rPr>
              <w:t xml:space="preserve">68 </w:t>
            </w:r>
            <w:r w:rsidRPr="004468FA">
              <w:rPr>
                <w:b/>
                <w:bCs/>
                <w:sz w:val="20"/>
                <w:szCs w:val="20"/>
              </w:rPr>
              <w:t>±</w:t>
            </w:r>
            <w:r w:rsidRPr="00C453FD">
              <w:rPr>
                <w:sz w:val="20"/>
                <w:szCs w:val="20"/>
              </w:rPr>
              <w:t xml:space="preserve"> </w:t>
            </w:r>
            <w:r>
              <w:rPr>
                <w:sz w:val="20"/>
                <w:szCs w:val="20"/>
              </w:rPr>
              <w:t>3</w:t>
            </w:r>
          </w:p>
        </w:tc>
        <w:tc>
          <w:tcPr>
            <w:tcW w:w="1790" w:type="dxa"/>
          </w:tcPr>
          <w:p w14:paraId="5E9E7E14" w14:textId="77777777" w:rsidR="00450CAA" w:rsidRDefault="00450CAA" w:rsidP="00C92E77">
            <w:pPr>
              <w:rPr>
                <w:sz w:val="20"/>
                <w:szCs w:val="20"/>
              </w:rPr>
            </w:pPr>
            <w:r>
              <w:rPr>
                <w:sz w:val="20"/>
                <w:szCs w:val="20"/>
              </w:rPr>
              <w:t xml:space="preserve">Gd-DOTA DCE </w:t>
            </w:r>
            <w:proofErr w:type="spellStart"/>
            <w:r>
              <w:rPr>
                <w:sz w:val="20"/>
                <w:szCs w:val="20"/>
              </w:rPr>
              <w:t>ktrans</w:t>
            </w:r>
            <w:proofErr w:type="spellEnd"/>
            <w:r>
              <w:rPr>
                <w:sz w:val="20"/>
                <w:szCs w:val="20"/>
              </w:rPr>
              <w:t xml:space="preserve"> and DP-</w:t>
            </w:r>
            <w:proofErr w:type="spellStart"/>
            <w:r>
              <w:rPr>
                <w:sz w:val="20"/>
                <w:szCs w:val="20"/>
              </w:rPr>
              <w:t>pCASL</w:t>
            </w:r>
            <w:proofErr w:type="spellEnd"/>
            <w:r>
              <w:rPr>
                <w:sz w:val="20"/>
                <w:szCs w:val="20"/>
              </w:rPr>
              <w:t xml:space="preserve"> water exchange (kw)</w:t>
            </w:r>
          </w:p>
        </w:tc>
        <w:tc>
          <w:tcPr>
            <w:tcW w:w="1843" w:type="dxa"/>
          </w:tcPr>
          <w:p w14:paraId="0157A900" w14:textId="77777777" w:rsidR="00450CAA" w:rsidRDefault="00450CAA" w:rsidP="00C92E77">
            <w:pPr>
              <w:rPr>
                <w:sz w:val="20"/>
                <w:szCs w:val="20"/>
              </w:rPr>
            </w:pPr>
            <w:r>
              <w:rPr>
                <w:sz w:val="20"/>
                <w:szCs w:val="20"/>
              </w:rPr>
              <w:t>T2 FLAIR location</w:t>
            </w:r>
          </w:p>
        </w:tc>
        <w:tc>
          <w:tcPr>
            <w:tcW w:w="4252" w:type="dxa"/>
          </w:tcPr>
          <w:p w14:paraId="1AFB0F69" w14:textId="77777777" w:rsidR="00450CAA" w:rsidRDefault="00450CAA" w:rsidP="00C92E77">
            <w:pPr>
              <w:rPr>
                <w:sz w:val="20"/>
                <w:szCs w:val="20"/>
              </w:rPr>
            </w:pPr>
            <w:r>
              <w:rPr>
                <w:sz w:val="20"/>
                <w:szCs w:val="20"/>
              </w:rPr>
              <w:t xml:space="preserve">BBBP vs WMH, for </w:t>
            </w:r>
            <w:proofErr w:type="spellStart"/>
            <w:r>
              <w:rPr>
                <w:sz w:val="20"/>
                <w:szCs w:val="20"/>
              </w:rPr>
              <w:t>ktrans</w:t>
            </w:r>
            <w:proofErr w:type="spellEnd"/>
            <w:r>
              <w:rPr>
                <w:sz w:val="20"/>
                <w:szCs w:val="20"/>
              </w:rPr>
              <w:t xml:space="preserve"> (</w:t>
            </w:r>
            <w:r w:rsidRPr="003D605A">
              <w:rPr>
                <w:i/>
                <w:iCs/>
                <w:sz w:val="20"/>
                <w:szCs w:val="20"/>
              </w:rPr>
              <w:t>p</w:t>
            </w:r>
            <w:r>
              <w:rPr>
                <w:sz w:val="20"/>
                <w:szCs w:val="20"/>
              </w:rPr>
              <w:t xml:space="preserve">=.07) </w:t>
            </w:r>
            <w:r w:rsidRPr="003D605A">
              <w:rPr>
                <w:sz w:val="20"/>
                <w:szCs w:val="20"/>
              </w:rPr>
              <w:t>or</w:t>
            </w:r>
            <w:r>
              <w:rPr>
                <w:sz w:val="20"/>
                <w:szCs w:val="20"/>
              </w:rPr>
              <w:t xml:space="preserve"> kw (</w:t>
            </w:r>
            <w:r w:rsidRPr="003D605A">
              <w:rPr>
                <w:i/>
                <w:iCs/>
                <w:sz w:val="20"/>
                <w:szCs w:val="20"/>
              </w:rPr>
              <w:t>p</w:t>
            </w:r>
            <w:r>
              <w:rPr>
                <w:sz w:val="20"/>
                <w:szCs w:val="20"/>
              </w:rPr>
              <w:t>=.09) comparing NAWM and WMH.</w:t>
            </w:r>
          </w:p>
        </w:tc>
        <w:tc>
          <w:tcPr>
            <w:tcW w:w="1607" w:type="dxa"/>
          </w:tcPr>
          <w:p w14:paraId="2C8B01A5" w14:textId="77777777" w:rsidR="00450CAA" w:rsidRDefault="00450CAA" w:rsidP="00C92E77">
            <w:pPr>
              <w:jc w:val="center"/>
              <w:rPr>
                <w:sz w:val="20"/>
                <w:szCs w:val="20"/>
              </w:rPr>
            </w:pPr>
            <w:r>
              <w:rPr>
                <w:sz w:val="20"/>
                <w:szCs w:val="20"/>
              </w:rPr>
              <w:t>Non-significant</w:t>
            </w:r>
          </w:p>
        </w:tc>
      </w:tr>
      <w:tr w:rsidR="00450CAA" w:rsidRPr="00A22338" w14:paraId="040BB9F5" w14:textId="77777777" w:rsidTr="00C92E77">
        <w:trPr>
          <w:trHeight w:val="314"/>
        </w:trPr>
        <w:tc>
          <w:tcPr>
            <w:tcW w:w="1483" w:type="dxa"/>
          </w:tcPr>
          <w:p w14:paraId="5F695998" w14:textId="77777777" w:rsidR="00450CAA" w:rsidRDefault="00450CAA" w:rsidP="00C92E77">
            <w:pPr>
              <w:rPr>
                <w:sz w:val="20"/>
                <w:szCs w:val="20"/>
              </w:rPr>
            </w:pPr>
            <w:r>
              <w:rPr>
                <w:sz w:val="20"/>
                <w:szCs w:val="20"/>
              </w:rPr>
              <w:t>Shao et al. (2019)</w:t>
            </w:r>
          </w:p>
        </w:tc>
        <w:tc>
          <w:tcPr>
            <w:tcW w:w="1631" w:type="dxa"/>
          </w:tcPr>
          <w:p w14:paraId="679F12FA" w14:textId="77777777" w:rsidR="00450CAA" w:rsidRDefault="00450CAA" w:rsidP="00C92E77">
            <w:pPr>
              <w:rPr>
                <w:sz w:val="20"/>
                <w:szCs w:val="20"/>
              </w:rPr>
            </w:pPr>
            <w:r>
              <w:rPr>
                <w:sz w:val="20"/>
                <w:szCs w:val="20"/>
              </w:rPr>
              <w:t>Healthy/MCI (N=19)</w:t>
            </w:r>
          </w:p>
        </w:tc>
        <w:tc>
          <w:tcPr>
            <w:tcW w:w="1402" w:type="dxa"/>
          </w:tcPr>
          <w:p w14:paraId="5CA7FD33" w14:textId="77777777" w:rsidR="00450CAA" w:rsidRDefault="00450CAA" w:rsidP="00C92E77">
            <w:pPr>
              <w:jc w:val="center"/>
              <w:rPr>
                <w:sz w:val="20"/>
                <w:szCs w:val="20"/>
              </w:rPr>
            </w:pPr>
          </w:p>
        </w:tc>
        <w:tc>
          <w:tcPr>
            <w:tcW w:w="1769" w:type="dxa"/>
          </w:tcPr>
          <w:p w14:paraId="33A97B73" w14:textId="77777777" w:rsidR="00450CAA" w:rsidRDefault="00450CAA" w:rsidP="00C92E77">
            <w:pPr>
              <w:jc w:val="center"/>
              <w:rPr>
                <w:sz w:val="20"/>
                <w:szCs w:val="20"/>
              </w:rPr>
            </w:pPr>
            <w:r>
              <w:rPr>
                <w:sz w:val="20"/>
                <w:szCs w:val="20"/>
              </w:rPr>
              <w:t xml:space="preserve">69 </w:t>
            </w:r>
            <w:r w:rsidRPr="004468FA">
              <w:rPr>
                <w:b/>
                <w:bCs/>
                <w:sz w:val="20"/>
                <w:szCs w:val="20"/>
              </w:rPr>
              <w:t>±</w:t>
            </w:r>
            <w:r w:rsidRPr="00C453FD">
              <w:rPr>
                <w:sz w:val="20"/>
                <w:szCs w:val="20"/>
              </w:rPr>
              <w:t xml:space="preserve"> </w:t>
            </w:r>
            <w:r>
              <w:rPr>
                <w:sz w:val="20"/>
                <w:szCs w:val="20"/>
              </w:rPr>
              <w:t>8</w:t>
            </w:r>
          </w:p>
        </w:tc>
        <w:tc>
          <w:tcPr>
            <w:tcW w:w="1790" w:type="dxa"/>
          </w:tcPr>
          <w:p w14:paraId="07F1B02A" w14:textId="77777777" w:rsidR="00450CAA" w:rsidRDefault="00450CAA" w:rsidP="00C92E77">
            <w:pPr>
              <w:rPr>
                <w:sz w:val="20"/>
                <w:szCs w:val="20"/>
              </w:rPr>
            </w:pPr>
            <w:r>
              <w:rPr>
                <w:sz w:val="20"/>
                <w:szCs w:val="20"/>
              </w:rPr>
              <w:t>DP-</w:t>
            </w:r>
            <w:proofErr w:type="spellStart"/>
            <w:r>
              <w:rPr>
                <w:sz w:val="20"/>
                <w:szCs w:val="20"/>
              </w:rPr>
              <w:t>pCASL</w:t>
            </w:r>
            <w:proofErr w:type="spellEnd"/>
            <w:r>
              <w:rPr>
                <w:sz w:val="20"/>
                <w:szCs w:val="20"/>
              </w:rPr>
              <w:t xml:space="preserve"> water exchange (kw)</w:t>
            </w:r>
          </w:p>
        </w:tc>
        <w:tc>
          <w:tcPr>
            <w:tcW w:w="1843" w:type="dxa"/>
          </w:tcPr>
          <w:p w14:paraId="5DFFF660" w14:textId="77777777" w:rsidR="00450CAA" w:rsidRDefault="00450CAA" w:rsidP="00C92E77">
            <w:pPr>
              <w:rPr>
                <w:sz w:val="20"/>
                <w:szCs w:val="20"/>
              </w:rPr>
            </w:pPr>
            <w:r>
              <w:rPr>
                <w:sz w:val="20"/>
                <w:szCs w:val="20"/>
              </w:rPr>
              <w:t>T2 FLAIR volume and Fazekas</w:t>
            </w:r>
          </w:p>
        </w:tc>
        <w:tc>
          <w:tcPr>
            <w:tcW w:w="4252" w:type="dxa"/>
          </w:tcPr>
          <w:p w14:paraId="3F9BA6C7" w14:textId="77777777" w:rsidR="00450CAA" w:rsidRDefault="00450CAA" w:rsidP="00C92E77">
            <w:pPr>
              <w:rPr>
                <w:sz w:val="20"/>
                <w:szCs w:val="20"/>
              </w:rPr>
            </w:pPr>
            <w:r>
              <w:rPr>
                <w:sz w:val="20"/>
                <w:szCs w:val="20"/>
              </w:rPr>
              <w:t>kw vs WMH, for Fazekas (</w:t>
            </w:r>
            <w:r w:rsidRPr="00CB7657">
              <w:rPr>
                <w:sz w:val="20"/>
                <w:szCs w:val="20"/>
              </w:rPr>
              <w:t>β</w:t>
            </w:r>
            <w:r>
              <w:rPr>
                <w:sz w:val="20"/>
                <w:szCs w:val="20"/>
              </w:rPr>
              <w:t xml:space="preserve">=10.61, </w:t>
            </w:r>
            <w:r>
              <w:rPr>
                <w:i/>
                <w:iCs/>
                <w:sz w:val="20"/>
                <w:szCs w:val="20"/>
              </w:rPr>
              <w:t>p</w:t>
            </w:r>
            <w:r>
              <w:rPr>
                <w:sz w:val="20"/>
                <w:szCs w:val="20"/>
              </w:rPr>
              <w:t>=.04).</w:t>
            </w:r>
            <w:r>
              <w:rPr>
                <w:sz w:val="20"/>
                <w:szCs w:val="20"/>
              </w:rPr>
              <w:br/>
              <w:t>kw vs WMH, for WMH volume (</w:t>
            </w:r>
            <w:r w:rsidRPr="00CB7657">
              <w:rPr>
                <w:sz w:val="20"/>
                <w:szCs w:val="20"/>
              </w:rPr>
              <w:t>β</w:t>
            </w:r>
            <w:r>
              <w:rPr>
                <w:sz w:val="20"/>
                <w:szCs w:val="20"/>
              </w:rPr>
              <w:t xml:space="preserve">=1.68, </w:t>
            </w:r>
            <w:r>
              <w:rPr>
                <w:i/>
                <w:iCs/>
                <w:sz w:val="20"/>
                <w:szCs w:val="20"/>
              </w:rPr>
              <w:t>p</w:t>
            </w:r>
            <w:r>
              <w:rPr>
                <w:sz w:val="20"/>
                <w:szCs w:val="20"/>
              </w:rPr>
              <w:t>=.20).</w:t>
            </w:r>
          </w:p>
        </w:tc>
        <w:tc>
          <w:tcPr>
            <w:tcW w:w="1607" w:type="dxa"/>
          </w:tcPr>
          <w:p w14:paraId="5159FB55" w14:textId="77777777" w:rsidR="00450CAA" w:rsidRDefault="00450CAA" w:rsidP="00C92E77">
            <w:pPr>
              <w:jc w:val="center"/>
              <w:rPr>
                <w:sz w:val="20"/>
                <w:szCs w:val="20"/>
              </w:rPr>
            </w:pPr>
            <w:r>
              <w:rPr>
                <w:sz w:val="20"/>
                <w:szCs w:val="20"/>
              </w:rPr>
              <w:t>Positive</w:t>
            </w:r>
            <w:r>
              <w:rPr>
                <w:sz w:val="20"/>
                <w:szCs w:val="20"/>
              </w:rPr>
              <w:br/>
              <w:t xml:space="preserve"> </w:t>
            </w:r>
            <w:proofErr w:type="gramStart"/>
            <w:r>
              <w:rPr>
                <w:sz w:val="20"/>
                <w:szCs w:val="20"/>
              </w:rPr>
              <w:t>Non-significant</w:t>
            </w:r>
            <w:proofErr w:type="gramEnd"/>
          </w:p>
        </w:tc>
      </w:tr>
      <w:tr w:rsidR="00450CAA" w:rsidRPr="00A22338" w14:paraId="60E0DA9C" w14:textId="77777777" w:rsidTr="00C92E77">
        <w:trPr>
          <w:trHeight w:val="314"/>
        </w:trPr>
        <w:tc>
          <w:tcPr>
            <w:tcW w:w="1483" w:type="dxa"/>
          </w:tcPr>
          <w:p w14:paraId="50E9A9D2" w14:textId="77777777" w:rsidR="00450CAA" w:rsidRDefault="00450CAA" w:rsidP="00C92E77">
            <w:pPr>
              <w:rPr>
                <w:sz w:val="20"/>
                <w:szCs w:val="20"/>
              </w:rPr>
            </w:pPr>
            <w:r>
              <w:rPr>
                <w:sz w:val="20"/>
                <w:szCs w:val="20"/>
              </w:rPr>
              <w:t>Song et al. (2011)</w:t>
            </w:r>
          </w:p>
        </w:tc>
        <w:tc>
          <w:tcPr>
            <w:tcW w:w="1631" w:type="dxa"/>
          </w:tcPr>
          <w:p w14:paraId="2F24B183" w14:textId="77777777" w:rsidR="00450CAA" w:rsidRDefault="00450CAA" w:rsidP="00C92E77">
            <w:pPr>
              <w:rPr>
                <w:sz w:val="20"/>
                <w:szCs w:val="20"/>
              </w:rPr>
            </w:pPr>
            <w:r>
              <w:rPr>
                <w:sz w:val="20"/>
                <w:szCs w:val="20"/>
              </w:rPr>
              <w:t>Multiple System Atrophy (n=16)</w:t>
            </w:r>
            <w:r>
              <w:rPr>
                <w:sz w:val="20"/>
                <w:szCs w:val="20"/>
              </w:rPr>
              <w:br/>
              <w:t>Healthy (n=13)</w:t>
            </w:r>
          </w:p>
        </w:tc>
        <w:tc>
          <w:tcPr>
            <w:tcW w:w="1402" w:type="dxa"/>
          </w:tcPr>
          <w:p w14:paraId="2DBAA85C" w14:textId="77777777" w:rsidR="00450CAA" w:rsidRPr="009B7A9E" w:rsidRDefault="00450CAA" w:rsidP="00C92E77">
            <w:pPr>
              <w:jc w:val="center"/>
              <w:rPr>
                <w:sz w:val="20"/>
                <w:szCs w:val="20"/>
              </w:rPr>
            </w:pPr>
          </w:p>
        </w:tc>
        <w:tc>
          <w:tcPr>
            <w:tcW w:w="1769" w:type="dxa"/>
          </w:tcPr>
          <w:p w14:paraId="6CD9ACFB" w14:textId="77777777" w:rsidR="00450CAA" w:rsidRDefault="00450CAA" w:rsidP="00C92E77">
            <w:pPr>
              <w:jc w:val="center"/>
              <w:rPr>
                <w:sz w:val="20"/>
                <w:szCs w:val="20"/>
              </w:rPr>
            </w:pPr>
            <w:r w:rsidRPr="009B7A9E">
              <w:rPr>
                <w:sz w:val="20"/>
                <w:szCs w:val="20"/>
              </w:rPr>
              <w:t xml:space="preserve">59 </w:t>
            </w:r>
            <w:r w:rsidRPr="004468FA">
              <w:rPr>
                <w:b/>
                <w:bCs/>
                <w:sz w:val="20"/>
                <w:szCs w:val="20"/>
              </w:rPr>
              <w:t>±</w:t>
            </w:r>
            <w:r w:rsidRPr="00C453FD">
              <w:rPr>
                <w:sz w:val="20"/>
                <w:szCs w:val="20"/>
              </w:rPr>
              <w:t xml:space="preserve"> </w:t>
            </w:r>
            <w:r>
              <w:rPr>
                <w:sz w:val="20"/>
                <w:szCs w:val="20"/>
              </w:rPr>
              <w:t>8</w:t>
            </w:r>
          </w:p>
          <w:p w14:paraId="75CE1809" w14:textId="77777777" w:rsidR="00450CAA" w:rsidRDefault="00450CAA" w:rsidP="00C92E77">
            <w:pPr>
              <w:jc w:val="center"/>
              <w:rPr>
                <w:sz w:val="20"/>
                <w:szCs w:val="20"/>
              </w:rPr>
            </w:pPr>
          </w:p>
          <w:p w14:paraId="7E7CFF09" w14:textId="77777777" w:rsidR="00450CAA" w:rsidRDefault="00450CAA" w:rsidP="00C92E77">
            <w:pPr>
              <w:jc w:val="center"/>
              <w:rPr>
                <w:sz w:val="20"/>
                <w:szCs w:val="20"/>
              </w:rPr>
            </w:pPr>
            <w:r>
              <w:rPr>
                <w:sz w:val="20"/>
                <w:szCs w:val="20"/>
              </w:rPr>
              <w:t xml:space="preserve">61 </w:t>
            </w:r>
            <w:r w:rsidRPr="004468FA">
              <w:rPr>
                <w:b/>
                <w:bCs/>
                <w:sz w:val="20"/>
                <w:szCs w:val="20"/>
              </w:rPr>
              <w:t>±</w:t>
            </w:r>
            <w:r w:rsidRPr="00C453FD">
              <w:rPr>
                <w:sz w:val="20"/>
                <w:szCs w:val="20"/>
              </w:rPr>
              <w:t xml:space="preserve"> </w:t>
            </w:r>
            <w:r>
              <w:rPr>
                <w:sz w:val="20"/>
                <w:szCs w:val="20"/>
              </w:rPr>
              <w:t>10</w:t>
            </w:r>
          </w:p>
        </w:tc>
        <w:tc>
          <w:tcPr>
            <w:tcW w:w="1790" w:type="dxa"/>
          </w:tcPr>
          <w:p w14:paraId="1C510085" w14:textId="77777777" w:rsidR="00450CAA" w:rsidRDefault="00450CAA" w:rsidP="00C92E77">
            <w:pPr>
              <w:rPr>
                <w:sz w:val="20"/>
                <w:szCs w:val="20"/>
              </w:rPr>
            </w:pPr>
            <w:proofErr w:type="spellStart"/>
            <w:r>
              <w:rPr>
                <w:sz w:val="20"/>
                <w:szCs w:val="20"/>
              </w:rPr>
              <w:t>Gadovist</w:t>
            </w:r>
            <w:proofErr w:type="spellEnd"/>
            <w:r>
              <w:rPr>
                <w:sz w:val="20"/>
                <w:szCs w:val="20"/>
              </w:rPr>
              <w:t xml:space="preserve"> DCE </w:t>
            </w:r>
            <w:proofErr w:type="spellStart"/>
            <w:r>
              <w:rPr>
                <w:sz w:val="20"/>
                <w:szCs w:val="20"/>
              </w:rPr>
              <w:t>ktrans</w:t>
            </w:r>
            <w:proofErr w:type="spellEnd"/>
          </w:p>
        </w:tc>
        <w:tc>
          <w:tcPr>
            <w:tcW w:w="1843" w:type="dxa"/>
          </w:tcPr>
          <w:p w14:paraId="6A8DB8B8" w14:textId="77777777" w:rsidR="00450CAA" w:rsidRDefault="00450CAA" w:rsidP="00C92E77">
            <w:pPr>
              <w:rPr>
                <w:sz w:val="20"/>
                <w:szCs w:val="20"/>
              </w:rPr>
            </w:pPr>
            <w:r>
              <w:rPr>
                <w:sz w:val="20"/>
                <w:szCs w:val="20"/>
              </w:rPr>
              <w:t>T2 FLAIR volume</w:t>
            </w:r>
          </w:p>
        </w:tc>
        <w:tc>
          <w:tcPr>
            <w:tcW w:w="4252" w:type="dxa"/>
          </w:tcPr>
          <w:p w14:paraId="59F452D8" w14:textId="77777777" w:rsidR="00450CAA" w:rsidRPr="009B7A9E" w:rsidRDefault="00450CAA" w:rsidP="00C92E77">
            <w:pPr>
              <w:rPr>
                <w:sz w:val="20"/>
                <w:szCs w:val="20"/>
              </w:rPr>
            </w:pPr>
            <w:proofErr w:type="spellStart"/>
            <w:r>
              <w:rPr>
                <w:sz w:val="20"/>
                <w:szCs w:val="20"/>
              </w:rPr>
              <w:t>ktrans</w:t>
            </w:r>
            <w:proofErr w:type="spellEnd"/>
            <w:r>
              <w:rPr>
                <w:sz w:val="20"/>
                <w:szCs w:val="20"/>
              </w:rPr>
              <w:t xml:space="preserve"> vs WMH, for </w:t>
            </w:r>
            <w:proofErr w:type="spellStart"/>
            <w:r>
              <w:rPr>
                <w:sz w:val="20"/>
                <w:szCs w:val="20"/>
              </w:rPr>
              <w:t>ktrans</w:t>
            </w:r>
            <w:proofErr w:type="spellEnd"/>
            <w:r>
              <w:rPr>
                <w:sz w:val="20"/>
                <w:szCs w:val="20"/>
              </w:rPr>
              <w:t xml:space="preserve"> in periventricular white matter (</w:t>
            </w:r>
            <w:r>
              <w:rPr>
                <w:i/>
                <w:iCs/>
                <w:sz w:val="20"/>
                <w:szCs w:val="20"/>
              </w:rPr>
              <w:t>r</w:t>
            </w:r>
            <w:r>
              <w:rPr>
                <w:sz w:val="20"/>
                <w:szCs w:val="20"/>
              </w:rPr>
              <w:t xml:space="preserve">=0.58, </w:t>
            </w:r>
            <w:r>
              <w:rPr>
                <w:i/>
                <w:iCs/>
                <w:sz w:val="20"/>
                <w:szCs w:val="20"/>
              </w:rPr>
              <w:t>p</w:t>
            </w:r>
            <w:r>
              <w:rPr>
                <w:sz w:val="20"/>
                <w:szCs w:val="20"/>
              </w:rPr>
              <w:t>=.019).</w:t>
            </w:r>
          </w:p>
        </w:tc>
        <w:tc>
          <w:tcPr>
            <w:tcW w:w="1607" w:type="dxa"/>
          </w:tcPr>
          <w:p w14:paraId="0D1B06CF" w14:textId="77777777" w:rsidR="00450CAA" w:rsidRDefault="00450CAA" w:rsidP="00C92E77">
            <w:pPr>
              <w:jc w:val="center"/>
              <w:rPr>
                <w:sz w:val="20"/>
                <w:szCs w:val="20"/>
              </w:rPr>
            </w:pPr>
            <w:r>
              <w:rPr>
                <w:sz w:val="20"/>
                <w:szCs w:val="20"/>
              </w:rPr>
              <w:t>Unspecified</w:t>
            </w:r>
          </w:p>
        </w:tc>
      </w:tr>
      <w:tr w:rsidR="00450CAA" w:rsidRPr="00A22338" w14:paraId="14E5FC2D" w14:textId="77777777" w:rsidTr="00C92E77">
        <w:trPr>
          <w:trHeight w:val="314"/>
        </w:trPr>
        <w:tc>
          <w:tcPr>
            <w:tcW w:w="1483" w:type="dxa"/>
          </w:tcPr>
          <w:p w14:paraId="2D2F8158" w14:textId="77777777" w:rsidR="00450CAA" w:rsidRDefault="00450CAA" w:rsidP="00C92E77">
            <w:pPr>
              <w:rPr>
                <w:sz w:val="20"/>
                <w:szCs w:val="20"/>
              </w:rPr>
            </w:pPr>
            <w:r>
              <w:rPr>
                <w:sz w:val="20"/>
                <w:szCs w:val="20"/>
              </w:rPr>
              <w:t>Starr et al. (2003)</w:t>
            </w:r>
          </w:p>
        </w:tc>
        <w:tc>
          <w:tcPr>
            <w:tcW w:w="1631" w:type="dxa"/>
          </w:tcPr>
          <w:p w14:paraId="1281CB50" w14:textId="77777777" w:rsidR="00450CAA" w:rsidRDefault="00450CAA" w:rsidP="00C92E77">
            <w:pPr>
              <w:rPr>
                <w:sz w:val="20"/>
                <w:szCs w:val="20"/>
              </w:rPr>
            </w:pPr>
            <w:r>
              <w:rPr>
                <w:sz w:val="20"/>
                <w:szCs w:val="20"/>
              </w:rPr>
              <w:t>Type 2 Diabetes (n=10)</w:t>
            </w:r>
            <w:r>
              <w:rPr>
                <w:sz w:val="20"/>
                <w:szCs w:val="20"/>
              </w:rPr>
              <w:br/>
              <w:t>Healthy (n=10)</w:t>
            </w:r>
          </w:p>
        </w:tc>
        <w:tc>
          <w:tcPr>
            <w:tcW w:w="1402" w:type="dxa"/>
          </w:tcPr>
          <w:p w14:paraId="18617456" w14:textId="77777777" w:rsidR="00450CAA" w:rsidRDefault="00450CAA" w:rsidP="00C92E77">
            <w:pPr>
              <w:jc w:val="center"/>
              <w:rPr>
                <w:sz w:val="20"/>
                <w:szCs w:val="20"/>
              </w:rPr>
            </w:pPr>
          </w:p>
        </w:tc>
        <w:tc>
          <w:tcPr>
            <w:tcW w:w="1769" w:type="dxa"/>
          </w:tcPr>
          <w:p w14:paraId="6DB8CA86" w14:textId="77777777" w:rsidR="00450CAA" w:rsidRDefault="00450CAA" w:rsidP="00C92E77">
            <w:pPr>
              <w:jc w:val="center"/>
              <w:rPr>
                <w:sz w:val="20"/>
                <w:szCs w:val="20"/>
              </w:rPr>
            </w:pPr>
            <w:r>
              <w:rPr>
                <w:sz w:val="20"/>
                <w:szCs w:val="20"/>
              </w:rPr>
              <w:t>68</w:t>
            </w:r>
          </w:p>
          <w:p w14:paraId="653E7B3A" w14:textId="77777777" w:rsidR="00450CAA" w:rsidRPr="009B7A9E" w:rsidRDefault="00450CAA" w:rsidP="00C92E77">
            <w:pPr>
              <w:jc w:val="center"/>
              <w:rPr>
                <w:sz w:val="20"/>
                <w:szCs w:val="20"/>
              </w:rPr>
            </w:pPr>
            <w:r>
              <w:rPr>
                <w:sz w:val="20"/>
                <w:szCs w:val="20"/>
              </w:rPr>
              <w:t>68</w:t>
            </w:r>
          </w:p>
        </w:tc>
        <w:tc>
          <w:tcPr>
            <w:tcW w:w="1790" w:type="dxa"/>
          </w:tcPr>
          <w:p w14:paraId="290A4659" w14:textId="77777777" w:rsidR="00450CAA" w:rsidRDefault="00450CAA" w:rsidP="00C92E77">
            <w:pPr>
              <w:rPr>
                <w:sz w:val="20"/>
                <w:szCs w:val="20"/>
              </w:rPr>
            </w:pPr>
            <w:r>
              <w:rPr>
                <w:sz w:val="20"/>
                <w:szCs w:val="20"/>
              </w:rPr>
              <w:t>1.9T Gd-DTPA DCE contrast enhancement</w:t>
            </w:r>
          </w:p>
        </w:tc>
        <w:tc>
          <w:tcPr>
            <w:tcW w:w="1843" w:type="dxa"/>
          </w:tcPr>
          <w:p w14:paraId="0A399BDA" w14:textId="77777777" w:rsidR="00450CAA" w:rsidRDefault="00450CAA" w:rsidP="00C92E77">
            <w:pPr>
              <w:rPr>
                <w:sz w:val="20"/>
                <w:szCs w:val="20"/>
              </w:rPr>
            </w:pPr>
            <w:r>
              <w:rPr>
                <w:sz w:val="20"/>
                <w:szCs w:val="20"/>
              </w:rPr>
              <w:t>1.9T T2 FLAIR Fazekas</w:t>
            </w:r>
          </w:p>
        </w:tc>
        <w:tc>
          <w:tcPr>
            <w:tcW w:w="4252" w:type="dxa"/>
          </w:tcPr>
          <w:p w14:paraId="5F1CB3AA" w14:textId="77777777" w:rsidR="00450CAA" w:rsidRPr="00803A53" w:rsidRDefault="00450CAA" w:rsidP="00C92E77">
            <w:pPr>
              <w:rPr>
                <w:sz w:val="20"/>
                <w:szCs w:val="20"/>
              </w:rPr>
            </w:pPr>
            <w:r>
              <w:rPr>
                <w:sz w:val="20"/>
                <w:szCs w:val="20"/>
              </w:rPr>
              <w:t>BBBP vs WMH, for total WMH (</w:t>
            </w:r>
            <w:r>
              <w:rPr>
                <w:i/>
                <w:iCs/>
                <w:sz w:val="20"/>
                <w:szCs w:val="20"/>
              </w:rPr>
              <w:t>p</w:t>
            </w:r>
            <w:r>
              <w:rPr>
                <w:sz w:val="20"/>
                <w:szCs w:val="20"/>
              </w:rPr>
              <w:t>=.009), PVWMH (</w:t>
            </w:r>
            <w:r>
              <w:rPr>
                <w:i/>
                <w:iCs/>
                <w:sz w:val="20"/>
                <w:szCs w:val="20"/>
              </w:rPr>
              <w:t>p</w:t>
            </w:r>
            <w:r>
              <w:rPr>
                <w:sz w:val="20"/>
                <w:szCs w:val="20"/>
              </w:rPr>
              <w:t>=.023) and diffuse WMH (</w:t>
            </w:r>
            <w:r>
              <w:rPr>
                <w:i/>
                <w:iCs/>
                <w:sz w:val="20"/>
                <w:szCs w:val="20"/>
              </w:rPr>
              <w:t>p</w:t>
            </w:r>
            <w:r>
              <w:rPr>
                <w:sz w:val="20"/>
                <w:szCs w:val="20"/>
              </w:rPr>
              <w:t>=.005).</w:t>
            </w:r>
          </w:p>
        </w:tc>
        <w:tc>
          <w:tcPr>
            <w:tcW w:w="1607" w:type="dxa"/>
          </w:tcPr>
          <w:p w14:paraId="6B2566CF" w14:textId="77777777" w:rsidR="00450CAA" w:rsidRDefault="00450CAA" w:rsidP="00C92E77">
            <w:pPr>
              <w:jc w:val="center"/>
              <w:rPr>
                <w:sz w:val="20"/>
                <w:szCs w:val="20"/>
              </w:rPr>
            </w:pPr>
            <w:r>
              <w:rPr>
                <w:sz w:val="20"/>
                <w:szCs w:val="20"/>
              </w:rPr>
              <w:t>Positive</w:t>
            </w:r>
          </w:p>
        </w:tc>
      </w:tr>
      <w:tr w:rsidR="00450CAA" w:rsidRPr="00A22338" w14:paraId="254209A8" w14:textId="77777777" w:rsidTr="00C92E77">
        <w:trPr>
          <w:trHeight w:val="314"/>
        </w:trPr>
        <w:tc>
          <w:tcPr>
            <w:tcW w:w="1483" w:type="dxa"/>
          </w:tcPr>
          <w:p w14:paraId="56081041" w14:textId="77777777" w:rsidR="00450CAA" w:rsidRDefault="00450CAA" w:rsidP="00C92E77">
            <w:pPr>
              <w:rPr>
                <w:sz w:val="20"/>
                <w:szCs w:val="20"/>
              </w:rPr>
            </w:pPr>
            <w:r>
              <w:rPr>
                <w:sz w:val="20"/>
                <w:szCs w:val="20"/>
              </w:rPr>
              <w:t>Zhang CE et al. (2019)</w:t>
            </w:r>
          </w:p>
        </w:tc>
        <w:tc>
          <w:tcPr>
            <w:tcW w:w="1631" w:type="dxa"/>
          </w:tcPr>
          <w:p w14:paraId="0E647983" w14:textId="77777777" w:rsidR="00450CAA" w:rsidRDefault="00450CAA" w:rsidP="00C92E77">
            <w:pPr>
              <w:rPr>
                <w:sz w:val="20"/>
                <w:szCs w:val="20"/>
              </w:rPr>
            </w:pPr>
            <w:r>
              <w:rPr>
                <w:sz w:val="20"/>
                <w:szCs w:val="20"/>
              </w:rPr>
              <w:t>CSVD (n=77)</w:t>
            </w:r>
            <w:r>
              <w:rPr>
                <w:sz w:val="20"/>
                <w:szCs w:val="20"/>
              </w:rPr>
              <w:br/>
              <w:t>Healthy (n=39)</w:t>
            </w:r>
          </w:p>
        </w:tc>
        <w:tc>
          <w:tcPr>
            <w:tcW w:w="1402" w:type="dxa"/>
          </w:tcPr>
          <w:p w14:paraId="3F965FA5" w14:textId="77777777" w:rsidR="00450CAA" w:rsidRDefault="00450CAA" w:rsidP="00C92E77">
            <w:pPr>
              <w:jc w:val="center"/>
              <w:rPr>
                <w:sz w:val="20"/>
                <w:szCs w:val="20"/>
              </w:rPr>
            </w:pPr>
          </w:p>
        </w:tc>
        <w:tc>
          <w:tcPr>
            <w:tcW w:w="1769" w:type="dxa"/>
          </w:tcPr>
          <w:p w14:paraId="06E01A9B" w14:textId="77777777" w:rsidR="00450CAA" w:rsidRDefault="00450CAA" w:rsidP="00C92E77">
            <w:pPr>
              <w:jc w:val="center"/>
              <w:rPr>
                <w:sz w:val="20"/>
                <w:szCs w:val="20"/>
              </w:rPr>
            </w:pPr>
            <w:r>
              <w:rPr>
                <w:sz w:val="20"/>
                <w:szCs w:val="20"/>
              </w:rPr>
              <w:t xml:space="preserve">70 </w:t>
            </w:r>
            <w:r w:rsidRPr="004468FA">
              <w:rPr>
                <w:b/>
                <w:bCs/>
                <w:sz w:val="20"/>
                <w:szCs w:val="20"/>
              </w:rPr>
              <w:t>±</w:t>
            </w:r>
            <w:r w:rsidRPr="00C453FD">
              <w:rPr>
                <w:sz w:val="20"/>
                <w:szCs w:val="20"/>
              </w:rPr>
              <w:t xml:space="preserve"> </w:t>
            </w:r>
            <w:r>
              <w:rPr>
                <w:sz w:val="20"/>
                <w:szCs w:val="20"/>
              </w:rPr>
              <w:t>11</w:t>
            </w:r>
          </w:p>
          <w:p w14:paraId="5E6961BB" w14:textId="77777777" w:rsidR="00450CAA" w:rsidRDefault="00450CAA" w:rsidP="00C92E77">
            <w:pPr>
              <w:jc w:val="center"/>
              <w:rPr>
                <w:sz w:val="20"/>
                <w:szCs w:val="20"/>
              </w:rPr>
            </w:pPr>
            <w:r>
              <w:rPr>
                <w:sz w:val="20"/>
                <w:szCs w:val="20"/>
              </w:rPr>
              <w:t xml:space="preserve">69 </w:t>
            </w:r>
            <w:r w:rsidRPr="004468FA">
              <w:rPr>
                <w:b/>
                <w:bCs/>
                <w:sz w:val="20"/>
                <w:szCs w:val="20"/>
              </w:rPr>
              <w:t>±</w:t>
            </w:r>
            <w:r w:rsidRPr="00C453FD">
              <w:rPr>
                <w:sz w:val="20"/>
                <w:szCs w:val="20"/>
              </w:rPr>
              <w:t xml:space="preserve"> </w:t>
            </w:r>
            <w:r>
              <w:rPr>
                <w:sz w:val="20"/>
                <w:szCs w:val="20"/>
              </w:rPr>
              <w:t>12</w:t>
            </w:r>
          </w:p>
        </w:tc>
        <w:tc>
          <w:tcPr>
            <w:tcW w:w="1790" w:type="dxa"/>
          </w:tcPr>
          <w:p w14:paraId="0BD73055" w14:textId="77777777" w:rsidR="00450CAA" w:rsidRDefault="00450CAA" w:rsidP="00C92E77">
            <w:pPr>
              <w:rPr>
                <w:sz w:val="20"/>
                <w:szCs w:val="20"/>
              </w:rPr>
            </w:pPr>
            <w:r>
              <w:rPr>
                <w:sz w:val="20"/>
                <w:szCs w:val="20"/>
              </w:rPr>
              <w:t xml:space="preserve">DCE </w:t>
            </w:r>
            <w:proofErr w:type="spellStart"/>
            <w:r>
              <w:rPr>
                <w:sz w:val="20"/>
                <w:szCs w:val="20"/>
              </w:rPr>
              <w:t>Gadobutrol</w:t>
            </w:r>
            <w:proofErr w:type="spellEnd"/>
            <w:r>
              <w:rPr>
                <w:sz w:val="20"/>
                <w:szCs w:val="20"/>
              </w:rPr>
              <w:t xml:space="preserve"> Ki and VL (volume leakage)</w:t>
            </w:r>
          </w:p>
        </w:tc>
        <w:tc>
          <w:tcPr>
            <w:tcW w:w="1843" w:type="dxa"/>
          </w:tcPr>
          <w:p w14:paraId="5965E7D9" w14:textId="77777777" w:rsidR="00450CAA" w:rsidRDefault="00450CAA" w:rsidP="00C92E77">
            <w:pPr>
              <w:rPr>
                <w:sz w:val="20"/>
                <w:szCs w:val="20"/>
              </w:rPr>
            </w:pPr>
            <w:r>
              <w:rPr>
                <w:sz w:val="20"/>
                <w:szCs w:val="20"/>
              </w:rPr>
              <w:t>T2 FLAIR volume</w:t>
            </w:r>
          </w:p>
        </w:tc>
        <w:tc>
          <w:tcPr>
            <w:tcW w:w="4252" w:type="dxa"/>
          </w:tcPr>
          <w:p w14:paraId="357C47CC" w14:textId="77777777" w:rsidR="00450CAA" w:rsidRPr="00C66AEE" w:rsidRDefault="00450CAA" w:rsidP="00C92E77">
            <w:pPr>
              <w:rPr>
                <w:sz w:val="20"/>
                <w:szCs w:val="20"/>
              </w:rPr>
            </w:pPr>
            <w:r>
              <w:rPr>
                <w:sz w:val="20"/>
                <w:szCs w:val="20"/>
              </w:rPr>
              <w:t>CSVD: Ki vs WMH (</w:t>
            </w:r>
            <w:r w:rsidRPr="00CB7657">
              <w:rPr>
                <w:sz w:val="20"/>
                <w:szCs w:val="20"/>
              </w:rPr>
              <w:t>β</w:t>
            </w:r>
            <w:r>
              <w:rPr>
                <w:sz w:val="20"/>
                <w:szCs w:val="20"/>
              </w:rPr>
              <w:t xml:space="preserve">=-0.267, </w:t>
            </w:r>
            <w:r>
              <w:rPr>
                <w:i/>
                <w:iCs/>
                <w:sz w:val="20"/>
                <w:szCs w:val="20"/>
              </w:rPr>
              <w:t>p</w:t>
            </w:r>
            <w:r>
              <w:rPr>
                <w:sz w:val="20"/>
                <w:szCs w:val="20"/>
              </w:rPr>
              <w:t>=.02).</w:t>
            </w:r>
            <w:r>
              <w:rPr>
                <w:sz w:val="20"/>
                <w:szCs w:val="20"/>
              </w:rPr>
              <w:br/>
              <w:t>CSVD: VL vs WMH (</w:t>
            </w:r>
            <w:r w:rsidRPr="00CB7657">
              <w:rPr>
                <w:sz w:val="20"/>
                <w:szCs w:val="20"/>
              </w:rPr>
              <w:t>β</w:t>
            </w:r>
            <w:r>
              <w:rPr>
                <w:sz w:val="20"/>
                <w:szCs w:val="20"/>
              </w:rPr>
              <w:t xml:space="preserve">=0.268, </w:t>
            </w:r>
            <w:r>
              <w:rPr>
                <w:i/>
                <w:iCs/>
                <w:sz w:val="20"/>
                <w:szCs w:val="20"/>
              </w:rPr>
              <w:t>p</w:t>
            </w:r>
            <w:r>
              <w:rPr>
                <w:sz w:val="20"/>
                <w:szCs w:val="20"/>
              </w:rPr>
              <w:t>=.02).</w:t>
            </w:r>
            <w:r>
              <w:rPr>
                <w:sz w:val="20"/>
                <w:szCs w:val="20"/>
              </w:rPr>
              <w:br/>
              <w:t>Healthy: Ki or VL vs WMH (</w:t>
            </w:r>
            <w:r w:rsidRPr="00CB7657">
              <w:rPr>
                <w:sz w:val="20"/>
                <w:szCs w:val="20"/>
              </w:rPr>
              <w:t>β</w:t>
            </w:r>
            <w:r>
              <w:rPr>
                <w:sz w:val="20"/>
                <w:szCs w:val="20"/>
              </w:rPr>
              <w:t xml:space="preserve">=0.159-0.184, </w:t>
            </w:r>
            <w:r>
              <w:rPr>
                <w:i/>
                <w:iCs/>
                <w:sz w:val="20"/>
                <w:szCs w:val="20"/>
              </w:rPr>
              <w:t>p</w:t>
            </w:r>
            <w:r>
              <w:rPr>
                <w:sz w:val="20"/>
                <w:szCs w:val="20"/>
              </w:rPr>
              <w:t>=.26-.33).</w:t>
            </w:r>
          </w:p>
        </w:tc>
        <w:tc>
          <w:tcPr>
            <w:tcW w:w="1607" w:type="dxa"/>
          </w:tcPr>
          <w:p w14:paraId="7BDB4063" w14:textId="77777777" w:rsidR="00450CAA" w:rsidRDefault="00450CAA" w:rsidP="00C92E77">
            <w:pPr>
              <w:jc w:val="center"/>
              <w:rPr>
                <w:sz w:val="20"/>
                <w:szCs w:val="20"/>
              </w:rPr>
            </w:pPr>
            <w:r>
              <w:rPr>
                <w:sz w:val="20"/>
                <w:szCs w:val="20"/>
              </w:rPr>
              <w:t>Negative</w:t>
            </w:r>
            <w:r>
              <w:rPr>
                <w:sz w:val="20"/>
                <w:szCs w:val="20"/>
              </w:rPr>
              <w:br/>
              <w:t>Positive</w:t>
            </w:r>
            <w:r>
              <w:rPr>
                <w:sz w:val="20"/>
                <w:szCs w:val="20"/>
              </w:rPr>
              <w:br/>
              <w:t xml:space="preserve"> </w:t>
            </w:r>
            <w:proofErr w:type="gramStart"/>
            <w:r>
              <w:rPr>
                <w:sz w:val="20"/>
                <w:szCs w:val="20"/>
              </w:rPr>
              <w:t>Non-significant</w:t>
            </w:r>
            <w:proofErr w:type="gramEnd"/>
          </w:p>
        </w:tc>
      </w:tr>
      <w:tr w:rsidR="00450CAA" w:rsidRPr="00A22338" w14:paraId="523B9FE5" w14:textId="77777777" w:rsidTr="00C92E77">
        <w:trPr>
          <w:trHeight w:val="299"/>
        </w:trPr>
        <w:tc>
          <w:tcPr>
            <w:tcW w:w="15786" w:type="dxa"/>
            <w:gridSpan w:val="8"/>
            <w:tcBorders>
              <w:top w:val="single" w:sz="18" w:space="0" w:color="000000"/>
              <w:left w:val="single" w:sz="12" w:space="0" w:color="auto"/>
              <w:bottom w:val="single" w:sz="18" w:space="0" w:color="000000"/>
              <w:right w:val="single" w:sz="12" w:space="0" w:color="auto"/>
            </w:tcBorders>
          </w:tcPr>
          <w:p w14:paraId="717936E3" w14:textId="77777777" w:rsidR="00450CAA" w:rsidRDefault="00450CAA" w:rsidP="00C92E77">
            <w:pPr>
              <w:rPr>
                <w:b/>
                <w:bCs/>
                <w:i/>
                <w:iCs/>
                <w:sz w:val="20"/>
                <w:szCs w:val="20"/>
              </w:rPr>
            </w:pPr>
            <w:r>
              <w:rPr>
                <w:b/>
                <w:bCs/>
                <w:i/>
                <w:iCs/>
                <w:sz w:val="20"/>
                <w:szCs w:val="20"/>
              </w:rPr>
              <w:t xml:space="preserve">Cerebral </w:t>
            </w:r>
            <w:r w:rsidRPr="00A22338">
              <w:rPr>
                <w:b/>
                <w:bCs/>
                <w:i/>
                <w:iCs/>
                <w:sz w:val="20"/>
                <w:szCs w:val="20"/>
              </w:rPr>
              <w:t>Perfusion x WMH</w:t>
            </w:r>
            <w:r>
              <w:rPr>
                <w:b/>
                <w:bCs/>
                <w:i/>
                <w:iCs/>
                <w:sz w:val="20"/>
                <w:szCs w:val="20"/>
              </w:rPr>
              <w:t xml:space="preserve">                                                                                                   Perfusion</w:t>
            </w:r>
            <w:r w:rsidRPr="0025489F">
              <w:rPr>
                <w:b/>
                <w:bCs/>
                <w:i/>
                <w:iCs/>
                <w:sz w:val="20"/>
                <w:szCs w:val="20"/>
              </w:rPr>
              <w:t xml:space="preserve">                </w:t>
            </w:r>
            <w:r>
              <w:rPr>
                <w:b/>
                <w:bCs/>
                <w:i/>
                <w:iCs/>
                <w:sz w:val="20"/>
                <w:szCs w:val="20"/>
              </w:rPr>
              <w:t xml:space="preserve">     </w:t>
            </w:r>
            <w:r w:rsidRPr="0025489F">
              <w:rPr>
                <w:b/>
                <w:bCs/>
                <w:i/>
                <w:iCs/>
                <w:sz w:val="20"/>
                <w:szCs w:val="20"/>
              </w:rPr>
              <w:t xml:space="preserve">   </w:t>
            </w:r>
            <w:r>
              <w:rPr>
                <w:b/>
                <w:bCs/>
                <w:i/>
                <w:iCs/>
                <w:sz w:val="20"/>
                <w:szCs w:val="20"/>
              </w:rPr>
              <w:t xml:space="preserve"> WMH                                                      Association                                            Summary</w:t>
            </w:r>
          </w:p>
        </w:tc>
      </w:tr>
      <w:tr w:rsidR="00450CAA" w:rsidRPr="00A22338" w14:paraId="765B1404" w14:textId="77777777" w:rsidTr="00C92E77">
        <w:trPr>
          <w:trHeight w:val="299"/>
        </w:trPr>
        <w:tc>
          <w:tcPr>
            <w:tcW w:w="1483" w:type="dxa"/>
            <w:tcBorders>
              <w:top w:val="single" w:sz="18" w:space="0" w:color="000000"/>
              <w:bottom w:val="single" w:sz="8" w:space="0" w:color="auto"/>
            </w:tcBorders>
          </w:tcPr>
          <w:p w14:paraId="5471F0BA" w14:textId="77777777" w:rsidR="00450CAA" w:rsidRPr="00A22338" w:rsidRDefault="00450CAA" w:rsidP="00C92E77">
            <w:pPr>
              <w:rPr>
                <w:sz w:val="20"/>
                <w:szCs w:val="20"/>
              </w:rPr>
            </w:pPr>
            <w:r>
              <w:rPr>
                <w:sz w:val="20"/>
                <w:szCs w:val="20"/>
              </w:rPr>
              <w:t xml:space="preserve">Abi </w:t>
            </w:r>
            <w:proofErr w:type="spellStart"/>
            <w:r>
              <w:rPr>
                <w:sz w:val="20"/>
                <w:szCs w:val="20"/>
              </w:rPr>
              <w:t>Zeid</w:t>
            </w:r>
            <w:proofErr w:type="spellEnd"/>
            <w:r>
              <w:rPr>
                <w:sz w:val="20"/>
                <w:szCs w:val="20"/>
              </w:rPr>
              <w:t xml:space="preserve"> </w:t>
            </w:r>
            <w:proofErr w:type="spellStart"/>
            <w:r>
              <w:rPr>
                <w:sz w:val="20"/>
                <w:szCs w:val="20"/>
              </w:rPr>
              <w:t>Daou</w:t>
            </w:r>
            <w:proofErr w:type="spellEnd"/>
            <w:r>
              <w:rPr>
                <w:sz w:val="20"/>
                <w:szCs w:val="20"/>
              </w:rPr>
              <w:t xml:space="preserve"> et al. (2018)</w:t>
            </w:r>
          </w:p>
        </w:tc>
        <w:tc>
          <w:tcPr>
            <w:tcW w:w="1631" w:type="dxa"/>
            <w:tcBorders>
              <w:top w:val="single" w:sz="18" w:space="0" w:color="000000"/>
              <w:bottom w:val="single" w:sz="8" w:space="0" w:color="auto"/>
            </w:tcBorders>
          </w:tcPr>
          <w:p w14:paraId="322CF5EC" w14:textId="77777777" w:rsidR="00450CAA" w:rsidRPr="008A3134" w:rsidRDefault="00450CAA" w:rsidP="00C92E77">
            <w:pPr>
              <w:rPr>
                <w:sz w:val="20"/>
                <w:szCs w:val="20"/>
              </w:rPr>
            </w:pPr>
            <w:r>
              <w:rPr>
                <w:sz w:val="20"/>
                <w:szCs w:val="20"/>
              </w:rPr>
              <w:t>Depression (</w:t>
            </w:r>
            <w:r>
              <w:rPr>
                <w:i/>
                <w:iCs/>
                <w:sz w:val="20"/>
                <w:szCs w:val="20"/>
              </w:rPr>
              <w:t>n</w:t>
            </w:r>
            <w:r>
              <w:rPr>
                <w:sz w:val="20"/>
                <w:szCs w:val="20"/>
              </w:rPr>
              <w:t>=23)</w:t>
            </w:r>
            <w:r>
              <w:rPr>
                <w:sz w:val="20"/>
                <w:szCs w:val="20"/>
              </w:rPr>
              <w:br/>
              <w:t>Healthy (</w:t>
            </w:r>
            <w:r>
              <w:rPr>
                <w:i/>
                <w:iCs/>
                <w:sz w:val="20"/>
                <w:szCs w:val="20"/>
              </w:rPr>
              <w:t>n</w:t>
            </w:r>
            <w:r>
              <w:rPr>
                <w:sz w:val="20"/>
                <w:szCs w:val="20"/>
              </w:rPr>
              <w:t>=20)</w:t>
            </w:r>
          </w:p>
        </w:tc>
        <w:tc>
          <w:tcPr>
            <w:tcW w:w="1402" w:type="dxa"/>
            <w:tcBorders>
              <w:top w:val="single" w:sz="18" w:space="0" w:color="000000"/>
              <w:bottom w:val="single" w:sz="8" w:space="0" w:color="auto"/>
            </w:tcBorders>
          </w:tcPr>
          <w:p w14:paraId="01E33D39" w14:textId="77777777" w:rsidR="00450CAA" w:rsidRDefault="00450CAA" w:rsidP="00C92E77">
            <w:pPr>
              <w:jc w:val="center"/>
              <w:rPr>
                <w:sz w:val="20"/>
                <w:szCs w:val="20"/>
              </w:rPr>
            </w:pPr>
          </w:p>
        </w:tc>
        <w:tc>
          <w:tcPr>
            <w:tcW w:w="1769" w:type="dxa"/>
            <w:tcBorders>
              <w:top w:val="single" w:sz="18" w:space="0" w:color="000000"/>
              <w:bottom w:val="single" w:sz="8" w:space="0" w:color="auto"/>
            </w:tcBorders>
          </w:tcPr>
          <w:p w14:paraId="05B0690F" w14:textId="77777777" w:rsidR="00450CAA" w:rsidRDefault="00450CAA" w:rsidP="00C92E77">
            <w:pPr>
              <w:jc w:val="center"/>
              <w:rPr>
                <w:sz w:val="20"/>
                <w:szCs w:val="20"/>
              </w:rPr>
            </w:pPr>
            <w:r>
              <w:rPr>
                <w:sz w:val="20"/>
                <w:szCs w:val="20"/>
              </w:rPr>
              <w:t xml:space="preserve">68 </w:t>
            </w:r>
            <w:r w:rsidRPr="004468FA">
              <w:rPr>
                <w:b/>
                <w:bCs/>
                <w:sz w:val="20"/>
                <w:szCs w:val="20"/>
              </w:rPr>
              <w:t>±</w:t>
            </w:r>
            <w:r w:rsidRPr="00C453FD">
              <w:rPr>
                <w:sz w:val="20"/>
                <w:szCs w:val="20"/>
              </w:rPr>
              <w:t xml:space="preserve"> </w:t>
            </w:r>
            <w:r>
              <w:rPr>
                <w:sz w:val="20"/>
                <w:szCs w:val="20"/>
              </w:rPr>
              <w:t>7</w:t>
            </w:r>
          </w:p>
          <w:p w14:paraId="5BBB2484" w14:textId="77777777" w:rsidR="00450CAA" w:rsidRPr="00A22338" w:rsidRDefault="00450CAA" w:rsidP="00C92E77">
            <w:pPr>
              <w:jc w:val="center"/>
              <w:rPr>
                <w:sz w:val="20"/>
                <w:szCs w:val="20"/>
              </w:rPr>
            </w:pPr>
            <w:r>
              <w:rPr>
                <w:sz w:val="20"/>
                <w:szCs w:val="20"/>
              </w:rPr>
              <w:t xml:space="preserve">68 </w:t>
            </w:r>
            <w:r w:rsidRPr="004468FA">
              <w:rPr>
                <w:b/>
                <w:bCs/>
                <w:sz w:val="20"/>
                <w:szCs w:val="20"/>
              </w:rPr>
              <w:t>±</w:t>
            </w:r>
            <w:r w:rsidRPr="00C453FD">
              <w:rPr>
                <w:sz w:val="20"/>
                <w:szCs w:val="20"/>
              </w:rPr>
              <w:t xml:space="preserve"> </w:t>
            </w:r>
            <w:r>
              <w:rPr>
                <w:sz w:val="20"/>
                <w:szCs w:val="20"/>
              </w:rPr>
              <w:t>6</w:t>
            </w:r>
          </w:p>
        </w:tc>
        <w:tc>
          <w:tcPr>
            <w:tcW w:w="1790" w:type="dxa"/>
            <w:tcBorders>
              <w:top w:val="single" w:sz="18" w:space="0" w:color="000000"/>
              <w:bottom w:val="single" w:sz="8" w:space="0" w:color="auto"/>
            </w:tcBorders>
          </w:tcPr>
          <w:p w14:paraId="3574B20A" w14:textId="77777777" w:rsidR="00450CAA" w:rsidRPr="00A22338" w:rsidRDefault="00450CAA" w:rsidP="00C92E77">
            <w:pPr>
              <w:rPr>
                <w:sz w:val="20"/>
                <w:szCs w:val="20"/>
              </w:rPr>
            </w:pPr>
            <w:proofErr w:type="spellStart"/>
            <w:r>
              <w:rPr>
                <w:sz w:val="20"/>
                <w:szCs w:val="20"/>
              </w:rPr>
              <w:t>pCASL</w:t>
            </w:r>
            <w:proofErr w:type="spellEnd"/>
            <w:r>
              <w:rPr>
                <w:sz w:val="20"/>
                <w:szCs w:val="20"/>
              </w:rPr>
              <w:t xml:space="preserve"> CBF and CVR to CO</w:t>
            </w:r>
            <w:r w:rsidRPr="008F1510">
              <w:rPr>
                <w:sz w:val="20"/>
                <w:szCs w:val="20"/>
                <w:vertAlign w:val="subscript"/>
              </w:rPr>
              <w:t>2</w:t>
            </w:r>
            <w:r>
              <w:rPr>
                <w:sz w:val="20"/>
                <w:szCs w:val="20"/>
              </w:rPr>
              <w:t xml:space="preserve"> Challenge</w:t>
            </w:r>
          </w:p>
        </w:tc>
        <w:tc>
          <w:tcPr>
            <w:tcW w:w="1843" w:type="dxa"/>
            <w:tcBorders>
              <w:top w:val="single" w:sz="18" w:space="0" w:color="000000"/>
              <w:bottom w:val="single" w:sz="8" w:space="0" w:color="auto"/>
            </w:tcBorders>
          </w:tcPr>
          <w:p w14:paraId="58DEE8DF" w14:textId="77777777" w:rsidR="00450CAA" w:rsidRPr="00A22338" w:rsidRDefault="00450CAA" w:rsidP="00C92E77">
            <w:pPr>
              <w:rPr>
                <w:sz w:val="20"/>
                <w:szCs w:val="20"/>
              </w:rPr>
            </w:pPr>
            <w:r>
              <w:rPr>
                <w:sz w:val="20"/>
                <w:szCs w:val="20"/>
              </w:rPr>
              <w:t>T2 &amp; T2 FLAIR volume</w:t>
            </w:r>
          </w:p>
        </w:tc>
        <w:tc>
          <w:tcPr>
            <w:tcW w:w="4252" w:type="dxa"/>
            <w:tcBorders>
              <w:top w:val="single" w:sz="18" w:space="0" w:color="000000"/>
              <w:bottom w:val="single" w:sz="8" w:space="0" w:color="auto"/>
            </w:tcBorders>
          </w:tcPr>
          <w:p w14:paraId="7A989889" w14:textId="0524F6A2" w:rsidR="00450CAA" w:rsidRPr="00A22338" w:rsidRDefault="00450CAA" w:rsidP="00C92E77">
            <w:pPr>
              <w:rPr>
                <w:sz w:val="20"/>
                <w:szCs w:val="20"/>
              </w:rPr>
            </w:pPr>
            <w:r>
              <w:rPr>
                <w:sz w:val="20"/>
                <w:szCs w:val="20"/>
              </w:rPr>
              <w:t>CBF vs WMH, for rostral anterior cingulate cortex (</w:t>
            </w:r>
            <w:proofErr w:type="gramStart"/>
            <w:r>
              <w:rPr>
                <w:sz w:val="20"/>
                <w:szCs w:val="20"/>
              </w:rPr>
              <w:t>F</w:t>
            </w:r>
            <w:r w:rsidRPr="00896F42">
              <w:rPr>
                <w:sz w:val="20"/>
                <w:szCs w:val="20"/>
                <w:vertAlign w:val="subscript"/>
              </w:rPr>
              <w:t>(</w:t>
            </w:r>
            <w:proofErr w:type="gramEnd"/>
            <w:r w:rsidRPr="00896F42">
              <w:rPr>
                <w:sz w:val="20"/>
                <w:szCs w:val="20"/>
                <w:vertAlign w:val="subscript"/>
              </w:rPr>
              <w:t>1,38)</w:t>
            </w:r>
            <w:r>
              <w:rPr>
                <w:sz w:val="20"/>
                <w:szCs w:val="20"/>
              </w:rPr>
              <w:t xml:space="preserve">=7.64, </w:t>
            </w:r>
            <w:r>
              <w:rPr>
                <w:i/>
                <w:iCs/>
                <w:sz w:val="20"/>
                <w:szCs w:val="20"/>
              </w:rPr>
              <w:t>p</w:t>
            </w:r>
            <w:r>
              <w:rPr>
                <w:sz w:val="20"/>
                <w:szCs w:val="20"/>
              </w:rPr>
              <w:t xml:space="preserve">=.009) </w:t>
            </w:r>
            <w:proofErr w:type="spellStart"/>
            <w:r>
              <w:rPr>
                <w:sz w:val="20"/>
                <w:szCs w:val="20"/>
              </w:rPr>
              <w:t>not</w:t>
            </w:r>
            <w:proofErr w:type="spellEnd"/>
            <w:r>
              <w:rPr>
                <w:sz w:val="20"/>
                <w:szCs w:val="20"/>
              </w:rPr>
              <w:t xml:space="preserve"> other regions (</w:t>
            </w:r>
            <w:r>
              <w:rPr>
                <w:i/>
                <w:iCs/>
                <w:sz w:val="20"/>
                <w:szCs w:val="20"/>
              </w:rPr>
              <w:t>p&gt;</w:t>
            </w:r>
            <w:r>
              <w:rPr>
                <w:sz w:val="20"/>
                <w:szCs w:val="20"/>
              </w:rPr>
              <w:t>.05).</w:t>
            </w:r>
            <w:r>
              <w:rPr>
                <w:sz w:val="20"/>
                <w:szCs w:val="20"/>
              </w:rPr>
              <w:br/>
              <w:t>CVR vs WMH (</w:t>
            </w:r>
            <w:r w:rsidRPr="00896F42">
              <w:rPr>
                <w:i/>
                <w:iCs/>
                <w:sz w:val="20"/>
                <w:szCs w:val="20"/>
              </w:rPr>
              <w:t>significance not reported</w:t>
            </w:r>
            <w:r>
              <w:rPr>
                <w:sz w:val="20"/>
                <w:szCs w:val="20"/>
              </w:rPr>
              <w:t>).</w:t>
            </w:r>
          </w:p>
        </w:tc>
        <w:tc>
          <w:tcPr>
            <w:tcW w:w="1607" w:type="dxa"/>
            <w:tcBorders>
              <w:top w:val="single" w:sz="18" w:space="0" w:color="000000"/>
              <w:bottom w:val="single" w:sz="8" w:space="0" w:color="auto"/>
            </w:tcBorders>
          </w:tcPr>
          <w:p w14:paraId="4B20C4B1" w14:textId="77777777" w:rsidR="00450CAA" w:rsidRDefault="00450CAA" w:rsidP="00C92E77">
            <w:pPr>
              <w:jc w:val="center"/>
              <w:rPr>
                <w:sz w:val="20"/>
                <w:szCs w:val="20"/>
              </w:rPr>
            </w:pPr>
            <w:r>
              <w:rPr>
                <w:sz w:val="20"/>
                <w:szCs w:val="20"/>
              </w:rPr>
              <w:t>Negative</w:t>
            </w:r>
          </w:p>
          <w:p w14:paraId="3B66EB3B" w14:textId="77777777" w:rsidR="00450CAA" w:rsidRDefault="00450CAA" w:rsidP="00070F77">
            <w:pPr>
              <w:rPr>
                <w:sz w:val="20"/>
                <w:szCs w:val="20"/>
              </w:rPr>
            </w:pPr>
            <w:r>
              <w:rPr>
                <w:sz w:val="20"/>
                <w:szCs w:val="20"/>
              </w:rPr>
              <w:br/>
              <w:t xml:space="preserve"> Non-significant</w:t>
            </w:r>
          </w:p>
        </w:tc>
      </w:tr>
      <w:tr w:rsidR="00450CAA" w:rsidRPr="00A22338" w14:paraId="08B4865F" w14:textId="77777777" w:rsidTr="00C92E77">
        <w:trPr>
          <w:trHeight w:val="299"/>
        </w:trPr>
        <w:tc>
          <w:tcPr>
            <w:tcW w:w="1483" w:type="dxa"/>
            <w:tcBorders>
              <w:top w:val="single" w:sz="8" w:space="0" w:color="auto"/>
            </w:tcBorders>
          </w:tcPr>
          <w:p w14:paraId="1F1BD8A3" w14:textId="77777777" w:rsidR="00450CAA" w:rsidRDefault="00450CAA" w:rsidP="00C92E77">
            <w:pPr>
              <w:rPr>
                <w:sz w:val="20"/>
                <w:szCs w:val="20"/>
              </w:rPr>
            </w:pPr>
            <w:r>
              <w:rPr>
                <w:sz w:val="20"/>
                <w:szCs w:val="20"/>
              </w:rPr>
              <w:t xml:space="preserve">Anderson et al. (2014) </w:t>
            </w:r>
          </w:p>
        </w:tc>
        <w:tc>
          <w:tcPr>
            <w:tcW w:w="1631" w:type="dxa"/>
            <w:tcBorders>
              <w:top w:val="single" w:sz="8" w:space="0" w:color="auto"/>
            </w:tcBorders>
          </w:tcPr>
          <w:p w14:paraId="0A52B05F" w14:textId="77777777" w:rsidR="00450CAA" w:rsidRDefault="00450CAA" w:rsidP="00C92E77">
            <w:pPr>
              <w:rPr>
                <w:sz w:val="20"/>
                <w:szCs w:val="20"/>
              </w:rPr>
            </w:pPr>
            <w:r>
              <w:rPr>
                <w:sz w:val="20"/>
                <w:szCs w:val="20"/>
              </w:rPr>
              <w:t>Healthy/MCI (N=20)</w:t>
            </w:r>
          </w:p>
        </w:tc>
        <w:tc>
          <w:tcPr>
            <w:tcW w:w="1402" w:type="dxa"/>
            <w:tcBorders>
              <w:top w:val="single" w:sz="8" w:space="0" w:color="auto"/>
            </w:tcBorders>
          </w:tcPr>
          <w:p w14:paraId="2144E71C" w14:textId="77777777" w:rsidR="00450CAA" w:rsidRDefault="00450CAA" w:rsidP="00C92E77">
            <w:pPr>
              <w:jc w:val="center"/>
              <w:rPr>
                <w:sz w:val="20"/>
                <w:szCs w:val="20"/>
              </w:rPr>
            </w:pPr>
          </w:p>
        </w:tc>
        <w:tc>
          <w:tcPr>
            <w:tcW w:w="1769" w:type="dxa"/>
            <w:tcBorders>
              <w:top w:val="single" w:sz="8" w:space="0" w:color="auto"/>
            </w:tcBorders>
          </w:tcPr>
          <w:p w14:paraId="6B62D24B" w14:textId="77777777" w:rsidR="00450CAA" w:rsidRDefault="00450CAA" w:rsidP="00C92E77">
            <w:pPr>
              <w:jc w:val="center"/>
              <w:rPr>
                <w:sz w:val="20"/>
                <w:szCs w:val="20"/>
              </w:rPr>
            </w:pPr>
            <w:r>
              <w:rPr>
                <w:sz w:val="20"/>
                <w:szCs w:val="20"/>
              </w:rPr>
              <w:t xml:space="preserve">71 </w:t>
            </w:r>
            <w:r w:rsidRPr="004468FA">
              <w:rPr>
                <w:b/>
                <w:bCs/>
                <w:sz w:val="20"/>
                <w:szCs w:val="20"/>
              </w:rPr>
              <w:t>±</w:t>
            </w:r>
            <w:r w:rsidRPr="00C453FD">
              <w:rPr>
                <w:sz w:val="20"/>
                <w:szCs w:val="20"/>
              </w:rPr>
              <w:t xml:space="preserve"> </w:t>
            </w:r>
            <w:r>
              <w:rPr>
                <w:sz w:val="20"/>
                <w:szCs w:val="20"/>
              </w:rPr>
              <w:t>6</w:t>
            </w:r>
          </w:p>
        </w:tc>
        <w:tc>
          <w:tcPr>
            <w:tcW w:w="1790" w:type="dxa"/>
            <w:tcBorders>
              <w:top w:val="single" w:sz="8" w:space="0" w:color="auto"/>
            </w:tcBorders>
          </w:tcPr>
          <w:p w14:paraId="492A7F22" w14:textId="77777777" w:rsidR="00450CAA" w:rsidRDefault="00450CAA" w:rsidP="00C92E77">
            <w:pPr>
              <w:rPr>
                <w:sz w:val="20"/>
                <w:szCs w:val="20"/>
              </w:rPr>
            </w:pPr>
            <w:r>
              <w:rPr>
                <w:sz w:val="20"/>
                <w:szCs w:val="20"/>
              </w:rPr>
              <w:t>7T gadoteridol DCE blood volume (</w:t>
            </w:r>
            <w:proofErr w:type="spellStart"/>
            <w:r>
              <w:rPr>
                <w:sz w:val="20"/>
                <w:szCs w:val="20"/>
              </w:rPr>
              <w:t>Vb</w:t>
            </w:r>
            <w:proofErr w:type="spellEnd"/>
            <w:r>
              <w:rPr>
                <w:sz w:val="20"/>
                <w:szCs w:val="20"/>
              </w:rPr>
              <w:t>)</w:t>
            </w:r>
          </w:p>
        </w:tc>
        <w:tc>
          <w:tcPr>
            <w:tcW w:w="1843" w:type="dxa"/>
            <w:tcBorders>
              <w:top w:val="single" w:sz="8" w:space="0" w:color="auto"/>
            </w:tcBorders>
          </w:tcPr>
          <w:p w14:paraId="7E5C06CD" w14:textId="77777777" w:rsidR="00450CAA" w:rsidRPr="00A22338" w:rsidRDefault="00450CAA" w:rsidP="00C92E77">
            <w:pPr>
              <w:rPr>
                <w:sz w:val="20"/>
                <w:szCs w:val="20"/>
              </w:rPr>
            </w:pPr>
            <w:r>
              <w:rPr>
                <w:sz w:val="20"/>
                <w:szCs w:val="20"/>
              </w:rPr>
              <w:t>7T T2 &amp; T2 FLAIR Fazekas</w:t>
            </w:r>
          </w:p>
        </w:tc>
        <w:tc>
          <w:tcPr>
            <w:tcW w:w="4252" w:type="dxa"/>
            <w:tcBorders>
              <w:top w:val="single" w:sz="8" w:space="0" w:color="auto"/>
            </w:tcBorders>
          </w:tcPr>
          <w:p w14:paraId="2B7DE34E" w14:textId="77777777" w:rsidR="00450CAA" w:rsidRPr="00A22338" w:rsidRDefault="00450CAA" w:rsidP="00C92E77">
            <w:pPr>
              <w:rPr>
                <w:sz w:val="20"/>
                <w:szCs w:val="20"/>
              </w:rPr>
            </w:pPr>
            <w:proofErr w:type="spellStart"/>
            <w:r>
              <w:rPr>
                <w:sz w:val="20"/>
                <w:szCs w:val="20"/>
              </w:rPr>
              <w:t>Vb</w:t>
            </w:r>
            <w:proofErr w:type="spellEnd"/>
            <w:r>
              <w:rPr>
                <w:sz w:val="20"/>
                <w:szCs w:val="20"/>
              </w:rPr>
              <w:t xml:space="preserve"> vs WMH, comparing to across NAWM, PWMH and DWMH (</w:t>
            </w:r>
            <w:proofErr w:type="gramStart"/>
            <w:r>
              <w:rPr>
                <w:sz w:val="20"/>
                <w:szCs w:val="20"/>
              </w:rPr>
              <w:t>F</w:t>
            </w:r>
            <w:r w:rsidRPr="00896F42">
              <w:rPr>
                <w:sz w:val="20"/>
                <w:szCs w:val="20"/>
                <w:vertAlign w:val="subscript"/>
              </w:rPr>
              <w:t>(</w:t>
            </w:r>
            <w:proofErr w:type="gramEnd"/>
            <w:r>
              <w:rPr>
                <w:sz w:val="20"/>
                <w:szCs w:val="20"/>
                <w:vertAlign w:val="subscript"/>
              </w:rPr>
              <w:t>2</w:t>
            </w:r>
            <w:r w:rsidRPr="00896F42">
              <w:rPr>
                <w:sz w:val="20"/>
                <w:szCs w:val="20"/>
                <w:vertAlign w:val="subscript"/>
              </w:rPr>
              <w:t>,</w:t>
            </w:r>
            <w:r>
              <w:rPr>
                <w:sz w:val="20"/>
                <w:szCs w:val="20"/>
                <w:vertAlign w:val="subscript"/>
              </w:rPr>
              <w:t>14</w:t>
            </w:r>
            <w:r w:rsidRPr="00896F42">
              <w:rPr>
                <w:sz w:val="20"/>
                <w:szCs w:val="20"/>
                <w:vertAlign w:val="subscript"/>
              </w:rPr>
              <w:t>)</w:t>
            </w:r>
            <w:r>
              <w:rPr>
                <w:sz w:val="20"/>
                <w:szCs w:val="20"/>
              </w:rPr>
              <w:t xml:space="preserve">=6.33, </w:t>
            </w:r>
            <w:r>
              <w:rPr>
                <w:i/>
                <w:iCs/>
                <w:sz w:val="20"/>
                <w:szCs w:val="20"/>
              </w:rPr>
              <w:t>p</w:t>
            </w:r>
            <w:r>
              <w:rPr>
                <w:sz w:val="20"/>
                <w:szCs w:val="20"/>
              </w:rPr>
              <w:t xml:space="preserve">=.005), with </w:t>
            </w:r>
            <w:proofErr w:type="spellStart"/>
            <w:r>
              <w:rPr>
                <w:sz w:val="20"/>
                <w:szCs w:val="20"/>
              </w:rPr>
              <w:t>Vb</w:t>
            </w:r>
            <w:proofErr w:type="spellEnd"/>
            <w:r>
              <w:rPr>
                <w:sz w:val="20"/>
                <w:szCs w:val="20"/>
              </w:rPr>
              <w:t xml:space="preserve"> decreased in WMH.</w:t>
            </w:r>
          </w:p>
        </w:tc>
        <w:tc>
          <w:tcPr>
            <w:tcW w:w="1607" w:type="dxa"/>
            <w:tcBorders>
              <w:top w:val="single" w:sz="8" w:space="0" w:color="auto"/>
            </w:tcBorders>
          </w:tcPr>
          <w:p w14:paraId="1785F27E" w14:textId="77777777" w:rsidR="00450CAA" w:rsidRDefault="00450CAA" w:rsidP="00C92E77">
            <w:pPr>
              <w:jc w:val="center"/>
              <w:rPr>
                <w:sz w:val="20"/>
                <w:szCs w:val="20"/>
              </w:rPr>
            </w:pPr>
            <w:r>
              <w:rPr>
                <w:sz w:val="20"/>
                <w:szCs w:val="20"/>
              </w:rPr>
              <w:t>Negative</w:t>
            </w:r>
          </w:p>
        </w:tc>
      </w:tr>
      <w:tr w:rsidR="00450CAA" w:rsidRPr="00A22338" w14:paraId="1022380A" w14:textId="77777777" w:rsidTr="00C92E77">
        <w:trPr>
          <w:trHeight w:val="299"/>
        </w:trPr>
        <w:tc>
          <w:tcPr>
            <w:tcW w:w="1483" w:type="dxa"/>
            <w:tcBorders>
              <w:top w:val="single" w:sz="8" w:space="0" w:color="auto"/>
            </w:tcBorders>
          </w:tcPr>
          <w:p w14:paraId="10939FA4" w14:textId="77777777" w:rsidR="00450CAA" w:rsidRDefault="00450CAA" w:rsidP="00C92E77">
            <w:pPr>
              <w:rPr>
                <w:sz w:val="20"/>
                <w:szCs w:val="20"/>
              </w:rPr>
            </w:pPr>
            <w:r>
              <w:rPr>
                <w:sz w:val="20"/>
                <w:szCs w:val="20"/>
              </w:rPr>
              <w:t>Bahrani et al. (2017)</w:t>
            </w:r>
          </w:p>
        </w:tc>
        <w:tc>
          <w:tcPr>
            <w:tcW w:w="1631" w:type="dxa"/>
            <w:tcBorders>
              <w:top w:val="single" w:sz="8" w:space="0" w:color="auto"/>
            </w:tcBorders>
          </w:tcPr>
          <w:p w14:paraId="0A6001BE" w14:textId="77777777" w:rsidR="00450CAA" w:rsidRDefault="00450CAA" w:rsidP="00C92E77">
            <w:pPr>
              <w:rPr>
                <w:sz w:val="20"/>
                <w:szCs w:val="20"/>
              </w:rPr>
            </w:pPr>
            <w:r>
              <w:rPr>
                <w:sz w:val="20"/>
                <w:szCs w:val="20"/>
              </w:rPr>
              <w:t>Healthy (N=26)</w:t>
            </w:r>
          </w:p>
        </w:tc>
        <w:tc>
          <w:tcPr>
            <w:tcW w:w="1402" w:type="dxa"/>
            <w:tcBorders>
              <w:top w:val="single" w:sz="8" w:space="0" w:color="auto"/>
            </w:tcBorders>
          </w:tcPr>
          <w:p w14:paraId="202F7B1D" w14:textId="77777777" w:rsidR="00450CAA" w:rsidRDefault="00450CAA" w:rsidP="00C92E77">
            <w:pPr>
              <w:jc w:val="center"/>
              <w:rPr>
                <w:sz w:val="20"/>
                <w:szCs w:val="20"/>
              </w:rPr>
            </w:pPr>
          </w:p>
        </w:tc>
        <w:tc>
          <w:tcPr>
            <w:tcW w:w="1769" w:type="dxa"/>
            <w:tcBorders>
              <w:top w:val="single" w:sz="8" w:space="0" w:color="auto"/>
            </w:tcBorders>
          </w:tcPr>
          <w:p w14:paraId="5892DE00" w14:textId="77777777" w:rsidR="00450CAA" w:rsidRDefault="00450CAA" w:rsidP="00C92E77">
            <w:pPr>
              <w:jc w:val="center"/>
              <w:rPr>
                <w:sz w:val="20"/>
                <w:szCs w:val="20"/>
              </w:rPr>
            </w:pPr>
            <w:r>
              <w:rPr>
                <w:sz w:val="20"/>
                <w:szCs w:val="20"/>
              </w:rPr>
              <w:t xml:space="preserve">78 </w:t>
            </w:r>
            <w:r w:rsidRPr="004468FA">
              <w:rPr>
                <w:b/>
                <w:bCs/>
                <w:sz w:val="20"/>
                <w:szCs w:val="20"/>
              </w:rPr>
              <w:t>±</w:t>
            </w:r>
            <w:r w:rsidRPr="00C453FD">
              <w:rPr>
                <w:sz w:val="20"/>
                <w:szCs w:val="20"/>
              </w:rPr>
              <w:t xml:space="preserve"> </w:t>
            </w:r>
            <w:r>
              <w:rPr>
                <w:sz w:val="20"/>
                <w:szCs w:val="20"/>
              </w:rPr>
              <w:t>7</w:t>
            </w:r>
          </w:p>
        </w:tc>
        <w:tc>
          <w:tcPr>
            <w:tcW w:w="1790" w:type="dxa"/>
            <w:tcBorders>
              <w:top w:val="single" w:sz="8" w:space="0" w:color="auto"/>
            </w:tcBorders>
          </w:tcPr>
          <w:p w14:paraId="155B975F" w14:textId="77777777" w:rsidR="00450CAA" w:rsidRDefault="00450CAA" w:rsidP="00C92E77">
            <w:pPr>
              <w:rPr>
                <w:sz w:val="20"/>
                <w:szCs w:val="20"/>
              </w:rPr>
            </w:pPr>
            <w:r>
              <w:rPr>
                <w:sz w:val="20"/>
                <w:szCs w:val="20"/>
              </w:rPr>
              <w:t>PASL CBF</w:t>
            </w:r>
          </w:p>
        </w:tc>
        <w:tc>
          <w:tcPr>
            <w:tcW w:w="1843" w:type="dxa"/>
            <w:tcBorders>
              <w:top w:val="single" w:sz="8" w:space="0" w:color="auto"/>
            </w:tcBorders>
          </w:tcPr>
          <w:p w14:paraId="75CAC42B" w14:textId="77777777" w:rsidR="00450CAA" w:rsidRPr="00A22338" w:rsidRDefault="00450CAA" w:rsidP="00C92E77">
            <w:pPr>
              <w:rPr>
                <w:sz w:val="20"/>
                <w:szCs w:val="20"/>
              </w:rPr>
            </w:pPr>
            <w:r>
              <w:rPr>
                <w:sz w:val="20"/>
                <w:szCs w:val="20"/>
              </w:rPr>
              <w:t>T2 FLAIR segmentation and volume</w:t>
            </w:r>
          </w:p>
        </w:tc>
        <w:tc>
          <w:tcPr>
            <w:tcW w:w="4252" w:type="dxa"/>
            <w:tcBorders>
              <w:top w:val="single" w:sz="8" w:space="0" w:color="auto"/>
            </w:tcBorders>
          </w:tcPr>
          <w:p w14:paraId="7ED48959" w14:textId="77777777" w:rsidR="00450CAA" w:rsidRPr="00A22338" w:rsidRDefault="00450CAA" w:rsidP="00C92E77">
            <w:pPr>
              <w:rPr>
                <w:sz w:val="20"/>
                <w:szCs w:val="20"/>
              </w:rPr>
            </w:pPr>
            <w:r>
              <w:rPr>
                <w:sz w:val="20"/>
                <w:szCs w:val="20"/>
              </w:rPr>
              <w:t>CBF vs WMH, in both DWMH (</w:t>
            </w:r>
            <w:r>
              <w:rPr>
                <w:i/>
                <w:iCs/>
                <w:sz w:val="20"/>
                <w:szCs w:val="20"/>
              </w:rPr>
              <w:t>t</w:t>
            </w:r>
            <w:r>
              <w:rPr>
                <w:sz w:val="20"/>
                <w:szCs w:val="20"/>
              </w:rPr>
              <w:t xml:space="preserve">=5.7, </w:t>
            </w:r>
            <w:r>
              <w:rPr>
                <w:i/>
                <w:iCs/>
                <w:sz w:val="20"/>
                <w:szCs w:val="20"/>
              </w:rPr>
              <w:t>p</w:t>
            </w:r>
            <w:r>
              <w:rPr>
                <w:sz w:val="20"/>
                <w:szCs w:val="20"/>
              </w:rPr>
              <w:t>&lt;.0001) and PWMH (</w:t>
            </w:r>
            <w:r>
              <w:rPr>
                <w:i/>
                <w:iCs/>
                <w:sz w:val="20"/>
                <w:szCs w:val="20"/>
              </w:rPr>
              <w:t>t</w:t>
            </w:r>
            <w:r>
              <w:rPr>
                <w:sz w:val="20"/>
                <w:szCs w:val="20"/>
              </w:rPr>
              <w:t xml:space="preserve">=11.0, </w:t>
            </w:r>
            <w:r>
              <w:rPr>
                <w:i/>
                <w:iCs/>
                <w:sz w:val="20"/>
                <w:szCs w:val="20"/>
              </w:rPr>
              <w:t>p</w:t>
            </w:r>
            <w:r>
              <w:rPr>
                <w:sz w:val="20"/>
                <w:szCs w:val="20"/>
              </w:rPr>
              <w:t>&lt;.0001) compared to NAWM. Regional difference in correlations between WMH and CBF.</w:t>
            </w:r>
          </w:p>
        </w:tc>
        <w:tc>
          <w:tcPr>
            <w:tcW w:w="1607" w:type="dxa"/>
            <w:tcBorders>
              <w:top w:val="single" w:sz="8" w:space="0" w:color="auto"/>
            </w:tcBorders>
          </w:tcPr>
          <w:p w14:paraId="3AA6128B" w14:textId="77777777" w:rsidR="00450CAA" w:rsidRDefault="00450CAA" w:rsidP="00C92E77">
            <w:pPr>
              <w:jc w:val="center"/>
              <w:rPr>
                <w:sz w:val="20"/>
                <w:szCs w:val="20"/>
              </w:rPr>
            </w:pPr>
            <w:r>
              <w:rPr>
                <w:sz w:val="20"/>
                <w:szCs w:val="20"/>
              </w:rPr>
              <w:t>Negative</w:t>
            </w:r>
          </w:p>
        </w:tc>
      </w:tr>
      <w:tr w:rsidR="00450CAA" w:rsidRPr="00A22338" w14:paraId="283873B0" w14:textId="77777777" w:rsidTr="00C92E77">
        <w:trPr>
          <w:trHeight w:val="299"/>
        </w:trPr>
        <w:tc>
          <w:tcPr>
            <w:tcW w:w="1483" w:type="dxa"/>
            <w:tcBorders>
              <w:top w:val="single" w:sz="8" w:space="0" w:color="auto"/>
            </w:tcBorders>
          </w:tcPr>
          <w:p w14:paraId="0BCC8D6F" w14:textId="77777777" w:rsidR="00450CAA" w:rsidRPr="00A22338" w:rsidRDefault="00450CAA" w:rsidP="00C92E77">
            <w:pPr>
              <w:rPr>
                <w:sz w:val="20"/>
                <w:szCs w:val="20"/>
              </w:rPr>
            </w:pPr>
            <w:proofErr w:type="spellStart"/>
            <w:r>
              <w:rPr>
                <w:sz w:val="20"/>
                <w:szCs w:val="20"/>
              </w:rPr>
              <w:lastRenderedPageBreak/>
              <w:t>Bangen</w:t>
            </w:r>
            <w:proofErr w:type="spellEnd"/>
            <w:r>
              <w:rPr>
                <w:sz w:val="20"/>
                <w:szCs w:val="20"/>
              </w:rPr>
              <w:t xml:space="preserve"> et al. (2021)</w:t>
            </w:r>
          </w:p>
        </w:tc>
        <w:tc>
          <w:tcPr>
            <w:tcW w:w="1631" w:type="dxa"/>
            <w:tcBorders>
              <w:top w:val="single" w:sz="8" w:space="0" w:color="auto"/>
            </w:tcBorders>
          </w:tcPr>
          <w:p w14:paraId="415A9ED6" w14:textId="77777777" w:rsidR="00450CAA" w:rsidRPr="00A22338" w:rsidRDefault="00450CAA" w:rsidP="00C92E77">
            <w:pPr>
              <w:rPr>
                <w:sz w:val="20"/>
                <w:szCs w:val="20"/>
              </w:rPr>
            </w:pPr>
            <w:r>
              <w:rPr>
                <w:sz w:val="20"/>
                <w:szCs w:val="20"/>
              </w:rPr>
              <w:t>Healthy/MCI (N=147)</w:t>
            </w:r>
          </w:p>
        </w:tc>
        <w:tc>
          <w:tcPr>
            <w:tcW w:w="1402" w:type="dxa"/>
            <w:tcBorders>
              <w:top w:val="single" w:sz="8" w:space="0" w:color="auto"/>
            </w:tcBorders>
          </w:tcPr>
          <w:p w14:paraId="4C8C4478" w14:textId="77777777" w:rsidR="00450CAA" w:rsidRPr="00A22338" w:rsidRDefault="00450CAA" w:rsidP="00C92E77">
            <w:pPr>
              <w:jc w:val="center"/>
              <w:rPr>
                <w:sz w:val="20"/>
                <w:szCs w:val="20"/>
              </w:rPr>
            </w:pPr>
            <w:r>
              <w:rPr>
                <w:sz w:val="20"/>
                <w:szCs w:val="20"/>
              </w:rPr>
              <w:t>Yes</w:t>
            </w:r>
          </w:p>
        </w:tc>
        <w:tc>
          <w:tcPr>
            <w:tcW w:w="1769" w:type="dxa"/>
            <w:tcBorders>
              <w:top w:val="single" w:sz="8" w:space="0" w:color="auto"/>
            </w:tcBorders>
          </w:tcPr>
          <w:p w14:paraId="3C2B896F" w14:textId="77777777" w:rsidR="00450CAA" w:rsidRPr="00A22338" w:rsidRDefault="00450CAA" w:rsidP="00C92E77">
            <w:pPr>
              <w:jc w:val="center"/>
              <w:rPr>
                <w:sz w:val="20"/>
                <w:szCs w:val="20"/>
              </w:rPr>
            </w:pPr>
            <w:r w:rsidRPr="00A22338">
              <w:rPr>
                <w:sz w:val="20"/>
                <w:szCs w:val="20"/>
              </w:rPr>
              <w:t>7</w:t>
            </w:r>
            <w:r>
              <w:rPr>
                <w:sz w:val="20"/>
                <w:szCs w:val="20"/>
              </w:rPr>
              <w:t>2</w:t>
            </w:r>
            <w:r w:rsidRPr="00A22338">
              <w:rPr>
                <w:sz w:val="20"/>
                <w:szCs w:val="20"/>
              </w:rPr>
              <w:t xml:space="preserve"> </w:t>
            </w:r>
            <w:r w:rsidRPr="00A22338">
              <w:rPr>
                <w:b/>
                <w:bCs/>
                <w:sz w:val="20"/>
                <w:szCs w:val="20"/>
              </w:rPr>
              <w:t>±</w:t>
            </w:r>
            <w:r w:rsidRPr="00A22338">
              <w:rPr>
                <w:sz w:val="20"/>
                <w:szCs w:val="20"/>
              </w:rPr>
              <w:t xml:space="preserve"> </w:t>
            </w:r>
            <w:r>
              <w:rPr>
                <w:sz w:val="20"/>
                <w:szCs w:val="20"/>
              </w:rPr>
              <w:t>7</w:t>
            </w:r>
          </w:p>
        </w:tc>
        <w:tc>
          <w:tcPr>
            <w:tcW w:w="1790" w:type="dxa"/>
            <w:tcBorders>
              <w:top w:val="single" w:sz="8" w:space="0" w:color="auto"/>
            </w:tcBorders>
          </w:tcPr>
          <w:p w14:paraId="6D4438FE" w14:textId="77777777" w:rsidR="00450CAA" w:rsidRDefault="00450CAA" w:rsidP="00C92E77">
            <w:pPr>
              <w:rPr>
                <w:sz w:val="20"/>
                <w:szCs w:val="20"/>
              </w:rPr>
            </w:pPr>
            <w:r>
              <w:rPr>
                <w:sz w:val="20"/>
                <w:szCs w:val="20"/>
              </w:rPr>
              <w:t>PASL CBF</w:t>
            </w:r>
          </w:p>
        </w:tc>
        <w:tc>
          <w:tcPr>
            <w:tcW w:w="1843" w:type="dxa"/>
            <w:tcBorders>
              <w:top w:val="single" w:sz="8" w:space="0" w:color="auto"/>
            </w:tcBorders>
          </w:tcPr>
          <w:p w14:paraId="6D4B6806" w14:textId="77777777" w:rsidR="00450CAA" w:rsidRPr="00A22338" w:rsidRDefault="00450CAA" w:rsidP="00C92E77">
            <w:pPr>
              <w:rPr>
                <w:sz w:val="20"/>
                <w:szCs w:val="20"/>
              </w:rPr>
            </w:pPr>
            <w:r>
              <w:rPr>
                <w:sz w:val="20"/>
                <w:szCs w:val="20"/>
              </w:rPr>
              <w:t>T1/T2 FLAIR volume</w:t>
            </w:r>
          </w:p>
        </w:tc>
        <w:tc>
          <w:tcPr>
            <w:tcW w:w="4252" w:type="dxa"/>
            <w:tcBorders>
              <w:top w:val="single" w:sz="8" w:space="0" w:color="auto"/>
            </w:tcBorders>
          </w:tcPr>
          <w:p w14:paraId="00E2A2D9" w14:textId="77777777" w:rsidR="00450CAA" w:rsidRPr="006F4FFE" w:rsidRDefault="00450CAA" w:rsidP="00C92E77">
            <w:pPr>
              <w:rPr>
                <w:sz w:val="20"/>
                <w:szCs w:val="20"/>
              </w:rPr>
            </w:pPr>
            <w:r>
              <w:rPr>
                <w:sz w:val="20"/>
                <w:szCs w:val="20"/>
              </w:rPr>
              <w:t>CBF vs WMH, cross-sectional (</w:t>
            </w:r>
            <w:r>
              <w:rPr>
                <w:i/>
                <w:iCs/>
                <w:sz w:val="20"/>
                <w:szCs w:val="20"/>
              </w:rPr>
              <w:t>p</w:t>
            </w:r>
            <w:r>
              <w:rPr>
                <w:sz w:val="20"/>
                <w:szCs w:val="20"/>
              </w:rPr>
              <w:t xml:space="preserve">=.126-.425, </w:t>
            </w:r>
            <w:r>
              <w:rPr>
                <w:i/>
                <w:iCs/>
                <w:sz w:val="20"/>
                <w:szCs w:val="20"/>
              </w:rPr>
              <w:t>r</w:t>
            </w:r>
            <w:r>
              <w:rPr>
                <w:sz w:val="20"/>
                <w:szCs w:val="20"/>
              </w:rPr>
              <w:t>=0.07-0.12).</w:t>
            </w:r>
            <w:r>
              <w:rPr>
                <w:sz w:val="20"/>
                <w:szCs w:val="20"/>
              </w:rPr>
              <w:br/>
              <w:t>CBF vs WMH, baseline entorhinal CBF predicting increase of WMH (</w:t>
            </w:r>
            <w:proofErr w:type="gramStart"/>
            <w:r>
              <w:rPr>
                <w:i/>
                <w:iCs/>
                <w:sz w:val="20"/>
                <w:szCs w:val="20"/>
              </w:rPr>
              <w:t>t</w:t>
            </w:r>
            <w:r>
              <w:rPr>
                <w:sz w:val="20"/>
                <w:szCs w:val="20"/>
              </w:rPr>
              <w:t>(</w:t>
            </w:r>
            <w:proofErr w:type="gramEnd"/>
            <w:r>
              <w:rPr>
                <w:sz w:val="20"/>
                <w:szCs w:val="20"/>
              </w:rPr>
              <w:t xml:space="preserve">96.87)=-2.21, </w:t>
            </w:r>
            <w:r>
              <w:rPr>
                <w:i/>
                <w:iCs/>
                <w:sz w:val="20"/>
                <w:szCs w:val="20"/>
              </w:rPr>
              <w:t>p</w:t>
            </w:r>
            <w:r>
              <w:rPr>
                <w:sz w:val="20"/>
                <w:szCs w:val="20"/>
              </w:rPr>
              <w:t xml:space="preserve">=.029, </w:t>
            </w:r>
            <w:r w:rsidRPr="006F4FFE">
              <w:rPr>
                <w:i/>
                <w:iCs/>
                <w:sz w:val="20"/>
                <w:szCs w:val="20"/>
              </w:rPr>
              <w:t>r</w:t>
            </w:r>
            <w:r>
              <w:rPr>
                <w:sz w:val="20"/>
                <w:szCs w:val="20"/>
              </w:rPr>
              <w:t>=</w:t>
            </w:r>
            <w:r w:rsidRPr="006F4FFE">
              <w:rPr>
                <w:sz w:val="20"/>
                <w:szCs w:val="20"/>
              </w:rPr>
              <w:t>0</w:t>
            </w:r>
            <w:r>
              <w:rPr>
                <w:sz w:val="20"/>
                <w:szCs w:val="20"/>
              </w:rPr>
              <w:t>.22), but not hippocampal CBF (</w:t>
            </w:r>
            <w:r>
              <w:rPr>
                <w:i/>
                <w:iCs/>
                <w:sz w:val="20"/>
                <w:szCs w:val="20"/>
              </w:rPr>
              <w:t>p</w:t>
            </w:r>
            <w:r>
              <w:rPr>
                <w:sz w:val="20"/>
                <w:szCs w:val="20"/>
              </w:rPr>
              <w:t xml:space="preserve">=.649, </w:t>
            </w:r>
            <w:r>
              <w:rPr>
                <w:i/>
                <w:iCs/>
                <w:sz w:val="20"/>
                <w:szCs w:val="20"/>
              </w:rPr>
              <w:t>r</w:t>
            </w:r>
            <w:r>
              <w:rPr>
                <w:sz w:val="20"/>
                <w:szCs w:val="20"/>
              </w:rPr>
              <w:t>=0.05).</w:t>
            </w:r>
          </w:p>
        </w:tc>
        <w:tc>
          <w:tcPr>
            <w:tcW w:w="1607" w:type="dxa"/>
            <w:tcBorders>
              <w:top w:val="single" w:sz="8" w:space="0" w:color="auto"/>
            </w:tcBorders>
          </w:tcPr>
          <w:p w14:paraId="118E0B45" w14:textId="77777777" w:rsidR="00450CAA" w:rsidRDefault="00450CAA" w:rsidP="00C92E77">
            <w:pPr>
              <w:jc w:val="center"/>
              <w:rPr>
                <w:sz w:val="20"/>
                <w:szCs w:val="20"/>
              </w:rPr>
            </w:pPr>
            <w:r>
              <w:rPr>
                <w:sz w:val="20"/>
                <w:szCs w:val="20"/>
              </w:rPr>
              <w:t xml:space="preserve">Non-significant </w:t>
            </w:r>
            <w:r>
              <w:rPr>
                <w:sz w:val="20"/>
                <w:szCs w:val="20"/>
              </w:rPr>
              <w:br/>
            </w:r>
          </w:p>
          <w:p w14:paraId="1152FE88" w14:textId="77777777" w:rsidR="00450CAA" w:rsidRDefault="00450CAA" w:rsidP="00C92E77">
            <w:pPr>
              <w:jc w:val="center"/>
              <w:rPr>
                <w:sz w:val="20"/>
                <w:szCs w:val="20"/>
              </w:rPr>
            </w:pPr>
            <w:r>
              <w:rPr>
                <w:sz w:val="20"/>
                <w:szCs w:val="20"/>
              </w:rPr>
              <w:t>Negative</w:t>
            </w:r>
          </w:p>
          <w:p w14:paraId="37FB69AE" w14:textId="77777777" w:rsidR="00450CAA" w:rsidRDefault="00450CAA" w:rsidP="00C92E77">
            <w:pPr>
              <w:jc w:val="center"/>
              <w:rPr>
                <w:sz w:val="20"/>
                <w:szCs w:val="20"/>
              </w:rPr>
            </w:pPr>
          </w:p>
          <w:p w14:paraId="4312183B" w14:textId="77777777" w:rsidR="00450CAA" w:rsidRDefault="00450CAA" w:rsidP="00C92E77">
            <w:pPr>
              <w:jc w:val="center"/>
              <w:rPr>
                <w:sz w:val="20"/>
                <w:szCs w:val="20"/>
              </w:rPr>
            </w:pPr>
            <w:r>
              <w:rPr>
                <w:sz w:val="20"/>
                <w:szCs w:val="20"/>
              </w:rPr>
              <w:t>Non-significant</w:t>
            </w:r>
          </w:p>
        </w:tc>
      </w:tr>
      <w:tr w:rsidR="00450CAA" w:rsidRPr="00A22338" w14:paraId="590551F0" w14:textId="77777777" w:rsidTr="00C92E77">
        <w:trPr>
          <w:trHeight w:val="299"/>
        </w:trPr>
        <w:tc>
          <w:tcPr>
            <w:tcW w:w="1483" w:type="dxa"/>
            <w:tcBorders>
              <w:top w:val="single" w:sz="8" w:space="0" w:color="auto"/>
            </w:tcBorders>
          </w:tcPr>
          <w:p w14:paraId="18BB0221" w14:textId="77777777" w:rsidR="00450CAA" w:rsidRPr="00A22338" w:rsidRDefault="00450CAA" w:rsidP="00C92E77">
            <w:pPr>
              <w:rPr>
                <w:sz w:val="20"/>
                <w:szCs w:val="20"/>
              </w:rPr>
            </w:pPr>
            <w:r>
              <w:rPr>
                <w:sz w:val="20"/>
                <w:szCs w:val="20"/>
              </w:rPr>
              <w:t>Bastos-</w:t>
            </w:r>
            <w:proofErr w:type="spellStart"/>
            <w:r>
              <w:rPr>
                <w:sz w:val="20"/>
                <w:szCs w:val="20"/>
              </w:rPr>
              <w:t>Leite</w:t>
            </w:r>
            <w:proofErr w:type="spellEnd"/>
            <w:r>
              <w:rPr>
                <w:sz w:val="20"/>
                <w:szCs w:val="20"/>
              </w:rPr>
              <w:t xml:space="preserve"> et al. (2008)</w:t>
            </w:r>
          </w:p>
        </w:tc>
        <w:tc>
          <w:tcPr>
            <w:tcW w:w="1631" w:type="dxa"/>
            <w:tcBorders>
              <w:top w:val="single" w:sz="8" w:space="0" w:color="auto"/>
            </w:tcBorders>
          </w:tcPr>
          <w:p w14:paraId="594D61A3" w14:textId="77777777" w:rsidR="00450CAA" w:rsidRPr="00A22338" w:rsidRDefault="00450CAA" w:rsidP="00C92E77">
            <w:pPr>
              <w:rPr>
                <w:sz w:val="20"/>
                <w:szCs w:val="20"/>
              </w:rPr>
            </w:pPr>
            <w:r>
              <w:rPr>
                <w:sz w:val="20"/>
                <w:szCs w:val="20"/>
              </w:rPr>
              <w:t>Healthy/AD (N=21)</w:t>
            </w:r>
          </w:p>
        </w:tc>
        <w:tc>
          <w:tcPr>
            <w:tcW w:w="1402" w:type="dxa"/>
            <w:tcBorders>
              <w:top w:val="single" w:sz="8" w:space="0" w:color="auto"/>
            </w:tcBorders>
          </w:tcPr>
          <w:p w14:paraId="08A78628" w14:textId="77777777" w:rsidR="00450CAA" w:rsidRPr="00A22338" w:rsidRDefault="00450CAA" w:rsidP="00C92E77">
            <w:pPr>
              <w:jc w:val="center"/>
              <w:rPr>
                <w:sz w:val="20"/>
                <w:szCs w:val="20"/>
              </w:rPr>
            </w:pPr>
          </w:p>
        </w:tc>
        <w:tc>
          <w:tcPr>
            <w:tcW w:w="1769" w:type="dxa"/>
            <w:tcBorders>
              <w:top w:val="single" w:sz="8" w:space="0" w:color="auto"/>
            </w:tcBorders>
          </w:tcPr>
          <w:p w14:paraId="1DD25B24" w14:textId="77777777" w:rsidR="00450CAA" w:rsidRPr="00A22338" w:rsidRDefault="00450CAA" w:rsidP="00C92E77">
            <w:pPr>
              <w:jc w:val="center"/>
              <w:rPr>
                <w:sz w:val="20"/>
                <w:szCs w:val="20"/>
              </w:rPr>
            </w:pPr>
            <w:r w:rsidRPr="00A22338">
              <w:rPr>
                <w:sz w:val="20"/>
                <w:szCs w:val="20"/>
              </w:rPr>
              <w:t>7</w:t>
            </w:r>
            <w:r>
              <w:rPr>
                <w:sz w:val="20"/>
                <w:szCs w:val="20"/>
              </w:rPr>
              <w:t>6</w:t>
            </w:r>
            <w:r w:rsidRPr="00A22338">
              <w:rPr>
                <w:sz w:val="20"/>
                <w:szCs w:val="20"/>
              </w:rPr>
              <w:t xml:space="preserve"> </w:t>
            </w:r>
            <w:r w:rsidRPr="00A22338">
              <w:rPr>
                <w:b/>
                <w:bCs/>
                <w:sz w:val="20"/>
                <w:szCs w:val="20"/>
              </w:rPr>
              <w:t>±</w:t>
            </w:r>
            <w:r w:rsidRPr="00A22338">
              <w:rPr>
                <w:sz w:val="20"/>
                <w:szCs w:val="20"/>
              </w:rPr>
              <w:t xml:space="preserve"> </w:t>
            </w:r>
            <w:r>
              <w:rPr>
                <w:sz w:val="20"/>
                <w:szCs w:val="20"/>
              </w:rPr>
              <w:t>5</w:t>
            </w:r>
          </w:p>
        </w:tc>
        <w:tc>
          <w:tcPr>
            <w:tcW w:w="1790" w:type="dxa"/>
            <w:tcBorders>
              <w:top w:val="single" w:sz="8" w:space="0" w:color="auto"/>
            </w:tcBorders>
          </w:tcPr>
          <w:p w14:paraId="29FF26CE" w14:textId="77777777" w:rsidR="00450CAA" w:rsidRDefault="00450CAA" w:rsidP="00C92E77">
            <w:pPr>
              <w:rPr>
                <w:sz w:val="20"/>
                <w:szCs w:val="20"/>
              </w:rPr>
            </w:pPr>
            <w:r>
              <w:rPr>
                <w:sz w:val="20"/>
                <w:szCs w:val="20"/>
              </w:rPr>
              <w:t>1.5T PASL CBF</w:t>
            </w:r>
          </w:p>
        </w:tc>
        <w:tc>
          <w:tcPr>
            <w:tcW w:w="1843" w:type="dxa"/>
            <w:tcBorders>
              <w:top w:val="single" w:sz="8" w:space="0" w:color="auto"/>
            </w:tcBorders>
          </w:tcPr>
          <w:p w14:paraId="3C80858D" w14:textId="77777777" w:rsidR="00450CAA" w:rsidRPr="00A22338" w:rsidRDefault="00450CAA" w:rsidP="00C92E77">
            <w:pPr>
              <w:rPr>
                <w:sz w:val="20"/>
                <w:szCs w:val="20"/>
              </w:rPr>
            </w:pPr>
            <w:r>
              <w:rPr>
                <w:sz w:val="20"/>
                <w:szCs w:val="20"/>
              </w:rPr>
              <w:t>1.5T T2 FLAIR Fazekas</w:t>
            </w:r>
          </w:p>
        </w:tc>
        <w:tc>
          <w:tcPr>
            <w:tcW w:w="4252" w:type="dxa"/>
            <w:tcBorders>
              <w:top w:val="single" w:sz="8" w:space="0" w:color="auto"/>
            </w:tcBorders>
          </w:tcPr>
          <w:p w14:paraId="29904E76" w14:textId="77777777" w:rsidR="00450CAA" w:rsidRPr="00C65E78" w:rsidRDefault="00450CAA" w:rsidP="00C92E77">
            <w:pPr>
              <w:rPr>
                <w:sz w:val="20"/>
                <w:szCs w:val="20"/>
              </w:rPr>
            </w:pPr>
            <w:r>
              <w:rPr>
                <w:sz w:val="20"/>
                <w:szCs w:val="20"/>
              </w:rPr>
              <w:t xml:space="preserve">CBF vs WMH, for global, </w:t>
            </w:r>
            <w:proofErr w:type="gramStart"/>
            <w:r>
              <w:rPr>
                <w:sz w:val="20"/>
                <w:szCs w:val="20"/>
              </w:rPr>
              <w:t>subcortical</w:t>
            </w:r>
            <w:proofErr w:type="gramEnd"/>
            <w:r>
              <w:rPr>
                <w:sz w:val="20"/>
                <w:szCs w:val="20"/>
              </w:rPr>
              <w:t xml:space="preserve"> and cortical CBF across low (grade 1-2) and high (grade 3) WMH (</w:t>
            </w:r>
            <w:r>
              <w:rPr>
                <w:i/>
                <w:iCs/>
                <w:sz w:val="20"/>
                <w:szCs w:val="20"/>
              </w:rPr>
              <w:t>p</w:t>
            </w:r>
            <w:r>
              <w:rPr>
                <w:sz w:val="20"/>
                <w:szCs w:val="20"/>
              </w:rPr>
              <w:t>&lt;.05).</w:t>
            </w:r>
          </w:p>
        </w:tc>
        <w:tc>
          <w:tcPr>
            <w:tcW w:w="1607" w:type="dxa"/>
            <w:tcBorders>
              <w:top w:val="single" w:sz="8" w:space="0" w:color="auto"/>
            </w:tcBorders>
          </w:tcPr>
          <w:p w14:paraId="201ECF59" w14:textId="77777777" w:rsidR="00450CAA" w:rsidRDefault="00450CAA" w:rsidP="00C92E77">
            <w:pPr>
              <w:jc w:val="center"/>
              <w:rPr>
                <w:sz w:val="20"/>
                <w:szCs w:val="20"/>
              </w:rPr>
            </w:pPr>
            <w:r>
              <w:rPr>
                <w:sz w:val="20"/>
                <w:szCs w:val="20"/>
              </w:rPr>
              <w:t>Negative</w:t>
            </w:r>
          </w:p>
        </w:tc>
      </w:tr>
      <w:tr w:rsidR="00450CAA" w:rsidRPr="00A22338" w14:paraId="21D8B1A1" w14:textId="77777777" w:rsidTr="00C92E77">
        <w:trPr>
          <w:trHeight w:val="299"/>
        </w:trPr>
        <w:tc>
          <w:tcPr>
            <w:tcW w:w="1483" w:type="dxa"/>
            <w:tcBorders>
              <w:top w:val="single" w:sz="8" w:space="0" w:color="auto"/>
            </w:tcBorders>
          </w:tcPr>
          <w:p w14:paraId="3C253E67" w14:textId="77777777" w:rsidR="00450CAA" w:rsidRPr="00A22338" w:rsidRDefault="00450CAA" w:rsidP="00C92E77">
            <w:pPr>
              <w:rPr>
                <w:sz w:val="20"/>
                <w:szCs w:val="20"/>
              </w:rPr>
            </w:pPr>
            <w:r>
              <w:rPr>
                <w:sz w:val="20"/>
                <w:szCs w:val="20"/>
              </w:rPr>
              <w:t>Bauer et al. (2021)</w:t>
            </w:r>
          </w:p>
        </w:tc>
        <w:tc>
          <w:tcPr>
            <w:tcW w:w="1631" w:type="dxa"/>
            <w:tcBorders>
              <w:top w:val="single" w:sz="8" w:space="0" w:color="auto"/>
            </w:tcBorders>
          </w:tcPr>
          <w:p w14:paraId="7BD7C391" w14:textId="77777777" w:rsidR="00450CAA" w:rsidRPr="00A22338" w:rsidRDefault="00450CAA" w:rsidP="00C92E77">
            <w:pPr>
              <w:rPr>
                <w:sz w:val="20"/>
                <w:szCs w:val="20"/>
              </w:rPr>
            </w:pPr>
            <w:r>
              <w:rPr>
                <w:sz w:val="20"/>
                <w:szCs w:val="20"/>
              </w:rPr>
              <w:t>Healthy (N=80)</w:t>
            </w:r>
          </w:p>
        </w:tc>
        <w:tc>
          <w:tcPr>
            <w:tcW w:w="1402" w:type="dxa"/>
            <w:tcBorders>
              <w:top w:val="single" w:sz="8" w:space="0" w:color="auto"/>
            </w:tcBorders>
          </w:tcPr>
          <w:p w14:paraId="1F767CD3" w14:textId="77777777" w:rsidR="00450CAA" w:rsidRPr="00A22338" w:rsidRDefault="00450CAA" w:rsidP="00C92E77">
            <w:pPr>
              <w:jc w:val="center"/>
              <w:rPr>
                <w:sz w:val="20"/>
                <w:szCs w:val="20"/>
              </w:rPr>
            </w:pPr>
          </w:p>
        </w:tc>
        <w:tc>
          <w:tcPr>
            <w:tcW w:w="1769" w:type="dxa"/>
            <w:tcBorders>
              <w:top w:val="single" w:sz="8" w:space="0" w:color="auto"/>
            </w:tcBorders>
          </w:tcPr>
          <w:p w14:paraId="1F9F7AE7" w14:textId="77777777" w:rsidR="00450CAA" w:rsidRPr="00A22338" w:rsidRDefault="00450CAA" w:rsidP="00C92E77">
            <w:pPr>
              <w:jc w:val="center"/>
              <w:rPr>
                <w:sz w:val="20"/>
                <w:szCs w:val="20"/>
              </w:rPr>
            </w:pPr>
            <w:r w:rsidRPr="00A22338">
              <w:rPr>
                <w:sz w:val="20"/>
                <w:szCs w:val="20"/>
              </w:rPr>
              <w:t>7</w:t>
            </w:r>
            <w:r>
              <w:rPr>
                <w:sz w:val="20"/>
                <w:szCs w:val="20"/>
              </w:rPr>
              <w:t>0</w:t>
            </w:r>
            <w:r w:rsidRPr="00A22338">
              <w:rPr>
                <w:sz w:val="20"/>
                <w:szCs w:val="20"/>
              </w:rPr>
              <w:t xml:space="preserve"> </w:t>
            </w:r>
            <w:r w:rsidRPr="00A22338">
              <w:rPr>
                <w:b/>
                <w:bCs/>
                <w:sz w:val="20"/>
                <w:szCs w:val="20"/>
              </w:rPr>
              <w:t>±</w:t>
            </w:r>
            <w:r w:rsidRPr="00A22338">
              <w:rPr>
                <w:sz w:val="20"/>
                <w:szCs w:val="20"/>
              </w:rPr>
              <w:t xml:space="preserve"> </w:t>
            </w:r>
            <w:r>
              <w:rPr>
                <w:sz w:val="20"/>
                <w:szCs w:val="20"/>
              </w:rPr>
              <w:t>6</w:t>
            </w:r>
          </w:p>
        </w:tc>
        <w:tc>
          <w:tcPr>
            <w:tcW w:w="1790" w:type="dxa"/>
            <w:tcBorders>
              <w:top w:val="single" w:sz="8" w:space="0" w:color="auto"/>
            </w:tcBorders>
          </w:tcPr>
          <w:p w14:paraId="443AB800" w14:textId="77777777" w:rsidR="00450CAA" w:rsidRDefault="00450CAA" w:rsidP="00C92E77">
            <w:pPr>
              <w:rPr>
                <w:sz w:val="20"/>
                <w:szCs w:val="20"/>
              </w:rPr>
            </w:pPr>
            <w:proofErr w:type="spellStart"/>
            <w:r>
              <w:rPr>
                <w:sz w:val="20"/>
                <w:szCs w:val="20"/>
              </w:rPr>
              <w:t>pCASL</w:t>
            </w:r>
            <w:proofErr w:type="spellEnd"/>
            <w:r>
              <w:rPr>
                <w:sz w:val="20"/>
                <w:szCs w:val="20"/>
              </w:rPr>
              <w:t xml:space="preserve"> CBF</w:t>
            </w:r>
          </w:p>
        </w:tc>
        <w:tc>
          <w:tcPr>
            <w:tcW w:w="1843" w:type="dxa"/>
            <w:tcBorders>
              <w:top w:val="single" w:sz="8" w:space="0" w:color="auto"/>
            </w:tcBorders>
          </w:tcPr>
          <w:p w14:paraId="1BB1A7CD" w14:textId="77777777" w:rsidR="00450CAA" w:rsidRPr="00A22338" w:rsidRDefault="00450CAA" w:rsidP="00C92E77">
            <w:pPr>
              <w:rPr>
                <w:sz w:val="20"/>
                <w:szCs w:val="20"/>
              </w:rPr>
            </w:pPr>
            <w:r>
              <w:rPr>
                <w:sz w:val="20"/>
                <w:szCs w:val="20"/>
              </w:rPr>
              <w:t>T2 FLAIR volume</w:t>
            </w:r>
          </w:p>
        </w:tc>
        <w:tc>
          <w:tcPr>
            <w:tcW w:w="4252" w:type="dxa"/>
            <w:tcBorders>
              <w:top w:val="single" w:sz="8" w:space="0" w:color="auto"/>
            </w:tcBorders>
          </w:tcPr>
          <w:p w14:paraId="097F281C" w14:textId="77777777" w:rsidR="00450CAA" w:rsidRPr="00C65E78" w:rsidRDefault="00450CAA" w:rsidP="00C92E77">
            <w:pPr>
              <w:rPr>
                <w:sz w:val="20"/>
                <w:szCs w:val="20"/>
              </w:rPr>
            </w:pPr>
            <w:r>
              <w:rPr>
                <w:sz w:val="20"/>
                <w:szCs w:val="20"/>
              </w:rPr>
              <w:t>CBF vs WMH (</w:t>
            </w:r>
            <w:r>
              <w:rPr>
                <w:i/>
                <w:iCs/>
                <w:sz w:val="20"/>
                <w:szCs w:val="20"/>
              </w:rPr>
              <w:t>F</w:t>
            </w:r>
            <w:r>
              <w:rPr>
                <w:sz w:val="20"/>
                <w:szCs w:val="20"/>
              </w:rPr>
              <w:t xml:space="preserve">=4.339, </w:t>
            </w:r>
            <w:r>
              <w:rPr>
                <w:i/>
                <w:iCs/>
                <w:sz w:val="20"/>
                <w:szCs w:val="20"/>
              </w:rPr>
              <w:t>p</w:t>
            </w:r>
            <w:r>
              <w:rPr>
                <w:sz w:val="20"/>
                <w:szCs w:val="20"/>
              </w:rPr>
              <w:t>=.041).</w:t>
            </w:r>
          </w:p>
        </w:tc>
        <w:tc>
          <w:tcPr>
            <w:tcW w:w="1607" w:type="dxa"/>
            <w:tcBorders>
              <w:top w:val="single" w:sz="8" w:space="0" w:color="auto"/>
            </w:tcBorders>
          </w:tcPr>
          <w:p w14:paraId="6E327C55" w14:textId="77777777" w:rsidR="00450CAA" w:rsidRDefault="00450CAA" w:rsidP="00C92E77">
            <w:pPr>
              <w:jc w:val="center"/>
              <w:rPr>
                <w:sz w:val="20"/>
                <w:szCs w:val="20"/>
              </w:rPr>
            </w:pPr>
            <w:r>
              <w:rPr>
                <w:sz w:val="20"/>
                <w:szCs w:val="20"/>
              </w:rPr>
              <w:t>Negative</w:t>
            </w:r>
          </w:p>
        </w:tc>
      </w:tr>
      <w:tr w:rsidR="00450CAA" w:rsidRPr="00A22338" w14:paraId="428D9A81" w14:textId="77777777" w:rsidTr="00C92E77">
        <w:trPr>
          <w:trHeight w:val="299"/>
        </w:trPr>
        <w:tc>
          <w:tcPr>
            <w:tcW w:w="1483" w:type="dxa"/>
            <w:tcBorders>
              <w:top w:val="single" w:sz="8" w:space="0" w:color="auto"/>
            </w:tcBorders>
          </w:tcPr>
          <w:p w14:paraId="112344EF" w14:textId="77777777" w:rsidR="00450CAA" w:rsidRPr="00A22338" w:rsidRDefault="00450CAA" w:rsidP="00C92E77">
            <w:pPr>
              <w:rPr>
                <w:sz w:val="20"/>
                <w:szCs w:val="20"/>
              </w:rPr>
            </w:pPr>
            <w:r>
              <w:rPr>
                <w:sz w:val="20"/>
                <w:szCs w:val="20"/>
              </w:rPr>
              <w:t>Benedictus et al. (2014)</w:t>
            </w:r>
          </w:p>
        </w:tc>
        <w:tc>
          <w:tcPr>
            <w:tcW w:w="1631" w:type="dxa"/>
            <w:tcBorders>
              <w:top w:val="single" w:sz="8" w:space="0" w:color="auto"/>
            </w:tcBorders>
          </w:tcPr>
          <w:p w14:paraId="11183754" w14:textId="77777777" w:rsidR="00450CAA" w:rsidRPr="00A22338" w:rsidRDefault="00450CAA" w:rsidP="00C92E77">
            <w:pPr>
              <w:rPr>
                <w:sz w:val="20"/>
                <w:szCs w:val="20"/>
              </w:rPr>
            </w:pPr>
            <w:r>
              <w:rPr>
                <w:sz w:val="20"/>
                <w:szCs w:val="20"/>
              </w:rPr>
              <w:t>AD (n=129)</w:t>
            </w:r>
            <w:r>
              <w:rPr>
                <w:sz w:val="20"/>
                <w:szCs w:val="20"/>
              </w:rPr>
              <w:br/>
              <w:t>Healthy (n=61)</w:t>
            </w:r>
          </w:p>
        </w:tc>
        <w:tc>
          <w:tcPr>
            <w:tcW w:w="1402" w:type="dxa"/>
            <w:tcBorders>
              <w:top w:val="single" w:sz="8" w:space="0" w:color="auto"/>
            </w:tcBorders>
          </w:tcPr>
          <w:p w14:paraId="690F5553" w14:textId="77777777" w:rsidR="00450CAA" w:rsidRDefault="00450CAA" w:rsidP="00C92E77">
            <w:pPr>
              <w:jc w:val="center"/>
              <w:rPr>
                <w:sz w:val="20"/>
                <w:szCs w:val="20"/>
              </w:rPr>
            </w:pPr>
          </w:p>
        </w:tc>
        <w:tc>
          <w:tcPr>
            <w:tcW w:w="1769" w:type="dxa"/>
            <w:tcBorders>
              <w:top w:val="single" w:sz="8" w:space="0" w:color="auto"/>
            </w:tcBorders>
          </w:tcPr>
          <w:p w14:paraId="0C4939C1" w14:textId="77777777" w:rsidR="00450CAA" w:rsidRPr="00A22338" w:rsidRDefault="00450CAA" w:rsidP="00C92E77">
            <w:pPr>
              <w:jc w:val="center"/>
              <w:rPr>
                <w:sz w:val="20"/>
                <w:szCs w:val="20"/>
              </w:rPr>
            </w:pPr>
            <w:r>
              <w:rPr>
                <w:sz w:val="20"/>
                <w:szCs w:val="20"/>
              </w:rPr>
              <w:t>66</w:t>
            </w:r>
            <w:r w:rsidRPr="00A22338">
              <w:rPr>
                <w:sz w:val="20"/>
                <w:szCs w:val="20"/>
              </w:rPr>
              <w:t xml:space="preserve"> </w:t>
            </w:r>
            <w:r w:rsidRPr="00A22338">
              <w:rPr>
                <w:b/>
                <w:bCs/>
                <w:sz w:val="20"/>
                <w:szCs w:val="20"/>
              </w:rPr>
              <w:t>±</w:t>
            </w:r>
            <w:r w:rsidRPr="00A22338">
              <w:rPr>
                <w:sz w:val="20"/>
                <w:szCs w:val="20"/>
              </w:rPr>
              <w:t xml:space="preserve"> </w:t>
            </w:r>
            <w:r>
              <w:rPr>
                <w:sz w:val="20"/>
                <w:szCs w:val="20"/>
              </w:rPr>
              <w:t>7</w:t>
            </w:r>
            <w:r>
              <w:rPr>
                <w:sz w:val="20"/>
                <w:szCs w:val="20"/>
              </w:rPr>
              <w:br/>
              <w:t>64</w:t>
            </w:r>
            <w:r w:rsidRPr="00A22338">
              <w:rPr>
                <w:sz w:val="20"/>
                <w:szCs w:val="20"/>
              </w:rPr>
              <w:t xml:space="preserve"> </w:t>
            </w:r>
            <w:r w:rsidRPr="00A22338">
              <w:rPr>
                <w:b/>
                <w:bCs/>
                <w:sz w:val="20"/>
                <w:szCs w:val="20"/>
              </w:rPr>
              <w:t>±</w:t>
            </w:r>
            <w:r w:rsidRPr="00A22338">
              <w:rPr>
                <w:sz w:val="20"/>
                <w:szCs w:val="20"/>
              </w:rPr>
              <w:t xml:space="preserve"> </w:t>
            </w:r>
            <w:r>
              <w:rPr>
                <w:sz w:val="20"/>
                <w:szCs w:val="20"/>
              </w:rPr>
              <w:t>5</w:t>
            </w:r>
          </w:p>
        </w:tc>
        <w:tc>
          <w:tcPr>
            <w:tcW w:w="1790" w:type="dxa"/>
            <w:tcBorders>
              <w:top w:val="single" w:sz="8" w:space="0" w:color="auto"/>
            </w:tcBorders>
          </w:tcPr>
          <w:p w14:paraId="70396A77" w14:textId="77777777" w:rsidR="00450CAA" w:rsidRDefault="00450CAA" w:rsidP="00C92E77">
            <w:pPr>
              <w:rPr>
                <w:sz w:val="20"/>
                <w:szCs w:val="20"/>
              </w:rPr>
            </w:pPr>
            <w:proofErr w:type="spellStart"/>
            <w:r>
              <w:rPr>
                <w:sz w:val="20"/>
                <w:szCs w:val="20"/>
              </w:rPr>
              <w:t>pCASL</w:t>
            </w:r>
            <w:proofErr w:type="spellEnd"/>
            <w:r>
              <w:rPr>
                <w:sz w:val="20"/>
                <w:szCs w:val="20"/>
              </w:rPr>
              <w:t xml:space="preserve"> CBF</w:t>
            </w:r>
          </w:p>
        </w:tc>
        <w:tc>
          <w:tcPr>
            <w:tcW w:w="1843" w:type="dxa"/>
            <w:tcBorders>
              <w:top w:val="single" w:sz="8" w:space="0" w:color="auto"/>
            </w:tcBorders>
          </w:tcPr>
          <w:p w14:paraId="65B650C3" w14:textId="77777777" w:rsidR="00450CAA" w:rsidRPr="00A22338" w:rsidRDefault="00450CAA" w:rsidP="00C92E77">
            <w:pPr>
              <w:rPr>
                <w:sz w:val="20"/>
                <w:szCs w:val="20"/>
              </w:rPr>
            </w:pPr>
            <w:r>
              <w:rPr>
                <w:sz w:val="20"/>
                <w:szCs w:val="20"/>
              </w:rPr>
              <w:t>T1/T2 FLAIR volume</w:t>
            </w:r>
          </w:p>
        </w:tc>
        <w:tc>
          <w:tcPr>
            <w:tcW w:w="4252" w:type="dxa"/>
            <w:tcBorders>
              <w:top w:val="single" w:sz="8" w:space="0" w:color="auto"/>
            </w:tcBorders>
          </w:tcPr>
          <w:p w14:paraId="1E453AA9" w14:textId="77777777" w:rsidR="00450CAA" w:rsidRPr="00A22338" w:rsidRDefault="00450CAA" w:rsidP="00C92E77">
            <w:pPr>
              <w:rPr>
                <w:sz w:val="20"/>
                <w:szCs w:val="20"/>
              </w:rPr>
            </w:pPr>
            <w:r>
              <w:rPr>
                <w:sz w:val="20"/>
                <w:szCs w:val="20"/>
              </w:rPr>
              <w:t>AD: CBF vs WMH (</w:t>
            </w:r>
            <w:r w:rsidRPr="00CB7657">
              <w:rPr>
                <w:sz w:val="20"/>
                <w:szCs w:val="20"/>
              </w:rPr>
              <w:t>β</w:t>
            </w:r>
            <w:r>
              <w:rPr>
                <w:sz w:val="20"/>
                <w:szCs w:val="20"/>
              </w:rPr>
              <w:t xml:space="preserve">=-0.24, </w:t>
            </w:r>
            <w:r>
              <w:rPr>
                <w:i/>
                <w:iCs/>
                <w:sz w:val="20"/>
                <w:szCs w:val="20"/>
              </w:rPr>
              <w:t>p</w:t>
            </w:r>
            <w:r>
              <w:rPr>
                <w:sz w:val="20"/>
                <w:szCs w:val="20"/>
              </w:rPr>
              <w:t>&lt;.05).</w:t>
            </w:r>
            <w:r>
              <w:rPr>
                <w:sz w:val="20"/>
                <w:szCs w:val="20"/>
              </w:rPr>
              <w:br/>
              <w:t>Healthy: CBF vs WMH (</w:t>
            </w:r>
            <w:r w:rsidRPr="00CB7657">
              <w:rPr>
                <w:sz w:val="20"/>
                <w:szCs w:val="20"/>
              </w:rPr>
              <w:t>β</w:t>
            </w:r>
            <w:r>
              <w:rPr>
                <w:sz w:val="20"/>
                <w:szCs w:val="20"/>
              </w:rPr>
              <w:t xml:space="preserve">=-0.21, </w:t>
            </w:r>
            <w:r>
              <w:rPr>
                <w:i/>
                <w:iCs/>
                <w:sz w:val="20"/>
                <w:szCs w:val="20"/>
              </w:rPr>
              <w:t>p</w:t>
            </w:r>
            <w:r>
              <w:rPr>
                <w:sz w:val="20"/>
                <w:szCs w:val="20"/>
              </w:rPr>
              <w:t>&gt;.05).</w:t>
            </w:r>
          </w:p>
        </w:tc>
        <w:tc>
          <w:tcPr>
            <w:tcW w:w="1607" w:type="dxa"/>
            <w:tcBorders>
              <w:top w:val="single" w:sz="8" w:space="0" w:color="auto"/>
            </w:tcBorders>
          </w:tcPr>
          <w:p w14:paraId="60E8157F" w14:textId="77777777" w:rsidR="00450CAA" w:rsidRDefault="00450CAA" w:rsidP="00C92E77">
            <w:pPr>
              <w:jc w:val="center"/>
              <w:rPr>
                <w:sz w:val="20"/>
                <w:szCs w:val="20"/>
              </w:rPr>
            </w:pPr>
            <w:r>
              <w:rPr>
                <w:sz w:val="20"/>
                <w:szCs w:val="20"/>
              </w:rPr>
              <w:t>Negative</w:t>
            </w:r>
            <w:r>
              <w:rPr>
                <w:sz w:val="20"/>
                <w:szCs w:val="20"/>
              </w:rPr>
              <w:br/>
              <w:t xml:space="preserve"> </w:t>
            </w:r>
            <w:proofErr w:type="gramStart"/>
            <w:r>
              <w:rPr>
                <w:sz w:val="20"/>
                <w:szCs w:val="20"/>
              </w:rPr>
              <w:t>Non-significant</w:t>
            </w:r>
            <w:proofErr w:type="gramEnd"/>
          </w:p>
        </w:tc>
      </w:tr>
      <w:tr w:rsidR="00450CAA" w:rsidRPr="00A22338" w14:paraId="459F0BD6" w14:textId="77777777" w:rsidTr="00C92E77">
        <w:trPr>
          <w:trHeight w:val="299"/>
        </w:trPr>
        <w:tc>
          <w:tcPr>
            <w:tcW w:w="1483" w:type="dxa"/>
            <w:tcBorders>
              <w:top w:val="single" w:sz="8" w:space="0" w:color="auto"/>
            </w:tcBorders>
          </w:tcPr>
          <w:p w14:paraId="4D6D19E2" w14:textId="77777777" w:rsidR="00450CAA" w:rsidRPr="00A22338" w:rsidRDefault="00450CAA" w:rsidP="00C92E77">
            <w:pPr>
              <w:rPr>
                <w:sz w:val="20"/>
                <w:szCs w:val="20"/>
              </w:rPr>
            </w:pPr>
            <w:r>
              <w:rPr>
                <w:sz w:val="20"/>
                <w:szCs w:val="20"/>
              </w:rPr>
              <w:t>Brickman et al. (2009)</w:t>
            </w:r>
          </w:p>
        </w:tc>
        <w:tc>
          <w:tcPr>
            <w:tcW w:w="1631" w:type="dxa"/>
            <w:tcBorders>
              <w:top w:val="single" w:sz="8" w:space="0" w:color="auto"/>
            </w:tcBorders>
          </w:tcPr>
          <w:p w14:paraId="6D86D6D4" w14:textId="77777777" w:rsidR="00450CAA" w:rsidRPr="00A22338" w:rsidRDefault="00450CAA" w:rsidP="00C92E77">
            <w:pPr>
              <w:rPr>
                <w:sz w:val="20"/>
                <w:szCs w:val="20"/>
              </w:rPr>
            </w:pPr>
            <w:r>
              <w:rPr>
                <w:sz w:val="20"/>
                <w:szCs w:val="20"/>
              </w:rPr>
              <w:t>Healthy (N=17)</w:t>
            </w:r>
          </w:p>
        </w:tc>
        <w:tc>
          <w:tcPr>
            <w:tcW w:w="1402" w:type="dxa"/>
            <w:tcBorders>
              <w:top w:val="single" w:sz="8" w:space="0" w:color="auto"/>
            </w:tcBorders>
          </w:tcPr>
          <w:p w14:paraId="68EC7A26" w14:textId="77777777" w:rsidR="00450CAA" w:rsidRDefault="00450CAA" w:rsidP="00C92E77">
            <w:pPr>
              <w:jc w:val="center"/>
              <w:rPr>
                <w:sz w:val="20"/>
                <w:szCs w:val="20"/>
              </w:rPr>
            </w:pPr>
          </w:p>
        </w:tc>
        <w:tc>
          <w:tcPr>
            <w:tcW w:w="1769" w:type="dxa"/>
            <w:tcBorders>
              <w:top w:val="single" w:sz="8" w:space="0" w:color="auto"/>
            </w:tcBorders>
          </w:tcPr>
          <w:p w14:paraId="5316FCD0" w14:textId="77777777" w:rsidR="00450CAA" w:rsidRPr="00A22338" w:rsidRDefault="00450CAA" w:rsidP="00C92E77">
            <w:pPr>
              <w:jc w:val="center"/>
              <w:rPr>
                <w:sz w:val="20"/>
                <w:szCs w:val="20"/>
              </w:rPr>
            </w:pPr>
            <w:r>
              <w:rPr>
                <w:sz w:val="20"/>
                <w:szCs w:val="20"/>
              </w:rPr>
              <w:t xml:space="preserve">65 </w:t>
            </w:r>
            <w:r w:rsidRPr="004468FA">
              <w:rPr>
                <w:b/>
                <w:bCs/>
                <w:sz w:val="20"/>
                <w:szCs w:val="20"/>
              </w:rPr>
              <w:t>±</w:t>
            </w:r>
            <w:r w:rsidRPr="00C453FD">
              <w:rPr>
                <w:sz w:val="20"/>
                <w:szCs w:val="20"/>
              </w:rPr>
              <w:t xml:space="preserve"> </w:t>
            </w:r>
            <w:r>
              <w:rPr>
                <w:sz w:val="20"/>
                <w:szCs w:val="20"/>
              </w:rPr>
              <w:t>3</w:t>
            </w:r>
          </w:p>
        </w:tc>
        <w:tc>
          <w:tcPr>
            <w:tcW w:w="1790" w:type="dxa"/>
            <w:tcBorders>
              <w:top w:val="single" w:sz="8" w:space="0" w:color="auto"/>
            </w:tcBorders>
          </w:tcPr>
          <w:p w14:paraId="33ED9ED1" w14:textId="77777777" w:rsidR="00450CAA" w:rsidRDefault="00450CAA" w:rsidP="00C92E77">
            <w:pPr>
              <w:rPr>
                <w:sz w:val="20"/>
                <w:szCs w:val="20"/>
              </w:rPr>
            </w:pPr>
            <w:r>
              <w:rPr>
                <w:sz w:val="20"/>
                <w:szCs w:val="20"/>
              </w:rPr>
              <w:t>1.5T CASL CBF</w:t>
            </w:r>
          </w:p>
        </w:tc>
        <w:tc>
          <w:tcPr>
            <w:tcW w:w="1843" w:type="dxa"/>
            <w:tcBorders>
              <w:top w:val="single" w:sz="8" w:space="0" w:color="auto"/>
            </w:tcBorders>
          </w:tcPr>
          <w:p w14:paraId="3DF276F1" w14:textId="77777777" w:rsidR="00450CAA" w:rsidRPr="00A22338" w:rsidRDefault="00450CAA" w:rsidP="00C92E77">
            <w:pPr>
              <w:rPr>
                <w:sz w:val="20"/>
                <w:szCs w:val="20"/>
              </w:rPr>
            </w:pPr>
            <w:r>
              <w:rPr>
                <w:sz w:val="20"/>
                <w:szCs w:val="20"/>
              </w:rPr>
              <w:t>1.5T T2 FLAIR segmentation</w:t>
            </w:r>
          </w:p>
        </w:tc>
        <w:tc>
          <w:tcPr>
            <w:tcW w:w="4252" w:type="dxa"/>
            <w:tcBorders>
              <w:top w:val="single" w:sz="8" w:space="0" w:color="auto"/>
            </w:tcBorders>
          </w:tcPr>
          <w:p w14:paraId="19C9CC2D" w14:textId="77777777" w:rsidR="00450CAA" w:rsidRPr="00A22338" w:rsidRDefault="00450CAA" w:rsidP="00C92E77">
            <w:pPr>
              <w:rPr>
                <w:sz w:val="20"/>
                <w:szCs w:val="20"/>
              </w:rPr>
            </w:pPr>
            <w:r>
              <w:rPr>
                <w:sz w:val="20"/>
                <w:szCs w:val="20"/>
              </w:rPr>
              <w:t>CBF vs WMH, comparing across NAWM and WMH (</w:t>
            </w:r>
            <w:r>
              <w:rPr>
                <w:i/>
                <w:iCs/>
                <w:sz w:val="20"/>
                <w:szCs w:val="20"/>
              </w:rPr>
              <w:t>p</w:t>
            </w:r>
            <w:r>
              <w:rPr>
                <w:sz w:val="20"/>
                <w:szCs w:val="20"/>
              </w:rPr>
              <w:t>&lt;.001). Lower CBF is predictive of higher WMH frequency (</w:t>
            </w:r>
            <w:proofErr w:type="gramStart"/>
            <w:r>
              <w:rPr>
                <w:sz w:val="20"/>
                <w:szCs w:val="20"/>
              </w:rPr>
              <w:t>F</w:t>
            </w:r>
            <w:r w:rsidRPr="00534142">
              <w:rPr>
                <w:sz w:val="20"/>
                <w:szCs w:val="20"/>
                <w:vertAlign w:val="subscript"/>
              </w:rPr>
              <w:t>(</w:t>
            </w:r>
            <w:proofErr w:type="gramEnd"/>
            <w:r w:rsidRPr="00534142">
              <w:rPr>
                <w:sz w:val="20"/>
                <w:szCs w:val="20"/>
                <w:vertAlign w:val="subscript"/>
              </w:rPr>
              <w:t>14,21787)</w:t>
            </w:r>
            <w:r>
              <w:rPr>
                <w:sz w:val="20"/>
                <w:szCs w:val="20"/>
              </w:rPr>
              <w:t xml:space="preserve">=174.439, </w:t>
            </w:r>
            <w:r>
              <w:rPr>
                <w:i/>
                <w:iCs/>
                <w:sz w:val="20"/>
                <w:szCs w:val="20"/>
              </w:rPr>
              <w:t>p</w:t>
            </w:r>
            <w:r>
              <w:rPr>
                <w:sz w:val="20"/>
                <w:szCs w:val="20"/>
              </w:rPr>
              <w:t>&lt;.001).</w:t>
            </w:r>
          </w:p>
        </w:tc>
        <w:tc>
          <w:tcPr>
            <w:tcW w:w="1607" w:type="dxa"/>
            <w:tcBorders>
              <w:top w:val="single" w:sz="8" w:space="0" w:color="auto"/>
            </w:tcBorders>
          </w:tcPr>
          <w:p w14:paraId="6DAA9EE8" w14:textId="77777777" w:rsidR="00450CAA" w:rsidRDefault="00450CAA" w:rsidP="00C92E77">
            <w:pPr>
              <w:jc w:val="center"/>
              <w:rPr>
                <w:sz w:val="20"/>
                <w:szCs w:val="20"/>
              </w:rPr>
            </w:pPr>
            <w:r>
              <w:rPr>
                <w:sz w:val="20"/>
                <w:szCs w:val="20"/>
              </w:rPr>
              <w:t>Negative</w:t>
            </w:r>
          </w:p>
        </w:tc>
      </w:tr>
      <w:tr w:rsidR="00450CAA" w:rsidRPr="00A22338" w14:paraId="591D0C76" w14:textId="77777777" w:rsidTr="00C92E77">
        <w:trPr>
          <w:trHeight w:val="299"/>
        </w:trPr>
        <w:tc>
          <w:tcPr>
            <w:tcW w:w="1483" w:type="dxa"/>
            <w:tcBorders>
              <w:top w:val="single" w:sz="8" w:space="0" w:color="auto"/>
            </w:tcBorders>
          </w:tcPr>
          <w:p w14:paraId="0195FDC4" w14:textId="77777777" w:rsidR="00450CAA" w:rsidRPr="00A22338" w:rsidRDefault="00450CAA" w:rsidP="00C92E77">
            <w:pPr>
              <w:rPr>
                <w:sz w:val="20"/>
                <w:szCs w:val="20"/>
              </w:rPr>
            </w:pPr>
            <w:r>
              <w:rPr>
                <w:sz w:val="20"/>
                <w:szCs w:val="20"/>
              </w:rPr>
              <w:t>Cai et al. (2022)</w:t>
            </w:r>
          </w:p>
        </w:tc>
        <w:tc>
          <w:tcPr>
            <w:tcW w:w="1631" w:type="dxa"/>
            <w:tcBorders>
              <w:top w:val="single" w:sz="8" w:space="0" w:color="auto"/>
            </w:tcBorders>
          </w:tcPr>
          <w:p w14:paraId="723506B1" w14:textId="77777777" w:rsidR="00450CAA" w:rsidRPr="00A22338" w:rsidRDefault="00450CAA" w:rsidP="00C92E77">
            <w:pPr>
              <w:rPr>
                <w:sz w:val="20"/>
                <w:szCs w:val="20"/>
              </w:rPr>
            </w:pPr>
            <w:r>
              <w:rPr>
                <w:sz w:val="20"/>
                <w:szCs w:val="20"/>
              </w:rPr>
              <w:t>Healthy (N=152)</w:t>
            </w:r>
          </w:p>
        </w:tc>
        <w:tc>
          <w:tcPr>
            <w:tcW w:w="1402" w:type="dxa"/>
            <w:tcBorders>
              <w:top w:val="single" w:sz="8" w:space="0" w:color="auto"/>
            </w:tcBorders>
          </w:tcPr>
          <w:p w14:paraId="774EA0DF" w14:textId="77777777" w:rsidR="00450CAA" w:rsidRDefault="00450CAA" w:rsidP="00C92E77">
            <w:pPr>
              <w:jc w:val="center"/>
              <w:rPr>
                <w:sz w:val="20"/>
                <w:szCs w:val="20"/>
              </w:rPr>
            </w:pPr>
          </w:p>
        </w:tc>
        <w:tc>
          <w:tcPr>
            <w:tcW w:w="1769" w:type="dxa"/>
            <w:tcBorders>
              <w:top w:val="single" w:sz="8" w:space="0" w:color="auto"/>
            </w:tcBorders>
          </w:tcPr>
          <w:p w14:paraId="1E7E7809" w14:textId="77777777" w:rsidR="00450CAA" w:rsidRPr="00A22338" w:rsidRDefault="00450CAA" w:rsidP="00C92E77">
            <w:pPr>
              <w:jc w:val="center"/>
              <w:rPr>
                <w:sz w:val="20"/>
                <w:szCs w:val="20"/>
              </w:rPr>
            </w:pPr>
            <w:r>
              <w:rPr>
                <w:sz w:val="20"/>
                <w:szCs w:val="20"/>
              </w:rPr>
              <w:t xml:space="preserve">63 </w:t>
            </w:r>
            <w:r w:rsidRPr="004468FA">
              <w:rPr>
                <w:b/>
                <w:bCs/>
                <w:sz w:val="20"/>
                <w:szCs w:val="20"/>
              </w:rPr>
              <w:t>±</w:t>
            </w:r>
            <w:r w:rsidRPr="00C453FD">
              <w:rPr>
                <w:sz w:val="20"/>
                <w:szCs w:val="20"/>
              </w:rPr>
              <w:t xml:space="preserve"> </w:t>
            </w:r>
            <w:r>
              <w:rPr>
                <w:sz w:val="20"/>
                <w:szCs w:val="20"/>
              </w:rPr>
              <w:t>8</w:t>
            </w:r>
          </w:p>
        </w:tc>
        <w:tc>
          <w:tcPr>
            <w:tcW w:w="1790" w:type="dxa"/>
            <w:tcBorders>
              <w:top w:val="single" w:sz="8" w:space="0" w:color="auto"/>
            </w:tcBorders>
          </w:tcPr>
          <w:p w14:paraId="74CFAFD5" w14:textId="77777777" w:rsidR="00450CAA" w:rsidRDefault="00450CAA" w:rsidP="00C92E77">
            <w:pPr>
              <w:rPr>
                <w:sz w:val="20"/>
                <w:szCs w:val="20"/>
              </w:rPr>
            </w:pPr>
            <w:r>
              <w:rPr>
                <w:sz w:val="20"/>
                <w:szCs w:val="20"/>
              </w:rPr>
              <w:t>PASL CBF</w:t>
            </w:r>
          </w:p>
        </w:tc>
        <w:tc>
          <w:tcPr>
            <w:tcW w:w="1843" w:type="dxa"/>
            <w:tcBorders>
              <w:top w:val="single" w:sz="8" w:space="0" w:color="auto"/>
            </w:tcBorders>
          </w:tcPr>
          <w:p w14:paraId="5E9971EB" w14:textId="77777777" w:rsidR="00450CAA" w:rsidRPr="00A22338" w:rsidRDefault="00450CAA" w:rsidP="00C92E77">
            <w:pPr>
              <w:rPr>
                <w:sz w:val="20"/>
                <w:szCs w:val="20"/>
              </w:rPr>
            </w:pPr>
            <w:r>
              <w:rPr>
                <w:sz w:val="20"/>
                <w:szCs w:val="20"/>
              </w:rPr>
              <w:t>T2 FLAIR volumes</w:t>
            </w:r>
          </w:p>
        </w:tc>
        <w:tc>
          <w:tcPr>
            <w:tcW w:w="4252" w:type="dxa"/>
            <w:tcBorders>
              <w:top w:val="single" w:sz="8" w:space="0" w:color="auto"/>
            </w:tcBorders>
          </w:tcPr>
          <w:p w14:paraId="3FB421CF" w14:textId="77777777" w:rsidR="00450CAA" w:rsidRDefault="00450CAA" w:rsidP="00C92E77">
            <w:pPr>
              <w:rPr>
                <w:sz w:val="20"/>
                <w:szCs w:val="20"/>
              </w:rPr>
            </w:pPr>
            <w:r>
              <w:rPr>
                <w:sz w:val="20"/>
                <w:szCs w:val="20"/>
              </w:rPr>
              <w:t>White matter CBF vs WMH (</w:t>
            </w:r>
            <w:r w:rsidRPr="00534142">
              <w:rPr>
                <w:sz w:val="20"/>
                <w:szCs w:val="20"/>
              </w:rPr>
              <w:t>r</w:t>
            </w:r>
            <w:r>
              <w:rPr>
                <w:sz w:val="20"/>
                <w:szCs w:val="20"/>
              </w:rPr>
              <w:t xml:space="preserve">=-0.163- -0.231, </w:t>
            </w:r>
            <w:r w:rsidRPr="00534142">
              <w:rPr>
                <w:sz w:val="20"/>
                <w:szCs w:val="20"/>
              </w:rPr>
              <w:t>p</w:t>
            </w:r>
            <w:r>
              <w:rPr>
                <w:sz w:val="20"/>
                <w:szCs w:val="20"/>
              </w:rPr>
              <w:t xml:space="preserve">=.004-.045) </w:t>
            </w:r>
          </w:p>
          <w:p w14:paraId="7C81C914" w14:textId="77777777" w:rsidR="00450CAA" w:rsidRPr="00EB1B48" w:rsidRDefault="00450CAA" w:rsidP="00C92E77">
            <w:pPr>
              <w:rPr>
                <w:sz w:val="20"/>
                <w:szCs w:val="20"/>
              </w:rPr>
            </w:pPr>
            <w:r>
              <w:rPr>
                <w:sz w:val="20"/>
                <w:szCs w:val="20"/>
              </w:rPr>
              <w:t>Grey matter CBF vs WMH (</w:t>
            </w:r>
            <w:r>
              <w:rPr>
                <w:i/>
                <w:iCs/>
                <w:sz w:val="20"/>
                <w:szCs w:val="20"/>
              </w:rPr>
              <w:t>r</w:t>
            </w:r>
            <w:r>
              <w:rPr>
                <w:sz w:val="20"/>
                <w:szCs w:val="20"/>
              </w:rPr>
              <w:t xml:space="preserve">=-.073- -.101, </w:t>
            </w:r>
            <w:r>
              <w:rPr>
                <w:i/>
                <w:iCs/>
                <w:sz w:val="20"/>
                <w:szCs w:val="20"/>
              </w:rPr>
              <w:t>p</w:t>
            </w:r>
            <w:r>
              <w:rPr>
                <w:sz w:val="20"/>
                <w:szCs w:val="20"/>
              </w:rPr>
              <w:t>=.218-.375)</w:t>
            </w:r>
          </w:p>
        </w:tc>
        <w:tc>
          <w:tcPr>
            <w:tcW w:w="1607" w:type="dxa"/>
            <w:tcBorders>
              <w:top w:val="single" w:sz="8" w:space="0" w:color="auto"/>
            </w:tcBorders>
          </w:tcPr>
          <w:p w14:paraId="1A0BFE07" w14:textId="77777777" w:rsidR="00450CAA" w:rsidRDefault="00450CAA" w:rsidP="00C92E77">
            <w:pPr>
              <w:jc w:val="center"/>
              <w:rPr>
                <w:sz w:val="20"/>
                <w:szCs w:val="20"/>
              </w:rPr>
            </w:pPr>
            <w:r>
              <w:rPr>
                <w:sz w:val="20"/>
                <w:szCs w:val="20"/>
              </w:rPr>
              <w:t>Negative</w:t>
            </w:r>
            <w:r>
              <w:rPr>
                <w:sz w:val="20"/>
                <w:szCs w:val="20"/>
              </w:rPr>
              <w:br/>
              <w:t xml:space="preserve"> </w:t>
            </w:r>
            <w:proofErr w:type="gramStart"/>
            <w:r>
              <w:rPr>
                <w:sz w:val="20"/>
                <w:szCs w:val="20"/>
              </w:rPr>
              <w:t>Non-significant</w:t>
            </w:r>
            <w:proofErr w:type="gramEnd"/>
          </w:p>
        </w:tc>
      </w:tr>
      <w:tr w:rsidR="00450CAA" w:rsidRPr="00A22338" w14:paraId="4779686A" w14:textId="77777777" w:rsidTr="00C92E77">
        <w:trPr>
          <w:trHeight w:val="299"/>
        </w:trPr>
        <w:tc>
          <w:tcPr>
            <w:tcW w:w="1483" w:type="dxa"/>
            <w:tcBorders>
              <w:top w:val="single" w:sz="8" w:space="0" w:color="auto"/>
            </w:tcBorders>
          </w:tcPr>
          <w:p w14:paraId="4A73F45E" w14:textId="77777777" w:rsidR="00450CAA" w:rsidRPr="00A22338" w:rsidRDefault="00450CAA" w:rsidP="00C92E77">
            <w:pPr>
              <w:rPr>
                <w:sz w:val="20"/>
                <w:szCs w:val="20"/>
              </w:rPr>
            </w:pPr>
            <w:r>
              <w:rPr>
                <w:sz w:val="20"/>
                <w:szCs w:val="20"/>
              </w:rPr>
              <w:t>Callen et al. (2020)</w:t>
            </w:r>
          </w:p>
        </w:tc>
        <w:tc>
          <w:tcPr>
            <w:tcW w:w="1631" w:type="dxa"/>
            <w:tcBorders>
              <w:top w:val="single" w:sz="8" w:space="0" w:color="auto"/>
            </w:tcBorders>
          </w:tcPr>
          <w:p w14:paraId="5D728A65" w14:textId="77777777" w:rsidR="00450CAA" w:rsidRPr="00A22338" w:rsidRDefault="00450CAA" w:rsidP="00C92E77">
            <w:pPr>
              <w:rPr>
                <w:sz w:val="20"/>
                <w:szCs w:val="20"/>
              </w:rPr>
            </w:pPr>
            <w:r>
              <w:rPr>
                <w:sz w:val="20"/>
                <w:szCs w:val="20"/>
              </w:rPr>
              <w:t>HIV + CVD Risk (n=10)</w:t>
            </w:r>
            <w:r>
              <w:rPr>
                <w:sz w:val="20"/>
                <w:szCs w:val="20"/>
              </w:rPr>
              <w:br/>
              <w:t>CVD Risk Only (n=7)</w:t>
            </w:r>
          </w:p>
        </w:tc>
        <w:tc>
          <w:tcPr>
            <w:tcW w:w="1402" w:type="dxa"/>
            <w:tcBorders>
              <w:top w:val="single" w:sz="8" w:space="0" w:color="auto"/>
            </w:tcBorders>
          </w:tcPr>
          <w:p w14:paraId="0E343324" w14:textId="77777777" w:rsidR="00450CAA" w:rsidRDefault="00450CAA" w:rsidP="00C92E77">
            <w:pPr>
              <w:jc w:val="center"/>
              <w:rPr>
                <w:sz w:val="20"/>
                <w:szCs w:val="20"/>
              </w:rPr>
            </w:pPr>
          </w:p>
        </w:tc>
        <w:tc>
          <w:tcPr>
            <w:tcW w:w="1769" w:type="dxa"/>
            <w:tcBorders>
              <w:top w:val="single" w:sz="8" w:space="0" w:color="auto"/>
            </w:tcBorders>
          </w:tcPr>
          <w:p w14:paraId="039A9584" w14:textId="77777777" w:rsidR="00450CAA" w:rsidRDefault="00450CAA" w:rsidP="00C92E77">
            <w:pPr>
              <w:jc w:val="center"/>
              <w:rPr>
                <w:sz w:val="20"/>
                <w:szCs w:val="20"/>
              </w:rPr>
            </w:pPr>
            <w:r>
              <w:rPr>
                <w:sz w:val="20"/>
                <w:szCs w:val="20"/>
              </w:rPr>
              <w:t xml:space="preserve">57 </w:t>
            </w:r>
            <w:r w:rsidRPr="004468FA">
              <w:rPr>
                <w:b/>
                <w:bCs/>
                <w:sz w:val="20"/>
                <w:szCs w:val="20"/>
              </w:rPr>
              <w:t>±</w:t>
            </w:r>
            <w:r w:rsidRPr="00C453FD">
              <w:rPr>
                <w:sz w:val="20"/>
                <w:szCs w:val="20"/>
              </w:rPr>
              <w:t xml:space="preserve"> </w:t>
            </w:r>
            <w:r>
              <w:rPr>
                <w:sz w:val="20"/>
                <w:szCs w:val="20"/>
              </w:rPr>
              <w:t>11</w:t>
            </w:r>
          </w:p>
          <w:p w14:paraId="5C66AD96" w14:textId="77777777" w:rsidR="00450CAA" w:rsidRPr="00A22338" w:rsidRDefault="00450CAA" w:rsidP="00C92E77">
            <w:pPr>
              <w:jc w:val="center"/>
              <w:rPr>
                <w:sz w:val="20"/>
                <w:szCs w:val="20"/>
              </w:rPr>
            </w:pPr>
            <w:r>
              <w:rPr>
                <w:sz w:val="20"/>
                <w:szCs w:val="20"/>
              </w:rPr>
              <w:t xml:space="preserve">56 </w:t>
            </w:r>
            <w:r w:rsidRPr="004468FA">
              <w:rPr>
                <w:b/>
                <w:bCs/>
                <w:sz w:val="20"/>
                <w:szCs w:val="20"/>
              </w:rPr>
              <w:t>±</w:t>
            </w:r>
            <w:r w:rsidRPr="00C453FD">
              <w:rPr>
                <w:sz w:val="20"/>
                <w:szCs w:val="20"/>
              </w:rPr>
              <w:t xml:space="preserve"> </w:t>
            </w:r>
            <w:r>
              <w:rPr>
                <w:sz w:val="20"/>
                <w:szCs w:val="20"/>
              </w:rPr>
              <w:t>5</w:t>
            </w:r>
          </w:p>
        </w:tc>
        <w:tc>
          <w:tcPr>
            <w:tcW w:w="1790" w:type="dxa"/>
            <w:tcBorders>
              <w:top w:val="single" w:sz="8" w:space="0" w:color="auto"/>
            </w:tcBorders>
          </w:tcPr>
          <w:p w14:paraId="6A1E3C04" w14:textId="77777777" w:rsidR="00450CAA" w:rsidRDefault="00450CAA" w:rsidP="00C92E77">
            <w:pPr>
              <w:rPr>
                <w:sz w:val="20"/>
                <w:szCs w:val="20"/>
              </w:rPr>
            </w:pPr>
            <w:r>
              <w:rPr>
                <w:sz w:val="20"/>
                <w:szCs w:val="20"/>
              </w:rPr>
              <w:t>phase-contrast/ASL CBF</w:t>
            </w:r>
          </w:p>
        </w:tc>
        <w:tc>
          <w:tcPr>
            <w:tcW w:w="1843" w:type="dxa"/>
            <w:tcBorders>
              <w:top w:val="single" w:sz="8" w:space="0" w:color="auto"/>
            </w:tcBorders>
          </w:tcPr>
          <w:p w14:paraId="24F14E34" w14:textId="77777777" w:rsidR="00450CAA" w:rsidRPr="00A22338" w:rsidRDefault="00450CAA" w:rsidP="00C92E77">
            <w:pPr>
              <w:rPr>
                <w:sz w:val="20"/>
                <w:szCs w:val="20"/>
              </w:rPr>
            </w:pPr>
            <w:r>
              <w:rPr>
                <w:sz w:val="20"/>
                <w:szCs w:val="20"/>
              </w:rPr>
              <w:t>T2 FLAIR modified Fazekas</w:t>
            </w:r>
          </w:p>
        </w:tc>
        <w:tc>
          <w:tcPr>
            <w:tcW w:w="4252" w:type="dxa"/>
            <w:tcBorders>
              <w:top w:val="single" w:sz="8" w:space="0" w:color="auto"/>
            </w:tcBorders>
          </w:tcPr>
          <w:p w14:paraId="5851F82E" w14:textId="77777777" w:rsidR="00450CAA" w:rsidRPr="00EB1B48" w:rsidRDefault="00450CAA" w:rsidP="00C92E77">
            <w:pPr>
              <w:rPr>
                <w:sz w:val="20"/>
                <w:szCs w:val="20"/>
              </w:rPr>
            </w:pPr>
            <w:r>
              <w:rPr>
                <w:sz w:val="20"/>
                <w:szCs w:val="20"/>
              </w:rPr>
              <w:t>CBF vs WMH (</w:t>
            </w:r>
            <w:r>
              <w:rPr>
                <w:i/>
                <w:iCs/>
                <w:sz w:val="20"/>
                <w:szCs w:val="20"/>
              </w:rPr>
              <w:t>B</w:t>
            </w:r>
            <w:r>
              <w:rPr>
                <w:sz w:val="20"/>
                <w:szCs w:val="20"/>
              </w:rPr>
              <w:t xml:space="preserve">=40.8, </w:t>
            </w:r>
            <w:r>
              <w:rPr>
                <w:i/>
                <w:iCs/>
                <w:sz w:val="20"/>
                <w:szCs w:val="20"/>
              </w:rPr>
              <w:t>p</w:t>
            </w:r>
            <w:r>
              <w:rPr>
                <w:sz w:val="20"/>
                <w:szCs w:val="20"/>
              </w:rPr>
              <w:t>&lt;.001).</w:t>
            </w:r>
          </w:p>
        </w:tc>
        <w:tc>
          <w:tcPr>
            <w:tcW w:w="1607" w:type="dxa"/>
            <w:tcBorders>
              <w:top w:val="single" w:sz="8" w:space="0" w:color="auto"/>
            </w:tcBorders>
          </w:tcPr>
          <w:p w14:paraId="5BAAEE00" w14:textId="77777777" w:rsidR="00450CAA" w:rsidRDefault="00450CAA" w:rsidP="00C92E77">
            <w:pPr>
              <w:jc w:val="center"/>
              <w:rPr>
                <w:sz w:val="20"/>
                <w:szCs w:val="20"/>
              </w:rPr>
            </w:pPr>
            <w:r>
              <w:rPr>
                <w:sz w:val="20"/>
                <w:szCs w:val="20"/>
              </w:rPr>
              <w:t>Unspecified</w:t>
            </w:r>
          </w:p>
        </w:tc>
      </w:tr>
      <w:tr w:rsidR="00450CAA" w:rsidRPr="00A22338" w14:paraId="3BDCF497" w14:textId="77777777" w:rsidTr="00C92E77">
        <w:trPr>
          <w:trHeight w:val="299"/>
        </w:trPr>
        <w:tc>
          <w:tcPr>
            <w:tcW w:w="1483" w:type="dxa"/>
            <w:tcBorders>
              <w:top w:val="single" w:sz="8" w:space="0" w:color="auto"/>
            </w:tcBorders>
          </w:tcPr>
          <w:p w14:paraId="17A7925C" w14:textId="77777777" w:rsidR="00450CAA" w:rsidRDefault="00450CAA" w:rsidP="00C92E77">
            <w:pPr>
              <w:rPr>
                <w:sz w:val="20"/>
                <w:szCs w:val="20"/>
              </w:rPr>
            </w:pPr>
            <w:r>
              <w:rPr>
                <w:sz w:val="20"/>
                <w:szCs w:val="20"/>
              </w:rPr>
              <w:t>Chai et al. (2018)</w:t>
            </w:r>
          </w:p>
        </w:tc>
        <w:tc>
          <w:tcPr>
            <w:tcW w:w="1631" w:type="dxa"/>
            <w:tcBorders>
              <w:top w:val="single" w:sz="8" w:space="0" w:color="auto"/>
            </w:tcBorders>
          </w:tcPr>
          <w:p w14:paraId="12A6A3D3" w14:textId="77777777" w:rsidR="00450CAA" w:rsidRDefault="00450CAA" w:rsidP="00C92E77">
            <w:pPr>
              <w:rPr>
                <w:sz w:val="20"/>
                <w:szCs w:val="20"/>
              </w:rPr>
            </w:pPr>
            <w:r>
              <w:rPr>
                <w:sz w:val="20"/>
                <w:szCs w:val="20"/>
              </w:rPr>
              <w:t>Tetralogy of Fallot (N=46)</w:t>
            </w:r>
          </w:p>
        </w:tc>
        <w:tc>
          <w:tcPr>
            <w:tcW w:w="1402" w:type="dxa"/>
            <w:tcBorders>
              <w:top w:val="single" w:sz="8" w:space="0" w:color="auto"/>
            </w:tcBorders>
          </w:tcPr>
          <w:p w14:paraId="1DE7854F" w14:textId="77777777" w:rsidR="00450CAA" w:rsidRDefault="00450CAA" w:rsidP="00C92E77">
            <w:pPr>
              <w:jc w:val="center"/>
              <w:rPr>
                <w:sz w:val="20"/>
                <w:szCs w:val="20"/>
              </w:rPr>
            </w:pPr>
          </w:p>
        </w:tc>
        <w:tc>
          <w:tcPr>
            <w:tcW w:w="1769" w:type="dxa"/>
            <w:tcBorders>
              <w:top w:val="single" w:sz="8" w:space="0" w:color="auto"/>
            </w:tcBorders>
          </w:tcPr>
          <w:p w14:paraId="55F1EF41" w14:textId="77777777" w:rsidR="00450CAA" w:rsidRDefault="00450CAA" w:rsidP="00C92E77">
            <w:pPr>
              <w:jc w:val="center"/>
              <w:rPr>
                <w:sz w:val="20"/>
                <w:szCs w:val="20"/>
              </w:rPr>
            </w:pPr>
            <w:r>
              <w:rPr>
                <w:sz w:val="20"/>
                <w:szCs w:val="20"/>
              </w:rPr>
              <w:t xml:space="preserve">37 </w:t>
            </w:r>
            <w:r w:rsidRPr="004468FA">
              <w:rPr>
                <w:b/>
                <w:bCs/>
                <w:sz w:val="20"/>
                <w:szCs w:val="20"/>
              </w:rPr>
              <w:t>±</w:t>
            </w:r>
            <w:r w:rsidRPr="00C453FD">
              <w:rPr>
                <w:sz w:val="20"/>
                <w:szCs w:val="20"/>
              </w:rPr>
              <w:t xml:space="preserve"> </w:t>
            </w:r>
            <w:r>
              <w:rPr>
                <w:sz w:val="20"/>
                <w:szCs w:val="20"/>
              </w:rPr>
              <w:t>14</w:t>
            </w:r>
          </w:p>
        </w:tc>
        <w:tc>
          <w:tcPr>
            <w:tcW w:w="1790" w:type="dxa"/>
            <w:tcBorders>
              <w:top w:val="single" w:sz="8" w:space="0" w:color="auto"/>
            </w:tcBorders>
          </w:tcPr>
          <w:p w14:paraId="3D747C5C" w14:textId="77777777" w:rsidR="00450CAA" w:rsidRDefault="00450CAA" w:rsidP="00C92E77">
            <w:pPr>
              <w:rPr>
                <w:sz w:val="20"/>
                <w:szCs w:val="20"/>
              </w:rPr>
            </w:pPr>
            <w:proofErr w:type="spellStart"/>
            <w:r>
              <w:rPr>
                <w:sz w:val="20"/>
                <w:szCs w:val="20"/>
              </w:rPr>
              <w:t>pCASL</w:t>
            </w:r>
            <w:proofErr w:type="spellEnd"/>
            <w:r>
              <w:rPr>
                <w:sz w:val="20"/>
                <w:szCs w:val="20"/>
              </w:rPr>
              <w:t xml:space="preserve"> CBF</w:t>
            </w:r>
          </w:p>
        </w:tc>
        <w:tc>
          <w:tcPr>
            <w:tcW w:w="1843" w:type="dxa"/>
            <w:tcBorders>
              <w:top w:val="single" w:sz="8" w:space="0" w:color="auto"/>
            </w:tcBorders>
          </w:tcPr>
          <w:p w14:paraId="38D3B6E8" w14:textId="77777777" w:rsidR="00450CAA" w:rsidRDefault="00450CAA" w:rsidP="00C92E77">
            <w:pPr>
              <w:rPr>
                <w:sz w:val="20"/>
                <w:szCs w:val="20"/>
              </w:rPr>
            </w:pPr>
            <w:r>
              <w:rPr>
                <w:sz w:val="20"/>
                <w:szCs w:val="20"/>
              </w:rPr>
              <w:t>T2 FLAIR segmentation</w:t>
            </w:r>
          </w:p>
        </w:tc>
        <w:tc>
          <w:tcPr>
            <w:tcW w:w="4252" w:type="dxa"/>
            <w:tcBorders>
              <w:top w:val="single" w:sz="8" w:space="0" w:color="auto"/>
            </w:tcBorders>
          </w:tcPr>
          <w:p w14:paraId="2D1CA1D2" w14:textId="77777777" w:rsidR="00450CAA" w:rsidRPr="00EB1B48" w:rsidRDefault="00450CAA" w:rsidP="00C92E77">
            <w:pPr>
              <w:rPr>
                <w:sz w:val="20"/>
                <w:szCs w:val="20"/>
              </w:rPr>
            </w:pPr>
            <w:r>
              <w:rPr>
                <w:sz w:val="20"/>
                <w:szCs w:val="20"/>
              </w:rPr>
              <w:t>CBF vs WMH, comparing NAWM to WMH (</w:t>
            </w:r>
            <w:r>
              <w:rPr>
                <w:i/>
                <w:iCs/>
                <w:sz w:val="20"/>
                <w:szCs w:val="20"/>
              </w:rPr>
              <w:t>p</w:t>
            </w:r>
            <w:r>
              <w:rPr>
                <w:sz w:val="20"/>
                <w:szCs w:val="20"/>
              </w:rPr>
              <w:t>=.07).</w:t>
            </w:r>
          </w:p>
        </w:tc>
        <w:tc>
          <w:tcPr>
            <w:tcW w:w="1607" w:type="dxa"/>
            <w:tcBorders>
              <w:top w:val="single" w:sz="8" w:space="0" w:color="auto"/>
            </w:tcBorders>
          </w:tcPr>
          <w:p w14:paraId="3E78D054" w14:textId="77777777" w:rsidR="00450CAA" w:rsidRDefault="00450CAA" w:rsidP="00C92E77">
            <w:pPr>
              <w:jc w:val="center"/>
              <w:rPr>
                <w:sz w:val="20"/>
                <w:szCs w:val="20"/>
              </w:rPr>
            </w:pPr>
            <w:r>
              <w:rPr>
                <w:sz w:val="20"/>
                <w:szCs w:val="20"/>
              </w:rPr>
              <w:t>Non-significant</w:t>
            </w:r>
          </w:p>
        </w:tc>
      </w:tr>
      <w:tr w:rsidR="00450CAA" w:rsidRPr="00A22338" w14:paraId="2E9A2279" w14:textId="77777777" w:rsidTr="00C92E77">
        <w:trPr>
          <w:trHeight w:val="299"/>
        </w:trPr>
        <w:tc>
          <w:tcPr>
            <w:tcW w:w="1483" w:type="dxa"/>
            <w:tcBorders>
              <w:top w:val="single" w:sz="8" w:space="0" w:color="auto"/>
            </w:tcBorders>
          </w:tcPr>
          <w:p w14:paraId="26A02909" w14:textId="77777777" w:rsidR="00450CAA" w:rsidRPr="00A22338" w:rsidRDefault="00450CAA" w:rsidP="00C92E77">
            <w:pPr>
              <w:rPr>
                <w:sz w:val="20"/>
                <w:szCs w:val="20"/>
              </w:rPr>
            </w:pPr>
            <w:r>
              <w:rPr>
                <w:sz w:val="20"/>
                <w:szCs w:val="20"/>
              </w:rPr>
              <w:t>Crane et al. (2015)</w:t>
            </w:r>
          </w:p>
        </w:tc>
        <w:tc>
          <w:tcPr>
            <w:tcW w:w="1631" w:type="dxa"/>
            <w:tcBorders>
              <w:top w:val="single" w:sz="8" w:space="0" w:color="auto"/>
            </w:tcBorders>
          </w:tcPr>
          <w:p w14:paraId="6953127D" w14:textId="77777777" w:rsidR="00450CAA" w:rsidRPr="00A22338" w:rsidRDefault="00450CAA" w:rsidP="00C92E77">
            <w:pPr>
              <w:rPr>
                <w:sz w:val="20"/>
                <w:szCs w:val="20"/>
              </w:rPr>
            </w:pPr>
            <w:r>
              <w:rPr>
                <w:sz w:val="20"/>
                <w:szCs w:val="20"/>
              </w:rPr>
              <w:t>Healthy/MCI with WMH</w:t>
            </w:r>
          </w:p>
        </w:tc>
        <w:tc>
          <w:tcPr>
            <w:tcW w:w="1402" w:type="dxa"/>
            <w:tcBorders>
              <w:top w:val="single" w:sz="8" w:space="0" w:color="auto"/>
            </w:tcBorders>
          </w:tcPr>
          <w:p w14:paraId="32F9258B" w14:textId="77777777" w:rsidR="00450CAA" w:rsidRDefault="00450CAA" w:rsidP="00C92E77">
            <w:pPr>
              <w:jc w:val="center"/>
              <w:rPr>
                <w:sz w:val="20"/>
                <w:szCs w:val="20"/>
              </w:rPr>
            </w:pPr>
          </w:p>
        </w:tc>
        <w:tc>
          <w:tcPr>
            <w:tcW w:w="1769" w:type="dxa"/>
            <w:tcBorders>
              <w:top w:val="single" w:sz="8" w:space="0" w:color="auto"/>
            </w:tcBorders>
          </w:tcPr>
          <w:p w14:paraId="1B222110" w14:textId="77777777" w:rsidR="00450CAA" w:rsidRPr="00A22338" w:rsidRDefault="00450CAA" w:rsidP="00C92E77">
            <w:pPr>
              <w:jc w:val="center"/>
              <w:rPr>
                <w:sz w:val="20"/>
                <w:szCs w:val="20"/>
              </w:rPr>
            </w:pPr>
            <w:r>
              <w:rPr>
                <w:sz w:val="20"/>
                <w:szCs w:val="20"/>
              </w:rPr>
              <w:t xml:space="preserve">73 </w:t>
            </w:r>
            <w:r w:rsidRPr="004468FA">
              <w:rPr>
                <w:b/>
                <w:bCs/>
                <w:sz w:val="20"/>
                <w:szCs w:val="20"/>
              </w:rPr>
              <w:t>±</w:t>
            </w:r>
            <w:r w:rsidRPr="00C453FD">
              <w:rPr>
                <w:sz w:val="20"/>
                <w:szCs w:val="20"/>
              </w:rPr>
              <w:t xml:space="preserve"> </w:t>
            </w:r>
            <w:r>
              <w:rPr>
                <w:sz w:val="20"/>
                <w:szCs w:val="20"/>
              </w:rPr>
              <w:t>9</w:t>
            </w:r>
          </w:p>
        </w:tc>
        <w:tc>
          <w:tcPr>
            <w:tcW w:w="1790" w:type="dxa"/>
            <w:tcBorders>
              <w:top w:val="single" w:sz="8" w:space="0" w:color="auto"/>
            </w:tcBorders>
          </w:tcPr>
          <w:p w14:paraId="075B14F1" w14:textId="77777777" w:rsidR="00450CAA" w:rsidRDefault="00450CAA" w:rsidP="00C92E77">
            <w:pPr>
              <w:rPr>
                <w:sz w:val="20"/>
                <w:szCs w:val="20"/>
              </w:rPr>
            </w:pPr>
            <w:proofErr w:type="spellStart"/>
            <w:r>
              <w:rPr>
                <w:sz w:val="20"/>
                <w:szCs w:val="20"/>
              </w:rPr>
              <w:t>pCASL</w:t>
            </w:r>
            <w:proofErr w:type="spellEnd"/>
            <w:r>
              <w:rPr>
                <w:sz w:val="20"/>
                <w:szCs w:val="20"/>
              </w:rPr>
              <w:t xml:space="preserve"> CBF</w:t>
            </w:r>
          </w:p>
        </w:tc>
        <w:tc>
          <w:tcPr>
            <w:tcW w:w="1843" w:type="dxa"/>
            <w:tcBorders>
              <w:top w:val="single" w:sz="8" w:space="0" w:color="auto"/>
            </w:tcBorders>
          </w:tcPr>
          <w:p w14:paraId="4C3F28E2" w14:textId="77777777" w:rsidR="00450CAA" w:rsidRPr="00A22338" w:rsidRDefault="00450CAA" w:rsidP="00C92E77">
            <w:pPr>
              <w:rPr>
                <w:sz w:val="20"/>
                <w:szCs w:val="20"/>
              </w:rPr>
            </w:pPr>
            <w:r>
              <w:rPr>
                <w:sz w:val="20"/>
                <w:szCs w:val="20"/>
              </w:rPr>
              <w:t>T2 FLAIR volume</w:t>
            </w:r>
          </w:p>
        </w:tc>
        <w:tc>
          <w:tcPr>
            <w:tcW w:w="4252" w:type="dxa"/>
            <w:tcBorders>
              <w:top w:val="single" w:sz="8" w:space="0" w:color="auto"/>
            </w:tcBorders>
          </w:tcPr>
          <w:p w14:paraId="2E103CF2" w14:textId="77777777" w:rsidR="00450CAA" w:rsidRPr="00A22338" w:rsidRDefault="00450CAA" w:rsidP="00C92E77">
            <w:pPr>
              <w:rPr>
                <w:sz w:val="20"/>
                <w:szCs w:val="20"/>
              </w:rPr>
            </w:pPr>
            <w:r>
              <w:rPr>
                <w:sz w:val="20"/>
                <w:szCs w:val="20"/>
              </w:rPr>
              <w:t>CBF vs WMH, in several regions (</w:t>
            </w:r>
            <w:r w:rsidRPr="009041AD">
              <w:rPr>
                <w:i/>
                <w:iCs/>
                <w:sz w:val="20"/>
                <w:szCs w:val="20"/>
              </w:rPr>
              <w:t>rho</w:t>
            </w:r>
            <w:r>
              <w:rPr>
                <w:sz w:val="20"/>
                <w:szCs w:val="20"/>
              </w:rPr>
              <w:t xml:space="preserve">=-0.61- -0.42, </w:t>
            </w:r>
            <w:r>
              <w:rPr>
                <w:i/>
                <w:iCs/>
                <w:sz w:val="20"/>
                <w:szCs w:val="20"/>
              </w:rPr>
              <w:t>p</w:t>
            </w:r>
            <w:r>
              <w:rPr>
                <w:sz w:val="20"/>
                <w:szCs w:val="20"/>
              </w:rPr>
              <w:t>=.002-.040).</w:t>
            </w:r>
          </w:p>
        </w:tc>
        <w:tc>
          <w:tcPr>
            <w:tcW w:w="1607" w:type="dxa"/>
            <w:tcBorders>
              <w:top w:val="single" w:sz="8" w:space="0" w:color="auto"/>
            </w:tcBorders>
          </w:tcPr>
          <w:p w14:paraId="3FFED765" w14:textId="77777777" w:rsidR="00450CAA" w:rsidRDefault="00450CAA" w:rsidP="00C92E77">
            <w:pPr>
              <w:jc w:val="center"/>
              <w:rPr>
                <w:sz w:val="20"/>
                <w:szCs w:val="20"/>
              </w:rPr>
            </w:pPr>
            <w:r>
              <w:rPr>
                <w:sz w:val="20"/>
                <w:szCs w:val="20"/>
              </w:rPr>
              <w:t>Negative</w:t>
            </w:r>
          </w:p>
        </w:tc>
      </w:tr>
      <w:tr w:rsidR="00450CAA" w:rsidRPr="00A22338" w14:paraId="44735D1C" w14:textId="77777777" w:rsidTr="00C92E77">
        <w:trPr>
          <w:trHeight w:val="299"/>
        </w:trPr>
        <w:tc>
          <w:tcPr>
            <w:tcW w:w="1483" w:type="dxa"/>
            <w:tcBorders>
              <w:top w:val="single" w:sz="8" w:space="0" w:color="auto"/>
            </w:tcBorders>
          </w:tcPr>
          <w:p w14:paraId="6A293B32" w14:textId="77777777" w:rsidR="00450CAA" w:rsidRPr="00A22338" w:rsidRDefault="00450CAA" w:rsidP="00C92E77">
            <w:pPr>
              <w:rPr>
                <w:sz w:val="20"/>
                <w:szCs w:val="20"/>
              </w:rPr>
            </w:pPr>
            <w:r>
              <w:rPr>
                <w:sz w:val="20"/>
                <w:szCs w:val="20"/>
              </w:rPr>
              <w:t>Dalby et al. (2019)</w:t>
            </w:r>
          </w:p>
        </w:tc>
        <w:tc>
          <w:tcPr>
            <w:tcW w:w="1631" w:type="dxa"/>
            <w:tcBorders>
              <w:top w:val="single" w:sz="8" w:space="0" w:color="auto"/>
            </w:tcBorders>
          </w:tcPr>
          <w:p w14:paraId="4AD0D2B1" w14:textId="77777777" w:rsidR="00450CAA" w:rsidRPr="00A22338" w:rsidRDefault="00450CAA" w:rsidP="00C92E77">
            <w:pPr>
              <w:rPr>
                <w:sz w:val="20"/>
                <w:szCs w:val="20"/>
              </w:rPr>
            </w:pPr>
            <w:r>
              <w:rPr>
                <w:sz w:val="20"/>
                <w:szCs w:val="20"/>
              </w:rPr>
              <w:t>Depression (n=21)</w:t>
            </w:r>
            <w:r>
              <w:rPr>
                <w:sz w:val="20"/>
                <w:szCs w:val="20"/>
              </w:rPr>
              <w:br/>
              <w:t>Healthy (n=21)</w:t>
            </w:r>
          </w:p>
        </w:tc>
        <w:tc>
          <w:tcPr>
            <w:tcW w:w="1402" w:type="dxa"/>
            <w:tcBorders>
              <w:top w:val="single" w:sz="8" w:space="0" w:color="auto"/>
            </w:tcBorders>
          </w:tcPr>
          <w:p w14:paraId="482FAEDC" w14:textId="77777777" w:rsidR="00450CAA" w:rsidRDefault="00450CAA" w:rsidP="00C92E77">
            <w:pPr>
              <w:jc w:val="center"/>
              <w:rPr>
                <w:sz w:val="20"/>
                <w:szCs w:val="20"/>
              </w:rPr>
            </w:pPr>
            <w:r>
              <w:rPr>
                <w:sz w:val="20"/>
                <w:szCs w:val="20"/>
              </w:rPr>
              <w:t>Yes</w:t>
            </w:r>
          </w:p>
        </w:tc>
        <w:tc>
          <w:tcPr>
            <w:tcW w:w="1769" w:type="dxa"/>
            <w:tcBorders>
              <w:top w:val="single" w:sz="8" w:space="0" w:color="auto"/>
            </w:tcBorders>
          </w:tcPr>
          <w:p w14:paraId="6854109A" w14:textId="77777777" w:rsidR="00450CAA" w:rsidRDefault="00450CAA" w:rsidP="00C92E77">
            <w:pPr>
              <w:jc w:val="center"/>
              <w:rPr>
                <w:sz w:val="20"/>
                <w:szCs w:val="20"/>
              </w:rPr>
            </w:pPr>
            <w:r>
              <w:rPr>
                <w:sz w:val="20"/>
                <w:szCs w:val="20"/>
              </w:rPr>
              <w:t xml:space="preserve">57 </w:t>
            </w:r>
            <w:r w:rsidRPr="004468FA">
              <w:rPr>
                <w:b/>
                <w:bCs/>
                <w:sz w:val="20"/>
                <w:szCs w:val="20"/>
              </w:rPr>
              <w:t>±</w:t>
            </w:r>
            <w:r w:rsidRPr="00C453FD">
              <w:rPr>
                <w:sz w:val="20"/>
                <w:szCs w:val="20"/>
              </w:rPr>
              <w:t xml:space="preserve"> </w:t>
            </w:r>
            <w:r>
              <w:rPr>
                <w:sz w:val="20"/>
                <w:szCs w:val="20"/>
              </w:rPr>
              <w:t>5</w:t>
            </w:r>
          </w:p>
          <w:p w14:paraId="7C0DC63F" w14:textId="77777777" w:rsidR="00450CAA" w:rsidRPr="00A22338" w:rsidRDefault="00450CAA" w:rsidP="00C92E77">
            <w:pPr>
              <w:jc w:val="center"/>
              <w:rPr>
                <w:sz w:val="20"/>
                <w:szCs w:val="20"/>
              </w:rPr>
            </w:pPr>
            <w:r>
              <w:rPr>
                <w:sz w:val="20"/>
                <w:szCs w:val="20"/>
              </w:rPr>
              <w:t xml:space="preserve">58 </w:t>
            </w:r>
            <w:r w:rsidRPr="004468FA">
              <w:rPr>
                <w:b/>
                <w:bCs/>
                <w:sz w:val="20"/>
                <w:szCs w:val="20"/>
              </w:rPr>
              <w:t>±</w:t>
            </w:r>
            <w:r w:rsidRPr="00C453FD">
              <w:rPr>
                <w:sz w:val="20"/>
                <w:szCs w:val="20"/>
              </w:rPr>
              <w:t xml:space="preserve"> </w:t>
            </w:r>
            <w:r>
              <w:rPr>
                <w:sz w:val="20"/>
                <w:szCs w:val="20"/>
              </w:rPr>
              <w:t>7</w:t>
            </w:r>
          </w:p>
        </w:tc>
        <w:tc>
          <w:tcPr>
            <w:tcW w:w="1790" w:type="dxa"/>
            <w:tcBorders>
              <w:top w:val="single" w:sz="8" w:space="0" w:color="auto"/>
            </w:tcBorders>
          </w:tcPr>
          <w:p w14:paraId="377B6B14" w14:textId="77777777" w:rsidR="00450CAA" w:rsidRDefault="00450CAA" w:rsidP="00C92E77">
            <w:pPr>
              <w:rPr>
                <w:sz w:val="20"/>
                <w:szCs w:val="20"/>
              </w:rPr>
            </w:pPr>
            <w:proofErr w:type="spellStart"/>
            <w:r>
              <w:rPr>
                <w:sz w:val="20"/>
                <w:szCs w:val="20"/>
              </w:rPr>
              <w:t>Gadovist</w:t>
            </w:r>
            <w:proofErr w:type="spellEnd"/>
            <w:r>
              <w:rPr>
                <w:sz w:val="20"/>
                <w:szCs w:val="20"/>
              </w:rPr>
              <w:t xml:space="preserve"> DSC CBF, CBV and MTT</w:t>
            </w:r>
          </w:p>
        </w:tc>
        <w:tc>
          <w:tcPr>
            <w:tcW w:w="1843" w:type="dxa"/>
            <w:tcBorders>
              <w:top w:val="single" w:sz="8" w:space="0" w:color="auto"/>
            </w:tcBorders>
          </w:tcPr>
          <w:p w14:paraId="14C7B26A" w14:textId="77777777" w:rsidR="00450CAA" w:rsidRPr="00A22338" w:rsidRDefault="00450CAA" w:rsidP="00C92E77">
            <w:pPr>
              <w:rPr>
                <w:sz w:val="20"/>
                <w:szCs w:val="20"/>
              </w:rPr>
            </w:pPr>
            <w:r>
              <w:rPr>
                <w:sz w:val="20"/>
                <w:szCs w:val="20"/>
              </w:rPr>
              <w:t>T2 FLAIR location</w:t>
            </w:r>
          </w:p>
        </w:tc>
        <w:tc>
          <w:tcPr>
            <w:tcW w:w="4252" w:type="dxa"/>
            <w:tcBorders>
              <w:top w:val="single" w:sz="8" w:space="0" w:color="auto"/>
            </w:tcBorders>
          </w:tcPr>
          <w:p w14:paraId="4C143F4F" w14:textId="77777777" w:rsidR="00450CAA" w:rsidRDefault="00450CAA" w:rsidP="00C92E77">
            <w:pPr>
              <w:rPr>
                <w:sz w:val="20"/>
                <w:szCs w:val="20"/>
              </w:rPr>
            </w:pPr>
            <w:r>
              <w:rPr>
                <w:sz w:val="20"/>
                <w:szCs w:val="20"/>
              </w:rPr>
              <w:t>CBF vs WMH, comparing NAWM to WMH (</w:t>
            </w:r>
            <w:r>
              <w:rPr>
                <w:i/>
                <w:iCs/>
                <w:sz w:val="20"/>
                <w:szCs w:val="20"/>
              </w:rPr>
              <w:t>t</w:t>
            </w:r>
            <w:r>
              <w:rPr>
                <w:sz w:val="20"/>
                <w:szCs w:val="20"/>
              </w:rPr>
              <w:t xml:space="preserve">=-4.97, </w:t>
            </w:r>
            <w:r>
              <w:rPr>
                <w:i/>
                <w:iCs/>
                <w:sz w:val="20"/>
                <w:szCs w:val="20"/>
              </w:rPr>
              <w:t>p</w:t>
            </w:r>
            <w:r>
              <w:rPr>
                <w:sz w:val="20"/>
                <w:szCs w:val="20"/>
              </w:rPr>
              <w:t xml:space="preserve">&lt;.0001). </w:t>
            </w:r>
          </w:p>
          <w:p w14:paraId="3FCD9962" w14:textId="77777777" w:rsidR="00450CAA" w:rsidRPr="009041AD" w:rsidRDefault="00450CAA" w:rsidP="00C92E77">
            <w:pPr>
              <w:rPr>
                <w:sz w:val="20"/>
                <w:szCs w:val="20"/>
              </w:rPr>
            </w:pPr>
            <w:r>
              <w:rPr>
                <w:sz w:val="20"/>
                <w:szCs w:val="20"/>
              </w:rPr>
              <w:t>CBV vs WMH (</w:t>
            </w:r>
            <w:r>
              <w:rPr>
                <w:i/>
                <w:iCs/>
                <w:sz w:val="20"/>
                <w:szCs w:val="20"/>
              </w:rPr>
              <w:t>t</w:t>
            </w:r>
            <w:r>
              <w:rPr>
                <w:sz w:val="20"/>
                <w:szCs w:val="20"/>
              </w:rPr>
              <w:t xml:space="preserve">=-14.99, </w:t>
            </w:r>
            <w:r>
              <w:rPr>
                <w:i/>
                <w:iCs/>
                <w:sz w:val="20"/>
                <w:szCs w:val="20"/>
              </w:rPr>
              <w:t>p</w:t>
            </w:r>
            <w:r>
              <w:rPr>
                <w:sz w:val="20"/>
                <w:szCs w:val="20"/>
              </w:rPr>
              <w:t>&lt;.0001).</w:t>
            </w:r>
            <w:r>
              <w:rPr>
                <w:sz w:val="20"/>
                <w:szCs w:val="20"/>
              </w:rPr>
              <w:br/>
              <w:t>MTT vs WMH, comparing NAWM to WMH (</w:t>
            </w:r>
            <w:r w:rsidRPr="009041AD">
              <w:rPr>
                <w:sz w:val="20"/>
                <w:szCs w:val="20"/>
              </w:rPr>
              <w:t>t</w:t>
            </w:r>
            <w:r>
              <w:rPr>
                <w:sz w:val="20"/>
                <w:szCs w:val="20"/>
              </w:rPr>
              <w:t>=</w:t>
            </w:r>
            <w:r w:rsidRPr="009041AD">
              <w:rPr>
                <w:sz w:val="20"/>
                <w:szCs w:val="20"/>
              </w:rPr>
              <w:t>2</w:t>
            </w:r>
            <w:r>
              <w:rPr>
                <w:sz w:val="20"/>
                <w:szCs w:val="20"/>
              </w:rPr>
              <w:t xml:space="preserve">.36, </w:t>
            </w:r>
            <w:r>
              <w:rPr>
                <w:i/>
                <w:iCs/>
                <w:sz w:val="20"/>
                <w:szCs w:val="20"/>
              </w:rPr>
              <w:t>p</w:t>
            </w:r>
            <w:r>
              <w:rPr>
                <w:sz w:val="20"/>
                <w:szCs w:val="20"/>
              </w:rPr>
              <w:t>=.0238).</w:t>
            </w:r>
          </w:p>
        </w:tc>
        <w:tc>
          <w:tcPr>
            <w:tcW w:w="1607" w:type="dxa"/>
            <w:tcBorders>
              <w:top w:val="single" w:sz="8" w:space="0" w:color="auto"/>
            </w:tcBorders>
          </w:tcPr>
          <w:p w14:paraId="4D821CB7" w14:textId="77777777" w:rsidR="00450CAA" w:rsidRDefault="00450CAA" w:rsidP="00C92E77">
            <w:pPr>
              <w:jc w:val="center"/>
              <w:rPr>
                <w:sz w:val="20"/>
                <w:szCs w:val="20"/>
              </w:rPr>
            </w:pPr>
            <w:r>
              <w:rPr>
                <w:sz w:val="20"/>
                <w:szCs w:val="20"/>
              </w:rPr>
              <w:t>Negative</w:t>
            </w:r>
            <w:r>
              <w:rPr>
                <w:sz w:val="20"/>
                <w:szCs w:val="20"/>
              </w:rPr>
              <w:br/>
            </w:r>
          </w:p>
          <w:p w14:paraId="139489B3" w14:textId="77777777" w:rsidR="00450CAA" w:rsidRDefault="00450CAA" w:rsidP="00C92E77">
            <w:pPr>
              <w:jc w:val="center"/>
              <w:rPr>
                <w:sz w:val="20"/>
                <w:szCs w:val="20"/>
              </w:rPr>
            </w:pPr>
            <w:r>
              <w:rPr>
                <w:sz w:val="20"/>
                <w:szCs w:val="20"/>
              </w:rPr>
              <w:t>Negative</w:t>
            </w:r>
            <w:r>
              <w:rPr>
                <w:sz w:val="20"/>
                <w:szCs w:val="20"/>
              </w:rPr>
              <w:br/>
              <w:t>Positive</w:t>
            </w:r>
          </w:p>
        </w:tc>
      </w:tr>
      <w:tr w:rsidR="00450CAA" w:rsidRPr="00A22338" w14:paraId="58B93965" w14:textId="77777777" w:rsidTr="00C92E77">
        <w:trPr>
          <w:trHeight w:val="299"/>
        </w:trPr>
        <w:tc>
          <w:tcPr>
            <w:tcW w:w="1483" w:type="dxa"/>
            <w:tcBorders>
              <w:top w:val="single" w:sz="8" w:space="0" w:color="auto"/>
            </w:tcBorders>
          </w:tcPr>
          <w:p w14:paraId="18C7E725" w14:textId="77777777" w:rsidR="00450CAA" w:rsidRDefault="00450CAA" w:rsidP="00C92E77">
            <w:pPr>
              <w:rPr>
                <w:sz w:val="20"/>
                <w:szCs w:val="20"/>
              </w:rPr>
            </w:pPr>
            <w:proofErr w:type="spellStart"/>
            <w:r>
              <w:rPr>
                <w:sz w:val="20"/>
                <w:szCs w:val="20"/>
              </w:rPr>
              <w:t>Dolui</w:t>
            </w:r>
            <w:proofErr w:type="spellEnd"/>
            <w:r>
              <w:rPr>
                <w:sz w:val="20"/>
                <w:szCs w:val="20"/>
              </w:rPr>
              <w:t xml:space="preserve"> et al. (2019)</w:t>
            </w:r>
          </w:p>
        </w:tc>
        <w:tc>
          <w:tcPr>
            <w:tcW w:w="1631" w:type="dxa"/>
            <w:tcBorders>
              <w:top w:val="single" w:sz="8" w:space="0" w:color="auto"/>
            </w:tcBorders>
          </w:tcPr>
          <w:p w14:paraId="47FB4677" w14:textId="77777777" w:rsidR="00450CAA" w:rsidRDefault="00450CAA" w:rsidP="00C92E77">
            <w:pPr>
              <w:rPr>
                <w:sz w:val="20"/>
                <w:szCs w:val="20"/>
              </w:rPr>
            </w:pPr>
            <w:r>
              <w:rPr>
                <w:sz w:val="20"/>
                <w:szCs w:val="20"/>
              </w:rPr>
              <w:t>Healthy Adult (n=436)</w:t>
            </w:r>
            <w:r>
              <w:rPr>
                <w:sz w:val="20"/>
                <w:szCs w:val="20"/>
              </w:rPr>
              <w:br/>
              <w:t>Healthy Elderly (n=61)</w:t>
            </w:r>
          </w:p>
        </w:tc>
        <w:tc>
          <w:tcPr>
            <w:tcW w:w="1402" w:type="dxa"/>
            <w:tcBorders>
              <w:top w:val="single" w:sz="8" w:space="0" w:color="auto"/>
            </w:tcBorders>
          </w:tcPr>
          <w:p w14:paraId="0DCB1CC6" w14:textId="77777777" w:rsidR="00450CAA" w:rsidRDefault="00450CAA" w:rsidP="00C92E77">
            <w:pPr>
              <w:jc w:val="center"/>
              <w:rPr>
                <w:sz w:val="20"/>
                <w:szCs w:val="20"/>
              </w:rPr>
            </w:pPr>
          </w:p>
        </w:tc>
        <w:tc>
          <w:tcPr>
            <w:tcW w:w="1769" w:type="dxa"/>
            <w:tcBorders>
              <w:top w:val="single" w:sz="8" w:space="0" w:color="auto"/>
            </w:tcBorders>
          </w:tcPr>
          <w:p w14:paraId="441B8DBA" w14:textId="77777777" w:rsidR="00450CAA" w:rsidRDefault="00450CAA" w:rsidP="00C92E77">
            <w:pPr>
              <w:jc w:val="center"/>
              <w:rPr>
                <w:sz w:val="20"/>
                <w:szCs w:val="20"/>
              </w:rPr>
            </w:pPr>
            <w:r>
              <w:rPr>
                <w:sz w:val="20"/>
                <w:szCs w:val="20"/>
              </w:rPr>
              <w:t xml:space="preserve">50 </w:t>
            </w:r>
            <w:r w:rsidRPr="004468FA">
              <w:rPr>
                <w:b/>
                <w:bCs/>
                <w:sz w:val="20"/>
                <w:szCs w:val="20"/>
              </w:rPr>
              <w:t>±</w:t>
            </w:r>
            <w:r w:rsidRPr="00C453FD">
              <w:rPr>
                <w:sz w:val="20"/>
                <w:szCs w:val="20"/>
              </w:rPr>
              <w:t xml:space="preserve"> </w:t>
            </w:r>
            <w:r>
              <w:rPr>
                <w:sz w:val="20"/>
                <w:szCs w:val="20"/>
              </w:rPr>
              <w:t>4</w:t>
            </w:r>
          </w:p>
          <w:p w14:paraId="70190271" w14:textId="77777777" w:rsidR="00450CAA" w:rsidRDefault="00450CAA" w:rsidP="00C92E77">
            <w:pPr>
              <w:jc w:val="center"/>
              <w:rPr>
                <w:sz w:val="20"/>
                <w:szCs w:val="20"/>
              </w:rPr>
            </w:pPr>
            <w:r>
              <w:rPr>
                <w:sz w:val="20"/>
                <w:szCs w:val="20"/>
              </w:rPr>
              <w:t xml:space="preserve">73 </w:t>
            </w:r>
            <w:r w:rsidRPr="004468FA">
              <w:rPr>
                <w:b/>
                <w:bCs/>
                <w:sz w:val="20"/>
                <w:szCs w:val="20"/>
              </w:rPr>
              <w:t>±</w:t>
            </w:r>
            <w:r w:rsidRPr="00C453FD">
              <w:rPr>
                <w:sz w:val="20"/>
                <w:szCs w:val="20"/>
              </w:rPr>
              <w:t xml:space="preserve"> </w:t>
            </w:r>
            <w:r>
              <w:rPr>
                <w:sz w:val="20"/>
                <w:szCs w:val="20"/>
              </w:rPr>
              <w:t>7</w:t>
            </w:r>
          </w:p>
          <w:p w14:paraId="0A7F9C25" w14:textId="77777777" w:rsidR="00450CAA" w:rsidRDefault="00450CAA" w:rsidP="00C92E77">
            <w:pPr>
              <w:jc w:val="center"/>
              <w:rPr>
                <w:sz w:val="20"/>
                <w:szCs w:val="20"/>
              </w:rPr>
            </w:pPr>
          </w:p>
        </w:tc>
        <w:tc>
          <w:tcPr>
            <w:tcW w:w="1790" w:type="dxa"/>
            <w:tcBorders>
              <w:top w:val="single" w:sz="8" w:space="0" w:color="auto"/>
            </w:tcBorders>
          </w:tcPr>
          <w:p w14:paraId="5C95EAEA" w14:textId="77777777" w:rsidR="00450CAA" w:rsidRDefault="00450CAA" w:rsidP="00C92E77">
            <w:pPr>
              <w:rPr>
                <w:sz w:val="20"/>
                <w:szCs w:val="20"/>
              </w:rPr>
            </w:pPr>
            <w:proofErr w:type="spellStart"/>
            <w:r>
              <w:rPr>
                <w:sz w:val="20"/>
                <w:szCs w:val="20"/>
              </w:rPr>
              <w:t>pCASL</w:t>
            </w:r>
            <w:proofErr w:type="spellEnd"/>
            <w:r>
              <w:rPr>
                <w:sz w:val="20"/>
                <w:szCs w:val="20"/>
              </w:rPr>
              <w:t xml:space="preserve"> CBF</w:t>
            </w:r>
          </w:p>
        </w:tc>
        <w:tc>
          <w:tcPr>
            <w:tcW w:w="1843" w:type="dxa"/>
            <w:tcBorders>
              <w:top w:val="single" w:sz="8" w:space="0" w:color="auto"/>
            </w:tcBorders>
          </w:tcPr>
          <w:p w14:paraId="7E620B0A" w14:textId="77777777" w:rsidR="00450CAA" w:rsidRDefault="00450CAA" w:rsidP="00C92E77">
            <w:pPr>
              <w:rPr>
                <w:sz w:val="20"/>
                <w:szCs w:val="20"/>
              </w:rPr>
            </w:pPr>
            <w:r>
              <w:rPr>
                <w:sz w:val="20"/>
                <w:szCs w:val="20"/>
              </w:rPr>
              <w:t>T2 FLAIR location</w:t>
            </w:r>
          </w:p>
        </w:tc>
        <w:tc>
          <w:tcPr>
            <w:tcW w:w="4252" w:type="dxa"/>
            <w:tcBorders>
              <w:top w:val="single" w:sz="8" w:space="0" w:color="auto"/>
            </w:tcBorders>
          </w:tcPr>
          <w:p w14:paraId="124E7E63" w14:textId="77777777" w:rsidR="00450CAA" w:rsidRDefault="00450CAA" w:rsidP="00C92E77">
            <w:pPr>
              <w:rPr>
                <w:sz w:val="20"/>
                <w:szCs w:val="20"/>
              </w:rPr>
            </w:pPr>
            <w:r>
              <w:rPr>
                <w:sz w:val="20"/>
                <w:szCs w:val="20"/>
              </w:rPr>
              <w:t>Healthy Adult: CBF vs WMH, comparing WMH to NAWM (</w:t>
            </w:r>
            <w:r w:rsidRPr="00D73935">
              <w:rPr>
                <w:sz w:val="20"/>
                <w:szCs w:val="20"/>
              </w:rPr>
              <w:t>partial η2=</w:t>
            </w:r>
            <w:r>
              <w:rPr>
                <w:sz w:val="20"/>
                <w:szCs w:val="20"/>
              </w:rPr>
              <w:t>0.59, p&lt;.0001)</w:t>
            </w:r>
            <w:r>
              <w:rPr>
                <w:sz w:val="20"/>
                <w:szCs w:val="20"/>
              </w:rPr>
              <w:br/>
              <w:t>Healthy Elderly:  CBF vs WMH, comparing WMH to NAWM (</w:t>
            </w:r>
            <w:r w:rsidRPr="00D73935">
              <w:rPr>
                <w:sz w:val="20"/>
                <w:szCs w:val="20"/>
              </w:rPr>
              <w:t>partial η2=</w:t>
            </w:r>
            <w:r>
              <w:rPr>
                <w:sz w:val="20"/>
                <w:szCs w:val="20"/>
              </w:rPr>
              <w:t>0.73, p&lt;.0001)</w:t>
            </w:r>
          </w:p>
        </w:tc>
        <w:tc>
          <w:tcPr>
            <w:tcW w:w="1607" w:type="dxa"/>
            <w:tcBorders>
              <w:top w:val="single" w:sz="8" w:space="0" w:color="auto"/>
            </w:tcBorders>
          </w:tcPr>
          <w:p w14:paraId="68536A43" w14:textId="77777777" w:rsidR="00450CAA" w:rsidRDefault="00450CAA" w:rsidP="00C92E77">
            <w:pPr>
              <w:jc w:val="center"/>
              <w:rPr>
                <w:sz w:val="20"/>
                <w:szCs w:val="20"/>
              </w:rPr>
            </w:pPr>
            <w:r>
              <w:rPr>
                <w:sz w:val="20"/>
                <w:szCs w:val="20"/>
              </w:rPr>
              <w:t>Negative</w:t>
            </w:r>
          </w:p>
          <w:p w14:paraId="6320856C" w14:textId="77777777" w:rsidR="00450CAA" w:rsidRDefault="00450CAA" w:rsidP="00C92E77">
            <w:pPr>
              <w:jc w:val="center"/>
              <w:rPr>
                <w:sz w:val="20"/>
                <w:szCs w:val="20"/>
              </w:rPr>
            </w:pPr>
          </w:p>
          <w:p w14:paraId="71AB6E74" w14:textId="77777777" w:rsidR="00450CAA" w:rsidRDefault="00450CAA" w:rsidP="00C92E77">
            <w:pPr>
              <w:jc w:val="center"/>
              <w:rPr>
                <w:sz w:val="20"/>
                <w:szCs w:val="20"/>
              </w:rPr>
            </w:pPr>
            <w:r>
              <w:rPr>
                <w:sz w:val="20"/>
                <w:szCs w:val="20"/>
              </w:rPr>
              <w:t>Negative</w:t>
            </w:r>
          </w:p>
        </w:tc>
      </w:tr>
      <w:tr w:rsidR="00450CAA" w:rsidRPr="00A22338" w14:paraId="4425BDDA" w14:textId="77777777" w:rsidTr="00C92E77">
        <w:trPr>
          <w:trHeight w:val="299"/>
        </w:trPr>
        <w:tc>
          <w:tcPr>
            <w:tcW w:w="1483" w:type="dxa"/>
            <w:tcBorders>
              <w:top w:val="single" w:sz="8" w:space="0" w:color="auto"/>
            </w:tcBorders>
          </w:tcPr>
          <w:p w14:paraId="54DBCF33" w14:textId="77777777" w:rsidR="00450CAA" w:rsidRDefault="00450CAA" w:rsidP="00C92E77">
            <w:pPr>
              <w:rPr>
                <w:sz w:val="20"/>
                <w:szCs w:val="20"/>
              </w:rPr>
            </w:pPr>
            <w:proofErr w:type="spellStart"/>
            <w:r>
              <w:rPr>
                <w:sz w:val="20"/>
                <w:szCs w:val="20"/>
              </w:rPr>
              <w:lastRenderedPageBreak/>
              <w:t>Eskildsen</w:t>
            </w:r>
            <w:proofErr w:type="spellEnd"/>
            <w:r>
              <w:rPr>
                <w:sz w:val="20"/>
                <w:szCs w:val="20"/>
              </w:rPr>
              <w:t xml:space="preserve"> et al. (2017)</w:t>
            </w:r>
          </w:p>
        </w:tc>
        <w:tc>
          <w:tcPr>
            <w:tcW w:w="1631" w:type="dxa"/>
            <w:tcBorders>
              <w:top w:val="single" w:sz="8" w:space="0" w:color="auto"/>
            </w:tcBorders>
          </w:tcPr>
          <w:p w14:paraId="0FA8CCDE" w14:textId="77777777" w:rsidR="00450CAA" w:rsidRDefault="00450CAA" w:rsidP="00C92E77">
            <w:pPr>
              <w:rPr>
                <w:sz w:val="20"/>
                <w:szCs w:val="20"/>
              </w:rPr>
            </w:pPr>
            <w:r>
              <w:rPr>
                <w:sz w:val="20"/>
                <w:szCs w:val="20"/>
              </w:rPr>
              <w:t>Possible MCI/AD (n=18)</w:t>
            </w:r>
            <w:r>
              <w:rPr>
                <w:sz w:val="20"/>
                <w:szCs w:val="20"/>
              </w:rPr>
              <w:br/>
            </w:r>
          </w:p>
        </w:tc>
        <w:tc>
          <w:tcPr>
            <w:tcW w:w="1402" w:type="dxa"/>
            <w:tcBorders>
              <w:top w:val="single" w:sz="8" w:space="0" w:color="auto"/>
            </w:tcBorders>
          </w:tcPr>
          <w:p w14:paraId="59C8255B" w14:textId="77777777" w:rsidR="00450CAA" w:rsidRDefault="00450CAA" w:rsidP="00C92E77">
            <w:pPr>
              <w:jc w:val="center"/>
              <w:rPr>
                <w:sz w:val="20"/>
                <w:szCs w:val="20"/>
              </w:rPr>
            </w:pPr>
          </w:p>
        </w:tc>
        <w:tc>
          <w:tcPr>
            <w:tcW w:w="1769" w:type="dxa"/>
            <w:tcBorders>
              <w:top w:val="single" w:sz="8" w:space="0" w:color="auto"/>
            </w:tcBorders>
          </w:tcPr>
          <w:p w14:paraId="6E4E038D" w14:textId="77777777" w:rsidR="00450CAA" w:rsidRDefault="00450CAA" w:rsidP="00C92E77">
            <w:pPr>
              <w:jc w:val="center"/>
              <w:rPr>
                <w:sz w:val="20"/>
                <w:szCs w:val="20"/>
              </w:rPr>
            </w:pPr>
            <w:r>
              <w:rPr>
                <w:sz w:val="20"/>
                <w:szCs w:val="20"/>
              </w:rPr>
              <w:t xml:space="preserve">71 </w:t>
            </w:r>
            <w:r w:rsidRPr="004468FA">
              <w:rPr>
                <w:b/>
                <w:bCs/>
                <w:sz w:val="20"/>
                <w:szCs w:val="20"/>
              </w:rPr>
              <w:t>±</w:t>
            </w:r>
            <w:r w:rsidRPr="00C453FD">
              <w:rPr>
                <w:sz w:val="20"/>
                <w:szCs w:val="20"/>
              </w:rPr>
              <w:t xml:space="preserve"> </w:t>
            </w:r>
            <w:r>
              <w:rPr>
                <w:sz w:val="20"/>
                <w:szCs w:val="20"/>
              </w:rPr>
              <w:t>7</w:t>
            </w:r>
          </w:p>
        </w:tc>
        <w:tc>
          <w:tcPr>
            <w:tcW w:w="1790" w:type="dxa"/>
            <w:tcBorders>
              <w:top w:val="single" w:sz="8" w:space="0" w:color="auto"/>
            </w:tcBorders>
          </w:tcPr>
          <w:p w14:paraId="41EB1CDA" w14:textId="77777777" w:rsidR="00450CAA" w:rsidRDefault="00450CAA" w:rsidP="00C92E77">
            <w:pPr>
              <w:rPr>
                <w:sz w:val="20"/>
                <w:szCs w:val="20"/>
              </w:rPr>
            </w:pPr>
            <w:r>
              <w:rPr>
                <w:sz w:val="20"/>
                <w:szCs w:val="20"/>
              </w:rPr>
              <w:t xml:space="preserve">1.5T </w:t>
            </w:r>
            <w:proofErr w:type="spellStart"/>
            <w:r>
              <w:rPr>
                <w:sz w:val="20"/>
                <w:szCs w:val="20"/>
              </w:rPr>
              <w:t>Gadovist</w:t>
            </w:r>
            <w:proofErr w:type="spellEnd"/>
            <w:r>
              <w:rPr>
                <w:sz w:val="20"/>
                <w:szCs w:val="20"/>
              </w:rPr>
              <w:t xml:space="preserve"> DSC relative transit time heterogeneity (RTH), capillary transit time heterogeneity (CTH), MTT</w:t>
            </w:r>
          </w:p>
        </w:tc>
        <w:tc>
          <w:tcPr>
            <w:tcW w:w="1843" w:type="dxa"/>
            <w:tcBorders>
              <w:top w:val="single" w:sz="8" w:space="0" w:color="auto"/>
            </w:tcBorders>
          </w:tcPr>
          <w:p w14:paraId="73BEAEEF" w14:textId="77777777" w:rsidR="00450CAA" w:rsidRDefault="00450CAA" w:rsidP="00C92E77">
            <w:pPr>
              <w:rPr>
                <w:sz w:val="20"/>
                <w:szCs w:val="20"/>
              </w:rPr>
            </w:pPr>
            <w:r>
              <w:rPr>
                <w:sz w:val="20"/>
                <w:szCs w:val="20"/>
              </w:rPr>
              <w:t>1.5T T2 FLAIR</w:t>
            </w:r>
          </w:p>
        </w:tc>
        <w:tc>
          <w:tcPr>
            <w:tcW w:w="4252" w:type="dxa"/>
            <w:tcBorders>
              <w:top w:val="single" w:sz="8" w:space="0" w:color="auto"/>
            </w:tcBorders>
          </w:tcPr>
          <w:p w14:paraId="7549FB8F" w14:textId="77777777" w:rsidR="00450CAA" w:rsidRDefault="00450CAA" w:rsidP="00C92E77">
            <w:pPr>
              <w:rPr>
                <w:sz w:val="20"/>
                <w:szCs w:val="20"/>
              </w:rPr>
            </w:pPr>
            <w:r>
              <w:rPr>
                <w:sz w:val="20"/>
                <w:szCs w:val="20"/>
              </w:rPr>
              <w:t>RTH vs WMH in temporal, parietal and frontal lobes (p&lt;.05)</w:t>
            </w:r>
          </w:p>
          <w:p w14:paraId="32449D27" w14:textId="77777777" w:rsidR="00450CAA" w:rsidRDefault="00450CAA" w:rsidP="00C92E77">
            <w:pPr>
              <w:rPr>
                <w:sz w:val="20"/>
                <w:szCs w:val="20"/>
              </w:rPr>
            </w:pPr>
            <w:r>
              <w:rPr>
                <w:sz w:val="20"/>
                <w:szCs w:val="20"/>
              </w:rPr>
              <w:t>CTH vs WMH, in anterior cingulate cortex (p&lt;.05)</w:t>
            </w:r>
            <w:r>
              <w:rPr>
                <w:sz w:val="20"/>
                <w:szCs w:val="20"/>
              </w:rPr>
              <w:br/>
            </w:r>
            <w:r>
              <w:rPr>
                <w:sz w:val="20"/>
                <w:szCs w:val="20"/>
              </w:rPr>
              <w:br/>
              <w:t>MTT vs WMH, from in cortex (p&lt;.05)</w:t>
            </w:r>
          </w:p>
        </w:tc>
        <w:tc>
          <w:tcPr>
            <w:tcW w:w="1607" w:type="dxa"/>
            <w:tcBorders>
              <w:top w:val="single" w:sz="8" w:space="0" w:color="auto"/>
            </w:tcBorders>
          </w:tcPr>
          <w:p w14:paraId="0D4DB2EB" w14:textId="77777777" w:rsidR="00450CAA" w:rsidRDefault="00450CAA" w:rsidP="00C92E77">
            <w:pPr>
              <w:jc w:val="center"/>
              <w:rPr>
                <w:sz w:val="20"/>
                <w:szCs w:val="20"/>
              </w:rPr>
            </w:pPr>
            <w:r>
              <w:rPr>
                <w:sz w:val="20"/>
                <w:szCs w:val="20"/>
              </w:rPr>
              <w:t>Positive</w:t>
            </w:r>
          </w:p>
          <w:p w14:paraId="78D59B5D" w14:textId="77777777" w:rsidR="00450CAA" w:rsidRDefault="00450CAA" w:rsidP="00C92E77">
            <w:pPr>
              <w:jc w:val="center"/>
              <w:rPr>
                <w:sz w:val="20"/>
                <w:szCs w:val="20"/>
              </w:rPr>
            </w:pPr>
          </w:p>
          <w:p w14:paraId="35B62F41" w14:textId="77777777" w:rsidR="00450CAA" w:rsidRDefault="00450CAA" w:rsidP="00C92E77">
            <w:pPr>
              <w:jc w:val="center"/>
              <w:rPr>
                <w:sz w:val="20"/>
                <w:szCs w:val="20"/>
              </w:rPr>
            </w:pPr>
            <w:r>
              <w:rPr>
                <w:sz w:val="20"/>
                <w:szCs w:val="20"/>
              </w:rPr>
              <w:t>Positive</w:t>
            </w:r>
          </w:p>
          <w:p w14:paraId="293F9CD1" w14:textId="77777777" w:rsidR="00450CAA" w:rsidRDefault="00450CAA" w:rsidP="00C92E77">
            <w:pPr>
              <w:jc w:val="center"/>
              <w:rPr>
                <w:sz w:val="20"/>
                <w:szCs w:val="20"/>
              </w:rPr>
            </w:pPr>
          </w:p>
          <w:p w14:paraId="086FCD5A" w14:textId="77777777" w:rsidR="00450CAA" w:rsidRDefault="00450CAA" w:rsidP="00C92E77">
            <w:pPr>
              <w:jc w:val="center"/>
              <w:rPr>
                <w:sz w:val="20"/>
                <w:szCs w:val="20"/>
              </w:rPr>
            </w:pPr>
            <w:r>
              <w:rPr>
                <w:sz w:val="20"/>
                <w:szCs w:val="20"/>
              </w:rPr>
              <w:t>Negative</w:t>
            </w:r>
          </w:p>
        </w:tc>
      </w:tr>
      <w:tr w:rsidR="00450CAA" w:rsidRPr="00A22338" w14:paraId="6A3192BA" w14:textId="77777777" w:rsidTr="00C92E77">
        <w:trPr>
          <w:trHeight w:val="299"/>
        </w:trPr>
        <w:tc>
          <w:tcPr>
            <w:tcW w:w="1483" w:type="dxa"/>
            <w:tcBorders>
              <w:top w:val="single" w:sz="8" w:space="0" w:color="auto"/>
            </w:tcBorders>
          </w:tcPr>
          <w:p w14:paraId="76F12AF6" w14:textId="77777777" w:rsidR="00450CAA" w:rsidRDefault="00450CAA" w:rsidP="00C92E77">
            <w:pPr>
              <w:rPr>
                <w:sz w:val="20"/>
                <w:szCs w:val="20"/>
              </w:rPr>
            </w:pPr>
            <w:r>
              <w:rPr>
                <w:sz w:val="20"/>
                <w:szCs w:val="20"/>
              </w:rPr>
              <w:t>Ford et al. (2022)</w:t>
            </w:r>
          </w:p>
        </w:tc>
        <w:tc>
          <w:tcPr>
            <w:tcW w:w="1631" w:type="dxa"/>
            <w:tcBorders>
              <w:top w:val="single" w:sz="8" w:space="0" w:color="auto"/>
            </w:tcBorders>
          </w:tcPr>
          <w:p w14:paraId="1D0A063F" w14:textId="77777777" w:rsidR="00450CAA" w:rsidRDefault="00450CAA" w:rsidP="00C92E77">
            <w:pPr>
              <w:rPr>
                <w:sz w:val="20"/>
                <w:szCs w:val="20"/>
              </w:rPr>
            </w:pPr>
            <w:r>
              <w:rPr>
                <w:sz w:val="20"/>
                <w:szCs w:val="20"/>
              </w:rPr>
              <w:t>Healthy (N=20)</w:t>
            </w:r>
          </w:p>
        </w:tc>
        <w:tc>
          <w:tcPr>
            <w:tcW w:w="1402" w:type="dxa"/>
            <w:tcBorders>
              <w:top w:val="single" w:sz="8" w:space="0" w:color="auto"/>
            </w:tcBorders>
          </w:tcPr>
          <w:p w14:paraId="249E6180" w14:textId="77777777" w:rsidR="00450CAA" w:rsidRDefault="00450CAA" w:rsidP="00C92E77">
            <w:pPr>
              <w:jc w:val="center"/>
              <w:rPr>
                <w:sz w:val="20"/>
                <w:szCs w:val="20"/>
              </w:rPr>
            </w:pPr>
          </w:p>
        </w:tc>
        <w:tc>
          <w:tcPr>
            <w:tcW w:w="1769" w:type="dxa"/>
            <w:tcBorders>
              <w:top w:val="single" w:sz="8" w:space="0" w:color="auto"/>
            </w:tcBorders>
          </w:tcPr>
          <w:p w14:paraId="6B0F3155" w14:textId="77777777" w:rsidR="00450CAA" w:rsidRDefault="00450CAA" w:rsidP="00C92E77">
            <w:pPr>
              <w:jc w:val="center"/>
              <w:rPr>
                <w:sz w:val="20"/>
                <w:szCs w:val="20"/>
              </w:rPr>
            </w:pPr>
            <w:r>
              <w:rPr>
                <w:sz w:val="20"/>
                <w:szCs w:val="20"/>
              </w:rPr>
              <w:t>Range 25-65+</w:t>
            </w:r>
          </w:p>
        </w:tc>
        <w:tc>
          <w:tcPr>
            <w:tcW w:w="1790" w:type="dxa"/>
            <w:tcBorders>
              <w:top w:val="single" w:sz="8" w:space="0" w:color="auto"/>
            </w:tcBorders>
          </w:tcPr>
          <w:p w14:paraId="40E46ECF" w14:textId="77777777" w:rsidR="00450CAA" w:rsidRDefault="00450CAA" w:rsidP="00C92E77">
            <w:pPr>
              <w:rPr>
                <w:sz w:val="20"/>
                <w:szCs w:val="20"/>
              </w:rPr>
            </w:pPr>
            <w:r>
              <w:rPr>
                <w:sz w:val="20"/>
                <w:szCs w:val="20"/>
              </w:rPr>
              <w:t>diffusion weighted ASL CBF</w:t>
            </w:r>
          </w:p>
        </w:tc>
        <w:tc>
          <w:tcPr>
            <w:tcW w:w="1843" w:type="dxa"/>
            <w:tcBorders>
              <w:top w:val="single" w:sz="8" w:space="0" w:color="auto"/>
            </w:tcBorders>
          </w:tcPr>
          <w:p w14:paraId="167BC874" w14:textId="77777777" w:rsidR="00450CAA" w:rsidRDefault="00450CAA" w:rsidP="00C92E77">
            <w:pPr>
              <w:rPr>
                <w:sz w:val="20"/>
                <w:szCs w:val="20"/>
              </w:rPr>
            </w:pPr>
            <w:r>
              <w:rPr>
                <w:sz w:val="20"/>
                <w:szCs w:val="20"/>
              </w:rPr>
              <w:t>T2 FLAIR volume</w:t>
            </w:r>
          </w:p>
        </w:tc>
        <w:tc>
          <w:tcPr>
            <w:tcW w:w="4252" w:type="dxa"/>
            <w:tcBorders>
              <w:top w:val="single" w:sz="8" w:space="0" w:color="auto"/>
            </w:tcBorders>
          </w:tcPr>
          <w:p w14:paraId="25C5C809" w14:textId="77777777" w:rsidR="00450CAA" w:rsidRDefault="00450CAA" w:rsidP="00C92E77">
            <w:pPr>
              <w:rPr>
                <w:sz w:val="20"/>
                <w:szCs w:val="20"/>
              </w:rPr>
            </w:pPr>
            <w:r>
              <w:rPr>
                <w:sz w:val="20"/>
                <w:szCs w:val="20"/>
              </w:rPr>
              <w:t>CBF vs WMH, in WMH (</w:t>
            </w:r>
            <w:r>
              <w:rPr>
                <w:i/>
                <w:iCs/>
                <w:sz w:val="20"/>
                <w:szCs w:val="20"/>
              </w:rPr>
              <w:t>r</w:t>
            </w:r>
            <w:r>
              <w:rPr>
                <w:sz w:val="20"/>
                <w:szCs w:val="20"/>
              </w:rPr>
              <w:t xml:space="preserve">=-0.49, </w:t>
            </w:r>
            <w:r>
              <w:rPr>
                <w:i/>
                <w:iCs/>
                <w:sz w:val="20"/>
                <w:szCs w:val="20"/>
              </w:rPr>
              <w:t>p</w:t>
            </w:r>
            <w:r>
              <w:rPr>
                <w:sz w:val="20"/>
                <w:szCs w:val="20"/>
              </w:rPr>
              <w:t>=.03).</w:t>
            </w:r>
            <w:r>
              <w:rPr>
                <w:sz w:val="20"/>
                <w:szCs w:val="20"/>
              </w:rPr>
              <w:br/>
              <w:t>CBF vs WMH, in NAWM (</w:t>
            </w:r>
            <w:r>
              <w:rPr>
                <w:i/>
                <w:iCs/>
                <w:sz w:val="20"/>
                <w:szCs w:val="20"/>
              </w:rPr>
              <w:t>r</w:t>
            </w:r>
            <w:r>
              <w:rPr>
                <w:sz w:val="20"/>
                <w:szCs w:val="20"/>
              </w:rPr>
              <w:t xml:space="preserve">=-0.40, </w:t>
            </w:r>
            <w:r>
              <w:rPr>
                <w:i/>
                <w:iCs/>
                <w:sz w:val="20"/>
                <w:szCs w:val="20"/>
              </w:rPr>
              <w:t>p</w:t>
            </w:r>
            <w:r>
              <w:rPr>
                <w:sz w:val="20"/>
                <w:szCs w:val="20"/>
              </w:rPr>
              <w:t>=.08).</w:t>
            </w:r>
          </w:p>
        </w:tc>
        <w:tc>
          <w:tcPr>
            <w:tcW w:w="1607" w:type="dxa"/>
            <w:tcBorders>
              <w:top w:val="single" w:sz="8" w:space="0" w:color="auto"/>
            </w:tcBorders>
          </w:tcPr>
          <w:p w14:paraId="2F97B618" w14:textId="77777777" w:rsidR="00450CAA" w:rsidRDefault="00450CAA" w:rsidP="00C92E77">
            <w:pPr>
              <w:jc w:val="center"/>
              <w:rPr>
                <w:sz w:val="20"/>
                <w:szCs w:val="20"/>
              </w:rPr>
            </w:pPr>
            <w:r>
              <w:rPr>
                <w:sz w:val="20"/>
                <w:szCs w:val="20"/>
              </w:rPr>
              <w:t>Negative</w:t>
            </w:r>
            <w:r>
              <w:rPr>
                <w:sz w:val="20"/>
                <w:szCs w:val="20"/>
              </w:rPr>
              <w:br/>
              <w:t xml:space="preserve"> </w:t>
            </w:r>
            <w:proofErr w:type="gramStart"/>
            <w:r>
              <w:rPr>
                <w:sz w:val="20"/>
                <w:szCs w:val="20"/>
              </w:rPr>
              <w:t>Non-significant</w:t>
            </w:r>
            <w:proofErr w:type="gramEnd"/>
            <w:r>
              <w:rPr>
                <w:sz w:val="20"/>
                <w:szCs w:val="20"/>
              </w:rPr>
              <w:t xml:space="preserve"> </w:t>
            </w:r>
          </w:p>
        </w:tc>
      </w:tr>
      <w:tr w:rsidR="00450CAA" w:rsidRPr="00A22338" w14:paraId="70FD27D2" w14:textId="77777777" w:rsidTr="00C92E77">
        <w:trPr>
          <w:trHeight w:val="299"/>
        </w:trPr>
        <w:tc>
          <w:tcPr>
            <w:tcW w:w="1483" w:type="dxa"/>
            <w:tcBorders>
              <w:top w:val="single" w:sz="8" w:space="0" w:color="auto"/>
            </w:tcBorders>
          </w:tcPr>
          <w:p w14:paraId="0AD6EBE0" w14:textId="77777777" w:rsidR="00450CAA" w:rsidRDefault="00450CAA" w:rsidP="00C92E77">
            <w:pPr>
              <w:rPr>
                <w:sz w:val="20"/>
                <w:szCs w:val="20"/>
              </w:rPr>
            </w:pPr>
            <w:proofErr w:type="spellStart"/>
            <w:r>
              <w:rPr>
                <w:sz w:val="20"/>
                <w:szCs w:val="20"/>
              </w:rPr>
              <w:t>Fujima</w:t>
            </w:r>
            <w:proofErr w:type="spellEnd"/>
            <w:r>
              <w:rPr>
                <w:sz w:val="20"/>
                <w:szCs w:val="20"/>
              </w:rPr>
              <w:t xml:space="preserve"> et al. (2020)</w:t>
            </w:r>
          </w:p>
        </w:tc>
        <w:tc>
          <w:tcPr>
            <w:tcW w:w="1631" w:type="dxa"/>
            <w:tcBorders>
              <w:top w:val="single" w:sz="8" w:space="0" w:color="auto"/>
            </w:tcBorders>
          </w:tcPr>
          <w:p w14:paraId="72239EFA" w14:textId="77777777" w:rsidR="00450CAA" w:rsidRDefault="00450CAA" w:rsidP="00C92E77">
            <w:pPr>
              <w:rPr>
                <w:sz w:val="20"/>
                <w:szCs w:val="20"/>
              </w:rPr>
            </w:pPr>
            <w:proofErr w:type="spellStart"/>
            <w:r>
              <w:rPr>
                <w:sz w:val="20"/>
                <w:szCs w:val="20"/>
              </w:rPr>
              <w:t>Leukoaraiosis</w:t>
            </w:r>
            <w:proofErr w:type="spellEnd"/>
            <w:r>
              <w:rPr>
                <w:sz w:val="20"/>
                <w:szCs w:val="20"/>
              </w:rPr>
              <w:t xml:space="preserve"> (n=41)</w:t>
            </w:r>
            <w:r>
              <w:rPr>
                <w:sz w:val="20"/>
                <w:szCs w:val="20"/>
              </w:rPr>
              <w:br/>
              <w:t>Healthy (n=5)</w:t>
            </w:r>
          </w:p>
        </w:tc>
        <w:tc>
          <w:tcPr>
            <w:tcW w:w="1402" w:type="dxa"/>
            <w:tcBorders>
              <w:top w:val="single" w:sz="8" w:space="0" w:color="auto"/>
            </w:tcBorders>
          </w:tcPr>
          <w:p w14:paraId="5B96DC46" w14:textId="77777777" w:rsidR="00450CAA" w:rsidRDefault="00450CAA" w:rsidP="00C92E77">
            <w:pPr>
              <w:jc w:val="center"/>
              <w:rPr>
                <w:sz w:val="20"/>
                <w:szCs w:val="20"/>
              </w:rPr>
            </w:pPr>
            <w:r>
              <w:rPr>
                <w:sz w:val="20"/>
                <w:szCs w:val="20"/>
              </w:rPr>
              <w:t>Yes</w:t>
            </w:r>
          </w:p>
        </w:tc>
        <w:tc>
          <w:tcPr>
            <w:tcW w:w="1769" w:type="dxa"/>
            <w:tcBorders>
              <w:top w:val="single" w:sz="8" w:space="0" w:color="auto"/>
            </w:tcBorders>
          </w:tcPr>
          <w:p w14:paraId="458D4238" w14:textId="77777777" w:rsidR="00450CAA" w:rsidRDefault="00450CAA" w:rsidP="00C92E77">
            <w:pPr>
              <w:jc w:val="center"/>
              <w:rPr>
                <w:sz w:val="20"/>
                <w:szCs w:val="20"/>
              </w:rPr>
            </w:pPr>
            <w:r>
              <w:rPr>
                <w:sz w:val="20"/>
                <w:szCs w:val="20"/>
              </w:rPr>
              <w:t>68 (range: 50-76)</w:t>
            </w:r>
          </w:p>
          <w:p w14:paraId="5732418C" w14:textId="77777777" w:rsidR="00450CAA" w:rsidRDefault="00450CAA" w:rsidP="00C92E77">
            <w:pPr>
              <w:jc w:val="center"/>
              <w:rPr>
                <w:sz w:val="20"/>
                <w:szCs w:val="20"/>
              </w:rPr>
            </w:pPr>
            <w:r>
              <w:rPr>
                <w:sz w:val="20"/>
                <w:szCs w:val="20"/>
              </w:rPr>
              <w:t>63 (range: 58-68)</w:t>
            </w:r>
          </w:p>
        </w:tc>
        <w:tc>
          <w:tcPr>
            <w:tcW w:w="1790" w:type="dxa"/>
            <w:tcBorders>
              <w:top w:val="single" w:sz="8" w:space="0" w:color="auto"/>
            </w:tcBorders>
          </w:tcPr>
          <w:p w14:paraId="3E098495" w14:textId="77777777" w:rsidR="00450CAA" w:rsidRDefault="00450CAA" w:rsidP="00C92E77">
            <w:pPr>
              <w:rPr>
                <w:sz w:val="20"/>
                <w:szCs w:val="20"/>
              </w:rPr>
            </w:pPr>
            <w:r>
              <w:rPr>
                <w:sz w:val="20"/>
                <w:szCs w:val="20"/>
              </w:rPr>
              <w:t>diffusion weighted ASL CBF</w:t>
            </w:r>
          </w:p>
        </w:tc>
        <w:tc>
          <w:tcPr>
            <w:tcW w:w="1843" w:type="dxa"/>
            <w:tcBorders>
              <w:top w:val="single" w:sz="8" w:space="0" w:color="auto"/>
            </w:tcBorders>
          </w:tcPr>
          <w:p w14:paraId="0E30111D" w14:textId="77777777" w:rsidR="00450CAA" w:rsidRDefault="00450CAA" w:rsidP="00C92E77">
            <w:pPr>
              <w:rPr>
                <w:sz w:val="20"/>
                <w:szCs w:val="20"/>
              </w:rPr>
            </w:pPr>
            <w:r>
              <w:rPr>
                <w:sz w:val="20"/>
                <w:szCs w:val="20"/>
              </w:rPr>
              <w:t>T2 FLAIR category (non-lesion/ moderate/severe)</w:t>
            </w:r>
          </w:p>
        </w:tc>
        <w:tc>
          <w:tcPr>
            <w:tcW w:w="4252" w:type="dxa"/>
            <w:tcBorders>
              <w:top w:val="single" w:sz="8" w:space="0" w:color="auto"/>
            </w:tcBorders>
          </w:tcPr>
          <w:p w14:paraId="650D35DD" w14:textId="77777777" w:rsidR="00450CAA" w:rsidRDefault="00450CAA" w:rsidP="00C92E77">
            <w:pPr>
              <w:rPr>
                <w:sz w:val="20"/>
                <w:szCs w:val="20"/>
              </w:rPr>
            </w:pPr>
            <w:r>
              <w:rPr>
                <w:sz w:val="20"/>
                <w:szCs w:val="20"/>
              </w:rPr>
              <w:t>CBF vs WMH (</w:t>
            </w:r>
            <w:r>
              <w:rPr>
                <w:i/>
                <w:iCs/>
                <w:sz w:val="20"/>
                <w:szCs w:val="20"/>
              </w:rPr>
              <w:t>p</w:t>
            </w:r>
            <w:r>
              <w:rPr>
                <w:sz w:val="20"/>
                <w:szCs w:val="20"/>
              </w:rPr>
              <w:t>,.001), when comparing lesion progressing to non-lesion progressing groups.</w:t>
            </w:r>
          </w:p>
        </w:tc>
        <w:tc>
          <w:tcPr>
            <w:tcW w:w="1607" w:type="dxa"/>
            <w:tcBorders>
              <w:top w:val="single" w:sz="8" w:space="0" w:color="auto"/>
            </w:tcBorders>
          </w:tcPr>
          <w:p w14:paraId="46D83F31" w14:textId="77777777" w:rsidR="00450CAA" w:rsidRDefault="00450CAA" w:rsidP="00C92E77">
            <w:pPr>
              <w:jc w:val="center"/>
              <w:rPr>
                <w:sz w:val="20"/>
                <w:szCs w:val="20"/>
              </w:rPr>
            </w:pPr>
            <w:r>
              <w:rPr>
                <w:sz w:val="20"/>
                <w:szCs w:val="20"/>
              </w:rPr>
              <w:t>Negative</w:t>
            </w:r>
          </w:p>
        </w:tc>
      </w:tr>
      <w:tr w:rsidR="00450CAA" w:rsidRPr="00A22338" w14:paraId="10BF1378" w14:textId="77777777" w:rsidTr="00C92E77">
        <w:trPr>
          <w:trHeight w:val="299"/>
        </w:trPr>
        <w:tc>
          <w:tcPr>
            <w:tcW w:w="1483" w:type="dxa"/>
            <w:tcBorders>
              <w:top w:val="single" w:sz="8" w:space="0" w:color="auto"/>
            </w:tcBorders>
          </w:tcPr>
          <w:p w14:paraId="3AED8825" w14:textId="77777777" w:rsidR="00450CAA" w:rsidRPr="00A22338" w:rsidRDefault="00450CAA" w:rsidP="00C92E77">
            <w:pPr>
              <w:rPr>
                <w:sz w:val="20"/>
                <w:szCs w:val="20"/>
              </w:rPr>
            </w:pPr>
            <w:proofErr w:type="spellStart"/>
            <w:r>
              <w:rPr>
                <w:sz w:val="20"/>
                <w:szCs w:val="20"/>
              </w:rPr>
              <w:t>Gyanwali</w:t>
            </w:r>
            <w:proofErr w:type="spellEnd"/>
            <w:r>
              <w:rPr>
                <w:sz w:val="20"/>
                <w:szCs w:val="20"/>
              </w:rPr>
              <w:t xml:space="preserve"> et al. (2022 Oct)</w:t>
            </w:r>
          </w:p>
        </w:tc>
        <w:tc>
          <w:tcPr>
            <w:tcW w:w="1631" w:type="dxa"/>
            <w:tcBorders>
              <w:top w:val="single" w:sz="8" w:space="0" w:color="auto"/>
            </w:tcBorders>
          </w:tcPr>
          <w:p w14:paraId="458CB9CD" w14:textId="77777777" w:rsidR="00450CAA" w:rsidRPr="00A22338" w:rsidRDefault="00450CAA" w:rsidP="00C92E77">
            <w:pPr>
              <w:rPr>
                <w:sz w:val="20"/>
                <w:szCs w:val="20"/>
              </w:rPr>
            </w:pPr>
            <w:r>
              <w:rPr>
                <w:sz w:val="20"/>
                <w:szCs w:val="20"/>
              </w:rPr>
              <w:t>Mixed Sample of CVD/Clinical Diagnoses (N=333)</w:t>
            </w:r>
          </w:p>
        </w:tc>
        <w:tc>
          <w:tcPr>
            <w:tcW w:w="1402" w:type="dxa"/>
            <w:tcBorders>
              <w:top w:val="single" w:sz="8" w:space="0" w:color="auto"/>
            </w:tcBorders>
          </w:tcPr>
          <w:p w14:paraId="42C0B674" w14:textId="77777777" w:rsidR="00450CAA" w:rsidRDefault="00450CAA" w:rsidP="00C92E77">
            <w:pPr>
              <w:jc w:val="center"/>
              <w:rPr>
                <w:sz w:val="20"/>
                <w:szCs w:val="20"/>
              </w:rPr>
            </w:pPr>
          </w:p>
        </w:tc>
        <w:tc>
          <w:tcPr>
            <w:tcW w:w="1769" w:type="dxa"/>
            <w:tcBorders>
              <w:top w:val="single" w:sz="8" w:space="0" w:color="auto"/>
            </w:tcBorders>
          </w:tcPr>
          <w:p w14:paraId="762456D4" w14:textId="77777777" w:rsidR="00450CAA" w:rsidRPr="00A22338" w:rsidRDefault="00450CAA" w:rsidP="00C92E77">
            <w:pPr>
              <w:jc w:val="center"/>
              <w:rPr>
                <w:sz w:val="20"/>
                <w:szCs w:val="20"/>
              </w:rPr>
            </w:pPr>
            <w:r>
              <w:rPr>
                <w:sz w:val="20"/>
                <w:szCs w:val="20"/>
              </w:rPr>
              <w:t>median=73, IQR=10</w:t>
            </w:r>
          </w:p>
        </w:tc>
        <w:tc>
          <w:tcPr>
            <w:tcW w:w="1790" w:type="dxa"/>
            <w:tcBorders>
              <w:top w:val="single" w:sz="8" w:space="0" w:color="auto"/>
            </w:tcBorders>
          </w:tcPr>
          <w:p w14:paraId="6B240949" w14:textId="77777777" w:rsidR="00450CAA" w:rsidRDefault="00450CAA" w:rsidP="00C92E77">
            <w:pPr>
              <w:rPr>
                <w:sz w:val="20"/>
                <w:szCs w:val="20"/>
              </w:rPr>
            </w:pPr>
            <w:proofErr w:type="spellStart"/>
            <w:r>
              <w:rPr>
                <w:sz w:val="20"/>
                <w:szCs w:val="20"/>
              </w:rPr>
              <w:t>pCASL</w:t>
            </w:r>
            <w:proofErr w:type="spellEnd"/>
            <w:r>
              <w:rPr>
                <w:sz w:val="20"/>
                <w:szCs w:val="20"/>
              </w:rPr>
              <w:t xml:space="preserve"> CBF and spatial coefficient of CBF variation (</w:t>
            </w:r>
            <w:proofErr w:type="spellStart"/>
            <w:r>
              <w:rPr>
                <w:sz w:val="20"/>
                <w:szCs w:val="20"/>
              </w:rPr>
              <w:t>sCoV</w:t>
            </w:r>
            <w:proofErr w:type="spellEnd"/>
            <w:r>
              <w:rPr>
                <w:sz w:val="20"/>
                <w:szCs w:val="20"/>
              </w:rPr>
              <w:t>)</w:t>
            </w:r>
          </w:p>
        </w:tc>
        <w:tc>
          <w:tcPr>
            <w:tcW w:w="1843" w:type="dxa"/>
            <w:tcBorders>
              <w:top w:val="single" w:sz="8" w:space="0" w:color="auto"/>
            </w:tcBorders>
          </w:tcPr>
          <w:p w14:paraId="6085228A" w14:textId="77777777" w:rsidR="00450CAA" w:rsidRPr="00A22338" w:rsidRDefault="00450CAA" w:rsidP="00C92E77">
            <w:pPr>
              <w:rPr>
                <w:sz w:val="20"/>
                <w:szCs w:val="20"/>
              </w:rPr>
            </w:pPr>
            <w:r>
              <w:rPr>
                <w:sz w:val="20"/>
                <w:szCs w:val="20"/>
              </w:rPr>
              <w:t>T2 FLAIR volume</w:t>
            </w:r>
          </w:p>
        </w:tc>
        <w:tc>
          <w:tcPr>
            <w:tcW w:w="4252" w:type="dxa"/>
            <w:tcBorders>
              <w:top w:val="single" w:sz="8" w:space="0" w:color="auto"/>
            </w:tcBorders>
          </w:tcPr>
          <w:p w14:paraId="6E8AED0F" w14:textId="77777777" w:rsidR="00450CAA" w:rsidRDefault="00450CAA" w:rsidP="00C92E77">
            <w:pPr>
              <w:rPr>
                <w:sz w:val="20"/>
                <w:szCs w:val="20"/>
              </w:rPr>
            </w:pPr>
            <w:r>
              <w:rPr>
                <w:sz w:val="20"/>
                <w:szCs w:val="20"/>
              </w:rPr>
              <w:t xml:space="preserve">Full sample: </w:t>
            </w:r>
            <w:proofErr w:type="spellStart"/>
            <w:r>
              <w:rPr>
                <w:sz w:val="20"/>
                <w:szCs w:val="20"/>
              </w:rPr>
              <w:t>sCoV</w:t>
            </w:r>
            <w:proofErr w:type="spellEnd"/>
            <w:r>
              <w:rPr>
                <w:sz w:val="20"/>
                <w:szCs w:val="20"/>
              </w:rPr>
              <w:t xml:space="preserve"> vs WMH (</w:t>
            </w:r>
            <w:r w:rsidRPr="00AB74B2">
              <w:rPr>
                <w:sz w:val="20"/>
                <w:szCs w:val="20"/>
              </w:rPr>
              <w:t>β</w:t>
            </w:r>
            <w:r>
              <w:rPr>
                <w:sz w:val="20"/>
                <w:szCs w:val="20"/>
              </w:rPr>
              <w:t xml:space="preserve">=0.24, </w:t>
            </w:r>
            <w:r>
              <w:rPr>
                <w:i/>
                <w:iCs/>
                <w:sz w:val="20"/>
                <w:szCs w:val="20"/>
              </w:rPr>
              <w:t>p</w:t>
            </w:r>
            <w:r>
              <w:rPr>
                <w:sz w:val="20"/>
                <w:szCs w:val="20"/>
              </w:rPr>
              <w:t>&lt;.001).</w:t>
            </w:r>
            <w:r>
              <w:rPr>
                <w:sz w:val="20"/>
                <w:szCs w:val="20"/>
              </w:rPr>
              <w:br/>
              <w:t>Full sample: CBF vs WMH (</w:t>
            </w:r>
            <w:r w:rsidRPr="00AB74B2">
              <w:rPr>
                <w:sz w:val="20"/>
                <w:szCs w:val="20"/>
              </w:rPr>
              <w:t>β</w:t>
            </w:r>
            <w:r>
              <w:rPr>
                <w:sz w:val="20"/>
                <w:szCs w:val="20"/>
              </w:rPr>
              <w:t xml:space="preserve">=-0.07- -0.10, </w:t>
            </w:r>
            <w:r>
              <w:rPr>
                <w:i/>
                <w:iCs/>
                <w:sz w:val="20"/>
                <w:szCs w:val="20"/>
              </w:rPr>
              <w:t>p</w:t>
            </w:r>
            <w:r>
              <w:rPr>
                <w:sz w:val="20"/>
                <w:szCs w:val="20"/>
              </w:rPr>
              <w:t>=.057-.164).</w:t>
            </w:r>
            <w:r>
              <w:rPr>
                <w:sz w:val="20"/>
                <w:szCs w:val="20"/>
              </w:rPr>
              <w:br/>
              <w:t xml:space="preserve">Normal: </w:t>
            </w:r>
            <w:proofErr w:type="spellStart"/>
            <w:r>
              <w:rPr>
                <w:sz w:val="20"/>
                <w:szCs w:val="20"/>
              </w:rPr>
              <w:t>sCoV</w:t>
            </w:r>
            <w:proofErr w:type="spellEnd"/>
            <w:r>
              <w:rPr>
                <w:sz w:val="20"/>
                <w:szCs w:val="20"/>
              </w:rPr>
              <w:t xml:space="preserve"> vs WMH (</w:t>
            </w:r>
            <w:r w:rsidRPr="00AB74B2">
              <w:rPr>
                <w:sz w:val="20"/>
                <w:szCs w:val="20"/>
              </w:rPr>
              <w:t>β</w:t>
            </w:r>
            <w:r>
              <w:rPr>
                <w:sz w:val="20"/>
                <w:szCs w:val="20"/>
              </w:rPr>
              <w:t xml:space="preserve">=0.20, </w:t>
            </w:r>
            <w:r>
              <w:rPr>
                <w:i/>
                <w:iCs/>
                <w:sz w:val="20"/>
                <w:szCs w:val="20"/>
              </w:rPr>
              <w:t>p</w:t>
            </w:r>
            <w:r>
              <w:rPr>
                <w:sz w:val="20"/>
                <w:szCs w:val="20"/>
              </w:rPr>
              <w:t>=.049).</w:t>
            </w:r>
          </w:p>
          <w:p w14:paraId="62B54BFD" w14:textId="77777777" w:rsidR="00450CAA" w:rsidRDefault="00450CAA" w:rsidP="00C92E77">
            <w:pPr>
              <w:rPr>
                <w:sz w:val="20"/>
                <w:szCs w:val="20"/>
              </w:rPr>
            </w:pPr>
            <w:r>
              <w:rPr>
                <w:sz w:val="20"/>
                <w:szCs w:val="20"/>
              </w:rPr>
              <w:t>Normal: CBF vs WMH (</w:t>
            </w:r>
            <w:r w:rsidRPr="00AB74B2">
              <w:rPr>
                <w:sz w:val="20"/>
                <w:szCs w:val="20"/>
              </w:rPr>
              <w:t>β</w:t>
            </w:r>
            <w:r>
              <w:rPr>
                <w:sz w:val="20"/>
                <w:szCs w:val="20"/>
              </w:rPr>
              <w:t xml:space="preserve">=-0.12-0.02, </w:t>
            </w:r>
            <w:r>
              <w:rPr>
                <w:i/>
                <w:iCs/>
                <w:sz w:val="20"/>
                <w:szCs w:val="20"/>
              </w:rPr>
              <w:t>p</w:t>
            </w:r>
            <w:r>
              <w:rPr>
                <w:sz w:val="20"/>
                <w:szCs w:val="20"/>
              </w:rPr>
              <w:t>=.365-.863).</w:t>
            </w:r>
          </w:p>
          <w:p w14:paraId="60310658" w14:textId="77777777" w:rsidR="00450CAA" w:rsidRDefault="00450CAA" w:rsidP="00C92E77">
            <w:pPr>
              <w:rPr>
                <w:sz w:val="20"/>
                <w:szCs w:val="20"/>
              </w:rPr>
            </w:pPr>
            <w:r>
              <w:rPr>
                <w:sz w:val="20"/>
                <w:szCs w:val="20"/>
              </w:rPr>
              <w:t xml:space="preserve">MCI: </w:t>
            </w:r>
            <w:proofErr w:type="spellStart"/>
            <w:r>
              <w:rPr>
                <w:sz w:val="20"/>
                <w:szCs w:val="20"/>
              </w:rPr>
              <w:t>sCoV</w:t>
            </w:r>
            <w:proofErr w:type="spellEnd"/>
            <w:r>
              <w:rPr>
                <w:sz w:val="20"/>
                <w:szCs w:val="20"/>
              </w:rPr>
              <w:t xml:space="preserve"> vs WMH (</w:t>
            </w:r>
            <w:r w:rsidRPr="00AB74B2">
              <w:rPr>
                <w:sz w:val="20"/>
                <w:szCs w:val="20"/>
              </w:rPr>
              <w:t>β</w:t>
            </w:r>
            <w:r>
              <w:rPr>
                <w:sz w:val="20"/>
                <w:szCs w:val="20"/>
              </w:rPr>
              <w:t xml:space="preserve">=0.19, </w:t>
            </w:r>
            <w:r>
              <w:rPr>
                <w:i/>
                <w:iCs/>
                <w:sz w:val="20"/>
                <w:szCs w:val="20"/>
              </w:rPr>
              <w:t>p</w:t>
            </w:r>
            <w:r>
              <w:rPr>
                <w:sz w:val="20"/>
                <w:szCs w:val="20"/>
              </w:rPr>
              <w:t>=.002)</w:t>
            </w:r>
            <w:r>
              <w:rPr>
                <w:sz w:val="20"/>
                <w:szCs w:val="20"/>
              </w:rPr>
              <w:br/>
              <w:t>MCI: CBF vs WMH (</w:t>
            </w:r>
            <w:r w:rsidRPr="00AB74B2">
              <w:rPr>
                <w:sz w:val="20"/>
                <w:szCs w:val="20"/>
              </w:rPr>
              <w:t>β</w:t>
            </w:r>
            <w:r>
              <w:rPr>
                <w:sz w:val="20"/>
                <w:szCs w:val="20"/>
              </w:rPr>
              <w:t xml:space="preserve">=-0.03- -0.13, </w:t>
            </w:r>
            <w:r>
              <w:rPr>
                <w:i/>
                <w:iCs/>
                <w:sz w:val="20"/>
                <w:szCs w:val="20"/>
              </w:rPr>
              <w:t>p</w:t>
            </w:r>
            <w:r>
              <w:rPr>
                <w:sz w:val="20"/>
                <w:szCs w:val="20"/>
              </w:rPr>
              <w:t>=.112-.644).</w:t>
            </w:r>
            <w:r>
              <w:rPr>
                <w:sz w:val="20"/>
                <w:szCs w:val="20"/>
              </w:rPr>
              <w:br/>
              <w:t>Dementia: CBF vs WMH (</w:t>
            </w:r>
            <w:r w:rsidRPr="00871090">
              <w:rPr>
                <w:sz w:val="20"/>
                <w:szCs w:val="20"/>
              </w:rPr>
              <w:t>p</w:t>
            </w:r>
            <w:r>
              <w:rPr>
                <w:sz w:val="20"/>
                <w:szCs w:val="20"/>
              </w:rPr>
              <w:t>&gt;.05).</w:t>
            </w:r>
          </w:p>
          <w:p w14:paraId="53CD4B37" w14:textId="77777777" w:rsidR="00450CAA" w:rsidRPr="00A22338" w:rsidRDefault="00450CAA" w:rsidP="00C92E77">
            <w:pPr>
              <w:rPr>
                <w:sz w:val="20"/>
                <w:szCs w:val="20"/>
              </w:rPr>
            </w:pPr>
            <w:r>
              <w:rPr>
                <w:sz w:val="20"/>
                <w:szCs w:val="20"/>
              </w:rPr>
              <w:t xml:space="preserve">Dementia: </w:t>
            </w:r>
            <w:proofErr w:type="spellStart"/>
            <w:r>
              <w:rPr>
                <w:sz w:val="20"/>
                <w:szCs w:val="20"/>
              </w:rPr>
              <w:t>sCoV</w:t>
            </w:r>
            <w:proofErr w:type="spellEnd"/>
            <w:r>
              <w:rPr>
                <w:sz w:val="20"/>
                <w:szCs w:val="20"/>
              </w:rPr>
              <w:t xml:space="preserve"> vs WMH (</w:t>
            </w:r>
            <w:r w:rsidRPr="00871090">
              <w:rPr>
                <w:sz w:val="20"/>
                <w:szCs w:val="20"/>
              </w:rPr>
              <w:t>p</w:t>
            </w:r>
            <w:r>
              <w:rPr>
                <w:sz w:val="20"/>
                <w:szCs w:val="20"/>
              </w:rPr>
              <w:t>&gt;.05).</w:t>
            </w:r>
          </w:p>
        </w:tc>
        <w:tc>
          <w:tcPr>
            <w:tcW w:w="1607" w:type="dxa"/>
            <w:tcBorders>
              <w:top w:val="single" w:sz="8" w:space="0" w:color="auto"/>
            </w:tcBorders>
          </w:tcPr>
          <w:p w14:paraId="05CB5061" w14:textId="77777777" w:rsidR="00450CAA" w:rsidRDefault="00450CAA" w:rsidP="00C92E77">
            <w:pPr>
              <w:jc w:val="center"/>
              <w:rPr>
                <w:sz w:val="20"/>
                <w:szCs w:val="20"/>
              </w:rPr>
            </w:pPr>
            <w:r>
              <w:rPr>
                <w:sz w:val="20"/>
                <w:szCs w:val="20"/>
              </w:rPr>
              <w:t>Positive</w:t>
            </w:r>
            <w:r>
              <w:rPr>
                <w:sz w:val="20"/>
                <w:szCs w:val="20"/>
              </w:rPr>
              <w:br/>
              <w:t xml:space="preserve"> </w:t>
            </w:r>
            <w:proofErr w:type="gramStart"/>
            <w:r>
              <w:rPr>
                <w:sz w:val="20"/>
                <w:szCs w:val="20"/>
              </w:rPr>
              <w:t>Non-significant</w:t>
            </w:r>
            <w:proofErr w:type="gramEnd"/>
            <w:r>
              <w:rPr>
                <w:sz w:val="20"/>
                <w:szCs w:val="20"/>
              </w:rPr>
              <w:t xml:space="preserve"> </w:t>
            </w:r>
          </w:p>
          <w:p w14:paraId="63D75315" w14:textId="77777777" w:rsidR="00450CAA" w:rsidRDefault="00450CAA" w:rsidP="00C92E77">
            <w:pPr>
              <w:jc w:val="center"/>
              <w:rPr>
                <w:sz w:val="20"/>
                <w:szCs w:val="20"/>
              </w:rPr>
            </w:pPr>
          </w:p>
          <w:p w14:paraId="569B2F29" w14:textId="77777777" w:rsidR="00450CAA" w:rsidRDefault="00450CAA" w:rsidP="00C92E77">
            <w:pPr>
              <w:jc w:val="center"/>
              <w:rPr>
                <w:sz w:val="20"/>
                <w:szCs w:val="20"/>
              </w:rPr>
            </w:pPr>
            <w:r>
              <w:rPr>
                <w:sz w:val="20"/>
                <w:szCs w:val="20"/>
              </w:rPr>
              <w:t>Positive</w:t>
            </w:r>
            <w:r>
              <w:rPr>
                <w:sz w:val="20"/>
                <w:szCs w:val="20"/>
              </w:rPr>
              <w:br/>
              <w:t xml:space="preserve"> </w:t>
            </w:r>
            <w:proofErr w:type="gramStart"/>
            <w:r>
              <w:rPr>
                <w:sz w:val="20"/>
                <w:szCs w:val="20"/>
              </w:rPr>
              <w:t>Non-significant</w:t>
            </w:r>
            <w:proofErr w:type="gramEnd"/>
            <w:r>
              <w:rPr>
                <w:sz w:val="20"/>
                <w:szCs w:val="20"/>
              </w:rPr>
              <w:t xml:space="preserve"> </w:t>
            </w:r>
          </w:p>
          <w:p w14:paraId="1A6D0C44" w14:textId="77777777" w:rsidR="00450CAA" w:rsidRDefault="00450CAA" w:rsidP="00C92E77">
            <w:pPr>
              <w:jc w:val="center"/>
              <w:rPr>
                <w:sz w:val="20"/>
                <w:szCs w:val="20"/>
              </w:rPr>
            </w:pPr>
            <w:r>
              <w:rPr>
                <w:sz w:val="20"/>
                <w:szCs w:val="20"/>
              </w:rPr>
              <w:t xml:space="preserve"> Positive</w:t>
            </w:r>
            <w:r>
              <w:rPr>
                <w:sz w:val="20"/>
                <w:szCs w:val="20"/>
              </w:rPr>
              <w:br/>
              <w:t xml:space="preserve"> Non-significant </w:t>
            </w:r>
            <w:proofErr w:type="spellStart"/>
            <w:proofErr w:type="gramStart"/>
            <w:r>
              <w:rPr>
                <w:sz w:val="20"/>
                <w:szCs w:val="20"/>
              </w:rPr>
              <w:t>Non-significant</w:t>
            </w:r>
            <w:proofErr w:type="spellEnd"/>
            <w:proofErr w:type="gramEnd"/>
          </w:p>
          <w:p w14:paraId="647C5468" w14:textId="77777777" w:rsidR="00450CAA" w:rsidRDefault="00450CAA" w:rsidP="00C92E77">
            <w:pPr>
              <w:jc w:val="center"/>
              <w:rPr>
                <w:sz w:val="20"/>
                <w:szCs w:val="20"/>
              </w:rPr>
            </w:pPr>
            <w:r>
              <w:rPr>
                <w:sz w:val="20"/>
                <w:szCs w:val="20"/>
              </w:rPr>
              <w:t xml:space="preserve">Non-significant    </w:t>
            </w:r>
          </w:p>
        </w:tc>
      </w:tr>
      <w:tr w:rsidR="00450CAA" w:rsidRPr="00A22338" w14:paraId="59FD275C" w14:textId="77777777" w:rsidTr="00C92E77">
        <w:trPr>
          <w:trHeight w:val="299"/>
        </w:trPr>
        <w:tc>
          <w:tcPr>
            <w:tcW w:w="1483" w:type="dxa"/>
            <w:tcBorders>
              <w:top w:val="single" w:sz="8" w:space="0" w:color="auto"/>
            </w:tcBorders>
          </w:tcPr>
          <w:p w14:paraId="0D5A9579" w14:textId="77777777" w:rsidR="00450CAA" w:rsidRPr="00A22338" w:rsidRDefault="00450CAA" w:rsidP="00C92E77">
            <w:pPr>
              <w:rPr>
                <w:sz w:val="20"/>
                <w:szCs w:val="20"/>
              </w:rPr>
            </w:pPr>
            <w:proofErr w:type="spellStart"/>
            <w:r>
              <w:rPr>
                <w:sz w:val="20"/>
                <w:szCs w:val="20"/>
              </w:rPr>
              <w:t>Gyanwali</w:t>
            </w:r>
            <w:proofErr w:type="spellEnd"/>
            <w:r>
              <w:rPr>
                <w:sz w:val="20"/>
                <w:szCs w:val="20"/>
              </w:rPr>
              <w:t xml:space="preserve"> et al. (2022 Dec)</w:t>
            </w:r>
          </w:p>
        </w:tc>
        <w:tc>
          <w:tcPr>
            <w:tcW w:w="1631" w:type="dxa"/>
            <w:tcBorders>
              <w:top w:val="single" w:sz="8" w:space="0" w:color="auto"/>
            </w:tcBorders>
          </w:tcPr>
          <w:p w14:paraId="6725033E" w14:textId="77777777" w:rsidR="00450CAA" w:rsidRPr="00A22338" w:rsidRDefault="00450CAA" w:rsidP="00C92E77">
            <w:pPr>
              <w:rPr>
                <w:sz w:val="20"/>
                <w:szCs w:val="20"/>
              </w:rPr>
            </w:pPr>
            <w:r>
              <w:rPr>
                <w:sz w:val="20"/>
                <w:szCs w:val="20"/>
              </w:rPr>
              <w:t>Mixed Healthy/MCI/AD (N=368)</w:t>
            </w:r>
          </w:p>
        </w:tc>
        <w:tc>
          <w:tcPr>
            <w:tcW w:w="1402" w:type="dxa"/>
            <w:tcBorders>
              <w:top w:val="single" w:sz="8" w:space="0" w:color="auto"/>
            </w:tcBorders>
          </w:tcPr>
          <w:p w14:paraId="11FA5BE2" w14:textId="77777777" w:rsidR="00450CAA" w:rsidRDefault="00450CAA" w:rsidP="00C92E77">
            <w:pPr>
              <w:jc w:val="center"/>
              <w:rPr>
                <w:sz w:val="20"/>
                <w:szCs w:val="20"/>
              </w:rPr>
            </w:pPr>
            <w:r>
              <w:rPr>
                <w:sz w:val="20"/>
                <w:szCs w:val="20"/>
              </w:rPr>
              <w:t>Yes</w:t>
            </w:r>
          </w:p>
        </w:tc>
        <w:tc>
          <w:tcPr>
            <w:tcW w:w="1769" w:type="dxa"/>
            <w:tcBorders>
              <w:top w:val="single" w:sz="8" w:space="0" w:color="auto"/>
            </w:tcBorders>
          </w:tcPr>
          <w:p w14:paraId="4CA3B854" w14:textId="77777777" w:rsidR="00450CAA" w:rsidRPr="00A22338" w:rsidRDefault="00450CAA" w:rsidP="00C92E77">
            <w:pPr>
              <w:jc w:val="center"/>
              <w:rPr>
                <w:sz w:val="20"/>
                <w:szCs w:val="20"/>
              </w:rPr>
            </w:pPr>
            <w:r>
              <w:rPr>
                <w:sz w:val="20"/>
                <w:szCs w:val="20"/>
              </w:rPr>
              <w:t>median=73, IQR=11</w:t>
            </w:r>
          </w:p>
        </w:tc>
        <w:tc>
          <w:tcPr>
            <w:tcW w:w="1790" w:type="dxa"/>
            <w:tcBorders>
              <w:top w:val="single" w:sz="8" w:space="0" w:color="auto"/>
            </w:tcBorders>
          </w:tcPr>
          <w:p w14:paraId="3FE35671" w14:textId="77777777" w:rsidR="00450CAA" w:rsidRDefault="00450CAA" w:rsidP="00C92E77">
            <w:pPr>
              <w:rPr>
                <w:sz w:val="20"/>
                <w:szCs w:val="20"/>
              </w:rPr>
            </w:pPr>
            <w:proofErr w:type="spellStart"/>
            <w:r>
              <w:rPr>
                <w:sz w:val="20"/>
                <w:szCs w:val="20"/>
              </w:rPr>
              <w:t>pCASL</w:t>
            </w:r>
            <w:proofErr w:type="spellEnd"/>
            <w:r>
              <w:rPr>
                <w:sz w:val="20"/>
                <w:szCs w:val="20"/>
              </w:rPr>
              <w:t xml:space="preserve"> CBF and spatial coefficient of CBF variation (</w:t>
            </w:r>
            <w:proofErr w:type="spellStart"/>
            <w:r>
              <w:rPr>
                <w:sz w:val="20"/>
                <w:szCs w:val="20"/>
              </w:rPr>
              <w:t>sCoV</w:t>
            </w:r>
            <w:proofErr w:type="spellEnd"/>
            <w:r>
              <w:rPr>
                <w:sz w:val="20"/>
                <w:szCs w:val="20"/>
              </w:rPr>
              <w:t>)</w:t>
            </w:r>
          </w:p>
        </w:tc>
        <w:tc>
          <w:tcPr>
            <w:tcW w:w="1843" w:type="dxa"/>
            <w:tcBorders>
              <w:top w:val="single" w:sz="8" w:space="0" w:color="auto"/>
            </w:tcBorders>
          </w:tcPr>
          <w:p w14:paraId="0F78046C" w14:textId="77777777" w:rsidR="00450CAA" w:rsidRPr="00A22338" w:rsidRDefault="00450CAA" w:rsidP="00C92E77">
            <w:pPr>
              <w:rPr>
                <w:sz w:val="20"/>
                <w:szCs w:val="20"/>
              </w:rPr>
            </w:pPr>
            <w:r>
              <w:rPr>
                <w:sz w:val="20"/>
                <w:szCs w:val="20"/>
              </w:rPr>
              <w:t>T2 FLAIR volume</w:t>
            </w:r>
          </w:p>
        </w:tc>
        <w:tc>
          <w:tcPr>
            <w:tcW w:w="4252" w:type="dxa"/>
            <w:tcBorders>
              <w:top w:val="single" w:sz="8" w:space="0" w:color="auto"/>
            </w:tcBorders>
          </w:tcPr>
          <w:p w14:paraId="0A4E4EC5" w14:textId="77777777" w:rsidR="00450CAA" w:rsidRPr="00A22338" w:rsidRDefault="00450CAA" w:rsidP="00C92E77">
            <w:pPr>
              <w:rPr>
                <w:sz w:val="20"/>
                <w:szCs w:val="20"/>
              </w:rPr>
            </w:pPr>
            <w:proofErr w:type="spellStart"/>
            <w:r>
              <w:rPr>
                <w:sz w:val="20"/>
                <w:szCs w:val="20"/>
              </w:rPr>
              <w:t>sCoV</w:t>
            </w:r>
            <w:proofErr w:type="spellEnd"/>
            <w:r>
              <w:rPr>
                <w:sz w:val="20"/>
                <w:szCs w:val="20"/>
              </w:rPr>
              <w:t xml:space="preserve"> vs WMH, </w:t>
            </w:r>
            <w:proofErr w:type="spellStart"/>
            <w:r>
              <w:rPr>
                <w:sz w:val="20"/>
                <w:szCs w:val="20"/>
              </w:rPr>
              <w:t>sCoV</w:t>
            </w:r>
            <w:proofErr w:type="spellEnd"/>
            <w:r>
              <w:rPr>
                <w:sz w:val="20"/>
                <w:szCs w:val="20"/>
              </w:rPr>
              <w:t xml:space="preserve"> associated with longitudinal WMH progression (Wald=3.88, </w:t>
            </w:r>
            <w:r>
              <w:rPr>
                <w:i/>
                <w:iCs/>
                <w:sz w:val="20"/>
                <w:szCs w:val="20"/>
              </w:rPr>
              <w:t>p</w:t>
            </w:r>
            <w:r>
              <w:rPr>
                <w:sz w:val="20"/>
                <w:szCs w:val="20"/>
              </w:rPr>
              <w:t xml:space="preserve">=.049). </w:t>
            </w:r>
          </w:p>
        </w:tc>
        <w:tc>
          <w:tcPr>
            <w:tcW w:w="1607" w:type="dxa"/>
            <w:tcBorders>
              <w:top w:val="single" w:sz="8" w:space="0" w:color="auto"/>
            </w:tcBorders>
          </w:tcPr>
          <w:p w14:paraId="7930A37F" w14:textId="77777777" w:rsidR="00450CAA" w:rsidRPr="00A22338" w:rsidRDefault="00450CAA" w:rsidP="00C92E77">
            <w:pPr>
              <w:jc w:val="center"/>
              <w:rPr>
                <w:sz w:val="20"/>
                <w:szCs w:val="20"/>
              </w:rPr>
            </w:pPr>
            <w:r>
              <w:rPr>
                <w:sz w:val="20"/>
                <w:szCs w:val="20"/>
              </w:rPr>
              <w:t>Positive</w:t>
            </w:r>
          </w:p>
        </w:tc>
      </w:tr>
      <w:tr w:rsidR="00450CAA" w:rsidRPr="00A22338" w14:paraId="5E488806" w14:textId="77777777" w:rsidTr="00C92E77">
        <w:trPr>
          <w:trHeight w:val="299"/>
        </w:trPr>
        <w:tc>
          <w:tcPr>
            <w:tcW w:w="1483" w:type="dxa"/>
            <w:tcBorders>
              <w:top w:val="single" w:sz="8" w:space="0" w:color="auto"/>
            </w:tcBorders>
          </w:tcPr>
          <w:p w14:paraId="5FDBE7BC" w14:textId="77777777" w:rsidR="00450CAA" w:rsidRPr="00A22338" w:rsidRDefault="00450CAA" w:rsidP="00C92E77">
            <w:pPr>
              <w:rPr>
                <w:sz w:val="20"/>
                <w:szCs w:val="20"/>
              </w:rPr>
            </w:pPr>
            <w:r>
              <w:rPr>
                <w:sz w:val="20"/>
                <w:szCs w:val="20"/>
              </w:rPr>
              <w:t>Han &amp; Lin et al. (2022)</w:t>
            </w:r>
          </w:p>
        </w:tc>
        <w:tc>
          <w:tcPr>
            <w:tcW w:w="1631" w:type="dxa"/>
            <w:tcBorders>
              <w:top w:val="single" w:sz="8" w:space="0" w:color="auto"/>
            </w:tcBorders>
          </w:tcPr>
          <w:p w14:paraId="1256060B" w14:textId="77777777" w:rsidR="00450CAA" w:rsidRPr="00A22338" w:rsidRDefault="00450CAA" w:rsidP="00C92E77">
            <w:pPr>
              <w:rPr>
                <w:sz w:val="20"/>
                <w:szCs w:val="20"/>
              </w:rPr>
            </w:pPr>
            <w:r>
              <w:rPr>
                <w:sz w:val="20"/>
                <w:szCs w:val="20"/>
              </w:rPr>
              <w:t>Healthy (N=127)</w:t>
            </w:r>
          </w:p>
        </w:tc>
        <w:tc>
          <w:tcPr>
            <w:tcW w:w="1402" w:type="dxa"/>
            <w:tcBorders>
              <w:top w:val="single" w:sz="8" w:space="0" w:color="auto"/>
            </w:tcBorders>
          </w:tcPr>
          <w:p w14:paraId="0932994F" w14:textId="77777777" w:rsidR="00450CAA" w:rsidRDefault="00450CAA" w:rsidP="00C92E77">
            <w:pPr>
              <w:jc w:val="center"/>
              <w:rPr>
                <w:sz w:val="20"/>
                <w:szCs w:val="20"/>
              </w:rPr>
            </w:pPr>
            <w:r>
              <w:rPr>
                <w:sz w:val="20"/>
                <w:szCs w:val="20"/>
              </w:rPr>
              <w:t>Yes</w:t>
            </w:r>
          </w:p>
        </w:tc>
        <w:tc>
          <w:tcPr>
            <w:tcW w:w="1769" w:type="dxa"/>
            <w:tcBorders>
              <w:top w:val="single" w:sz="8" w:space="0" w:color="auto"/>
            </w:tcBorders>
          </w:tcPr>
          <w:p w14:paraId="75301FD9" w14:textId="77777777" w:rsidR="00450CAA" w:rsidRPr="00A22338" w:rsidRDefault="00450CAA" w:rsidP="00C92E77">
            <w:pPr>
              <w:jc w:val="center"/>
              <w:rPr>
                <w:sz w:val="20"/>
                <w:szCs w:val="20"/>
              </w:rPr>
            </w:pPr>
            <w:r>
              <w:rPr>
                <w:sz w:val="20"/>
                <w:szCs w:val="20"/>
              </w:rPr>
              <w:t>69</w:t>
            </w:r>
            <w:r w:rsidRPr="00A22338">
              <w:rPr>
                <w:sz w:val="20"/>
                <w:szCs w:val="20"/>
              </w:rPr>
              <w:t xml:space="preserve"> </w:t>
            </w:r>
            <w:r w:rsidRPr="00A22338">
              <w:rPr>
                <w:b/>
                <w:bCs/>
                <w:sz w:val="20"/>
                <w:szCs w:val="20"/>
              </w:rPr>
              <w:t>±</w:t>
            </w:r>
            <w:r w:rsidRPr="00A22338">
              <w:rPr>
                <w:sz w:val="20"/>
                <w:szCs w:val="20"/>
              </w:rPr>
              <w:t xml:space="preserve"> </w:t>
            </w:r>
            <w:r>
              <w:rPr>
                <w:sz w:val="20"/>
                <w:szCs w:val="20"/>
              </w:rPr>
              <w:t>7</w:t>
            </w:r>
          </w:p>
        </w:tc>
        <w:tc>
          <w:tcPr>
            <w:tcW w:w="1790" w:type="dxa"/>
            <w:tcBorders>
              <w:top w:val="single" w:sz="8" w:space="0" w:color="auto"/>
            </w:tcBorders>
          </w:tcPr>
          <w:p w14:paraId="5242B1DB" w14:textId="77777777" w:rsidR="00450CAA" w:rsidRDefault="00450CAA" w:rsidP="00C92E77">
            <w:pPr>
              <w:rPr>
                <w:sz w:val="20"/>
                <w:szCs w:val="20"/>
              </w:rPr>
            </w:pPr>
            <w:r>
              <w:rPr>
                <w:sz w:val="20"/>
                <w:szCs w:val="20"/>
              </w:rPr>
              <w:t>phase-contrast CBF</w:t>
            </w:r>
          </w:p>
        </w:tc>
        <w:tc>
          <w:tcPr>
            <w:tcW w:w="1843" w:type="dxa"/>
            <w:tcBorders>
              <w:top w:val="single" w:sz="8" w:space="0" w:color="auto"/>
            </w:tcBorders>
          </w:tcPr>
          <w:p w14:paraId="63ADF94B" w14:textId="77777777" w:rsidR="00450CAA" w:rsidRPr="00A22338" w:rsidRDefault="00450CAA" w:rsidP="00C92E77">
            <w:pPr>
              <w:rPr>
                <w:sz w:val="20"/>
                <w:szCs w:val="20"/>
              </w:rPr>
            </w:pPr>
            <w:r>
              <w:rPr>
                <w:sz w:val="20"/>
                <w:szCs w:val="20"/>
              </w:rPr>
              <w:t>T2 FLAIR volume</w:t>
            </w:r>
          </w:p>
        </w:tc>
        <w:tc>
          <w:tcPr>
            <w:tcW w:w="4252" w:type="dxa"/>
            <w:tcBorders>
              <w:top w:val="single" w:sz="8" w:space="0" w:color="auto"/>
            </w:tcBorders>
          </w:tcPr>
          <w:p w14:paraId="2441B12D" w14:textId="77777777" w:rsidR="00450CAA" w:rsidRPr="00324F9B" w:rsidRDefault="00450CAA" w:rsidP="00C92E77">
            <w:pPr>
              <w:rPr>
                <w:sz w:val="20"/>
                <w:szCs w:val="20"/>
              </w:rPr>
            </w:pPr>
            <w:r>
              <w:rPr>
                <w:sz w:val="20"/>
                <w:szCs w:val="20"/>
              </w:rPr>
              <w:t>CBF vs WMH, when comparing change from baseline CBF and change from baseline WMH. (</w:t>
            </w:r>
            <w:r>
              <w:rPr>
                <w:i/>
                <w:iCs/>
                <w:sz w:val="20"/>
                <w:szCs w:val="20"/>
              </w:rPr>
              <w:t>r</w:t>
            </w:r>
            <w:r>
              <w:rPr>
                <w:sz w:val="20"/>
                <w:szCs w:val="20"/>
              </w:rPr>
              <w:t xml:space="preserve">=-0.25, </w:t>
            </w:r>
            <w:r>
              <w:rPr>
                <w:i/>
                <w:iCs/>
                <w:sz w:val="20"/>
                <w:szCs w:val="20"/>
              </w:rPr>
              <w:t>p</w:t>
            </w:r>
            <w:r>
              <w:rPr>
                <w:sz w:val="20"/>
                <w:szCs w:val="20"/>
              </w:rPr>
              <w:t>=.011).</w:t>
            </w:r>
          </w:p>
        </w:tc>
        <w:tc>
          <w:tcPr>
            <w:tcW w:w="1607" w:type="dxa"/>
            <w:tcBorders>
              <w:top w:val="single" w:sz="8" w:space="0" w:color="auto"/>
            </w:tcBorders>
          </w:tcPr>
          <w:p w14:paraId="0736D9A7" w14:textId="77777777" w:rsidR="00450CAA" w:rsidRPr="00A22338" w:rsidRDefault="00450CAA" w:rsidP="00C92E77">
            <w:pPr>
              <w:jc w:val="center"/>
              <w:rPr>
                <w:sz w:val="20"/>
                <w:szCs w:val="20"/>
              </w:rPr>
            </w:pPr>
            <w:r>
              <w:rPr>
                <w:sz w:val="20"/>
                <w:szCs w:val="20"/>
              </w:rPr>
              <w:t>Negative</w:t>
            </w:r>
          </w:p>
        </w:tc>
      </w:tr>
      <w:tr w:rsidR="00450CAA" w:rsidRPr="00A22338" w14:paraId="079701FF" w14:textId="77777777" w:rsidTr="00C92E77">
        <w:trPr>
          <w:trHeight w:val="299"/>
        </w:trPr>
        <w:tc>
          <w:tcPr>
            <w:tcW w:w="1483" w:type="dxa"/>
            <w:tcBorders>
              <w:top w:val="single" w:sz="8" w:space="0" w:color="auto"/>
            </w:tcBorders>
          </w:tcPr>
          <w:p w14:paraId="1F973C67" w14:textId="77777777" w:rsidR="00450CAA" w:rsidRPr="00A22338" w:rsidRDefault="00450CAA" w:rsidP="00C92E77">
            <w:pPr>
              <w:rPr>
                <w:sz w:val="20"/>
                <w:szCs w:val="20"/>
              </w:rPr>
            </w:pPr>
            <w:r>
              <w:rPr>
                <w:sz w:val="20"/>
                <w:szCs w:val="20"/>
              </w:rPr>
              <w:t>Han &amp; Ning et al. (2022)</w:t>
            </w:r>
          </w:p>
        </w:tc>
        <w:tc>
          <w:tcPr>
            <w:tcW w:w="1631" w:type="dxa"/>
            <w:tcBorders>
              <w:top w:val="single" w:sz="8" w:space="0" w:color="auto"/>
            </w:tcBorders>
          </w:tcPr>
          <w:p w14:paraId="07F4F651" w14:textId="77777777" w:rsidR="00450CAA" w:rsidRPr="00A22338" w:rsidRDefault="00450CAA" w:rsidP="00C92E77">
            <w:pPr>
              <w:rPr>
                <w:sz w:val="20"/>
                <w:szCs w:val="20"/>
              </w:rPr>
            </w:pPr>
            <w:r>
              <w:rPr>
                <w:sz w:val="20"/>
                <w:szCs w:val="20"/>
              </w:rPr>
              <w:t>Healthy (N=229)</w:t>
            </w:r>
          </w:p>
        </w:tc>
        <w:tc>
          <w:tcPr>
            <w:tcW w:w="1402" w:type="dxa"/>
            <w:tcBorders>
              <w:top w:val="single" w:sz="8" w:space="0" w:color="auto"/>
            </w:tcBorders>
          </w:tcPr>
          <w:p w14:paraId="5B9A2C0F" w14:textId="77777777" w:rsidR="00450CAA" w:rsidRDefault="00450CAA" w:rsidP="00C92E77">
            <w:pPr>
              <w:jc w:val="center"/>
              <w:rPr>
                <w:sz w:val="20"/>
                <w:szCs w:val="20"/>
              </w:rPr>
            </w:pPr>
            <w:r>
              <w:rPr>
                <w:sz w:val="20"/>
                <w:szCs w:val="20"/>
              </w:rPr>
              <w:t>Yes</w:t>
            </w:r>
          </w:p>
        </w:tc>
        <w:tc>
          <w:tcPr>
            <w:tcW w:w="1769" w:type="dxa"/>
            <w:tcBorders>
              <w:top w:val="single" w:sz="8" w:space="0" w:color="auto"/>
            </w:tcBorders>
          </w:tcPr>
          <w:p w14:paraId="449922DA" w14:textId="77777777" w:rsidR="00450CAA" w:rsidRPr="00A22338" w:rsidRDefault="00450CAA" w:rsidP="00C92E77">
            <w:pPr>
              <w:jc w:val="center"/>
              <w:rPr>
                <w:sz w:val="20"/>
                <w:szCs w:val="20"/>
              </w:rPr>
            </w:pPr>
            <w:r>
              <w:rPr>
                <w:sz w:val="20"/>
                <w:szCs w:val="20"/>
              </w:rPr>
              <w:t>57</w:t>
            </w:r>
            <w:r w:rsidRPr="00A22338">
              <w:rPr>
                <w:sz w:val="20"/>
                <w:szCs w:val="20"/>
              </w:rPr>
              <w:t xml:space="preserve"> </w:t>
            </w:r>
            <w:r w:rsidRPr="00A22338">
              <w:rPr>
                <w:b/>
                <w:bCs/>
                <w:sz w:val="20"/>
                <w:szCs w:val="20"/>
              </w:rPr>
              <w:t>±</w:t>
            </w:r>
            <w:r w:rsidRPr="00A22338">
              <w:rPr>
                <w:sz w:val="20"/>
                <w:szCs w:val="20"/>
              </w:rPr>
              <w:t xml:space="preserve"> </w:t>
            </w:r>
            <w:r>
              <w:rPr>
                <w:sz w:val="20"/>
                <w:szCs w:val="20"/>
              </w:rPr>
              <w:t>13</w:t>
            </w:r>
          </w:p>
        </w:tc>
        <w:tc>
          <w:tcPr>
            <w:tcW w:w="1790" w:type="dxa"/>
            <w:tcBorders>
              <w:top w:val="single" w:sz="8" w:space="0" w:color="auto"/>
            </w:tcBorders>
          </w:tcPr>
          <w:p w14:paraId="41DAD226" w14:textId="77777777" w:rsidR="00450CAA" w:rsidRDefault="00450CAA" w:rsidP="00C92E77">
            <w:pPr>
              <w:rPr>
                <w:sz w:val="20"/>
                <w:szCs w:val="20"/>
              </w:rPr>
            </w:pPr>
            <w:proofErr w:type="spellStart"/>
            <w:r>
              <w:rPr>
                <w:sz w:val="20"/>
                <w:szCs w:val="20"/>
              </w:rPr>
              <w:t>pCASL</w:t>
            </w:r>
            <w:proofErr w:type="spellEnd"/>
            <w:r>
              <w:rPr>
                <w:sz w:val="20"/>
                <w:szCs w:val="20"/>
              </w:rPr>
              <w:t xml:space="preserve"> CBF</w:t>
            </w:r>
          </w:p>
        </w:tc>
        <w:tc>
          <w:tcPr>
            <w:tcW w:w="1843" w:type="dxa"/>
            <w:tcBorders>
              <w:top w:val="single" w:sz="8" w:space="0" w:color="auto"/>
            </w:tcBorders>
          </w:tcPr>
          <w:p w14:paraId="02BCC431" w14:textId="77777777" w:rsidR="00450CAA" w:rsidRPr="00A22338" w:rsidRDefault="00450CAA" w:rsidP="00C92E77">
            <w:pPr>
              <w:rPr>
                <w:sz w:val="20"/>
                <w:szCs w:val="20"/>
              </w:rPr>
            </w:pPr>
            <w:r>
              <w:rPr>
                <w:sz w:val="20"/>
                <w:szCs w:val="20"/>
              </w:rPr>
              <w:t>T2 FLAIR volume</w:t>
            </w:r>
          </w:p>
        </w:tc>
        <w:tc>
          <w:tcPr>
            <w:tcW w:w="4252" w:type="dxa"/>
            <w:tcBorders>
              <w:top w:val="single" w:sz="8" w:space="0" w:color="auto"/>
            </w:tcBorders>
          </w:tcPr>
          <w:p w14:paraId="1EBF2AC0" w14:textId="77777777" w:rsidR="00450CAA" w:rsidRDefault="00450CAA" w:rsidP="00C92E77">
            <w:pPr>
              <w:rPr>
                <w:sz w:val="20"/>
                <w:szCs w:val="20"/>
              </w:rPr>
            </w:pPr>
            <w:r>
              <w:rPr>
                <w:sz w:val="20"/>
                <w:szCs w:val="20"/>
              </w:rPr>
              <w:t>CBF vs WMH, comparing to NAWM (</w:t>
            </w:r>
            <w:r>
              <w:rPr>
                <w:i/>
                <w:iCs/>
                <w:sz w:val="20"/>
                <w:szCs w:val="20"/>
              </w:rPr>
              <w:t>p</w:t>
            </w:r>
            <w:r>
              <w:rPr>
                <w:sz w:val="20"/>
                <w:szCs w:val="20"/>
              </w:rPr>
              <w:t>&lt;.001).</w:t>
            </w:r>
          </w:p>
          <w:p w14:paraId="26D7BBE8" w14:textId="77777777" w:rsidR="00450CAA" w:rsidRPr="00324F9B" w:rsidRDefault="00450CAA" w:rsidP="00C92E77">
            <w:pPr>
              <w:rPr>
                <w:sz w:val="20"/>
                <w:szCs w:val="20"/>
              </w:rPr>
            </w:pPr>
            <w:r>
              <w:rPr>
                <w:sz w:val="20"/>
                <w:szCs w:val="20"/>
              </w:rPr>
              <w:t xml:space="preserve">CBF vs WMH, within WMH lesions (B=-0.017, </w:t>
            </w:r>
            <w:r>
              <w:rPr>
                <w:i/>
                <w:iCs/>
                <w:sz w:val="20"/>
                <w:szCs w:val="20"/>
              </w:rPr>
              <w:t>p</w:t>
            </w:r>
            <w:r>
              <w:rPr>
                <w:sz w:val="20"/>
                <w:szCs w:val="20"/>
              </w:rPr>
              <w:t>=.016).</w:t>
            </w:r>
            <w:r>
              <w:rPr>
                <w:sz w:val="20"/>
                <w:szCs w:val="20"/>
              </w:rPr>
              <w:br/>
              <w:t xml:space="preserve">CBF vs WMH, WMH progression vs CBF change </w:t>
            </w:r>
            <w:r>
              <w:rPr>
                <w:sz w:val="20"/>
                <w:szCs w:val="20"/>
              </w:rPr>
              <w:br/>
              <w:t xml:space="preserve">(B=-1.01, </w:t>
            </w:r>
            <w:r>
              <w:rPr>
                <w:i/>
                <w:iCs/>
                <w:sz w:val="20"/>
                <w:szCs w:val="20"/>
              </w:rPr>
              <w:t>p</w:t>
            </w:r>
            <w:r>
              <w:rPr>
                <w:sz w:val="20"/>
                <w:szCs w:val="20"/>
              </w:rPr>
              <w:t>=.015)</w:t>
            </w:r>
          </w:p>
        </w:tc>
        <w:tc>
          <w:tcPr>
            <w:tcW w:w="1607" w:type="dxa"/>
            <w:tcBorders>
              <w:top w:val="single" w:sz="8" w:space="0" w:color="auto"/>
            </w:tcBorders>
          </w:tcPr>
          <w:p w14:paraId="3D506795" w14:textId="77777777" w:rsidR="00450CAA" w:rsidRDefault="00450CAA" w:rsidP="00C92E77">
            <w:pPr>
              <w:jc w:val="center"/>
              <w:rPr>
                <w:sz w:val="20"/>
                <w:szCs w:val="20"/>
              </w:rPr>
            </w:pPr>
            <w:r>
              <w:rPr>
                <w:sz w:val="20"/>
                <w:szCs w:val="20"/>
              </w:rPr>
              <w:t>Negative</w:t>
            </w:r>
          </w:p>
          <w:p w14:paraId="50A290BA" w14:textId="77777777" w:rsidR="00450CAA" w:rsidRPr="00A22338" w:rsidRDefault="00450CAA" w:rsidP="00C92E77">
            <w:pPr>
              <w:jc w:val="center"/>
              <w:rPr>
                <w:sz w:val="20"/>
                <w:szCs w:val="20"/>
              </w:rPr>
            </w:pPr>
            <w:r>
              <w:rPr>
                <w:sz w:val="20"/>
                <w:szCs w:val="20"/>
              </w:rPr>
              <w:t>Negative</w:t>
            </w:r>
            <w:r>
              <w:rPr>
                <w:sz w:val="20"/>
                <w:szCs w:val="20"/>
              </w:rPr>
              <w:br/>
              <w:t>Negative</w:t>
            </w:r>
          </w:p>
        </w:tc>
      </w:tr>
      <w:tr w:rsidR="00450CAA" w:rsidRPr="00A22338" w14:paraId="43C7F960" w14:textId="77777777" w:rsidTr="00C92E77">
        <w:trPr>
          <w:trHeight w:val="299"/>
        </w:trPr>
        <w:tc>
          <w:tcPr>
            <w:tcW w:w="1483" w:type="dxa"/>
            <w:tcBorders>
              <w:top w:val="single" w:sz="8" w:space="0" w:color="auto"/>
            </w:tcBorders>
          </w:tcPr>
          <w:p w14:paraId="47343F9F" w14:textId="77777777" w:rsidR="00450CAA" w:rsidRPr="00A22338" w:rsidRDefault="00450CAA" w:rsidP="00C92E77">
            <w:pPr>
              <w:rPr>
                <w:sz w:val="20"/>
                <w:szCs w:val="20"/>
              </w:rPr>
            </w:pPr>
            <w:r>
              <w:rPr>
                <w:sz w:val="20"/>
                <w:szCs w:val="20"/>
              </w:rPr>
              <w:t>Huang et al. (2022)</w:t>
            </w:r>
          </w:p>
        </w:tc>
        <w:tc>
          <w:tcPr>
            <w:tcW w:w="1631" w:type="dxa"/>
            <w:tcBorders>
              <w:top w:val="single" w:sz="8" w:space="0" w:color="auto"/>
            </w:tcBorders>
          </w:tcPr>
          <w:p w14:paraId="3A798224" w14:textId="77777777" w:rsidR="00450CAA" w:rsidRPr="00A22338" w:rsidRDefault="00450CAA" w:rsidP="00C92E77">
            <w:pPr>
              <w:rPr>
                <w:sz w:val="20"/>
                <w:szCs w:val="20"/>
              </w:rPr>
            </w:pPr>
            <w:r>
              <w:rPr>
                <w:sz w:val="20"/>
                <w:szCs w:val="20"/>
              </w:rPr>
              <w:t>Healthy (n=65)</w:t>
            </w:r>
            <w:r>
              <w:rPr>
                <w:sz w:val="20"/>
                <w:szCs w:val="20"/>
              </w:rPr>
              <w:br/>
              <w:t>With WMH (n=65)</w:t>
            </w:r>
          </w:p>
        </w:tc>
        <w:tc>
          <w:tcPr>
            <w:tcW w:w="1402" w:type="dxa"/>
            <w:tcBorders>
              <w:top w:val="single" w:sz="8" w:space="0" w:color="auto"/>
            </w:tcBorders>
          </w:tcPr>
          <w:p w14:paraId="62826E93" w14:textId="77777777" w:rsidR="00450CAA" w:rsidRDefault="00450CAA" w:rsidP="00C92E77">
            <w:pPr>
              <w:jc w:val="center"/>
              <w:rPr>
                <w:sz w:val="20"/>
                <w:szCs w:val="20"/>
              </w:rPr>
            </w:pPr>
          </w:p>
        </w:tc>
        <w:tc>
          <w:tcPr>
            <w:tcW w:w="1769" w:type="dxa"/>
            <w:tcBorders>
              <w:top w:val="single" w:sz="8" w:space="0" w:color="auto"/>
            </w:tcBorders>
          </w:tcPr>
          <w:p w14:paraId="40D8F2E4" w14:textId="77777777" w:rsidR="00450CAA" w:rsidRDefault="00450CAA" w:rsidP="00C92E77">
            <w:pPr>
              <w:jc w:val="center"/>
              <w:rPr>
                <w:sz w:val="20"/>
                <w:szCs w:val="20"/>
              </w:rPr>
            </w:pPr>
            <w:r>
              <w:rPr>
                <w:sz w:val="20"/>
                <w:szCs w:val="20"/>
              </w:rPr>
              <w:t>58</w:t>
            </w:r>
            <w:r w:rsidRPr="00A22338">
              <w:rPr>
                <w:sz w:val="20"/>
                <w:szCs w:val="20"/>
              </w:rPr>
              <w:t xml:space="preserve"> </w:t>
            </w:r>
            <w:r>
              <w:rPr>
                <w:sz w:val="20"/>
                <w:szCs w:val="20"/>
              </w:rPr>
              <w:t>(range 55-65)</w:t>
            </w:r>
          </w:p>
          <w:p w14:paraId="5DEAE779" w14:textId="77777777" w:rsidR="00450CAA" w:rsidRPr="00A22338" w:rsidRDefault="00450CAA" w:rsidP="00C92E77">
            <w:pPr>
              <w:jc w:val="center"/>
              <w:rPr>
                <w:sz w:val="20"/>
                <w:szCs w:val="20"/>
              </w:rPr>
            </w:pPr>
            <w:r>
              <w:rPr>
                <w:sz w:val="20"/>
                <w:szCs w:val="20"/>
              </w:rPr>
              <w:t>63 (range 56-68)</w:t>
            </w:r>
          </w:p>
        </w:tc>
        <w:tc>
          <w:tcPr>
            <w:tcW w:w="1790" w:type="dxa"/>
            <w:tcBorders>
              <w:top w:val="single" w:sz="8" w:space="0" w:color="auto"/>
            </w:tcBorders>
          </w:tcPr>
          <w:p w14:paraId="17BEF436" w14:textId="77777777" w:rsidR="00450CAA" w:rsidRDefault="00450CAA" w:rsidP="00C92E77">
            <w:pPr>
              <w:rPr>
                <w:sz w:val="20"/>
                <w:szCs w:val="20"/>
              </w:rPr>
            </w:pPr>
            <w:proofErr w:type="spellStart"/>
            <w:r>
              <w:rPr>
                <w:sz w:val="20"/>
                <w:szCs w:val="20"/>
              </w:rPr>
              <w:t>pCASL</w:t>
            </w:r>
            <w:proofErr w:type="spellEnd"/>
            <w:r>
              <w:rPr>
                <w:sz w:val="20"/>
                <w:szCs w:val="20"/>
              </w:rPr>
              <w:t xml:space="preserve"> CBF</w:t>
            </w:r>
          </w:p>
        </w:tc>
        <w:tc>
          <w:tcPr>
            <w:tcW w:w="1843" w:type="dxa"/>
            <w:tcBorders>
              <w:top w:val="single" w:sz="8" w:space="0" w:color="auto"/>
            </w:tcBorders>
          </w:tcPr>
          <w:p w14:paraId="13AB7AA3" w14:textId="77777777" w:rsidR="00450CAA" w:rsidRPr="00A22338" w:rsidRDefault="00450CAA" w:rsidP="00C92E77">
            <w:pPr>
              <w:rPr>
                <w:sz w:val="20"/>
                <w:szCs w:val="20"/>
              </w:rPr>
            </w:pPr>
            <w:r>
              <w:rPr>
                <w:sz w:val="20"/>
                <w:szCs w:val="20"/>
              </w:rPr>
              <w:t>T2 FLAIR Fazekas</w:t>
            </w:r>
          </w:p>
        </w:tc>
        <w:tc>
          <w:tcPr>
            <w:tcW w:w="4252" w:type="dxa"/>
            <w:tcBorders>
              <w:top w:val="single" w:sz="8" w:space="0" w:color="auto"/>
            </w:tcBorders>
          </w:tcPr>
          <w:p w14:paraId="348C697A" w14:textId="77777777" w:rsidR="00450CAA" w:rsidRPr="00A22338" w:rsidRDefault="00450CAA" w:rsidP="00C92E77">
            <w:pPr>
              <w:rPr>
                <w:sz w:val="20"/>
                <w:szCs w:val="20"/>
              </w:rPr>
            </w:pPr>
            <w:r>
              <w:rPr>
                <w:sz w:val="20"/>
                <w:szCs w:val="20"/>
              </w:rPr>
              <w:t>CBF vs WMH, in left orbital medial frontal gyrus, left middle temporal gyrus and right thalamus when comparing groups (p&lt;.05).</w:t>
            </w:r>
            <w:r>
              <w:rPr>
                <w:sz w:val="20"/>
                <w:szCs w:val="20"/>
              </w:rPr>
              <w:br/>
              <w:t>CBF vs WMH, in left triangular inferior front gyrus when comparing groups (p&lt;.05).</w:t>
            </w:r>
          </w:p>
        </w:tc>
        <w:tc>
          <w:tcPr>
            <w:tcW w:w="1607" w:type="dxa"/>
            <w:tcBorders>
              <w:top w:val="single" w:sz="8" w:space="0" w:color="auto"/>
            </w:tcBorders>
          </w:tcPr>
          <w:p w14:paraId="09B731E2" w14:textId="77777777" w:rsidR="00450CAA" w:rsidRDefault="00450CAA" w:rsidP="00C92E77">
            <w:pPr>
              <w:jc w:val="center"/>
              <w:rPr>
                <w:sz w:val="20"/>
                <w:szCs w:val="20"/>
              </w:rPr>
            </w:pPr>
            <w:r>
              <w:rPr>
                <w:sz w:val="20"/>
                <w:szCs w:val="20"/>
              </w:rPr>
              <w:t>Negative</w:t>
            </w:r>
          </w:p>
          <w:p w14:paraId="5401664B" w14:textId="77777777" w:rsidR="00450CAA" w:rsidRDefault="00450CAA" w:rsidP="00C92E77">
            <w:pPr>
              <w:jc w:val="center"/>
              <w:rPr>
                <w:sz w:val="20"/>
                <w:szCs w:val="20"/>
              </w:rPr>
            </w:pPr>
          </w:p>
          <w:p w14:paraId="54BE381E" w14:textId="77777777" w:rsidR="00450CAA" w:rsidRDefault="00450CAA" w:rsidP="00C92E77">
            <w:pPr>
              <w:jc w:val="center"/>
              <w:rPr>
                <w:sz w:val="20"/>
                <w:szCs w:val="20"/>
              </w:rPr>
            </w:pPr>
          </w:p>
          <w:p w14:paraId="207BADD1" w14:textId="77777777" w:rsidR="00450CAA" w:rsidRPr="00A22338" w:rsidRDefault="00450CAA" w:rsidP="00C92E77">
            <w:pPr>
              <w:jc w:val="center"/>
              <w:rPr>
                <w:sz w:val="20"/>
                <w:szCs w:val="20"/>
              </w:rPr>
            </w:pPr>
            <w:r>
              <w:rPr>
                <w:sz w:val="20"/>
                <w:szCs w:val="20"/>
              </w:rPr>
              <w:t>Positive</w:t>
            </w:r>
          </w:p>
        </w:tc>
      </w:tr>
      <w:tr w:rsidR="00450CAA" w:rsidRPr="00A22338" w14:paraId="682B8774" w14:textId="77777777" w:rsidTr="00C92E77">
        <w:trPr>
          <w:trHeight w:val="299"/>
        </w:trPr>
        <w:tc>
          <w:tcPr>
            <w:tcW w:w="1483" w:type="dxa"/>
            <w:tcBorders>
              <w:top w:val="single" w:sz="8" w:space="0" w:color="auto"/>
            </w:tcBorders>
          </w:tcPr>
          <w:p w14:paraId="69B6B888" w14:textId="77777777" w:rsidR="00450CAA" w:rsidRPr="00A22338" w:rsidRDefault="00450CAA" w:rsidP="00C92E77">
            <w:pPr>
              <w:rPr>
                <w:sz w:val="20"/>
                <w:szCs w:val="20"/>
              </w:rPr>
            </w:pPr>
            <w:r>
              <w:rPr>
                <w:sz w:val="20"/>
                <w:szCs w:val="20"/>
              </w:rPr>
              <w:lastRenderedPageBreak/>
              <w:t>Huang et al. (2021)</w:t>
            </w:r>
          </w:p>
        </w:tc>
        <w:tc>
          <w:tcPr>
            <w:tcW w:w="1631" w:type="dxa"/>
            <w:tcBorders>
              <w:top w:val="single" w:sz="8" w:space="0" w:color="auto"/>
            </w:tcBorders>
          </w:tcPr>
          <w:p w14:paraId="21D21F63" w14:textId="77777777" w:rsidR="00450CAA" w:rsidRPr="00A22338" w:rsidRDefault="00450CAA" w:rsidP="00C92E77">
            <w:pPr>
              <w:rPr>
                <w:sz w:val="20"/>
                <w:szCs w:val="20"/>
              </w:rPr>
            </w:pPr>
            <w:r>
              <w:rPr>
                <w:sz w:val="20"/>
                <w:szCs w:val="20"/>
              </w:rPr>
              <w:t>Mild WMH (n=32)</w:t>
            </w:r>
            <w:r>
              <w:rPr>
                <w:sz w:val="20"/>
                <w:szCs w:val="20"/>
              </w:rPr>
              <w:br/>
              <w:t>Moderate WMH (n=24)</w:t>
            </w:r>
            <w:r>
              <w:rPr>
                <w:sz w:val="20"/>
                <w:szCs w:val="20"/>
              </w:rPr>
              <w:br/>
              <w:t>Severe WMH (n=30)</w:t>
            </w:r>
          </w:p>
        </w:tc>
        <w:tc>
          <w:tcPr>
            <w:tcW w:w="1402" w:type="dxa"/>
            <w:tcBorders>
              <w:top w:val="single" w:sz="8" w:space="0" w:color="auto"/>
            </w:tcBorders>
          </w:tcPr>
          <w:p w14:paraId="150AD49C" w14:textId="77777777" w:rsidR="00450CAA" w:rsidRDefault="00450CAA" w:rsidP="00C92E77">
            <w:pPr>
              <w:jc w:val="center"/>
              <w:rPr>
                <w:sz w:val="20"/>
                <w:szCs w:val="20"/>
              </w:rPr>
            </w:pPr>
          </w:p>
        </w:tc>
        <w:tc>
          <w:tcPr>
            <w:tcW w:w="1769" w:type="dxa"/>
            <w:tcBorders>
              <w:top w:val="single" w:sz="8" w:space="0" w:color="auto"/>
            </w:tcBorders>
          </w:tcPr>
          <w:p w14:paraId="5B8B2EA0" w14:textId="77777777" w:rsidR="00450CAA" w:rsidRDefault="00450CAA" w:rsidP="00C92E77">
            <w:pPr>
              <w:jc w:val="center"/>
              <w:rPr>
                <w:sz w:val="20"/>
                <w:szCs w:val="20"/>
              </w:rPr>
            </w:pPr>
            <w:r>
              <w:rPr>
                <w:sz w:val="20"/>
                <w:szCs w:val="20"/>
              </w:rPr>
              <w:t>64</w:t>
            </w:r>
            <w:r w:rsidRPr="00A22338">
              <w:rPr>
                <w:sz w:val="20"/>
                <w:szCs w:val="20"/>
              </w:rPr>
              <w:t xml:space="preserve"> </w:t>
            </w:r>
            <w:r w:rsidRPr="00A22338">
              <w:rPr>
                <w:b/>
                <w:bCs/>
                <w:sz w:val="20"/>
                <w:szCs w:val="20"/>
              </w:rPr>
              <w:t>±</w:t>
            </w:r>
            <w:r w:rsidRPr="00A22338">
              <w:rPr>
                <w:sz w:val="20"/>
                <w:szCs w:val="20"/>
              </w:rPr>
              <w:t xml:space="preserve"> </w:t>
            </w:r>
            <w:r>
              <w:rPr>
                <w:sz w:val="20"/>
                <w:szCs w:val="20"/>
              </w:rPr>
              <w:t>5</w:t>
            </w:r>
          </w:p>
          <w:p w14:paraId="058894AF" w14:textId="77777777" w:rsidR="00450CAA" w:rsidRDefault="00450CAA" w:rsidP="00C92E77">
            <w:pPr>
              <w:jc w:val="center"/>
              <w:rPr>
                <w:sz w:val="20"/>
                <w:szCs w:val="20"/>
              </w:rPr>
            </w:pPr>
            <w:r>
              <w:rPr>
                <w:sz w:val="20"/>
                <w:szCs w:val="20"/>
              </w:rPr>
              <w:t>64</w:t>
            </w:r>
            <w:r w:rsidRPr="00A22338">
              <w:rPr>
                <w:sz w:val="20"/>
                <w:szCs w:val="20"/>
              </w:rPr>
              <w:t xml:space="preserve"> </w:t>
            </w:r>
            <w:r w:rsidRPr="00A22338">
              <w:rPr>
                <w:b/>
                <w:bCs/>
                <w:sz w:val="20"/>
                <w:szCs w:val="20"/>
              </w:rPr>
              <w:t>±</w:t>
            </w:r>
            <w:r w:rsidRPr="00A22338">
              <w:rPr>
                <w:sz w:val="20"/>
                <w:szCs w:val="20"/>
              </w:rPr>
              <w:t xml:space="preserve"> </w:t>
            </w:r>
            <w:r>
              <w:rPr>
                <w:sz w:val="20"/>
                <w:szCs w:val="20"/>
              </w:rPr>
              <w:t>7</w:t>
            </w:r>
          </w:p>
          <w:p w14:paraId="63BCA7E8" w14:textId="77777777" w:rsidR="00450CAA" w:rsidRPr="00A22338" w:rsidRDefault="00450CAA" w:rsidP="00C92E77">
            <w:pPr>
              <w:jc w:val="center"/>
              <w:rPr>
                <w:sz w:val="20"/>
                <w:szCs w:val="20"/>
              </w:rPr>
            </w:pPr>
            <w:r>
              <w:rPr>
                <w:sz w:val="20"/>
                <w:szCs w:val="20"/>
              </w:rPr>
              <w:t>66</w:t>
            </w:r>
            <w:r w:rsidRPr="00A22338">
              <w:rPr>
                <w:sz w:val="20"/>
                <w:szCs w:val="20"/>
              </w:rPr>
              <w:t xml:space="preserve"> </w:t>
            </w:r>
            <w:r w:rsidRPr="00A22338">
              <w:rPr>
                <w:b/>
                <w:bCs/>
                <w:sz w:val="20"/>
                <w:szCs w:val="20"/>
              </w:rPr>
              <w:t>±</w:t>
            </w:r>
            <w:r w:rsidRPr="00A22338">
              <w:rPr>
                <w:sz w:val="20"/>
                <w:szCs w:val="20"/>
              </w:rPr>
              <w:t xml:space="preserve"> </w:t>
            </w:r>
            <w:r>
              <w:rPr>
                <w:sz w:val="20"/>
                <w:szCs w:val="20"/>
              </w:rPr>
              <w:t>5</w:t>
            </w:r>
          </w:p>
        </w:tc>
        <w:tc>
          <w:tcPr>
            <w:tcW w:w="1790" w:type="dxa"/>
            <w:tcBorders>
              <w:top w:val="single" w:sz="8" w:space="0" w:color="auto"/>
            </w:tcBorders>
          </w:tcPr>
          <w:p w14:paraId="5782612C" w14:textId="77777777" w:rsidR="00450CAA" w:rsidRDefault="00450CAA" w:rsidP="00C92E77">
            <w:pPr>
              <w:rPr>
                <w:sz w:val="20"/>
                <w:szCs w:val="20"/>
              </w:rPr>
            </w:pPr>
            <w:proofErr w:type="spellStart"/>
            <w:r>
              <w:rPr>
                <w:sz w:val="20"/>
                <w:szCs w:val="20"/>
              </w:rPr>
              <w:t>pCASL</w:t>
            </w:r>
            <w:proofErr w:type="spellEnd"/>
            <w:r>
              <w:rPr>
                <w:sz w:val="20"/>
                <w:szCs w:val="20"/>
              </w:rPr>
              <w:t xml:space="preserve"> CBF</w:t>
            </w:r>
          </w:p>
        </w:tc>
        <w:tc>
          <w:tcPr>
            <w:tcW w:w="1843" w:type="dxa"/>
            <w:tcBorders>
              <w:top w:val="single" w:sz="8" w:space="0" w:color="auto"/>
            </w:tcBorders>
          </w:tcPr>
          <w:p w14:paraId="3FD6B26C" w14:textId="77777777" w:rsidR="00450CAA" w:rsidRPr="00A22338" w:rsidRDefault="00450CAA" w:rsidP="00C92E77">
            <w:pPr>
              <w:rPr>
                <w:sz w:val="20"/>
                <w:szCs w:val="20"/>
              </w:rPr>
            </w:pPr>
            <w:r>
              <w:rPr>
                <w:sz w:val="20"/>
                <w:szCs w:val="20"/>
              </w:rPr>
              <w:t>T2 FLAIR Fazekas</w:t>
            </w:r>
          </w:p>
        </w:tc>
        <w:tc>
          <w:tcPr>
            <w:tcW w:w="4252" w:type="dxa"/>
            <w:tcBorders>
              <w:top w:val="single" w:sz="8" w:space="0" w:color="auto"/>
            </w:tcBorders>
          </w:tcPr>
          <w:p w14:paraId="2A87A01E" w14:textId="77777777" w:rsidR="00450CAA" w:rsidRPr="008A42B5" w:rsidRDefault="00450CAA" w:rsidP="00C92E77">
            <w:pPr>
              <w:rPr>
                <w:sz w:val="20"/>
                <w:szCs w:val="20"/>
              </w:rPr>
            </w:pPr>
            <w:r>
              <w:rPr>
                <w:sz w:val="20"/>
                <w:szCs w:val="20"/>
              </w:rPr>
              <w:t>CBF vs WMH, when comparing groups in many regions (</w:t>
            </w:r>
            <w:r>
              <w:rPr>
                <w:i/>
                <w:iCs/>
                <w:sz w:val="20"/>
                <w:szCs w:val="20"/>
              </w:rPr>
              <w:t>p</w:t>
            </w:r>
            <w:r>
              <w:rPr>
                <w:sz w:val="20"/>
                <w:szCs w:val="20"/>
              </w:rPr>
              <w:t>&lt;.01).</w:t>
            </w:r>
          </w:p>
        </w:tc>
        <w:tc>
          <w:tcPr>
            <w:tcW w:w="1607" w:type="dxa"/>
            <w:tcBorders>
              <w:top w:val="single" w:sz="8" w:space="0" w:color="auto"/>
            </w:tcBorders>
          </w:tcPr>
          <w:p w14:paraId="3016724C" w14:textId="77777777" w:rsidR="00450CAA" w:rsidRPr="00A22338" w:rsidRDefault="00450CAA" w:rsidP="00C92E77">
            <w:pPr>
              <w:jc w:val="center"/>
              <w:rPr>
                <w:sz w:val="20"/>
                <w:szCs w:val="20"/>
              </w:rPr>
            </w:pPr>
            <w:r>
              <w:rPr>
                <w:sz w:val="20"/>
                <w:szCs w:val="20"/>
              </w:rPr>
              <w:t>Negative</w:t>
            </w:r>
          </w:p>
        </w:tc>
      </w:tr>
      <w:tr w:rsidR="00450CAA" w:rsidRPr="00A22338" w14:paraId="451FAC62" w14:textId="77777777" w:rsidTr="00C92E77">
        <w:trPr>
          <w:trHeight w:val="299"/>
        </w:trPr>
        <w:tc>
          <w:tcPr>
            <w:tcW w:w="1483" w:type="dxa"/>
            <w:tcBorders>
              <w:top w:val="single" w:sz="8" w:space="0" w:color="auto"/>
            </w:tcBorders>
          </w:tcPr>
          <w:p w14:paraId="68F84FAB" w14:textId="77777777" w:rsidR="00450CAA" w:rsidRPr="00A22338" w:rsidRDefault="00450CAA" w:rsidP="00C92E77">
            <w:pPr>
              <w:rPr>
                <w:sz w:val="20"/>
                <w:szCs w:val="20"/>
              </w:rPr>
            </w:pPr>
            <w:r>
              <w:rPr>
                <w:sz w:val="20"/>
                <w:szCs w:val="20"/>
              </w:rPr>
              <w:t>Jann et al. (2021)</w:t>
            </w:r>
          </w:p>
        </w:tc>
        <w:tc>
          <w:tcPr>
            <w:tcW w:w="1631" w:type="dxa"/>
            <w:tcBorders>
              <w:top w:val="single" w:sz="8" w:space="0" w:color="auto"/>
            </w:tcBorders>
          </w:tcPr>
          <w:p w14:paraId="19154DDB" w14:textId="77777777" w:rsidR="00450CAA" w:rsidRPr="00A22338" w:rsidRDefault="00450CAA" w:rsidP="00C92E77">
            <w:pPr>
              <w:rPr>
                <w:sz w:val="20"/>
                <w:szCs w:val="20"/>
              </w:rPr>
            </w:pPr>
            <w:r>
              <w:rPr>
                <w:sz w:val="20"/>
                <w:szCs w:val="20"/>
              </w:rPr>
              <w:t>Vascular Cognitive Impairment and Dementia (N=45)</w:t>
            </w:r>
          </w:p>
        </w:tc>
        <w:tc>
          <w:tcPr>
            <w:tcW w:w="1402" w:type="dxa"/>
            <w:tcBorders>
              <w:top w:val="single" w:sz="8" w:space="0" w:color="auto"/>
            </w:tcBorders>
          </w:tcPr>
          <w:p w14:paraId="61589243" w14:textId="77777777" w:rsidR="00450CAA" w:rsidRDefault="00450CAA" w:rsidP="00C92E77">
            <w:pPr>
              <w:jc w:val="center"/>
              <w:rPr>
                <w:sz w:val="20"/>
                <w:szCs w:val="20"/>
              </w:rPr>
            </w:pPr>
          </w:p>
        </w:tc>
        <w:tc>
          <w:tcPr>
            <w:tcW w:w="1769" w:type="dxa"/>
            <w:tcBorders>
              <w:top w:val="single" w:sz="8" w:space="0" w:color="auto"/>
            </w:tcBorders>
          </w:tcPr>
          <w:p w14:paraId="1DF00E07" w14:textId="77777777" w:rsidR="00450CAA" w:rsidRPr="00A22338" w:rsidRDefault="00450CAA" w:rsidP="00C92E77">
            <w:pPr>
              <w:jc w:val="center"/>
              <w:rPr>
                <w:sz w:val="20"/>
                <w:szCs w:val="20"/>
              </w:rPr>
            </w:pPr>
            <w:r>
              <w:rPr>
                <w:sz w:val="20"/>
                <w:szCs w:val="20"/>
              </w:rPr>
              <w:t>69</w:t>
            </w:r>
            <w:r w:rsidRPr="00A22338">
              <w:rPr>
                <w:sz w:val="20"/>
                <w:szCs w:val="20"/>
              </w:rPr>
              <w:t xml:space="preserve"> </w:t>
            </w:r>
            <w:r w:rsidRPr="00A22338">
              <w:rPr>
                <w:b/>
                <w:bCs/>
                <w:sz w:val="20"/>
                <w:szCs w:val="20"/>
              </w:rPr>
              <w:t>±</w:t>
            </w:r>
            <w:r w:rsidRPr="00A22338">
              <w:rPr>
                <w:sz w:val="20"/>
                <w:szCs w:val="20"/>
              </w:rPr>
              <w:t xml:space="preserve"> </w:t>
            </w:r>
            <w:r>
              <w:rPr>
                <w:sz w:val="20"/>
                <w:szCs w:val="20"/>
              </w:rPr>
              <w:t>7</w:t>
            </w:r>
          </w:p>
        </w:tc>
        <w:tc>
          <w:tcPr>
            <w:tcW w:w="1790" w:type="dxa"/>
            <w:tcBorders>
              <w:top w:val="single" w:sz="8" w:space="0" w:color="auto"/>
            </w:tcBorders>
          </w:tcPr>
          <w:p w14:paraId="1D56D56C" w14:textId="77777777" w:rsidR="00450CAA" w:rsidRDefault="00450CAA" w:rsidP="00C92E77">
            <w:pPr>
              <w:rPr>
                <w:sz w:val="20"/>
                <w:szCs w:val="20"/>
              </w:rPr>
            </w:pPr>
            <w:proofErr w:type="spellStart"/>
            <w:r>
              <w:rPr>
                <w:sz w:val="20"/>
                <w:szCs w:val="20"/>
              </w:rPr>
              <w:t>pCASL</w:t>
            </w:r>
            <w:proofErr w:type="spellEnd"/>
            <w:r>
              <w:rPr>
                <w:sz w:val="20"/>
                <w:szCs w:val="20"/>
              </w:rPr>
              <w:t xml:space="preserve"> CBF (in white matter and </w:t>
            </w:r>
            <w:proofErr w:type="spellStart"/>
            <w:r>
              <w:rPr>
                <w:sz w:val="20"/>
                <w:szCs w:val="20"/>
              </w:rPr>
              <w:t>leptopmeningeal</w:t>
            </w:r>
            <w:proofErr w:type="spellEnd"/>
            <w:r>
              <w:rPr>
                <w:sz w:val="20"/>
                <w:szCs w:val="20"/>
              </w:rPr>
              <w:t xml:space="preserve"> middle cerebral artery (</w:t>
            </w:r>
            <w:proofErr w:type="spellStart"/>
            <w:r>
              <w:rPr>
                <w:sz w:val="20"/>
                <w:szCs w:val="20"/>
              </w:rPr>
              <w:t>leptoMCA</w:t>
            </w:r>
            <w:proofErr w:type="spellEnd"/>
            <w:r>
              <w:rPr>
                <w:sz w:val="20"/>
                <w:szCs w:val="20"/>
              </w:rPr>
              <w:t>))</w:t>
            </w:r>
          </w:p>
        </w:tc>
        <w:tc>
          <w:tcPr>
            <w:tcW w:w="1843" w:type="dxa"/>
            <w:tcBorders>
              <w:top w:val="single" w:sz="8" w:space="0" w:color="auto"/>
            </w:tcBorders>
          </w:tcPr>
          <w:p w14:paraId="27465086" w14:textId="77777777" w:rsidR="00450CAA" w:rsidRPr="00A22338" w:rsidRDefault="00450CAA" w:rsidP="00C92E77">
            <w:pPr>
              <w:rPr>
                <w:sz w:val="20"/>
                <w:szCs w:val="20"/>
              </w:rPr>
            </w:pPr>
            <w:r>
              <w:rPr>
                <w:sz w:val="20"/>
                <w:szCs w:val="20"/>
              </w:rPr>
              <w:t>T2 FLAIR Fazekas</w:t>
            </w:r>
          </w:p>
        </w:tc>
        <w:tc>
          <w:tcPr>
            <w:tcW w:w="4252" w:type="dxa"/>
            <w:tcBorders>
              <w:top w:val="single" w:sz="8" w:space="0" w:color="auto"/>
            </w:tcBorders>
          </w:tcPr>
          <w:p w14:paraId="4F8BF8AC" w14:textId="77777777" w:rsidR="00450CAA" w:rsidRDefault="00450CAA" w:rsidP="00C92E77">
            <w:pPr>
              <w:rPr>
                <w:sz w:val="20"/>
                <w:szCs w:val="20"/>
              </w:rPr>
            </w:pPr>
            <w:r>
              <w:rPr>
                <w:sz w:val="20"/>
                <w:szCs w:val="20"/>
              </w:rPr>
              <w:t>CBF vs WMH, for white matter CBF vs WMH volume (</w:t>
            </w:r>
            <w:r w:rsidRPr="00AB74B2">
              <w:rPr>
                <w:sz w:val="20"/>
                <w:szCs w:val="20"/>
              </w:rPr>
              <w:t>β</w:t>
            </w:r>
            <w:r>
              <w:rPr>
                <w:sz w:val="20"/>
                <w:szCs w:val="20"/>
              </w:rPr>
              <w:t xml:space="preserve">=-0.37, </w:t>
            </w:r>
            <w:r>
              <w:rPr>
                <w:i/>
                <w:iCs/>
                <w:sz w:val="20"/>
                <w:szCs w:val="20"/>
              </w:rPr>
              <w:t>p</w:t>
            </w:r>
            <w:r>
              <w:rPr>
                <w:sz w:val="20"/>
                <w:szCs w:val="20"/>
              </w:rPr>
              <w:t>=.01) and Fazekas score (</w:t>
            </w:r>
            <w:r>
              <w:rPr>
                <w:i/>
                <w:iCs/>
                <w:sz w:val="20"/>
                <w:szCs w:val="20"/>
              </w:rPr>
              <w:t>p</w:t>
            </w:r>
            <w:r>
              <w:rPr>
                <w:sz w:val="20"/>
                <w:szCs w:val="20"/>
              </w:rPr>
              <w:t>=.03).</w:t>
            </w:r>
          </w:p>
          <w:p w14:paraId="47CFD013" w14:textId="77777777" w:rsidR="00450CAA" w:rsidRPr="00AB74B2" w:rsidRDefault="00450CAA" w:rsidP="00C92E77">
            <w:pPr>
              <w:rPr>
                <w:sz w:val="20"/>
                <w:szCs w:val="20"/>
              </w:rPr>
            </w:pPr>
            <w:r>
              <w:rPr>
                <w:sz w:val="20"/>
                <w:szCs w:val="20"/>
              </w:rPr>
              <w:t xml:space="preserve">CBF vs WMH volume, for </w:t>
            </w:r>
            <w:proofErr w:type="spellStart"/>
            <w:r>
              <w:rPr>
                <w:sz w:val="20"/>
                <w:szCs w:val="20"/>
              </w:rPr>
              <w:t>leptoMCA</w:t>
            </w:r>
            <w:proofErr w:type="spellEnd"/>
            <w:r>
              <w:rPr>
                <w:sz w:val="20"/>
                <w:szCs w:val="20"/>
              </w:rPr>
              <w:t xml:space="preserve"> CBF vs WMH volume (</w:t>
            </w:r>
            <w:r w:rsidRPr="00AB74B2">
              <w:rPr>
                <w:sz w:val="20"/>
                <w:szCs w:val="20"/>
              </w:rPr>
              <w:t>β</w:t>
            </w:r>
            <w:r>
              <w:rPr>
                <w:sz w:val="20"/>
                <w:szCs w:val="20"/>
              </w:rPr>
              <w:t xml:space="preserve">=0.37, </w:t>
            </w:r>
            <w:r>
              <w:rPr>
                <w:i/>
                <w:iCs/>
                <w:sz w:val="20"/>
                <w:szCs w:val="20"/>
              </w:rPr>
              <w:t>p</w:t>
            </w:r>
            <w:r>
              <w:rPr>
                <w:sz w:val="20"/>
                <w:szCs w:val="20"/>
              </w:rPr>
              <w:t>=.01) and Fazekas (</w:t>
            </w:r>
            <w:r>
              <w:rPr>
                <w:i/>
                <w:iCs/>
                <w:sz w:val="20"/>
                <w:szCs w:val="20"/>
              </w:rPr>
              <w:t>p</w:t>
            </w:r>
            <w:r>
              <w:rPr>
                <w:sz w:val="20"/>
                <w:szCs w:val="20"/>
              </w:rPr>
              <w:t>=.02).</w:t>
            </w:r>
          </w:p>
        </w:tc>
        <w:tc>
          <w:tcPr>
            <w:tcW w:w="1607" w:type="dxa"/>
            <w:tcBorders>
              <w:top w:val="single" w:sz="8" w:space="0" w:color="auto"/>
            </w:tcBorders>
          </w:tcPr>
          <w:p w14:paraId="0A6E50D5" w14:textId="77777777" w:rsidR="00450CAA" w:rsidRPr="00A22338" w:rsidRDefault="00450CAA" w:rsidP="00C92E77">
            <w:pPr>
              <w:jc w:val="center"/>
              <w:rPr>
                <w:sz w:val="20"/>
                <w:szCs w:val="20"/>
              </w:rPr>
            </w:pPr>
            <w:r>
              <w:rPr>
                <w:sz w:val="20"/>
                <w:szCs w:val="20"/>
              </w:rPr>
              <w:t>Negative</w:t>
            </w:r>
            <w:r>
              <w:rPr>
                <w:sz w:val="20"/>
                <w:szCs w:val="20"/>
              </w:rPr>
              <w:br/>
            </w:r>
            <w:r>
              <w:rPr>
                <w:sz w:val="20"/>
                <w:szCs w:val="20"/>
              </w:rPr>
              <w:br/>
              <w:t>Positive</w:t>
            </w:r>
          </w:p>
        </w:tc>
      </w:tr>
      <w:tr w:rsidR="00450CAA" w:rsidRPr="00A22338" w14:paraId="09BC61ED" w14:textId="77777777" w:rsidTr="00C92E77">
        <w:trPr>
          <w:trHeight w:val="299"/>
        </w:trPr>
        <w:tc>
          <w:tcPr>
            <w:tcW w:w="1483" w:type="dxa"/>
            <w:tcBorders>
              <w:top w:val="single" w:sz="8" w:space="0" w:color="auto"/>
            </w:tcBorders>
          </w:tcPr>
          <w:p w14:paraId="6B24FD7F" w14:textId="77777777" w:rsidR="00450CAA" w:rsidRPr="00A22338" w:rsidRDefault="00450CAA" w:rsidP="00C92E77">
            <w:pPr>
              <w:rPr>
                <w:sz w:val="20"/>
                <w:szCs w:val="20"/>
              </w:rPr>
            </w:pPr>
            <w:r>
              <w:rPr>
                <w:sz w:val="20"/>
                <w:szCs w:val="20"/>
              </w:rPr>
              <w:t>Kang et al. (2022)</w:t>
            </w:r>
          </w:p>
        </w:tc>
        <w:tc>
          <w:tcPr>
            <w:tcW w:w="1631" w:type="dxa"/>
            <w:tcBorders>
              <w:top w:val="single" w:sz="8" w:space="0" w:color="auto"/>
            </w:tcBorders>
          </w:tcPr>
          <w:p w14:paraId="051DDF6F" w14:textId="77777777" w:rsidR="00450CAA" w:rsidRPr="00A22338" w:rsidRDefault="00450CAA" w:rsidP="00C92E77">
            <w:pPr>
              <w:rPr>
                <w:sz w:val="20"/>
                <w:szCs w:val="20"/>
              </w:rPr>
            </w:pPr>
            <w:r>
              <w:rPr>
                <w:sz w:val="20"/>
                <w:szCs w:val="20"/>
              </w:rPr>
              <w:t>Healthy (n=42)</w:t>
            </w:r>
          </w:p>
        </w:tc>
        <w:tc>
          <w:tcPr>
            <w:tcW w:w="1402" w:type="dxa"/>
            <w:tcBorders>
              <w:top w:val="single" w:sz="8" w:space="0" w:color="auto"/>
            </w:tcBorders>
          </w:tcPr>
          <w:p w14:paraId="6611672F" w14:textId="77777777" w:rsidR="00450CAA" w:rsidRDefault="00450CAA" w:rsidP="00C92E77">
            <w:pPr>
              <w:jc w:val="center"/>
              <w:rPr>
                <w:sz w:val="20"/>
                <w:szCs w:val="20"/>
              </w:rPr>
            </w:pPr>
          </w:p>
        </w:tc>
        <w:tc>
          <w:tcPr>
            <w:tcW w:w="1769" w:type="dxa"/>
            <w:tcBorders>
              <w:top w:val="single" w:sz="8" w:space="0" w:color="auto"/>
            </w:tcBorders>
          </w:tcPr>
          <w:p w14:paraId="44B06950" w14:textId="77777777" w:rsidR="00450CAA" w:rsidRPr="00A22338" w:rsidRDefault="00450CAA" w:rsidP="00C92E77">
            <w:pPr>
              <w:jc w:val="center"/>
              <w:rPr>
                <w:sz w:val="20"/>
                <w:szCs w:val="20"/>
              </w:rPr>
            </w:pPr>
            <w:r>
              <w:rPr>
                <w:sz w:val="20"/>
                <w:szCs w:val="20"/>
              </w:rPr>
              <w:t>66 (range 57-73)</w:t>
            </w:r>
          </w:p>
        </w:tc>
        <w:tc>
          <w:tcPr>
            <w:tcW w:w="1790" w:type="dxa"/>
            <w:tcBorders>
              <w:top w:val="single" w:sz="8" w:space="0" w:color="auto"/>
            </w:tcBorders>
          </w:tcPr>
          <w:p w14:paraId="3EC509D7" w14:textId="77777777" w:rsidR="00450CAA" w:rsidRDefault="00450CAA" w:rsidP="00C92E77">
            <w:pPr>
              <w:rPr>
                <w:sz w:val="20"/>
                <w:szCs w:val="20"/>
              </w:rPr>
            </w:pPr>
            <w:proofErr w:type="spellStart"/>
            <w:r>
              <w:rPr>
                <w:sz w:val="20"/>
                <w:szCs w:val="20"/>
              </w:rPr>
              <w:t>pCASL</w:t>
            </w:r>
            <w:proofErr w:type="spellEnd"/>
            <w:r>
              <w:rPr>
                <w:sz w:val="20"/>
                <w:szCs w:val="20"/>
              </w:rPr>
              <w:t xml:space="preserve"> CBF</w:t>
            </w:r>
          </w:p>
        </w:tc>
        <w:tc>
          <w:tcPr>
            <w:tcW w:w="1843" w:type="dxa"/>
            <w:tcBorders>
              <w:top w:val="single" w:sz="8" w:space="0" w:color="auto"/>
            </w:tcBorders>
          </w:tcPr>
          <w:p w14:paraId="28174689" w14:textId="77777777" w:rsidR="00450CAA" w:rsidRPr="00A22338" w:rsidRDefault="00450CAA" w:rsidP="00C92E77">
            <w:pPr>
              <w:rPr>
                <w:sz w:val="20"/>
                <w:szCs w:val="20"/>
              </w:rPr>
            </w:pPr>
            <w:r>
              <w:rPr>
                <w:sz w:val="20"/>
                <w:szCs w:val="20"/>
              </w:rPr>
              <w:t>T2 FLAIR volume and location</w:t>
            </w:r>
          </w:p>
        </w:tc>
        <w:tc>
          <w:tcPr>
            <w:tcW w:w="4252" w:type="dxa"/>
            <w:tcBorders>
              <w:top w:val="single" w:sz="8" w:space="0" w:color="auto"/>
            </w:tcBorders>
          </w:tcPr>
          <w:p w14:paraId="1FF9CFE9" w14:textId="77777777" w:rsidR="00450CAA" w:rsidRPr="00A22338" w:rsidRDefault="00450CAA" w:rsidP="00C92E77">
            <w:pPr>
              <w:rPr>
                <w:sz w:val="20"/>
                <w:szCs w:val="20"/>
              </w:rPr>
            </w:pPr>
            <w:r>
              <w:rPr>
                <w:sz w:val="20"/>
                <w:szCs w:val="20"/>
              </w:rPr>
              <w:t>CBF vs WMH, for white matter (</w:t>
            </w:r>
            <w:r w:rsidRPr="00081873">
              <w:rPr>
                <w:sz w:val="20"/>
                <w:szCs w:val="20"/>
              </w:rPr>
              <w:t>ρ</w:t>
            </w:r>
            <w:r>
              <w:rPr>
                <w:sz w:val="20"/>
                <w:szCs w:val="20"/>
              </w:rPr>
              <w:t xml:space="preserve">=-0.126, </w:t>
            </w:r>
            <w:r>
              <w:rPr>
                <w:i/>
                <w:iCs/>
                <w:sz w:val="20"/>
                <w:szCs w:val="20"/>
              </w:rPr>
              <w:t>p</w:t>
            </w:r>
            <w:r>
              <w:rPr>
                <w:sz w:val="20"/>
                <w:szCs w:val="20"/>
              </w:rPr>
              <w:t>=.432) and watershed CBF (</w:t>
            </w:r>
            <w:r w:rsidRPr="00081873">
              <w:rPr>
                <w:sz w:val="20"/>
                <w:szCs w:val="20"/>
              </w:rPr>
              <w:t>ρ</w:t>
            </w:r>
            <w:r>
              <w:rPr>
                <w:sz w:val="20"/>
                <w:szCs w:val="20"/>
              </w:rPr>
              <w:t xml:space="preserve">=-0.202, </w:t>
            </w:r>
            <w:r>
              <w:rPr>
                <w:i/>
                <w:iCs/>
                <w:sz w:val="20"/>
                <w:szCs w:val="20"/>
              </w:rPr>
              <w:t>p</w:t>
            </w:r>
            <w:r>
              <w:rPr>
                <w:sz w:val="20"/>
                <w:szCs w:val="20"/>
              </w:rPr>
              <w:t>=.205).</w:t>
            </w:r>
            <w:r>
              <w:rPr>
                <w:sz w:val="20"/>
                <w:szCs w:val="20"/>
              </w:rPr>
              <w:br/>
              <w:t xml:space="preserve">CBF vs WMH, CBF decreases approaching WMH (from inside, to 4mm to 8mm; </w:t>
            </w:r>
            <w:r>
              <w:rPr>
                <w:i/>
                <w:iCs/>
                <w:sz w:val="20"/>
                <w:szCs w:val="20"/>
              </w:rPr>
              <w:t>p</w:t>
            </w:r>
            <w:r>
              <w:rPr>
                <w:sz w:val="20"/>
                <w:szCs w:val="20"/>
              </w:rPr>
              <w:t>&lt;.0001).</w:t>
            </w:r>
          </w:p>
        </w:tc>
        <w:tc>
          <w:tcPr>
            <w:tcW w:w="1607" w:type="dxa"/>
            <w:tcBorders>
              <w:top w:val="single" w:sz="8" w:space="0" w:color="auto"/>
            </w:tcBorders>
          </w:tcPr>
          <w:p w14:paraId="4DA9E4D3" w14:textId="77777777" w:rsidR="00450CAA" w:rsidRPr="00A22338" w:rsidRDefault="00450CAA" w:rsidP="00C92E77">
            <w:pPr>
              <w:jc w:val="center"/>
              <w:rPr>
                <w:sz w:val="20"/>
                <w:szCs w:val="20"/>
              </w:rPr>
            </w:pPr>
            <w:r>
              <w:rPr>
                <w:sz w:val="20"/>
                <w:szCs w:val="20"/>
              </w:rPr>
              <w:t xml:space="preserve">Non-significant </w:t>
            </w:r>
            <w:r>
              <w:rPr>
                <w:sz w:val="20"/>
                <w:szCs w:val="20"/>
              </w:rPr>
              <w:br/>
            </w:r>
            <w:r>
              <w:rPr>
                <w:sz w:val="20"/>
                <w:szCs w:val="20"/>
              </w:rPr>
              <w:br/>
              <w:t>Negative</w:t>
            </w:r>
          </w:p>
        </w:tc>
      </w:tr>
      <w:tr w:rsidR="00450CAA" w:rsidRPr="00A22338" w14:paraId="5FA7B445" w14:textId="77777777" w:rsidTr="00C92E77">
        <w:trPr>
          <w:trHeight w:val="299"/>
        </w:trPr>
        <w:tc>
          <w:tcPr>
            <w:tcW w:w="1483" w:type="dxa"/>
            <w:tcBorders>
              <w:top w:val="single" w:sz="8" w:space="0" w:color="auto"/>
            </w:tcBorders>
          </w:tcPr>
          <w:p w14:paraId="1B056A76" w14:textId="77777777" w:rsidR="00450CAA" w:rsidRPr="00A22338" w:rsidRDefault="00450CAA" w:rsidP="00C92E77">
            <w:pPr>
              <w:rPr>
                <w:sz w:val="20"/>
                <w:szCs w:val="20"/>
              </w:rPr>
            </w:pPr>
            <w:r>
              <w:rPr>
                <w:sz w:val="20"/>
                <w:szCs w:val="20"/>
              </w:rPr>
              <w:t>Kim et al. (2020)</w:t>
            </w:r>
          </w:p>
        </w:tc>
        <w:tc>
          <w:tcPr>
            <w:tcW w:w="1631" w:type="dxa"/>
            <w:tcBorders>
              <w:top w:val="single" w:sz="8" w:space="0" w:color="auto"/>
            </w:tcBorders>
          </w:tcPr>
          <w:p w14:paraId="39D1EE89" w14:textId="77777777" w:rsidR="00450CAA" w:rsidRPr="00A22338" w:rsidRDefault="00450CAA" w:rsidP="00C92E77">
            <w:pPr>
              <w:rPr>
                <w:sz w:val="20"/>
                <w:szCs w:val="20"/>
              </w:rPr>
            </w:pPr>
            <w:r>
              <w:rPr>
                <w:sz w:val="20"/>
                <w:szCs w:val="20"/>
              </w:rPr>
              <w:t>MCI (n=17)</w:t>
            </w:r>
            <w:r>
              <w:rPr>
                <w:sz w:val="20"/>
                <w:szCs w:val="20"/>
              </w:rPr>
              <w:br/>
              <w:t>Healthy (n=21)</w:t>
            </w:r>
          </w:p>
        </w:tc>
        <w:tc>
          <w:tcPr>
            <w:tcW w:w="1402" w:type="dxa"/>
            <w:tcBorders>
              <w:top w:val="single" w:sz="8" w:space="0" w:color="auto"/>
            </w:tcBorders>
          </w:tcPr>
          <w:p w14:paraId="45B8C40D" w14:textId="77777777" w:rsidR="00450CAA" w:rsidRPr="00C352D7" w:rsidRDefault="00450CAA" w:rsidP="00C92E77">
            <w:pPr>
              <w:jc w:val="center"/>
              <w:rPr>
                <w:sz w:val="20"/>
                <w:szCs w:val="20"/>
              </w:rPr>
            </w:pPr>
          </w:p>
        </w:tc>
        <w:tc>
          <w:tcPr>
            <w:tcW w:w="1769" w:type="dxa"/>
            <w:tcBorders>
              <w:top w:val="single" w:sz="8" w:space="0" w:color="auto"/>
            </w:tcBorders>
          </w:tcPr>
          <w:p w14:paraId="5C460F19" w14:textId="77777777" w:rsidR="00450CAA" w:rsidRPr="00C352D7" w:rsidRDefault="00450CAA" w:rsidP="00C92E77">
            <w:pPr>
              <w:jc w:val="center"/>
              <w:rPr>
                <w:sz w:val="20"/>
                <w:szCs w:val="20"/>
              </w:rPr>
            </w:pPr>
            <w:r w:rsidRPr="00C352D7">
              <w:rPr>
                <w:sz w:val="20"/>
                <w:szCs w:val="20"/>
              </w:rPr>
              <w:t>68 ± 6</w:t>
            </w:r>
          </w:p>
          <w:p w14:paraId="06BE0CE6" w14:textId="77777777" w:rsidR="00450CAA" w:rsidRPr="00A22338" w:rsidRDefault="00450CAA" w:rsidP="00C92E77">
            <w:pPr>
              <w:jc w:val="center"/>
              <w:rPr>
                <w:sz w:val="20"/>
                <w:szCs w:val="20"/>
              </w:rPr>
            </w:pPr>
            <w:r>
              <w:rPr>
                <w:sz w:val="20"/>
                <w:szCs w:val="20"/>
              </w:rPr>
              <w:t>68</w:t>
            </w:r>
            <w:r w:rsidRPr="00A22338">
              <w:rPr>
                <w:sz w:val="20"/>
                <w:szCs w:val="20"/>
              </w:rPr>
              <w:t xml:space="preserve"> </w:t>
            </w:r>
            <w:r w:rsidRPr="00A22338">
              <w:rPr>
                <w:b/>
                <w:bCs/>
                <w:sz w:val="20"/>
                <w:szCs w:val="20"/>
              </w:rPr>
              <w:t>±</w:t>
            </w:r>
            <w:r w:rsidRPr="00A22338">
              <w:rPr>
                <w:sz w:val="20"/>
                <w:szCs w:val="20"/>
              </w:rPr>
              <w:t xml:space="preserve"> </w:t>
            </w:r>
            <w:r>
              <w:rPr>
                <w:sz w:val="20"/>
                <w:szCs w:val="20"/>
              </w:rPr>
              <w:t>6</w:t>
            </w:r>
          </w:p>
        </w:tc>
        <w:tc>
          <w:tcPr>
            <w:tcW w:w="1790" w:type="dxa"/>
            <w:tcBorders>
              <w:top w:val="single" w:sz="8" w:space="0" w:color="auto"/>
            </w:tcBorders>
          </w:tcPr>
          <w:p w14:paraId="44018CBA" w14:textId="77777777" w:rsidR="00450CAA" w:rsidRDefault="00450CAA" w:rsidP="00C92E77">
            <w:pPr>
              <w:rPr>
                <w:sz w:val="20"/>
                <w:szCs w:val="20"/>
              </w:rPr>
            </w:pPr>
            <w:proofErr w:type="spellStart"/>
            <w:r>
              <w:rPr>
                <w:sz w:val="20"/>
                <w:szCs w:val="20"/>
              </w:rPr>
              <w:t>pCASL</w:t>
            </w:r>
            <w:proofErr w:type="spellEnd"/>
            <w:r>
              <w:rPr>
                <w:sz w:val="20"/>
                <w:szCs w:val="20"/>
              </w:rPr>
              <w:t xml:space="preserve"> CBF</w:t>
            </w:r>
          </w:p>
        </w:tc>
        <w:tc>
          <w:tcPr>
            <w:tcW w:w="1843" w:type="dxa"/>
            <w:tcBorders>
              <w:top w:val="single" w:sz="8" w:space="0" w:color="auto"/>
            </w:tcBorders>
          </w:tcPr>
          <w:p w14:paraId="0A8085C1" w14:textId="77777777" w:rsidR="00450CAA" w:rsidRPr="00A22338" w:rsidRDefault="00450CAA" w:rsidP="00C92E77">
            <w:pPr>
              <w:rPr>
                <w:sz w:val="20"/>
                <w:szCs w:val="20"/>
              </w:rPr>
            </w:pPr>
            <w:r>
              <w:rPr>
                <w:sz w:val="20"/>
                <w:szCs w:val="20"/>
              </w:rPr>
              <w:t xml:space="preserve">T1 volume </w:t>
            </w:r>
          </w:p>
        </w:tc>
        <w:tc>
          <w:tcPr>
            <w:tcW w:w="4252" w:type="dxa"/>
            <w:tcBorders>
              <w:top w:val="single" w:sz="8" w:space="0" w:color="auto"/>
            </w:tcBorders>
          </w:tcPr>
          <w:p w14:paraId="7F97E9D8" w14:textId="77777777" w:rsidR="00450CAA" w:rsidRPr="00C352D7" w:rsidRDefault="00450CAA" w:rsidP="00C92E77">
            <w:pPr>
              <w:rPr>
                <w:sz w:val="20"/>
                <w:szCs w:val="20"/>
              </w:rPr>
            </w:pPr>
            <w:r>
              <w:rPr>
                <w:sz w:val="20"/>
                <w:szCs w:val="20"/>
              </w:rPr>
              <w:t>MCI: CBF vs WMH in many regions (</w:t>
            </w:r>
            <w:r>
              <w:rPr>
                <w:i/>
                <w:iCs/>
                <w:sz w:val="20"/>
                <w:szCs w:val="20"/>
              </w:rPr>
              <w:t>p</w:t>
            </w:r>
            <w:r>
              <w:rPr>
                <w:sz w:val="20"/>
                <w:szCs w:val="20"/>
              </w:rPr>
              <w:t>&lt;.05).</w:t>
            </w:r>
            <w:r>
              <w:rPr>
                <w:sz w:val="20"/>
                <w:szCs w:val="20"/>
              </w:rPr>
              <w:br/>
              <w:t>Healthy: CBF vs WMH (</w:t>
            </w:r>
            <w:r>
              <w:rPr>
                <w:i/>
                <w:iCs/>
                <w:sz w:val="20"/>
                <w:szCs w:val="20"/>
              </w:rPr>
              <w:t>p</w:t>
            </w:r>
            <w:r>
              <w:rPr>
                <w:sz w:val="20"/>
                <w:szCs w:val="20"/>
              </w:rPr>
              <w:t>&gt;.05).</w:t>
            </w:r>
          </w:p>
        </w:tc>
        <w:tc>
          <w:tcPr>
            <w:tcW w:w="1607" w:type="dxa"/>
            <w:tcBorders>
              <w:top w:val="single" w:sz="8" w:space="0" w:color="auto"/>
            </w:tcBorders>
          </w:tcPr>
          <w:p w14:paraId="01F2EE2C" w14:textId="77777777" w:rsidR="00450CAA" w:rsidRPr="00A22338" w:rsidRDefault="00450CAA" w:rsidP="00C92E77">
            <w:pPr>
              <w:jc w:val="center"/>
              <w:rPr>
                <w:sz w:val="20"/>
                <w:szCs w:val="20"/>
              </w:rPr>
            </w:pPr>
            <w:r>
              <w:rPr>
                <w:sz w:val="20"/>
                <w:szCs w:val="20"/>
              </w:rPr>
              <w:t>Negative</w:t>
            </w:r>
            <w:r>
              <w:rPr>
                <w:sz w:val="20"/>
                <w:szCs w:val="20"/>
              </w:rPr>
              <w:br/>
              <w:t xml:space="preserve"> </w:t>
            </w:r>
            <w:proofErr w:type="gramStart"/>
            <w:r>
              <w:rPr>
                <w:sz w:val="20"/>
                <w:szCs w:val="20"/>
              </w:rPr>
              <w:t>Non-significant</w:t>
            </w:r>
            <w:proofErr w:type="gramEnd"/>
          </w:p>
        </w:tc>
      </w:tr>
      <w:tr w:rsidR="00450CAA" w:rsidRPr="00A22338" w14:paraId="166955C1" w14:textId="77777777" w:rsidTr="00C92E77">
        <w:trPr>
          <w:trHeight w:val="299"/>
        </w:trPr>
        <w:tc>
          <w:tcPr>
            <w:tcW w:w="1483" w:type="dxa"/>
            <w:tcBorders>
              <w:top w:val="single" w:sz="8" w:space="0" w:color="auto"/>
            </w:tcBorders>
          </w:tcPr>
          <w:p w14:paraId="3FBBB44E" w14:textId="77777777" w:rsidR="00450CAA" w:rsidRPr="00A22338" w:rsidRDefault="00450CAA" w:rsidP="00C92E77">
            <w:pPr>
              <w:rPr>
                <w:sz w:val="20"/>
                <w:szCs w:val="20"/>
              </w:rPr>
            </w:pPr>
            <w:r>
              <w:rPr>
                <w:sz w:val="20"/>
                <w:szCs w:val="20"/>
              </w:rPr>
              <w:t>Kim et al. (2022)</w:t>
            </w:r>
          </w:p>
        </w:tc>
        <w:tc>
          <w:tcPr>
            <w:tcW w:w="1631" w:type="dxa"/>
            <w:tcBorders>
              <w:top w:val="single" w:sz="8" w:space="0" w:color="auto"/>
            </w:tcBorders>
          </w:tcPr>
          <w:p w14:paraId="1F00DAC5" w14:textId="77777777" w:rsidR="00450CAA" w:rsidRPr="00A22338" w:rsidRDefault="00450CAA" w:rsidP="00C92E77">
            <w:pPr>
              <w:rPr>
                <w:sz w:val="20"/>
                <w:szCs w:val="20"/>
              </w:rPr>
            </w:pPr>
            <w:r>
              <w:rPr>
                <w:sz w:val="20"/>
                <w:szCs w:val="20"/>
              </w:rPr>
              <w:t>Healthy (N=254)</w:t>
            </w:r>
          </w:p>
        </w:tc>
        <w:tc>
          <w:tcPr>
            <w:tcW w:w="1402" w:type="dxa"/>
            <w:tcBorders>
              <w:top w:val="single" w:sz="8" w:space="0" w:color="auto"/>
            </w:tcBorders>
          </w:tcPr>
          <w:p w14:paraId="7ED58783" w14:textId="77777777" w:rsidR="00450CAA" w:rsidRDefault="00450CAA" w:rsidP="00C92E77">
            <w:pPr>
              <w:jc w:val="center"/>
              <w:rPr>
                <w:sz w:val="20"/>
                <w:szCs w:val="20"/>
              </w:rPr>
            </w:pPr>
          </w:p>
        </w:tc>
        <w:tc>
          <w:tcPr>
            <w:tcW w:w="1769" w:type="dxa"/>
            <w:tcBorders>
              <w:top w:val="single" w:sz="8" w:space="0" w:color="auto"/>
            </w:tcBorders>
          </w:tcPr>
          <w:p w14:paraId="60BCA586" w14:textId="77777777" w:rsidR="00450CAA" w:rsidRPr="00A22338" w:rsidRDefault="00450CAA" w:rsidP="00C92E77">
            <w:pPr>
              <w:jc w:val="center"/>
              <w:rPr>
                <w:sz w:val="20"/>
                <w:szCs w:val="20"/>
              </w:rPr>
            </w:pPr>
            <w:r>
              <w:rPr>
                <w:sz w:val="20"/>
                <w:szCs w:val="20"/>
              </w:rPr>
              <w:t>50</w:t>
            </w:r>
            <w:r w:rsidRPr="00A22338">
              <w:rPr>
                <w:sz w:val="20"/>
                <w:szCs w:val="20"/>
              </w:rPr>
              <w:t xml:space="preserve"> </w:t>
            </w:r>
            <w:r w:rsidRPr="00A22338">
              <w:rPr>
                <w:b/>
                <w:bCs/>
                <w:sz w:val="20"/>
                <w:szCs w:val="20"/>
              </w:rPr>
              <w:t>±</w:t>
            </w:r>
            <w:r w:rsidRPr="00A22338">
              <w:rPr>
                <w:sz w:val="20"/>
                <w:szCs w:val="20"/>
              </w:rPr>
              <w:t xml:space="preserve"> </w:t>
            </w:r>
            <w:r>
              <w:rPr>
                <w:sz w:val="20"/>
                <w:szCs w:val="20"/>
              </w:rPr>
              <w:t>4</w:t>
            </w:r>
          </w:p>
        </w:tc>
        <w:tc>
          <w:tcPr>
            <w:tcW w:w="1790" w:type="dxa"/>
            <w:tcBorders>
              <w:top w:val="single" w:sz="8" w:space="0" w:color="auto"/>
            </w:tcBorders>
          </w:tcPr>
          <w:p w14:paraId="4026E61D" w14:textId="77777777" w:rsidR="00450CAA" w:rsidRDefault="00450CAA" w:rsidP="00C92E77">
            <w:pPr>
              <w:rPr>
                <w:sz w:val="20"/>
                <w:szCs w:val="20"/>
              </w:rPr>
            </w:pPr>
            <w:proofErr w:type="spellStart"/>
            <w:r>
              <w:rPr>
                <w:sz w:val="20"/>
                <w:szCs w:val="20"/>
              </w:rPr>
              <w:t>pCASL</w:t>
            </w:r>
            <w:proofErr w:type="spellEnd"/>
            <w:r>
              <w:rPr>
                <w:sz w:val="20"/>
                <w:szCs w:val="20"/>
              </w:rPr>
              <w:t xml:space="preserve"> CBF</w:t>
            </w:r>
          </w:p>
        </w:tc>
        <w:tc>
          <w:tcPr>
            <w:tcW w:w="1843" w:type="dxa"/>
            <w:tcBorders>
              <w:top w:val="single" w:sz="8" w:space="0" w:color="auto"/>
            </w:tcBorders>
          </w:tcPr>
          <w:p w14:paraId="2F56B79C" w14:textId="77777777" w:rsidR="00450CAA" w:rsidRPr="00A22338" w:rsidRDefault="00450CAA" w:rsidP="00C92E77">
            <w:pPr>
              <w:rPr>
                <w:sz w:val="20"/>
                <w:szCs w:val="20"/>
              </w:rPr>
            </w:pPr>
            <w:r>
              <w:rPr>
                <w:sz w:val="20"/>
                <w:szCs w:val="20"/>
              </w:rPr>
              <w:t>T2 FLAIR volume</w:t>
            </w:r>
          </w:p>
        </w:tc>
        <w:tc>
          <w:tcPr>
            <w:tcW w:w="4252" w:type="dxa"/>
            <w:tcBorders>
              <w:top w:val="single" w:sz="8" w:space="0" w:color="auto"/>
            </w:tcBorders>
          </w:tcPr>
          <w:p w14:paraId="2CCEA3AE" w14:textId="77777777" w:rsidR="00450CAA" w:rsidRPr="00624B07" w:rsidRDefault="00450CAA" w:rsidP="00C92E77">
            <w:pPr>
              <w:rPr>
                <w:sz w:val="20"/>
                <w:szCs w:val="20"/>
              </w:rPr>
            </w:pPr>
            <w:r>
              <w:rPr>
                <w:sz w:val="20"/>
                <w:szCs w:val="20"/>
              </w:rPr>
              <w:t>CBF vs WMH, comparing low to high (7-10</w:t>
            </w:r>
            <w:r w:rsidRPr="00624B07">
              <w:rPr>
                <w:sz w:val="20"/>
                <w:szCs w:val="20"/>
                <w:vertAlign w:val="superscript"/>
              </w:rPr>
              <w:t>th</w:t>
            </w:r>
            <w:r>
              <w:rPr>
                <w:sz w:val="20"/>
                <w:szCs w:val="20"/>
              </w:rPr>
              <w:t xml:space="preserve"> decile) WMH volume (</w:t>
            </w:r>
            <w:r>
              <w:rPr>
                <w:i/>
                <w:iCs/>
                <w:sz w:val="20"/>
                <w:szCs w:val="20"/>
              </w:rPr>
              <w:t>p</w:t>
            </w:r>
            <w:r>
              <w:rPr>
                <w:sz w:val="20"/>
                <w:szCs w:val="20"/>
              </w:rPr>
              <w:t>=.44).</w:t>
            </w:r>
          </w:p>
        </w:tc>
        <w:tc>
          <w:tcPr>
            <w:tcW w:w="1607" w:type="dxa"/>
            <w:tcBorders>
              <w:top w:val="single" w:sz="8" w:space="0" w:color="auto"/>
            </w:tcBorders>
          </w:tcPr>
          <w:p w14:paraId="0E6A130B" w14:textId="77777777" w:rsidR="00450CAA" w:rsidRPr="00A22338" w:rsidRDefault="00450CAA" w:rsidP="00C92E77">
            <w:pPr>
              <w:jc w:val="center"/>
              <w:rPr>
                <w:sz w:val="20"/>
                <w:szCs w:val="20"/>
              </w:rPr>
            </w:pPr>
            <w:r>
              <w:rPr>
                <w:sz w:val="20"/>
                <w:szCs w:val="20"/>
              </w:rPr>
              <w:t>Non-significant</w:t>
            </w:r>
          </w:p>
        </w:tc>
      </w:tr>
      <w:tr w:rsidR="00450CAA" w:rsidRPr="00A22338" w14:paraId="7D355624" w14:textId="77777777" w:rsidTr="00C92E77">
        <w:trPr>
          <w:trHeight w:val="299"/>
        </w:trPr>
        <w:tc>
          <w:tcPr>
            <w:tcW w:w="1483" w:type="dxa"/>
            <w:tcBorders>
              <w:top w:val="single" w:sz="8" w:space="0" w:color="auto"/>
            </w:tcBorders>
          </w:tcPr>
          <w:p w14:paraId="620B8EE6" w14:textId="77777777" w:rsidR="00450CAA" w:rsidRPr="00A22338" w:rsidRDefault="00450CAA" w:rsidP="00C92E77">
            <w:pPr>
              <w:rPr>
                <w:sz w:val="20"/>
                <w:szCs w:val="20"/>
              </w:rPr>
            </w:pPr>
            <w:proofErr w:type="spellStart"/>
            <w:r>
              <w:rPr>
                <w:sz w:val="20"/>
                <w:szCs w:val="20"/>
              </w:rPr>
              <w:t>Knoops</w:t>
            </w:r>
            <w:proofErr w:type="spellEnd"/>
            <w:r>
              <w:rPr>
                <w:sz w:val="20"/>
                <w:szCs w:val="20"/>
              </w:rPr>
              <w:t xml:space="preserve"> et al. (2009)</w:t>
            </w:r>
          </w:p>
        </w:tc>
        <w:tc>
          <w:tcPr>
            <w:tcW w:w="1631" w:type="dxa"/>
            <w:tcBorders>
              <w:top w:val="single" w:sz="8" w:space="0" w:color="auto"/>
            </w:tcBorders>
          </w:tcPr>
          <w:p w14:paraId="7075F9D3" w14:textId="77777777" w:rsidR="00450CAA" w:rsidRPr="00A22338" w:rsidRDefault="00450CAA" w:rsidP="00C92E77">
            <w:pPr>
              <w:rPr>
                <w:sz w:val="20"/>
                <w:szCs w:val="20"/>
              </w:rPr>
            </w:pPr>
            <w:r>
              <w:rPr>
                <w:sz w:val="20"/>
                <w:szCs w:val="20"/>
              </w:rPr>
              <w:t>Healthy (N=392)</w:t>
            </w:r>
          </w:p>
        </w:tc>
        <w:tc>
          <w:tcPr>
            <w:tcW w:w="1402" w:type="dxa"/>
            <w:tcBorders>
              <w:top w:val="single" w:sz="8" w:space="0" w:color="auto"/>
            </w:tcBorders>
          </w:tcPr>
          <w:p w14:paraId="78FDFF8C" w14:textId="77777777" w:rsidR="00450CAA" w:rsidRDefault="00450CAA" w:rsidP="00C92E77">
            <w:pPr>
              <w:jc w:val="center"/>
              <w:rPr>
                <w:sz w:val="20"/>
                <w:szCs w:val="20"/>
              </w:rPr>
            </w:pPr>
          </w:p>
        </w:tc>
        <w:tc>
          <w:tcPr>
            <w:tcW w:w="1769" w:type="dxa"/>
            <w:tcBorders>
              <w:top w:val="single" w:sz="8" w:space="0" w:color="auto"/>
            </w:tcBorders>
          </w:tcPr>
          <w:p w14:paraId="43418D47" w14:textId="77777777" w:rsidR="00450CAA" w:rsidRPr="00A22338" w:rsidRDefault="00450CAA" w:rsidP="00C92E77">
            <w:pPr>
              <w:jc w:val="center"/>
              <w:rPr>
                <w:sz w:val="20"/>
                <w:szCs w:val="20"/>
              </w:rPr>
            </w:pPr>
            <w:r>
              <w:rPr>
                <w:sz w:val="20"/>
                <w:szCs w:val="20"/>
              </w:rPr>
              <w:t>62</w:t>
            </w:r>
            <w:r w:rsidRPr="00A22338">
              <w:rPr>
                <w:sz w:val="20"/>
                <w:szCs w:val="20"/>
              </w:rPr>
              <w:t xml:space="preserve"> </w:t>
            </w:r>
            <w:r w:rsidRPr="00A22338">
              <w:rPr>
                <w:b/>
                <w:bCs/>
                <w:sz w:val="20"/>
                <w:szCs w:val="20"/>
              </w:rPr>
              <w:t>±</w:t>
            </w:r>
            <w:r w:rsidRPr="00A22338">
              <w:rPr>
                <w:sz w:val="20"/>
                <w:szCs w:val="20"/>
              </w:rPr>
              <w:t xml:space="preserve"> </w:t>
            </w:r>
            <w:r>
              <w:rPr>
                <w:sz w:val="20"/>
                <w:szCs w:val="20"/>
              </w:rPr>
              <w:t>9</w:t>
            </w:r>
          </w:p>
        </w:tc>
        <w:tc>
          <w:tcPr>
            <w:tcW w:w="1790" w:type="dxa"/>
            <w:tcBorders>
              <w:top w:val="single" w:sz="8" w:space="0" w:color="auto"/>
            </w:tcBorders>
          </w:tcPr>
          <w:p w14:paraId="44D5BA87" w14:textId="77777777" w:rsidR="00450CAA" w:rsidRDefault="00450CAA" w:rsidP="00C92E77">
            <w:pPr>
              <w:rPr>
                <w:sz w:val="20"/>
                <w:szCs w:val="20"/>
              </w:rPr>
            </w:pPr>
            <w:r>
              <w:rPr>
                <w:sz w:val="20"/>
                <w:szCs w:val="20"/>
              </w:rPr>
              <w:t>phase-contrast parenchymal CBF</w:t>
            </w:r>
          </w:p>
        </w:tc>
        <w:tc>
          <w:tcPr>
            <w:tcW w:w="1843" w:type="dxa"/>
            <w:tcBorders>
              <w:top w:val="single" w:sz="8" w:space="0" w:color="auto"/>
            </w:tcBorders>
          </w:tcPr>
          <w:p w14:paraId="5661AFCC" w14:textId="77777777" w:rsidR="00450CAA" w:rsidRPr="00A22338" w:rsidRDefault="00450CAA" w:rsidP="00C92E77">
            <w:pPr>
              <w:rPr>
                <w:sz w:val="20"/>
                <w:szCs w:val="20"/>
              </w:rPr>
            </w:pPr>
            <w:r>
              <w:rPr>
                <w:sz w:val="20"/>
                <w:szCs w:val="20"/>
              </w:rPr>
              <w:t>T2 FLAIR volume</w:t>
            </w:r>
          </w:p>
        </w:tc>
        <w:tc>
          <w:tcPr>
            <w:tcW w:w="4252" w:type="dxa"/>
            <w:tcBorders>
              <w:top w:val="single" w:sz="8" w:space="0" w:color="auto"/>
            </w:tcBorders>
          </w:tcPr>
          <w:p w14:paraId="7CA20E61" w14:textId="77777777" w:rsidR="00450CAA" w:rsidRPr="00624B07" w:rsidRDefault="00450CAA" w:rsidP="00C92E77">
            <w:pPr>
              <w:rPr>
                <w:sz w:val="20"/>
                <w:szCs w:val="20"/>
              </w:rPr>
            </w:pPr>
            <w:r>
              <w:rPr>
                <w:sz w:val="20"/>
                <w:szCs w:val="20"/>
              </w:rPr>
              <w:t>CBF vs WMH, for interaction term (</w:t>
            </w:r>
            <w:r>
              <w:rPr>
                <w:i/>
                <w:iCs/>
                <w:sz w:val="20"/>
                <w:szCs w:val="20"/>
              </w:rPr>
              <w:t>p</w:t>
            </w:r>
            <w:r>
              <w:rPr>
                <w:sz w:val="20"/>
                <w:szCs w:val="20"/>
              </w:rPr>
              <w:t>=.84).</w:t>
            </w:r>
          </w:p>
        </w:tc>
        <w:tc>
          <w:tcPr>
            <w:tcW w:w="1607" w:type="dxa"/>
            <w:tcBorders>
              <w:top w:val="single" w:sz="8" w:space="0" w:color="auto"/>
            </w:tcBorders>
          </w:tcPr>
          <w:p w14:paraId="700EA74E" w14:textId="77777777" w:rsidR="00450CAA" w:rsidRPr="00A22338" w:rsidRDefault="00450CAA" w:rsidP="00C92E77">
            <w:pPr>
              <w:jc w:val="center"/>
              <w:rPr>
                <w:sz w:val="20"/>
                <w:szCs w:val="20"/>
              </w:rPr>
            </w:pPr>
            <w:r>
              <w:rPr>
                <w:sz w:val="20"/>
                <w:szCs w:val="20"/>
              </w:rPr>
              <w:t>Non-significant</w:t>
            </w:r>
          </w:p>
        </w:tc>
      </w:tr>
      <w:tr w:rsidR="00450CAA" w:rsidRPr="00A22338" w14:paraId="4CABB12B" w14:textId="77777777" w:rsidTr="00C92E77">
        <w:trPr>
          <w:trHeight w:val="299"/>
        </w:trPr>
        <w:tc>
          <w:tcPr>
            <w:tcW w:w="1483" w:type="dxa"/>
            <w:tcBorders>
              <w:top w:val="single" w:sz="8" w:space="0" w:color="auto"/>
            </w:tcBorders>
          </w:tcPr>
          <w:p w14:paraId="02369832" w14:textId="77777777" w:rsidR="00450CAA" w:rsidRPr="00A22338" w:rsidRDefault="00450CAA" w:rsidP="00C92E77">
            <w:pPr>
              <w:rPr>
                <w:sz w:val="20"/>
                <w:szCs w:val="20"/>
              </w:rPr>
            </w:pPr>
            <w:proofErr w:type="spellStart"/>
            <w:r>
              <w:rPr>
                <w:sz w:val="20"/>
                <w:szCs w:val="20"/>
              </w:rPr>
              <w:t>Liem</w:t>
            </w:r>
            <w:proofErr w:type="spellEnd"/>
            <w:r>
              <w:rPr>
                <w:sz w:val="20"/>
                <w:szCs w:val="20"/>
              </w:rPr>
              <w:t xml:space="preserve"> et al. (2009)</w:t>
            </w:r>
          </w:p>
        </w:tc>
        <w:tc>
          <w:tcPr>
            <w:tcW w:w="1631" w:type="dxa"/>
            <w:tcBorders>
              <w:top w:val="single" w:sz="8" w:space="0" w:color="auto"/>
            </w:tcBorders>
          </w:tcPr>
          <w:p w14:paraId="0379660C" w14:textId="77777777" w:rsidR="00450CAA" w:rsidRPr="00A22338" w:rsidRDefault="00450CAA" w:rsidP="00C92E77">
            <w:pPr>
              <w:rPr>
                <w:sz w:val="20"/>
                <w:szCs w:val="20"/>
              </w:rPr>
            </w:pPr>
            <w:r>
              <w:rPr>
                <w:sz w:val="20"/>
                <w:szCs w:val="20"/>
              </w:rPr>
              <w:t>NOTCH3 carriers (n=25)</w:t>
            </w:r>
            <w:r>
              <w:rPr>
                <w:sz w:val="20"/>
                <w:szCs w:val="20"/>
              </w:rPr>
              <w:br/>
              <w:t>Healthy (n=13)</w:t>
            </w:r>
          </w:p>
        </w:tc>
        <w:tc>
          <w:tcPr>
            <w:tcW w:w="1402" w:type="dxa"/>
            <w:tcBorders>
              <w:top w:val="single" w:sz="8" w:space="0" w:color="auto"/>
            </w:tcBorders>
          </w:tcPr>
          <w:p w14:paraId="634C9075" w14:textId="77777777" w:rsidR="00450CAA" w:rsidRDefault="00450CAA" w:rsidP="00C92E77">
            <w:pPr>
              <w:jc w:val="center"/>
              <w:rPr>
                <w:sz w:val="20"/>
                <w:szCs w:val="20"/>
              </w:rPr>
            </w:pPr>
          </w:p>
        </w:tc>
        <w:tc>
          <w:tcPr>
            <w:tcW w:w="1769" w:type="dxa"/>
            <w:tcBorders>
              <w:top w:val="single" w:sz="8" w:space="0" w:color="auto"/>
            </w:tcBorders>
          </w:tcPr>
          <w:p w14:paraId="0B4ECEE3" w14:textId="77777777" w:rsidR="00450CAA" w:rsidRDefault="00450CAA" w:rsidP="00C92E77">
            <w:pPr>
              <w:jc w:val="center"/>
              <w:rPr>
                <w:sz w:val="20"/>
                <w:szCs w:val="20"/>
              </w:rPr>
            </w:pPr>
            <w:r>
              <w:rPr>
                <w:sz w:val="20"/>
                <w:szCs w:val="20"/>
              </w:rPr>
              <w:t>42</w:t>
            </w:r>
            <w:r w:rsidRPr="00A22338">
              <w:rPr>
                <w:sz w:val="20"/>
                <w:szCs w:val="20"/>
              </w:rPr>
              <w:t xml:space="preserve"> </w:t>
            </w:r>
            <w:r w:rsidRPr="00A22338">
              <w:rPr>
                <w:b/>
                <w:bCs/>
                <w:sz w:val="20"/>
                <w:szCs w:val="20"/>
              </w:rPr>
              <w:t>±</w:t>
            </w:r>
            <w:r w:rsidRPr="00A22338">
              <w:rPr>
                <w:sz w:val="20"/>
                <w:szCs w:val="20"/>
              </w:rPr>
              <w:t xml:space="preserve"> </w:t>
            </w:r>
            <w:r>
              <w:rPr>
                <w:sz w:val="20"/>
                <w:szCs w:val="20"/>
              </w:rPr>
              <w:t>10</w:t>
            </w:r>
          </w:p>
          <w:p w14:paraId="69637E5A" w14:textId="77777777" w:rsidR="00450CAA" w:rsidRPr="00A22338" w:rsidRDefault="00450CAA" w:rsidP="00C92E77">
            <w:pPr>
              <w:jc w:val="center"/>
              <w:rPr>
                <w:sz w:val="20"/>
                <w:szCs w:val="20"/>
              </w:rPr>
            </w:pPr>
            <w:r>
              <w:rPr>
                <w:sz w:val="20"/>
                <w:szCs w:val="20"/>
              </w:rPr>
              <w:t>37</w:t>
            </w:r>
            <w:r w:rsidRPr="00A22338">
              <w:rPr>
                <w:sz w:val="20"/>
                <w:szCs w:val="20"/>
              </w:rPr>
              <w:t xml:space="preserve"> </w:t>
            </w:r>
            <w:r w:rsidRPr="00A22338">
              <w:rPr>
                <w:b/>
                <w:bCs/>
                <w:sz w:val="20"/>
                <w:szCs w:val="20"/>
              </w:rPr>
              <w:t>±</w:t>
            </w:r>
            <w:r w:rsidRPr="00A22338">
              <w:rPr>
                <w:sz w:val="20"/>
                <w:szCs w:val="20"/>
              </w:rPr>
              <w:t xml:space="preserve"> </w:t>
            </w:r>
            <w:r>
              <w:rPr>
                <w:sz w:val="20"/>
                <w:szCs w:val="20"/>
              </w:rPr>
              <w:t>8</w:t>
            </w:r>
          </w:p>
        </w:tc>
        <w:tc>
          <w:tcPr>
            <w:tcW w:w="1790" w:type="dxa"/>
            <w:tcBorders>
              <w:top w:val="single" w:sz="8" w:space="0" w:color="auto"/>
            </w:tcBorders>
          </w:tcPr>
          <w:p w14:paraId="28F34320" w14:textId="77777777" w:rsidR="00450CAA" w:rsidRDefault="00450CAA" w:rsidP="00C92E77">
            <w:pPr>
              <w:rPr>
                <w:sz w:val="20"/>
                <w:szCs w:val="20"/>
              </w:rPr>
            </w:pPr>
            <w:r>
              <w:rPr>
                <w:sz w:val="20"/>
                <w:szCs w:val="20"/>
              </w:rPr>
              <w:t xml:space="preserve">1.5T phase contrast CBF and CVR to acetazolamide </w:t>
            </w:r>
          </w:p>
        </w:tc>
        <w:tc>
          <w:tcPr>
            <w:tcW w:w="1843" w:type="dxa"/>
            <w:tcBorders>
              <w:top w:val="single" w:sz="8" w:space="0" w:color="auto"/>
            </w:tcBorders>
          </w:tcPr>
          <w:p w14:paraId="1762E2D7" w14:textId="77777777" w:rsidR="00450CAA" w:rsidRPr="00A22338" w:rsidRDefault="00450CAA" w:rsidP="00C92E77">
            <w:pPr>
              <w:rPr>
                <w:sz w:val="20"/>
                <w:szCs w:val="20"/>
              </w:rPr>
            </w:pPr>
            <w:r>
              <w:rPr>
                <w:sz w:val="20"/>
                <w:szCs w:val="20"/>
              </w:rPr>
              <w:t>1.5T T2 FLAIR volume</w:t>
            </w:r>
          </w:p>
        </w:tc>
        <w:tc>
          <w:tcPr>
            <w:tcW w:w="4252" w:type="dxa"/>
            <w:tcBorders>
              <w:top w:val="single" w:sz="8" w:space="0" w:color="auto"/>
            </w:tcBorders>
          </w:tcPr>
          <w:p w14:paraId="47A51F22" w14:textId="77777777" w:rsidR="00450CAA" w:rsidRPr="004F0D19" w:rsidRDefault="00450CAA" w:rsidP="00C92E77">
            <w:pPr>
              <w:rPr>
                <w:sz w:val="20"/>
                <w:szCs w:val="20"/>
              </w:rPr>
            </w:pPr>
            <w:r>
              <w:rPr>
                <w:sz w:val="20"/>
                <w:szCs w:val="20"/>
              </w:rPr>
              <w:t>CBF vs WMH, when comparing low to high total CBF to WMH change (</w:t>
            </w:r>
            <w:r>
              <w:rPr>
                <w:i/>
                <w:iCs/>
                <w:sz w:val="20"/>
                <w:szCs w:val="20"/>
              </w:rPr>
              <w:t>p</w:t>
            </w:r>
            <w:r>
              <w:rPr>
                <w:sz w:val="20"/>
                <w:szCs w:val="20"/>
              </w:rPr>
              <w:t>&gt;.05).</w:t>
            </w:r>
            <w:r>
              <w:rPr>
                <w:sz w:val="20"/>
                <w:szCs w:val="20"/>
              </w:rPr>
              <w:br/>
              <w:t>CVR vs WMH, when comparing low to high CVR to WMH change (</w:t>
            </w:r>
            <w:r>
              <w:rPr>
                <w:i/>
                <w:iCs/>
                <w:sz w:val="20"/>
                <w:szCs w:val="20"/>
              </w:rPr>
              <w:t>p</w:t>
            </w:r>
            <w:r>
              <w:rPr>
                <w:sz w:val="20"/>
                <w:szCs w:val="20"/>
              </w:rPr>
              <w:t>=.016).</w:t>
            </w:r>
          </w:p>
        </w:tc>
        <w:tc>
          <w:tcPr>
            <w:tcW w:w="1607" w:type="dxa"/>
            <w:tcBorders>
              <w:top w:val="single" w:sz="8" w:space="0" w:color="auto"/>
            </w:tcBorders>
          </w:tcPr>
          <w:p w14:paraId="24A82AB4" w14:textId="77777777" w:rsidR="00450CAA" w:rsidRDefault="00450CAA" w:rsidP="00C92E77">
            <w:pPr>
              <w:jc w:val="center"/>
              <w:rPr>
                <w:sz w:val="20"/>
                <w:szCs w:val="20"/>
              </w:rPr>
            </w:pPr>
            <w:r>
              <w:rPr>
                <w:sz w:val="20"/>
                <w:szCs w:val="20"/>
              </w:rPr>
              <w:t xml:space="preserve">Non-significant </w:t>
            </w:r>
          </w:p>
          <w:p w14:paraId="627AFC94" w14:textId="77777777" w:rsidR="00450CAA" w:rsidRDefault="00450CAA" w:rsidP="00C92E77">
            <w:pPr>
              <w:jc w:val="center"/>
              <w:rPr>
                <w:sz w:val="20"/>
                <w:szCs w:val="20"/>
              </w:rPr>
            </w:pPr>
          </w:p>
          <w:p w14:paraId="233894A8" w14:textId="77777777" w:rsidR="00450CAA" w:rsidRPr="00A22338" w:rsidRDefault="00450CAA" w:rsidP="00C92E77">
            <w:pPr>
              <w:jc w:val="center"/>
              <w:rPr>
                <w:sz w:val="20"/>
                <w:szCs w:val="20"/>
              </w:rPr>
            </w:pPr>
            <w:r>
              <w:rPr>
                <w:sz w:val="20"/>
                <w:szCs w:val="20"/>
              </w:rPr>
              <w:t>Negative</w:t>
            </w:r>
          </w:p>
        </w:tc>
      </w:tr>
      <w:tr w:rsidR="00450CAA" w:rsidRPr="00A22338" w14:paraId="3CACAFEF" w14:textId="77777777" w:rsidTr="00C92E77">
        <w:trPr>
          <w:trHeight w:val="299"/>
        </w:trPr>
        <w:tc>
          <w:tcPr>
            <w:tcW w:w="1483" w:type="dxa"/>
            <w:tcBorders>
              <w:top w:val="single" w:sz="8" w:space="0" w:color="auto"/>
            </w:tcBorders>
          </w:tcPr>
          <w:p w14:paraId="71B8AB0A" w14:textId="77777777" w:rsidR="00450CAA" w:rsidRPr="00A22338" w:rsidRDefault="00450CAA" w:rsidP="00C92E77">
            <w:pPr>
              <w:rPr>
                <w:sz w:val="20"/>
                <w:szCs w:val="20"/>
              </w:rPr>
            </w:pPr>
            <w:r>
              <w:rPr>
                <w:sz w:val="20"/>
                <w:szCs w:val="20"/>
              </w:rPr>
              <w:t>Lu et al. (2022)</w:t>
            </w:r>
          </w:p>
        </w:tc>
        <w:tc>
          <w:tcPr>
            <w:tcW w:w="1631" w:type="dxa"/>
            <w:tcBorders>
              <w:top w:val="single" w:sz="8" w:space="0" w:color="auto"/>
            </w:tcBorders>
          </w:tcPr>
          <w:p w14:paraId="54869877" w14:textId="77777777" w:rsidR="00450CAA" w:rsidRPr="00A22338" w:rsidRDefault="00450CAA" w:rsidP="00C92E77">
            <w:pPr>
              <w:rPr>
                <w:sz w:val="20"/>
                <w:szCs w:val="20"/>
              </w:rPr>
            </w:pPr>
            <w:r>
              <w:rPr>
                <w:sz w:val="20"/>
                <w:szCs w:val="20"/>
              </w:rPr>
              <w:t>CSVD (n=121)</w:t>
            </w:r>
            <w:r>
              <w:rPr>
                <w:sz w:val="20"/>
                <w:szCs w:val="20"/>
              </w:rPr>
              <w:br/>
              <w:t>Healthy (n=53)</w:t>
            </w:r>
          </w:p>
        </w:tc>
        <w:tc>
          <w:tcPr>
            <w:tcW w:w="1402" w:type="dxa"/>
            <w:tcBorders>
              <w:top w:val="single" w:sz="8" w:space="0" w:color="auto"/>
            </w:tcBorders>
          </w:tcPr>
          <w:p w14:paraId="4A93F48E" w14:textId="77777777" w:rsidR="00450CAA" w:rsidRDefault="00450CAA" w:rsidP="00C92E77">
            <w:pPr>
              <w:jc w:val="center"/>
              <w:rPr>
                <w:sz w:val="20"/>
                <w:szCs w:val="20"/>
              </w:rPr>
            </w:pPr>
          </w:p>
        </w:tc>
        <w:tc>
          <w:tcPr>
            <w:tcW w:w="1769" w:type="dxa"/>
            <w:tcBorders>
              <w:top w:val="single" w:sz="8" w:space="0" w:color="auto"/>
            </w:tcBorders>
          </w:tcPr>
          <w:p w14:paraId="2919D7EF" w14:textId="77777777" w:rsidR="00450CAA" w:rsidRDefault="00450CAA" w:rsidP="00C92E77">
            <w:pPr>
              <w:jc w:val="center"/>
              <w:rPr>
                <w:sz w:val="20"/>
                <w:szCs w:val="20"/>
              </w:rPr>
            </w:pPr>
            <w:r>
              <w:rPr>
                <w:sz w:val="20"/>
                <w:szCs w:val="20"/>
              </w:rPr>
              <w:t>64</w:t>
            </w:r>
            <w:r w:rsidRPr="00A22338">
              <w:rPr>
                <w:sz w:val="20"/>
                <w:szCs w:val="20"/>
              </w:rPr>
              <w:t xml:space="preserve"> </w:t>
            </w:r>
            <w:r w:rsidRPr="00A22338">
              <w:rPr>
                <w:b/>
                <w:bCs/>
                <w:sz w:val="20"/>
                <w:szCs w:val="20"/>
              </w:rPr>
              <w:t>±</w:t>
            </w:r>
            <w:r w:rsidRPr="00A22338">
              <w:rPr>
                <w:sz w:val="20"/>
                <w:szCs w:val="20"/>
              </w:rPr>
              <w:t xml:space="preserve"> </w:t>
            </w:r>
            <w:r>
              <w:rPr>
                <w:sz w:val="20"/>
                <w:szCs w:val="20"/>
              </w:rPr>
              <w:t>9</w:t>
            </w:r>
          </w:p>
          <w:p w14:paraId="5F7DB853" w14:textId="77777777" w:rsidR="00450CAA" w:rsidRPr="00A22338" w:rsidRDefault="00450CAA" w:rsidP="00C92E77">
            <w:pPr>
              <w:jc w:val="center"/>
              <w:rPr>
                <w:sz w:val="20"/>
                <w:szCs w:val="20"/>
              </w:rPr>
            </w:pPr>
            <w:r>
              <w:rPr>
                <w:sz w:val="20"/>
                <w:szCs w:val="20"/>
              </w:rPr>
              <w:t>57</w:t>
            </w:r>
            <w:r w:rsidRPr="00A22338">
              <w:rPr>
                <w:sz w:val="20"/>
                <w:szCs w:val="20"/>
              </w:rPr>
              <w:t xml:space="preserve"> </w:t>
            </w:r>
            <w:r w:rsidRPr="00A22338">
              <w:rPr>
                <w:b/>
                <w:bCs/>
                <w:sz w:val="20"/>
                <w:szCs w:val="20"/>
              </w:rPr>
              <w:t>±</w:t>
            </w:r>
            <w:r w:rsidRPr="00A22338">
              <w:rPr>
                <w:sz w:val="20"/>
                <w:szCs w:val="20"/>
              </w:rPr>
              <w:t xml:space="preserve"> </w:t>
            </w:r>
            <w:r>
              <w:rPr>
                <w:sz w:val="20"/>
                <w:szCs w:val="20"/>
              </w:rPr>
              <w:t>9</w:t>
            </w:r>
          </w:p>
        </w:tc>
        <w:tc>
          <w:tcPr>
            <w:tcW w:w="1790" w:type="dxa"/>
            <w:tcBorders>
              <w:top w:val="single" w:sz="8" w:space="0" w:color="auto"/>
            </w:tcBorders>
          </w:tcPr>
          <w:p w14:paraId="75153372" w14:textId="77777777" w:rsidR="00450CAA" w:rsidRDefault="00450CAA" w:rsidP="00C92E77">
            <w:pPr>
              <w:rPr>
                <w:sz w:val="20"/>
                <w:szCs w:val="20"/>
              </w:rPr>
            </w:pPr>
            <w:proofErr w:type="spellStart"/>
            <w:r>
              <w:rPr>
                <w:sz w:val="20"/>
                <w:szCs w:val="20"/>
              </w:rPr>
              <w:t>pCASL</w:t>
            </w:r>
            <w:proofErr w:type="spellEnd"/>
            <w:r>
              <w:rPr>
                <w:sz w:val="20"/>
                <w:szCs w:val="20"/>
              </w:rPr>
              <w:t xml:space="preserve"> CBF pattern category (heterogeneity through discriminative analysis)</w:t>
            </w:r>
          </w:p>
        </w:tc>
        <w:tc>
          <w:tcPr>
            <w:tcW w:w="1843" w:type="dxa"/>
            <w:tcBorders>
              <w:top w:val="single" w:sz="8" w:space="0" w:color="auto"/>
            </w:tcBorders>
          </w:tcPr>
          <w:p w14:paraId="4963A0D0" w14:textId="77777777" w:rsidR="00450CAA" w:rsidRPr="00A22338" w:rsidRDefault="00450CAA" w:rsidP="00C92E77">
            <w:pPr>
              <w:rPr>
                <w:sz w:val="20"/>
                <w:szCs w:val="20"/>
              </w:rPr>
            </w:pPr>
            <w:r>
              <w:rPr>
                <w:sz w:val="20"/>
                <w:szCs w:val="20"/>
              </w:rPr>
              <w:t>T2 FLAIR Fazekas</w:t>
            </w:r>
          </w:p>
        </w:tc>
        <w:tc>
          <w:tcPr>
            <w:tcW w:w="4252" w:type="dxa"/>
            <w:tcBorders>
              <w:top w:val="single" w:sz="8" w:space="0" w:color="auto"/>
            </w:tcBorders>
          </w:tcPr>
          <w:p w14:paraId="0E1D23E8" w14:textId="77777777" w:rsidR="00450CAA" w:rsidRPr="00F817B6" w:rsidRDefault="00450CAA" w:rsidP="00C92E77">
            <w:pPr>
              <w:rPr>
                <w:sz w:val="20"/>
                <w:szCs w:val="20"/>
              </w:rPr>
            </w:pPr>
            <w:r>
              <w:rPr>
                <w:sz w:val="20"/>
                <w:szCs w:val="20"/>
              </w:rPr>
              <w:t>CBF vs WMH, comparing difference of PVWMH between three pattern groups (</w:t>
            </w:r>
            <w:r w:rsidRPr="00F817B6">
              <w:rPr>
                <w:sz w:val="20"/>
                <w:szCs w:val="20"/>
              </w:rPr>
              <w:t xml:space="preserve">χ2 = </w:t>
            </w:r>
            <w:r>
              <w:rPr>
                <w:sz w:val="20"/>
                <w:szCs w:val="20"/>
              </w:rPr>
              <w:t xml:space="preserve">6.316, </w:t>
            </w:r>
            <w:r>
              <w:rPr>
                <w:i/>
                <w:iCs/>
                <w:sz w:val="20"/>
                <w:szCs w:val="20"/>
              </w:rPr>
              <w:t>p</w:t>
            </w:r>
            <w:r>
              <w:rPr>
                <w:sz w:val="20"/>
                <w:szCs w:val="20"/>
              </w:rPr>
              <w:t>=.043).</w:t>
            </w:r>
            <w:r>
              <w:rPr>
                <w:sz w:val="20"/>
                <w:szCs w:val="20"/>
              </w:rPr>
              <w:br/>
              <w:t xml:space="preserve">CBF vs WMH, when comparing difference of total or deep WMH (all </w:t>
            </w:r>
            <w:r>
              <w:rPr>
                <w:i/>
                <w:iCs/>
                <w:sz w:val="20"/>
                <w:szCs w:val="20"/>
              </w:rPr>
              <w:t>p</w:t>
            </w:r>
            <w:r>
              <w:rPr>
                <w:sz w:val="20"/>
                <w:szCs w:val="20"/>
              </w:rPr>
              <w:t>&gt;.05)</w:t>
            </w:r>
          </w:p>
        </w:tc>
        <w:tc>
          <w:tcPr>
            <w:tcW w:w="1607" w:type="dxa"/>
            <w:tcBorders>
              <w:top w:val="single" w:sz="8" w:space="0" w:color="auto"/>
            </w:tcBorders>
          </w:tcPr>
          <w:p w14:paraId="0EF734AE" w14:textId="77777777" w:rsidR="00450CAA" w:rsidRPr="00A22338" w:rsidRDefault="00450CAA" w:rsidP="00C92E77">
            <w:pPr>
              <w:jc w:val="center"/>
              <w:rPr>
                <w:sz w:val="20"/>
                <w:szCs w:val="20"/>
              </w:rPr>
            </w:pPr>
            <w:r>
              <w:rPr>
                <w:sz w:val="20"/>
                <w:szCs w:val="20"/>
              </w:rPr>
              <w:t xml:space="preserve">Unspecified </w:t>
            </w:r>
            <w:r>
              <w:rPr>
                <w:sz w:val="20"/>
                <w:szCs w:val="20"/>
              </w:rPr>
              <w:br/>
            </w:r>
            <w:r>
              <w:rPr>
                <w:sz w:val="20"/>
                <w:szCs w:val="20"/>
              </w:rPr>
              <w:br/>
              <w:t xml:space="preserve"> </w:t>
            </w:r>
            <w:proofErr w:type="gramStart"/>
            <w:r>
              <w:rPr>
                <w:sz w:val="20"/>
                <w:szCs w:val="20"/>
              </w:rPr>
              <w:t>Non-significant</w:t>
            </w:r>
            <w:proofErr w:type="gramEnd"/>
          </w:p>
        </w:tc>
      </w:tr>
      <w:tr w:rsidR="00450CAA" w:rsidRPr="00A22338" w14:paraId="03FDEB68" w14:textId="77777777" w:rsidTr="00C92E77">
        <w:trPr>
          <w:trHeight w:val="299"/>
        </w:trPr>
        <w:tc>
          <w:tcPr>
            <w:tcW w:w="1483" w:type="dxa"/>
            <w:tcBorders>
              <w:top w:val="single" w:sz="8" w:space="0" w:color="auto"/>
            </w:tcBorders>
          </w:tcPr>
          <w:p w14:paraId="47E62A8E" w14:textId="77777777" w:rsidR="00450CAA" w:rsidRPr="00A22338" w:rsidRDefault="00450CAA" w:rsidP="00C92E77">
            <w:pPr>
              <w:rPr>
                <w:sz w:val="20"/>
                <w:szCs w:val="20"/>
              </w:rPr>
            </w:pPr>
            <w:proofErr w:type="spellStart"/>
            <w:r>
              <w:rPr>
                <w:sz w:val="20"/>
                <w:szCs w:val="20"/>
              </w:rPr>
              <w:t>Marstrand</w:t>
            </w:r>
            <w:proofErr w:type="spellEnd"/>
            <w:r>
              <w:rPr>
                <w:sz w:val="20"/>
                <w:szCs w:val="20"/>
              </w:rPr>
              <w:t xml:space="preserve"> et al. (2002)</w:t>
            </w:r>
          </w:p>
        </w:tc>
        <w:tc>
          <w:tcPr>
            <w:tcW w:w="1631" w:type="dxa"/>
            <w:tcBorders>
              <w:top w:val="single" w:sz="8" w:space="0" w:color="auto"/>
            </w:tcBorders>
          </w:tcPr>
          <w:p w14:paraId="63FB7568" w14:textId="77777777" w:rsidR="00450CAA" w:rsidRPr="00A22338" w:rsidRDefault="00450CAA" w:rsidP="00C92E77">
            <w:pPr>
              <w:rPr>
                <w:sz w:val="20"/>
                <w:szCs w:val="20"/>
              </w:rPr>
            </w:pPr>
            <w:r>
              <w:rPr>
                <w:sz w:val="20"/>
                <w:szCs w:val="20"/>
              </w:rPr>
              <w:t>Healthy (N=21)</w:t>
            </w:r>
          </w:p>
        </w:tc>
        <w:tc>
          <w:tcPr>
            <w:tcW w:w="1402" w:type="dxa"/>
            <w:tcBorders>
              <w:top w:val="single" w:sz="8" w:space="0" w:color="auto"/>
            </w:tcBorders>
          </w:tcPr>
          <w:p w14:paraId="40D3FF3B" w14:textId="77777777" w:rsidR="00450CAA" w:rsidRDefault="00450CAA" w:rsidP="00C92E77">
            <w:pPr>
              <w:jc w:val="center"/>
              <w:rPr>
                <w:sz w:val="20"/>
                <w:szCs w:val="20"/>
              </w:rPr>
            </w:pPr>
          </w:p>
        </w:tc>
        <w:tc>
          <w:tcPr>
            <w:tcW w:w="1769" w:type="dxa"/>
            <w:tcBorders>
              <w:top w:val="single" w:sz="8" w:space="0" w:color="auto"/>
            </w:tcBorders>
          </w:tcPr>
          <w:p w14:paraId="1FF35C38" w14:textId="77777777" w:rsidR="00450CAA" w:rsidRPr="00A22338" w:rsidRDefault="00450CAA" w:rsidP="00C92E77">
            <w:pPr>
              <w:jc w:val="center"/>
              <w:rPr>
                <w:sz w:val="20"/>
                <w:szCs w:val="20"/>
              </w:rPr>
            </w:pPr>
            <w:r>
              <w:rPr>
                <w:sz w:val="20"/>
                <w:szCs w:val="20"/>
              </w:rPr>
              <w:t>86 (range 85-86)</w:t>
            </w:r>
          </w:p>
        </w:tc>
        <w:tc>
          <w:tcPr>
            <w:tcW w:w="1790" w:type="dxa"/>
            <w:tcBorders>
              <w:top w:val="single" w:sz="8" w:space="0" w:color="auto"/>
            </w:tcBorders>
          </w:tcPr>
          <w:p w14:paraId="56258564" w14:textId="77777777" w:rsidR="00450CAA" w:rsidRDefault="00450CAA" w:rsidP="00C92E77">
            <w:pPr>
              <w:rPr>
                <w:sz w:val="20"/>
                <w:szCs w:val="20"/>
              </w:rPr>
            </w:pPr>
            <w:r>
              <w:rPr>
                <w:sz w:val="20"/>
                <w:szCs w:val="20"/>
              </w:rPr>
              <w:t>1.5T Gd-DTPA DSC CBF MTT and CBV, and CVR to acetazolamide</w:t>
            </w:r>
          </w:p>
        </w:tc>
        <w:tc>
          <w:tcPr>
            <w:tcW w:w="1843" w:type="dxa"/>
            <w:tcBorders>
              <w:top w:val="single" w:sz="8" w:space="0" w:color="auto"/>
            </w:tcBorders>
          </w:tcPr>
          <w:p w14:paraId="787B3E3E" w14:textId="77777777" w:rsidR="00450CAA" w:rsidRPr="00A22338" w:rsidRDefault="00450CAA" w:rsidP="00C92E77">
            <w:pPr>
              <w:rPr>
                <w:sz w:val="20"/>
                <w:szCs w:val="20"/>
              </w:rPr>
            </w:pPr>
            <w:r>
              <w:rPr>
                <w:sz w:val="20"/>
                <w:szCs w:val="20"/>
              </w:rPr>
              <w:t>1.5T T2 FLAIR location</w:t>
            </w:r>
          </w:p>
        </w:tc>
        <w:tc>
          <w:tcPr>
            <w:tcW w:w="4252" w:type="dxa"/>
            <w:tcBorders>
              <w:top w:val="single" w:sz="8" w:space="0" w:color="auto"/>
            </w:tcBorders>
          </w:tcPr>
          <w:p w14:paraId="2B0FC676" w14:textId="77777777" w:rsidR="00450CAA" w:rsidRDefault="00450CAA" w:rsidP="00C92E77">
            <w:pPr>
              <w:rPr>
                <w:sz w:val="20"/>
                <w:szCs w:val="20"/>
              </w:rPr>
            </w:pPr>
            <w:r>
              <w:rPr>
                <w:sz w:val="20"/>
                <w:szCs w:val="20"/>
              </w:rPr>
              <w:t>CBF/MTT vs WMH, comparing NAWM to WMH (</w:t>
            </w:r>
            <w:r>
              <w:rPr>
                <w:i/>
                <w:iCs/>
                <w:sz w:val="20"/>
                <w:szCs w:val="20"/>
              </w:rPr>
              <w:t>p</w:t>
            </w:r>
            <w:r>
              <w:rPr>
                <w:sz w:val="20"/>
                <w:szCs w:val="20"/>
              </w:rPr>
              <w:t xml:space="preserve">=.004, </w:t>
            </w:r>
            <w:r>
              <w:rPr>
                <w:i/>
                <w:iCs/>
                <w:sz w:val="20"/>
                <w:szCs w:val="20"/>
              </w:rPr>
              <w:t>p</w:t>
            </w:r>
            <w:r>
              <w:rPr>
                <w:sz w:val="20"/>
                <w:szCs w:val="20"/>
              </w:rPr>
              <w:t xml:space="preserve">&lt;.001). </w:t>
            </w:r>
          </w:p>
          <w:p w14:paraId="173D731D" w14:textId="77777777" w:rsidR="00450CAA" w:rsidRPr="00F817B6" w:rsidRDefault="00450CAA" w:rsidP="00C92E77">
            <w:pPr>
              <w:rPr>
                <w:sz w:val="20"/>
                <w:szCs w:val="20"/>
              </w:rPr>
            </w:pPr>
            <w:r>
              <w:rPr>
                <w:sz w:val="20"/>
                <w:szCs w:val="20"/>
              </w:rPr>
              <w:t>Negative CVR vs WMH, comparing CBF change in NAWM to WMH (</w:t>
            </w:r>
            <w:r>
              <w:rPr>
                <w:i/>
                <w:iCs/>
                <w:sz w:val="20"/>
                <w:szCs w:val="20"/>
              </w:rPr>
              <w:t>p</w:t>
            </w:r>
            <w:r>
              <w:rPr>
                <w:sz w:val="20"/>
                <w:szCs w:val="20"/>
              </w:rPr>
              <w:t>=.026).</w:t>
            </w:r>
            <w:r>
              <w:rPr>
                <w:sz w:val="20"/>
                <w:szCs w:val="20"/>
              </w:rPr>
              <w:br/>
              <w:t>CBV vs WMH, comparing NAWM to WMH.</w:t>
            </w:r>
          </w:p>
        </w:tc>
        <w:tc>
          <w:tcPr>
            <w:tcW w:w="1607" w:type="dxa"/>
            <w:tcBorders>
              <w:top w:val="single" w:sz="8" w:space="0" w:color="auto"/>
            </w:tcBorders>
          </w:tcPr>
          <w:p w14:paraId="2B75D5A3" w14:textId="77777777" w:rsidR="00450CAA" w:rsidRDefault="00450CAA" w:rsidP="00C92E77">
            <w:pPr>
              <w:jc w:val="center"/>
              <w:rPr>
                <w:sz w:val="20"/>
                <w:szCs w:val="20"/>
              </w:rPr>
            </w:pPr>
            <w:r>
              <w:rPr>
                <w:sz w:val="20"/>
                <w:szCs w:val="20"/>
              </w:rPr>
              <w:t>Negative</w:t>
            </w:r>
            <w:r>
              <w:rPr>
                <w:sz w:val="20"/>
                <w:szCs w:val="20"/>
              </w:rPr>
              <w:br/>
            </w:r>
          </w:p>
          <w:p w14:paraId="6291873C" w14:textId="77777777" w:rsidR="00450CAA" w:rsidRPr="00A22338" w:rsidRDefault="00450CAA" w:rsidP="00C92E77">
            <w:pPr>
              <w:jc w:val="center"/>
              <w:rPr>
                <w:sz w:val="20"/>
                <w:szCs w:val="20"/>
              </w:rPr>
            </w:pPr>
            <w:r>
              <w:rPr>
                <w:sz w:val="20"/>
                <w:szCs w:val="20"/>
              </w:rPr>
              <w:t>Negative</w:t>
            </w:r>
            <w:r>
              <w:rPr>
                <w:sz w:val="20"/>
                <w:szCs w:val="20"/>
              </w:rPr>
              <w:br/>
            </w:r>
            <w:r>
              <w:rPr>
                <w:sz w:val="20"/>
                <w:szCs w:val="20"/>
              </w:rPr>
              <w:br/>
              <w:t xml:space="preserve"> </w:t>
            </w:r>
            <w:proofErr w:type="gramStart"/>
            <w:r>
              <w:rPr>
                <w:sz w:val="20"/>
                <w:szCs w:val="20"/>
              </w:rPr>
              <w:t>Non-significant</w:t>
            </w:r>
            <w:proofErr w:type="gramEnd"/>
          </w:p>
        </w:tc>
      </w:tr>
      <w:tr w:rsidR="00450CAA" w:rsidRPr="00A22338" w14:paraId="4DD42AF0" w14:textId="77777777" w:rsidTr="00C92E77">
        <w:trPr>
          <w:trHeight w:val="299"/>
        </w:trPr>
        <w:tc>
          <w:tcPr>
            <w:tcW w:w="1483" w:type="dxa"/>
            <w:tcBorders>
              <w:top w:val="single" w:sz="8" w:space="0" w:color="auto"/>
            </w:tcBorders>
          </w:tcPr>
          <w:p w14:paraId="3F3CA9C2" w14:textId="77777777" w:rsidR="00450CAA" w:rsidRPr="00A22338" w:rsidRDefault="00450CAA" w:rsidP="00C92E77">
            <w:pPr>
              <w:rPr>
                <w:sz w:val="20"/>
                <w:szCs w:val="20"/>
              </w:rPr>
            </w:pPr>
            <w:proofErr w:type="spellStart"/>
            <w:r>
              <w:rPr>
                <w:sz w:val="20"/>
                <w:szCs w:val="20"/>
              </w:rPr>
              <w:t>Nasel</w:t>
            </w:r>
            <w:proofErr w:type="spellEnd"/>
            <w:r>
              <w:rPr>
                <w:sz w:val="20"/>
                <w:szCs w:val="20"/>
              </w:rPr>
              <w:t xml:space="preserve"> et al. (2017)</w:t>
            </w:r>
          </w:p>
        </w:tc>
        <w:tc>
          <w:tcPr>
            <w:tcW w:w="1631" w:type="dxa"/>
            <w:tcBorders>
              <w:top w:val="single" w:sz="8" w:space="0" w:color="auto"/>
            </w:tcBorders>
          </w:tcPr>
          <w:p w14:paraId="15493B11" w14:textId="77777777" w:rsidR="00450CAA" w:rsidRPr="00A22338" w:rsidRDefault="00450CAA" w:rsidP="00C92E77">
            <w:pPr>
              <w:rPr>
                <w:sz w:val="20"/>
                <w:szCs w:val="20"/>
              </w:rPr>
            </w:pPr>
            <w:r>
              <w:rPr>
                <w:sz w:val="20"/>
                <w:szCs w:val="20"/>
              </w:rPr>
              <w:t>Adult Low WMH (n=18)</w:t>
            </w:r>
            <w:r>
              <w:rPr>
                <w:sz w:val="20"/>
                <w:szCs w:val="20"/>
              </w:rPr>
              <w:br/>
            </w:r>
            <w:r>
              <w:rPr>
                <w:sz w:val="20"/>
                <w:szCs w:val="20"/>
              </w:rPr>
              <w:lastRenderedPageBreak/>
              <w:t>Elderly Low WMH (n=38)</w:t>
            </w:r>
            <w:r>
              <w:rPr>
                <w:sz w:val="20"/>
                <w:szCs w:val="20"/>
              </w:rPr>
              <w:br/>
              <w:t>Elderly CSVD (n=50)</w:t>
            </w:r>
          </w:p>
        </w:tc>
        <w:tc>
          <w:tcPr>
            <w:tcW w:w="1402" w:type="dxa"/>
            <w:tcBorders>
              <w:top w:val="single" w:sz="8" w:space="0" w:color="auto"/>
            </w:tcBorders>
          </w:tcPr>
          <w:p w14:paraId="356BA882" w14:textId="77777777" w:rsidR="00450CAA" w:rsidRDefault="00450CAA" w:rsidP="00C92E77">
            <w:pPr>
              <w:jc w:val="center"/>
              <w:rPr>
                <w:sz w:val="20"/>
                <w:szCs w:val="20"/>
              </w:rPr>
            </w:pPr>
          </w:p>
        </w:tc>
        <w:tc>
          <w:tcPr>
            <w:tcW w:w="1769" w:type="dxa"/>
            <w:tcBorders>
              <w:top w:val="single" w:sz="8" w:space="0" w:color="auto"/>
            </w:tcBorders>
          </w:tcPr>
          <w:p w14:paraId="7E2C58F1" w14:textId="77777777" w:rsidR="00450CAA" w:rsidRDefault="00450CAA" w:rsidP="00C92E77">
            <w:pPr>
              <w:jc w:val="center"/>
              <w:rPr>
                <w:sz w:val="20"/>
                <w:szCs w:val="20"/>
              </w:rPr>
            </w:pPr>
            <w:r>
              <w:rPr>
                <w:sz w:val="20"/>
                <w:szCs w:val="20"/>
              </w:rPr>
              <w:t>42</w:t>
            </w:r>
            <w:r w:rsidRPr="00A22338">
              <w:rPr>
                <w:sz w:val="20"/>
                <w:szCs w:val="20"/>
              </w:rPr>
              <w:t xml:space="preserve"> </w:t>
            </w:r>
            <w:r w:rsidRPr="00A22338">
              <w:rPr>
                <w:b/>
                <w:bCs/>
                <w:sz w:val="20"/>
                <w:szCs w:val="20"/>
              </w:rPr>
              <w:t>±</w:t>
            </w:r>
            <w:r w:rsidRPr="00A22338">
              <w:rPr>
                <w:sz w:val="20"/>
                <w:szCs w:val="20"/>
              </w:rPr>
              <w:t xml:space="preserve"> </w:t>
            </w:r>
            <w:r>
              <w:rPr>
                <w:sz w:val="20"/>
                <w:szCs w:val="20"/>
              </w:rPr>
              <w:t>9</w:t>
            </w:r>
          </w:p>
          <w:p w14:paraId="065D0DF7" w14:textId="77777777" w:rsidR="00450CAA" w:rsidRDefault="00450CAA" w:rsidP="00C92E77">
            <w:pPr>
              <w:jc w:val="center"/>
              <w:rPr>
                <w:sz w:val="20"/>
                <w:szCs w:val="20"/>
              </w:rPr>
            </w:pPr>
            <w:r>
              <w:rPr>
                <w:sz w:val="20"/>
                <w:szCs w:val="20"/>
              </w:rPr>
              <w:t>68</w:t>
            </w:r>
            <w:r w:rsidRPr="00A22338">
              <w:rPr>
                <w:sz w:val="20"/>
                <w:szCs w:val="20"/>
              </w:rPr>
              <w:t xml:space="preserve"> </w:t>
            </w:r>
            <w:r w:rsidRPr="00A22338">
              <w:rPr>
                <w:b/>
                <w:bCs/>
                <w:sz w:val="20"/>
                <w:szCs w:val="20"/>
              </w:rPr>
              <w:t>±</w:t>
            </w:r>
            <w:r w:rsidRPr="00A22338">
              <w:rPr>
                <w:sz w:val="20"/>
                <w:szCs w:val="20"/>
              </w:rPr>
              <w:t xml:space="preserve"> </w:t>
            </w:r>
            <w:r>
              <w:rPr>
                <w:sz w:val="20"/>
                <w:szCs w:val="20"/>
              </w:rPr>
              <w:t>9</w:t>
            </w:r>
          </w:p>
          <w:p w14:paraId="3AED6C50" w14:textId="77777777" w:rsidR="00450CAA" w:rsidRPr="00A22338" w:rsidRDefault="00450CAA" w:rsidP="00C92E77">
            <w:pPr>
              <w:jc w:val="center"/>
              <w:rPr>
                <w:sz w:val="20"/>
                <w:szCs w:val="20"/>
              </w:rPr>
            </w:pPr>
            <w:r>
              <w:rPr>
                <w:sz w:val="20"/>
                <w:szCs w:val="20"/>
              </w:rPr>
              <w:lastRenderedPageBreak/>
              <w:t>76</w:t>
            </w:r>
            <w:r w:rsidRPr="00A22338">
              <w:rPr>
                <w:sz w:val="20"/>
                <w:szCs w:val="20"/>
              </w:rPr>
              <w:t xml:space="preserve"> </w:t>
            </w:r>
            <w:r w:rsidRPr="00A22338">
              <w:rPr>
                <w:b/>
                <w:bCs/>
                <w:sz w:val="20"/>
                <w:szCs w:val="20"/>
              </w:rPr>
              <w:t>±</w:t>
            </w:r>
            <w:r w:rsidRPr="00A22338">
              <w:rPr>
                <w:sz w:val="20"/>
                <w:szCs w:val="20"/>
              </w:rPr>
              <w:t xml:space="preserve"> </w:t>
            </w:r>
            <w:r>
              <w:rPr>
                <w:sz w:val="20"/>
                <w:szCs w:val="20"/>
              </w:rPr>
              <w:t>10</w:t>
            </w:r>
          </w:p>
        </w:tc>
        <w:tc>
          <w:tcPr>
            <w:tcW w:w="1790" w:type="dxa"/>
            <w:tcBorders>
              <w:top w:val="single" w:sz="8" w:space="0" w:color="auto"/>
            </w:tcBorders>
          </w:tcPr>
          <w:p w14:paraId="4160F9A7" w14:textId="77777777" w:rsidR="00450CAA" w:rsidRDefault="00450CAA" w:rsidP="00C92E77">
            <w:pPr>
              <w:rPr>
                <w:sz w:val="20"/>
                <w:szCs w:val="20"/>
              </w:rPr>
            </w:pPr>
            <w:r>
              <w:rPr>
                <w:sz w:val="20"/>
                <w:szCs w:val="20"/>
              </w:rPr>
              <w:lastRenderedPageBreak/>
              <w:t>1.5T DSC Gadoteridol/Gd-</w:t>
            </w:r>
            <w:r>
              <w:rPr>
                <w:sz w:val="20"/>
                <w:szCs w:val="20"/>
              </w:rPr>
              <w:lastRenderedPageBreak/>
              <w:t>DOTA bolus spread velocity</w:t>
            </w:r>
          </w:p>
        </w:tc>
        <w:tc>
          <w:tcPr>
            <w:tcW w:w="1843" w:type="dxa"/>
            <w:tcBorders>
              <w:top w:val="single" w:sz="8" w:space="0" w:color="auto"/>
            </w:tcBorders>
          </w:tcPr>
          <w:p w14:paraId="4056452C" w14:textId="77777777" w:rsidR="00450CAA" w:rsidRPr="00A22338" w:rsidRDefault="00450CAA" w:rsidP="00C92E77">
            <w:pPr>
              <w:rPr>
                <w:sz w:val="20"/>
                <w:szCs w:val="20"/>
              </w:rPr>
            </w:pPr>
            <w:r>
              <w:rPr>
                <w:sz w:val="20"/>
                <w:szCs w:val="20"/>
              </w:rPr>
              <w:lastRenderedPageBreak/>
              <w:t>1.5T T2 volume</w:t>
            </w:r>
          </w:p>
        </w:tc>
        <w:tc>
          <w:tcPr>
            <w:tcW w:w="4252" w:type="dxa"/>
            <w:tcBorders>
              <w:top w:val="single" w:sz="8" w:space="0" w:color="auto"/>
            </w:tcBorders>
          </w:tcPr>
          <w:p w14:paraId="48A88A17" w14:textId="77777777" w:rsidR="00450CAA" w:rsidRPr="00F33D4D" w:rsidRDefault="00450CAA" w:rsidP="00C92E77">
            <w:pPr>
              <w:rPr>
                <w:sz w:val="20"/>
                <w:szCs w:val="20"/>
              </w:rPr>
            </w:pPr>
            <w:r>
              <w:rPr>
                <w:sz w:val="20"/>
                <w:szCs w:val="20"/>
              </w:rPr>
              <w:t>Perfusion vs WMH (R</w:t>
            </w:r>
            <w:r w:rsidRPr="00F33D4D">
              <w:rPr>
                <w:sz w:val="20"/>
                <w:szCs w:val="20"/>
                <w:vertAlign w:val="superscript"/>
              </w:rPr>
              <w:t>2</w:t>
            </w:r>
            <w:r>
              <w:rPr>
                <w:sz w:val="20"/>
                <w:szCs w:val="20"/>
              </w:rPr>
              <w:t xml:space="preserve">=0.2696, </w:t>
            </w:r>
            <w:r>
              <w:rPr>
                <w:i/>
                <w:iCs/>
                <w:sz w:val="20"/>
                <w:szCs w:val="20"/>
              </w:rPr>
              <w:t>p</w:t>
            </w:r>
            <w:r>
              <w:rPr>
                <w:sz w:val="20"/>
                <w:szCs w:val="20"/>
              </w:rPr>
              <w:t>&lt;.001).</w:t>
            </w:r>
          </w:p>
        </w:tc>
        <w:tc>
          <w:tcPr>
            <w:tcW w:w="1607" w:type="dxa"/>
            <w:tcBorders>
              <w:top w:val="single" w:sz="8" w:space="0" w:color="auto"/>
            </w:tcBorders>
          </w:tcPr>
          <w:p w14:paraId="04C67DC9" w14:textId="77777777" w:rsidR="00450CAA" w:rsidRPr="00A22338" w:rsidRDefault="00450CAA" w:rsidP="00C92E77">
            <w:pPr>
              <w:jc w:val="center"/>
              <w:rPr>
                <w:sz w:val="20"/>
                <w:szCs w:val="20"/>
              </w:rPr>
            </w:pPr>
            <w:r>
              <w:rPr>
                <w:sz w:val="20"/>
                <w:szCs w:val="20"/>
              </w:rPr>
              <w:t>Negative</w:t>
            </w:r>
          </w:p>
        </w:tc>
      </w:tr>
      <w:tr w:rsidR="00450CAA" w:rsidRPr="00A22338" w14:paraId="0C2A9025" w14:textId="77777777" w:rsidTr="00C92E77">
        <w:trPr>
          <w:trHeight w:val="299"/>
        </w:trPr>
        <w:tc>
          <w:tcPr>
            <w:tcW w:w="1483" w:type="dxa"/>
            <w:tcBorders>
              <w:top w:val="single" w:sz="8" w:space="0" w:color="auto"/>
            </w:tcBorders>
          </w:tcPr>
          <w:p w14:paraId="5F800563" w14:textId="77777777" w:rsidR="00450CAA" w:rsidRPr="00A22338" w:rsidRDefault="00450CAA" w:rsidP="00C92E77">
            <w:pPr>
              <w:rPr>
                <w:sz w:val="20"/>
                <w:szCs w:val="20"/>
              </w:rPr>
            </w:pPr>
            <w:r>
              <w:rPr>
                <w:sz w:val="20"/>
                <w:szCs w:val="20"/>
              </w:rPr>
              <w:t>Ni et al. (2020)</w:t>
            </w:r>
          </w:p>
        </w:tc>
        <w:tc>
          <w:tcPr>
            <w:tcW w:w="1631" w:type="dxa"/>
            <w:tcBorders>
              <w:top w:val="single" w:sz="8" w:space="0" w:color="auto"/>
            </w:tcBorders>
          </w:tcPr>
          <w:p w14:paraId="4D5B9CC0" w14:textId="77777777" w:rsidR="00450CAA" w:rsidRPr="00A22338" w:rsidRDefault="00450CAA" w:rsidP="00C92E77">
            <w:pPr>
              <w:rPr>
                <w:sz w:val="20"/>
                <w:szCs w:val="20"/>
              </w:rPr>
            </w:pPr>
            <w:r>
              <w:rPr>
                <w:sz w:val="20"/>
                <w:szCs w:val="20"/>
              </w:rPr>
              <w:t>ICAS (N=41)</w:t>
            </w:r>
          </w:p>
        </w:tc>
        <w:tc>
          <w:tcPr>
            <w:tcW w:w="1402" w:type="dxa"/>
            <w:tcBorders>
              <w:top w:val="single" w:sz="8" w:space="0" w:color="auto"/>
            </w:tcBorders>
          </w:tcPr>
          <w:p w14:paraId="4E996045" w14:textId="77777777" w:rsidR="00450CAA" w:rsidRDefault="00450CAA" w:rsidP="00C92E77">
            <w:pPr>
              <w:jc w:val="center"/>
              <w:rPr>
                <w:sz w:val="20"/>
                <w:szCs w:val="20"/>
              </w:rPr>
            </w:pPr>
          </w:p>
        </w:tc>
        <w:tc>
          <w:tcPr>
            <w:tcW w:w="1769" w:type="dxa"/>
            <w:tcBorders>
              <w:top w:val="single" w:sz="8" w:space="0" w:color="auto"/>
            </w:tcBorders>
          </w:tcPr>
          <w:p w14:paraId="6D0F0DD5" w14:textId="77777777" w:rsidR="00450CAA" w:rsidRPr="00A22338" w:rsidRDefault="00450CAA" w:rsidP="00C92E77">
            <w:pPr>
              <w:jc w:val="center"/>
              <w:rPr>
                <w:sz w:val="20"/>
                <w:szCs w:val="20"/>
              </w:rPr>
            </w:pPr>
            <w:r>
              <w:rPr>
                <w:sz w:val="20"/>
                <w:szCs w:val="20"/>
              </w:rPr>
              <w:t>57</w:t>
            </w:r>
            <w:r w:rsidRPr="00A22338">
              <w:rPr>
                <w:sz w:val="20"/>
                <w:szCs w:val="20"/>
              </w:rPr>
              <w:t xml:space="preserve"> </w:t>
            </w:r>
            <w:r w:rsidRPr="00A22338">
              <w:rPr>
                <w:b/>
                <w:bCs/>
                <w:sz w:val="20"/>
                <w:szCs w:val="20"/>
              </w:rPr>
              <w:t>±</w:t>
            </w:r>
            <w:r w:rsidRPr="00A22338">
              <w:rPr>
                <w:sz w:val="20"/>
                <w:szCs w:val="20"/>
              </w:rPr>
              <w:t xml:space="preserve"> </w:t>
            </w:r>
            <w:r>
              <w:rPr>
                <w:sz w:val="20"/>
                <w:szCs w:val="20"/>
              </w:rPr>
              <w:t>10</w:t>
            </w:r>
          </w:p>
        </w:tc>
        <w:tc>
          <w:tcPr>
            <w:tcW w:w="1790" w:type="dxa"/>
            <w:tcBorders>
              <w:top w:val="single" w:sz="8" w:space="0" w:color="auto"/>
            </w:tcBorders>
          </w:tcPr>
          <w:p w14:paraId="75928B41" w14:textId="77777777" w:rsidR="00450CAA" w:rsidRDefault="00450CAA" w:rsidP="00C92E77">
            <w:pPr>
              <w:rPr>
                <w:sz w:val="20"/>
                <w:szCs w:val="20"/>
              </w:rPr>
            </w:pPr>
            <w:r>
              <w:rPr>
                <w:sz w:val="20"/>
                <w:szCs w:val="20"/>
              </w:rPr>
              <w:t>DSC Gd-DTPA time-to-peak (TTP)</w:t>
            </w:r>
          </w:p>
        </w:tc>
        <w:tc>
          <w:tcPr>
            <w:tcW w:w="1843" w:type="dxa"/>
            <w:tcBorders>
              <w:top w:val="single" w:sz="8" w:space="0" w:color="auto"/>
            </w:tcBorders>
          </w:tcPr>
          <w:p w14:paraId="11F52597" w14:textId="77777777" w:rsidR="00450CAA" w:rsidRPr="00A22338" w:rsidRDefault="00450CAA" w:rsidP="00C92E77">
            <w:pPr>
              <w:rPr>
                <w:sz w:val="20"/>
                <w:szCs w:val="20"/>
              </w:rPr>
            </w:pPr>
            <w:r>
              <w:rPr>
                <w:sz w:val="20"/>
                <w:szCs w:val="20"/>
              </w:rPr>
              <w:t>T2 FLAIR volume</w:t>
            </w:r>
          </w:p>
        </w:tc>
        <w:tc>
          <w:tcPr>
            <w:tcW w:w="4252" w:type="dxa"/>
            <w:tcBorders>
              <w:top w:val="single" w:sz="8" w:space="0" w:color="auto"/>
            </w:tcBorders>
          </w:tcPr>
          <w:p w14:paraId="04AFD7C4" w14:textId="77777777" w:rsidR="00450CAA" w:rsidRPr="00F33D4D" w:rsidRDefault="00450CAA" w:rsidP="00C92E77">
            <w:pPr>
              <w:rPr>
                <w:sz w:val="20"/>
                <w:szCs w:val="20"/>
              </w:rPr>
            </w:pPr>
            <w:r>
              <w:rPr>
                <w:sz w:val="20"/>
                <w:szCs w:val="20"/>
              </w:rPr>
              <w:t>TTP vs WMH, for both inter-hemispheric (</w:t>
            </w:r>
            <w:r w:rsidRPr="00AB74B2">
              <w:rPr>
                <w:sz w:val="20"/>
                <w:szCs w:val="20"/>
              </w:rPr>
              <w:t>β</w:t>
            </w:r>
            <w:r>
              <w:rPr>
                <w:sz w:val="20"/>
                <w:szCs w:val="20"/>
              </w:rPr>
              <w:t xml:space="preserve">=-0.613, </w:t>
            </w:r>
            <w:r>
              <w:rPr>
                <w:i/>
                <w:iCs/>
                <w:sz w:val="20"/>
                <w:szCs w:val="20"/>
              </w:rPr>
              <w:t>p</w:t>
            </w:r>
            <w:r>
              <w:rPr>
                <w:sz w:val="20"/>
                <w:szCs w:val="20"/>
              </w:rPr>
              <w:t xml:space="preserve">&lt;.001) and ipsilateral deep </w:t>
            </w:r>
            <w:proofErr w:type="gramStart"/>
            <w:r>
              <w:rPr>
                <w:sz w:val="20"/>
                <w:szCs w:val="20"/>
              </w:rPr>
              <w:t xml:space="preserve">WMH </w:t>
            </w:r>
            <w:r w:rsidRPr="00AB74B2">
              <w:rPr>
                <w:sz w:val="20"/>
                <w:szCs w:val="20"/>
              </w:rPr>
              <w:t xml:space="preserve"> </w:t>
            </w:r>
            <w:r>
              <w:rPr>
                <w:sz w:val="20"/>
                <w:szCs w:val="20"/>
              </w:rPr>
              <w:t>(</w:t>
            </w:r>
            <w:proofErr w:type="gramEnd"/>
            <w:r w:rsidRPr="00AB74B2">
              <w:rPr>
                <w:sz w:val="20"/>
                <w:szCs w:val="20"/>
              </w:rPr>
              <w:t>β</w:t>
            </w:r>
            <w:r>
              <w:rPr>
                <w:sz w:val="20"/>
                <w:szCs w:val="20"/>
              </w:rPr>
              <w:t xml:space="preserve">=-0.428, </w:t>
            </w:r>
            <w:r>
              <w:rPr>
                <w:i/>
                <w:iCs/>
                <w:sz w:val="20"/>
                <w:szCs w:val="20"/>
              </w:rPr>
              <w:t>p</w:t>
            </w:r>
            <w:r>
              <w:rPr>
                <w:sz w:val="20"/>
                <w:szCs w:val="20"/>
              </w:rPr>
              <w:t>=.005), and total WMH ipsilateral to ICAS site (</w:t>
            </w:r>
            <w:r w:rsidRPr="00AB74B2">
              <w:rPr>
                <w:sz w:val="20"/>
                <w:szCs w:val="20"/>
              </w:rPr>
              <w:t>β</w:t>
            </w:r>
            <w:r>
              <w:rPr>
                <w:sz w:val="20"/>
                <w:szCs w:val="20"/>
              </w:rPr>
              <w:t xml:space="preserve">=-0.343, </w:t>
            </w:r>
            <w:r>
              <w:rPr>
                <w:i/>
                <w:iCs/>
                <w:sz w:val="20"/>
                <w:szCs w:val="20"/>
              </w:rPr>
              <w:t>p</w:t>
            </w:r>
            <w:r>
              <w:rPr>
                <w:sz w:val="20"/>
                <w:szCs w:val="20"/>
              </w:rPr>
              <w:t>=.014).</w:t>
            </w:r>
            <w:r>
              <w:rPr>
                <w:sz w:val="20"/>
                <w:szCs w:val="20"/>
              </w:rPr>
              <w:br/>
              <w:t>TTP vs WMH, for PVWMH (</w:t>
            </w:r>
            <w:r>
              <w:rPr>
                <w:i/>
                <w:iCs/>
                <w:sz w:val="20"/>
                <w:szCs w:val="20"/>
              </w:rPr>
              <w:t>p</w:t>
            </w:r>
            <w:r>
              <w:rPr>
                <w:sz w:val="20"/>
                <w:szCs w:val="20"/>
              </w:rPr>
              <w:t>&gt;.05).</w:t>
            </w:r>
          </w:p>
        </w:tc>
        <w:tc>
          <w:tcPr>
            <w:tcW w:w="1607" w:type="dxa"/>
            <w:tcBorders>
              <w:top w:val="single" w:sz="8" w:space="0" w:color="auto"/>
            </w:tcBorders>
          </w:tcPr>
          <w:p w14:paraId="68F53FBC" w14:textId="77777777" w:rsidR="00450CAA" w:rsidRDefault="00450CAA" w:rsidP="00C92E77">
            <w:pPr>
              <w:jc w:val="center"/>
              <w:rPr>
                <w:sz w:val="20"/>
                <w:szCs w:val="20"/>
              </w:rPr>
            </w:pPr>
            <w:r>
              <w:rPr>
                <w:sz w:val="20"/>
                <w:szCs w:val="20"/>
              </w:rPr>
              <w:t>Negative</w:t>
            </w:r>
          </w:p>
          <w:p w14:paraId="239AFEB8" w14:textId="77777777" w:rsidR="00450CAA" w:rsidRPr="00A22338" w:rsidRDefault="00450CAA" w:rsidP="00C92E77">
            <w:pPr>
              <w:jc w:val="center"/>
              <w:rPr>
                <w:sz w:val="20"/>
                <w:szCs w:val="20"/>
              </w:rPr>
            </w:pPr>
            <w:r>
              <w:rPr>
                <w:sz w:val="20"/>
                <w:szCs w:val="20"/>
              </w:rPr>
              <w:br/>
            </w:r>
            <w:r>
              <w:rPr>
                <w:sz w:val="20"/>
                <w:szCs w:val="20"/>
              </w:rPr>
              <w:br/>
              <w:t xml:space="preserve"> Non-significant</w:t>
            </w:r>
          </w:p>
        </w:tc>
      </w:tr>
      <w:tr w:rsidR="00450CAA" w:rsidRPr="00A22338" w14:paraId="77D3C77A" w14:textId="77777777" w:rsidTr="00C92E77">
        <w:trPr>
          <w:trHeight w:val="299"/>
        </w:trPr>
        <w:tc>
          <w:tcPr>
            <w:tcW w:w="1483" w:type="dxa"/>
            <w:tcBorders>
              <w:top w:val="single" w:sz="8" w:space="0" w:color="auto"/>
            </w:tcBorders>
          </w:tcPr>
          <w:p w14:paraId="57E890DD" w14:textId="77777777" w:rsidR="00450CAA" w:rsidRPr="00A22338" w:rsidRDefault="00450CAA" w:rsidP="00C92E77">
            <w:pPr>
              <w:rPr>
                <w:sz w:val="20"/>
                <w:szCs w:val="20"/>
              </w:rPr>
            </w:pPr>
            <w:r>
              <w:rPr>
                <w:sz w:val="20"/>
                <w:szCs w:val="20"/>
              </w:rPr>
              <w:t>Nylander et al. (2018)</w:t>
            </w:r>
          </w:p>
        </w:tc>
        <w:tc>
          <w:tcPr>
            <w:tcW w:w="1631" w:type="dxa"/>
            <w:tcBorders>
              <w:top w:val="single" w:sz="8" w:space="0" w:color="auto"/>
            </w:tcBorders>
          </w:tcPr>
          <w:p w14:paraId="100A5BAF" w14:textId="77777777" w:rsidR="00450CAA" w:rsidRPr="00A22338" w:rsidRDefault="00450CAA" w:rsidP="00C92E77">
            <w:pPr>
              <w:rPr>
                <w:sz w:val="20"/>
                <w:szCs w:val="20"/>
              </w:rPr>
            </w:pPr>
            <w:r>
              <w:rPr>
                <w:sz w:val="20"/>
                <w:szCs w:val="20"/>
              </w:rPr>
              <w:t>Healthy (N=406)</w:t>
            </w:r>
          </w:p>
        </w:tc>
        <w:tc>
          <w:tcPr>
            <w:tcW w:w="1402" w:type="dxa"/>
            <w:tcBorders>
              <w:top w:val="single" w:sz="8" w:space="0" w:color="auto"/>
            </w:tcBorders>
          </w:tcPr>
          <w:p w14:paraId="786C038A" w14:textId="77777777" w:rsidR="00450CAA" w:rsidRDefault="00450CAA" w:rsidP="00C92E77">
            <w:pPr>
              <w:jc w:val="center"/>
              <w:rPr>
                <w:sz w:val="20"/>
                <w:szCs w:val="20"/>
              </w:rPr>
            </w:pPr>
            <w:r>
              <w:rPr>
                <w:sz w:val="20"/>
                <w:szCs w:val="20"/>
              </w:rPr>
              <w:t>Yes</w:t>
            </w:r>
          </w:p>
        </w:tc>
        <w:tc>
          <w:tcPr>
            <w:tcW w:w="1769" w:type="dxa"/>
            <w:tcBorders>
              <w:top w:val="single" w:sz="8" w:space="0" w:color="auto"/>
            </w:tcBorders>
          </w:tcPr>
          <w:p w14:paraId="62D0C376" w14:textId="77777777" w:rsidR="00450CAA" w:rsidRPr="00F33D4D" w:rsidRDefault="00450CAA" w:rsidP="00C92E77">
            <w:pPr>
              <w:jc w:val="center"/>
              <w:rPr>
                <w:sz w:val="20"/>
                <w:szCs w:val="20"/>
              </w:rPr>
            </w:pPr>
            <w:r>
              <w:rPr>
                <w:sz w:val="20"/>
                <w:szCs w:val="20"/>
              </w:rPr>
              <w:t xml:space="preserve">75 </w:t>
            </w:r>
            <w:r w:rsidRPr="00A22338">
              <w:rPr>
                <w:b/>
                <w:bCs/>
                <w:sz w:val="20"/>
                <w:szCs w:val="20"/>
              </w:rPr>
              <w:t>±</w:t>
            </w:r>
            <w:r>
              <w:rPr>
                <w:b/>
                <w:bCs/>
                <w:sz w:val="20"/>
                <w:szCs w:val="20"/>
              </w:rPr>
              <w:t xml:space="preserve"> </w:t>
            </w:r>
            <w:r>
              <w:rPr>
                <w:sz w:val="20"/>
                <w:szCs w:val="20"/>
              </w:rPr>
              <w:t>0</w:t>
            </w:r>
          </w:p>
        </w:tc>
        <w:tc>
          <w:tcPr>
            <w:tcW w:w="1790" w:type="dxa"/>
            <w:tcBorders>
              <w:top w:val="single" w:sz="8" w:space="0" w:color="auto"/>
            </w:tcBorders>
          </w:tcPr>
          <w:p w14:paraId="7DE7694B" w14:textId="77777777" w:rsidR="00450CAA" w:rsidRDefault="00450CAA" w:rsidP="00C92E77">
            <w:pPr>
              <w:rPr>
                <w:sz w:val="20"/>
                <w:szCs w:val="20"/>
              </w:rPr>
            </w:pPr>
            <w:r>
              <w:rPr>
                <w:sz w:val="20"/>
                <w:szCs w:val="20"/>
              </w:rPr>
              <w:t>1.5T DSC gadolinium regional CBF</w:t>
            </w:r>
          </w:p>
        </w:tc>
        <w:tc>
          <w:tcPr>
            <w:tcW w:w="1843" w:type="dxa"/>
            <w:tcBorders>
              <w:top w:val="single" w:sz="8" w:space="0" w:color="auto"/>
            </w:tcBorders>
          </w:tcPr>
          <w:p w14:paraId="31BF63E0" w14:textId="77777777" w:rsidR="00450CAA" w:rsidRPr="00A22338" w:rsidRDefault="00450CAA" w:rsidP="00C92E77">
            <w:pPr>
              <w:rPr>
                <w:sz w:val="20"/>
                <w:szCs w:val="20"/>
              </w:rPr>
            </w:pPr>
            <w:r>
              <w:rPr>
                <w:sz w:val="20"/>
                <w:szCs w:val="20"/>
              </w:rPr>
              <w:t>1.5T T1/T2 modified Fazekas</w:t>
            </w:r>
          </w:p>
        </w:tc>
        <w:tc>
          <w:tcPr>
            <w:tcW w:w="4252" w:type="dxa"/>
            <w:tcBorders>
              <w:top w:val="single" w:sz="8" w:space="0" w:color="auto"/>
            </w:tcBorders>
          </w:tcPr>
          <w:p w14:paraId="16674525" w14:textId="77777777" w:rsidR="00450CAA" w:rsidRPr="00A22338" w:rsidRDefault="00450CAA" w:rsidP="00C92E77">
            <w:pPr>
              <w:rPr>
                <w:sz w:val="20"/>
                <w:szCs w:val="20"/>
              </w:rPr>
            </w:pPr>
            <w:r>
              <w:rPr>
                <w:sz w:val="20"/>
                <w:szCs w:val="20"/>
              </w:rPr>
              <w:t xml:space="preserve">CBF vs WMH, for both cross-sectional </w:t>
            </w:r>
            <w:proofErr w:type="gramStart"/>
            <w:r>
              <w:rPr>
                <w:sz w:val="20"/>
                <w:szCs w:val="20"/>
              </w:rPr>
              <w:t>or</w:t>
            </w:r>
            <w:proofErr w:type="gramEnd"/>
            <w:r>
              <w:rPr>
                <w:sz w:val="20"/>
                <w:szCs w:val="20"/>
              </w:rPr>
              <w:t xml:space="preserve"> change in WMH with white matter CBF (</w:t>
            </w:r>
            <w:r>
              <w:rPr>
                <w:i/>
                <w:iCs/>
                <w:sz w:val="20"/>
                <w:szCs w:val="20"/>
              </w:rPr>
              <w:t>significance not reported</w:t>
            </w:r>
            <w:r>
              <w:rPr>
                <w:sz w:val="20"/>
                <w:szCs w:val="20"/>
              </w:rPr>
              <w:t>).</w:t>
            </w:r>
          </w:p>
        </w:tc>
        <w:tc>
          <w:tcPr>
            <w:tcW w:w="1607" w:type="dxa"/>
            <w:tcBorders>
              <w:top w:val="single" w:sz="8" w:space="0" w:color="auto"/>
            </w:tcBorders>
          </w:tcPr>
          <w:p w14:paraId="12D45BD5" w14:textId="77777777" w:rsidR="00450CAA" w:rsidRPr="00A22338" w:rsidRDefault="00450CAA" w:rsidP="00C92E77">
            <w:pPr>
              <w:jc w:val="center"/>
              <w:rPr>
                <w:sz w:val="20"/>
                <w:szCs w:val="20"/>
              </w:rPr>
            </w:pPr>
            <w:r>
              <w:rPr>
                <w:sz w:val="20"/>
                <w:szCs w:val="20"/>
              </w:rPr>
              <w:t>Non-significant</w:t>
            </w:r>
          </w:p>
        </w:tc>
      </w:tr>
      <w:tr w:rsidR="00450CAA" w:rsidRPr="00A22338" w14:paraId="009B559C" w14:textId="77777777" w:rsidTr="00C92E77">
        <w:trPr>
          <w:trHeight w:val="299"/>
        </w:trPr>
        <w:tc>
          <w:tcPr>
            <w:tcW w:w="1483" w:type="dxa"/>
            <w:tcBorders>
              <w:top w:val="single" w:sz="8" w:space="0" w:color="auto"/>
            </w:tcBorders>
          </w:tcPr>
          <w:p w14:paraId="12989001" w14:textId="77777777" w:rsidR="00450CAA" w:rsidRPr="00A22338" w:rsidRDefault="00450CAA" w:rsidP="00C92E77">
            <w:pPr>
              <w:rPr>
                <w:sz w:val="20"/>
                <w:szCs w:val="20"/>
              </w:rPr>
            </w:pPr>
            <w:proofErr w:type="spellStart"/>
            <w:r w:rsidRPr="00A22338">
              <w:rPr>
                <w:sz w:val="20"/>
                <w:szCs w:val="20"/>
              </w:rPr>
              <w:t>Onkenhout</w:t>
            </w:r>
            <w:proofErr w:type="spellEnd"/>
            <w:r w:rsidRPr="00A22338">
              <w:rPr>
                <w:sz w:val="20"/>
                <w:szCs w:val="20"/>
              </w:rPr>
              <w:t xml:space="preserve"> et al. (2020)</w:t>
            </w:r>
          </w:p>
        </w:tc>
        <w:tc>
          <w:tcPr>
            <w:tcW w:w="1631" w:type="dxa"/>
            <w:tcBorders>
              <w:top w:val="single" w:sz="8" w:space="0" w:color="auto"/>
            </w:tcBorders>
          </w:tcPr>
          <w:p w14:paraId="01D9336F" w14:textId="77777777" w:rsidR="00450CAA" w:rsidRPr="00A22338" w:rsidRDefault="00450CAA" w:rsidP="00C92E77">
            <w:pPr>
              <w:rPr>
                <w:sz w:val="20"/>
                <w:szCs w:val="20"/>
              </w:rPr>
            </w:pPr>
            <w:r w:rsidRPr="00A22338">
              <w:rPr>
                <w:sz w:val="20"/>
                <w:szCs w:val="20"/>
              </w:rPr>
              <w:t>CSVD (N=132)</w:t>
            </w:r>
          </w:p>
        </w:tc>
        <w:tc>
          <w:tcPr>
            <w:tcW w:w="1402" w:type="dxa"/>
            <w:tcBorders>
              <w:top w:val="single" w:sz="8" w:space="0" w:color="auto"/>
            </w:tcBorders>
          </w:tcPr>
          <w:p w14:paraId="0496DE3A" w14:textId="77777777" w:rsidR="00450CAA" w:rsidRPr="00A22338" w:rsidRDefault="00450CAA" w:rsidP="00C92E77">
            <w:pPr>
              <w:jc w:val="center"/>
              <w:rPr>
                <w:sz w:val="20"/>
                <w:szCs w:val="20"/>
              </w:rPr>
            </w:pPr>
          </w:p>
        </w:tc>
        <w:tc>
          <w:tcPr>
            <w:tcW w:w="1769" w:type="dxa"/>
            <w:tcBorders>
              <w:top w:val="single" w:sz="8" w:space="0" w:color="auto"/>
            </w:tcBorders>
          </w:tcPr>
          <w:p w14:paraId="2AD813B1" w14:textId="77777777" w:rsidR="00450CAA" w:rsidRPr="00A22338" w:rsidRDefault="00450CAA" w:rsidP="00C92E77">
            <w:pPr>
              <w:jc w:val="center"/>
              <w:rPr>
                <w:sz w:val="20"/>
                <w:szCs w:val="20"/>
              </w:rPr>
            </w:pPr>
            <w:r w:rsidRPr="00A22338">
              <w:rPr>
                <w:sz w:val="20"/>
                <w:szCs w:val="20"/>
              </w:rPr>
              <w:t xml:space="preserve">73 </w:t>
            </w:r>
            <w:r w:rsidRPr="00A22338">
              <w:rPr>
                <w:b/>
                <w:bCs/>
                <w:sz w:val="20"/>
                <w:szCs w:val="20"/>
              </w:rPr>
              <w:t>±</w:t>
            </w:r>
            <w:r w:rsidRPr="00A22338">
              <w:rPr>
                <w:sz w:val="20"/>
                <w:szCs w:val="20"/>
              </w:rPr>
              <w:t xml:space="preserve"> 10</w:t>
            </w:r>
          </w:p>
        </w:tc>
        <w:tc>
          <w:tcPr>
            <w:tcW w:w="1790" w:type="dxa"/>
            <w:tcBorders>
              <w:top w:val="single" w:sz="8" w:space="0" w:color="auto"/>
            </w:tcBorders>
          </w:tcPr>
          <w:p w14:paraId="3E7835BF" w14:textId="77777777" w:rsidR="00450CAA" w:rsidRPr="00A22338" w:rsidRDefault="00450CAA" w:rsidP="00C92E77">
            <w:pPr>
              <w:rPr>
                <w:sz w:val="20"/>
                <w:szCs w:val="20"/>
              </w:rPr>
            </w:pPr>
            <w:r>
              <w:rPr>
                <w:sz w:val="20"/>
                <w:szCs w:val="20"/>
              </w:rPr>
              <w:t>phase-contrast CBF</w:t>
            </w:r>
            <w:r>
              <w:rPr>
                <w:sz w:val="20"/>
                <w:szCs w:val="20"/>
              </w:rPr>
              <w:br/>
            </w:r>
          </w:p>
        </w:tc>
        <w:tc>
          <w:tcPr>
            <w:tcW w:w="1843" w:type="dxa"/>
            <w:tcBorders>
              <w:top w:val="single" w:sz="8" w:space="0" w:color="auto"/>
            </w:tcBorders>
          </w:tcPr>
          <w:p w14:paraId="24B2C3C8" w14:textId="77777777" w:rsidR="00450CAA" w:rsidRPr="00A22338" w:rsidRDefault="00450CAA" w:rsidP="00C92E77">
            <w:pPr>
              <w:rPr>
                <w:sz w:val="20"/>
                <w:szCs w:val="20"/>
              </w:rPr>
            </w:pPr>
            <w:r w:rsidRPr="00A22338">
              <w:rPr>
                <w:sz w:val="20"/>
                <w:szCs w:val="20"/>
              </w:rPr>
              <w:t>T2 FLAIR</w:t>
            </w:r>
            <w:r>
              <w:rPr>
                <w:sz w:val="20"/>
                <w:szCs w:val="20"/>
              </w:rPr>
              <w:t xml:space="preserve"> v</w:t>
            </w:r>
            <w:r w:rsidRPr="00A22338">
              <w:rPr>
                <w:sz w:val="20"/>
                <w:szCs w:val="20"/>
              </w:rPr>
              <w:t>olume</w:t>
            </w:r>
            <w:r>
              <w:rPr>
                <w:sz w:val="20"/>
                <w:szCs w:val="20"/>
              </w:rPr>
              <w:t xml:space="preserve"> and </w:t>
            </w:r>
            <w:r w:rsidRPr="00A22338">
              <w:rPr>
                <w:sz w:val="20"/>
                <w:szCs w:val="20"/>
              </w:rPr>
              <w:t xml:space="preserve">Fazekas </w:t>
            </w:r>
          </w:p>
        </w:tc>
        <w:tc>
          <w:tcPr>
            <w:tcW w:w="4252" w:type="dxa"/>
            <w:tcBorders>
              <w:top w:val="single" w:sz="8" w:space="0" w:color="auto"/>
            </w:tcBorders>
          </w:tcPr>
          <w:p w14:paraId="790D944A" w14:textId="77777777" w:rsidR="00450CAA" w:rsidRPr="005F0C06" w:rsidRDefault="00450CAA" w:rsidP="00C92E77">
            <w:pPr>
              <w:rPr>
                <w:sz w:val="20"/>
                <w:szCs w:val="20"/>
              </w:rPr>
            </w:pPr>
            <w:r>
              <w:rPr>
                <w:sz w:val="20"/>
                <w:szCs w:val="20"/>
              </w:rPr>
              <w:t>CBF vs WMH, for both Fazekas (</w:t>
            </w:r>
            <w:r>
              <w:rPr>
                <w:i/>
                <w:iCs/>
                <w:sz w:val="20"/>
                <w:szCs w:val="20"/>
              </w:rPr>
              <w:t>p</w:t>
            </w:r>
            <w:r>
              <w:rPr>
                <w:sz w:val="20"/>
                <w:szCs w:val="20"/>
              </w:rPr>
              <w:t>=.07) and volume (</w:t>
            </w:r>
            <w:r>
              <w:rPr>
                <w:i/>
                <w:iCs/>
                <w:sz w:val="20"/>
                <w:szCs w:val="20"/>
              </w:rPr>
              <w:t>p</w:t>
            </w:r>
            <w:r>
              <w:rPr>
                <w:sz w:val="20"/>
                <w:szCs w:val="20"/>
              </w:rPr>
              <w:t>=.20)</w:t>
            </w:r>
          </w:p>
        </w:tc>
        <w:tc>
          <w:tcPr>
            <w:tcW w:w="1607" w:type="dxa"/>
            <w:tcBorders>
              <w:top w:val="single" w:sz="8" w:space="0" w:color="auto"/>
            </w:tcBorders>
          </w:tcPr>
          <w:p w14:paraId="18FEC369" w14:textId="77777777" w:rsidR="00450CAA" w:rsidRPr="00A22338" w:rsidRDefault="00450CAA" w:rsidP="00C92E77">
            <w:pPr>
              <w:jc w:val="center"/>
              <w:rPr>
                <w:sz w:val="20"/>
                <w:szCs w:val="20"/>
              </w:rPr>
            </w:pPr>
            <w:r>
              <w:rPr>
                <w:sz w:val="20"/>
                <w:szCs w:val="20"/>
              </w:rPr>
              <w:t>Non-significant</w:t>
            </w:r>
          </w:p>
        </w:tc>
      </w:tr>
      <w:tr w:rsidR="00450CAA" w:rsidRPr="00A22338" w14:paraId="78EFA3B8" w14:textId="77777777" w:rsidTr="00C92E77">
        <w:trPr>
          <w:trHeight w:val="299"/>
        </w:trPr>
        <w:tc>
          <w:tcPr>
            <w:tcW w:w="1483" w:type="dxa"/>
            <w:tcBorders>
              <w:top w:val="single" w:sz="8" w:space="0" w:color="auto"/>
            </w:tcBorders>
          </w:tcPr>
          <w:p w14:paraId="622FF991" w14:textId="77777777" w:rsidR="00450CAA" w:rsidRPr="00A22338" w:rsidRDefault="00450CAA" w:rsidP="00C92E77">
            <w:pPr>
              <w:rPr>
                <w:sz w:val="20"/>
                <w:szCs w:val="20"/>
              </w:rPr>
            </w:pPr>
            <w:r>
              <w:rPr>
                <w:sz w:val="20"/>
                <w:szCs w:val="20"/>
              </w:rPr>
              <w:t>O’Sullivan et al. (2002)</w:t>
            </w:r>
          </w:p>
        </w:tc>
        <w:tc>
          <w:tcPr>
            <w:tcW w:w="1631" w:type="dxa"/>
            <w:tcBorders>
              <w:top w:val="single" w:sz="8" w:space="0" w:color="auto"/>
            </w:tcBorders>
          </w:tcPr>
          <w:p w14:paraId="65861CD8" w14:textId="77777777" w:rsidR="00450CAA" w:rsidRPr="00A22338" w:rsidRDefault="00450CAA" w:rsidP="00C92E77">
            <w:pPr>
              <w:rPr>
                <w:sz w:val="20"/>
                <w:szCs w:val="20"/>
              </w:rPr>
            </w:pPr>
            <w:proofErr w:type="spellStart"/>
            <w:r>
              <w:rPr>
                <w:sz w:val="20"/>
                <w:szCs w:val="20"/>
              </w:rPr>
              <w:t>Leukoaraiosis</w:t>
            </w:r>
            <w:proofErr w:type="spellEnd"/>
            <w:r>
              <w:rPr>
                <w:sz w:val="20"/>
                <w:szCs w:val="20"/>
              </w:rPr>
              <w:t xml:space="preserve"> (n=21)</w:t>
            </w:r>
            <w:r>
              <w:rPr>
                <w:sz w:val="20"/>
                <w:szCs w:val="20"/>
              </w:rPr>
              <w:br/>
              <w:t>Healthy (n=15)</w:t>
            </w:r>
          </w:p>
        </w:tc>
        <w:tc>
          <w:tcPr>
            <w:tcW w:w="1402" w:type="dxa"/>
            <w:tcBorders>
              <w:top w:val="single" w:sz="8" w:space="0" w:color="auto"/>
            </w:tcBorders>
          </w:tcPr>
          <w:p w14:paraId="650D88B9" w14:textId="77777777" w:rsidR="00450CAA" w:rsidRDefault="00450CAA" w:rsidP="00C92E77">
            <w:pPr>
              <w:jc w:val="center"/>
              <w:rPr>
                <w:sz w:val="20"/>
                <w:szCs w:val="20"/>
              </w:rPr>
            </w:pPr>
          </w:p>
        </w:tc>
        <w:tc>
          <w:tcPr>
            <w:tcW w:w="1769" w:type="dxa"/>
            <w:tcBorders>
              <w:top w:val="single" w:sz="8" w:space="0" w:color="auto"/>
            </w:tcBorders>
          </w:tcPr>
          <w:p w14:paraId="5342FD85" w14:textId="77777777" w:rsidR="00450CAA" w:rsidRDefault="00450CAA" w:rsidP="00C92E77">
            <w:pPr>
              <w:jc w:val="center"/>
              <w:rPr>
                <w:sz w:val="20"/>
                <w:szCs w:val="20"/>
              </w:rPr>
            </w:pPr>
            <w:r>
              <w:rPr>
                <w:sz w:val="20"/>
                <w:szCs w:val="20"/>
              </w:rPr>
              <w:t>69</w:t>
            </w:r>
            <w:r w:rsidRPr="00A22338">
              <w:rPr>
                <w:sz w:val="20"/>
                <w:szCs w:val="20"/>
              </w:rPr>
              <w:t xml:space="preserve"> </w:t>
            </w:r>
            <w:r w:rsidRPr="00A22338">
              <w:rPr>
                <w:b/>
                <w:bCs/>
                <w:sz w:val="20"/>
                <w:szCs w:val="20"/>
              </w:rPr>
              <w:t>±</w:t>
            </w:r>
            <w:r w:rsidRPr="00A22338">
              <w:rPr>
                <w:sz w:val="20"/>
                <w:szCs w:val="20"/>
              </w:rPr>
              <w:t xml:space="preserve"> </w:t>
            </w:r>
            <w:r>
              <w:rPr>
                <w:sz w:val="20"/>
                <w:szCs w:val="20"/>
              </w:rPr>
              <w:t>9</w:t>
            </w:r>
          </w:p>
          <w:p w14:paraId="4C04A8C3" w14:textId="77777777" w:rsidR="00450CAA" w:rsidRDefault="00450CAA" w:rsidP="00C92E77">
            <w:pPr>
              <w:jc w:val="center"/>
              <w:rPr>
                <w:sz w:val="20"/>
                <w:szCs w:val="20"/>
              </w:rPr>
            </w:pPr>
            <w:r>
              <w:rPr>
                <w:sz w:val="20"/>
                <w:szCs w:val="20"/>
              </w:rPr>
              <w:t>72</w:t>
            </w:r>
            <w:r w:rsidRPr="00A22338">
              <w:rPr>
                <w:sz w:val="20"/>
                <w:szCs w:val="20"/>
              </w:rPr>
              <w:t xml:space="preserve"> </w:t>
            </w:r>
            <w:r w:rsidRPr="00A22338">
              <w:rPr>
                <w:b/>
                <w:bCs/>
                <w:sz w:val="20"/>
                <w:szCs w:val="20"/>
              </w:rPr>
              <w:t>±</w:t>
            </w:r>
            <w:r w:rsidRPr="00A22338">
              <w:rPr>
                <w:sz w:val="20"/>
                <w:szCs w:val="20"/>
              </w:rPr>
              <w:t xml:space="preserve"> </w:t>
            </w:r>
            <w:r>
              <w:rPr>
                <w:sz w:val="20"/>
                <w:szCs w:val="20"/>
              </w:rPr>
              <w:t>8</w:t>
            </w:r>
          </w:p>
        </w:tc>
        <w:tc>
          <w:tcPr>
            <w:tcW w:w="1790" w:type="dxa"/>
            <w:tcBorders>
              <w:top w:val="single" w:sz="8" w:space="0" w:color="auto"/>
            </w:tcBorders>
          </w:tcPr>
          <w:p w14:paraId="69CB2BAF" w14:textId="77777777" w:rsidR="00450CAA" w:rsidRDefault="00450CAA" w:rsidP="00C92E77">
            <w:pPr>
              <w:rPr>
                <w:sz w:val="20"/>
                <w:szCs w:val="20"/>
              </w:rPr>
            </w:pPr>
            <w:r>
              <w:rPr>
                <w:sz w:val="20"/>
                <w:szCs w:val="20"/>
              </w:rPr>
              <w:t>1.5T angiogram Gadolinium CBF</w:t>
            </w:r>
          </w:p>
        </w:tc>
        <w:tc>
          <w:tcPr>
            <w:tcW w:w="1843" w:type="dxa"/>
            <w:tcBorders>
              <w:top w:val="single" w:sz="8" w:space="0" w:color="auto"/>
            </w:tcBorders>
          </w:tcPr>
          <w:p w14:paraId="3257D987" w14:textId="77777777" w:rsidR="00450CAA" w:rsidRPr="00A22338" w:rsidRDefault="00450CAA" w:rsidP="00C92E77">
            <w:pPr>
              <w:rPr>
                <w:sz w:val="20"/>
                <w:szCs w:val="20"/>
              </w:rPr>
            </w:pPr>
            <w:r>
              <w:rPr>
                <w:sz w:val="20"/>
                <w:szCs w:val="20"/>
              </w:rPr>
              <w:t>1.5T T2 FLAIR location</w:t>
            </w:r>
          </w:p>
        </w:tc>
        <w:tc>
          <w:tcPr>
            <w:tcW w:w="4252" w:type="dxa"/>
            <w:tcBorders>
              <w:top w:val="single" w:sz="8" w:space="0" w:color="auto"/>
            </w:tcBorders>
          </w:tcPr>
          <w:p w14:paraId="6F40DAAB" w14:textId="77777777" w:rsidR="00450CAA" w:rsidRPr="00F33D4D" w:rsidRDefault="00450CAA" w:rsidP="00C92E77">
            <w:pPr>
              <w:rPr>
                <w:sz w:val="20"/>
                <w:szCs w:val="20"/>
              </w:rPr>
            </w:pPr>
            <w:proofErr w:type="spellStart"/>
            <w:r>
              <w:rPr>
                <w:sz w:val="20"/>
                <w:szCs w:val="20"/>
              </w:rPr>
              <w:t>Leukoaraiosis</w:t>
            </w:r>
            <w:proofErr w:type="spellEnd"/>
            <w:r>
              <w:rPr>
                <w:sz w:val="20"/>
                <w:szCs w:val="20"/>
              </w:rPr>
              <w:t>: CBF vs WMH, when comparing NAWM to WMH for mean periventricular CBF (</w:t>
            </w:r>
            <w:r w:rsidRPr="00F33D4D">
              <w:rPr>
                <w:i/>
                <w:iCs/>
                <w:sz w:val="20"/>
                <w:szCs w:val="20"/>
              </w:rPr>
              <w:t>p</w:t>
            </w:r>
            <w:r>
              <w:rPr>
                <w:sz w:val="20"/>
                <w:szCs w:val="20"/>
              </w:rPr>
              <w:t xml:space="preserve">&lt;.05) </w:t>
            </w:r>
            <w:r w:rsidRPr="00F33D4D">
              <w:rPr>
                <w:sz w:val="20"/>
                <w:szCs w:val="20"/>
              </w:rPr>
              <w:t>and</w:t>
            </w:r>
            <w:r>
              <w:rPr>
                <w:sz w:val="20"/>
                <w:szCs w:val="20"/>
              </w:rPr>
              <w:t xml:space="preserve"> mean CSO CBF (</w:t>
            </w:r>
            <w:r w:rsidRPr="00F33D4D">
              <w:rPr>
                <w:i/>
                <w:iCs/>
                <w:sz w:val="20"/>
                <w:szCs w:val="20"/>
              </w:rPr>
              <w:t>p</w:t>
            </w:r>
            <w:r>
              <w:rPr>
                <w:sz w:val="20"/>
                <w:szCs w:val="20"/>
              </w:rPr>
              <w:t>&lt;.05), but not for more region specific CBF (</w:t>
            </w:r>
            <w:r>
              <w:rPr>
                <w:i/>
                <w:iCs/>
                <w:sz w:val="20"/>
                <w:szCs w:val="20"/>
              </w:rPr>
              <w:t>p</w:t>
            </w:r>
            <w:r>
              <w:rPr>
                <w:sz w:val="20"/>
                <w:szCs w:val="20"/>
              </w:rPr>
              <w:t>&gt;.05).</w:t>
            </w:r>
          </w:p>
        </w:tc>
        <w:tc>
          <w:tcPr>
            <w:tcW w:w="1607" w:type="dxa"/>
            <w:tcBorders>
              <w:top w:val="single" w:sz="8" w:space="0" w:color="auto"/>
            </w:tcBorders>
          </w:tcPr>
          <w:p w14:paraId="2611CF07" w14:textId="77777777" w:rsidR="00450CAA" w:rsidRDefault="00450CAA" w:rsidP="00C92E77">
            <w:pPr>
              <w:jc w:val="center"/>
              <w:rPr>
                <w:sz w:val="20"/>
                <w:szCs w:val="20"/>
              </w:rPr>
            </w:pPr>
            <w:r>
              <w:rPr>
                <w:sz w:val="20"/>
                <w:szCs w:val="20"/>
              </w:rPr>
              <w:t>Negative</w:t>
            </w:r>
            <w:r>
              <w:rPr>
                <w:sz w:val="20"/>
                <w:szCs w:val="20"/>
              </w:rPr>
              <w:br/>
            </w:r>
          </w:p>
          <w:p w14:paraId="14401198" w14:textId="77777777" w:rsidR="00450CAA" w:rsidRDefault="00450CAA" w:rsidP="00C92E77">
            <w:pPr>
              <w:jc w:val="center"/>
              <w:rPr>
                <w:sz w:val="20"/>
                <w:szCs w:val="20"/>
              </w:rPr>
            </w:pPr>
            <w:r>
              <w:rPr>
                <w:sz w:val="20"/>
                <w:szCs w:val="20"/>
              </w:rPr>
              <w:t>Non-significant</w:t>
            </w:r>
          </w:p>
        </w:tc>
      </w:tr>
      <w:tr w:rsidR="00450CAA" w:rsidRPr="00A22338" w14:paraId="5C0EEF5A" w14:textId="77777777" w:rsidTr="00C92E77">
        <w:trPr>
          <w:trHeight w:val="299"/>
        </w:trPr>
        <w:tc>
          <w:tcPr>
            <w:tcW w:w="1483" w:type="dxa"/>
            <w:tcBorders>
              <w:top w:val="single" w:sz="8" w:space="0" w:color="auto"/>
            </w:tcBorders>
          </w:tcPr>
          <w:p w14:paraId="1C68D031" w14:textId="77777777" w:rsidR="00450CAA" w:rsidRPr="00A22338" w:rsidRDefault="00450CAA" w:rsidP="00C92E77">
            <w:pPr>
              <w:rPr>
                <w:sz w:val="20"/>
                <w:szCs w:val="20"/>
              </w:rPr>
            </w:pPr>
            <w:proofErr w:type="spellStart"/>
            <w:r>
              <w:rPr>
                <w:sz w:val="20"/>
                <w:szCs w:val="20"/>
              </w:rPr>
              <w:t>Pahlavian</w:t>
            </w:r>
            <w:proofErr w:type="spellEnd"/>
            <w:r>
              <w:rPr>
                <w:sz w:val="20"/>
                <w:szCs w:val="20"/>
              </w:rPr>
              <w:t xml:space="preserve"> et al. (2021)</w:t>
            </w:r>
          </w:p>
        </w:tc>
        <w:tc>
          <w:tcPr>
            <w:tcW w:w="1631" w:type="dxa"/>
            <w:tcBorders>
              <w:top w:val="single" w:sz="8" w:space="0" w:color="auto"/>
            </w:tcBorders>
          </w:tcPr>
          <w:p w14:paraId="7C07B580" w14:textId="77777777" w:rsidR="00450CAA" w:rsidRPr="00A22338" w:rsidRDefault="00450CAA" w:rsidP="00C92E77">
            <w:pPr>
              <w:rPr>
                <w:sz w:val="20"/>
                <w:szCs w:val="20"/>
              </w:rPr>
            </w:pPr>
            <w:r>
              <w:rPr>
                <w:sz w:val="20"/>
                <w:szCs w:val="20"/>
              </w:rPr>
              <w:t>Healthy/MCI (N=50)</w:t>
            </w:r>
          </w:p>
        </w:tc>
        <w:tc>
          <w:tcPr>
            <w:tcW w:w="1402" w:type="dxa"/>
            <w:tcBorders>
              <w:top w:val="single" w:sz="8" w:space="0" w:color="auto"/>
            </w:tcBorders>
          </w:tcPr>
          <w:p w14:paraId="4ECAD733" w14:textId="77777777" w:rsidR="00450CAA" w:rsidRDefault="00450CAA" w:rsidP="00C92E77">
            <w:pPr>
              <w:jc w:val="center"/>
              <w:rPr>
                <w:sz w:val="20"/>
                <w:szCs w:val="20"/>
              </w:rPr>
            </w:pPr>
          </w:p>
        </w:tc>
        <w:tc>
          <w:tcPr>
            <w:tcW w:w="1769" w:type="dxa"/>
            <w:tcBorders>
              <w:top w:val="single" w:sz="8" w:space="0" w:color="auto"/>
            </w:tcBorders>
          </w:tcPr>
          <w:p w14:paraId="56AEA85A" w14:textId="77777777" w:rsidR="00450CAA" w:rsidRDefault="00450CAA" w:rsidP="00C92E77">
            <w:pPr>
              <w:jc w:val="center"/>
              <w:rPr>
                <w:sz w:val="20"/>
                <w:szCs w:val="20"/>
              </w:rPr>
            </w:pPr>
            <w:r>
              <w:rPr>
                <w:sz w:val="20"/>
                <w:szCs w:val="20"/>
              </w:rPr>
              <w:t>69</w:t>
            </w:r>
            <w:r w:rsidRPr="00A22338">
              <w:rPr>
                <w:sz w:val="20"/>
                <w:szCs w:val="20"/>
              </w:rPr>
              <w:t xml:space="preserve"> </w:t>
            </w:r>
            <w:r w:rsidRPr="00A22338">
              <w:rPr>
                <w:b/>
                <w:bCs/>
                <w:sz w:val="20"/>
                <w:szCs w:val="20"/>
              </w:rPr>
              <w:t>±</w:t>
            </w:r>
            <w:r w:rsidRPr="00A22338">
              <w:rPr>
                <w:sz w:val="20"/>
                <w:szCs w:val="20"/>
              </w:rPr>
              <w:t xml:space="preserve"> </w:t>
            </w:r>
            <w:r>
              <w:rPr>
                <w:sz w:val="20"/>
                <w:szCs w:val="20"/>
              </w:rPr>
              <w:t>7</w:t>
            </w:r>
          </w:p>
          <w:p w14:paraId="057D62F6" w14:textId="77777777" w:rsidR="00450CAA" w:rsidRDefault="00450CAA" w:rsidP="00C92E77">
            <w:pPr>
              <w:jc w:val="center"/>
              <w:rPr>
                <w:sz w:val="20"/>
                <w:szCs w:val="20"/>
              </w:rPr>
            </w:pPr>
          </w:p>
        </w:tc>
        <w:tc>
          <w:tcPr>
            <w:tcW w:w="1790" w:type="dxa"/>
            <w:tcBorders>
              <w:top w:val="single" w:sz="8" w:space="0" w:color="auto"/>
            </w:tcBorders>
          </w:tcPr>
          <w:p w14:paraId="364A17D0" w14:textId="77777777" w:rsidR="00450CAA" w:rsidRDefault="00450CAA" w:rsidP="00C92E77">
            <w:pPr>
              <w:rPr>
                <w:sz w:val="20"/>
                <w:szCs w:val="20"/>
              </w:rPr>
            </w:pPr>
            <w:proofErr w:type="spellStart"/>
            <w:r>
              <w:rPr>
                <w:sz w:val="20"/>
                <w:szCs w:val="20"/>
              </w:rPr>
              <w:t>pCASL</w:t>
            </w:r>
            <w:proofErr w:type="spellEnd"/>
            <w:r>
              <w:rPr>
                <w:sz w:val="20"/>
                <w:szCs w:val="20"/>
              </w:rPr>
              <w:t xml:space="preserve"> CBF and phase-contrast ICA flow, </w:t>
            </w:r>
            <w:proofErr w:type="spellStart"/>
            <w:r>
              <w:rPr>
                <w:sz w:val="20"/>
                <w:szCs w:val="20"/>
              </w:rPr>
              <w:t>pulsatility</w:t>
            </w:r>
            <w:proofErr w:type="spellEnd"/>
            <w:r>
              <w:rPr>
                <w:sz w:val="20"/>
                <w:szCs w:val="20"/>
              </w:rPr>
              <w:t xml:space="preserve"> and relativity index</w:t>
            </w:r>
          </w:p>
        </w:tc>
        <w:tc>
          <w:tcPr>
            <w:tcW w:w="1843" w:type="dxa"/>
            <w:tcBorders>
              <w:top w:val="single" w:sz="8" w:space="0" w:color="auto"/>
            </w:tcBorders>
          </w:tcPr>
          <w:p w14:paraId="538052FD" w14:textId="77777777" w:rsidR="00450CAA" w:rsidRPr="00A22338" w:rsidRDefault="00450CAA" w:rsidP="00C92E77">
            <w:pPr>
              <w:rPr>
                <w:sz w:val="20"/>
                <w:szCs w:val="20"/>
              </w:rPr>
            </w:pPr>
            <w:r>
              <w:rPr>
                <w:sz w:val="20"/>
                <w:szCs w:val="20"/>
              </w:rPr>
              <w:t>T2 FLAIR Fazekas and volume</w:t>
            </w:r>
          </w:p>
        </w:tc>
        <w:tc>
          <w:tcPr>
            <w:tcW w:w="4252" w:type="dxa"/>
            <w:tcBorders>
              <w:top w:val="single" w:sz="8" w:space="0" w:color="auto"/>
            </w:tcBorders>
          </w:tcPr>
          <w:p w14:paraId="7CFC983C" w14:textId="77777777" w:rsidR="00450CAA" w:rsidRPr="00E81AB8" w:rsidRDefault="00450CAA" w:rsidP="00C92E77">
            <w:pPr>
              <w:rPr>
                <w:sz w:val="20"/>
                <w:szCs w:val="20"/>
              </w:rPr>
            </w:pPr>
            <w:proofErr w:type="spellStart"/>
            <w:r>
              <w:rPr>
                <w:sz w:val="20"/>
                <w:szCs w:val="20"/>
              </w:rPr>
              <w:t>Pulsatility</w:t>
            </w:r>
            <w:proofErr w:type="spellEnd"/>
            <w:r>
              <w:rPr>
                <w:sz w:val="20"/>
                <w:szCs w:val="20"/>
              </w:rPr>
              <w:t>/Relativity vs WMH, for deep WMH score (</w:t>
            </w:r>
            <w:r w:rsidRPr="00AB74B2">
              <w:rPr>
                <w:sz w:val="20"/>
                <w:szCs w:val="20"/>
              </w:rPr>
              <w:t>β</w:t>
            </w:r>
            <w:r>
              <w:rPr>
                <w:sz w:val="20"/>
                <w:szCs w:val="20"/>
              </w:rPr>
              <w:t xml:space="preserve">=0.17-0.05, </w:t>
            </w:r>
            <w:r>
              <w:rPr>
                <w:i/>
                <w:iCs/>
                <w:sz w:val="20"/>
                <w:szCs w:val="20"/>
              </w:rPr>
              <w:t>p</w:t>
            </w:r>
            <w:r>
              <w:rPr>
                <w:sz w:val="20"/>
                <w:szCs w:val="20"/>
              </w:rPr>
              <w:t>=.01) and total volume (</w:t>
            </w:r>
            <w:r w:rsidRPr="00AB74B2">
              <w:rPr>
                <w:sz w:val="20"/>
                <w:szCs w:val="20"/>
              </w:rPr>
              <w:t>β</w:t>
            </w:r>
            <w:r>
              <w:rPr>
                <w:sz w:val="20"/>
                <w:szCs w:val="20"/>
              </w:rPr>
              <w:t xml:space="preserve">=8.32-32.3, </w:t>
            </w:r>
            <w:r>
              <w:rPr>
                <w:i/>
                <w:iCs/>
                <w:sz w:val="20"/>
                <w:szCs w:val="20"/>
              </w:rPr>
              <w:t>p</w:t>
            </w:r>
            <w:r>
              <w:rPr>
                <w:sz w:val="20"/>
                <w:szCs w:val="20"/>
              </w:rPr>
              <w:t>=.01).</w:t>
            </w:r>
            <w:r>
              <w:rPr>
                <w:sz w:val="20"/>
                <w:szCs w:val="20"/>
              </w:rPr>
              <w:br/>
            </w:r>
            <w:proofErr w:type="spellStart"/>
            <w:r>
              <w:rPr>
                <w:sz w:val="20"/>
                <w:szCs w:val="20"/>
              </w:rPr>
              <w:t>Pulsatility</w:t>
            </w:r>
            <w:proofErr w:type="spellEnd"/>
            <w:r>
              <w:rPr>
                <w:sz w:val="20"/>
                <w:szCs w:val="20"/>
              </w:rPr>
              <w:t>/Relativity vs WMH, for PVWMH (</w:t>
            </w:r>
            <w:r>
              <w:rPr>
                <w:i/>
                <w:iCs/>
                <w:sz w:val="20"/>
                <w:szCs w:val="20"/>
              </w:rPr>
              <w:t>p</w:t>
            </w:r>
            <w:r>
              <w:rPr>
                <w:sz w:val="20"/>
                <w:szCs w:val="20"/>
              </w:rPr>
              <w:t>&gt;.05).</w:t>
            </w:r>
            <w:r>
              <w:rPr>
                <w:sz w:val="20"/>
                <w:szCs w:val="20"/>
              </w:rPr>
              <w:br/>
              <w:t>Mean ICA flow/CBF vs WMH, for any WMH region (</w:t>
            </w:r>
            <w:r>
              <w:rPr>
                <w:i/>
                <w:iCs/>
                <w:sz w:val="20"/>
                <w:szCs w:val="20"/>
              </w:rPr>
              <w:t>p</w:t>
            </w:r>
            <w:r>
              <w:rPr>
                <w:sz w:val="20"/>
                <w:szCs w:val="20"/>
              </w:rPr>
              <w:t>&gt;.05).</w:t>
            </w:r>
          </w:p>
        </w:tc>
        <w:tc>
          <w:tcPr>
            <w:tcW w:w="1607" w:type="dxa"/>
            <w:tcBorders>
              <w:top w:val="single" w:sz="8" w:space="0" w:color="auto"/>
            </w:tcBorders>
          </w:tcPr>
          <w:p w14:paraId="01693E52" w14:textId="77777777" w:rsidR="00450CAA" w:rsidRDefault="00450CAA" w:rsidP="00C92E77">
            <w:pPr>
              <w:jc w:val="center"/>
              <w:rPr>
                <w:sz w:val="20"/>
                <w:szCs w:val="20"/>
              </w:rPr>
            </w:pPr>
            <w:r>
              <w:rPr>
                <w:sz w:val="20"/>
                <w:szCs w:val="20"/>
              </w:rPr>
              <w:t>Positive</w:t>
            </w:r>
            <w:r>
              <w:rPr>
                <w:sz w:val="20"/>
                <w:szCs w:val="20"/>
              </w:rPr>
              <w:br/>
            </w:r>
          </w:p>
          <w:p w14:paraId="3D888178" w14:textId="77777777" w:rsidR="00450CAA" w:rsidRDefault="00450CAA" w:rsidP="00C92E77">
            <w:pPr>
              <w:jc w:val="center"/>
              <w:rPr>
                <w:sz w:val="20"/>
                <w:szCs w:val="20"/>
              </w:rPr>
            </w:pPr>
            <w:r>
              <w:rPr>
                <w:sz w:val="20"/>
                <w:szCs w:val="20"/>
              </w:rPr>
              <w:br/>
              <w:t xml:space="preserve"> Non-significant </w:t>
            </w:r>
            <w:r>
              <w:rPr>
                <w:sz w:val="20"/>
                <w:szCs w:val="20"/>
              </w:rPr>
              <w:br/>
            </w:r>
          </w:p>
          <w:p w14:paraId="38DB9C7B" w14:textId="77777777" w:rsidR="00450CAA" w:rsidRDefault="00450CAA" w:rsidP="00C92E77">
            <w:pPr>
              <w:jc w:val="center"/>
              <w:rPr>
                <w:sz w:val="20"/>
                <w:szCs w:val="20"/>
              </w:rPr>
            </w:pPr>
            <w:r>
              <w:rPr>
                <w:sz w:val="20"/>
                <w:szCs w:val="20"/>
              </w:rPr>
              <w:t xml:space="preserve"> Non-significant</w:t>
            </w:r>
          </w:p>
        </w:tc>
      </w:tr>
      <w:tr w:rsidR="00450CAA" w:rsidRPr="00A22338" w14:paraId="5D057035" w14:textId="77777777" w:rsidTr="00C92E77">
        <w:trPr>
          <w:trHeight w:val="299"/>
        </w:trPr>
        <w:tc>
          <w:tcPr>
            <w:tcW w:w="1483" w:type="dxa"/>
            <w:tcBorders>
              <w:top w:val="single" w:sz="8" w:space="0" w:color="auto"/>
            </w:tcBorders>
          </w:tcPr>
          <w:p w14:paraId="44013346" w14:textId="77777777" w:rsidR="00450CAA" w:rsidRPr="00A22338" w:rsidRDefault="00450CAA" w:rsidP="00C92E77">
            <w:pPr>
              <w:rPr>
                <w:sz w:val="20"/>
                <w:szCs w:val="20"/>
              </w:rPr>
            </w:pPr>
            <w:r>
              <w:rPr>
                <w:sz w:val="20"/>
                <w:szCs w:val="20"/>
              </w:rPr>
              <w:t>Phyu et al. (2018)</w:t>
            </w:r>
          </w:p>
        </w:tc>
        <w:tc>
          <w:tcPr>
            <w:tcW w:w="1631" w:type="dxa"/>
            <w:tcBorders>
              <w:top w:val="single" w:sz="8" w:space="0" w:color="auto"/>
            </w:tcBorders>
          </w:tcPr>
          <w:p w14:paraId="7D18EDA0" w14:textId="77777777" w:rsidR="00450CAA" w:rsidRPr="00A22338" w:rsidRDefault="00450CAA" w:rsidP="00C92E77">
            <w:pPr>
              <w:rPr>
                <w:sz w:val="20"/>
                <w:szCs w:val="20"/>
              </w:rPr>
            </w:pPr>
            <w:r>
              <w:rPr>
                <w:sz w:val="20"/>
                <w:szCs w:val="20"/>
              </w:rPr>
              <w:t>Fabry Disease (n=25)</w:t>
            </w:r>
          </w:p>
        </w:tc>
        <w:tc>
          <w:tcPr>
            <w:tcW w:w="1402" w:type="dxa"/>
            <w:tcBorders>
              <w:top w:val="single" w:sz="8" w:space="0" w:color="auto"/>
            </w:tcBorders>
          </w:tcPr>
          <w:p w14:paraId="4061143A" w14:textId="77777777" w:rsidR="00450CAA" w:rsidRDefault="00450CAA" w:rsidP="00C92E77">
            <w:pPr>
              <w:jc w:val="center"/>
              <w:rPr>
                <w:sz w:val="20"/>
                <w:szCs w:val="20"/>
              </w:rPr>
            </w:pPr>
          </w:p>
        </w:tc>
        <w:tc>
          <w:tcPr>
            <w:tcW w:w="1769" w:type="dxa"/>
            <w:tcBorders>
              <w:top w:val="single" w:sz="8" w:space="0" w:color="auto"/>
            </w:tcBorders>
          </w:tcPr>
          <w:p w14:paraId="6751CDB5" w14:textId="77777777" w:rsidR="00450CAA" w:rsidRDefault="00450CAA" w:rsidP="00C92E77">
            <w:pPr>
              <w:jc w:val="center"/>
              <w:rPr>
                <w:sz w:val="20"/>
                <w:szCs w:val="20"/>
              </w:rPr>
            </w:pPr>
            <w:r>
              <w:rPr>
                <w:sz w:val="20"/>
                <w:szCs w:val="20"/>
              </w:rPr>
              <w:t>42 (range 26-70)</w:t>
            </w:r>
          </w:p>
        </w:tc>
        <w:tc>
          <w:tcPr>
            <w:tcW w:w="1790" w:type="dxa"/>
            <w:tcBorders>
              <w:top w:val="single" w:sz="8" w:space="0" w:color="auto"/>
            </w:tcBorders>
          </w:tcPr>
          <w:p w14:paraId="484D9463" w14:textId="77777777" w:rsidR="00450CAA" w:rsidRDefault="00450CAA" w:rsidP="00C92E77">
            <w:pPr>
              <w:rPr>
                <w:sz w:val="20"/>
                <w:szCs w:val="20"/>
              </w:rPr>
            </w:pPr>
            <w:r>
              <w:rPr>
                <w:sz w:val="20"/>
                <w:szCs w:val="20"/>
              </w:rPr>
              <w:t>PASL CBF</w:t>
            </w:r>
          </w:p>
        </w:tc>
        <w:tc>
          <w:tcPr>
            <w:tcW w:w="1843" w:type="dxa"/>
            <w:tcBorders>
              <w:top w:val="single" w:sz="8" w:space="0" w:color="auto"/>
            </w:tcBorders>
          </w:tcPr>
          <w:p w14:paraId="63426890" w14:textId="77777777" w:rsidR="00450CAA" w:rsidRPr="00A22338" w:rsidRDefault="00450CAA" w:rsidP="00C92E77">
            <w:pPr>
              <w:rPr>
                <w:sz w:val="20"/>
                <w:szCs w:val="20"/>
              </w:rPr>
            </w:pPr>
            <w:r>
              <w:rPr>
                <w:sz w:val="20"/>
                <w:szCs w:val="20"/>
              </w:rPr>
              <w:t>T2 volume</w:t>
            </w:r>
          </w:p>
        </w:tc>
        <w:tc>
          <w:tcPr>
            <w:tcW w:w="4252" w:type="dxa"/>
            <w:tcBorders>
              <w:top w:val="single" w:sz="8" w:space="0" w:color="auto"/>
            </w:tcBorders>
          </w:tcPr>
          <w:p w14:paraId="05B24AE9" w14:textId="77777777" w:rsidR="00450CAA" w:rsidRPr="00CB66C7" w:rsidRDefault="00450CAA" w:rsidP="00C92E77">
            <w:pPr>
              <w:rPr>
                <w:sz w:val="20"/>
                <w:szCs w:val="20"/>
              </w:rPr>
            </w:pPr>
            <w:r>
              <w:rPr>
                <w:sz w:val="20"/>
                <w:szCs w:val="20"/>
              </w:rPr>
              <w:t>CBF vs WMH (</w:t>
            </w:r>
            <w:r>
              <w:rPr>
                <w:i/>
                <w:iCs/>
                <w:sz w:val="20"/>
                <w:szCs w:val="20"/>
              </w:rPr>
              <w:t>r</w:t>
            </w:r>
            <w:r>
              <w:rPr>
                <w:sz w:val="20"/>
                <w:szCs w:val="20"/>
              </w:rPr>
              <w:t xml:space="preserve">=0.59, </w:t>
            </w:r>
            <w:r>
              <w:rPr>
                <w:i/>
                <w:iCs/>
                <w:sz w:val="20"/>
                <w:szCs w:val="20"/>
              </w:rPr>
              <w:t>p</w:t>
            </w:r>
            <w:r>
              <w:rPr>
                <w:sz w:val="20"/>
                <w:szCs w:val="20"/>
              </w:rPr>
              <w:t>=.006).</w:t>
            </w:r>
          </w:p>
        </w:tc>
        <w:tc>
          <w:tcPr>
            <w:tcW w:w="1607" w:type="dxa"/>
            <w:tcBorders>
              <w:top w:val="single" w:sz="8" w:space="0" w:color="auto"/>
            </w:tcBorders>
          </w:tcPr>
          <w:p w14:paraId="23F08405" w14:textId="77777777" w:rsidR="00450CAA" w:rsidRDefault="00450CAA" w:rsidP="00C92E77">
            <w:pPr>
              <w:jc w:val="center"/>
              <w:rPr>
                <w:sz w:val="20"/>
                <w:szCs w:val="20"/>
              </w:rPr>
            </w:pPr>
            <w:r>
              <w:rPr>
                <w:sz w:val="20"/>
                <w:szCs w:val="20"/>
              </w:rPr>
              <w:t>Unspecified</w:t>
            </w:r>
          </w:p>
        </w:tc>
      </w:tr>
      <w:tr w:rsidR="00450CAA" w:rsidRPr="00A22338" w14:paraId="609D2EF2" w14:textId="77777777" w:rsidTr="00C92E77">
        <w:trPr>
          <w:trHeight w:val="299"/>
        </w:trPr>
        <w:tc>
          <w:tcPr>
            <w:tcW w:w="1483" w:type="dxa"/>
            <w:tcBorders>
              <w:top w:val="single" w:sz="8" w:space="0" w:color="auto"/>
            </w:tcBorders>
          </w:tcPr>
          <w:p w14:paraId="34AE8A87" w14:textId="77777777" w:rsidR="00450CAA" w:rsidRPr="00A22338" w:rsidRDefault="00450CAA" w:rsidP="00C92E77">
            <w:pPr>
              <w:rPr>
                <w:sz w:val="20"/>
                <w:szCs w:val="20"/>
              </w:rPr>
            </w:pPr>
            <w:proofErr w:type="spellStart"/>
            <w:r>
              <w:rPr>
                <w:sz w:val="20"/>
                <w:szCs w:val="20"/>
              </w:rPr>
              <w:t>Promjunyakul</w:t>
            </w:r>
            <w:proofErr w:type="spellEnd"/>
            <w:r>
              <w:rPr>
                <w:sz w:val="20"/>
                <w:szCs w:val="20"/>
              </w:rPr>
              <w:t xml:space="preserve"> et al. (2015)</w:t>
            </w:r>
          </w:p>
        </w:tc>
        <w:tc>
          <w:tcPr>
            <w:tcW w:w="1631" w:type="dxa"/>
            <w:tcBorders>
              <w:top w:val="single" w:sz="8" w:space="0" w:color="auto"/>
            </w:tcBorders>
          </w:tcPr>
          <w:p w14:paraId="27053EC0" w14:textId="77777777" w:rsidR="00450CAA" w:rsidRPr="00A22338" w:rsidRDefault="00450CAA" w:rsidP="00C92E77">
            <w:pPr>
              <w:rPr>
                <w:sz w:val="20"/>
                <w:szCs w:val="20"/>
              </w:rPr>
            </w:pPr>
            <w:r>
              <w:rPr>
                <w:sz w:val="20"/>
                <w:szCs w:val="20"/>
              </w:rPr>
              <w:t>Healthy (N=61)</w:t>
            </w:r>
          </w:p>
        </w:tc>
        <w:tc>
          <w:tcPr>
            <w:tcW w:w="1402" w:type="dxa"/>
            <w:tcBorders>
              <w:top w:val="single" w:sz="8" w:space="0" w:color="auto"/>
            </w:tcBorders>
          </w:tcPr>
          <w:p w14:paraId="0F452033" w14:textId="77777777" w:rsidR="00450CAA" w:rsidRDefault="00450CAA" w:rsidP="00C92E77">
            <w:pPr>
              <w:jc w:val="center"/>
              <w:rPr>
                <w:sz w:val="20"/>
                <w:szCs w:val="20"/>
              </w:rPr>
            </w:pPr>
          </w:p>
        </w:tc>
        <w:tc>
          <w:tcPr>
            <w:tcW w:w="1769" w:type="dxa"/>
            <w:tcBorders>
              <w:top w:val="single" w:sz="8" w:space="0" w:color="auto"/>
            </w:tcBorders>
          </w:tcPr>
          <w:p w14:paraId="69F0ECD6" w14:textId="77777777" w:rsidR="00450CAA" w:rsidRDefault="00450CAA" w:rsidP="00C92E77">
            <w:pPr>
              <w:jc w:val="center"/>
              <w:rPr>
                <w:sz w:val="20"/>
                <w:szCs w:val="20"/>
              </w:rPr>
            </w:pPr>
            <w:r>
              <w:rPr>
                <w:sz w:val="20"/>
                <w:szCs w:val="20"/>
              </w:rPr>
              <w:t xml:space="preserve">85 </w:t>
            </w:r>
            <w:r w:rsidRPr="004468FA">
              <w:rPr>
                <w:b/>
                <w:bCs/>
                <w:sz w:val="20"/>
                <w:szCs w:val="20"/>
              </w:rPr>
              <w:t>±</w:t>
            </w:r>
            <w:r w:rsidRPr="00C453FD">
              <w:rPr>
                <w:sz w:val="20"/>
                <w:szCs w:val="20"/>
              </w:rPr>
              <w:t xml:space="preserve"> </w:t>
            </w:r>
            <w:r>
              <w:rPr>
                <w:sz w:val="20"/>
                <w:szCs w:val="20"/>
              </w:rPr>
              <w:t>8</w:t>
            </w:r>
          </w:p>
        </w:tc>
        <w:tc>
          <w:tcPr>
            <w:tcW w:w="1790" w:type="dxa"/>
            <w:tcBorders>
              <w:top w:val="single" w:sz="8" w:space="0" w:color="auto"/>
            </w:tcBorders>
          </w:tcPr>
          <w:p w14:paraId="5ABAC34E" w14:textId="77777777" w:rsidR="00450CAA" w:rsidRDefault="00450CAA" w:rsidP="00C92E77">
            <w:pPr>
              <w:rPr>
                <w:sz w:val="20"/>
                <w:szCs w:val="20"/>
              </w:rPr>
            </w:pPr>
            <w:r>
              <w:rPr>
                <w:sz w:val="20"/>
                <w:szCs w:val="20"/>
              </w:rPr>
              <w:t>PASL CBF</w:t>
            </w:r>
          </w:p>
        </w:tc>
        <w:tc>
          <w:tcPr>
            <w:tcW w:w="1843" w:type="dxa"/>
            <w:tcBorders>
              <w:top w:val="single" w:sz="8" w:space="0" w:color="auto"/>
            </w:tcBorders>
          </w:tcPr>
          <w:p w14:paraId="49E360F3" w14:textId="77777777" w:rsidR="00450CAA" w:rsidRPr="00A22338" w:rsidRDefault="00450CAA" w:rsidP="00C92E77">
            <w:pPr>
              <w:rPr>
                <w:sz w:val="20"/>
                <w:szCs w:val="20"/>
              </w:rPr>
            </w:pPr>
            <w:r>
              <w:rPr>
                <w:sz w:val="20"/>
                <w:szCs w:val="20"/>
              </w:rPr>
              <w:t xml:space="preserve">T2 FLAIR volume </w:t>
            </w:r>
          </w:p>
        </w:tc>
        <w:tc>
          <w:tcPr>
            <w:tcW w:w="4252" w:type="dxa"/>
            <w:tcBorders>
              <w:top w:val="single" w:sz="8" w:space="0" w:color="auto"/>
            </w:tcBorders>
          </w:tcPr>
          <w:p w14:paraId="330B2D69" w14:textId="77777777" w:rsidR="00450CAA" w:rsidRPr="006356A8" w:rsidRDefault="00450CAA" w:rsidP="00C92E77">
            <w:pPr>
              <w:rPr>
                <w:sz w:val="20"/>
                <w:szCs w:val="20"/>
              </w:rPr>
            </w:pPr>
            <w:r>
              <w:rPr>
                <w:sz w:val="20"/>
                <w:szCs w:val="20"/>
              </w:rPr>
              <w:t>CBF vs WMH, when comparing PVWMH or DWMH to NAWM (</w:t>
            </w:r>
            <w:r>
              <w:rPr>
                <w:i/>
                <w:iCs/>
                <w:sz w:val="20"/>
                <w:szCs w:val="20"/>
              </w:rPr>
              <w:t>p</w:t>
            </w:r>
            <w:r>
              <w:rPr>
                <w:sz w:val="20"/>
                <w:szCs w:val="20"/>
              </w:rPr>
              <w:t>&lt;.001).</w:t>
            </w:r>
            <w:r>
              <w:rPr>
                <w:sz w:val="20"/>
                <w:szCs w:val="20"/>
              </w:rPr>
              <w:br/>
              <w:t>CBF vs WMH, when comparing baseline CBF between new WMH voxels to persistent NAWM voxels (</w:t>
            </w:r>
            <w:r>
              <w:rPr>
                <w:i/>
                <w:iCs/>
                <w:sz w:val="20"/>
                <w:szCs w:val="20"/>
              </w:rPr>
              <w:t>p</w:t>
            </w:r>
            <w:r>
              <w:rPr>
                <w:sz w:val="20"/>
                <w:szCs w:val="20"/>
              </w:rPr>
              <w:t>=.006).</w:t>
            </w:r>
          </w:p>
        </w:tc>
        <w:tc>
          <w:tcPr>
            <w:tcW w:w="1607" w:type="dxa"/>
            <w:tcBorders>
              <w:top w:val="single" w:sz="8" w:space="0" w:color="auto"/>
            </w:tcBorders>
          </w:tcPr>
          <w:p w14:paraId="4ED9D489" w14:textId="77777777" w:rsidR="00450CAA" w:rsidRDefault="00450CAA" w:rsidP="00C92E77">
            <w:pPr>
              <w:jc w:val="center"/>
              <w:rPr>
                <w:sz w:val="20"/>
                <w:szCs w:val="20"/>
              </w:rPr>
            </w:pPr>
            <w:r>
              <w:rPr>
                <w:sz w:val="20"/>
                <w:szCs w:val="20"/>
              </w:rPr>
              <w:t>Negative</w:t>
            </w:r>
          </w:p>
          <w:p w14:paraId="15BB58E0" w14:textId="77777777" w:rsidR="00450CAA" w:rsidRDefault="00450CAA" w:rsidP="00C92E77">
            <w:pPr>
              <w:jc w:val="center"/>
              <w:rPr>
                <w:sz w:val="20"/>
                <w:szCs w:val="20"/>
              </w:rPr>
            </w:pPr>
          </w:p>
          <w:p w14:paraId="4F4D3954" w14:textId="77777777" w:rsidR="00450CAA" w:rsidRDefault="00450CAA" w:rsidP="00C92E77">
            <w:pPr>
              <w:jc w:val="center"/>
              <w:rPr>
                <w:sz w:val="20"/>
                <w:szCs w:val="20"/>
              </w:rPr>
            </w:pPr>
            <w:r>
              <w:rPr>
                <w:sz w:val="20"/>
                <w:szCs w:val="20"/>
              </w:rPr>
              <w:t>Negative</w:t>
            </w:r>
          </w:p>
        </w:tc>
      </w:tr>
      <w:tr w:rsidR="00450CAA" w:rsidRPr="00A22338" w14:paraId="7FAF775D" w14:textId="77777777" w:rsidTr="00C92E77">
        <w:trPr>
          <w:trHeight w:val="299"/>
        </w:trPr>
        <w:tc>
          <w:tcPr>
            <w:tcW w:w="1483" w:type="dxa"/>
            <w:tcBorders>
              <w:top w:val="single" w:sz="8" w:space="0" w:color="auto"/>
            </w:tcBorders>
          </w:tcPr>
          <w:p w14:paraId="091ED52E" w14:textId="77777777" w:rsidR="00450CAA" w:rsidRPr="00A22338" w:rsidRDefault="00450CAA" w:rsidP="00C92E77">
            <w:pPr>
              <w:rPr>
                <w:sz w:val="20"/>
                <w:szCs w:val="20"/>
              </w:rPr>
            </w:pPr>
            <w:proofErr w:type="spellStart"/>
            <w:r>
              <w:rPr>
                <w:sz w:val="20"/>
                <w:szCs w:val="20"/>
              </w:rPr>
              <w:t>Promjunyakul</w:t>
            </w:r>
            <w:proofErr w:type="spellEnd"/>
            <w:r>
              <w:rPr>
                <w:sz w:val="20"/>
                <w:szCs w:val="20"/>
              </w:rPr>
              <w:t xml:space="preserve"> et al. (2018)</w:t>
            </w:r>
          </w:p>
        </w:tc>
        <w:tc>
          <w:tcPr>
            <w:tcW w:w="1631" w:type="dxa"/>
            <w:tcBorders>
              <w:top w:val="single" w:sz="8" w:space="0" w:color="auto"/>
            </w:tcBorders>
          </w:tcPr>
          <w:p w14:paraId="7EE50253" w14:textId="77777777" w:rsidR="00450CAA" w:rsidRPr="00A22338" w:rsidRDefault="00450CAA" w:rsidP="00C92E77">
            <w:pPr>
              <w:rPr>
                <w:sz w:val="20"/>
                <w:szCs w:val="20"/>
              </w:rPr>
            </w:pPr>
            <w:r>
              <w:rPr>
                <w:sz w:val="20"/>
                <w:szCs w:val="20"/>
              </w:rPr>
              <w:t>Healthy (N=52)</w:t>
            </w:r>
          </w:p>
        </w:tc>
        <w:tc>
          <w:tcPr>
            <w:tcW w:w="1402" w:type="dxa"/>
            <w:tcBorders>
              <w:top w:val="single" w:sz="8" w:space="0" w:color="auto"/>
            </w:tcBorders>
          </w:tcPr>
          <w:p w14:paraId="32972855" w14:textId="77777777" w:rsidR="00450CAA" w:rsidRDefault="00450CAA" w:rsidP="00C92E77">
            <w:pPr>
              <w:jc w:val="center"/>
              <w:rPr>
                <w:sz w:val="20"/>
                <w:szCs w:val="20"/>
              </w:rPr>
            </w:pPr>
          </w:p>
        </w:tc>
        <w:tc>
          <w:tcPr>
            <w:tcW w:w="1769" w:type="dxa"/>
            <w:tcBorders>
              <w:top w:val="single" w:sz="8" w:space="0" w:color="auto"/>
            </w:tcBorders>
          </w:tcPr>
          <w:p w14:paraId="6BF31A38" w14:textId="77777777" w:rsidR="00450CAA" w:rsidRDefault="00450CAA" w:rsidP="00C92E77">
            <w:pPr>
              <w:jc w:val="center"/>
              <w:rPr>
                <w:sz w:val="20"/>
                <w:szCs w:val="20"/>
              </w:rPr>
            </w:pPr>
            <w:r>
              <w:rPr>
                <w:sz w:val="20"/>
                <w:szCs w:val="20"/>
              </w:rPr>
              <w:t xml:space="preserve">83 </w:t>
            </w:r>
            <w:r w:rsidRPr="004468FA">
              <w:rPr>
                <w:b/>
                <w:bCs/>
                <w:sz w:val="20"/>
                <w:szCs w:val="20"/>
              </w:rPr>
              <w:t>±</w:t>
            </w:r>
            <w:r w:rsidRPr="00C453FD">
              <w:rPr>
                <w:sz w:val="20"/>
                <w:szCs w:val="20"/>
              </w:rPr>
              <w:t xml:space="preserve"> </w:t>
            </w:r>
            <w:r>
              <w:rPr>
                <w:sz w:val="20"/>
                <w:szCs w:val="20"/>
              </w:rPr>
              <w:t>8</w:t>
            </w:r>
          </w:p>
        </w:tc>
        <w:tc>
          <w:tcPr>
            <w:tcW w:w="1790" w:type="dxa"/>
            <w:tcBorders>
              <w:top w:val="single" w:sz="8" w:space="0" w:color="auto"/>
            </w:tcBorders>
          </w:tcPr>
          <w:p w14:paraId="6841D246" w14:textId="77777777" w:rsidR="00450CAA" w:rsidRDefault="00450CAA" w:rsidP="00C92E77">
            <w:pPr>
              <w:rPr>
                <w:sz w:val="20"/>
                <w:szCs w:val="20"/>
              </w:rPr>
            </w:pPr>
            <w:r>
              <w:rPr>
                <w:sz w:val="20"/>
                <w:szCs w:val="20"/>
              </w:rPr>
              <w:t>PASL CBF</w:t>
            </w:r>
          </w:p>
        </w:tc>
        <w:tc>
          <w:tcPr>
            <w:tcW w:w="1843" w:type="dxa"/>
            <w:tcBorders>
              <w:top w:val="single" w:sz="8" w:space="0" w:color="auto"/>
            </w:tcBorders>
          </w:tcPr>
          <w:p w14:paraId="402CB20E" w14:textId="77777777" w:rsidR="00450CAA" w:rsidRPr="00A22338" w:rsidRDefault="00450CAA" w:rsidP="00C92E77">
            <w:pPr>
              <w:rPr>
                <w:sz w:val="20"/>
                <w:szCs w:val="20"/>
              </w:rPr>
            </w:pPr>
            <w:r>
              <w:rPr>
                <w:sz w:val="20"/>
                <w:szCs w:val="20"/>
              </w:rPr>
              <w:t>T2 FLAIR volume</w:t>
            </w:r>
          </w:p>
        </w:tc>
        <w:tc>
          <w:tcPr>
            <w:tcW w:w="4252" w:type="dxa"/>
            <w:tcBorders>
              <w:top w:val="single" w:sz="8" w:space="0" w:color="auto"/>
            </w:tcBorders>
          </w:tcPr>
          <w:p w14:paraId="0DB788C6" w14:textId="77777777" w:rsidR="00450CAA" w:rsidRPr="00B522A8" w:rsidRDefault="00450CAA" w:rsidP="00C92E77">
            <w:pPr>
              <w:rPr>
                <w:sz w:val="20"/>
                <w:szCs w:val="20"/>
              </w:rPr>
            </w:pPr>
            <w:r>
              <w:rPr>
                <w:sz w:val="20"/>
                <w:szCs w:val="20"/>
              </w:rPr>
              <w:t>CBF vs WMH, when comparing baseline CBF between new WMH voxels to persistent NAWM voxels (</w:t>
            </w:r>
            <w:r>
              <w:rPr>
                <w:i/>
                <w:iCs/>
                <w:sz w:val="20"/>
                <w:szCs w:val="20"/>
              </w:rPr>
              <w:t>p</w:t>
            </w:r>
            <w:r>
              <w:rPr>
                <w:sz w:val="20"/>
                <w:szCs w:val="20"/>
              </w:rPr>
              <w:t>&lt;.001).</w:t>
            </w:r>
            <w:r>
              <w:rPr>
                <w:sz w:val="20"/>
                <w:szCs w:val="20"/>
              </w:rPr>
              <w:br/>
              <w:t xml:space="preserve">CBF vs WMH, CBF associated with WMH growth (GEE estimate=-2.29, </w:t>
            </w:r>
            <w:r>
              <w:rPr>
                <w:i/>
                <w:iCs/>
                <w:sz w:val="20"/>
                <w:szCs w:val="20"/>
              </w:rPr>
              <w:t>p</w:t>
            </w:r>
            <w:r>
              <w:rPr>
                <w:sz w:val="20"/>
                <w:szCs w:val="20"/>
              </w:rPr>
              <w:t>=.022).</w:t>
            </w:r>
          </w:p>
        </w:tc>
        <w:tc>
          <w:tcPr>
            <w:tcW w:w="1607" w:type="dxa"/>
            <w:tcBorders>
              <w:top w:val="single" w:sz="8" w:space="0" w:color="auto"/>
            </w:tcBorders>
          </w:tcPr>
          <w:p w14:paraId="5506C48F" w14:textId="77777777" w:rsidR="00450CAA" w:rsidRDefault="00450CAA" w:rsidP="00C92E77">
            <w:pPr>
              <w:jc w:val="center"/>
              <w:rPr>
                <w:sz w:val="20"/>
                <w:szCs w:val="20"/>
              </w:rPr>
            </w:pPr>
            <w:r>
              <w:rPr>
                <w:sz w:val="20"/>
                <w:szCs w:val="20"/>
              </w:rPr>
              <w:t>Negative</w:t>
            </w:r>
            <w:r>
              <w:rPr>
                <w:sz w:val="20"/>
                <w:szCs w:val="20"/>
              </w:rPr>
              <w:br/>
            </w:r>
            <w:r>
              <w:rPr>
                <w:sz w:val="20"/>
                <w:szCs w:val="20"/>
              </w:rPr>
              <w:br/>
              <w:t>Negative</w:t>
            </w:r>
            <w:r>
              <w:rPr>
                <w:sz w:val="20"/>
                <w:szCs w:val="20"/>
              </w:rPr>
              <w:br/>
            </w:r>
          </w:p>
        </w:tc>
      </w:tr>
      <w:tr w:rsidR="00450CAA" w:rsidRPr="00A22338" w14:paraId="62E3432E" w14:textId="77777777" w:rsidTr="00C92E77">
        <w:trPr>
          <w:trHeight w:val="299"/>
        </w:trPr>
        <w:tc>
          <w:tcPr>
            <w:tcW w:w="1483" w:type="dxa"/>
            <w:tcBorders>
              <w:top w:val="single" w:sz="8" w:space="0" w:color="auto"/>
            </w:tcBorders>
          </w:tcPr>
          <w:p w14:paraId="09832DB0" w14:textId="77777777" w:rsidR="00450CAA" w:rsidRPr="00A22338" w:rsidRDefault="00450CAA" w:rsidP="00C92E77">
            <w:pPr>
              <w:rPr>
                <w:sz w:val="20"/>
                <w:szCs w:val="20"/>
              </w:rPr>
            </w:pPr>
            <w:r>
              <w:rPr>
                <w:sz w:val="20"/>
                <w:szCs w:val="20"/>
              </w:rPr>
              <w:lastRenderedPageBreak/>
              <w:t>Rane et al. (2018)</w:t>
            </w:r>
          </w:p>
        </w:tc>
        <w:tc>
          <w:tcPr>
            <w:tcW w:w="1631" w:type="dxa"/>
            <w:tcBorders>
              <w:top w:val="single" w:sz="8" w:space="0" w:color="auto"/>
            </w:tcBorders>
          </w:tcPr>
          <w:p w14:paraId="087C7901" w14:textId="77777777" w:rsidR="00450CAA" w:rsidRPr="00A22338" w:rsidRDefault="00450CAA" w:rsidP="00C92E77">
            <w:pPr>
              <w:rPr>
                <w:sz w:val="20"/>
                <w:szCs w:val="20"/>
              </w:rPr>
            </w:pPr>
            <w:r>
              <w:rPr>
                <w:sz w:val="20"/>
                <w:szCs w:val="20"/>
              </w:rPr>
              <w:t>Healthy/MCI (N=28)</w:t>
            </w:r>
          </w:p>
        </w:tc>
        <w:tc>
          <w:tcPr>
            <w:tcW w:w="1402" w:type="dxa"/>
            <w:tcBorders>
              <w:top w:val="single" w:sz="8" w:space="0" w:color="auto"/>
            </w:tcBorders>
          </w:tcPr>
          <w:p w14:paraId="2A3ADA74" w14:textId="77777777" w:rsidR="00450CAA" w:rsidRDefault="00450CAA" w:rsidP="00C92E77">
            <w:pPr>
              <w:jc w:val="center"/>
              <w:rPr>
                <w:sz w:val="20"/>
                <w:szCs w:val="20"/>
              </w:rPr>
            </w:pPr>
          </w:p>
        </w:tc>
        <w:tc>
          <w:tcPr>
            <w:tcW w:w="1769" w:type="dxa"/>
            <w:tcBorders>
              <w:top w:val="single" w:sz="8" w:space="0" w:color="auto"/>
            </w:tcBorders>
          </w:tcPr>
          <w:p w14:paraId="2EDB6BBC" w14:textId="77777777" w:rsidR="00450CAA" w:rsidRDefault="00450CAA" w:rsidP="00C92E77">
            <w:pPr>
              <w:jc w:val="center"/>
              <w:rPr>
                <w:sz w:val="20"/>
                <w:szCs w:val="20"/>
              </w:rPr>
            </w:pPr>
            <w:r>
              <w:rPr>
                <w:sz w:val="20"/>
                <w:szCs w:val="20"/>
              </w:rPr>
              <w:t xml:space="preserve">76 </w:t>
            </w:r>
            <w:r w:rsidRPr="004468FA">
              <w:rPr>
                <w:b/>
                <w:bCs/>
                <w:sz w:val="20"/>
                <w:szCs w:val="20"/>
              </w:rPr>
              <w:t>±</w:t>
            </w:r>
            <w:r w:rsidRPr="00C453FD">
              <w:rPr>
                <w:sz w:val="20"/>
                <w:szCs w:val="20"/>
              </w:rPr>
              <w:t xml:space="preserve"> </w:t>
            </w:r>
            <w:r>
              <w:rPr>
                <w:sz w:val="20"/>
                <w:szCs w:val="20"/>
              </w:rPr>
              <w:t>7</w:t>
            </w:r>
          </w:p>
        </w:tc>
        <w:tc>
          <w:tcPr>
            <w:tcW w:w="1790" w:type="dxa"/>
            <w:tcBorders>
              <w:top w:val="single" w:sz="8" w:space="0" w:color="auto"/>
            </w:tcBorders>
          </w:tcPr>
          <w:p w14:paraId="32C0CBBD" w14:textId="77777777" w:rsidR="00450CAA" w:rsidRDefault="00450CAA" w:rsidP="00C92E77">
            <w:pPr>
              <w:rPr>
                <w:sz w:val="20"/>
                <w:szCs w:val="20"/>
              </w:rPr>
            </w:pPr>
            <w:proofErr w:type="spellStart"/>
            <w:r>
              <w:rPr>
                <w:sz w:val="20"/>
                <w:szCs w:val="20"/>
              </w:rPr>
              <w:t>pCASL</w:t>
            </w:r>
            <w:proofErr w:type="spellEnd"/>
            <w:r>
              <w:rPr>
                <w:sz w:val="20"/>
                <w:szCs w:val="20"/>
              </w:rPr>
              <w:t xml:space="preserve"> CBF</w:t>
            </w:r>
          </w:p>
        </w:tc>
        <w:tc>
          <w:tcPr>
            <w:tcW w:w="1843" w:type="dxa"/>
            <w:tcBorders>
              <w:top w:val="single" w:sz="8" w:space="0" w:color="auto"/>
            </w:tcBorders>
          </w:tcPr>
          <w:p w14:paraId="2954CD3B" w14:textId="77777777" w:rsidR="00450CAA" w:rsidRPr="00A22338" w:rsidRDefault="00450CAA" w:rsidP="00C92E77">
            <w:pPr>
              <w:rPr>
                <w:sz w:val="20"/>
                <w:szCs w:val="20"/>
              </w:rPr>
            </w:pPr>
            <w:r>
              <w:rPr>
                <w:sz w:val="20"/>
                <w:szCs w:val="20"/>
              </w:rPr>
              <w:t>T2 FLAIR location</w:t>
            </w:r>
          </w:p>
        </w:tc>
        <w:tc>
          <w:tcPr>
            <w:tcW w:w="4252" w:type="dxa"/>
            <w:tcBorders>
              <w:top w:val="single" w:sz="8" w:space="0" w:color="auto"/>
            </w:tcBorders>
          </w:tcPr>
          <w:p w14:paraId="3552136C" w14:textId="77777777" w:rsidR="00450CAA" w:rsidRDefault="00450CAA" w:rsidP="00C92E77">
            <w:pPr>
              <w:rPr>
                <w:sz w:val="20"/>
                <w:szCs w:val="20"/>
              </w:rPr>
            </w:pPr>
            <w:r>
              <w:rPr>
                <w:sz w:val="20"/>
                <w:szCs w:val="20"/>
              </w:rPr>
              <w:t>CBF vs WMH, as voxels approach WMH (R</w:t>
            </w:r>
            <w:r w:rsidRPr="00FB433E">
              <w:rPr>
                <w:sz w:val="20"/>
                <w:szCs w:val="20"/>
                <w:vertAlign w:val="superscript"/>
              </w:rPr>
              <w:t>2</w:t>
            </w:r>
            <w:r>
              <w:rPr>
                <w:sz w:val="20"/>
                <w:szCs w:val="20"/>
              </w:rPr>
              <w:t>=0.98, cubic fit).</w:t>
            </w:r>
          </w:p>
        </w:tc>
        <w:tc>
          <w:tcPr>
            <w:tcW w:w="1607" w:type="dxa"/>
            <w:tcBorders>
              <w:top w:val="single" w:sz="8" w:space="0" w:color="auto"/>
            </w:tcBorders>
          </w:tcPr>
          <w:p w14:paraId="28BFD88C" w14:textId="77777777" w:rsidR="00450CAA" w:rsidRDefault="00450CAA" w:rsidP="00C92E77">
            <w:pPr>
              <w:jc w:val="center"/>
              <w:rPr>
                <w:sz w:val="20"/>
                <w:szCs w:val="20"/>
              </w:rPr>
            </w:pPr>
            <w:r>
              <w:rPr>
                <w:sz w:val="20"/>
                <w:szCs w:val="20"/>
              </w:rPr>
              <w:t>Negative</w:t>
            </w:r>
          </w:p>
        </w:tc>
      </w:tr>
      <w:tr w:rsidR="00450CAA" w:rsidRPr="00A22338" w14:paraId="5199A809" w14:textId="77777777" w:rsidTr="00C92E77">
        <w:trPr>
          <w:trHeight w:val="299"/>
        </w:trPr>
        <w:tc>
          <w:tcPr>
            <w:tcW w:w="1483" w:type="dxa"/>
            <w:tcBorders>
              <w:top w:val="single" w:sz="8" w:space="0" w:color="auto"/>
            </w:tcBorders>
          </w:tcPr>
          <w:p w14:paraId="43953120" w14:textId="77777777" w:rsidR="00450CAA" w:rsidRPr="00A22338" w:rsidRDefault="00450CAA" w:rsidP="00C92E77">
            <w:pPr>
              <w:rPr>
                <w:sz w:val="20"/>
                <w:szCs w:val="20"/>
              </w:rPr>
            </w:pPr>
            <w:r>
              <w:rPr>
                <w:sz w:val="20"/>
                <w:szCs w:val="20"/>
              </w:rPr>
              <w:t>Rane et al. (2020)</w:t>
            </w:r>
          </w:p>
        </w:tc>
        <w:tc>
          <w:tcPr>
            <w:tcW w:w="1631" w:type="dxa"/>
            <w:tcBorders>
              <w:top w:val="single" w:sz="8" w:space="0" w:color="auto"/>
            </w:tcBorders>
          </w:tcPr>
          <w:p w14:paraId="4D8A644D" w14:textId="77777777" w:rsidR="00450CAA" w:rsidRPr="00A22338" w:rsidRDefault="00450CAA" w:rsidP="00C92E77">
            <w:pPr>
              <w:rPr>
                <w:sz w:val="20"/>
                <w:szCs w:val="20"/>
              </w:rPr>
            </w:pPr>
            <w:r>
              <w:rPr>
                <w:sz w:val="20"/>
                <w:szCs w:val="20"/>
              </w:rPr>
              <w:t>Mixed Healthy/MCI (N=103)</w:t>
            </w:r>
          </w:p>
        </w:tc>
        <w:tc>
          <w:tcPr>
            <w:tcW w:w="1402" w:type="dxa"/>
            <w:tcBorders>
              <w:top w:val="single" w:sz="8" w:space="0" w:color="auto"/>
            </w:tcBorders>
          </w:tcPr>
          <w:p w14:paraId="5136C958" w14:textId="77777777" w:rsidR="00450CAA" w:rsidRDefault="00450CAA" w:rsidP="00C92E77">
            <w:pPr>
              <w:jc w:val="center"/>
              <w:rPr>
                <w:sz w:val="20"/>
                <w:szCs w:val="20"/>
              </w:rPr>
            </w:pPr>
          </w:p>
        </w:tc>
        <w:tc>
          <w:tcPr>
            <w:tcW w:w="1769" w:type="dxa"/>
            <w:tcBorders>
              <w:top w:val="single" w:sz="8" w:space="0" w:color="auto"/>
            </w:tcBorders>
          </w:tcPr>
          <w:p w14:paraId="3DD719F9" w14:textId="77777777" w:rsidR="00450CAA" w:rsidRDefault="00450CAA" w:rsidP="00C92E77">
            <w:pPr>
              <w:jc w:val="center"/>
              <w:rPr>
                <w:sz w:val="20"/>
                <w:szCs w:val="20"/>
              </w:rPr>
            </w:pPr>
            <w:r>
              <w:rPr>
                <w:sz w:val="20"/>
                <w:szCs w:val="20"/>
              </w:rPr>
              <w:t xml:space="preserve">75 </w:t>
            </w:r>
            <w:r w:rsidRPr="004468FA">
              <w:rPr>
                <w:b/>
                <w:bCs/>
                <w:sz w:val="20"/>
                <w:szCs w:val="20"/>
              </w:rPr>
              <w:t>±</w:t>
            </w:r>
            <w:r w:rsidRPr="00C453FD">
              <w:rPr>
                <w:sz w:val="20"/>
                <w:szCs w:val="20"/>
              </w:rPr>
              <w:t xml:space="preserve"> </w:t>
            </w:r>
            <w:r>
              <w:rPr>
                <w:sz w:val="20"/>
                <w:szCs w:val="20"/>
              </w:rPr>
              <w:t>9</w:t>
            </w:r>
          </w:p>
        </w:tc>
        <w:tc>
          <w:tcPr>
            <w:tcW w:w="1790" w:type="dxa"/>
            <w:tcBorders>
              <w:top w:val="single" w:sz="8" w:space="0" w:color="auto"/>
            </w:tcBorders>
          </w:tcPr>
          <w:p w14:paraId="000C399B" w14:textId="77777777" w:rsidR="00450CAA" w:rsidRDefault="00450CAA" w:rsidP="00C92E77">
            <w:pPr>
              <w:rPr>
                <w:sz w:val="20"/>
                <w:szCs w:val="20"/>
              </w:rPr>
            </w:pPr>
            <w:proofErr w:type="spellStart"/>
            <w:r>
              <w:rPr>
                <w:sz w:val="20"/>
                <w:szCs w:val="20"/>
              </w:rPr>
              <w:t>pCASL</w:t>
            </w:r>
            <w:proofErr w:type="spellEnd"/>
            <w:r>
              <w:rPr>
                <w:sz w:val="20"/>
                <w:szCs w:val="20"/>
              </w:rPr>
              <w:t xml:space="preserve"> CBF</w:t>
            </w:r>
          </w:p>
        </w:tc>
        <w:tc>
          <w:tcPr>
            <w:tcW w:w="1843" w:type="dxa"/>
            <w:tcBorders>
              <w:top w:val="single" w:sz="8" w:space="0" w:color="auto"/>
            </w:tcBorders>
          </w:tcPr>
          <w:p w14:paraId="700AA21B" w14:textId="77777777" w:rsidR="00450CAA" w:rsidRPr="00A22338" w:rsidRDefault="00450CAA" w:rsidP="00C92E77">
            <w:pPr>
              <w:rPr>
                <w:sz w:val="20"/>
                <w:szCs w:val="20"/>
              </w:rPr>
            </w:pPr>
            <w:r>
              <w:rPr>
                <w:sz w:val="20"/>
                <w:szCs w:val="20"/>
              </w:rPr>
              <w:t>T1/T2 FLAIR count</w:t>
            </w:r>
          </w:p>
        </w:tc>
        <w:tc>
          <w:tcPr>
            <w:tcW w:w="4252" w:type="dxa"/>
            <w:tcBorders>
              <w:top w:val="single" w:sz="8" w:space="0" w:color="auto"/>
            </w:tcBorders>
          </w:tcPr>
          <w:p w14:paraId="62F9EBDB" w14:textId="77777777" w:rsidR="00450CAA" w:rsidRPr="00977DCE" w:rsidRDefault="00450CAA" w:rsidP="00C92E77">
            <w:pPr>
              <w:rPr>
                <w:sz w:val="20"/>
                <w:szCs w:val="20"/>
              </w:rPr>
            </w:pPr>
            <w:r>
              <w:rPr>
                <w:sz w:val="20"/>
                <w:szCs w:val="20"/>
              </w:rPr>
              <w:t>CBF vs WMH, for both PVWMH and DWMH (</w:t>
            </w:r>
            <w:r>
              <w:rPr>
                <w:i/>
                <w:iCs/>
                <w:sz w:val="20"/>
                <w:szCs w:val="20"/>
              </w:rPr>
              <w:t>significance not reported</w:t>
            </w:r>
            <w:r>
              <w:rPr>
                <w:sz w:val="20"/>
                <w:szCs w:val="20"/>
              </w:rPr>
              <w:t>).</w:t>
            </w:r>
          </w:p>
        </w:tc>
        <w:tc>
          <w:tcPr>
            <w:tcW w:w="1607" w:type="dxa"/>
            <w:tcBorders>
              <w:top w:val="single" w:sz="8" w:space="0" w:color="auto"/>
            </w:tcBorders>
          </w:tcPr>
          <w:p w14:paraId="28DA1663" w14:textId="77777777" w:rsidR="00450CAA" w:rsidRDefault="00450CAA" w:rsidP="00C92E77">
            <w:pPr>
              <w:jc w:val="center"/>
              <w:rPr>
                <w:sz w:val="20"/>
                <w:szCs w:val="20"/>
              </w:rPr>
            </w:pPr>
            <w:r>
              <w:rPr>
                <w:sz w:val="20"/>
                <w:szCs w:val="20"/>
              </w:rPr>
              <w:t>Negative</w:t>
            </w:r>
          </w:p>
        </w:tc>
      </w:tr>
      <w:tr w:rsidR="00450CAA" w:rsidRPr="00A22338" w14:paraId="2C9AE187" w14:textId="77777777" w:rsidTr="00C92E77">
        <w:trPr>
          <w:trHeight w:val="299"/>
        </w:trPr>
        <w:tc>
          <w:tcPr>
            <w:tcW w:w="1483" w:type="dxa"/>
            <w:tcBorders>
              <w:top w:val="single" w:sz="8" w:space="0" w:color="auto"/>
            </w:tcBorders>
          </w:tcPr>
          <w:p w14:paraId="0ED03378" w14:textId="77777777" w:rsidR="00450CAA" w:rsidRPr="00A22338" w:rsidRDefault="00450CAA" w:rsidP="00C92E77">
            <w:pPr>
              <w:rPr>
                <w:sz w:val="20"/>
                <w:szCs w:val="20"/>
              </w:rPr>
            </w:pPr>
            <w:proofErr w:type="spellStart"/>
            <w:r>
              <w:rPr>
                <w:sz w:val="20"/>
                <w:szCs w:val="20"/>
              </w:rPr>
              <w:t>Salomonsson</w:t>
            </w:r>
            <w:proofErr w:type="spellEnd"/>
            <w:r>
              <w:rPr>
                <w:sz w:val="20"/>
                <w:szCs w:val="20"/>
              </w:rPr>
              <w:t xml:space="preserve"> et al. (2023)</w:t>
            </w:r>
          </w:p>
        </w:tc>
        <w:tc>
          <w:tcPr>
            <w:tcW w:w="1631" w:type="dxa"/>
            <w:tcBorders>
              <w:top w:val="single" w:sz="8" w:space="0" w:color="auto"/>
            </w:tcBorders>
          </w:tcPr>
          <w:p w14:paraId="64534008" w14:textId="77777777" w:rsidR="00450CAA" w:rsidRPr="00A22338" w:rsidRDefault="00450CAA" w:rsidP="00C92E77">
            <w:pPr>
              <w:rPr>
                <w:sz w:val="20"/>
                <w:szCs w:val="20"/>
              </w:rPr>
            </w:pPr>
            <w:r>
              <w:rPr>
                <w:sz w:val="20"/>
                <w:szCs w:val="20"/>
              </w:rPr>
              <w:t>Female SLE (N=64)</w:t>
            </w:r>
          </w:p>
        </w:tc>
        <w:tc>
          <w:tcPr>
            <w:tcW w:w="1402" w:type="dxa"/>
            <w:tcBorders>
              <w:top w:val="single" w:sz="8" w:space="0" w:color="auto"/>
            </w:tcBorders>
          </w:tcPr>
          <w:p w14:paraId="68CC7102" w14:textId="77777777" w:rsidR="00450CAA" w:rsidRDefault="00450CAA" w:rsidP="00C92E77">
            <w:pPr>
              <w:jc w:val="center"/>
              <w:rPr>
                <w:sz w:val="20"/>
                <w:szCs w:val="20"/>
              </w:rPr>
            </w:pPr>
          </w:p>
        </w:tc>
        <w:tc>
          <w:tcPr>
            <w:tcW w:w="1769" w:type="dxa"/>
            <w:tcBorders>
              <w:top w:val="single" w:sz="8" w:space="0" w:color="auto"/>
            </w:tcBorders>
          </w:tcPr>
          <w:p w14:paraId="06184E78" w14:textId="77777777" w:rsidR="00450CAA" w:rsidRDefault="00450CAA" w:rsidP="00C92E77">
            <w:pPr>
              <w:jc w:val="center"/>
              <w:rPr>
                <w:sz w:val="20"/>
                <w:szCs w:val="20"/>
              </w:rPr>
            </w:pPr>
            <w:r>
              <w:rPr>
                <w:sz w:val="20"/>
                <w:szCs w:val="20"/>
              </w:rPr>
              <w:t xml:space="preserve">median=39 </w:t>
            </w:r>
            <w:r>
              <w:rPr>
                <w:sz w:val="20"/>
                <w:szCs w:val="20"/>
              </w:rPr>
              <w:br/>
              <w:t>(range 18-52)</w:t>
            </w:r>
          </w:p>
        </w:tc>
        <w:tc>
          <w:tcPr>
            <w:tcW w:w="1790" w:type="dxa"/>
            <w:tcBorders>
              <w:top w:val="single" w:sz="8" w:space="0" w:color="auto"/>
            </w:tcBorders>
          </w:tcPr>
          <w:p w14:paraId="6D8704EB" w14:textId="77777777" w:rsidR="00450CAA" w:rsidRDefault="00450CAA" w:rsidP="00C92E77">
            <w:pPr>
              <w:rPr>
                <w:sz w:val="20"/>
                <w:szCs w:val="20"/>
              </w:rPr>
            </w:pPr>
            <w:r>
              <w:rPr>
                <w:sz w:val="20"/>
                <w:szCs w:val="20"/>
              </w:rPr>
              <w:t>DSC CBF, CBV, MTT, leakage correction (K2)</w:t>
            </w:r>
          </w:p>
        </w:tc>
        <w:tc>
          <w:tcPr>
            <w:tcW w:w="1843" w:type="dxa"/>
            <w:tcBorders>
              <w:top w:val="single" w:sz="8" w:space="0" w:color="auto"/>
            </w:tcBorders>
          </w:tcPr>
          <w:p w14:paraId="6FD49578" w14:textId="77777777" w:rsidR="00450CAA" w:rsidRPr="00A22338" w:rsidRDefault="00450CAA" w:rsidP="00C92E77">
            <w:pPr>
              <w:rPr>
                <w:sz w:val="20"/>
                <w:szCs w:val="20"/>
              </w:rPr>
            </w:pPr>
            <w:r>
              <w:rPr>
                <w:sz w:val="20"/>
                <w:szCs w:val="20"/>
              </w:rPr>
              <w:t>T2 FLAIR location</w:t>
            </w:r>
          </w:p>
        </w:tc>
        <w:tc>
          <w:tcPr>
            <w:tcW w:w="4252" w:type="dxa"/>
            <w:tcBorders>
              <w:top w:val="single" w:sz="8" w:space="0" w:color="auto"/>
            </w:tcBorders>
          </w:tcPr>
          <w:p w14:paraId="4976FE3A" w14:textId="77777777" w:rsidR="00450CAA" w:rsidRDefault="00450CAA" w:rsidP="00C92E77">
            <w:pPr>
              <w:rPr>
                <w:sz w:val="20"/>
                <w:szCs w:val="20"/>
              </w:rPr>
            </w:pPr>
            <w:r>
              <w:rPr>
                <w:sz w:val="20"/>
                <w:szCs w:val="20"/>
              </w:rPr>
              <w:t>Perfusion vs WMH (n=31), for CBF/CBV/MTT/K2 when comparing WMH to NAWM (</w:t>
            </w:r>
            <w:r>
              <w:rPr>
                <w:i/>
                <w:iCs/>
                <w:sz w:val="20"/>
                <w:szCs w:val="20"/>
              </w:rPr>
              <w:t>21.4-231.4% increase, p&lt;.005)</w:t>
            </w:r>
            <w:r>
              <w:rPr>
                <w:sz w:val="20"/>
                <w:szCs w:val="20"/>
              </w:rPr>
              <w:t>.</w:t>
            </w:r>
          </w:p>
        </w:tc>
        <w:tc>
          <w:tcPr>
            <w:tcW w:w="1607" w:type="dxa"/>
            <w:tcBorders>
              <w:top w:val="single" w:sz="8" w:space="0" w:color="auto"/>
            </w:tcBorders>
          </w:tcPr>
          <w:p w14:paraId="7503C49E" w14:textId="77777777" w:rsidR="00450CAA" w:rsidRDefault="00450CAA" w:rsidP="00C92E77">
            <w:pPr>
              <w:jc w:val="center"/>
              <w:rPr>
                <w:sz w:val="20"/>
                <w:szCs w:val="20"/>
              </w:rPr>
            </w:pPr>
            <w:r>
              <w:rPr>
                <w:sz w:val="20"/>
                <w:szCs w:val="20"/>
              </w:rPr>
              <w:t>Positive</w:t>
            </w:r>
          </w:p>
        </w:tc>
      </w:tr>
      <w:tr w:rsidR="00450CAA" w:rsidRPr="00A22338" w14:paraId="27ADEBFE" w14:textId="77777777" w:rsidTr="00C92E77">
        <w:trPr>
          <w:trHeight w:val="299"/>
        </w:trPr>
        <w:tc>
          <w:tcPr>
            <w:tcW w:w="1483" w:type="dxa"/>
            <w:tcBorders>
              <w:top w:val="single" w:sz="8" w:space="0" w:color="auto"/>
            </w:tcBorders>
          </w:tcPr>
          <w:p w14:paraId="4CCAC2E5" w14:textId="77777777" w:rsidR="00450CAA" w:rsidRPr="00A22338" w:rsidRDefault="00450CAA" w:rsidP="00C92E77">
            <w:pPr>
              <w:rPr>
                <w:sz w:val="20"/>
                <w:szCs w:val="20"/>
              </w:rPr>
            </w:pPr>
            <w:r>
              <w:rPr>
                <w:sz w:val="20"/>
                <w:szCs w:val="20"/>
              </w:rPr>
              <w:t>Sam et al. (2016)</w:t>
            </w:r>
          </w:p>
        </w:tc>
        <w:tc>
          <w:tcPr>
            <w:tcW w:w="1631" w:type="dxa"/>
            <w:tcBorders>
              <w:top w:val="single" w:sz="8" w:space="0" w:color="auto"/>
            </w:tcBorders>
          </w:tcPr>
          <w:p w14:paraId="19A3B6A4" w14:textId="77777777" w:rsidR="00450CAA" w:rsidRPr="00A22338" w:rsidRDefault="00450CAA" w:rsidP="00C92E77">
            <w:pPr>
              <w:rPr>
                <w:sz w:val="20"/>
                <w:szCs w:val="20"/>
              </w:rPr>
            </w:pPr>
            <w:proofErr w:type="spellStart"/>
            <w:r>
              <w:rPr>
                <w:sz w:val="20"/>
                <w:szCs w:val="20"/>
              </w:rPr>
              <w:t>Leukoaraiosis</w:t>
            </w:r>
            <w:proofErr w:type="spellEnd"/>
            <w:r>
              <w:rPr>
                <w:sz w:val="20"/>
                <w:szCs w:val="20"/>
              </w:rPr>
              <w:t xml:space="preserve"> (N=75)</w:t>
            </w:r>
          </w:p>
        </w:tc>
        <w:tc>
          <w:tcPr>
            <w:tcW w:w="1402" w:type="dxa"/>
            <w:tcBorders>
              <w:top w:val="single" w:sz="8" w:space="0" w:color="auto"/>
            </w:tcBorders>
          </w:tcPr>
          <w:p w14:paraId="38A27730" w14:textId="77777777" w:rsidR="00450CAA" w:rsidRDefault="00450CAA" w:rsidP="00C92E77">
            <w:pPr>
              <w:jc w:val="center"/>
              <w:rPr>
                <w:sz w:val="20"/>
                <w:szCs w:val="20"/>
              </w:rPr>
            </w:pPr>
          </w:p>
        </w:tc>
        <w:tc>
          <w:tcPr>
            <w:tcW w:w="1769" w:type="dxa"/>
            <w:tcBorders>
              <w:top w:val="single" w:sz="8" w:space="0" w:color="auto"/>
            </w:tcBorders>
          </w:tcPr>
          <w:p w14:paraId="4BC33C76" w14:textId="77777777" w:rsidR="00450CAA" w:rsidRDefault="00450CAA" w:rsidP="00C92E77">
            <w:pPr>
              <w:jc w:val="center"/>
              <w:rPr>
                <w:sz w:val="20"/>
                <w:szCs w:val="20"/>
              </w:rPr>
            </w:pPr>
            <w:r>
              <w:rPr>
                <w:sz w:val="20"/>
                <w:szCs w:val="20"/>
              </w:rPr>
              <w:t xml:space="preserve">74 </w:t>
            </w:r>
            <w:r w:rsidRPr="004468FA">
              <w:rPr>
                <w:b/>
                <w:bCs/>
                <w:sz w:val="20"/>
                <w:szCs w:val="20"/>
              </w:rPr>
              <w:t>±</w:t>
            </w:r>
            <w:r w:rsidRPr="00C453FD">
              <w:rPr>
                <w:sz w:val="20"/>
                <w:szCs w:val="20"/>
              </w:rPr>
              <w:t xml:space="preserve"> </w:t>
            </w:r>
            <w:r>
              <w:rPr>
                <w:sz w:val="20"/>
                <w:szCs w:val="20"/>
              </w:rPr>
              <w:t>10</w:t>
            </w:r>
          </w:p>
        </w:tc>
        <w:tc>
          <w:tcPr>
            <w:tcW w:w="1790" w:type="dxa"/>
            <w:tcBorders>
              <w:top w:val="single" w:sz="8" w:space="0" w:color="auto"/>
            </w:tcBorders>
          </w:tcPr>
          <w:p w14:paraId="1BF35469" w14:textId="77777777" w:rsidR="00450CAA" w:rsidRDefault="00450CAA" w:rsidP="00C92E77">
            <w:pPr>
              <w:rPr>
                <w:sz w:val="20"/>
                <w:szCs w:val="20"/>
              </w:rPr>
            </w:pPr>
            <w:r>
              <w:rPr>
                <w:sz w:val="20"/>
                <w:szCs w:val="20"/>
              </w:rPr>
              <w:t>gadolinium DSC CBF, MTT, TTP and regional CBV</w:t>
            </w:r>
          </w:p>
        </w:tc>
        <w:tc>
          <w:tcPr>
            <w:tcW w:w="1843" w:type="dxa"/>
            <w:tcBorders>
              <w:top w:val="single" w:sz="8" w:space="0" w:color="auto"/>
            </w:tcBorders>
          </w:tcPr>
          <w:p w14:paraId="60F9F5F1" w14:textId="77777777" w:rsidR="00450CAA" w:rsidRPr="00A22338" w:rsidRDefault="00450CAA" w:rsidP="00C92E77">
            <w:pPr>
              <w:rPr>
                <w:sz w:val="20"/>
                <w:szCs w:val="20"/>
              </w:rPr>
            </w:pPr>
            <w:r>
              <w:rPr>
                <w:sz w:val="20"/>
                <w:szCs w:val="20"/>
              </w:rPr>
              <w:t>T2 FLAIR location</w:t>
            </w:r>
          </w:p>
        </w:tc>
        <w:tc>
          <w:tcPr>
            <w:tcW w:w="4252" w:type="dxa"/>
            <w:tcBorders>
              <w:top w:val="single" w:sz="8" w:space="0" w:color="auto"/>
            </w:tcBorders>
          </w:tcPr>
          <w:p w14:paraId="705D086C" w14:textId="77777777" w:rsidR="00450CAA" w:rsidRDefault="00450CAA" w:rsidP="00C92E77">
            <w:pPr>
              <w:rPr>
                <w:sz w:val="20"/>
                <w:szCs w:val="20"/>
              </w:rPr>
            </w:pPr>
            <w:r>
              <w:rPr>
                <w:sz w:val="20"/>
                <w:szCs w:val="20"/>
              </w:rPr>
              <w:t>Perfusion vs WMH, comparing NAWM to WMH for CBF (</w:t>
            </w:r>
            <w:r>
              <w:rPr>
                <w:i/>
                <w:iCs/>
                <w:sz w:val="20"/>
                <w:szCs w:val="20"/>
              </w:rPr>
              <w:t>t</w:t>
            </w:r>
            <w:r>
              <w:rPr>
                <w:sz w:val="20"/>
                <w:szCs w:val="20"/>
              </w:rPr>
              <w:t xml:space="preserve">=2.8, </w:t>
            </w:r>
            <w:r>
              <w:rPr>
                <w:i/>
                <w:iCs/>
                <w:sz w:val="20"/>
                <w:szCs w:val="20"/>
              </w:rPr>
              <w:t>p</w:t>
            </w:r>
            <w:r>
              <w:rPr>
                <w:sz w:val="20"/>
                <w:szCs w:val="20"/>
              </w:rPr>
              <w:t>=.01) and CBV (</w:t>
            </w:r>
            <w:r>
              <w:rPr>
                <w:i/>
                <w:iCs/>
                <w:sz w:val="20"/>
                <w:szCs w:val="20"/>
              </w:rPr>
              <w:t>t</w:t>
            </w:r>
            <w:r>
              <w:rPr>
                <w:sz w:val="20"/>
                <w:szCs w:val="20"/>
              </w:rPr>
              <w:t xml:space="preserve">=2.3, </w:t>
            </w:r>
            <w:r>
              <w:rPr>
                <w:i/>
                <w:iCs/>
                <w:sz w:val="20"/>
                <w:szCs w:val="20"/>
              </w:rPr>
              <w:t>p</w:t>
            </w:r>
            <w:r>
              <w:rPr>
                <w:sz w:val="20"/>
                <w:szCs w:val="20"/>
              </w:rPr>
              <w:t xml:space="preserve">=.03). </w:t>
            </w:r>
            <w:r>
              <w:rPr>
                <w:sz w:val="20"/>
                <w:szCs w:val="20"/>
              </w:rPr>
              <w:br/>
              <w:t>Perfusion vs WMH, comparing NAWM to WMH for MTT (</w:t>
            </w:r>
            <w:r>
              <w:rPr>
                <w:i/>
                <w:iCs/>
                <w:sz w:val="20"/>
                <w:szCs w:val="20"/>
              </w:rPr>
              <w:t>t</w:t>
            </w:r>
            <w:r>
              <w:rPr>
                <w:sz w:val="20"/>
                <w:szCs w:val="20"/>
              </w:rPr>
              <w:t xml:space="preserve">=1.5, </w:t>
            </w:r>
            <w:r>
              <w:rPr>
                <w:i/>
                <w:iCs/>
                <w:sz w:val="20"/>
                <w:szCs w:val="20"/>
              </w:rPr>
              <w:t>p</w:t>
            </w:r>
            <w:r>
              <w:rPr>
                <w:sz w:val="20"/>
                <w:szCs w:val="20"/>
              </w:rPr>
              <w:t>=.15) and TTP (</w:t>
            </w:r>
            <w:r>
              <w:rPr>
                <w:i/>
                <w:iCs/>
                <w:sz w:val="20"/>
                <w:szCs w:val="20"/>
              </w:rPr>
              <w:t>p</w:t>
            </w:r>
            <w:r>
              <w:rPr>
                <w:sz w:val="20"/>
                <w:szCs w:val="20"/>
              </w:rPr>
              <w:t>&lt;.001).</w:t>
            </w:r>
          </w:p>
        </w:tc>
        <w:tc>
          <w:tcPr>
            <w:tcW w:w="1607" w:type="dxa"/>
            <w:tcBorders>
              <w:top w:val="single" w:sz="8" w:space="0" w:color="auto"/>
            </w:tcBorders>
          </w:tcPr>
          <w:p w14:paraId="3C190A53" w14:textId="77777777" w:rsidR="00450CAA" w:rsidRDefault="00450CAA" w:rsidP="00C92E77">
            <w:pPr>
              <w:jc w:val="center"/>
              <w:rPr>
                <w:sz w:val="20"/>
                <w:szCs w:val="20"/>
              </w:rPr>
            </w:pPr>
            <w:r>
              <w:rPr>
                <w:sz w:val="20"/>
                <w:szCs w:val="20"/>
              </w:rPr>
              <w:t>Negative</w:t>
            </w:r>
            <w:r>
              <w:rPr>
                <w:sz w:val="20"/>
                <w:szCs w:val="20"/>
              </w:rPr>
              <w:br/>
            </w:r>
            <w:r>
              <w:rPr>
                <w:sz w:val="20"/>
                <w:szCs w:val="20"/>
              </w:rPr>
              <w:br/>
              <w:t xml:space="preserve"> </w:t>
            </w:r>
            <w:proofErr w:type="gramStart"/>
            <w:r>
              <w:rPr>
                <w:sz w:val="20"/>
                <w:szCs w:val="20"/>
              </w:rPr>
              <w:t>Non-significant</w:t>
            </w:r>
            <w:proofErr w:type="gramEnd"/>
          </w:p>
        </w:tc>
      </w:tr>
      <w:tr w:rsidR="00450CAA" w:rsidRPr="00A22338" w14:paraId="02935FC7" w14:textId="77777777" w:rsidTr="00C92E77">
        <w:trPr>
          <w:trHeight w:val="299"/>
        </w:trPr>
        <w:tc>
          <w:tcPr>
            <w:tcW w:w="1483" w:type="dxa"/>
            <w:tcBorders>
              <w:top w:val="single" w:sz="8" w:space="0" w:color="auto"/>
            </w:tcBorders>
          </w:tcPr>
          <w:p w14:paraId="564340F2" w14:textId="77777777" w:rsidR="00450CAA" w:rsidRPr="00A22338" w:rsidRDefault="00450CAA" w:rsidP="00C92E77">
            <w:pPr>
              <w:rPr>
                <w:sz w:val="20"/>
                <w:szCs w:val="20"/>
              </w:rPr>
            </w:pPr>
            <w:r w:rsidRPr="00A22338">
              <w:rPr>
                <w:sz w:val="20"/>
                <w:szCs w:val="20"/>
              </w:rPr>
              <w:t>Shi et al. (2020)</w:t>
            </w:r>
          </w:p>
        </w:tc>
        <w:tc>
          <w:tcPr>
            <w:tcW w:w="1631" w:type="dxa"/>
            <w:tcBorders>
              <w:top w:val="single" w:sz="8" w:space="0" w:color="auto"/>
            </w:tcBorders>
          </w:tcPr>
          <w:p w14:paraId="6D1F5D4D" w14:textId="77777777" w:rsidR="00450CAA" w:rsidRPr="00A22338" w:rsidRDefault="00450CAA" w:rsidP="00C92E77">
            <w:pPr>
              <w:rPr>
                <w:sz w:val="20"/>
                <w:szCs w:val="20"/>
              </w:rPr>
            </w:pPr>
            <w:r w:rsidRPr="00A22338">
              <w:rPr>
                <w:sz w:val="20"/>
                <w:szCs w:val="20"/>
              </w:rPr>
              <w:t>Minor stroke (N=56)</w:t>
            </w:r>
          </w:p>
        </w:tc>
        <w:tc>
          <w:tcPr>
            <w:tcW w:w="1402" w:type="dxa"/>
            <w:tcBorders>
              <w:top w:val="single" w:sz="8" w:space="0" w:color="auto"/>
            </w:tcBorders>
          </w:tcPr>
          <w:p w14:paraId="674B478F" w14:textId="77777777" w:rsidR="00450CAA" w:rsidRDefault="00450CAA" w:rsidP="00C92E77">
            <w:pPr>
              <w:jc w:val="center"/>
              <w:rPr>
                <w:sz w:val="20"/>
                <w:szCs w:val="20"/>
              </w:rPr>
            </w:pPr>
          </w:p>
        </w:tc>
        <w:tc>
          <w:tcPr>
            <w:tcW w:w="1769" w:type="dxa"/>
            <w:tcBorders>
              <w:top w:val="single" w:sz="8" w:space="0" w:color="auto"/>
            </w:tcBorders>
          </w:tcPr>
          <w:p w14:paraId="4E052B11" w14:textId="77777777" w:rsidR="00450CAA" w:rsidRPr="00A22338" w:rsidRDefault="00450CAA" w:rsidP="00C92E77">
            <w:pPr>
              <w:jc w:val="center"/>
              <w:rPr>
                <w:sz w:val="20"/>
                <w:szCs w:val="20"/>
              </w:rPr>
            </w:pPr>
            <w:r>
              <w:rPr>
                <w:sz w:val="20"/>
                <w:szCs w:val="20"/>
              </w:rPr>
              <w:t xml:space="preserve">68 </w:t>
            </w:r>
            <w:r w:rsidRPr="004468FA">
              <w:rPr>
                <w:b/>
                <w:bCs/>
                <w:sz w:val="20"/>
                <w:szCs w:val="20"/>
              </w:rPr>
              <w:t>±</w:t>
            </w:r>
            <w:r w:rsidRPr="00C453FD">
              <w:rPr>
                <w:sz w:val="20"/>
                <w:szCs w:val="20"/>
              </w:rPr>
              <w:t xml:space="preserve"> </w:t>
            </w:r>
            <w:r>
              <w:rPr>
                <w:sz w:val="20"/>
                <w:szCs w:val="20"/>
              </w:rPr>
              <w:t>8</w:t>
            </w:r>
          </w:p>
        </w:tc>
        <w:tc>
          <w:tcPr>
            <w:tcW w:w="1790" w:type="dxa"/>
            <w:tcBorders>
              <w:top w:val="single" w:sz="8" w:space="0" w:color="auto"/>
            </w:tcBorders>
          </w:tcPr>
          <w:p w14:paraId="3751F727" w14:textId="77777777" w:rsidR="00450CAA" w:rsidRPr="00A22338" w:rsidRDefault="00450CAA" w:rsidP="00C92E77">
            <w:pPr>
              <w:rPr>
                <w:sz w:val="20"/>
                <w:szCs w:val="20"/>
              </w:rPr>
            </w:pPr>
            <w:r>
              <w:rPr>
                <w:sz w:val="20"/>
                <w:szCs w:val="20"/>
              </w:rPr>
              <w:t xml:space="preserve">1.5T phase-contrast CBF and carotid </w:t>
            </w:r>
            <w:proofErr w:type="spellStart"/>
            <w:r>
              <w:rPr>
                <w:sz w:val="20"/>
                <w:szCs w:val="20"/>
              </w:rPr>
              <w:t>pulsatility</w:t>
            </w:r>
            <w:proofErr w:type="spellEnd"/>
            <w:r>
              <w:rPr>
                <w:sz w:val="20"/>
                <w:szCs w:val="20"/>
              </w:rPr>
              <w:t xml:space="preserve"> index (PI)</w:t>
            </w:r>
          </w:p>
        </w:tc>
        <w:tc>
          <w:tcPr>
            <w:tcW w:w="1843" w:type="dxa"/>
            <w:tcBorders>
              <w:top w:val="single" w:sz="8" w:space="0" w:color="auto"/>
            </w:tcBorders>
          </w:tcPr>
          <w:p w14:paraId="5E83740C" w14:textId="77777777" w:rsidR="00450CAA" w:rsidRPr="00A22338" w:rsidRDefault="00450CAA" w:rsidP="00C92E77">
            <w:pPr>
              <w:rPr>
                <w:sz w:val="20"/>
                <w:szCs w:val="20"/>
              </w:rPr>
            </w:pPr>
            <w:r w:rsidRPr="00A22338">
              <w:rPr>
                <w:sz w:val="20"/>
                <w:szCs w:val="20"/>
              </w:rPr>
              <w:t>T2 FLAIR volume</w:t>
            </w:r>
            <w:r>
              <w:rPr>
                <w:sz w:val="20"/>
                <w:szCs w:val="20"/>
              </w:rPr>
              <w:t xml:space="preserve"> and </w:t>
            </w:r>
            <w:r w:rsidRPr="00A22338">
              <w:rPr>
                <w:sz w:val="20"/>
                <w:szCs w:val="20"/>
              </w:rPr>
              <w:t>Fazekas</w:t>
            </w:r>
          </w:p>
        </w:tc>
        <w:tc>
          <w:tcPr>
            <w:tcW w:w="4252" w:type="dxa"/>
            <w:tcBorders>
              <w:top w:val="single" w:sz="8" w:space="0" w:color="auto"/>
            </w:tcBorders>
          </w:tcPr>
          <w:p w14:paraId="7407EB3D" w14:textId="77777777" w:rsidR="00450CAA" w:rsidRPr="00A22338" w:rsidRDefault="00450CAA" w:rsidP="00C92E77">
            <w:pPr>
              <w:rPr>
                <w:sz w:val="20"/>
                <w:szCs w:val="20"/>
              </w:rPr>
            </w:pPr>
            <w:r>
              <w:rPr>
                <w:sz w:val="20"/>
                <w:szCs w:val="20"/>
              </w:rPr>
              <w:t>CBF vs WMH, comparing Fazekas grades (</w:t>
            </w:r>
            <w:r>
              <w:rPr>
                <w:i/>
                <w:iCs/>
                <w:sz w:val="20"/>
                <w:szCs w:val="20"/>
              </w:rPr>
              <w:t>p</w:t>
            </w:r>
            <w:r>
              <w:rPr>
                <w:sz w:val="20"/>
                <w:szCs w:val="20"/>
              </w:rPr>
              <w:t>=.250-.476) or volume.</w:t>
            </w:r>
            <w:r>
              <w:rPr>
                <w:sz w:val="20"/>
                <w:szCs w:val="20"/>
              </w:rPr>
              <w:br/>
              <w:t>PI vs WMH, for WMH volume (</w:t>
            </w:r>
            <w:r w:rsidRPr="00CB7657">
              <w:rPr>
                <w:sz w:val="20"/>
                <w:szCs w:val="20"/>
              </w:rPr>
              <w:t>β</w:t>
            </w:r>
            <w:r>
              <w:rPr>
                <w:sz w:val="20"/>
                <w:szCs w:val="20"/>
              </w:rPr>
              <w:t xml:space="preserve">=0.841, </w:t>
            </w:r>
            <w:r>
              <w:rPr>
                <w:i/>
                <w:iCs/>
                <w:sz w:val="20"/>
                <w:szCs w:val="20"/>
              </w:rPr>
              <w:t>p</w:t>
            </w:r>
            <w:r>
              <w:rPr>
                <w:sz w:val="20"/>
                <w:szCs w:val="20"/>
              </w:rPr>
              <w:t>=.038)</w:t>
            </w:r>
          </w:p>
        </w:tc>
        <w:tc>
          <w:tcPr>
            <w:tcW w:w="1607" w:type="dxa"/>
            <w:tcBorders>
              <w:top w:val="single" w:sz="8" w:space="0" w:color="auto"/>
            </w:tcBorders>
          </w:tcPr>
          <w:p w14:paraId="6ED87F2A" w14:textId="77777777" w:rsidR="00450CAA" w:rsidRDefault="00450CAA" w:rsidP="00C92E77">
            <w:pPr>
              <w:jc w:val="center"/>
              <w:rPr>
                <w:sz w:val="20"/>
                <w:szCs w:val="20"/>
              </w:rPr>
            </w:pPr>
            <w:r>
              <w:rPr>
                <w:sz w:val="20"/>
                <w:szCs w:val="20"/>
              </w:rPr>
              <w:t xml:space="preserve">Non-significant </w:t>
            </w:r>
            <w:r>
              <w:rPr>
                <w:sz w:val="20"/>
                <w:szCs w:val="20"/>
              </w:rPr>
              <w:br/>
            </w:r>
            <w:r>
              <w:rPr>
                <w:sz w:val="20"/>
                <w:szCs w:val="20"/>
              </w:rPr>
              <w:br/>
              <w:t>Negative</w:t>
            </w:r>
          </w:p>
        </w:tc>
      </w:tr>
      <w:tr w:rsidR="00450CAA" w:rsidRPr="00A22338" w14:paraId="58B51F63" w14:textId="77777777" w:rsidTr="00C92E77">
        <w:trPr>
          <w:trHeight w:val="299"/>
        </w:trPr>
        <w:tc>
          <w:tcPr>
            <w:tcW w:w="1483" w:type="dxa"/>
            <w:tcBorders>
              <w:top w:val="single" w:sz="8" w:space="0" w:color="auto"/>
            </w:tcBorders>
          </w:tcPr>
          <w:p w14:paraId="6ACE0FF6" w14:textId="77777777" w:rsidR="00450CAA" w:rsidRPr="00A22338" w:rsidRDefault="00450CAA" w:rsidP="00C92E77">
            <w:pPr>
              <w:rPr>
                <w:sz w:val="20"/>
                <w:szCs w:val="20"/>
              </w:rPr>
            </w:pPr>
            <w:r>
              <w:rPr>
                <w:sz w:val="20"/>
                <w:szCs w:val="20"/>
              </w:rPr>
              <w:t>Shi et al. (2017)</w:t>
            </w:r>
          </w:p>
        </w:tc>
        <w:tc>
          <w:tcPr>
            <w:tcW w:w="1631" w:type="dxa"/>
            <w:tcBorders>
              <w:top w:val="single" w:sz="8" w:space="0" w:color="auto"/>
            </w:tcBorders>
          </w:tcPr>
          <w:p w14:paraId="7E4732D2" w14:textId="77777777" w:rsidR="00450CAA" w:rsidRPr="00A22338" w:rsidRDefault="00450CAA" w:rsidP="00C92E77">
            <w:pPr>
              <w:rPr>
                <w:sz w:val="20"/>
                <w:szCs w:val="20"/>
              </w:rPr>
            </w:pPr>
            <w:r>
              <w:rPr>
                <w:sz w:val="20"/>
                <w:szCs w:val="20"/>
              </w:rPr>
              <w:t>Healthy (N=69)</w:t>
            </w:r>
          </w:p>
        </w:tc>
        <w:tc>
          <w:tcPr>
            <w:tcW w:w="1402" w:type="dxa"/>
            <w:tcBorders>
              <w:top w:val="single" w:sz="8" w:space="0" w:color="auto"/>
            </w:tcBorders>
          </w:tcPr>
          <w:p w14:paraId="0C75AD22" w14:textId="77777777" w:rsidR="00450CAA" w:rsidRDefault="00450CAA" w:rsidP="00C92E77">
            <w:pPr>
              <w:jc w:val="center"/>
              <w:rPr>
                <w:sz w:val="20"/>
                <w:szCs w:val="20"/>
              </w:rPr>
            </w:pPr>
          </w:p>
        </w:tc>
        <w:tc>
          <w:tcPr>
            <w:tcW w:w="1769" w:type="dxa"/>
            <w:tcBorders>
              <w:top w:val="single" w:sz="8" w:space="0" w:color="auto"/>
            </w:tcBorders>
          </w:tcPr>
          <w:p w14:paraId="197FBB29" w14:textId="77777777" w:rsidR="00450CAA" w:rsidRPr="00A22338" w:rsidRDefault="00450CAA" w:rsidP="00C92E77">
            <w:pPr>
              <w:jc w:val="center"/>
              <w:rPr>
                <w:sz w:val="20"/>
                <w:szCs w:val="20"/>
              </w:rPr>
            </w:pPr>
            <w:r>
              <w:rPr>
                <w:sz w:val="20"/>
                <w:szCs w:val="20"/>
              </w:rPr>
              <w:t xml:space="preserve">71 </w:t>
            </w:r>
            <w:r w:rsidRPr="004468FA">
              <w:rPr>
                <w:b/>
                <w:bCs/>
                <w:sz w:val="20"/>
                <w:szCs w:val="20"/>
              </w:rPr>
              <w:t>±</w:t>
            </w:r>
            <w:r w:rsidRPr="00C453FD">
              <w:rPr>
                <w:sz w:val="20"/>
                <w:szCs w:val="20"/>
              </w:rPr>
              <w:t xml:space="preserve"> </w:t>
            </w:r>
            <w:r>
              <w:rPr>
                <w:sz w:val="20"/>
                <w:szCs w:val="20"/>
              </w:rPr>
              <w:t>4</w:t>
            </w:r>
          </w:p>
        </w:tc>
        <w:tc>
          <w:tcPr>
            <w:tcW w:w="1790" w:type="dxa"/>
            <w:tcBorders>
              <w:top w:val="single" w:sz="8" w:space="0" w:color="auto"/>
            </w:tcBorders>
          </w:tcPr>
          <w:p w14:paraId="543BC426" w14:textId="77777777" w:rsidR="00450CAA" w:rsidRPr="00A22338" w:rsidRDefault="00450CAA" w:rsidP="00C92E77">
            <w:pPr>
              <w:rPr>
                <w:sz w:val="20"/>
                <w:szCs w:val="20"/>
              </w:rPr>
            </w:pPr>
            <w:proofErr w:type="spellStart"/>
            <w:r>
              <w:rPr>
                <w:sz w:val="20"/>
                <w:szCs w:val="20"/>
              </w:rPr>
              <w:t>pCASL</w:t>
            </w:r>
            <w:proofErr w:type="spellEnd"/>
            <w:r>
              <w:rPr>
                <w:sz w:val="20"/>
                <w:szCs w:val="20"/>
              </w:rPr>
              <w:t xml:space="preserve"> CBF</w:t>
            </w:r>
          </w:p>
        </w:tc>
        <w:tc>
          <w:tcPr>
            <w:tcW w:w="1843" w:type="dxa"/>
            <w:tcBorders>
              <w:top w:val="single" w:sz="8" w:space="0" w:color="auto"/>
            </w:tcBorders>
          </w:tcPr>
          <w:p w14:paraId="13E0BEBF" w14:textId="77777777" w:rsidR="00450CAA" w:rsidRPr="00A22338" w:rsidRDefault="00450CAA" w:rsidP="00C92E77">
            <w:pPr>
              <w:rPr>
                <w:sz w:val="20"/>
                <w:szCs w:val="20"/>
              </w:rPr>
            </w:pPr>
            <w:r>
              <w:rPr>
                <w:sz w:val="20"/>
                <w:szCs w:val="20"/>
              </w:rPr>
              <w:t>T2 FLAIR volume</w:t>
            </w:r>
          </w:p>
        </w:tc>
        <w:tc>
          <w:tcPr>
            <w:tcW w:w="4252" w:type="dxa"/>
            <w:tcBorders>
              <w:top w:val="single" w:sz="8" w:space="0" w:color="auto"/>
            </w:tcBorders>
          </w:tcPr>
          <w:p w14:paraId="3002702B" w14:textId="77777777" w:rsidR="00450CAA" w:rsidRPr="0033442F" w:rsidRDefault="00450CAA" w:rsidP="00C92E77">
            <w:pPr>
              <w:rPr>
                <w:sz w:val="20"/>
                <w:szCs w:val="20"/>
              </w:rPr>
            </w:pPr>
            <w:r>
              <w:rPr>
                <w:sz w:val="20"/>
                <w:szCs w:val="20"/>
              </w:rPr>
              <w:t>CBF vs WMH, with left superior motor region CBF and right superior corona radiata WMH (</w:t>
            </w:r>
            <w:r>
              <w:rPr>
                <w:i/>
                <w:iCs/>
                <w:sz w:val="20"/>
                <w:szCs w:val="20"/>
              </w:rPr>
              <w:t>r</w:t>
            </w:r>
            <w:r>
              <w:rPr>
                <w:sz w:val="20"/>
                <w:szCs w:val="20"/>
              </w:rPr>
              <w:t xml:space="preserve">=0.42, </w:t>
            </w:r>
            <w:r>
              <w:rPr>
                <w:i/>
                <w:iCs/>
                <w:sz w:val="20"/>
                <w:szCs w:val="20"/>
              </w:rPr>
              <w:t>p</w:t>
            </w:r>
            <w:r>
              <w:rPr>
                <w:sz w:val="20"/>
                <w:szCs w:val="20"/>
              </w:rPr>
              <w:t>&lt;.001), and right putamen region CBF and left anterior limb of internal capsule WMH (</w:t>
            </w:r>
            <w:r>
              <w:rPr>
                <w:i/>
                <w:iCs/>
                <w:sz w:val="20"/>
                <w:szCs w:val="20"/>
              </w:rPr>
              <w:t>r</w:t>
            </w:r>
            <w:r>
              <w:rPr>
                <w:sz w:val="20"/>
                <w:szCs w:val="20"/>
              </w:rPr>
              <w:t xml:space="preserve">=0.43, </w:t>
            </w:r>
            <w:r>
              <w:rPr>
                <w:i/>
                <w:iCs/>
                <w:sz w:val="20"/>
                <w:szCs w:val="20"/>
              </w:rPr>
              <w:t>p</w:t>
            </w:r>
            <w:r>
              <w:rPr>
                <w:sz w:val="20"/>
                <w:szCs w:val="20"/>
              </w:rPr>
              <w:t>&lt;.001),</w:t>
            </w:r>
          </w:p>
        </w:tc>
        <w:tc>
          <w:tcPr>
            <w:tcW w:w="1607" w:type="dxa"/>
            <w:tcBorders>
              <w:top w:val="single" w:sz="8" w:space="0" w:color="auto"/>
            </w:tcBorders>
          </w:tcPr>
          <w:p w14:paraId="6895DFBC" w14:textId="77777777" w:rsidR="00450CAA" w:rsidRPr="00A22338" w:rsidRDefault="00450CAA" w:rsidP="00C92E77">
            <w:pPr>
              <w:jc w:val="center"/>
              <w:rPr>
                <w:sz w:val="20"/>
                <w:szCs w:val="20"/>
              </w:rPr>
            </w:pPr>
            <w:r>
              <w:rPr>
                <w:sz w:val="20"/>
                <w:szCs w:val="20"/>
              </w:rPr>
              <w:t>Positive</w:t>
            </w:r>
          </w:p>
        </w:tc>
      </w:tr>
      <w:tr w:rsidR="00450CAA" w:rsidRPr="00A22338" w14:paraId="781B96CF" w14:textId="77777777" w:rsidTr="00C92E77">
        <w:trPr>
          <w:trHeight w:val="299"/>
        </w:trPr>
        <w:tc>
          <w:tcPr>
            <w:tcW w:w="1483" w:type="dxa"/>
            <w:tcBorders>
              <w:top w:val="single" w:sz="8" w:space="0" w:color="auto"/>
            </w:tcBorders>
          </w:tcPr>
          <w:p w14:paraId="37820EFA" w14:textId="77777777" w:rsidR="00450CAA" w:rsidRDefault="00450CAA" w:rsidP="00C92E77">
            <w:pPr>
              <w:rPr>
                <w:sz w:val="20"/>
                <w:szCs w:val="20"/>
              </w:rPr>
            </w:pPr>
            <w:proofErr w:type="spellStart"/>
            <w:r>
              <w:rPr>
                <w:sz w:val="20"/>
                <w:szCs w:val="20"/>
              </w:rPr>
              <w:t>Staffaroni</w:t>
            </w:r>
            <w:proofErr w:type="spellEnd"/>
            <w:r>
              <w:rPr>
                <w:sz w:val="20"/>
                <w:szCs w:val="20"/>
              </w:rPr>
              <w:t xml:space="preserve"> et al. (2019)</w:t>
            </w:r>
          </w:p>
        </w:tc>
        <w:tc>
          <w:tcPr>
            <w:tcW w:w="1631" w:type="dxa"/>
            <w:tcBorders>
              <w:top w:val="single" w:sz="8" w:space="0" w:color="auto"/>
            </w:tcBorders>
          </w:tcPr>
          <w:p w14:paraId="138569E2" w14:textId="77777777" w:rsidR="00450CAA" w:rsidRDefault="00450CAA" w:rsidP="00C92E77">
            <w:pPr>
              <w:rPr>
                <w:sz w:val="20"/>
                <w:szCs w:val="20"/>
              </w:rPr>
            </w:pPr>
            <w:r>
              <w:rPr>
                <w:sz w:val="20"/>
                <w:szCs w:val="20"/>
              </w:rPr>
              <w:t>Healthy (N=161)</w:t>
            </w:r>
          </w:p>
        </w:tc>
        <w:tc>
          <w:tcPr>
            <w:tcW w:w="1402" w:type="dxa"/>
            <w:tcBorders>
              <w:top w:val="single" w:sz="8" w:space="0" w:color="auto"/>
            </w:tcBorders>
          </w:tcPr>
          <w:p w14:paraId="003BCD82" w14:textId="77777777" w:rsidR="00450CAA" w:rsidRDefault="00450CAA" w:rsidP="00C92E77">
            <w:pPr>
              <w:jc w:val="center"/>
              <w:rPr>
                <w:sz w:val="20"/>
                <w:szCs w:val="20"/>
              </w:rPr>
            </w:pPr>
          </w:p>
        </w:tc>
        <w:tc>
          <w:tcPr>
            <w:tcW w:w="1769" w:type="dxa"/>
            <w:tcBorders>
              <w:top w:val="single" w:sz="8" w:space="0" w:color="auto"/>
            </w:tcBorders>
          </w:tcPr>
          <w:p w14:paraId="1147B5DE" w14:textId="77777777" w:rsidR="00450CAA" w:rsidRDefault="00450CAA" w:rsidP="00C92E77">
            <w:pPr>
              <w:jc w:val="center"/>
              <w:rPr>
                <w:sz w:val="20"/>
                <w:szCs w:val="20"/>
              </w:rPr>
            </w:pPr>
            <w:r>
              <w:rPr>
                <w:sz w:val="20"/>
                <w:szCs w:val="20"/>
              </w:rPr>
              <w:t xml:space="preserve">70 </w:t>
            </w:r>
            <w:r w:rsidRPr="004468FA">
              <w:rPr>
                <w:b/>
                <w:bCs/>
                <w:sz w:val="20"/>
                <w:szCs w:val="20"/>
              </w:rPr>
              <w:t>±</w:t>
            </w:r>
            <w:r w:rsidRPr="00C453FD">
              <w:rPr>
                <w:sz w:val="20"/>
                <w:szCs w:val="20"/>
              </w:rPr>
              <w:t xml:space="preserve"> </w:t>
            </w:r>
            <w:r>
              <w:rPr>
                <w:sz w:val="20"/>
                <w:szCs w:val="20"/>
              </w:rPr>
              <w:t>8</w:t>
            </w:r>
          </w:p>
        </w:tc>
        <w:tc>
          <w:tcPr>
            <w:tcW w:w="1790" w:type="dxa"/>
            <w:tcBorders>
              <w:top w:val="single" w:sz="8" w:space="0" w:color="auto"/>
            </w:tcBorders>
          </w:tcPr>
          <w:p w14:paraId="0718BDA0" w14:textId="77777777" w:rsidR="00450CAA" w:rsidRDefault="00450CAA" w:rsidP="00C92E77">
            <w:pPr>
              <w:rPr>
                <w:sz w:val="20"/>
                <w:szCs w:val="20"/>
              </w:rPr>
            </w:pPr>
            <w:r>
              <w:rPr>
                <w:sz w:val="20"/>
                <w:szCs w:val="20"/>
              </w:rPr>
              <w:t>PASL CBF</w:t>
            </w:r>
          </w:p>
        </w:tc>
        <w:tc>
          <w:tcPr>
            <w:tcW w:w="1843" w:type="dxa"/>
            <w:tcBorders>
              <w:top w:val="single" w:sz="8" w:space="0" w:color="auto"/>
            </w:tcBorders>
          </w:tcPr>
          <w:p w14:paraId="5B2F58E7" w14:textId="77777777" w:rsidR="00450CAA" w:rsidRDefault="00450CAA" w:rsidP="00C92E77">
            <w:pPr>
              <w:rPr>
                <w:sz w:val="20"/>
                <w:szCs w:val="20"/>
              </w:rPr>
            </w:pPr>
            <w:r>
              <w:rPr>
                <w:sz w:val="20"/>
                <w:szCs w:val="20"/>
              </w:rPr>
              <w:t>T2 FLAIR count</w:t>
            </w:r>
          </w:p>
        </w:tc>
        <w:tc>
          <w:tcPr>
            <w:tcW w:w="4252" w:type="dxa"/>
            <w:tcBorders>
              <w:top w:val="single" w:sz="8" w:space="0" w:color="auto"/>
            </w:tcBorders>
          </w:tcPr>
          <w:p w14:paraId="427287A4" w14:textId="77777777" w:rsidR="00450CAA" w:rsidRPr="00803A53" w:rsidRDefault="00450CAA" w:rsidP="00C92E77">
            <w:pPr>
              <w:rPr>
                <w:sz w:val="20"/>
                <w:szCs w:val="20"/>
              </w:rPr>
            </w:pPr>
            <w:r>
              <w:rPr>
                <w:sz w:val="20"/>
                <w:szCs w:val="20"/>
              </w:rPr>
              <w:t>CBF vs WMH (</w:t>
            </w:r>
            <w:r>
              <w:rPr>
                <w:i/>
                <w:iCs/>
                <w:sz w:val="20"/>
                <w:szCs w:val="20"/>
              </w:rPr>
              <w:t>b</w:t>
            </w:r>
            <w:r>
              <w:rPr>
                <w:sz w:val="20"/>
                <w:szCs w:val="20"/>
              </w:rPr>
              <w:t xml:space="preserve">=-0.02, </w:t>
            </w:r>
            <w:r>
              <w:rPr>
                <w:i/>
                <w:iCs/>
                <w:sz w:val="20"/>
                <w:szCs w:val="20"/>
              </w:rPr>
              <w:t>p</w:t>
            </w:r>
            <w:r>
              <w:rPr>
                <w:sz w:val="20"/>
                <w:szCs w:val="20"/>
              </w:rPr>
              <w:t>=.007).</w:t>
            </w:r>
          </w:p>
        </w:tc>
        <w:tc>
          <w:tcPr>
            <w:tcW w:w="1607" w:type="dxa"/>
            <w:tcBorders>
              <w:top w:val="single" w:sz="8" w:space="0" w:color="auto"/>
            </w:tcBorders>
          </w:tcPr>
          <w:p w14:paraId="3ECA75F2" w14:textId="77777777" w:rsidR="00450CAA" w:rsidRDefault="00450CAA" w:rsidP="00C92E77">
            <w:pPr>
              <w:jc w:val="center"/>
              <w:rPr>
                <w:sz w:val="20"/>
                <w:szCs w:val="20"/>
              </w:rPr>
            </w:pPr>
            <w:r>
              <w:rPr>
                <w:sz w:val="20"/>
                <w:szCs w:val="20"/>
              </w:rPr>
              <w:t>Negative</w:t>
            </w:r>
          </w:p>
        </w:tc>
      </w:tr>
      <w:tr w:rsidR="00450CAA" w:rsidRPr="00A22338" w14:paraId="3CE5C699" w14:textId="77777777" w:rsidTr="00C92E77">
        <w:trPr>
          <w:trHeight w:val="299"/>
        </w:trPr>
        <w:tc>
          <w:tcPr>
            <w:tcW w:w="1483" w:type="dxa"/>
            <w:tcBorders>
              <w:top w:val="single" w:sz="8" w:space="0" w:color="auto"/>
            </w:tcBorders>
          </w:tcPr>
          <w:p w14:paraId="5575717E" w14:textId="77777777" w:rsidR="00450CAA" w:rsidRDefault="00450CAA" w:rsidP="00C92E77">
            <w:pPr>
              <w:rPr>
                <w:sz w:val="20"/>
                <w:szCs w:val="20"/>
              </w:rPr>
            </w:pPr>
            <w:r>
              <w:rPr>
                <w:sz w:val="20"/>
                <w:szCs w:val="20"/>
              </w:rPr>
              <w:t>Tarumi et al. (2014)</w:t>
            </w:r>
          </w:p>
        </w:tc>
        <w:tc>
          <w:tcPr>
            <w:tcW w:w="1631" w:type="dxa"/>
            <w:tcBorders>
              <w:top w:val="single" w:sz="8" w:space="0" w:color="auto"/>
            </w:tcBorders>
          </w:tcPr>
          <w:p w14:paraId="158FD700" w14:textId="77777777" w:rsidR="00450CAA" w:rsidRDefault="00450CAA" w:rsidP="00C92E77">
            <w:pPr>
              <w:rPr>
                <w:sz w:val="20"/>
                <w:szCs w:val="20"/>
              </w:rPr>
            </w:pPr>
            <w:r>
              <w:rPr>
                <w:sz w:val="20"/>
                <w:szCs w:val="20"/>
              </w:rPr>
              <w:t>Healthy (N=24)</w:t>
            </w:r>
          </w:p>
        </w:tc>
        <w:tc>
          <w:tcPr>
            <w:tcW w:w="1402" w:type="dxa"/>
            <w:tcBorders>
              <w:top w:val="single" w:sz="8" w:space="0" w:color="auto"/>
            </w:tcBorders>
          </w:tcPr>
          <w:p w14:paraId="4A37E7E0" w14:textId="77777777" w:rsidR="00450CAA" w:rsidRDefault="00450CAA" w:rsidP="00C92E77">
            <w:pPr>
              <w:jc w:val="center"/>
              <w:rPr>
                <w:sz w:val="20"/>
                <w:szCs w:val="20"/>
              </w:rPr>
            </w:pPr>
          </w:p>
        </w:tc>
        <w:tc>
          <w:tcPr>
            <w:tcW w:w="1769" w:type="dxa"/>
            <w:tcBorders>
              <w:top w:val="single" w:sz="8" w:space="0" w:color="auto"/>
            </w:tcBorders>
          </w:tcPr>
          <w:p w14:paraId="5DC76426" w14:textId="77777777" w:rsidR="00450CAA" w:rsidRDefault="00450CAA" w:rsidP="00C92E77">
            <w:pPr>
              <w:jc w:val="center"/>
              <w:rPr>
                <w:sz w:val="20"/>
                <w:szCs w:val="20"/>
              </w:rPr>
            </w:pPr>
            <w:r>
              <w:rPr>
                <w:sz w:val="20"/>
                <w:szCs w:val="20"/>
              </w:rPr>
              <w:t xml:space="preserve">66 </w:t>
            </w:r>
            <w:r w:rsidRPr="004468FA">
              <w:rPr>
                <w:b/>
                <w:bCs/>
                <w:sz w:val="20"/>
                <w:szCs w:val="20"/>
              </w:rPr>
              <w:t>±</w:t>
            </w:r>
            <w:r w:rsidRPr="00C453FD">
              <w:rPr>
                <w:sz w:val="20"/>
                <w:szCs w:val="20"/>
              </w:rPr>
              <w:t xml:space="preserve"> </w:t>
            </w:r>
            <w:r>
              <w:rPr>
                <w:sz w:val="20"/>
                <w:szCs w:val="20"/>
              </w:rPr>
              <w:t>5</w:t>
            </w:r>
          </w:p>
        </w:tc>
        <w:tc>
          <w:tcPr>
            <w:tcW w:w="1790" w:type="dxa"/>
            <w:tcBorders>
              <w:top w:val="single" w:sz="8" w:space="0" w:color="auto"/>
            </w:tcBorders>
          </w:tcPr>
          <w:p w14:paraId="4559F599" w14:textId="77777777" w:rsidR="00450CAA" w:rsidRDefault="00450CAA" w:rsidP="00C92E77">
            <w:pPr>
              <w:rPr>
                <w:sz w:val="20"/>
                <w:szCs w:val="20"/>
              </w:rPr>
            </w:pPr>
            <w:r>
              <w:rPr>
                <w:sz w:val="20"/>
                <w:szCs w:val="20"/>
              </w:rPr>
              <w:t>phase-contrast CBF</w:t>
            </w:r>
          </w:p>
        </w:tc>
        <w:tc>
          <w:tcPr>
            <w:tcW w:w="1843" w:type="dxa"/>
            <w:tcBorders>
              <w:top w:val="single" w:sz="8" w:space="0" w:color="auto"/>
            </w:tcBorders>
          </w:tcPr>
          <w:p w14:paraId="272FC8B9" w14:textId="77777777" w:rsidR="00450CAA" w:rsidRDefault="00450CAA" w:rsidP="00C92E77">
            <w:pPr>
              <w:rPr>
                <w:sz w:val="20"/>
                <w:szCs w:val="20"/>
              </w:rPr>
            </w:pPr>
            <w:r>
              <w:rPr>
                <w:sz w:val="20"/>
                <w:szCs w:val="20"/>
              </w:rPr>
              <w:t>T2 FLAIR volume</w:t>
            </w:r>
          </w:p>
        </w:tc>
        <w:tc>
          <w:tcPr>
            <w:tcW w:w="4252" w:type="dxa"/>
            <w:tcBorders>
              <w:top w:val="single" w:sz="8" w:space="0" w:color="auto"/>
            </w:tcBorders>
          </w:tcPr>
          <w:p w14:paraId="6F342863" w14:textId="77777777" w:rsidR="00450CAA" w:rsidRDefault="00450CAA" w:rsidP="00C92E77">
            <w:pPr>
              <w:rPr>
                <w:sz w:val="20"/>
                <w:szCs w:val="20"/>
              </w:rPr>
            </w:pPr>
            <w:r>
              <w:rPr>
                <w:sz w:val="20"/>
                <w:szCs w:val="20"/>
              </w:rPr>
              <w:t>CBF vs WMH (R</w:t>
            </w:r>
            <w:r w:rsidRPr="00C66AEE">
              <w:rPr>
                <w:sz w:val="20"/>
                <w:szCs w:val="20"/>
                <w:vertAlign w:val="superscript"/>
              </w:rPr>
              <w:t>2</w:t>
            </w:r>
            <w:r>
              <w:rPr>
                <w:sz w:val="20"/>
                <w:szCs w:val="20"/>
              </w:rPr>
              <w:t xml:space="preserve">=0.03, </w:t>
            </w:r>
            <w:r>
              <w:rPr>
                <w:i/>
                <w:iCs/>
                <w:sz w:val="20"/>
                <w:szCs w:val="20"/>
              </w:rPr>
              <w:t>p</w:t>
            </w:r>
            <w:r>
              <w:rPr>
                <w:sz w:val="20"/>
                <w:szCs w:val="20"/>
              </w:rPr>
              <w:t>=0.42).</w:t>
            </w:r>
          </w:p>
        </w:tc>
        <w:tc>
          <w:tcPr>
            <w:tcW w:w="1607" w:type="dxa"/>
            <w:tcBorders>
              <w:top w:val="single" w:sz="8" w:space="0" w:color="auto"/>
            </w:tcBorders>
          </w:tcPr>
          <w:p w14:paraId="3EFE4D3C" w14:textId="77777777" w:rsidR="00450CAA" w:rsidRDefault="00450CAA" w:rsidP="00C92E77">
            <w:pPr>
              <w:jc w:val="center"/>
              <w:rPr>
                <w:sz w:val="20"/>
                <w:szCs w:val="20"/>
              </w:rPr>
            </w:pPr>
            <w:r>
              <w:rPr>
                <w:sz w:val="20"/>
                <w:szCs w:val="20"/>
              </w:rPr>
              <w:t>Non-significant</w:t>
            </w:r>
          </w:p>
        </w:tc>
      </w:tr>
      <w:tr w:rsidR="00450CAA" w:rsidRPr="00A22338" w14:paraId="1381A87B" w14:textId="77777777" w:rsidTr="00C92E77">
        <w:trPr>
          <w:trHeight w:val="299"/>
        </w:trPr>
        <w:tc>
          <w:tcPr>
            <w:tcW w:w="1483" w:type="dxa"/>
            <w:tcBorders>
              <w:top w:val="single" w:sz="8" w:space="0" w:color="auto"/>
            </w:tcBorders>
          </w:tcPr>
          <w:p w14:paraId="5600A037" w14:textId="77777777" w:rsidR="00450CAA" w:rsidRDefault="00450CAA" w:rsidP="00C92E77">
            <w:pPr>
              <w:rPr>
                <w:sz w:val="20"/>
                <w:szCs w:val="20"/>
              </w:rPr>
            </w:pPr>
            <w:r>
              <w:rPr>
                <w:sz w:val="20"/>
                <w:szCs w:val="20"/>
              </w:rPr>
              <w:t>Tu et al. (2022)</w:t>
            </w:r>
          </w:p>
        </w:tc>
        <w:tc>
          <w:tcPr>
            <w:tcW w:w="1631" w:type="dxa"/>
            <w:tcBorders>
              <w:top w:val="single" w:sz="8" w:space="0" w:color="auto"/>
            </w:tcBorders>
          </w:tcPr>
          <w:p w14:paraId="710F4681" w14:textId="77777777" w:rsidR="00450CAA" w:rsidRDefault="00450CAA" w:rsidP="00C92E77">
            <w:pPr>
              <w:rPr>
                <w:sz w:val="20"/>
                <w:szCs w:val="20"/>
              </w:rPr>
            </w:pPr>
            <w:r>
              <w:rPr>
                <w:sz w:val="20"/>
                <w:szCs w:val="20"/>
              </w:rPr>
              <w:t>Subcortical ischemic vascular disease (n=42)</w:t>
            </w:r>
            <w:r>
              <w:rPr>
                <w:sz w:val="20"/>
                <w:szCs w:val="20"/>
              </w:rPr>
              <w:br/>
              <w:t>AD (n=50)</w:t>
            </w:r>
          </w:p>
          <w:p w14:paraId="7210AB9C" w14:textId="77777777" w:rsidR="00450CAA" w:rsidRDefault="00450CAA" w:rsidP="00C92E77">
            <w:pPr>
              <w:rPr>
                <w:sz w:val="20"/>
                <w:szCs w:val="20"/>
              </w:rPr>
            </w:pPr>
          </w:p>
        </w:tc>
        <w:tc>
          <w:tcPr>
            <w:tcW w:w="1402" w:type="dxa"/>
            <w:tcBorders>
              <w:top w:val="single" w:sz="8" w:space="0" w:color="auto"/>
            </w:tcBorders>
          </w:tcPr>
          <w:p w14:paraId="04947D7B" w14:textId="77777777" w:rsidR="00450CAA" w:rsidRDefault="00450CAA" w:rsidP="00C92E77">
            <w:pPr>
              <w:jc w:val="center"/>
              <w:rPr>
                <w:sz w:val="20"/>
                <w:szCs w:val="20"/>
              </w:rPr>
            </w:pPr>
          </w:p>
        </w:tc>
        <w:tc>
          <w:tcPr>
            <w:tcW w:w="1769" w:type="dxa"/>
            <w:tcBorders>
              <w:top w:val="single" w:sz="8" w:space="0" w:color="auto"/>
            </w:tcBorders>
          </w:tcPr>
          <w:p w14:paraId="4F9E8A42" w14:textId="77777777" w:rsidR="00450CAA" w:rsidRDefault="00450CAA" w:rsidP="00C92E77">
            <w:pPr>
              <w:jc w:val="center"/>
              <w:rPr>
                <w:sz w:val="20"/>
                <w:szCs w:val="20"/>
              </w:rPr>
            </w:pPr>
            <w:r>
              <w:rPr>
                <w:sz w:val="20"/>
                <w:szCs w:val="20"/>
              </w:rPr>
              <w:t xml:space="preserve">73 </w:t>
            </w:r>
            <w:r w:rsidRPr="004468FA">
              <w:rPr>
                <w:b/>
                <w:bCs/>
                <w:sz w:val="20"/>
                <w:szCs w:val="20"/>
              </w:rPr>
              <w:t>±</w:t>
            </w:r>
            <w:r w:rsidRPr="00C453FD">
              <w:rPr>
                <w:sz w:val="20"/>
                <w:szCs w:val="20"/>
              </w:rPr>
              <w:t xml:space="preserve"> </w:t>
            </w:r>
            <w:r>
              <w:rPr>
                <w:sz w:val="20"/>
                <w:szCs w:val="20"/>
              </w:rPr>
              <w:t>9</w:t>
            </w:r>
          </w:p>
          <w:p w14:paraId="102AF71F" w14:textId="77777777" w:rsidR="00450CAA" w:rsidRDefault="00450CAA" w:rsidP="00C92E77">
            <w:pPr>
              <w:jc w:val="center"/>
              <w:rPr>
                <w:sz w:val="20"/>
                <w:szCs w:val="20"/>
              </w:rPr>
            </w:pPr>
          </w:p>
          <w:p w14:paraId="5B571E60" w14:textId="77777777" w:rsidR="00450CAA" w:rsidRDefault="00450CAA" w:rsidP="00C92E77">
            <w:pPr>
              <w:jc w:val="center"/>
              <w:rPr>
                <w:sz w:val="20"/>
                <w:szCs w:val="20"/>
              </w:rPr>
            </w:pPr>
            <w:r>
              <w:rPr>
                <w:sz w:val="20"/>
                <w:szCs w:val="20"/>
              </w:rPr>
              <w:t xml:space="preserve">77 </w:t>
            </w:r>
            <w:r w:rsidRPr="004468FA">
              <w:rPr>
                <w:b/>
                <w:bCs/>
                <w:sz w:val="20"/>
                <w:szCs w:val="20"/>
              </w:rPr>
              <w:t>±</w:t>
            </w:r>
            <w:r w:rsidRPr="00C453FD">
              <w:rPr>
                <w:sz w:val="20"/>
                <w:szCs w:val="20"/>
              </w:rPr>
              <w:t xml:space="preserve"> </w:t>
            </w:r>
            <w:r>
              <w:rPr>
                <w:sz w:val="20"/>
                <w:szCs w:val="20"/>
              </w:rPr>
              <w:t>5</w:t>
            </w:r>
          </w:p>
          <w:p w14:paraId="383538F8" w14:textId="77777777" w:rsidR="00450CAA" w:rsidRDefault="00450CAA" w:rsidP="00C92E77">
            <w:pPr>
              <w:jc w:val="center"/>
              <w:rPr>
                <w:sz w:val="20"/>
                <w:szCs w:val="20"/>
              </w:rPr>
            </w:pPr>
          </w:p>
        </w:tc>
        <w:tc>
          <w:tcPr>
            <w:tcW w:w="1790" w:type="dxa"/>
            <w:tcBorders>
              <w:top w:val="single" w:sz="8" w:space="0" w:color="auto"/>
            </w:tcBorders>
          </w:tcPr>
          <w:p w14:paraId="6CD751BD" w14:textId="77777777" w:rsidR="00450CAA" w:rsidRDefault="00450CAA" w:rsidP="00C92E77">
            <w:pPr>
              <w:rPr>
                <w:sz w:val="20"/>
                <w:szCs w:val="20"/>
              </w:rPr>
            </w:pPr>
            <w:proofErr w:type="spellStart"/>
            <w:r>
              <w:rPr>
                <w:sz w:val="20"/>
                <w:szCs w:val="20"/>
              </w:rPr>
              <w:t>pCASL</w:t>
            </w:r>
            <w:proofErr w:type="spellEnd"/>
            <w:r>
              <w:rPr>
                <w:sz w:val="20"/>
                <w:szCs w:val="20"/>
              </w:rPr>
              <w:t xml:space="preserve"> CBF</w:t>
            </w:r>
          </w:p>
        </w:tc>
        <w:tc>
          <w:tcPr>
            <w:tcW w:w="1843" w:type="dxa"/>
            <w:tcBorders>
              <w:top w:val="single" w:sz="8" w:space="0" w:color="auto"/>
            </w:tcBorders>
          </w:tcPr>
          <w:p w14:paraId="1B67C316" w14:textId="77777777" w:rsidR="00450CAA" w:rsidRDefault="00450CAA" w:rsidP="00C92E77">
            <w:pPr>
              <w:rPr>
                <w:sz w:val="20"/>
                <w:szCs w:val="20"/>
              </w:rPr>
            </w:pPr>
            <w:r>
              <w:rPr>
                <w:sz w:val="20"/>
                <w:szCs w:val="20"/>
              </w:rPr>
              <w:t>T2 FLAIR count</w:t>
            </w:r>
          </w:p>
        </w:tc>
        <w:tc>
          <w:tcPr>
            <w:tcW w:w="4252" w:type="dxa"/>
            <w:tcBorders>
              <w:top w:val="single" w:sz="8" w:space="0" w:color="auto"/>
            </w:tcBorders>
          </w:tcPr>
          <w:p w14:paraId="76B3ED8B" w14:textId="0CDE8FC3" w:rsidR="00450CAA" w:rsidRPr="00C16BC3" w:rsidRDefault="00450CAA" w:rsidP="00C92E77">
            <w:pPr>
              <w:rPr>
                <w:sz w:val="20"/>
                <w:szCs w:val="20"/>
              </w:rPr>
            </w:pPr>
            <w:r>
              <w:rPr>
                <w:sz w:val="20"/>
                <w:szCs w:val="20"/>
              </w:rPr>
              <w:t>SIVD: CBF vs WMH, in various regions (</w:t>
            </w:r>
            <w:r>
              <w:rPr>
                <w:i/>
                <w:iCs/>
                <w:sz w:val="20"/>
                <w:szCs w:val="20"/>
              </w:rPr>
              <w:t>p</w:t>
            </w:r>
            <w:r>
              <w:rPr>
                <w:sz w:val="20"/>
                <w:szCs w:val="20"/>
              </w:rPr>
              <w:t>&lt;.05).</w:t>
            </w:r>
            <w:r>
              <w:rPr>
                <w:sz w:val="20"/>
                <w:szCs w:val="20"/>
              </w:rPr>
              <w:br/>
              <w:t>AD: CBF vs WMH, in left lentiform nucleus CBF and frontal/temporal WMH (</w:t>
            </w:r>
            <w:r>
              <w:rPr>
                <w:i/>
                <w:iCs/>
                <w:sz w:val="20"/>
                <w:szCs w:val="20"/>
              </w:rPr>
              <w:t>r</w:t>
            </w:r>
            <w:r>
              <w:rPr>
                <w:sz w:val="20"/>
                <w:szCs w:val="20"/>
              </w:rPr>
              <w:t xml:space="preserve">=.490, </w:t>
            </w:r>
            <w:r>
              <w:rPr>
                <w:i/>
                <w:iCs/>
                <w:sz w:val="20"/>
                <w:szCs w:val="20"/>
              </w:rPr>
              <w:t>p</w:t>
            </w:r>
            <w:r>
              <w:rPr>
                <w:sz w:val="20"/>
                <w:szCs w:val="20"/>
              </w:rPr>
              <w:t>=.021) in those with CDR=0.5.</w:t>
            </w:r>
            <w:r>
              <w:rPr>
                <w:sz w:val="20"/>
                <w:szCs w:val="20"/>
              </w:rPr>
              <w:br/>
              <w:t>AD: CBF vs WMH, in left inferior frontal gyrus CBF and BG WMH (</w:t>
            </w:r>
            <w:r>
              <w:rPr>
                <w:i/>
                <w:iCs/>
                <w:sz w:val="20"/>
                <w:szCs w:val="20"/>
              </w:rPr>
              <w:t>r</w:t>
            </w:r>
            <w:r>
              <w:rPr>
                <w:sz w:val="20"/>
                <w:szCs w:val="20"/>
              </w:rPr>
              <w:t xml:space="preserve">=-0.382, </w:t>
            </w:r>
            <w:r>
              <w:rPr>
                <w:i/>
                <w:iCs/>
                <w:sz w:val="20"/>
                <w:szCs w:val="20"/>
              </w:rPr>
              <w:t>p</w:t>
            </w:r>
            <w:r>
              <w:rPr>
                <w:sz w:val="20"/>
                <w:szCs w:val="20"/>
              </w:rPr>
              <w:t>=.045) in those with CDR=1-2.</w:t>
            </w:r>
          </w:p>
        </w:tc>
        <w:tc>
          <w:tcPr>
            <w:tcW w:w="1607" w:type="dxa"/>
            <w:tcBorders>
              <w:top w:val="single" w:sz="8" w:space="0" w:color="auto"/>
            </w:tcBorders>
          </w:tcPr>
          <w:p w14:paraId="6FACE36E" w14:textId="77777777" w:rsidR="00450CAA" w:rsidRDefault="00450CAA" w:rsidP="00C92E77">
            <w:pPr>
              <w:jc w:val="center"/>
              <w:rPr>
                <w:sz w:val="20"/>
                <w:szCs w:val="20"/>
              </w:rPr>
            </w:pPr>
            <w:r>
              <w:rPr>
                <w:sz w:val="20"/>
                <w:szCs w:val="20"/>
              </w:rPr>
              <w:t>Negative</w:t>
            </w:r>
          </w:p>
          <w:p w14:paraId="569DEF91" w14:textId="77777777" w:rsidR="00450CAA" w:rsidRDefault="00450CAA" w:rsidP="00C92E77">
            <w:pPr>
              <w:jc w:val="center"/>
              <w:rPr>
                <w:sz w:val="20"/>
                <w:szCs w:val="20"/>
              </w:rPr>
            </w:pPr>
            <w:r>
              <w:rPr>
                <w:sz w:val="20"/>
                <w:szCs w:val="20"/>
              </w:rPr>
              <w:t>Positive</w:t>
            </w:r>
          </w:p>
          <w:p w14:paraId="03FC6A37" w14:textId="77777777" w:rsidR="00450CAA" w:rsidRDefault="00450CAA" w:rsidP="00C92E77">
            <w:pPr>
              <w:jc w:val="center"/>
              <w:rPr>
                <w:sz w:val="20"/>
                <w:szCs w:val="20"/>
              </w:rPr>
            </w:pPr>
          </w:p>
          <w:p w14:paraId="05837FF9" w14:textId="77777777" w:rsidR="00450CAA" w:rsidRDefault="00450CAA" w:rsidP="00C92E77">
            <w:pPr>
              <w:jc w:val="center"/>
              <w:rPr>
                <w:sz w:val="20"/>
                <w:szCs w:val="20"/>
              </w:rPr>
            </w:pPr>
          </w:p>
          <w:p w14:paraId="20D12B95" w14:textId="77777777" w:rsidR="00450CAA" w:rsidRDefault="00450CAA" w:rsidP="00C92E77">
            <w:pPr>
              <w:jc w:val="center"/>
              <w:rPr>
                <w:sz w:val="20"/>
                <w:szCs w:val="20"/>
              </w:rPr>
            </w:pPr>
            <w:r>
              <w:rPr>
                <w:sz w:val="20"/>
                <w:szCs w:val="20"/>
              </w:rPr>
              <w:t>Negative</w:t>
            </w:r>
          </w:p>
        </w:tc>
      </w:tr>
      <w:tr w:rsidR="00450CAA" w:rsidRPr="00A22338" w14:paraId="0E48718A" w14:textId="77777777" w:rsidTr="00C92E77">
        <w:trPr>
          <w:trHeight w:val="299"/>
        </w:trPr>
        <w:tc>
          <w:tcPr>
            <w:tcW w:w="1483" w:type="dxa"/>
            <w:tcBorders>
              <w:top w:val="single" w:sz="8" w:space="0" w:color="auto"/>
            </w:tcBorders>
          </w:tcPr>
          <w:p w14:paraId="702936BF" w14:textId="77777777" w:rsidR="00450CAA" w:rsidRDefault="00450CAA" w:rsidP="00C92E77">
            <w:pPr>
              <w:rPr>
                <w:sz w:val="20"/>
                <w:szCs w:val="20"/>
              </w:rPr>
            </w:pPr>
            <w:r>
              <w:rPr>
                <w:sz w:val="20"/>
                <w:szCs w:val="20"/>
              </w:rPr>
              <w:t>Uh et al. (2010)</w:t>
            </w:r>
          </w:p>
        </w:tc>
        <w:tc>
          <w:tcPr>
            <w:tcW w:w="1631" w:type="dxa"/>
            <w:tcBorders>
              <w:top w:val="single" w:sz="8" w:space="0" w:color="auto"/>
            </w:tcBorders>
          </w:tcPr>
          <w:p w14:paraId="782622D6" w14:textId="77777777" w:rsidR="00450CAA" w:rsidRDefault="00450CAA" w:rsidP="00C92E77">
            <w:pPr>
              <w:rPr>
                <w:sz w:val="20"/>
                <w:szCs w:val="20"/>
              </w:rPr>
            </w:pPr>
            <w:proofErr w:type="spellStart"/>
            <w:r>
              <w:rPr>
                <w:sz w:val="20"/>
                <w:szCs w:val="20"/>
              </w:rPr>
              <w:t>Leukoaraiosis</w:t>
            </w:r>
            <w:proofErr w:type="spellEnd"/>
            <w:r>
              <w:rPr>
                <w:sz w:val="20"/>
                <w:szCs w:val="20"/>
              </w:rPr>
              <w:t xml:space="preserve"> (n=10)</w:t>
            </w:r>
          </w:p>
        </w:tc>
        <w:tc>
          <w:tcPr>
            <w:tcW w:w="1402" w:type="dxa"/>
            <w:tcBorders>
              <w:top w:val="single" w:sz="8" w:space="0" w:color="auto"/>
            </w:tcBorders>
          </w:tcPr>
          <w:p w14:paraId="6A1369D8" w14:textId="77777777" w:rsidR="00450CAA" w:rsidRDefault="00450CAA" w:rsidP="00C92E77">
            <w:pPr>
              <w:jc w:val="center"/>
              <w:rPr>
                <w:sz w:val="20"/>
                <w:szCs w:val="20"/>
              </w:rPr>
            </w:pPr>
          </w:p>
        </w:tc>
        <w:tc>
          <w:tcPr>
            <w:tcW w:w="1769" w:type="dxa"/>
            <w:tcBorders>
              <w:top w:val="single" w:sz="8" w:space="0" w:color="auto"/>
            </w:tcBorders>
          </w:tcPr>
          <w:p w14:paraId="05D07849" w14:textId="77777777" w:rsidR="00450CAA" w:rsidRDefault="00450CAA" w:rsidP="00C92E77">
            <w:pPr>
              <w:jc w:val="center"/>
              <w:rPr>
                <w:sz w:val="20"/>
                <w:szCs w:val="20"/>
              </w:rPr>
            </w:pPr>
            <w:r>
              <w:rPr>
                <w:sz w:val="20"/>
                <w:szCs w:val="20"/>
              </w:rPr>
              <w:t>not reported</w:t>
            </w:r>
          </w:p>
        </w:tc>
        <w:tc>
          <w:tcPr>
            <w:tcW w:w="1790" w:type="dxa"/>
            <w:tcBorders>
              <w:top w:val="single" w:sz="8" w:space="0" w:color="auto"/>
            </w:tcBorders>
          </w:tcPr>
          <w:p w14:paraId="29A342D1" w14:textId="77777777" w:rsidR="00450CAA" w:rsidRDefault="00450CAA" w:rsidP="00C92E77">
            <w:pPr>
              <w:rPr>
                <w:sz w:val="20"/>
                <w:szCs w:val="20"/>
              </w:rPr>
            </w:pPr>
            <w:proofErr w:type="spellStart"/>
            <w:r>
              <w:rPr>
                <w:sz w:val="20"/>
                <w:szCs w:val="20"/>
              </w:rPr>
              <w:t>pCASL</w:t>
            </w:r>
            <w:proofErr w:type="spellEnd"/>
            <w:r>
              <w:rPr>
                <w:sz w:val="20"/>
                <w:szCs w:val="20"/>
              </w:rPr>
              <w:t xml:space="preserve"> CBF</w:t>
            </w:r>
          </w:p>
        </w:tc>
        <w:tc>
          <w:tcPr>
            <w:tcW w:w="1843" w:type="dxa"/>
            <w:tcBorders>
              <w:top w:val="single" w:sz="8" w:space="0" w:color="auto"/>
            </w:tcBorders>
          </w:tcPr>
          <w:p w14:paraId="77470B89" w14:textId="77777777" w:rsidR="00450CAA" w:rsidRDefault="00450CAA" w:rsidP="00C92E77">
            <w:pPr>
              <w:rPr>
                <w:sz w:val="20"/>
                <w:szCs w:val="20"/>
              </w:rPr>
            </w:pPr>
            <w:r>
              <w:rPr>
                <w:sz w:val="20"/>
                <w:szCs w:val="20"/>
              </w:rPr>
              <w:t>T2 FLAIR segmentation</w:t>
            </w:r>
          </w:p>
        </w:tc>
        <w:tc>
          <w:tcPr>
            <w:tcW w:w="4252" w:type="dxa"/>
            <w:tcBorders>
              <w:top w:val="single" w:sz="8" w:space="0" w:color="auto"/>
            </w:tcBorders>
          </w:tcPr>
          <w:p w14:paraId="7B928F23" w14:textId="77777777" w:rsidR="00450CAA" w:rsidRPr="00500FFB" w:rsidRDefault="00450CAA" w:rsidP="00C92E77">
            <w:pPr>
              <w:rPr>
                <w:sz w:val="20"/>
                <w:szCs w:val="20"/>
              </w:rPr>
            </w:pPr>
            <w:r>
              <w:rPr>
                <w:sz w:val="20"/>
                <w:szCs w:val="20"/>
              </w:rPr>
              <w:t>CBF vs WMH, compared to NAWM (</w:t>
            </w:r>
            <w:r>
              <w:rPr>
                <w:i/>
                <w:iCs/>
                <w:sz w:val="20"/>
                <w:szCs w:val="20"/>
              </w:rPr>
              <w:t>p</w:t>
            </w:r>
            <w:r>
              <w:rPr>
                <w:sz w:val="20"/>
                <w:szCs w:val="20"/>
              </w:rPr>
              <w:t>&lt;.001).</w:t>
            </w:r>
          </w:p>
        </w:tc>
        <w:tc>
          <w:tcPr>
            <w:tcW w:w="1607" w:type="dxa"/>
            <w:tcBorders>
              <w:top w:val="single" w:sz="8" w:space="0" w:color="auto"/>
            </w:tcBorders>
          </w:tcPr>
          <w:p w14:paraId="408A2208" w14:textId="77777777" w:rsidR="00450CAA" w:rsidRDefault="00450CAA" w:rsidP="00C92E77">
            <w:pPr>
              <w:jc w:val="center"/>
              <w:rPr>
                <w:sz w:val="20"/>
                <w:szCs w:val="20"/>
              </w:rPr>
            </w:pPr>
            <w:r>
              <w:rPr>
                <w:sz w:val="20"/>
                <w:szCs w:val="20"/>
              </w:rPr>
              <w:t>Negative</w:t>
            </w:r>
          </w:p>
        </w:tc>
      </w:tr>
      <w:tr w:rsidR="00450CAA" w:rsidRPr="00A22338" w14:paraId="0926CD10" w14:textId="77777777" w:rsidTr="00C92E77">
        <w:trPr>
          <w:trHeight w:val="299"/>
        </w:trPr>
        <w:tc>
          <w:tcPr>
            <w:tcW w:w="1483" w:type="dxa"/>
            <w:tcBorders>
              <w:top w:val="single" w:sz="8" w:space="0" w:color="auto"/>
            </w:tcBorders>
          </w:tcPr>
          <w:p w14:paraId="0C386C70" w14:textId="2701A470" w:rsidR="00450CAA" w:rsidRDefault="00450CAA" w:rsidP="00C92E77">
            <w:pPr>
              <w:rPr>
                <w:sz w:val="20"/>
                <w:szCs w:val="20"/>
              </w:rPr>
            </w:pPr>
            <w:r>
              <w:rPr>
                <w:sz w:val="20"/>
                <w:szCs w:val="20"/>
              </w:rPr>
              <w:t>van Dalen et al. (2016)</w:t>
            </w:r>
          </w:p>
        </w:tc>
        <w:tc>
          <w:tcPr>
            <w:tcW w:w="1631" w:type="dxa"/>
            <w:tcBorders>
              <w:top w:val="single" w:sz="8" w:space="0" w:color="auto"/>
            </w:tcBorders>
          </w:tcPr>
          <w:p w14:paraId="6BA4CC18" w14:textId="77777777" w:rsidR="00450CAA" w:rsidRDefault="00450CAA" w:rsidP="00C92E77">
            <w:pPr>
              <w:rPr>
                <w:sz w:val="20"/>
                <w:szCs w:val="20"/>
              </w:rPr>
            </w:pPr>
            <w:r>
              <w:rPr>
                <w:sz w:val="20"/>
                <w:szCs w:val="20"/>
              </w:rPr>
              <w:t>Hypertension (N=181)</w:t>
            </w:r>
          </w:p>
        </w:tc>
        <w:tc>
          <w:tcPr>
            <w:tcW w:w="1402" w:type="dxa"/>
            <w:tcBorders>
              <w:top w:val="single" w:sz="8" w:space="0" w:color="auto"/>
            </w:tcBorders>
          </w:tcPr>
          <w:p w14:paraId="2C369288" w14:textId="77777777" w:rsidR="00450CAA" w:rsidRDefault="00450CAA" w:rsidP="00C92E77">
            <w:pPr>
              <w:jc w:val="center"/>
              <w:rPr>
                <w:sz w:val="20"/>
                <w:szCs w:val="20"/>
              </w:rPr>
            </w:pPr>
          </w:p>
        </w:tc>
        <w:tc>
          <w:tcPr>
            <w:tcW w:w="1769" w:type="dxa"/>
            <w:tcBorders>
              <w:top w:val="single" w:sz="8" w:space="0" w:color="auto"/>
            </w:tcBorders>
          </w:tcPr>
          <w:p w14:paraId="44A02EC4" w14:textId="77777777" w:rsidR="00450CAA" w:rsidRDefault="00450CAA" w:rsidP="00C92E77">
            <w:pPr>
              <w:jc w:val="center"/>
              <w:rPr>
                <w:sz w:val="20"/>
                <w:szCs w:val="20"/>
              </w:rPr>
            </w:pPr>
            <w:r>
              <w:rPr>
                <w:sz w:val="20"/>
                <w:szCs w:val="20"/>
              </w:rPr>
              <w:t xml:space="preserve">77 </w:t>
            </w:r>
            <w:r w:rsidRPr="004468FA">
              <w:rPr>
                <w:b/>
                <w:bCs/>
                <w:sz w:val="20"/>
                <w:szCs w:val="20"/>
              </w:rPr>
              <w:t>±</w:t>
            </w:r>
            <w:r w:rsidRPr="00C453FD">
              <w:rPr>
                <w:sz w:val="20"/>
                <w:szCs w:val="20"/>
              </w:rPr>
              <w:t xml:space="preserve"> </w:t>
            </w:r>
            <w:r>
              <w:rPr>
                <w:sz w:val="20"/>
                <w:szCs w:val="20"/>
              </w:rPr>
              <w:t>2</w:t>
            </w:r>
          </w:p>
          <w:p w14:paraId="502EFA5B" w14:textId="77777777" w:rsidR="00450CAA" w:rsidRDefault="00450CAA" w:rsidP="00C92E77">
            <w:pPr>
              <w:jc w:val="center"/>
              <w:rPr>
                <w:sz w:val="20"/>
                <w:szCs w:val="20"/>
              </w:rPr>
            </w:pPr>
          </w:p>
        </w:tc>
        <w:tc>
          <w:tcPr>
            <w:tcW w:w="1790" w:type="dxa"/>
            <w:tcBorders>
              <w:top w:val="single" w:sz="8" w:space="0" w:color="auto"/>
            </w:tcBorders>
          </w:tcPr>
          <w:p w14:paraId="35475724" w14:textId="77777777" w:rsidR="00450CAA" w:rsidRDefault="00450CAA" w:rsidP="00C92E77">
            <w:pPr>
              <w:rPr>
                <w:sz w:val="20"/>
                <w:szCs w:val="20"/>
              </w:rPr>
            </w:pPr>
            <w:proofErr w:type="spellStart"/>
            <w:r>
              <w:rPr>
                <w:sz w:val="20"/>
                <w:szCs w:val="20"/>
              </w:rPr>
              <w:t>pCASL</w:t>
            </w:r>
            <w:proofErr w:type="spellEnd"/>
            <w:r>
              <w:rPr>
                <w:sz w:val="20"/>
                <w:szCs w:val="20"/>
              </w:rPr>
              <w:t xml:space="preserve"> CBF</w:t>
            </w:r>
          </w:p>
        </w:tc>
        <w:tc>
          <w:tcPr>
            <w:tcW w:w="1843" w:type="dxa"/>
            <w:tcBorders>
              <w:top w:val="single" w:sz="8" w:space="0" w:color="auto"/>
            </w:tcBorders>
          </w:tcPr>
          <w:p w14:paraId="0CE6D101" w14:textId="77777777" w:rsidR="00450CAA" w:rsidRDefault="00450CAA" w:rsidP="00C92E77">
            <w:pPr>
              <w:rPr>
                <w:sz w:val="20"/>
                <w:szCs w:val="20"/>
              </w:rPr>
            </w:pPr>
            <w:r>
              <w:rPr>
                <w:sz w:val="20"/>
                <w:szCs w:val="20"/>
              </w:rPr>
              <w:t>T2 FLAIR segmentation</w:t>
            </w:r>
          </w:p>
        </w:tc>
        <w:tc>
          <w:tcPr>
            <w:tcW w:w="4252" w:type="dxa"/>
            <w:tcBorders>
              <w:top w:val="single" w:sz="8" w:space="0" w:color="auto"/>
            </w:tcBorders>
          </w:tcPr>
          <w:p w14:paraId="0DECCD70" w14:textId="513DE622" w:rsidR="00450CAA" w:rsidRPr="0012389C" w:rsidRDefault="00450CAA" w:rsidP="00C92E77">
            <w:pPr>
              <w:rPr>
                <w:sz w:val="20"/>
                <w:szCs w:val="20"/>
              </w:rPr>
            </w:pPr>
            <w:r>
              <w:rPr>
                <w:sz w:val="20"/>
                <w:szCs w:val="20"/>
              </w:rPr>
              <w:t>CBF vs WMH, compared to NAWM (</w:t>
            </w:r>
            <w:r>
              <w:rPr>
                <w:i/>
                <w:iCs/>
                <w:sz w:val="20"/>
                <w:szCs w:val="20"/>
              </w:rPr>
              <w:t>p</w:t>
            </w:r>
            <w:r>
              <w:rPr>
                <w:sz w:val="20"/>
                <w:szCs w:val="20"/>
              </w:rPr>
              <w:t>&lt;.001) and comparing low quartile to high quartile WMH (</w:t>
            </w:r>
            <w:r>
              <w:rPr>
                <w:i/>
                <w:iCs/>
                <w:sz w:val="20"/>
                <w:szCs w:val="20"/>
              </w:rPr>
              <w:t>p</w:t>
            </w:r>
            <w:r>
              <w:rPr>
                <w:sz w:val="20"/>
                <w:szCs w:val="20"/>
              </w:rPr>
              <w:t>=.007).</w:t>
            </w:r>
          </w:p>
        </w:tc>
        <w:tc>
          <w:tcPr>
            <w:tcW w:w="1607" w:type="dxa"/>
            <w:tcBorders>
              <w:top w:val="single" w:sz="8" w:space="0" w:color="auto"/>
            </w:tcBorders>
          </w:tcPr>
          <w:p w14:paraId="5091EC65" w14:textId="77777777" w:rsidR="00450CAA" w:rsidRDefault="00450CAA" w:rsidP="00C92E77">
            <w:pPr>
              <w:jc w:val="center"/>
              <w:rPr>
                <w:sz w:val="20"/>
                <w:szCs w:val="20"/>
              </w:rPr>
            </w:pPr>
            <w:r>
              <w:rPr>
                <w:sz w:val="20"/>
                <w:szCs w:val="20"/>
              </w:rPr>
              <w:t>Negative</w:t>
            </w:r>
          </w:p>
        </w:tc>
      </w:tr>
      <w:tr w:rsidR="00450CAA" w:rsidRPr="00A22338" w14:paraId="3A74423D" w14:textId="77777777" w:rsidTr="00C92E77">
        <w:trPr>
          <w:trHeight w:val="299"/>
        </w:trPr>
        <w:tc>
          <w:tcPr>
            <w:tcW w:w="1483" w:type="dxa"/>
            <w:tcBorders>
              <w:top w:val="single" w:sz="8" w:space="0" w:color="auto"/>
            </w:tcBorders>
          </w:tcPr>
          <w:p w14:paraId="3095A7A5" w14:textId="77777777" w:rsidR="00450CAA" w:rsidRDefault="00450CAA" w:rsidP="00C92E77">
            <w:pPr>
              <w:rPr>
                <w:sz w:val="20"/>
                <w:szCs w:val="20"/>
              </w:rPr>
            </w:pPr>
            <w:r>
              <w:rPr>
                <w:sz w:val="20"/>
                <w:szCs w:val="20"/>
              </w:rPr>
              <w:lastRenderedPageBreak/>
              <w:t>van der Veen et al. (2015)</w:t>
            </w:r>
          </w:p>
        </w:tc>
        <w:tc>
          <w:tcPr>
            <w:tcW w:w="1631" w:type="dxa"/>
            <w:tcBorders>
              <w:top w:val="single" w:sz="8" w:space="0" w:color="auto"/>
            </w:tcBorders>
          </w:tcPr>
          <w:p w14:paraId="784D2DB2" w14:textId="77777777" w:rsidR="00450CAA" w:rsidRDefault="00450CAA" w:rsidP="00C92E77">
            <w:pPr>
              <w:rPr>
                <w:sz w:val="20"/>
                <w:szCs w:val="20"/>
              </w:rPr>
            </w:pPr>
            <w:r>
              <w:rPr>
                <w:sz w:val="20"/>
                <w:szCs w:val="20"/>
              </w:rPr>
              <w:t>Manifest arterial disease (N=575)</w:t>
            </w:r>
          </w:p>
        </w:tc>
        <w:tc>
          <w:tcPr>
            <w:tcW w:w="1402" w:type="dxa"/>
            <w:tcBorders>
              <w:top w:val="single" w:sz="8" w:space="0" w:color="auto"/>
            </w:tcBorders>
          </w:tcPr>
          <w:p w14:paraId="43DEEDD1" w14:textId="77777777" w:rsidR="00450CAA" w:rsidRDefault="00450CAA" w:rsidP="00C92E77">
            <w:pPr>
              <w:jc w:val="center"/>
              <w:rPr>
                <w:sz w:val="20"/>
                <w:szCs w:val="20"/>
              </w:rPr>
            </w:pPr>
            <w:r>
              <w:rPr>
                <w:sz w:val="20"/>
                <w:szCs w:val="20"/>
              </w:rPr>
              <w:t>Yes</w:t>
            </w:r>
          </w:p>
        </w:tc>
        <w:tc>
          <w:tcPr>
            <w:tcW w:w="1769" w:type="dxa"/>
            <w:tcBorders>
              <w:top w:val="single" w:sz="8" w:space="0" w:color="auto"/>
            </w:tcBorders>
          </w:tcPr>
          <w:p w14:paraId="5A5630FC" w14:textId="77777777" w:rsidR="00450CAA" w:rsidRDefault="00450CAA" w:rsidP="00C92E77">
            <w:pPr>
              <w:jc w:val="center"/>
              <w:rPr>
                <w:sz w:val="20"/>
                <w:szCs w:val="20"/>
              </w:rPr>
            </w:pPr>
            <w:r>
              <w:rPr>
                <w:sz w:val="20"/>
                <w:szCs w:val="20"/>
              </w:rPr>
              <w:t xml:space="preserve">57 </w:t>
            </w:r>
            <w:r w:rsidRPr="004468FA">
              <w:rPr>
                <w:b/>
                <w:bCs/>
                <w:sz w:val="20"/>
                <w:szCs w:val="20"/>
              </w:rPr>
              <w:t>±</w:t>
            </w:r>
            <w:r w:rsidRPr="00C453FD">
              <w:rPr>
                <w:sz w:val="20"/>
                <w:szCs w:val="20"/>
              </w:rPr>
              <w:t xml:space="preserve"> </w:t>
            </w:r>
            <w:r>
              <w:rPr>
                <w:sz w:val="20"/>
                <w:szCs w:val="20"/>
              </w:rPr>
              <w:t>10</w:t>
            </w:r>
          </w:p>
          <w:p w14:paraId="37A20705" w14:textId="77777777" w:rsidR="00450CAA" w:rsidRDefault="00450CAA" w:rsidP="00C92E77">
            <w:pPr>
              <w:jc w:val="center"/>
              <w:rPr>
                <w:sz w:val="20"/>
                <w:szCs w:val="20"/>
              </w:rPr>
            </w:pPr>
          </w:p>
        </w:tc>
        <w:tc>
          <w:tcPr>
            <w:tcW w:w="1790" w:type="dxa"/>
            <w:tcBorders>
              <w:top w:val="single" w:sz="8" w:space="0" w:color="auto"/>
            </w:tcBorders>
          </w:tcPr>
          <w:p w14:paraId="5DF40BA1" w14:textId="77777777" w:rsidR="00450CAA" w:rsidRDefault="00450CAA" w:rsidP="00C92E77">
            <w:pPr>
              <w:rPr>
                <w:sz w:val="20"/>
                <w:szCs w:val="20"/>
              </w:rPr>
            </w:pPr>
            <w:r>
              <w:rPr>
                <w:sz w:val="20"/>
                <w:szCs w:val="20"/>
              </w:rPr>
              <w:t>1.5T phase-contrast CBF</w:t>
            </w:r>
          </w:p>
        </w:tc>
        <w:tc>
          <w:tcPr>
            <w:tcW w:w="1843" w:type="dxa"/>
            <w:tcBorders>
              <w:top w:val="single" w:sz="8" w:space="0" w:color="auto"/>
            </w:tcBorders>
          </w:tcPr>
          <w:p w14:paraId="766EFDE5" w14:textId="77777777" w:rsidR="00450CAA" w:rsidRDefault="00450CAA" w:rsidP="00C92E77">
            <w:pPr>
              <w:rPr>
                <w:sz w:val="20"/>
                <w:szCs w:val="20"/>
              </w:rPr>
            </w:pPr>
            <w:r>
              <w:rPr>
                <w:sz w:val="20"/>
                <w:szCs w:val="20"/>
              </w:rPr>
              <w:t>1.5T T2 FLAIR volume</w:t>
            </w:r>
          </w:p>
        </w:tc>
        <w:tc>
          <w:tcPr>
            <w:tcW w:w="4252" w:type="dxa"/>
            <w:tcBorders>
              <w:top w:val="single" w:sz="8" w:space="0" w:color="auto"/>
            </w:tcBorders>
          </w:tcPr>
          <w:p w14:paraId="1B0F354D" w14:textId="77777777" w:rsidR="00450CAA" w:rsidRDefault="00450CAA" w:rsidP="00C92E77">
            <w:pPr>
              <w:rPr>
                <w:sz w:val="20"/>
                <w:szCs w:val="20"/>
              </w:rPr>
            </w:pPr>
            <w:r>
              <w:rPr>
                <w:sz w:val="20"/>
                <w:szCs w:val="20"/>
              </w:rPr>
              <w:t>CBF vs WMH, for CBF associated WMH progression (</w:t>
            </w:r>
            <w:r>
              <w:rPr>
                <w:i/>
                <w:iCs/>
                <w:sz w:val="20"/>
                <w:szCs w:val="20"/>
              </w:rPr>
              <w:t>B</w:t>
            </w:r>
            <w:r>
              <w:rPr>
                <w:sz w:val="20"/>
                <w:szCs w:val="20"/>
              </w:rPr>
              <w:t xml:space="preserve">=0.00, 95% CI = -0.05 to 0.05, </w:t>
            </w:r>
            <w:r>
              <w:rPr>
                <w:i/>
                <w:iCs/>
                <w:sz w:val="20"/>
                <w:szCs w:val="20"/>
              </w:rPr>
              <w:t>p</w:t>
            </w:r>
            <w:r>
              <w:rPr>
                <w:sz w:val="20"/>
                <w:szCs w:val="20"/>
              </w:rPr>
              <w:t>&gt;.05).</w:t>
            </w:r>
          </w:p>
          <w:p w14:paraId="317C8F3C" w14:textId="77777777" w:rsidR="00450CAA" w:rsidRPr="00CC64F4" w:rsidRDefault="00450CAA" w:rsidP="00C92E77">
            <w:pPr>
              <w:rPr>
                <w:sz w:val="20"/>
                <w:szCs w:val="20"/>
              </w:rPr>
            </w:pPr>
            <w:r>
              <w:rPr>
                <w:sz w:val="20"/>
                <w:szCs w:val="20"/>
              </w:rPr>
              <w:t>CBF vs WMH, for WMH associated with CBF decline (</w:t>
            </w:r>
            <w:r>
              <w:rPr>
                <w:i/>
                <w:iCs/>
                <w:sz w:val="20"/>
                <w:szCs w:val="20"/>
              </w:rPr>
              <w:t>B</w:t>
            </w:r>
            <w:r>
              <w:rPr>
                <w:sz w:val="20"/>
                <w:szCs w:val="20"/>
              </w:rPr>
              <w:t xml:space="preserve">=-0.70, 95% CI = -1.40 to 0.00, </w:t>
            </w:r>
            <w:r>
              <w:rPr>
                <w:i/>
                <w:iCs/>
                <w:sz w:val="20"/>
                <w:szCs w:val="20"/>
              </w:rPr>
              <w:t>p</w:t>
            </w:r>
            <w:r>
              <w:rPr>
                <w:sz w:val="20"/>
                <w:szCs w:val="20"/>
              </w:rPr>
              <w:t>&lt;.05).</w:t>
            </w:r>
          </w:p>
        </w:tc>
        <w:tc>
          <w:tcPr>
            <w:tcW w:w="1607" w:type="dxa"/>
            <w:tcBorders>
              <w:top w:val="single" w:sz="8" w:space="0" w:color="auto"/>
            </w:tcBorders>
          </w:tcPr>
          <w:p w14:paraId="128FB67C" w14:textId="77777777" w:rsidR="00450CAA" w:rsidRDefault="00450CAA" w:rsidP="00C92E77">
            <w:pPr>
              <w:jc w:val="center"/>
              <w:rPr>
                <w:sz w:val="20"/>
                <w:szCs w:val="20"/>
              </w:rPr>
            </w:pPr>
            <w:r>
              <w:rPr>
                <w:sz w:val="20"/>
                <w:szCs w:val="20"/>
              </w:rPr>
              <w:t xml:space="preserve">Non-significant </w:t>
            </w:r>
          </w:p>
          <w:p w14:paraId="2E5863AD" w14:textId="77777777" w:rsidR="00450CAA" w:rsidRDefault="00450CAA" w:rsidP="00C92E77">
            <w:pPr>
              <w:jc w:val="center"/>
              <w:rPr>
                <w:sz w:val="20"/>
                <w:szCs w:val="20"/>
              </w:rPr>
            </w:pPr>
          </w:p>
          <w:p w14:paraId="0FF4B945" w14:textId="77777777" w:rsidR="00450CAA" w:rsidRDefault="00450CAA" w:rsidP="00C92E77">
            <w:pPr>
              <w:jc w:val="center"/>
              <w:rPr>
                <w:sz w:val="20"/>
                <w:szCs w:val="20"/>
              </w:rPr>
            </w:pPr>
            <w:r>
              <w:rPr>
                <w:sz w:val="20"/>
                <w:szCs w:val="20"/>
              </w:rPr>
              <w:t>Negative</w:t>
            </w:r>
          </w:p>
        </w:tc>
      </w:tr>
      <w:tr w:rsidR="00450CAA" w:rsidRPr="00A22338" w14:paraId="4962D012" w14:textId="77777777" w:rsidTr="00C92E77">
        <w:trPr>
          <w:trHeight w:val="299"/>
        </w:trPr>
        <w:tc>
          <w:tcPr>
            <w:tcW w:w="1483" w:type="dxa"/>
            <w:tcBorders>
              <w:top w:val="single" w:sz="8" w:space="0" w:color="auto"/>
            </w:tcBorders>
          </w:tcPr>
          <w:p w14:paraId="191E0484" w14:textId="77777777" w:rsidR="00450CAA" w:rsidRDefault="00450CAA" w:rsidP="00C92E77">
            <w:pPr>
              <w:rPr>
                <w:sz w:val="20"/>
                <w:szCs w:val="20"/>
              </w:rPr>
            </w:pPr>
            <w:r>
              <w:rPr>
                <w:sz w:val="20"/>
                <w:szCs w:val="20"/>
              </w:rPr>
              <w:t>van Es et al. (2010)</w:t>
            </w:r>
          </w:p>
        </w:tc>
        <w:tc>
          <w:tcPr>
            <w:tcW w:w="1631" w:type="dxa"/>
            <w:tcBorders>
              <w:top w:val="single" w:sz="8" w:space="0" w:color="auto"/>
            </w:tcBorders>
          </w:tcPr>
          <w:p w14:paraId="2F9FF413" w14:textId="77777777" w:rsidR="00450CAA" w:rsidRDefault="00450CAA" w:rsidP="00C92E77">
            <w:pPr>
              <w:rPr>
                <w:sz w:val="20"/>
                <w:szCs w:val="20"/>
              </w:rPr>
            </w:pPr>
            <w:r>
              <w:rPr>
                <w:sz w:val="20"/>
                <w:szCs w:val="20"/>
              </w:rPr>
              <w:t>History or risk of vascular disease (N=464)</w:t>
            </w:r>
          </w:p>
        </w:tc>
        <w:tc>
          <w:tcPr>
            <w:tcW w:w="1402" w:type="dxa"/>
            <w:tcBorders>
              <w:top w:val="single" w:sz="8" w:space="0" w:color="auto"/>
            </w:tcBorders>
          </w:tcPr>
          <w:p w14:paraId="2663589E" w14:textId="77777777" w:rsidR="00450CAA" w:rsidRDefault="00450CAA" w:rsidP="00C92E77">
            <w:pPr>
              <w:jc w:val="center"/>
              <w:rPr>
                <w:sz w:val="20"/>
                <w:szCs w:val="20"/>
              </w:rPr>
            </w:pPr>
          </w:p>
        </w:tc>
        <w:tc>
          <w:tcPr>
            <w:tcW w:w="1769" w:type="dxa"/>
            <w:tcBorders>
              <w:top w:val="single" w:sz="8" w:space="0" w:color="auto"/>
            </w:tcBorders>
          </w:tcPr>
          <w:p w14:paraId="4C4B6576" w14:textId="77777777" w:rsidR="00450CAA" w:rsidRDefault="00450CAA" w:rsidP="00C92E77">
            <w:pPr>
              <w:jc w:val="center"/>
              <w:rPr>
                <w:sz w:val="20"/>
                <w:szCs w:val="20"/>
              </w:rPr>
            </w:pPr>
            <w:r>
              <w:rPr>
                <w:sz w:val="20"/>
                <w:szCs w:val="20"/>
              </w:rPr>
              <w:t xml:space="preserve">75 </w:t>
            </w:r>
            <w:r w:rsidRPr="004468FA">
              <w:rPr>
                <w:b/>
                <w:bCs/>
                <w:sz w:val="20"/>
                <w:szCs w:val="20"/>
              </w:rPr>
              <w:t>±</w:t>
            </w:r>
            <w:r w:rsidRPr="00C453FD">
              <w:rPr>
                <w:sz w:val="20"/>
                <w:szCs w:val="20"/>
              </w:rPr>
              <w:t xml:space="preserve"> </w:t>
            </w:r>
            <w:r>
              <w:rPr>
                <w:sz w:val="20"/>
                <w:szCs w:val="20"/>
              </w:rPr>
              <w:t>3</w:t>
            </w:r>
          </w:p>
          <w:p w14:paraId="03804553" w14:textId="77777777" w:rsidR="00450CAA" w:rsidRDefault="00450CAA" w:rsidP="00C92E77">
            <w:pPr>
              <w:jc w:val="center"/>
              <w:rPr>
                <w:sz w:val="20"/>
                <w:szCs w:val="20"/>
              </w:rPr>
            </w:pPr>
          </w:p>
        </w:tc>
        <w:tc>
          <w:tcPr>
            <w:tcW w:w="1790" w:type="dxa"/>
            <w:tcBorders>
              <w:top w:val="single" w:sz="8" w:space="0" w:color="auto"/>
            </w:tcBorders>
          </w:tcPr>
          <w:p w14:paraId="6AF03261" w14:textId="77777777" w:rsidR="00450CAA" w:rsidRDefault="00450CAA" w:rsidP="00C92E77">
            <w:pPr>
              <w:rPr>
                <w:sz w:val="20"/>
                <w:szCs w:val="20"/>
              </w:rPr>
            </w:pPr>
            <w:r>
              <w:rPr>
                <w:sz w:val="20"/>
                <w:szCs w:val="20"/>
              </w:rPr>
              <w:t xml:space="preserve">1.5T phase-contrast </w:t>
            </w:r>
            <w:proofErr w:type="spellStart"/>
            <w:r>
              <w:rPr>
                <w:sz w:val="20"/>
                <w:szCs w:val="20"/>
              </w:rPr>
              <w:t>tCBF</w:t>
            </w:r>
            <w:proofErr w:type="spellEnd"/>
            <w:r>
              <w:rPr>
                <w:sz w:val="20"/>
                <w:szCs w:val="20"/>
              </w:rPr>
              <w:t xml:space="preserve"> (mL/min) and CBF (mL/100 mL/min)</w:t>
            </w:r>
          </w:p>
        </w:tc>
        <w:tc>
          <w:tcPr>
            <w:tcW w:w="1843" w:type="dxa"/>
            <w:tcBorders>
              <w:top w:val="single" w:sz="8" w:space="0" w:color="auto"/>
            </w:tcBorders>
          </w:tcPr>
          <w:p w14:paraId="1BC99A0B" w14:textId="77777777" w:rsidR="00450CAA" w:rsidRDefault="00450CAA" w:rsidP="00C92E77">
            <w:pPr>
              <w:rPr>
                <w:sz w:val="20"/>
                <w:szCs w:val="20"/>
              </w:rPr>
            </w:pPr>
            <w:r>
              <w:rPr>
                <w:sz w:val="20"/>
                <w:szCs w:val="20"/>
              </w:rPr>
              <w:t>1.5T FLAIR volume</w:t>
            </w:r>
          </w:p>
        </w:tc>
        <w:tc>
          <w:tcPr>
            <w:tcW w:w="4252" w:type="dxa"/>
            <w:tcBorders>
              <w:top w:val="single" w:sz="8" w:space="0" w:color="auto"/>
            </w:tcBorders>
          </w:tcPr>
          <w:p w14:paraId="20275391" w14:textId="77777777" w:rsidR="00450CAA" w:rsidRPr="000B1098" w:rsidRDefault="00450CAA" w:rsidP="00C92E77">
            <w:pPr>
              <w:rPr>
                <w:sz w:val="20"/>
                <w:szCs w:val="20"/>
              </w:rPr>
            </w:pPr>
            <w:proofErr w:type="spellStart"/>
            <w:r>
              <w:rPr>
                <w:sz w:val="20"/>
                <w:szCs w:val="20"/>
              </w:rPr>
              <w:t>tCBF</w:t>
            </w:r>
            <w:proofErr w:type="spellEnd"/>
            <w:r>
              <w:rPr>
                <w:sz w:val="20"/>
                <w:szCs w:val="20"/>
              </w:rPr>
              <w:t xml:space="preserve"> vs WMH (</w:t>
            </w:r>
            <w:r>
              <w:rPr>
                <w:i/>
                <w:iCs/>
                <w:sz w:val="20"/>
                <w:szCs w:val="20"/>
              </w:rPr>
              <w:t>r</w:t>
            </w:r>
            <w:r>
              <w:rPr>
                <w:sz w:val="20"/>
                <w:szCs w:val="20"/>
              </w:rPr>
              <w:t xml:space="preserve">=-.069, </w:t>
            </w:r>
            <w:r>
              <w:rPr>
                <w:i/>
                <w:iCs/>
                <w:sz w:val="20"/>
                <w:szCs w:val="20"/>
              </w:rPr>
              <w:t>p</w:t>
            </w:r>
            <w:r>
              <w:rPr>
                <w:sz w:val="20"/>
                <w:szCs w:val="20"/>
              </w:rPr>
              <w:t>=.148).</w:t>
            </w:r>
            <w:r>
              <w:rPr>
                <w:sz w:val="20"/>
                <w:szCs w:val="20"/>
              </w:rPr>
              <w:br/>
              <w:t>CBF vs WMH (</w:t>
            </w:r>
            <w:r>
              <w:rPr>
                <w:i/>
                <w:iCs/>
                <w:sz w:val="20"/>
                <w:szCs w:val="20"/>
              </w:rPr>
              <w:t>r</w:t>
            </w:r>
            <w:r>
              <w:rPr>
                <w:sz w:val="20"/>
                <w:szCs w:val="20"/>
              </w:rPr>
              <w:t xml:space="preserve">=-.106, </w:t>
            </w:r>
            <w:r>
              <w:rPr>
                <w:i/>
                <w:iCs/>
                <w:sz w:val="20"/>
                <w:szCs w:val="20"/>
              </w:rPr>
              <w:t>p</w:t>
            </w:r>
            <w:r>
              <w:rPr>
                <w:sz w:val="20"/>
                <w:szCs w:val="20"/>
              </w:rPr>
              <w:t>=.044).</w:t>
            </w:r>
          </w:p>
        </w:tc>
        <w:tc>
          <w:tcPr>
            <w:tcW w:w="1607" w:type="dxa"/>
            <w:tcBorders>
              <w:top w:val="single" w:sz="8" w:space="0" w:color="auto"/>
            </w:tcBorders>
          </w:tcPr>
          <w:p w14:paraId="1FBDA4AA" w14:textId="77777777" w:rsidR="00450CAA" w:rsidRDefault="00450CAA" w:rsidP="00C92E77">
            <w:pPr>
              <w:jc w:val="center"/>
              <w:rPr>
                <w:sz w:val="20"/>
                <w:szCs w:val="20"/>
              </w:rPr>
            </w:pPr>
            <w:r>
              <w:rPr>
                <w:sz w:val="20"/>
                <w:szCs w:val="20"/>
              </w:rPr>
              <w:t xml:space="preserve">Non-significant </w:t>
            </w:r>
            <w:r>
              <w:rPr>
                <w:sz w:val="20"/>
                <w:szCs w:val="20"/>
              </w:rPr>
              <w:br/>
              <w:t>Negative</w:t>
            </w:r>
          </w:p>
        </w:tc>
      </w:tr>
      <w:tr w:rsidR="00450CAA" w:rsidRPr="00A22338" w14:paraId="6B0BC4BD" w14:textId="77777777" w:rsidTr="00C92E77">
        <w:trPr>
          <w:trHeight w:val="299"/>
        </w:trPr>
        <w:tc>
          <w:tcPr>
            <w:tcW w:w="1483" w:type="dxa"/>
            <w:tcBorders>
              <w:top w:val="single" w:sz="8" w:space="0" w:color="auto"/>
            </w:tcBorders>
          </w:tcPr>
          <w:p w14:paraId="6ED512DC" w14:textId="77777777" w:rsidR="00450CAA" w:rsidRDefault="00450CAA" w:rsidP="00C92E77">
            <w:pPr>
              <w:rPr>
                <w:sz w:val="20"/>
                <w:szCs w:val="20"/>
              </w:rPr>
            </w:pPr>
            <w:r>
              <w:rPr>
                <w:sz w:val="20"/>
                <w:szCs w:val="20"/>
              </w:rPr>
              <w:t>Wang R et al. (2022)</w:t>
            </w:r>
          </w:p>
        </w:tc>
        <w:tc>
          <w:tcPr>
            <w:tcW w:w="1631" w:type="dxa"/>
            <w:tcBorders>
              <w:top w:val="single" w:sz="8" w:space="0" w:color="auto"/>
            </w:tcBorders>
          </w:tcPr>
          <w:p w14:paraId="7F417755" w14:textId="77777777" w:rsidR="00450CAA" w:rsidRDefault="00450CAA" w:rsidP="00C92E77">
            <w:pPr>
              <w:rPr>
                <w:sz w:val="20"/>
                <w:szCs w:val="20"/>
              </w:rPr>
            </w:pPr>
            <w:r>
              <w:rPr>
                <w:sz w:val="20"/>
                <w:szCs w:val="20"/>
              </w:rPr>
              <w:t>CADASIL (n=12)</w:t>
            </w:r>
            <w:r>
              <w:rPr>
                <w:sz w:val="20"/>
                <w:szCs w:val="20"/>
              </w:rPr>
              <w:br/>
              <w:t>Healthy (n=6)</w:t>
            </w:r>
          </w:p>
        </w:tc>
        <w:tc>
          <w:tcPr>
            <w:tcW w:w="1402" w:type="dxa"/>
            <w:tcBorders>
              <w:top w:val="single" w:sz="8" w:space="0" w:color="auto"/>
            </w:tcBorders>
          </w:tcPr>
          <w:p w14:paraId="0D8BEA00" w14:textId="77777777" w:rsidR="00450CAA" w:rsidRDefault="00450CAA" w:rsidP="00C92E77">
            <w:pPr>
              <w:jc w:val="center"/>
              <w:rPr>
                <w:sz w:val="20"/>
                <w:szCs w:val="20"/>
              </w:rPr>
            </w:pPr>
          </w:p>
        </w:tc>
        <w:tc>
          <w:tcPr>
            <w:tcW w:w="1769" w:type="dxa"/>
            <w:tcBorders>
              <w:top w:val="single" w:sz="8" w:space="0" w:color="auto"/>
            </w:tcBorders>
          </w:tcPr>
          <w:p w14:paraId="4B9CA7B0" w14:textId="77777777" w:rsidR="00450CAA" w:rsidRDefault="00450CAA" w:rsidP="00C92E77">
            <w:pPr>
              <w:jc w:val="center"/>
              <w:rPr>
                <w:sz w:val="20"/>
                <w:szCs w:val="20"/>
              </w:rPr>
            </w:pPr>
            <w:r>
              <w:rPr>
                <w:sz w:val="20"/>
                <w:szCs w:val="20"/>
              </w:rPr>
              <w:t xml:space="preserve">52 </w:t>
            </w:r>
            <w:r w:rsidRPr="004468FA">
              <w:rPr>
                <w:b/>
                <w:bCs/>
                <w:sz w:val="20"/>
                <w:szCs w:val="20"/>
              </w:rPr>
              <w:t>±</w:t>
            </w:r>
            <w:r w:rsidRPr="00C453FD">
              <w:rPr>
                <w:sz w:val="20"/>
                <w:szCs w:val="20"/>
              </w:rPr>
              <w:t xml:space="preserve"> </w:t>
            </w:r>
            <w:r>
              <w:rPr>
                <w:sz w:val="20"/>
                <w:szCs w:val="20"/>
              </w:rPr>
              <w:t>16</w:t>
            </w:r>
          </w:p>
          <w:p w14:paraId="53D9F2CA" w14:textId="77777777" w:rsidR="00450CAA" w:rsidRDefault="00450CAA" w:rsidP="00C92E77">
            <w:pPr>
              <w:jc w:val="center"/>
              <w:rPr>
                <w:sz w:val="20"/>
                <w:szCs w:val="20"/>
              </w:rPr>
            </w:pPr>
            <w:r>
              <w:rPr>
                <w:sz w:val="20"/>
                <w:szCs w:val="20"/>
              </w:rPr>
              <w:t xml:space="preserve">46 </w:t>
            </w:r>
            <w:r w:rsidRPr="004468FA">
              <w:rPr>
                <w:b/>
                <w:bCs/>
                <w:sz w:val="20"/>
                <w:szCs w:val="20"/>
              </w:rPr>
              <w:t>±</w:t>
            </w:r>
            <w:r w:rsidRPr="00C453FD">
              <w:rPr>
                <w:sz w:val="20"/>
                <w:szCs w:val="20"/>
              </w:rPr>
              <w:t xml:space="preserve"> </w:t>
            </w:r>
            <w:r>
              <w:rPr>
                <w:sz w:val="20"/>
                <w:szCs w:val="20"/>
              </w:rPr>
              <w:t>11</w:t>
            </w:r>
          </w:p>
        </w:tc>
        <w:tc>
          <w:tcPr>
            <w:tcW w:w="1790" w:type="dxa"/>
            <w:tcBorders>
              <w:top w:val="single" w:sz="8" w:space="0" w:color="auto"/>
            </w:tcBorders>
          </w:tcPr>
          <w:p w14:paraId="6B43FFC7" w14:textId="77777777" w:rsidR="00450CAA" w:rsidRDefault="00450CAA" w:rsidP="00C92E77">
            <w:pPr>
              <w:rPr>
                <w:sz w:val="20"/>
                <w:szCs w:val="20"/>
              </w:rPr>
            </w:pPr>
            <w:proofErr w:type="spellStart"/>
            <w:r>
              <w:rPr>
                <w:sz w:val="20"/>
                <w:szCs w:val="20"/>
              </w:rPr>
              <w:t>pCASL</w:t>
            </w:r>
            <w:proofErr w:type="spellEnd"/>
            <w:r>
              <w:rPr>
                <w:sz w:val="20"/>
                <w:szCs w:val="20"/>
              </w:rPr>
              <w:t xml:space="preserve"> CBF</w:t>
            </w:r>
          </w:p>
        </w:tc>
        <w:tc>
          <w:tcPr>
            <w:tcW w:w="1843" w:type="dxa"/>
            <w:tcBorders>
              <w:top w:val="single" w:sz="8" w:space="0" w:color="auto"/>
            </w:tcBorders>
          </w:tcPr>
          <w:p w14:paraId="2AB871AD" w14:textId="77777777" w:rsidR="00450CAA" w:rsidRDefault="00450CAA" w:rsidP="00C92E77">
            <w:pPr>
              <w:rPr>
                <w:sz w:val="20"/>
                <w:szCs w:val="20"/>
              </w:rPr>
            </w:pPr>
            <w:r>
              <w:rPr>
                <w:sz w:val="20"/>
                <w:szCs w:val="20"/>
              </w:rPr>
              <w:t>T2 FLAIR volume</w:t>
            </w:r>
          </w:p>
        </w:tc>
        <w:tc>
          <w:tcPr>
            <w:tcW w:w="4252" w:type="dxa"/>
            <w:tcBorders>
              <w:top w:val="single" w:sz="8" w:space="0" w:color="auto"/>
            </w:tcBorders>
          </w:tcPr>
          <w:p w14:paraId="00EDC169" w14:textId="77777777" w:rsidR="00450CAA" w:rsidRDefault="00450CAA" w:rsidP="00C92E77">
            <w:pPr>
              <w:rPr>
                <w:sz w:val="20"/>
                <w:szCs w:val="20"/>
              </w:rPr>
            </w:pPr>
            <w:r>
              <w:rPr>
                <w:sz w:val="20"/>
                <w:szCs w:val="20"/>
              </w:rPr>
              <w:t>CBF vs total WMH, for CBF in WMH (</w:t>
            </w:r>
            <w:r>
              <w:rPr>
                <w:i/>
                <w:iCs/>
                <w:sz w:val="20"/>
                <w:szCs w:val="20"/>
              </w:rPr>
              <w:t>r</w:t>
            </w:r>
            <w:r>
              <w:rPr>
                <w:sz w:val="20"/>
                <w:szCs w:val="20"/>
              </w:rPr>
              <w:t xml:space="preserve">=-.710, </w:t>
            </w:r>
            <w:r>
              <w:rPr>
                <w:i/>
                <w:iCs/>
                <w:sz w:val="20"/>
                <w:szCs w:val="20"/>
              </w:rPr>
              <w:t>p</w:t>
            </w:r>
            <w:r>
              <w:rPr>
                <w:sz w:val="20"/>
                <w:szCs w:val="20"/>
              </w:rPr>
              <w:t>=.001), NAWM (</w:t>
            </w:r>
            <w:r>
              <w:rPr>
                <w:i/>
                <w:iCs/>
                <w:sz w:val="20"/>
                <w:szCs w:val="20"/>
              </w:rPr>
              <w:t>r</w:t>
            </w:r>
            <w:r>
              <w:rPr>
                <w:sz w:val="20"/>
                <w:szCs w:val="20"/>
              </w:rPr>
              <w:t xml:space="preserve">=-.586, </w:t>
            </w:r>
            <w:r>
              <w:rPr>
                <w:i/>
                <w:iCs/>
                <w:sz w:val="20"/>
                <w:szCs w:val="20"/>
              </w:rPr>
              <w:t>p</w:t>
            </w:r>
            <w:r>
              <w:rPr>
                <w:sz w:val="20"/>
                <w:szCs w:val="20"/>
              </w:rPr>
              <w:t>=.011), grey matter (</w:t>
            </w:r>
            <w:r>
              <w:rPr>
                <w:i/>
                <w:iCs/>
                <w:sz w:val="20"/>
                <w:szCs w:val="20"/>
              </w:rPr>
              <w:t>r</w:t>
            </w:r>
            <w:r>
              <w:rPr>
                <w:sz w:val="20"/>
                <w:szCs w:val="20"/>
              </w:rPr>
              <w:t xml:space="preserve">=-.545, </w:t>
            </w:r>
            <w:r>
              <w:rPr>
                <w:i/>
                <w:iCs/>
                <w:sz w:val="20"/>
                <w:szCs w:val="20"/>
              </w:rPr>
              <w:t>p</w:t>
            </w:r>
            <w:r>
              <w:rPr>
                <w:sz w:val="20"/>
                <w:szCs w:val="20"/>
              </w:rPr>
              <w:t>=.019) and global (</w:t>
            </w:r>
            <w:r>
              <w:rPr>
                <w:i/>
                <w:iCs/>
                <w:sz w:val="20"/>
                <w:szCs w:val="20"/>
              </w:rPr>
              <w:t>r</w:t>
            </w:r>
            <w:r>
              <w:rPr>
                <w:sz w:val="20"/>
                <w:szCs w:val="20"/>
              </w:rPr>
              <w:t xml:space="preserve">=-.748, </w:t>
            </w:r>
            <w:r>
              <w:rPr>
                <w:i/>
                <w:iCs/>
                <w:sz w:val="20"/>
                <w:szCs w:val="20"/>
              </w:rPr>
              <w:t>p</w:t>
            </w:r>
            <w:r>
              <w:rPr>
                <w:sz w:val="20"/>
                <w:szCs w:val="20"/>
              </w:rPr>
              <w:t>&lt;.001).</w:t>
            </w:r>
          </w:p>
        </w:tc>
        <w:tc>
          <w:tcPr>
            <w:tcW w:w="1607" w:type="dxa"/>
            <w:tcBorders>
              <w:top w:val="single" w:sz="8" w:space="0" w:color="auto"/>
            </w:tcBorders>
          </w:tcPr>
          <w:p w14:paraId="3C21782A" w14:textId="77777777" w:rsidR="00450CAA" w:rsidRDefault="00450CAA" w:rsidP="00C92E77">
            <w:pPr>
              <w:jc w:val="center"/>
              <w:rPr>
                <w:sz w:val="20"/>
                <w:szCs w:val="20"/>
              </w:rPr>
            </w:pPr>
            <w:r>
              <w:rPr>
                <w:sz w:val="20"/>
                <w:szCs w:val="20"/>
              </w:rPr>
              <w:t>Negative</w:t>
            </w:r>
          </w:p>
        </w:tc>
      </w:tr>
      <w:tr w:rsidR="00450CAA" w:rsidRPr="00A22338" w14:paraId="1EA0177C" w14:textId="77777777" w:rsidTr="00C92E77">
        <w:trPr>
          <w:trHeight w:val="299"/>
        </w:trPr>
        <w:tc>
          <w:tcPr>
            <w:tcW w:w="1483" w:type="dxa"/>
            <w:tcBorders>
              <w:top w:val="single" w:sz="8" w:space="0" w:color="auto"/>
            </w:tcBorders>
          </w:tcPr>
          <w:p w14:paraId="3D877807" w14:textId="77777777" w:rsidR="00450CAA" w:rsidRDefault="00450CAA" w:rsidP="00C92E77">
            <w:pPr>
              <w:rPr>
                <w:sz w:val="20"/>
                <w:szCs w:val="20"/>
              </w:rPr>
            </w:pPr>
            <w:r>
              <w:rPr>
                <w:sz w:val="20"/>
                <w:szCs w:val="20"/>
              </w:rPr>
              <w:t>Zhang Q et al. (2017)</w:t>
            </w:r>
          </w:p>
        </w:tc>
        <w:tc>
          <w:tcPr>
            <w:tcW w:w="1631" w:type="dxa"/>
            <w:tcBorders>
              <w:top w:val="single" w:sz="8" w:space="0" w:color="auto"/>
            </w:tcBorders>
          </w:tcPr>
          <w:p w14:paraId="111477A4" w14:textId="77777777" w:rsidR="00450CAA" w:rsidRDefault="00450CAA" w:rsidP="00C92E77">
            <w:pPr>
              <w:rPr>
                <w:sz w:val="20"/>
                <w:szCs w:val="20"/>
              </w:rPr>
            </w:pPr>
            <w:r>
              <w:rPr>
                <w:sz w:val="20"/>
                <w:szCs w:val="20"/>
              </w:rPr>
              <w:t>Migraine (n=60)</w:t>
            </w:r>
            <w:r>
              <w:rPr>
                <w:sz w:val="20"/>
                <w:szCs w:val="20"/>
              </w:rPr>
              <w:br/>
              <w:t>Migraine w/Aura (n=56)</w:t>
            </w:r>
            <w:r>
              <w:rPr>
                <w:sz w:val="20"/>
                <w:szCs w:val="20"/>
              </w:rPr>
              <w:br/>
              <w:t>Healthy (n=54)</w:t>
            </w:r>
          </w:p>
        </w:tc>
        <w:tc>
          <w:tcPr>
            <w:tcW w:w="1402" w:type="dxa"/>
            <w:tcBorders>
              <w:top w:val="single" w:sz="8" w:space="0" w:color="auto"/>
            </w:tcBorders>
          </w:tcPr>
          <w:p w14:paraId="593E92E9" w14:textId="77777777" w:rsidR="00450CAA" w:rsidRDefault="00450CAA" w:rsidP="00C92E77">
            <w:pPr>
              <w:jc w:val="center"/>
              <w:rPr>
                <w:sz w:val="20"/>
                <w:szCs w:val="20"/>
              </w:rPr>
            </w:pPr>
          </w:p>
        </w:tc>
        <w:tc>
          <w:tcPr>
            <w:tcW w:w="1769" w:type="dxa"/>
            <w:tcBorders>
              <w:top w:val="single" w:sz="8" w:space="0" w:color="auto"/>
            </w:tcBorders>
          </w:tcPr>
          <w:p w14:paraId="5096E7A9" w14:textId="77777777" w:rsidR="00450CAA" w:rsidRDefault="00450CAA" w:rsidP="00C92E77">
            <w:pPr>
              <w:jc w:val="center"/>
              <w:rPr>
                <w:sz w:val="20"/>
                <w:szCs w:val="20"/>
              </w:rPr>
            </w:pPr>
            <w:r>
              <w:rPr>
                <w:sz w:val="20"/>
                <w:szCs w:val="20"/>
              </w:rPr>
              <w:t xml:space="preserve">34 </w:t>
            </w:r>
            <w:r w:rsidRPr="004468FA">
              <w:rPr>
                <w:b/>
                <w:bCs/>
                <w:sz w:val="20"/>
                <w:szCs w:val="20"/>
              </w:rPr>
              <w:t>±</w:t>
            </w:r>
            <w:r w:rsidRPr="00C453FD">
              <w:rPr>
                <w:sz w:val="20"/>
                <w:szCs w:val="20"/>
              </w:rPr>
              <w:t xml:space="preserve"> </w:t>
            </w:r>
            <w:r>
              <w:rPr>
                <w:sz w:val="20"/>
                <w:szCs w:val="20"/>
              </w:rPr>
              <w:t>7</w:t>
            </w:r>
          </w:p>
          <w:p w14:paraId="48421144" w14:textId="77777777" w:rsidR="00450CAA" w:rsidRDefault="00450CAA" w:rsidP="00C92E77">
            <w:pPr>
              <w:jc w:val="center"/>
              <w:rPr>
                <w:sz w:val="20"/>
                <w:szCs w:val="20"/>
              </w:rPr>
            </w:pPr>
            <w:r>
              <w:rPr>
                <w:sz w:val="20"/>
                <w:szCs w:val="20"/>
              </w:rPr>
              <w:t xml:space="preserve">34 </w:t>
            </w:r>
            <w:r w:rsidRPr="004468FA">
              <w:rPr>
                <w:b/>
                <w:bCs/>
                <w:sz w:val="20"/>
                <w:szCs w:val="20"/>
              </w:rPr>
              <w:t>±</w:t>
            </w:r>
            <w:r w:rsidRPr="00C453FD">
              <w:rPr>
                <w:sz w:val="20"/>
                <w:szCs w:val="20"/>
              </w:rPr>
              <w:t xml:space="preserve"> </w:t>
            </w:r>
            <w:r>
              <w:rPr>
                <w:sz w:val="20"/>
                <w:szCs w:val="20"/>
              </w:rPr>
              <w:t>7</w:t>
            </w:r>
          </w:p>
          <w:p w14:paraId="299D337F" w14:textId="77777777" w:rsidR="00450CAA" w:rsidRDefault="00450CAA" w:rsidP="00C92E77">
            <w:pPr>
              <w:jc w:val="center"/>
              <w:rPr>
                <w:sz w:val="20"/>
                <w:szCs w:val="20"/>
              </w:rPr>
            </w:pPr>
            <w:r>
              <w:rPr>
                <w:sz w:val="20"/>
                <w:szCs w:val="20"/>
              </w:rPr>
              <w:t xml:space="preserve">32 </w:t>
            </w:r>
            <w:r w:rsidRPr="004468FA">
              <w:rPr>
                <w:b/>
                <w:bCs/>
                <w:sz w:val="20"/>
                <w:szCs w:val="20"/>
              </w:rPr>
              <w:t>±</w:t>
            </w:r>
            <w:r w:rsidRPr="00C453FD">
              <w:rPr>
                <w:sz w:val="20"/>
                <w:szCs w:val="20"/>
              </w:rPr>
              <w:t xml:space="preserve"> </w:t>
            </w:r>
            <w:r>
              <w:rPr>
                <w:sz w:val="20"/>
                <w:szCs w:val="20"/>
              </w:rPr>
              <w:t>6</w:t>
            </w:r>
          </w:p>
        </w:tc>
        <w:tc>
          <w:tcPr>
            <w:tcW w:w="1790" w:type="dxa"/>
            <w:tcBorders>
              <w:top w:val="single" w:sz="8" w:space="0" w:color="auto"/>
            </w:tcBorders>
          </w:tcPr>
          <w:p w14:paraId="0ECD6828" w14:textId="77777777" w:rsidR="00450CAA" w:rsidRDefault="00450CAA" w:rsidP="00C92E77">
            <w:pPr>
              <w:rPr>
                <w:sz w:val="20"/>
                <w:szCs w:val="20"/>
              </w:rPr>
            </w:pPr>
            <w:proofErr w:type="spellStart"/>
            <w:r>
              <w:rPr>
                <w:sz w:val="20"/>
                <w:szCs w:val="20"/>
              </w:rPr>
              <w:t>pCASL</w:t>
            </w:r>
            <w:proofErr w:type="spellEnd"/>
            <w:r>
              <w:rPr>
                <w:sz w:val="20"/>
                <w:szCs w:val="20"/>
              </w:rPr>
              <w:t xml:space="preserve"> CBF</w:t>
            </w:r>
          </w:p>
        </w:tc>
        <w:tc>
          <w:tcPr>
            <w:tcW w:w="1843" w:type="dxa"/>
            <w:tcBorders>
              <w:top w:val="single" w:sz="8" w:space="0" w:color="auto"/>
            </w:tcBorders>
          </w:tcPr>
          <w:p w14:paraId="792171E9" w14:textId="77777777" w:rsidR="00450CAA" w:rsidRDefault="00450CAA" w:rsidP="00C92E77">
            <w:pPr>
              <w:rPr>
                <w:sz w:val="20"/>
                <w:szCs w:val="20"/>
              </w:rPr>
            </w:pPr>
            <w:r>
              <w:rPr>
                <w:sz w:val="20"/>
                <w:szCs w:val="20"/>
              </w:rPr>
              <w:t xml:space="preserve">T2 FLAIR count </w:t>
            </w:r>
          </w:p>
        </w:tc>
        <w:tc>
          <w:tcPr>
            <w:tcW w:w="4252" w:type="dxa"/>
            <w:tcBorders>
              <w:top w:val="single" w:sz="8" w:space="0" w:color="auto"/>
            </w:tcBorders>
          </w:tcPr>
          <w:p w14:paraId="131BFE5E" w14:textId="77777777" w:rsidR="00450CAA" w:rsidRPr="00FC49A0" w:rsidRDefault="00450CAA" w:rsidP="00C92E77">
            <w:pPr>
              <w:rPr>
                <w:sz w:val="20"/>
                <w:szCs w:val="20"/>
              </w:rPr>
            </w:pPr>
            <w:r>
              <w:rPr>
                <w:sz w:val="20"/>
                <w:szCs w:val="20"/>
              </w:rPr>
              <w:t>Migraine: CBF vs WMH (</w:t>
            </w:r>
            <w:r>
              <w:rPr>
                <w:i/>
                <w:iCs/>
                <w:sz w:val="20"/>
                <w:szCs w:val="20"/>
              </w:rPr>
              <w:t>p</w:t>
            </w:r>
            <w:r>
              <w:rPr>
                <w:sz w:val="20"/>
                <w:szCs w:val="20"/>
              </w:rPr>
              <w:t>=.98).</w:t>
            </w:r>
            <w:r>
              <w:rPr>
                <w:sz w:val="20"/>
                <w:szCs w:val="20"/>
              </w:rPr>
              <w:br/>
              <w:t>Migraine w/Aura: CBF vs WMH (</w:t>
            </w:r>
            <w:r>
              <w:rPr>
                <w:i/>
                <w:iCs/>
                <w:sz w:val="20"/>
                <w:szCs w:val="20"/>
              </w:rPr>
              <w:t>p</w:t>
            </w:r>
            <w:r>
              <w:rPr>
                <w:sz w:val="20"/>
                <w:szCs w:val="20"/>
              </w:rPr>
              <w:t>=.03).</w:t>
            </w:r>
            <w:r>
              <w:rPr>
                <w:sz w:val="20"/>
                <w:szCs w:val="20"/>
              </w:rPr>
              <w:br/>
              <w:t>Healthy: CBF vs WMH (</w:t>
            </w:r>
            <w:r>
              <w:rPr>
                <w:i/>
                <w:iCs/>
                <w:sz w:val="20"/>
                <w:szCs w:val="20"/>
              </w:rPr>
              <w:t>p</w:t>
            </w:r>
            <w:r>
              <w:rPr>
                <w:sz w:val="20"/>
                <w:szCs w:val="20"/>
              </w:rPr>
              <w:t>=.74).</w:t>
            </w:r>
          </w:p>
        </w:tc>
        <w:tc>
          <w:tcPr>
            <w:tcW w:w="1607" w:type="dxa"/>
            <w:tcBorders>
              <w:top w:val="single" w:sz="8" w:space="0" w:color="auto"/>
            </w:tcBorders>
          </w:tcPr>
          <w:p w14:paraId="33FA2667" w14:textId="77777777" w:rsidR="00450CAA" w:rsidRDefault="00450CAA" w:rsidP="00C92E77">
            <w:pPr>
              <w:jc w:val="center"/>
              <w:rPr>
                <w:sz w:val="20"/>
                <w:szCs w:val="20"/>
              </w:rPr>
            </w:pPr>
            <w:r>
              <w:rPr>
                <w:sz w:val="20"/>
                <w:szCs w:val="20"/>
              </w:rPr>
              <w:t xml:space="preserve">Non-significant </w:t>
            </w:r>
            <w:r>
              <w:rPr>
                <w:sz w:val="20"/>
                <w:szCs w:val="20"/>
              </w:rPr>
              <w:br/>
              <w:t>Negative</w:t>
            </w:r>
            <w:r>
              <w:rPr>
                <w:sz w:val="20"/>
                <w:szCs w:val="20"/>
              </w:rPr>
              <w:br/>
              <w:t xml:space="preserve"> </w:t>
            </w:r>
            <w:proofErr w:type="gramStart"/>
            <w:r>
              <w:rPr>
                <w:sz w:val="20"/>
                <w:szCs w:val="20"/>
              </w:rPr>
              <w:t>Non-significant</w:t>
            </w:r>
            <w:proofErr w:type="gramEnd"/>
          </w:p>
        </w:tc>
      </w:tr>
      <w:tr w:rsidR="00450CAA" w:rsidRPr="00A22338" w14:paraId="31E48B9D" w14:textId="77777777" w:rsidTr="00C92E77">
        <w:trPr>
          <w:trHeight w:val="299"/>
        </w:trPr>
        <w:tc>
          <w:tcPr>
            <w:tcW w:w="1483" w:type="dxa"/>
            <w:tcBorders>
              <w:top w:val="single" w:sz="8" w:space="0" w:color="auto"/>
            </w:tcBorders>
          </w:tcPr>
          <w:p w14:paraId="7EB1B042" w14:textId="77777777" w:rsidR="00450CAA" w:rsidRDefault="00450CAA" w:rsidP="00C92E77">
            <w:pPr>
              <w:rPr>
                <w:sz w:val="20"/>
                <w:szCs w:val="20"/>
              </w:rPr>
            </w:pPr>
            <w:r>
              <w:rPr>
                <w:sz w:val="20"/>
                <w:szCs w:val="20"/>
              </w:rPr>
              <w:t>Zhang R et al. (2022)</w:t>
            </w:r>
          </w:p>
        </w:tc>
        <w:tc>
          <w:tcPr>
            <w:tcW w:w="1631" w:type="dxa"/>
            <w:tcBorders>
              <w:top w:val="single" w:sz="8" w:space="0" w:color="auto"/>
            </w:tcBorders>
          </w:tcPr>
          <w:p w14:paraId="01C3C75F" w14:textId="77777777" w:rsidR="00450CAA" w:rsidRDefault="00450CAA" w:rsidP="00C92E77">
            <w:pPr>
              <w:rPr>
                <w:sz w:val="20"/>
                <w:szCs w:val="20"/>
              </w:rPr>
            </w:pPr>
            <w:r>
              <w:rPr>
                <w:sz w:val="20"/>
                <w:szCs w:val="20"/>
              </w:rPr>
              <w:t>CSVD (N=92)</w:t>
            </w:r>
          </w:p>
        </w:tc>
        <w:tc>
          <w:tcPr>
            <w:tcW w:w="1402" w:type="dxa"/>
            <w:tcBorders>
              <w:top w:val="single" w:sz="8" w:space="0" w:color="auto"/>
            </w:tcBorders>
          </w:tcPr>
          <w:p w14:paraId="4EC4307F" w14:textId="77777777" w:rsidR="00450CAA" w:rsidRDefault="00450CAA" w:rsidP="00C92E77">
            <w:pPr>
              <w:jc w:val="center"/>
              <w:rPr>
                <w:sz w:val="20"/>
                <w:szCs w:val="20"/>
              </w:rPr>
            </w:pPr>
          </w:p>
        </w:tc>
        <w:tc>
          <w:tcPr>
            <w:tcW w:w="1769" w:type="dxa"/>
            <w:tcBorders>
              <w:top w:val="single" w:sz="8" w:space="0" w:color="auto"/>
            </w:tcBorders>
          </w:tcPr>
          <w:p w14:paraId="57855FB0" w14:textId="77777777" w:rsidR="00450CAA" w:rsidRDefault="00450CAA" w:rsidP="00C92E77">
            <w:pPr>
              <w:jc w:val="center"/>
              <w:rPr>
                <w:sz w:val="20"/>
                <w:szCs w:val="20"/>
              </w:rPr>
            </w:pPr>
            <w:r>
              <w:rPr>
                <w:sz w:val="20"/>
                <w:szCs w:val="20"/>
              </w:rPr>
              <w:t xml:space="preserve">65 </w:t>
            </w:r>
            <w:r w:rsidRPr="004468FA">
              <w:rPr>
                <w:b/>
                <w:bCs/>
                <w:sz w:val="20"/>
                <w:szCs w:val="20"/>
              </w:rPr>
              <w:t>±</w:t>
            </w:r>
            <w:r w:rsidRPr="00C453FD">
              <w:rPr>
                <w:sz w:val="20"/>
                <w:szCs w:val="20"/>
              </w:rPr>
              <w:t xml:space="preserve"> </w:t>
            </w:r>
            <w:r>
              <w:rPr>
                <w:sz w:val="20"/>
                <w:szCs w:val="20"/>
              </w:rPr>
              <w:t>10</w:t>
            </w:r>
          </w:p>
        </w:tc>
        <w:tc>
          <w:tcPr>
            <w:tcW w:w="1790" w:type="dxa"/>
            <w:tcBorders>
              <w:top w:val="single" w:sz="8" w:space="0" w:color="auto"/>
            </w:tcBorders>
          </w:tcPr>
          <w:p w14:paraId="32B4D4D4" w14:textId="77777777" w:rsidR="00450CAA" w:rsidRDefault="00450CAA" w:rsidP="00C92E77">
            <w:pPr>
              <w:rPr>
                <w:sz w:val="20"/>
                <w:szCs w:val="20"/>
              </w:rPr>
            </w:pPr>
            <w:r>
              <w:rPr>
                <w:sz w:val="20"/>
                <w:szCs w:val="20"/>
              </w:rPr>
              <w:t>PASL CBF (for PLD 1.5, PLD 2.0)</w:t>
            </w:r>
          </w:p>
        </w:tc>
        <w:tc>
          <w:tcPr>
            <w:tcW w:w="1843" w:type="dxa"/>
            <w:tcBorders>
              <w:top w:val="single" w:sz="8" w:space="0" w:color="auto"/>
            </w:tcBorders>
          </w:tcPr>
          <w:p w14:paraId="5E55A673" w14:textId="77777777" w:rsidR="00450CAA" w:rsidRDefault="00450CAA" w:rsidP="00C92E77">
            <w:pPr>
              <w:rPr>
                <w:sz w:val="20"/>
                <w:szCs w:val="20"/>
              </w:rPr>
            </w:pPr>
            <w:r>
              <w:rPr>
                <w:sz w:val="20"/>
                <w:szCs w:val="20"/>
              </w:rPr>
              <w:t>T2 FLAIR volume</w:t>
            </w:r>
          </w:p>
        </w:tc>
        <w:tc>
          <w:tcPr>
            <w:tcW w:w="4252" w:type="dxa"/>
            <w:tcBorders>
              <w:top w:val="single" w:sz="8" w:space="0" w:color="auto"/>
            </w:tcBorders>
          </w:tcPr>
          <w:p w14:paraId="16DF7707" w14:textId="77777777" w:rsidR="00450CAA" w:rsidRDefault="00450CAA" w:rsidP="00C92E77">
            <w:pPr>
              <w:rPr>
                <w:sz w:val="20"/>
                <w:szCs w:val="20"/>
              </w:rPr>
            </w:pPr>
            <w:r>
              <w:rPr>
                <w:sz w:val="20"/>
                <w:szCs w:val="20"/>
              </w:rPr>
              <w:t>CBF vs WMH (</w:t>
            </w:r>
            <w:r w:rsidRPr="00CB7657">
              <w:rPr>
                <w:sz w:val="20"/>
                <w:szCs w:val="20"/>
              </w:rPr>
              <w:t>β</w:t>
            </w:r>
            <w:r>
              <w:rPr>
                <w:sz w:val="20"/>
                <w:szCs w:val="20"/>
              </w:rPr>
              <w:t xml:space="preserve">=-0.409- -0.483, </w:t>
            </w:r>
            <w:r>
              <w:rPr>
                <w:i/>
                <w:iCs/>
                <w:sz w:val="20"/>
                <w:szCs w:val="20"/>
              </w:rPr>
              <w:t>p</w:t>
            </w:r>
            <w:r>
              <w:rPr>
                <w:sz w:val="20"/>
                <w:szCs w:val="20"/>
              </w:rPr>
              <w:t>&lt;.001).</w:t>
            </w:r>
          </w:p>
        </w:tc>
        <w:tc>
          <w:tcPr>
            <w:tcW w:w="1607" w:type="dxa"/>
            <w:tcBorders>
              <w:top w:val="single" w:sz="8" w:space="0" w:color="auto"/>
            </w:tcBorders>
          </w:tcPr>
          <w:p w14:paraId="15E5F494" w14:textId="77777777" w:rsidR="00450CAA" w:rsidRDefault="00450CAA" w:rsidP="00C92E77">
            <w:pPr>
              <w:jc w:val="center"/>
              <w:rPr>
                <w:sz w:val="20"/>
                <w:szCs w:val="20"/>
              </w:rPr>
            </w:pPr>
            <w:r>
              <w:rPr>
                <w:sz w:val="20"/>
                <w:szCs w:val="20"/>
              </w:rPr>
              <w:t>Negative</w:t>
            </w:r>
          </w:p>
        </w:tc>
      </w:tr>
      <w:tr w:rsidR="00450CAA" w:rsidRPr="00A22338" w14:paraId="4ADEA910" w14:textId="77777777" w:rsidTr="00C92E77">
        <w:trPr>
          <w:trHeight w:val="299"/>
        </w:trPr>
        <w:tc>
          <w:tcPr>
            <w:tcW w:w="1483" w:type="dxa"/>
            <w:tcBorders>
              <w:top w:val="single" w:sz="8" w:space="0" w:color="auto"/>
            </w:tcBorders>
          </w:tcPr>
          <w:p w14:paraId="27CCC234" w14:textId="77777777" w:rsidR="00450CAA" w:rsidRDefault="00450CAA" w:rsidP="00C92E77">
            <w:pPr>
              <w:rPr>
                <w:sz w:val="20"/>
                <w:szCs w:val="20"/>
              </w:rPr>
            </w:pPr>
            <w:r>
              <w:rPr>
                <w:sz w:val="20"/>
                <w:szCs w:val="20"/>
              </w:rPr>
              <w:t>Zhang W et al. (2022)</w:t>
            </w:r>
          </w:p>
        </w:tc>
        <w:tc>
          <w:tcPr>
            <w:tcW w:w="1631" w:type="dxa"/>
            <w:tcBorders>
              <w:top w:val="single" w:sz="8" w:space="0" w:color="auto"/>
            </w:tcBorders>
          </w:tcPr>
          <w:p w14:paraId="75431942" w14:textId="77777777" w:rsidR="00450CAA" w:rsidRDefault="00450CAA" w:rsidP="00C92E77">
            <w:pPr>
              <w:rPr>
                <w:sz w:val="20"/>
                <w:szCs w:val="20"/>
              </w:rPr>
            </w:pPr>
            <w:r>
              <w:rPr>
                <w:sz w:val="20"/>
                <w:szCs w:val="20"/>
              </w:rPr>
              <w:t>SIVD (n=38)</w:t>
            </w:r>
            <w:r>
              <w:rPr>
                <w:sz w:val="20"/>
                <w:szCs w:val="20"/>
              </w:rPr>
              <w:br/>
              <w:t>SIVD-MCI (n=36)</w:t>
            </w:r>
            <w:r>
              <w:rPr>
                <w:sz w:val="20"/>
                <w:szCs w:val="20"/>
              </w:rPr>
              <w:br/>
            </w:r>
          </w:p>
        </w:tc>
        <w:tc>
          <w:tcPr>
            <w:tcW w:w="1402" w:type="dxa"/>
            <w:tcBorders>
              <w:top w:val="single" w:sz="8" w:space="0" w:color="auto"/>
            </w:tcBorders>
          </w:tcPr>
          <w:p w14:paraId="2A2CE70C" w14:textId="77777777" w:rsidR="00450CAA" w:rsidRDefault="00450CAA" w:rsidP="00C92E77">
            <w:pPr>
              <w:jc w:val="center"/>
              <w:rPr>
                <w:sz w:val="20"/>
                <w:szCs w:val="20"/>
              </w:rPr>
            </w:pPr>
          </w:p>
        </w:tc>
        <w:tc>
          <w:tcPr>
            <w:tcW w:w="1769" w:type="dxa"/>
            <w:tcBorders>
              <w:top w:val="single" w:sz="8" w:space="0" w:color="auto"/>
            </w:tcBorders>
          </w:tcPr>
          <w:p w14:paraId="17A88AC2" w14:textId="77777777" w:rsidR="00450CAA" w:rsidRDefault="00450CAA" w:rsidP="00C92E77">
            <w:pPr>
              <w:jc w:val="center"/>
              <w:rPr>
                <w:sz w:val="20"/>
                <w:szCs w:val="20"/>
              </w:rPr>
            </w:pPr>
            <w:r>
              <w:rPr>
                <w:sz w:val="20"/>
                <w:szCs w:val="20"/>
              </w:rPr>
              <w:t xml:space="preserve">62 </w:t>
            </w:r>
            <w:r w:rsidRPr="004468FA">
              <w:rPr>
                <w:b/>
                <w:bCs/>
                <w:sz w:val="20"/>
                <w:szCs w:val="20"/>
              </w:rPr>
              <w:t>±</w:t>
            </w:r>
            <w:r w:rsidRPr="00C453FD">
              <w:rPr>
                <w:sz w:val="20"/>
                <w:szCs w:val="20"/>
              </w:rPr>
              <w:t xml:space="preserve"> </w:t>
            </w:r>
            <w:r>
              <w:rPr>
                <w:sz w:val="20"/>
                <w:szCs w:val="20"/>
              </w:rPr>
              <w:t>5</w:t>
            </w:r>
          </w:p>
          <w:p w14:paraId="37DFEE52" w14:textId="77777777" w:rsidR="00450CAA" w:rsidRDefault="00450CAA" w:rsidP="00C92E77">
            <w:pPr>
              <w:jc w:val="center"/>
              <w:rPr>
                <w:sz w:val="20"/>
                <w:szCs w:val="20"/>
              </w:rPr>
            </w:pPr>
            <w:r>
              <w:rPr>
                <w:sz w:val="20"/>
                <w:szCs w:val="20"/>
              </w:rPr>
              <w:t xml:space="preserve">63 </w:t>
            </w:r>
            <w:r w:rsidRPr="004468FA">
              <w:rPr>
                <w:b/>
                <w:bCs/>
                <w:sz w:val="20"/>
                <w:szCs w:val="20"/>
              </w:rPr>
              <w:t>±</w:t>
            </w:r>
            <w:r w:rsidRPr="00C453FD">
              <w:rPr>
                <w:sz w:val="20"/>
                <w:szCs w:val="20"/>
              </w:rPr>
              <w:t xml:space="preserve"> </w:t>
            </w:r>
            <w:r>
              <w:rPr>
                <w:sz w:val="20"/>
                <w:szCs w:val="20"/>
              </w:rPr>
              <w:t>6</w:t>
            </w:r>
          </w:p>
          <w:p w14:paraId="24C6A252" w14:textId="77777777" w:rsidR="00450CAA" w:rsidRDefault="00450CAA" w:rsidP="00C92E77">
            <w:pPr>
              <w:jc w:val="center"/>
              <w:rPr>
                <w:sz w:val="20"/>
                <w:szCs w:val="20"/>
              </w:rPr>
            </w:pPr>
          </w:p>
        </w:tc>
        <w:tc>
          <w:tcPr>
            <w:tcW w:w="1790" w:type="dxa"/>
            <w:tcBorders>
              <w:top w:val="single" w:sz="8" w:space="0" w:color="auto"/>
            </w:tcBorders>
          </w:tcPr>
          <w:p w14:paraId="734DF828" w14:textId="6E263182" w:rsidR="00450CAA" w:rsidRDefault="00450CAA" w:rsidP="00C92E77">
            <w:pPr>
              <w:rPr>
                <w:sz w:val="20"/>
                <w:szCs w:val="20"/>
              </w:rPr>
            </w:pPr>
            <w:proofErr w:type="spellStart"/>
            <w:r>
              <w:rPr>
                <w:sz w:val="20"/>
                <w:szCs w:val="20"/>
              </w:rPr>
              <w:t>pCASL</w:t>
            </w:r>
            <w:proofErr w:type="spellEnd"/>
            <w:r>
              <w:rPr>
                <w:sz w:val="20"/>
                <w:szCs w:val="20"/>
              </w:rPr>
              <w:t xml:space="preserve"> CBF</w:t>
            </w:r>
          </w:p>
        </w:tc>
        <w:tc>
          <w:tcPr>
            <w:tcW w:w="1843" w:type="dxa"/>
            <w:tcBorders>
              <w:top w:val="single" w:sz="8" w:space="0" w:color="auto"/>
            </w:tcBorders>
          </w:tcPr>
          <w:p w14:paraId="1136049B" w14:textId="68F5ED79" w:rsidR="00450CAA" w:rsidRDefault="00450CAA" w:rsidP="00C92E77">
            <w:pPr>
              <w:rPr>
                <w:sz w:val="20"/>
                <w:szCs w:val="20"/>
              </w:rPr>
            </w:pPr>
            <w:r>
              <w:rPr>
                <w:sz w:val="20"/>
                <w:szCs w:val="20"/>
              </w:rPr>
              <w:t>T2 FLAIR volume</w:t>
            </w:r>
          </w:p>
        </w:tc>
        <w:tc>
          <w:tcPr>
            <w:tcW w:w="4252" w:type="dxa"/>
            <w:tcBorders>
              <w:top w:val="single" w:sz="8" w:space="0" w:color="auto"/>
            </w:tcBorders>
          </w:tcPr>
          <w:p w14:paraId="605B5B57" w14:textId="77777777" w:rsidR="00450CAA" w:rsidRDefault="00450CAA" w:rsidP="00C92E77">
            <w:pPr>
              <w:rPr>
                <w:sz w:val="20"/>
                <w:szCs w:val="20"/>
              </w:rPr>
            </w:pPr>
            <w:r>
              <w:rPr>
                <w:sz w:val="20"/>
                <w:szCs w:val="20"/>
              </w:rPr>
              <w:t>SIVD: CBF vs WMH, for whole-brain CBF (</w:t>
            </w:r>
            <w:r w:rsidRPr="006F57DA">
              <w:rPr>
                <w:i/>
                <w:iCs/>
                <w:sz w:val="20"/>
                <w:szCs w:val="20"/>
              </w:rPr>
              <w:t>r</w:t>
            </w:r>
            <w:r>
              <w:rPr>
                <w:sz w:val="20"/>
                <w:szCs w:val="20"/>
              </w:rPr>
              <w:t xml:space="preserve">=-0.344, </w:t>
            </w:r>
            <w:r w:rsidRPr="006F57DA">
              <w:rPr>
                <w:i/>
                <w:iCs/>
                <w:sz w:val="20"/>
                <w:szCs w:val="20"/>
              </w:rPr>
              <w:t>p</w:t>
            </w:r>
            <w:r>
              <w:rPr>
                <w:sz w:val="20"/>
                <w:szCs w:val="20"/>
              </w:rPr>
              <w:t>=.043) but not for grey matter (</w:t>
            </w:r>
            <w:r>
              <w:rPr>
                <w:i/>
                <w:iCs/>
                <w:sz w:val="20"/>
                <w:szCs w:val="20"/>
              </w:rPr>
              <w:t>r</w:t>
            </w:r>
            <w:r>
              <w:rPr>
                <w:sz w:val="20"/>
                <w:szCs w:val="20"/>
              </w:rPr>
              <w:t xml:space="preserve">=-0.247, </w:t>
            </w:r>
            <w:r>
              <w:rPr>
                <w:i/>
                <w:iCs/>
                <w:sz w:val="20"/>
                <w:szCs w:val="20"/>
              </w:rPr>
              <w:t>p</w:t>
            </w:r>
            <w:r>
              <w:rPr>
                <w:sz w:val="20"/>
                <w:szCs w:val="20"/>
              </w:rPr>
              <w:t>=.153) or white matter (</w:t>
            </w:r>
            <w:r>
              <w:rPr>
                <w:i/>
                <w:iCs/>
                <w:sz w:val="20"/>
                <w:szCs w:val="20"/>
              </w:rPr>
              <w:t>r</w:t>
            </w:r>
            <w:r>
              <w:rPr>
                <w:sz w:val="20"/>
                <w:szCs w:val="20"/>
              </w:rPr>
              <w:t xml:space="preserve">=-0.182, </w:t>
            </w:r>
            <w:r>
              <w:rPr>
                <w:i/>
                <w:iCs/>
                <w:sz w:val="20"/>
                <w:szCs w:val="20"/>
              </w:rPr>
              <w:t>p</w:t>
            </w:r>
            <w:r>
              <w:rPr>
                <w:sz w:val="20"/>
                <w:szCs w:val="20"/>
              </w:rPr>
              <w:t>=.296) CBF.</w:t>
            </w:r>
            <w:r>
              <w:rPr>
                <w:sz w:val="20"/>
                <w:szCs w:val="20"/>
              </w:rPr>
              <w:br/>
              <w:t>SIVD-MCI: CBF vs WMH, for whole (</w:t>
            </w:r>
            <w:r w:rsidRPr="006F57DA">
              <w:rPr>
                <w:i/>
                <w:iCs/>
                <w:sz w:val="20"/>
                <w:szCs w:val="20"/>
              </w:rPr>
              <w:t>r</w:t>
            </w:r>
            <w:r>
              <w:rPr>
                <w:sz w:val="20"/>
                <w:szCs w:val="20"/>
              </w:rPr>
              <w:t xml:space="preserve">=-0.357, </w:t>
            </w:r>
            <w:r w:rsidRPr="006F57DA">
              <w:rPr>
                <w:i/>
                <w:iCs/>
                <w:sz w:val="20"/>
                <w:szCs w:val="20"/>
              </w:rPr>
              <w:t>p</w:t>
            </w:r>
            <w:r>
              <w:rPr>
                <w:sz w:val="20"/>
                <w:szCs w:val="20"/>
              </w:rPr>
              <w:t xml:space="preserve">=.041) </w:t>
            </w:r>
            <w:r w:rsidRPr="006F57DA">
              <w:rPr>
                <w:sz w:val="20"/>
                <w:szCs w:val="20"/>
              </w:rPr>
              <w:t>and</w:t>
            </w:r>
            <w:r>
              <w:rPr>
                <w:sz w:val="20"/>
                <w:szCs w:val="20"/>
              </w:rPr>
              <w:t xml:space="preserve"> grey matter (</w:t>
            </w:r>
            <w:r>
              <w:rPr>
                <w:i/>
                <w:iCs/>
                <w:sz w:val="20"/>
                <w:szCs w:val="20"/>
              </w:rPr>
              <w:t>r</w:t>
            </w:r>
            <w:r>
              <w:rPr>
                <w:sz w:val="20"/>
                <w:szCs w:val="20"/>
              </w:rPr>
              <w:t xml:space="preserve">=-0.337, </w:t>
            </w:r>
            <w:r>
              <w:rPr>
                <w:i/>
                <w:iCs/>
                <w:sz w:val="20"/>
                <w:szCs w:val="20"/>
              </w:rPr>
              <w:t>p</w:t>
            </w:r>
            <w:r>
              <w:rPr>
                <w:sz w:val="20"/>
                <w:szCs w:val="20"/>
              </w:rPr>
              <w:t>=.045) CBF, not for white matter (</w:t>
            </w:r>
            <w:r>
              <w:rPr>
                <w:i/>
                <w:iCs/>
                <w:sz w:val="20"/>
                <w:szCs w:val="20"/>
              </w:rPr>
              <w:t>r</w:t>
            </w:r>
            <w:r>
              <w:rPr>
                <w:sz w:val="20"/>
                <w:szCs w:val="20"/>
              </w:rPr>
              <w:t xml:space="preserve">=-0.270, </w:t>
            </w:r>
            <w:r>
              <w:rPr>
                <w:i/>
                <w:iCs/>
                <w:sz w:val="20"/>
                <w:szCs w:val="20"/>
              </w:rPr>
              <w:t>p</w:t>
            </w:r>
            <w:r>
              <w:rPr>
                <w:sz w:val="20"/>
                <w:szCs w:val="20"/>
              </w:rPr>
              <w:t>=.112).</w:t>
            </w:r>
          </w:p>
        </w:tc>
        <w:tc>
          <w:tcPr>
            <w:tcW w:w="1607" w:type="dxa"/>
            <w:tcBorders>
              <w:top w:val="single" w:sz="8" w:space="0" w:color="auto"/>
            </w:tcBorders>
          </w:tcPr>
          <w:p w14:paraId="2BCBF8D1" w14:textId="77777777" w:rsidR="00450CAA" w:rsidRDefault="00450CAA" w:rsidP="00C92E77">
            <w:pPr>
              <w:jc w:val="center"/>
              <w:rPr>
                <w:sz w:val="20"/>
                <w:szCs w:val="20"/>
              </w:rPr>
            </w:pPr>
            <w:r>
              <w:rPr>
                <w:sz w:val="20"/>
                <w:szCs w:val="20"/>
              </w:rPr>
              <w:t>Negative</w:t>
            </w:r>
            <w:r>
              <w:rPr>
                <w:sz w:val="20"/>
                <w:szCs w:val="20"/>
              </w:rPr>
              <w:br/>
              <w:t xml:space="preserve"> </w:t>
            </w:r>
            <w:proofErr w:type="gramStart"/>
            <w:r>
              <w:rPr>
                <w:sz w:val="20"/>
                <w:szCs w:val="20"/>
              </w:rPr>
              <w:t>Non-significant</w:t>
            </w:r>
            <w:proofErr w:type="gramEnd"/>
          </w:p>
          <w:p w14:paraId="4B152618" w14:textId="77777777" w:rsidR="00450CAA" w:rsidRDefault="00450CAA" w:rsidP="00C92E77">
            <w:pPr>
              <w:jc w:val="center"/>
              <w:rPr>
                <w:sz w:val="20"/>
                <w:szCs w:val="20"/>
              </w:rPr>
            </w:pPr>
          </w:p>
          <w:p w14:paraId="05633B18" w14:textId="77777777" w:rsidR="00450CAA" w:rsidRDefault="00450CAA" w:rsidP="00C92E77">
            <w:pPr>
              <w:jc w:val="center"/>
              <w:rPr>
                <w:sz w:val="20"/>
                <w:szCs w:val="20"/>
              </w:rPr>
            </w:pPr>
            <w:r>
              <w:rPr>
                <w:sz w:val="20"/>
                <w:szCs w:val="20"/>
              </w:rPr>
              <w:t>Negative</w:t>
            </w:r>
            <w:r>
              <w:rPr>
                <w:sz w:val="20"/>
                <w:szCs w:val="20"/>
              </w:rPr>
              <w:br/>
              <w:t xml:space="preserve"> </w:t>
            </w:r>
            <w:proofErr w:type="gramStart"/>
            <w:r>
              <w:rPr>
                <w:sz w:val="20"/>
                <w:szCs w:val="20"/>
              </w:rPr>
              <w:t>Non-significant</w:t>
            </w:r>
            <w:proofErr w:type="gramEnd"/>
          </w:p>
        </w:tc>
      </w:tr>
    </w:tbl>
    <w:p w14:paraId="5B089E22" w14:textId="3DA437A3" w:rsidR="00450CAA" w:rsidRDefault="00781AB5" w:rsidP="004D44A5">
      <w:pPr>
        <w:rPr>
          <w:sz w:val="20"/>
          <w:szCs w:val="20"/>
        </w:rPr>
      </w:pPr>
      <w:r w:rsidRPr="00A22338">
        <w:rPr>
          <w:noProof/>
          <w:sz w:val="20"/>
          <w:szCs w:val="20"/>
        </w:rPr>
        <mc:AlternateContent>
          <mc:Choice Requires="wps">
            <w:drawing>
              <wp:anchor distT="0" distB="0" distL="114300" distR="114300" simplePos="0" relativeHeight="251659264" behindDoc="0" locked="0" layoutInCell="1" allowOverlap="1" wp14:anchorId="2C9FE531" wp14:editId="44A5FB32">
                <wp:simplePos x="0" y="0"/>
                <wp:positionH relativeFrom="column">
                  <wp:posOffset>-476250</wp:posOffset>
                </wp:positionH>
                <wp:positionV relativeFrom="paragraph">
                  <wp:posOffset>3862871</wp:posOffset>
                </wp:positionV>
                <wp:extent cx="9944541" cy="3201505"/>
                <wp:effectExtent l="0" t="0" r="0" b="0"/>
                <wp:wrapNone/>
                <wp:docPr id="2" name="Text Box 2"/>
                <wp:cNvGraphicFramePr/>
                <a:graphic xmlns:a="http://schemas.openxmlformats.org/drawingml/2006/main">
                  <a:graphicData uri="http://schemas.microsoft.com/office/word/2010/wordprocessingShape">
                    <wps:wsp>
                      <wps:cNvSpPr txBox="1"/>
                      <wps:spPr>
                        <a:xfrm>
                          <a:off x="0" y="0"/>
                          <a:ext cx="9944541" cy="3201505"/>
                        </a:xfrm>
                        <a:prstGeom prst="rect">
                          <a:avLst/>
                        </a:prstGeom>
                        <a:solidFill>
                          <a:schemeClr val="lt1"/>
                        </a:solidFill>
                        <a:ln w="6350">
                          <a:noFill/>
                        </a:ln>
                      </wps:spPr>
                      <wps:txbx>
                        <w:txbxContent>
                          <w:p w14:paraId="262E8923" w14:textId="5A6A291E" w:rsidR="00450CAA" w:rsidRDefault="00450CAA" w:rsidP="00E751C0">
                            <w:pPr>
                              <w:rPr>
                                <w:sz w:val="20"/>
                                <w:szCs w:val="20"/>
                              </w:rPr>
                            </w:pPr>
                            <w:r w:rsidRPr="00A22338">
                              <w:rPr>
                                <w:b/>
                                <w:bCs/>
                                <w:i/>
                                <w:iCs/>
                                <w:sz w:val="20"/>
                                <w:szCs w:val="20"/>
                              </w:rPr>
                              <w:t>Supplement Table 1</w:t>
                            </w:r>
                            <w:r w:rsidRPr="00A22338">
                              <w:rPr>
                                <w:i/>
                                <w:iCs/>
                                <w:sz w:val="20"/>
                                <w:szCs w:val="20"/>
                              </w:rPr>
                              <w:t xml:space="preserve">. </w:t>
                            </w:r>
                            <w:r w:rsidRPr="00A22338">
                              <w:rPr>
                                <w:sz w:val="20"/>
                                <w:szCs w:val="20"/>
                              </w:rPr>
                              <w:t>Included studies investigating the relationship between key MR markers and WMH, their study design, and a qualitative summary of their findings.</w:t>
                            </w:r>
                            <w:r>
                              <w:rPr>
                                <w:sz w:val="20"/>
                                <w:szCs w:val="20"/>
                              </w:rPr>
                              <w:br/>
                              <w:t>Marker associations are summarised as either ‘positive’, ‘negative’, ‘</w:t>
                            </w:r>
                            <w:r w:rsidR="009D6C3B">
                              <w:rPr>
                                <w:sz w:val="20"/>
                                <w:szCs w:val="20"/>
                              </w:rPr>
                              <w:t>unspecified’</w:t>
                            </w:r>
                            <w:r>
                              <w:rPr>
                                <w:sz w:val="20"/>
                                <w:szCs w:val="20"/>
                              </w:rPr>
                              <w:t xml:space="preserve"> (analysis does not detail relationship direction) or ‘</w:t>
                            </w:r>
                            <w:r w:rsidR="009D6C3B">
                              <w:rPr>
                                <w:sz w:val="20"/>
                                <w:szCs w:val="20"/>
                              </w:rPr>
                              <w:t>non-significant’</w:t>
                            </w:r>
                            <w:r>
                              <w:rPr>
                                <w:sz w:val="20"/>
                                <w:szCs w:val="20"/>
                              </w:rPr>
                              <w:t xml:space="preserve"> (did not meet statistical significance). Strength and statistical significance of relationship reported where available. Models adjusted for age and sex, or minimal models reported.</w:t>
                            </w:r>
                          </w:p>
                          <w:p w14:paraId="42BB3332" w14:textId="5B2D65A0" w:rsidR="00781AB5" w:rsidRDefault="00450CAA" w:rsidP="00E751C0">
                            <w:pPr>
                              <w:rPr>
                                <w:sz w:val="20"/>
                                <w:szCs w:val="20"/>
                              </w:rPr>
                            </w:pPr>
                            <w:r>
                              <w:rPr>
                                <w:sz w:val="20"/>
                                <w:szCs w:val="20"/>
                              </w:rPr>
                              <w:t>Age is reported from baseline statistics in longitudinal studies.</w:t>
                            </w:r>
                            <w:r>
                              <w:rPr>
                                <w:sz w:val="20"/>
                                <w:szCs w:val="20"/>
                              </w:rPr>
                              <w:br/>
                            </w:r>
                            <w:r>
                              <w:rPr>
                                <w:sz w:val="20"/>
                                <w:szCs w:val="20"/>
                              </w:rPr>
                              <w:br/>
                            </w:r>
                            <w:r w:rsidRPr="00A22338">
                              <w:rPr>
                                <w:sz w:val="20"/>
                                <w:szCs w:val="20"/>
                              </w:rPr>
                              <w:t xml:space="preserve">AD = Alzheimer’s disease; </w:t>
                            </w:r>
                            <w:r>
                              <w:rPr>
                                <w:sz w:val="20"/>
                                <w:szCs w:val="20"/>
                              </w:rPr>
                              <w:t xml:space="preserve">ATT = arterial transit time; AUC = area under the curve of increase in contrast transit time; </w:t>
                            </w:r>
                            <w:r w:rsidRPr="00A22338">
                              <w:rPr>
                                <w:sz w:val="20"/>
                                <w:szCs w:val="20"/>
                              </w:rPr>
                              <w:t xml:space="preserve">BBB = blood brain barrier; BBBP = blood brain barrier permeability; </w:t>
                            </w:r>
                            <w:r w:rsidR="00781AB5">
                              <w:rPr>
                                <w:sz w:val="20"/>
                                <w:szCs w:val="20"/>
                              </w:rPr>
                              <w:br/>
                            </w:r>
                            <w:r w:rsidRPr="00A22338">
                              <w:rPr>
                                <w:sz w:val="20"/>
                                <w:szCs w:val="20"/>
                              </w:rPr>
                              <w:t>BG = basal ganglia;</w:t>
                            </w:r>
                            <w:r>
                              <w:rPr>
                                <w:sz w:val="20"/>
                                <w:szCs w:val="20"/>
                              </w:rPr>
                              <w:t xml:space="preserve"> CAA = cerebral amyloid angiopathy; CADASIL = cerebral autosomal dominant arteriopathy with subcortical infarcts and leukoencephalopathy; CASL = continuous arterial spin labelling;</w:t>
                            </w:r>
                            <w:r w:rsidRPr="00A22338">
                              <w:rPr>
                                <w:sz w:val="20"/>
                                <w:szCs w:val="20"/>
                              </w:rPr>
                              <w:t xml:space="preserve"> </w:t>
                            </w:r>
                            <w:r>
                              <w:rPr>
                                <w:sz w:val="20"/>
                                <w:szCs w:val="20"/>
                              </w:rPr>
                              <w:t xml:space="preserve">CBF = cerebral blood flow; CDR = clinical dementia rating scale; CMB = cerebral microbleed; </w:t>
                            </w:r>
                            <w:r w:rsidRPr="00A22338">
                              <w:rPr>
                                <w:sz w:val="20"/>
                                <w:szCs w:val="20"/>
                              </w:rPr>
                              <w:t xml:space="preserve">CSO = centrum semiovale; CSVD = cerebral small vessel disease; </w:t>
                            </w:r>
                            <w:r w:rsidR="00781AB5">
                              <w:rPr>
                                <w:sz w:val="20"/>
                                <w:szCs w:val="20"/>
                              </w:rPr>
                              <w:br/>
                            </w:r>
                            <w:r>
                              <w:rPr>
                                <w:sz w:val="20"/>
                                <w:szCs w:val="20"/>
                              </w:rPr>
                              <w:t xml:space="preserve">DP-pCASL = diffusion prepared pseudo continuous arterial spin labelling; DSC = dynamic susceptibility contrast; </w:t>
                            </w:r>
                            <w:r w:rsidRPr="00A22338">
                              <w:rPr>
                                <w:sz w:val="20"/>
                                <w:szCs w:val="20"/>
                              </w:rPr>
                              <w:t>ePVS = enlarged perivascular space; FLAIR = fluid attenuated inversion recovery;</w:t>
                            </w:r>
                            <w:r>
                              <w:rPr>
                                <w:sz w:val="20"/>
                                <w:szCs w:val="20"/>
                              </w:rPr>
                              <w:t xml:space="preserve"> </w:t>
                            </w:r>
                            <w:r w:rsidRPr="002623F1">
                              <w:rPr>
                                <w:sz w:val="20"/>
                                <w:szCs w:val="20"/>
                              </w:rPr>
                              <w:t xml:space="preserve">Gd-DOTA = gadoterate meglumine; </w:t>
                            </w:r>
                            <w:r>
                              <w:rPr>
                                <w:sz w:val="20"/>
                                <w:szCs w:val="20"/>
                              </w:rPr>
                              <w:t>Gd-DTPA = gadolinium diethyltriamine pentaacetic acid; ICAS = intracranial atherosclerotic stenosis; ICH = intracerebral hemorrhage;</w:t>
                            </w:r>
                            <w:r w:rsidRPr="00A22338">
                              <w:rPr>
                                <w:sz w:val="20"/>
                                <w:szCs w:val="20"/>
                              </w:rPr>
                              <w:t xml:space="preserve"> </w:t>
                            </w:r>
                            <w:r w:rsidR="00781AB5">
                              <w:rPr>
                                <w:sz w:val="20"/>
                                <w:szCs w:val="20"/>
                              </w:rPr>
                              <w:br/>
                            </w:r>
                            <w:r w:rsidRPr="00A22338">
                              <w:rPr>
                                <w:sz w:val="20"/>
                                <w:szCs w:val="20"/>
                              </w:rPr>
                              <w:t xml:space="preserve">ktrans = volume transfer constant of contrast into brain tissue (leakage rate); </w:t>
                            </w:r>
                            <w:r>
                              <w:rPr>
                                <w:sz w:val="20"/>
                                <w:szCs w:val="20"/>
                              </w:rPr>
                              <w:t xml:space="preserve">kw = water exchange rate; </w:t>
                            </w:r>
                            <w:r w:rsidRPr="00A22338">
                              <w:rPr>
                                <w:sz w:val="20"/>
                                <w:szCs w:val="20"/>
                              </w:rPr>
                              <w:t xml:space="preserve">MCI = mild cognitive impairment; </w:t>
                            </w:r>
                            <w:r>
                              <w:rPr>
                                <w:sz w:val="20"/>
                                <w:szCs w:val="20"/>
                              </w:rPr>
                              <w:t xml:space="preserve">MTT = mean transit time; PASL = pulsed arterial spin labelling; </w:t>
                            </w:r>
                            <w:r w:rsidRPr="002623F1">
                              <w:rPr>
                                <w:sz w:val="20"/>
                                <w:szCs w:val="20"/>
                              </w:rPr>
                              <w:t>pCASL = pseudo-continuous arterial spin labelling;</w:t>
                            </w:r>
                            <w:r>
                              <w:rPr>
                                <w:sz w:val="20"/>
                                <w:szCs w:val="20"/>
                              </w:rPr>
                              <w:t xml:space="preserve"> PLD= post-labelling delay; SIVD = subcortical ischemic vascular disease; TIA = transient ischemic attack; Vp = fractional blood plasma volume of contrast; </w:t>
                            </w:r>
                            <w:r w:rsidRPr="00A22338">
                              <w:rPr>
                                <w:sz w:val="20"/>
                                <w:szCs w:val="20"/>
                              </w:rPr>
                              <w:t xml:space="preserve">WMH = white matter hyperintensity. </w:t>
                            </w:r>
                          </w:p>
                          <w:p w14:paraId="1F3F62B9" w14:textId="77777777" w:rsidR="00781AB5" w:rsidRDefault="00781AB5" w:rsidP="00E751C0">
                            <w:pPr>
                              <w:rPr>
                                <w:sz w:val="20"/>
                                <w:szCs w:val="20"/>
                              </w:rPr>
                            </w:pPr>
                          </w:p>
                          <w:p w14:paraId="624FD7A2" w14:textId="0221FCF6" w:rsidR="00450CAA" w:rsidRPr="00A22338" w:rsidRDefault="00781AB5" w:rsidP="00E751C0">
                            <w:pPr>
                              <w:rPr>
                                <w:sz w:val="20"/>
                                <w:szCs w:val="20"/>
                              </w:rPr>
                            </w:pPr>
                            <w:r>
                              <w:rPr>
                                <w:i/>
                                <w:iCs/>
                                <w:sz w:val="20"/>
                                <w:szCs w:val="20"/>
                              </w:rPr>
                              <w:t>B</w:t>
                            </w:r>
                            <w:r>
                              <w:rPr>
                                <w:sz w:val="20"/>
                                <w:szCs w:val="20"/>
                              </w:rPr>
                              <w:t xml:space="preserve"> = unstandardised regression coefficient; </w:t>
                            </w:r>
                            <w:r w:rsidRPr="00DB5C95">
                              <w:rPr>
                                <w:sz w:val="20"/>
                                <w:szCs w:val="20"/>
                              </w:rPr>
                              <w:t>β</w:t>
                            </w:r>
                            <w:r>
                              <w:rPr>
                                <w:sz w:val="20"/>
                                <w:szCs w:val="20"/>
                              </w:rPr>
                              <w:t xml:space="preserve"> </w:t>
                            </w:r>
                            <w:r w:rsidRPr="00DB5C95">
                              <w:rPr>
                                <w:sz w:val="20"/>
                                <w:szCs w:val="20"/>
                              </w:rPr>
                              <w:t>=</w:t>
                            </w:r>
                            <w:r>
                              <w:rPr>
                                <w:sz w:val="20"/>
                                <w:szCs w:val="20"/>
                              </w:rPr>
                              <w:t xml:space="preserve"> standardised regression coefficient; </w:t>
                            </w:r>
                            <w:r>
                              <w:rPr>
                                <w:i/>
                                <w:iCs/>
                                <w:sz w:val="20"/>
                                <w:szCs w:val="20"/>
                              </w:rPr>
                              <w:t>F</w:t>
                            </w:r>
                            <w:r>
                              <w:rPr>
                                <w:sz w:val="20"/>
                                <w:szCs w:val="20"/>
                              </w:rPr>
                              <w:t xml:space="preserve"> = F ratio; </w:t>
                            </w:r>
                            <w:r>
                              <w:rPr>
                                <w:i/>
                                <w:iCs/>
                                <w:sz w:val="20"/>
                                <w:szCs w:val="20"/>
                              </w:rPr>
                              <w:t>p</w:t>
                            </w:r>
                            <w:r>
                              <w:rPr>
                                <w:sz w:val="20"/>
                                <w:szCs w:val="20"/>
                              </w:rPr>
                              <w:t xml:space="preserve"> = significance value; </w:t>
                            </w:r>
                            <w:r w:rsidRPr="00D73935">
                              <w:rPr>
                                <w:sz w:val="20"/>
                                <w:szCs w:val="20"/>
                              </w:rPr>
                              <w:t>partial η2</w:t>
                            </w:r>
                            <w:r>
                              <w:rPr>
                                <w:sz w:val="20"/>
                                <w:szCs w:val="20"/>
                              </w:rPr>
                              <w:t xml:space="preserve"> = partial eta squared; </w:t>
                            </w:r>
                            <w:r w:rsidRPr="00393E89">
                              <w:rPr>
                                <w:i/>
                                <w:iCs/>
                                <w:sz w:val="20"/>
                                <w:szCs w:val="20"/>
                              </w:rPr>
                              <w:t>OR</w:t>
                            </w:r>
                            <w:r>
                              <w:rPr>
                                <w:sz w:val="20"/>
                                <w:szCs w:val="20"/>
                              </w:rPr>
                              <w:t xml:space="preserve"> = odds ratio; </w:t>
                            </w:r>
                            <w:r w:rsidRPr="00393E89">
                              <w:rPr>
                                <w:sz w:val="20"/>
                                <w:szCs w:val="20"/>
                              </w:rPr>
                              <w:t>r</w:t>
                            </w:r>
                            <w:r>
                              <w:rPr>
                                <w:sz w:val="20"/>
                                <w:szCs w:val="20"/>
                              </w:rPr>
                              <w:t xml:space="preserve"> = Pearson correlation coefficient; </w:t>
                            </w:r>
                            <w:r>
                              <w:rPr>
                                <w:i/>
                                <w:iCs/>
                                <w:sz w:val="20"/>
                                <w:szCs w:val="20"/>
                              </w:rPr>
                              <w:t>R</w:t>
                            </w:r>
                            <w:r w:rsidRPr="00170768">
                              <w:rPr>
                                <w:i/>
                                <w:iCs/>
                                <w:sz w:val="20"/>
                                <w:szCs w:val="20"/>
                                <w:vertAlign w:val="superscript"/>
                              </w:rPr>
                              <w:t>2</w:t>
                            </w:r>
                            <w:r>
                              <w:rPr>
                                <w:i/>
                                <w:iCs/>
                                <w:sz w:val="20"/>
                                <w:szCs w:val="20"/>
                              </w:rPr>
                              <w:t xml:space="preserve"> </w:t>
                            </w:r>
                            <w:r>
                              <w:rPr>
                                <w:sz w:val="20"/>
                                <w:szCs w:val="20"/>
                              </w:rPr>
                              <w:t xml:space="preserve">= coefficient of determination; </w:t>
                            </w:r>
                            <w:r w:rsidRPr="00170768">
                              <w:rPr>
                                <w:i/>
                                <w:iCs/>
                                <w:sz w:val="20"/>
                                <w:szCs w:val="20"/>
                              </w:rPr>
                              <w:t>rho</w:t>
                            </w:r>
                            <w:r>
                              <w:rPr>
                                <w:sz w:val="20"/>
                                <w:szCs w:val="20"/>
                              </w:rPr>
                              <w:t xml:space="preserve"> = Spearman’s rank correlation coefficient; </w:t>
                            </w:r>
                            <w:r w:rsidRPr="00781AB5">
                              <w:rPr>
                                <w:i/>
                                <w:iCs/>
                                <w:sz w:val="20"/>
                                <w:szCs w:val="20"/>
                              </w:rPr>
                              <w:t>t</w:t>
                            </w:r>
                            <w:r>
                              <w:rPr>
                                <w:sz w:val="20"/>
                                <w:szCs w:val="20"/>
                              </w:rPr>
                              <w:t xml:space="preserve"> = independent t-test value; </w:t>
                            </w:r>
                            <w:r w:rsidRPr="00781AB5">
                              <w:rPr>
                                <w:sz w:val="20"/>
                                <w:szCs w:val="20"/>
                              </w:rPr>
                              <w:t>χ2</w:t>
                            </w:r>
                            <w:r>
                              <w:rPr>
                                <w:sz w:val="20"/>
                                <w:szCs w:val="20"/>
                              </w:rPr>
                              <w:t xml:space="preserve"> = chi-squared.</w:t>
                            </w:r>
                          </w:p>
                          <w:p w14:paraId="2C104C7A" w14:textId="77777777" w:rsidR="00450CAA" w:rsidRPr="00A22338" w:rsidRDefault="00450CAA" w:rsidP="00E751C0">
                            <w:pPr>
                              <w:rPr>
                                <w:sz w:val="20"/>
                                <w:szCs w:val="20"/>
                              </w:rPr>
                            </w:pPr>
                            <w:r w:rsidRPr="00A22338">
                              <w:rPr>
                                <w:sz w:val="20"/>
                                <w:szCs w:val="20"/>
                              </w:rPr>
                              <w:t>* “Healthy” refers to samples that are comprised of participants that do not have a specific disease or are without significant neurological disease, cognitive impairment or insult.</w:t>
                            </w:r>
                            <w:r w:rsidRPr="00A22338">
                              <w:rPr>
                                <w:sz w:val="20"/>
                                <w:szCs w:val="20"/>
                              </w:rPr>
                              <w:br/>
                              <w:t>^ MRI is 3T unless otherwise specified.</w:t>
                            </w:r>
                            <w:r w:rsidRPr="00A22338">
                              <w:rPr>
                                <w:sz w:val="20"/>
                                <w:szCs w:val="20"/>
                              </w:rPr>
                              <w:br/>
                              <w:t xml:space="preserve"># ePVS is quantified in the BG and CSO unless otherwise specified. </w:t>
                            </w:r>
                            <w:r>
                              <w:rPr>
                                <w:sz w:val="20"/>
                                <w:szCs w:val="20"/>
                              </w:rPr>
                              <w:t xml:space="preserve">ePVS </w:t>
                            </w:r>
                            <w:r w:rsidRPr="00A22338">
                              <w:rPr>
                                <w:sz w:val="20"/>
                                <w:szCs w:val="20"/>
                              </w:rPr>
                              <w:t>“</w:t>
                            </w:r>
                            <w:r>
                              <w:rPr>
                                <w:sz w:val="20"/>
                                <w:szCs w:val="20"/>
                              </w:rPr>
                              <w:t>g</w:t>
                            </w:r>
                            <w:r w:rsidRPr="00A22338">
                              <w:rPr>
                                <w:sz w:val="20"/>
                                <w:szCs w:val="20"/>
                              </w:rPr>
                              <w:t>rade”: 0= no visual ePVS, 1= &lt;10, 2= 10–20, 3= 20–40, 4= &gt;40.</w:t>
                            </w:r>
                            <w:r>
                              <w:rPr>
                                <w:sz w:val="20"/>
                                <w:szCs w:val="20"/>
                              </w:rPr>
                              <w:t xml:space="preserve"> Fazekas grade range 0-4. Scheltens grade range 0-6.</w:t>
                            </w:r>
                            <w:r w:rsidRPr="00A22338">
                              <w:rPr>
                                <w:sz w:val="20"/>
                                <w:szCs w:val="20"/>
                              </w:rPr>
                              <w:br/>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C9FE531" id="_x0000_t202" coordsize="21600,21600" o:spt="202" path="m,l,21600r21600,l21600,xe">
                <v:stroke joinstyle="miter"/>
                <v:path gradientshapeok="t" o:connecttype="rect"/>
              </v:shapetype>
              <v:shape id="Text Box 2" o:spid="_x0000_s1026" type="#_x0000_t202" style="position:absolute;margin-left:-37.5pt;margin-top:304.15pt;width:783.05pt;height:252.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" fillcolor="white [3201]" stroked="f" strokeweight=".5pt">
                <v:textbox>
                  <w:txbxContent>
                    <w:p w14:paraId="262E8923" w14:textId="5A6A291E" w:rsidR="00450CAA" w:rsidRDefault="00450CAA" w:rsidP="00E751C0">
                      <w:pPr>
                        <w:rPr>
                          <w:sz w:val="20"/>
                          <w:szCs w:val="20"/>
                        </w:rPr>
                      </w:pPr>
                      <w:r w:rsidRPr="00A22338">
                        <w:rPr>
                          <w:b/>
                          <w:bCs/>
                          <w:i/>
                          <w:iCs/>
                          <w:sz w:val="20"/>
                          <w:szCs w:val="20"/>
                        </w:rPr>
                        <w:t>Supplement Table 1</w:t>
                      </w:r>
                      <w:r w:rsidRPr="00A22338">
                        <w:rPr>
                          <w:i/>
                          <w:iCs/>
                          <w:sz w:val="20"/>
                          <w:szCs w:val="20"/>
                        </w:rPr>
                        <w:t xml:space="preserve">. </w:t>
                      </w:r>
                      <w:r w:rsidRPr="00A22338">
                        <w:rPr>
                          <w:sz w:val="20"/>
                          <w:szCs w:val="20"/>
                        </w:rPr>
                        <w:t>Included studies investigating the relationship between key MR markers and WMH, their study design, and a qualitative summary of their findings.</w:t>
                      </w:r>
                      <w:r>
                        <w:rPr>
                          <w:sz w:val="20"/>
                          <w:szCs w:val="20"/>
                        </w:rPr>
                        <w:br/>
                        <w:t>Marker associations are summarised as either ‘positive’, ‘negative’, ‘</w:t>
                      </w:r>
                      <w:r w:rsidR="009D6C3B">
                        <w:rPr>
                          <w:sz w:val="20"/>
                          <w:szCs w:val="20"/>
                        </w:rPr>
                        <w:t>unspecified’</w:t>
                      </w:r>
                      <w:r>
                        <w:rPr>
                          <w:sz w:val="20"/>
                          <w:szCs w:val="20"/>
                        </w:rPr>
                        <w:t xml:space="preserve"> (analysis does not detail relationship direction) or ‘</w:t>
                      </w:r>
                      <w:r w:rsidR="009D6C3B">
                        <w:rPr>
                          <w:sz w:val="20"/>
                          <w:szCs w:val="20"/>
                        </w:rPr>
                        <w:t>non-significant’</w:t>
                      </w:r>
                      <w:r>
                        <w:rPr>
                          <w:sz w:val="20"/>
                          <w:szCs w:val="20"/>
                        </w:rPr>
                        <w:t xml:space="preserve"> (did not meet statistical significance). Strength and statistical significance of relationship reported where available. Models adjusted for age and sex, or minimal models reported.</w:t>
                      </w:r>
                    </w:p>
                    <w:p w14:paraId="42BB3332" w14:textId="5B2D65A0" w:rsidR="00781AB5" w:rsidRDefault="00450CAA" w:rsidP="00E751C0">
                      <w:pPr>
                        <w:rPr>
                          <w:sz w:val="20"/>
                          <w:szCs w:val="20"/>
                        </w:rPr>
                      </w:pPr>
                      <w:r>
                        <w:rPr>
                          <w:sz w:val="20"/>
                          <w:szCs w:val="20"/>
                        </w:rPr>
                        <w:t>Age is reported from baseline statistics in longitudinal studies.</w:t>
                      </w:r>
                      <w:r>
                        <w:rPr>
                          <w:sz w:val="20"/>
                          <w:szCs w:val="20"/>
                        </w:rPr>
                        <w:br/>
                      </w:r>
                      <w:r>
                        <w:rPr>
                          <w:sz w:val="20"/>
                          <w:szCs w:val="20"/>
                        </w:rPr>
                        <w:br/>
                      </w:r>
                      <w:r w:rsidRPr="00A22338">
                        <w:rPr>
                          <w:sz w:val="20"/>
                          <w:szCs w:val="20"/>
                        </w:rPr>
                        <w:t xml:space="preserve">AD = Alzheimer’s disease; </w:t>
                      </w:r>
                      <w:r>
                        <w:rPr>
                          <w:sz w:val="20"/>
                          <w:szCs w:val="20"/>
                        </w:rPr>
                        <w:t xml:space="preserve">ATT = arterial transit time; AUC = area under the curve of increase in contrast transit time; </w:t>
                      </w:r>
                      <w:r w:rsidRPr="00A22338">
                        <w:rPr>
                          <w:sz w:val="20"/>
                          <w:szCs w:val="20"/>
                        </w:rPr>
                        <w:t xml:space="preserve">BBB = blood brain barrier; BBBP = blood brain barrier permeability; </w:t>
                      </w:r>
                      <w:r w:rsidR="00781AB5">
                        <w:rPr>
                          <w:sz w:val="20"/>
                          <w:szCs w:val="20"/>
                        </w:rPr>
                        <w:br/>
                      </w:r>
                      <w:r w:rsidRPr="00A22338">
                        <w:rPr>
                          <w:sz w:val="20"/>
                          <w:szCs w:val="20"/>
                        </w:rPr>
                        <w:t>BG = basal ganglia;</w:t>
                      </w:r>
                      <w:r>
                        <w:rPr>
                          <w:sz w:val="20"/>
                          <w:szCs w:val="20"/>
                        </w:rPr>
                        <w:t xml:space="preserve"> CAA = cerebral amyloid angiopathy; CADASIL = cerebral autosomal dominant arteriopathy with subcortical infarcts and leukoencephalopathy; CASL = continuous arterial spin labelling;</w:t>
                      </w:r>
                      <w:r w:rsidRPr="00A22338">
                        <w:rPr>
                          <w:sz w:val="20"/>
                          <w:szCs w:val="20"/>
                        </w:rPr>
                        <w:t xml:space="preserve"> </w:t>
                      </w:r>
                      <w:r>
                        <w:rPr>
                          <w:sz w:val="20"/>
                          <w:szCs w:val="20"/>
                        </w:rPr>
                        <w:t xml:space="preserve">CBF = cerebral blood flow; CDR = clinical dementia rating scale; CMB = cerebral microbleed; </w:t>
                      </w:r>
                      <w:r w:rsidRPr="00A22338">
                        <w:rPr>
                          <w:sz w:val="20"/>
                          <w:szCs w:val="20"/>
                        </w:rPr>
                        <w:t xml:space="preserve">CSO = centrum </w:t>
                      </w:r>
                      <w:proofErr w:type="spellStart"/>
                      <w:r w:rsidRPr="00A22338">
                        <w:rPr>
                          <w:sz w:val="20"/>
                          <w:szCs w:val="20"/>
                        </w:rPr>
                        <w:t>semiovale</w:t>
                      </w:r>
                      <w:proofErr w:type="spellEnd"/>
                      <w:r w:rsidRPr="00A22338">
                        <w:rPr>
                          <w:sz w:val="20"/>
                          <w:szCs w:val="20"/>
                        </w:rPr>
                        <w:t xml:space="preserve">; CSVD = cerebral small vessel disease; </w:t>
                      </w:r>
                      <w:r w:rsidR="00781AB5">
                        <w:rPr>
                          <w:sz w:val="20"/>
                          <w:szCs w:val="20"/>
                        </w:rPr>
                        <w:br/>
                      </w:r>
                      <w:r>
                        <w:rPr>
                          <w:sz w:val="20"/>
                          <w:szCs w:val="20"/>
                        </w:rPr>
                        <w:t>DP-</w:t>
                      </w:r>
                      <w:proofErr w:type="spellStart"/>
                      <w:r>
                        <w:rPr>
                          <w:sz w:val="20"/>
                          <w:szCs w:val="20"/>
                        </w:rPr>
                        <w:t>pCASL</w:t>
                      </w:r>
                      <w:proofErr w:type="spellEnd"/>
                      <w:r>
                        <w:rPr>
                          <w:sz w:val="20"/>
                          <w:szCs w:val="20"/>
                        </w:rPr>
                        <w:t xml:space="preserve"> = diffusion prepared pseudo continuous arterial spin labelling; DSC = dynamic susceptibility contrast; </w:t>
                      </w:r>
                      <w:proofErr w:type="spellStart"/>
                      <w:r w:rsidRPr="00A22338">
                        <w:rPr>
                          <w:sz w:val="20"/>
                          <w:szCs w:val="20"/>
                        </w:rPr>
                        <w:t>ePVS</w:t>
                      </w:r>
                      <w:proofErr w:type="spellEnd"/>
                      <w:r w:rsidRPr="00A22338">
                        <w:rPr>
                          <w:sz w:val="20"/>
                          <w:szCs w:val="20"/>
                        </w:rPr>
                        <w:t xml:space="preserve"> = enlarged perivascular space; FLAIR = fluid attenuated inversion recovery;</w:t>
                      </w:r>
                      <w:r>
                        <w:rPr>
                          <w:sz w:val="20"/>
                          <w:szCs w:val="20"/>
                        </w:rPr>
                        <w:t xml:space="preserve"> </w:t>
                      </w:r>
                      <w:r w:rsidRPr="002623F1">
                        <w:rPr>
                          <w:sz w:val="20"/>
                          <w:szCs w:val="20"/>
                        </w:rPr>
                        <w:t xml:space="preserve">Gd-DOTA = </w:t>
                      </w:r>
                      <w:proofErr w:type="spellStart"/>
                      <w:r w:rsidRPr="002623F1">
                        <w:rPr>
                          <w:sz w:val="20"/>
                          <w:szCs w:val="20"/>
                        </w:rPr>
                        <w:t>gadoterate</w:t>
                      </w:r>
                      <w:proofErr w:type="spellEnd"/>
                      <w:r w:rsidRPr="002623F1">
                        <w:rPr>
                          <w:sz w:val="20"/>
                          <w:szCs w:val="20"/>
                        </w:rPr>
                        <w:t xml:space="preserve"> meglumine; </w:t>
                      </w:r>
                      <w:r>
                        <w:rPr>
                          <w:sz w:val="20"/>
                          <w:szCs w:val="20"/>
                        </w:rPr>
                        <w:t xml:space="preserve">Gd-DTPA = gadolinium </w:t>
                      </w:r>
                      <w:proofErr w:type="spellStart"/>
                      <w:r>
                        <w:rPr>
                          <w:sz w:val="20"/>
                          <w:szCs w:val="20"/>
                        </w:rPr>
                        <w:t>diethyltriamine</w:t>
                      </w:r>
                      <w:proofErr w:type="spellEnd"/>
                      <w:r>
                        <w:rPr>
                          <w:sz w:val="20"/>
                          <w:szCs w:val="20"/>
                        </w:rPr>
                        <w:t xml:space="preserve"> </w:t>
                      </w:r>
                      <w:proofErr w:type="spellStart"/>
                      <w:r>
                        <w:rPr>
                          <w:sz w:val="20"/>
                          <w:szCs w:val="20"/>
                        </w:rPr>
                        <w:t>pentaacetic</w:t>
                      </w:r>
                      <w:proofErr w:type="spellEnd"/>
                      <w:r>
                        <w:rPr>
                          <w:sz w:val="20"/>
                          <w:szCs w:val="20"/>
                        </w:rPr>
                        <w:t xml:space="preserve"> acid; ICAS = intracranial atherosclerotic stenosis; ICH = intracerebral </w:t>
                      </w:r>
                      <w:proofErr w:type="spellStart"/>
                      <w:r>
                        <w:rPr>
                          <w:sz w:val="20"/>
                          <w:szCs w:val="20"/>
                        </w:rPr>
                        <w:t>hemorrhage</w:t>
                      </w:r>
                      <w:proofErr w:type="spellEnd"/>
                      <w:r>
                        <w:rPr>
                          <w:sz w:val="20"/>
                          <w:szCs w:val="20"/>
                        </w:rPr>
                        <w:t>;</w:t>
                      </w:r>
                      <w:r w:rsidRPr="00A22338">
                        <w:rPr>
                          <w:sz w:val="20"/>
                          <w:szCs w:val="20"/>
                        </w:rPr>
                        <w:t xml:space="preserve"> </w:t>
                      </w:r>
                      <w:r w:rsidR="00781AB5">
                        <w:rPr>
                          <w:sz w:val="20"/>
                          <w:szCs w:val="20"/>
                        </w:rPr>
                        <w:br/>
                      </w:r>
                      <w:proofErr w:type="spellStart"/>
                      <w:r w:rsidRPr="00A22338">
                        <w:rPr>
                          <w:sz w:val="20"/>
                          <w:szCs w:val="20"/>
                        </w:rPr>
                        <w:t>ktrans</w:t>
                      </w:r>
                      <w:proofErr w:type="spellEnd"/>
                      <w:r w:rsidRPr="00A22338">
                        <w:rPr>
                          <w:sz w:val="20"/>
                          <w:szCs w:val="20"/>
                        </w:rPr>
                        <w:t xml:space="preserve"> = volume transfer constant of contrast into brain tissue (leakage rate); </w:t>
                      </w:r>
                      <w:r>
                        <w:rPr>
                          <w:sz w:val="20"/>
                          <w:szCs w:val="20"/>
                        </w:rPr>
                        <w:t xml:space="preserve">kw = water exchange rate; </w:t>
                      </w:r>
                      <w:r w:rsidRPr="00A22338">
                        <w:rPr>
                          <w:sz w:val="20"/>
                          <w:szCs w:val="20"/>
                        </w:rPr>
                        <w:t xml:space="preserve">MCI = mild cognitive impairment; </w:t>
                      </w:r>
                      <w:r>
                        <w:rPr>
                          <w:sz w:val="20"/>
                          <w:szCs w:val="20"/>
                        </w:rPr>
                        <w:t xml:space="preserve">MTT = mean transit time; PASL = pulsed arterial spin labelling; </w:t>
                      </w:r>
                      <w:proofErr w:type="spellStart"/>
                      <w:r w:rsidRPr="002623F1">
                        <w:rPr>
                          <w:sz w:val="20"/>
                          <w:szCs w:val="20"/>
                        </w:rPr>
                        <w:t>pCASL</w:t>
                      </w:r>
                      <w:proofErr w:type="spellEnd"/>
                      <w:r w:rsidRPr="002623F1">
                        <w:rPr>
                          <w:sz w:val="20"/>
                          <w:szCs w:val="20"/>
                        </w:rPr>
                        <w:t xml:space="preserve"> = pseudo-continuous arterial spin labelling;</w:t>
                      </w:r>
                      <w:r>
                        <w:rPr>
                          <w:sz w:val="20"/>
                          <w:szCs w:val="20"/>
                        </w:rPr>
                        <w:t xml:space="preserve"> PLD= post-labelling delay; SIVD = subcortical ischemic vascular disease; TIA = transient ischemic attack; </w:t>
                      </w:r>
                      <w:proofErr w:type="spellStart"/>
                      <w:r>
                        <w:rPr>
                          <w:sz w:val="20"/>
                          <w:szCs w:val="20"/>
                        </w:rPr>
                        <w:t>Vp</w:t>
                      </w:r>
                      <w:proofErr w:type="spellEnd"/>
                      <w:r>
                        <w:rPr>
                          <w:sz w:val="20"/>
                          <w:szCs w:val="20"/>
                        </w:rPr>
                        <w:t xml:space="preserve"> = fractional blood plasma volume of contrast; </w:t>
                      </w:r>
                      <w:r w:rsidRPr="00A22338">
                        <w:rPr>
                          <w:sz w:val="20"/>
                          <w:szCs w:val="20"/>
                        </w:rPr>
                        <w:t xml:space="preserve">WMH = white matter hyperintensity. </w:t>
                      </w:r>
                    </w:p>
                    <w:p w14:paraId="1F3F62B9" w14:textId="77777777" w:rsidR="00781AB5" w:rsidRDefault="00781AB5" w:rsidP="00E751C0">
                      <w:pPr>
                        <w:rPr>
                          <w:sz w:val="20"/>
                          <w:szCs w:val="20"/>
                        </w:rPr>
                      </w:pPr>
                    </w:p>
                    <w:p w14:paraId="624FD7A2" w14:textId="0221FCF6" w:rsidR="00450CAA" w:rsidRPr="00A22338" w:rsidRDefault="00781AB5" w:rsidP="00E751C0">
                      <w:pPr>
                        <w:rPr>
                          <w:sz w:val="20"/>
                          <w:szCs w:val="20"/>
                        </w:rPr>
                      </w:pPr>
                      <w:r>
                        <w:rPr>
                          <w:i/>
                          <w:iCs/>
                          <w:sz w:val="20"/>
                          <w:szCs w:val="20"/>
                        </w:rPr>
                        <w:t>B</w:t>
                      </w:r>
                      <w:r>
                        <w:rPr>
                          <w:sz w:val="20"/>
                          <w:szCs w:val="20"/>
                        </w:rPr>
                        <w:t xml:space="preserve"> = unstandardised regression coefficient; </w:t>
                      </w:r>
                      <w:r w:rsidRPr="00DB5C95">
                        <w:rPr>
                          <w:sz w:val="20"/>
                          <w:szCs w:val="20"/>
                        </w:rPr>
                        <w:t>β</w:t>
                      </w:r>
                      <w:r>
                        <w:rPr>
                          <w:sz w:val="20"/>
                          <w:szCs w:val="20"/>
                        </w:rPr>
                        <w:t xml:space="preserve"> </w:t>
                      </w:r>
                      <w:r w:rsidRPr="00DB5C95">
                        <w:rPr>
                          <w:sz w:val="20"/>
                          <w:szCs w:val="20"/>
                        </w:rPr>
                        <w:t>=</w:t>
                      </w:r>
                      <w:r>
                        <w:rPr>
                          <w:sz w:val="20"/>
                          <w:szCs w:val="20"/>
                        </w:rPr>
                        <w:t xml:space="preserve"> standardised regression coefficient; </w:t>
                      </w:r>
                      <w:r>
                        <w:rPr>
                          <w:i/>
                          <w:iCs/>
                          <w:sz w:val="20"/>
                          <w:szCs w:val="20"/>
                        </w:rPr>
                        <w:t>F</w:t>
                      </w:r>
                      <w:r>
                        <w:rPr>
                          <w:sz w:val="20"/>
                          <w:szCs w:val="20"/>
                        </w:rPr>
                        <w:t xml:space="preserve"> = F ratio; </w:t>
                      </w:r>
                      <w:r>
                        <w:rPr>
                          <w:i/>
                          <w:iCs/>
                          <w:sz w:val="20"/>
                          <w:szCs w:val="20"/>
                        </w:rPr>
                        <w:t>p</w:t>
                      </w:r>
                      <w:r>
                        <w:rPr>
                          <w:sz w:val="20"/>
                          <w:szCs w:val="20"/>
                        </w:rPr>
                        <w:t xml:space="preserve"> = significance value; </w:t>
                      </w:r>
                      <w:r w:rsidRPr="00D73935">
                        <w:rPr>
                          <w:sz w:val="20"/>
                          <w:szCs w:val="20"/>
                        </w:rPr>
                        <w:t>partial η2</w:t>
                      </w:r>
                      <w:r>
                        <w:rPr>
                          <w:sz w:val="20"/>
                          <w:szCs w:val="20"/>
                        </w:rPr>
                        <w:t xml:space="preserve"> = partial eta squared; </w:t>
                      </w:r>
                      <w:r w:rsidRPr="00393E89">
                        <w:rPr>
                          <w:i/>
                          <w:iCs/>
                          <w:sz w:val="20"/>
                          <w:szCs w:val="20"/>
                        </w:rPr>
                        <w:t>OR</w:t>
                      </w:r>
                      <w:r>
                        <w:rPr>
                          <w:sz w:val="20"/>
                          <w:szCs w:val="20"/>
                        </w:rPr>
                        <w:t xml:space="preserve"> = odds ratio; </w:t>
                      </w:r>
                      <w:r w:rsidRPr="00393E89">
                        <w:rPr>
                          <w:sz w:val="20"/>
                          <w:szCs w:val="20"/>
                        </w:rPr>
                        <w:t>r</w:t>
                      </w:r>
                      <w:r>
                        <w:rPr>
                          <w:sz w:val="20"/>
                          <w:szCs w:val="20"/>
                        </w:rPr>
                        <w:t xml:space="preserve"> = Pearson correlation coefficient; </w:t>
                      </w:r>
                      <w:r>
                        <w:rPr>
                          <w:i/>
                          <w:iCs/>
                          <w:sz w:val="20"/>
                          <w:szCs w:val="20"/>
                        </w:rPr>
                        <w:t>R</w:t>
                      </w:r>
                      <w:r w:rsidRPr="00170768">
                        <w:rPr>
                          <w:i/>
                          <w:iCs/>
                          <w:sz w:val="20"/>
                          <w:szCs w:val="20"/>
                          <w:vertAlign w:val="superscript"/>
                        </w:rPr>
                        <w:t>2</w:t>
                      </w:r>
                      <w:r>
                        <w:rPr>
                          <w:i/>
                          <w:iCs/>
                          <w:sz w:val="20"/>
                          <w:szCs w:val="20"/>
                        </w:rPr>
                        <w:t xml:space="preserve"> </w:t>
                      </w:r>
                      <w:r>
                        <w:rPr>
                          <w:sz w:val="20"/>
                          <w:szCs w:val="20"/>
                        </w:rPr>
                        <w:t xml:space="preserve">= coefficient of determination; </w:t>
                      </w:r>
                      <w:r w:rsidRPr="00170768">
                        <w:rPr>
                          <w:i/>
                          <w:iCs/>
                          <w:sz w:val="20"/>
                          <w:szCs w:val="20"/>
                        </w:rPr>
                        <w:t>rho</w:t>
                      </w:r>
                      <w:r>
                        <w:rPr>
                          <w:sz w:val="20"/>
                          <w:szCs w:val="20"/>
                        </w:rPr>
                        <w:t xml:space="preserve"> = Spearman’s rank correlation coefficient</w:t>
                      </w:r>
                      <w:r>
                        <w:rPr>
                          <w:sz w:val="20"/>
                          <w:szCs w:val="20"/>
                        </w:rPr>
                        <w:t xml:space="preserve">; </w:t>
                      </w:r>
                      <w:r w:rsidRPr="00781AB5">
                        <w:rPr>
                          <w:i/>
                          <w:iCs/>
                          <w:sz w:val="20"/>
                          <w:szCs w:val="20"/>
                        </w:rPr>
                        <w:t>t</w:t>
                      </w:r>
                      <w:r>
                        <w:rPr>
                          <w:sz w:val="20"/>
                          <w:szCs w:val="20"/>
                        </w:rPr>
                        <w:t xml:space="preserve"> = independent t-test value; </w:t>
                      </w:r>
                      <w:r w:rsidRPr="00781AB5">
                        <w:rPr>
                          <w:sz w:val="20"/>
                          <w:szCs w:val="20"/>
                        </w:rPr>
                        <w:t>χ2</w:t>
                      </w:r>
                      <w:r>
                        <w:rPr>
                          <w:sz w:val="20"/>
                          <w:szCs w:val="20"/>
                        </w:rPr>
                        <w:t xml:space="preserve"> = chi-squared.</w:t>
                      </w:r>
                    </w:p>
                    <w:p w14:paraId="2C104C7A" w14:textId="77777777" w:rsidR="00450CAA" w:rsidRPr="00A22338" w:rsidRDefault="00450CAA" w:rsidP="00E751C0">
                      <w:pPr>
                        <w:rPr>
                          <w:sz w:val="20"/>
                          <w:szCs w:val="20"/>
                        </w:rPr>
                      </w:pPr>
                      <w:r w:rsidRPr="00A22338">
                        <w:rPr>
                          <w:sz w:val="20"/>
                          <w:szCs w:val="20"/>
                        </w:rPr>
                        <w:t xml:space="preserve">* “Healthy” refers to samples that are comprised of participants that do not have a specific disease or are without significant neurological disease, cognitive </w:t>
                      </w:r>
                      <w:proofErr w:type="gramStart"/>
                      <w:r w:rsidRPr="00A22338">
                        <w:rPr>
                          <w:sz w:val="20"/>
                          <w:szCs w:val="20"/>
                        </w:rPr>
                        <w:t>impairment</w:t>
                      </w:r>
                      <w:proofErr w:type="gramEnd"/>
                      <w:r w:rsidRPr="00A22338">
                        <w:rPr>
                          <w:sz w:val="20"/>
                          <w:szCs w:val="20"/>
                        </w:rPr>
                        <w:t xml:space="preserve"> or insult.</w:t>
                      </w:r>
                      <w:r w:rsidRPr="00A22338">
                        <w:rPr>
                          <w:sz w:val="20"/>
                          <w:szCs w:val="20"/>
                        </w:rPr>
                        <w:br/>
                        <w:t>^ MRI is 3T unless otherwise specified.</w:t>
                      </w:r>
                      <w:r w:rsidRPr="00A22338">
                        <w:rPr>
                          <w:sz w:val="20"/>
                          <w:szCs w:val="20"/>
                        </w:rPr>
                        <w:br/>
                        <w:t xml:space="preserve"># </w:t>
                      </w:r>
                      <w:proofErr w:type="spellStart"/>
                      <w:r w:rsidRPr="00A22338">
                        <w:rPr>
                          <w:sz w:val="20"/>
                          <w:szCs w:val="20"/>
                        </w:rPr>
                        <w:t>ePVS</w:t>
                      </w:r>
                      <w:proofErr w:type="spellEnd"/>
                      <w:r w:rsidRPr="00A22338">
                        <w:rPr>
                          <w:sz w:val="20"/>
                          <w:szCs w:val="20"/>
                        </w:rPr>
                        <w:t xml:space="preserve"> is quantified in the BG and CSO unless otherwise specified. </w:t>
                      </w:r>
                      <w:proofErr w:type="spellStart"/>
                      <w:r>
                        <w:rPr>
                          <w:sz w:val="20"/>
                          <w:szCs w:val="20"/>
                        </w:rPr>
                        <w:t>ePVS</w:t>
                      </w:r>
                      <w:proofErr w:type="spellEnd"/>
                      <w:r>
                        <w:rPr>
                          <w:sz w:val="20"/>
                          <w:szCs w:val="20"/>
                        </w:rPr>
                        <w:t xml:space="preserve"> </w:t>
                      </w:r>
                      <w:r w:rsidRPr="00A22338">
                        <w:rPr>
                          <w:sz w:val="20"/>
                          <w:szCs w:val="20"/>
                        </w:rPr>
                        <w:t>“</w:t>
                      </w:r>
                      <w:r>
                        <w:rPr>
                          <w:sz w:val="20"/>
                          <w:szCs w:val="20"/>
                        </w:rPr>
                        <w:t>g</w:t>
                      </w:r>
                      <w:r w:rsidRPr="00A22338">
                        <w:rPr>
                          <w:sz w:val="20"/>
                          <w:szCs w:val="20"/>
                        </w:rPr>
                        <w:t xml:space="preserve">rade”: 0= no visual </w:t>
                      </w:r>
                      <w:proofErr w:type="spellStart"/>
                      <w:r w:rsidRPr="00A22338">
                        <w:rPr>
                          <w:sz w:val="20"/>
                          <w:szCs w:val="20"/>
                        </w:rPr>
                        <w:t>ePVS</w:t>
                      </w:r>
                      <w:proofErr w:type="spellEnd"/>
                      <w:r w:rsidRPr="00A22338">
                        <w:rPr>
                          <w:sz w:val="20"/>
                          <w:szCs w:val="20"/>
                        </w:rPr>
                        <w:t>, 1= &lt;10, 2= 10–20, 3= 20–40, 4= &gt;40.</w:t>
                      </w:r>
                      <w:r>
                        <w:rPr>
                          <w:sz w:val="20"/>
                          <w:szCs w:val="20"/>
                        </w:rPr>
                        <w:t xml:space="preserve"> Fazekas grade range 0-4. </w:t>
                      </w:r>
                      <w:proofErr w:type="spellStart"/>
                      <w:r>
                        <w:rPr>
                          <w:sz w:val="20"/>
                          <w:szCs w:val="20"/>
                        </w:rPr>
                        <w:t>Scheltens</w:t>
                      </w:r>
                      <w:proofErr w:type="spellEnd"/>
                      <w:r>
                        <w:rPr>
                          <w:sz w:val="20"/>
                          <w:szCs w:val="20"/>
                        </w:rPr>
                        <w:t xml:space="preserve"> grade range 0-6.</w:t>
                      </w:r>
                      <w:r w:rsidRPr="00A22338">
                        <w:rPr>
                          <w:sz w:val="20"/>
                          <w:szCs w:val="20"/>
                        </w:rPr>
                        <w:br/>
                      </w:r>
                    </w:p>
                  </w:txbxContent>
                </v:textbox>
              </v:shape>
            </w:pict>
          </mc:Fallback>
        </mc:AlternateContent>
      </w:r>
    </w:p>
    <w:p w14:paraId="74A75797" w14:textId="08B31889" w:rsidR="00450CAA" w:rsidRDefault="00450CAA" w:rsidP="004D44A5">
      <w:pPr>
        <w:rPr>
          <w:sz w:val="20"/>
          <w:szCs w:val="20"/>
        </w:rPr>
      </w:pPr>
    </w:p>
    <w:p w14:paraId="52D82282" w14:textId="0EFAC1C7" w:rsidR="00450CAA" w:rsidRDefault="00450CAA" w:rsidP="004D44A5">
      <w:pPr>
        <w:rPr>
          <w:sz w:val="20"/>
          <w:szCs w:val="20"/>
        </w:rPr>
      </w:pPr>
    </w:p>
    <w:p w14:paraId="48B0A95F" w14:textId="4D63B62D" w:rsidR="00450CAA" w:rsidRDefault="00450CAA" w:rsidP="004D44A5">
      <w:pPr>
        <w:rPr>
          <w:sz w:val="20"/>
          <w:szCs w:val="20"/>
        </w:rPr>
      </w:pPr>
    </w:p>
    <w:p w14:paraId="3C5E7AAD" w14:textId="009D3023" w:rsidR="00450CAA" w:rsidRDefault="00450CAA" w:rsidP="004D44A5">
      <w:pPr>
        <w:rPr>
          <w:sz w:val="20"/>
          <w:szCs w:val="20"/>
        </w:rPr>
      </w:pPr>
    </w:p>
    <w:p w14:paraId="0F951E89" w14:textId="3D6719C8" w:rsidR="00450CAA" w:rsidRDefault="00450CAA" w:rsidP="004D44A5">
      <w:pPr>
        <w:rPr>
          <w:sz w:val="20"/>
          <w:szCs w:val="20"/>
        </w:rPr>
      </w:pPr>
    </w:p>
    <w:p w14:paraId="66C11F85" w14:textId="77777777" w:rsidR="00450CAA" w:rsidRDefault="00450CAA" w:rsidP="004D44A5">
      <w:pPr>
        <w:rPr>
          <w:sz w:val="20"/>
          <w:szCs w:val="20"/>
        </w:rPr>
      </w:pPr>
    </w:p>
    <w:p w14:paraId="19E32289" w14:textId="7502C754" w:rsidR="00450CAA" w:rsidRDefault="00450CAA" w:rsidP="004D44A5">
      <w:pPr>
        <w:rPr>
          <w:sz w:val="20"/>
          <w:szCs w:val="20"/>
        </w:rPr>
      </w:pPr>
    </w:p>
    <w:p w14:paraId="39B0A6DB" w14:textId="4D298114" w:rsidR="00450CAA" w:rsidRDefault="00450CAA" w:rsidP="004D44A5">
      <w:pPr>
        <w:rPr>
          <w:sz w:val="20"/>
          <w:szCs w:val="20"/>
        </w:rPr>
      </w:pPr>
    </w:p>
    <w:p w14:paraId="48FDE52B" w14:textId="77777777" w:rsidR="00450CAA" w:rsidRDefault="00450CAA" w:rsidP="004D44A5">
      <w:pPr>
        <w:rPr>
          <w:sz w:val="20"/>
          <w:szCs w:val="20"/>
        </w:rPr>
      </w:pPr>
    </w:p>
    <w:p w14:paraId="4F4D72A5" w14:textId="3ECF2854" w:rsidR="00450CAA" w:rsidRPr="00A22338" w:rsidRDefault="00450CAA" w:rsidP="004D44A5">
      <w:pPr>
        <w:rPr>
          <w:sz w:val="20"/>
          <w:szCs w:val="20"/>
        </w:rPr>
      </w:pPr>
    </w:p>
    <w:p w14:paraId="6933FD7B" w14:textId="1C669851" w:rsidR="00450CAA" w:rsidRDefault="00450CAA" w:rsidP="00635BEE"/>
    <w:p w14:paraId="0A9033D9" w14:textId="1E1CF4A5" w:rsidR="00450CAA" w:rsidRDefault="00450CAA">
      <w:r>
        <w:br w:type="page"/>
      </w:r>
    </w:p>
    <w:p w14:paraId="5921CF57" w14:textId="77777777" w:rsidR="00450CAA" w:rsidRDefault="00450CAA" w:rsidP="00635BEE">
      <w:pPr>
        <w:sectPr w:rsidR="00450CAA" w:rsidSect="004D44A5">
          <w:pgSz w:w="16840" w:h="11900" w:orient="landscape"/>
          <w:pgMar w:top="928" w:right="1440" w:bottom="1440" w:left="1440" w:header="708" w:footer="708" w:gutter="0"/>
          <w:cols w:space="708"/>
          <w:docGrid w:linePitch="360"/>
        </w:sectPr>
      </w:pPr>
    </w:p>
    <w:p w14:paraId="315E9981" w14:textId="348DE7D4" w:rsidR="00450CAA" w:rsidRPr="00450CAA" w:rsidRDefault="00450CAA" w:rsidP="00635BEE">
      <w:pPr>
        <w:rPr>
          <w:b/>
          <w:bCs/>
        </w:rPr>
      </w:pPr>
      <w:r w:rsidRPr="00450CAA">
        <w:rPr>
          <w:b/>
          <w:bCs/>
        </w:rPr>
        <w:lastRenderedPageBreak/>
        <w:t>References:</w:t>
      </w:r>
    </w:p>
    <w:p w14:paraId="1533BB8A" w14:textId="77777777" w:rsidR="00450CAA" w:rsidRDefault="00450CAA" w:rsidP="00635BEE"/>
    <w:p w14:paraId="1CFBDDCB" w14:textId="77777777" w:rsidR="00450CAA" w:rsidRPr="000C19E3" w:rsidRDefault="00450CAA" w:rsidP="00450CAA">
      <w:pPr>
        <w:pStyle w:val="EndNoteBibliography"/>
        <w:framePr w:hSpace="0" w:wrap="auto" w:hAnchor="text" w:xAlign="left" w:yAlign="inline"/>
        <w:ind w:left="720" w:hanging="720"/>
        <w:rPr>
          <w:noProof/>
        </w:rPr>
      </w:pPr>
      <w:r w:rsidRPr="000C19E3">
        <w:rPr>
          <w:noProof/>
        </w:rPr>
        <w:t xml:space="preserve">Abi Zeid Daou, M., Boyd, B. D., Donahue, M. J., Albert, K., &amp; Taylor, W. D. (2018, Feb). Anterior-posterior gradient differences in lobar and cingulate cortex cerebral blood flow in late-life depression. </w:t>
      </w:r>
      <w:r w:rsidRPr="000C19E3">
        <w:rPr>
          <w:i/>
          <w:noProof/>
        </w:rPr>
        <w:t>J Psychiatr Res, 97</w:t>
      </w:r>
      <w:r w:rsidRPr="000C19E3">
        <w:rPr>
          <w:noProof/>
        </w:rPr>
        <w:t xml:space="preserve">, 1-7. </w:t>
      </w:r>
      <w:r w:rsidRPr="00450CAA">
        <w:rPr>
          <w:noProof/>
        </w:rPr>
        <w:t>https://doi.org/10.1016/j.jpsychires.2017.11.005</w:t>
      </w:r>
      <w:r w:rsidRPr="000C19E3">
        <w:rPr>
          <w:noProof/>
        </w:rPr>
        <w:t xml:space="preserve"> </w:t>
      </w:r>
    </w:p>
    <w:p w14:paraId="05787770" w14:textId="77777777" w:rsidR="00450CAA" w:rsidRPr="000C19E3" w:rsidRDefault="00450CAA" w:rsidP="00450CAA">
      <w:pPr>
        <w:pStyle w:val="EndNoteBibliography"/>
        <w:framePr w:hSpace="0" w:wrap="auto" w:hAnchor="text" w:xAlign="left" w:yAlign="inline"/>
        <w:rPr>
          <w:noProof/>
        </w:rPr>
      </w:pPr>
    </w:p>
    <w:p w14:paraId="798AAA1F" w14:textId="77777777" w:rsidR="00450CAA" w:rsidRPr="000C19E3" w:rsidRDefault="00450CAA" w:rsidP="00450CAA">
      <w:pPr>
        <w:pStyle w:val="EndNoteBibliography"/>
        <w:framePr w:hSpace="0" w:wrap="auto" w:hAnchor="text" w:xAlign="left" w:yAlign="inline"/>
        <w:ind w:left="720" w:hanging="720"/>
        <w:rPr>
          <w:noProof/>
        </w:rPr>
      </w:pPr>
      <w:r w:rsidRPr="000C19E3">
        <w:rPr>
          <w:noProof/>
        </w:rPr>
        <w:t xml:space="preserve">Anderson, V. C., Obayashi, J. T., Kaye, J. A., Quinn, J. F., Berryhill, P., Riccelli, L. P., Peterson, D., &amp; Rooney, W. D. (2014). Longitudinal relaxographic imaging of white matter hyperintensities in the elderly. </w:t>
      </w:r>
      <w:r w:rsidRPr="000C19E3">
        <w:rPr>
          <w:i/>
          <w:noProof/>
        </w:rPr>
        <w:t>Fluids Barriers CNS, 11</w:t>
      </w:r>
      <w:r w:rsidRPr="000C19E3">
        <w:rPr>
          <w:noProof/>
        </w:rPr>
        <w:t xml:space="preserve">, 24. </w:t>
      </w:r>
      <w:r w:rsidRPr="00450CAA">
        <w:rPr>
          <w:noProof/>
        </w:rPr>
        <w:t>https://doi.org/10.1186/2045-8118-11-24</w:t>
      </w:r>
      <w:r w:rsidRPr="000C19E3">
        <w:rPr>
          <w:noProof/>
        </w:rPr>
        <w:t xml:space="preserve"> </w:t>
      </w:r>
    </w:p>
    <w:p w14:paraId="57AD6E6E" w14:textId="77777777" w:rsidR="00450CAA" w:rsidRPr="000C19E3" w:rsidRDefault="00450CAA" w:rsidP="00450CAA">
      <w:pPr>
        <w:pStyle w:val="EndNoteBibliography"/>
        <w:framePr w:hSpace="0" w:wrap="auto" w:hAnchor="text" w:xAlign="left" w:yAlign="inline"/>
        <w:rPr>
          <w:noProof/>
        </w:rPr>
      </w:pPr>
    </w:p>
    <w:p w14:paraId="337265E0" w14:textId="77777777" w:rsidR="00450CAA" w:rsidRPr="000C19E3" w:rsidRDefault="00450CAA" w:rsidP="00450CAA">
      <w:pPr>
        <w:pStyle w:val="EndNoteBibliography"/>
        <w:framePr w:hSpace="0" w:wrap="auto" w:hAnchor="text" w:xAlign="left" w:yAlign="inline"/>
        <w:ind w:left="720" w:hanging="720"/>
        <w:rPr>
          <w:noProof/>
        </w:rPr>
      </w:pPr>
      <w:r w:rsidRPr="000C19E3">
        <w:rPr>
          <w:noProof/>
        </w:rPr>
        <w:t xml:space="preserve">Arba, F., Quinn, T. J., Hankey, G. J., Lees, K. R., Wardlaw, J. M., Ali, M., Inzitari, D., &amp; Collaboration, V. (2018, Jan). Enlarged perivascular spaces and cognitive impairment after stroke and transient ischemic attack. </w:t>
      </w:r>
      <w:r w:rsidRPr="000C19E3">
        <w:rPr>
          <w:i/>
          <w:noProof/>
        </w:rPr>
        <w:t>Int J Stroke, 13</w:t>
      </w:r>
      <w:r w:rsidRPr="000C19E3">
        <w:rPr>
          <w:noProof/>
        </w:rPr>
        <w:t xml:space="preserve">(1), 47-56. </w:t>
      </w:r>
      <w:r w:rsidRPr="00450CAA">
        <w:rPr>
          <w:noProof/>
        </w:rPr>
        <w:t>https://doi.org/10.1177/1747493016666091</w:t>
      </w:r>
      <w:r w:rsidRPr="000C19E3">
        <w:rPr>
          <w:noProof/>
        </w:rPr>
        <w:t xml:space="preserve"> </w:t>
      </w:r>
    </w:p>
    <w:p w14:paraId="46BB1C24" w14:textId="77777777" w:rsidR="00450CAA" w:rsidRPr="000C19E3" w:rsidRDefault="00450CAA" w:rsidP="00450CAA">
      <w:pPr>
        <w:pStyle w:val="EndNoteBibliography"/>
        <w:framePr w:hSpace="0" w:wrap="auto" w:hAnchor="text" w:xAlign="left" w:yAlign="inline"/>
        <w:rPr>
          <w:noProof/>
        </w:rPr>
      </w:pPr>
    </w:p>
    <w:p w14:paraId="13335BC9" w14:textId="77777777" w:rsidR="00450CAA" w:rsidRPr="000C19E3" w:rsidRDefault="00450CAA" w:rsidP="00450CAA">
      <w:pPr>
        <w:pStyle w:val="EndNoteBibliography"/>
        <w:framePr w:hSpace="0" w:wrap="auto" w:hAnchor="text" w:xAlign="left" w:yAlign="inline"/>
        <w:ind w:left="720" w:hanging="720"/>
        <w:rPr>
          <w:noProof/>
        </w:rPr>
      </w:pPr>
      <w:r w:rsidRPr="000C19E3">
        <w:rPr>
          <w:noProof/>
        </w:rPr>
        <w:t xml:space="preserve">Aribisala, B. S., Wiseman, S., Morris, Z., Valdes-Hernandez, M. C., Royle, N. A., Maniega, S. M., Gow, A. J., Corley, J., Bastin, M. E., Starr, J., Deary, I. J., &amp; Wardlaw, J. M. (2014, Feb). Circulating inflammatory markers are associated with magnetic resonance imaging-visible perivascular spaces but not directly with white matter hyperintensities. </w:t>
      </w:r>
      <w:r w:rsidRPr="000C19E3">
        <w:rPr>
          <w:i/>
          <w:noProof/>
        </w:rPr>
        <w:t>Stroke, 45</w:t>
      </w:r>
      <w:r w:rsidRPr="000C19E3">
        <w:rPr>
          <w:noProof/>
        </w:rPr>
        <w:t xml:space="preserve">(2), 605-607. </w:t>
      </w:r>
      <w:r w:rsidRPr="00450CAA">
        <w:rPr>
          <w:noProof/>
        </w:rPr>
        <w:t>https://doi.org/10.1161/STROKEAHA.113.004059</w:t>
      </w:r>
      <w:r w:rsidRPr="000C19E3">
        <w:rPr>
          <w:noProof/>
        </w:rPr>
        <w:t xml:space="preserve"> </w:t>
      </w:r>
    </w:p>
    <w:p w14:paraId="3454E52B" w14:textId="77777777" w:rsidR="00450CAA" w:rsidRPr="000C19E3" w:rsidRDefault="00450CAA" w:rsidP="00450CAA">
      <w:pPr>
        <w:pStyle w:val="EndNoteBibliography"/>
        <w:framePr w:hSpace="0" w:wrap="auto" w:hAnchor="text" w:xAlign="left" w:yAlign="inline"/>
        <w:rPr>
          <w:noProof/>
        </w:rPr>
      </w:pPr>
    </w:p>
    <w:p w14:paraId="37E87079" w14:textId="77777777" w:rsidR="00450CAA" w:rsidRPr="000C19E3" w:rsidRDefault="00450CAA" w:rsidP="00450CAA">
      <w:pPr>
        <w:pStyle w:val="EndNoteBibliography"/>
        <w:framePr w:hSpace="0" w:wrap="auto" w:hAnchor="text" w:xAlign="left" w:yAlign="inline"/>
        <w:ind w:left="720" w:hanging="720"/>
        <w:rPr>
          <w:noProof/>
        </w:rPr>
      </w:pPr>
      <w:r w:rsidRPr="000C19E3">
        <w:rPr>
          <w:noProof/>
        </w:rPr>
        <w:t xml:space="preserve">Bahrani, A. A., Powell, D. K., Yu, G., Johnson, E. S., Jicha, G. A., &amp; Smith, C. D. (2017, Apr). White Matter Hyperintensity Associations with Cerebral Blood Flow in Elderly Subjects Stratified by Cerebrovascular Risk. </w:t>
      </w:r>
      <w:r w:rsidRPr="000C19E3">
        <w:rPr>
          <w:i/>
          <w:noProof/>
        </w:rPr>
        <w:t>J Stroke Cerebrovasc Dis, 26</w:t>
      </w:r>
      <w:r w:rsidRPr="000C19E3">
        <w:rPr>
          <w:noProof/>
        </w:rPr>
        <w:t xml:space="preserve">(4), 779-786. </w:t>
      </w:r>
      <w:r w:rsidRPr="00450CAA">
        <w:rPr>
          <w:noProof/>
        </w:rPr>
        <w:t>https://doi.org/10.1016/j.jstrokecerebrovasdis.2016.10.017</w:t>
      </w:r>
      <w:r w:rsidRPr="000C19E3">
        <w:rPr>
          <w:noProof/>
        </w:rPr>
        <w:t xml:space="preserve"> </w:t>
      </w:r>
    </w:p>
    <w:p w14:paraId="6B2FA13B" w14:textId="77777777" w:rsidR="00450CAA" w:rsidRPr="000C19E3" w:rsidRDefault="00450CAA" w:rsidP="00450CAA">
      <w:pPr>
        <w:pStyle w:val="EndNoteBibliography"/>
        <w:framePr w:hSpace="0" w:wrap="auto" w:hAnchor="text" w:xAlign="left" w:yAlign="inline"/>
        <w:rPr>
          <w:noProof/>
        </w:rPr>
      </w:pPr>
    </w:p>
    <w:p w14:paraId="1D493505" w14:textId="77777777" w:rsidR="00450CAA" w:rsidRPr="000C19E3" w:rsidRDefault="00450CAA" w:rsidP="00450CAA">
      <w:pPr>
        <w:pStyle w:val="EndNoteBibliography"/>
        <w:framePr w:hSpace="0" w:wrap="auto" w:hAnchor="text" w:xAlign="left" w:yAlign="inline"/>
        <w:ind w:left="720" w:hanging="720"/>
        <w:rPr>
          <w:noProof/>
        </w:rPr>
      </w:pPr>
      <w:r w:rsidRPr="000C19E3">
        <w:rPr>
          <w:noProof/>
        </w:rPr>
        <w:t xml:space="preserve">Bakhtiari, A., Vestergaard, M. B., Benedek, K., Fagerlund, B., Mortensen, E. L., Osler, M., Lauritzen, M., Larsson, H. B. W., &amp; Lindberg, U. (2023, Apr). Changes in hippocampal volume during a preceding 10-year period do not correlate with cognitive performance and hippocampal blood‒brain barrier permeability in cognitively normal late-middle-aged men. </w:t>
      </w:r>
      <w:r w:rsidRPr="000C19E3">
        <w:rPr>
          <w:i/>
          <w:noProof/>
        </w:rPr>
        <w:t>Geroscience, 45</w:t>
      </w:r>
      <w:r w:rsidRPr="000C19E3">
        <w:rPr>
          <w:noProof/>
        </w:rPr>
        <w:t xml:space="preserve">(2), 1161-1175. </w:t>
      </w:r>
      <w:r w:rsidRPr="00450CAA">
        <w:rPr>
          <w:noProof/>
        </w:rPr>
        <w:t>https://doi.org/10.1007/s11357-022-00712-2</w:t>
      </w:r>
      <w:r w:rsidRPr="000C19E3">
        <w:rPr>
          <w:noProof/>
        </w:rPr>
        <w:t xml:space="preserve"> </w:t>
      </w:r>
    </w:p>
    <w:p w14:paraId="1C83B98A" w14:textId="77777777" w:rsidR="00450CAA" w:rsidRPr="000C19E3" w:rsidRDefault="00450CAA" w:rsidP="00450CAA">
      <w:pPr>
        <w:pStyle w:val="EndNoteBibliography"/>
        <w:framePr w:hSpace="0" w:wrap="auto" w:hAnchor="text" w:xAlign="left" w:yAlign="inline"/>
        <w:rPr>
          <w:noProof/>
        </w:rPr>
      </w:pPr>
    </w:p>
    <w:p w14:paraId="0471A9DE" w14:textId="77777777" w:rsidR="00450CAA" w:rsidRPr="000C19E3" w:rsidRDefault="00450CAA" w:rsidP="00450CAA">
      <w:pPr>
        <w:pStyle w:val="EndNoteBibliography"/>
        <w:framePr w:hSpace="0" w:wrap="auto" w:hAnchor="text" w:xAlign="left" w:yAlign="inline"/>
        <w:ind w:left="720" w:hanging="720"/>
        <w:rPr>
          <w:noProof/>
        </w:rPr>
      </w:pPr>
      <w:r w:rsidRPr="000C19E3">
        <w:rPr>
          <w:noProof/>
        </w:rPr>
        <w:t xml:space="preserve">Ballerini, L., Booth, T., Valdes Hernandez, M. D. C., Wiseman, S., Lovreglio, R., Munoz Maniega, S., Morris, Z., Pattie, A., Corley, J., Gow, A., Bastin, M. E., Deary, I. J., &amp; Wardlaw, J. (2020). Computational quantification of brain perivascular space morphologies: Associations with vascular risk factors and white matter hyperintensities. A study in the Lothian Birth Cohort 1936. </w:t>
      </w:r>
      <w:r w:rsidRPr="000C19E3">
        <w:rPr>
          <w:i/>
          <w:noProof/>
        </w:rPr>
        <w:t>Neuroimage Clin, 25</w:t>
      </w:r>
      <w:r w:rsidRPr="000C19E3">
        <w:rPr>
          <w:noProof/>
        </w:rPr>
        <w:t xml:space="preserve">, 102120. </w:t>
      </w:r>
      <w:r w:rsidRPr="00450CAA">
        <w:rPr>
          <w:noProof/>
        </w:rPr>
        <w:t>https://doi.org/10.1016/j.nicl.2019.102120</w:t>
      </w:r>
      <w:r w:rsidRPr="000C19E3">
        <w:rPr>
          <w:noProof/>
        </w:rPr>
        <w:t xml:space="preserve"> </w:t>
      </w:r>
    </w:p>
    <w:p w14:paraId="178E6F1C" w14:textId="77777777" w:rsidR="00450CAA" w:rsidRPr="000C19E3" w:rsidRDefault="00450CAA" w:rsidP="00450CAA">
      <w:pPr>
        <w:pStyle w:val="EndNoteBibliography"/>
        <w:framePr w:hSpace="0" w:wrap="auto" w:hAnchor="text" w:xAlign="left" w:yAlign="inline"/>
        <w:rPr>
          <w:noProof/>
        </w:rPr>
      </w:pPr>
    </w:p>
    <w:p w14:paraId="4E494742" w14:textId="77777777" w:rsidR="00450CAA" w:rsidRPr="000C19E3" w:rsidRDefault="00450CAA" w:rsidP="00450CAA">
      <w:pPr>
        <w:pStyle w:val="EndNoteBibliography"/>
        <w:framePr w:hSpace="0" w:wrap="auto" w:hAnchor="text" w:xAlign="left" w:yAlign="inline"/>
        <w:ind w:left="720" w:hanging="720"/>
        <w:rPr>
          <w:noProof/>
        </w:rPr>
      </w:pPr>
      <w:r w:rsidRPr="000C19E3">
        <w:rPr>
          <w:noProof/>
        </w:rPr>
        <w:t xml:space="preserve">Bangen, K. J., Thomas, K. R., Sanchez, D. L., Edmonds, E. C., Weigand, A. J., Delano-Wood, L., Bondi, M. W., &amp; Alzheimer's Disease Neuroimaging, I. (2021). Entorhinal Perfusion Predicts Future Memory Decline, Neurodegeneration, and White Matter Hyperintensity Progression in Older Adults. </w:t>
      </w:r>
      <w:r w:rsidRPr="000C19E3">
        <w:rPr>
          <w:i/>
          <w:noProof/>
        </w:rPr>
        <w:t>J Alzheimers Dis, 81</w:t>
      </w:r>
      <w:r w:rsidRPr="000C19E3">
        <w:rPr>
          <w:noProof/>
        </w:rPr>
        <w:t xml:space="preserve">(4), 1711-1725. </w:t>
      </w:r>
      <w:r w:rsidRPr="00450CAA">
        <w:rPr>
          <w:noProof/>
        </w:rPr>
        <w:t>https://doi.org/10.3233/JAD-201474</w:t>
      </w:r>
      <w:r w:rsidRPr="000C19E3">
        <w:rPr>
          <w:noProof/>
        </w:rPr>
        <w:t xml:space="preserve"> </w:t>
      </w:r>
    </w:p>
    <w:p w14:paraId="6C3F90C1" w14:textId="77777777" w:rsidR="00450CAA" w:rsidRPr="000C19E3" w:rsidRDefault="00450CAA" w:rsidP="00450CAA">
      <w:pPr>
        <w:pStyle w:val="EndNoteBibliography"/>
        <w:framePr w:hSpace="0" w:wrap="auto" w:hAnchor="text" w:xAlign="left" w:yAlign="inline"/>
        <w:rPr>
          <w:noProof/>
        </w:rPr>
      </w:pPr>
    </w:p>
    <w:p w14:paraId="5DA13DE3" w14:textId="77777777" w:rsidR="00450CAA" w:rsidRPr="000C19E3" w:rsidRDefault="00450CAA" w:rsidP="00450CAA">
      <w:pPr>
        <w:pStyle w:val="EndNoteBibliography"/>
        <w:framePr w:hSpace="0" w:wrap="auto" w:hAnchor="text" w:xAlign="left" w:yAlign="inline"/>
        <w:ind w:left="720" w:hanging="720"/>
        <w:rPr>
          <w:noProof/>
        </w:rPr>
      </w:pPr>
      <w:r w:rsidRPr="000C19E3">
        <w:rPr>
          <w:noProof/>
        </w:rPr>
        <w:t xml:space="preserve">Barnes, A., Ballerini, L., Valdes Hernandez, M. D. C., Chappell, F. M., Munoz Maniega, S., Meijboom, R., Backhouse, E. V., Stringer, M. S., Duarte Coello, R., Brown, R., Bastin, M. E., Cox, S. R., Deary, I. J., &amp; Wardlaw, J. M. (2022). Topological relationships between </w:t>
      </w:r>
      <w:r w:rsidRPr="000C19E3">
        <w:rPr>
          <w:noProof/>
        </w:rPr>
        <w:lastRenderedPageBreak/>
        <w:t xml:space="preserve">perivascular spaces and progression of white matter hyperintensities: A pilot study in a sample of the Lothian Birth Cohort 1936. </w:t>
      </w:r>
      <w:r w:rsidRPr="000C19E3">
        <w:rPr>
          <w:i/>
          <w:noProof/>
        </w:rPr>
        <w:t>Front Neurol, 13</w:t>
      </w:r>
      <w:r w:rsidRPr="000C19E3">
        <w:rPr>
          <w:noProof/>
        </w:rPr>
        <w:t xml:space="preserve">, 889884. </w:t>
      </w:r>
      <w:r w:rsidRPr="00450CAA">
        <w:rPr>
          <w:noProof/>
        </w:rPr>
        <w:t>https://doi.org/10.3389/fneur.2022.889884</w:t>
      </w:r>
      <w:r w:rsidRPr="000C19E3">
        <w:rPr>
          <w:noProof/>
        </w:rPr>
        <w:t xml:space="preserve"> </w:t>
      </w:r>
    </w:p>
    <w:p w14:paraId="0DD01E63" w14:textId="77777777" w:rsidR="00450CAA" w:rsidRPr="000C19E3" w:rsidRDefault="00450CAA" w:rsidP="00450CAA">
      <w:pPr>
        <w:pStyle w:val="EndNoteBibliography"/>
        <w:framePr w:hSpace="0" w:wrap="auto" w:hAnchor="text" w:xAlign="left" w:yAlign="inline"/>
        <w:rPr>
          <w:noProof/>
        </w:rPr>
      </w:pPr>
    </w:p>
    <w:p w14:paraId="042A652E" w14:textId="77777777" w:rsidR="00450CAA" w:rsidRPr="000C19E3" w:rsidRDefault="00450CAA" w:rsidP="00450CAA">
      <w:pPr>
        <w:pStyle w:val="EndNoteBibliography"/>
        <w:framePr w:hSpace="0" w:wrap="auto" w:hAnchor="text" w:xAlign="left" w:yAlign="inline"/>
        <w:ind w:left="720" w:hanging="720"/>
        <w:rPr>
          <w:noProof/>
        </w:rPr>
      </w:pPr>
      <w:r w:rsidRPr="000C19E3">
        <w:rPr>
          <w:noProof/>
        </w:rPr>
        <w:t xml:space="preserve">Bastos-Leite, A. J., Kuijer, J. P., Rombouts, S. A., Sanz-Arigita, E., van Straaten, E. C., Gouw, A. A., van der Flier, W. M., Scheltens, P., &amp; Barkhof, F. (2008, Aug). Cerebral blood flow by using pulsed arterial spin-labeling in elderly subjects with white matter hyperintensities. </w:t>
      </w:r>
      <w:r w:rsidRPr="000C19E3">
        <w:rPr>
          <w:i/>
          <w:noProof/>
        </w:rPr>
        <w:t>AJNR Am J Neuroradiol, 29</w:t>
      </w:r>
      <w:r w:rsidRPr="000C19E3">
        <w:rPr>
          <w:noProof/>
        </w:rPr>
        <w:t xml:space="preserve">(7), 1296-1301. </w:t>
      </w:r>
      <w:r w:rsidRPr="00450CAA">
        <w:rPr>
          <w:noProof/>
        </w:rPr>
        <w:t>https://doi.org/10.3174/ajnr.A1091</w:t>
      </w:r>
      <w:r w:rsidRPr="000C19E3">
        <w:rPr>
          <w:noProof/>
        </w:rPr>
        <w:t xml:space="preserve"> </w:t>
      </w:r>
    </w:p>
    <w:p w14:paraId="69784570" w14:textId="77777777" w:rsidR="00450CAA" w:rsidRPr="000C19E3" w:rsidRDefault="00450CAA" w:rsidP="00450CAA">
      <w:pPr>
        <w:pStyle w:val="EndNoteBibliography"/>
        <w:framePr w:hSpace="0" w:wrap="auto" w:hAnchor="text" w:xAlign="left" w:yAlign="inline"/>
        <w:rPr>
          <w:noProof/>
        </w:rPr>
      </w:pPr>
    </w:p>
    <w:p w14:paraId="460CCE93" w14:textId="77777777" w:rsidR="00450CAA" w:rsidRPr="000C19E3" w:rsidRDefault="00450CAA" w:rsidP="00450CAA">
      <w:pPr>
        <w:pStyle w:val="EndNoteBibliography"/>
        <w:framePr w:hSpace="0" w:wrap="auto" w:hAnchor="text" w:xAlign="left" w:yAlign="inline"/>
        <w:ind w:left="720" w:hanging="720"/>
        <w:rPr>
          <w:noProof/>
        </w:rPr>
      </w:pPr>
      <w:r w:rsidRPr="000C19E3">
        <w:rPr>
          <w:noProof/>
        </w:rPr>
        <w:t xml:space="preserve">Bauer, C. E., Zachariou, V., Seago, E., &amp; Gold, B. T. (2021). White Matter Hyperintensity Volume and Location: Associations With WM Microstructure, Brain Iron, and Cerebral Perfusion. </w:t>
      </w:r>
      <w:r w:rsidRPr="000C19E3">
        <w:rPr>
          <w:i/>
          <w:noProof/>
        </w:rPr>
        <w:t>Front Aging Neurosci, 13</w:t>
      </w:r>
      <w:r w:rsidRPr="000C19E3">
        <w:rPr>
          <w:noProof/>
        </w:rPr>
        <w:t xml:space="preserve">, 617947. </w:t>
      </w:r>
      <w:r w:rsidRPr="00450CAA">
        <w:rPr>
          <w:noProof/>
        </w:rPr>
        <w:t>https://doi.org/10.3389/fnagi.2021.617947</w:t>
      </w:r>
      <w:r w:rsidRPr="000C19E3">
        <w:rPr>
          <w:noProof/>
        </w:rPr>
        <w:t xml:space="preserve"> </w:t>
      </w:r>
    </w:p>
    <w:p w14:paraId="745DC506" w14:textId="77777777" w:rsidR="00450CAA" w:rsidRPr="000C19E3" w:rsidRDefault="00450CAA" w:rsidP="00450CAA">
      <w:pPr>
        <w:pStyle w:val="EndNoteBibliography"/>
        <w:framePr w:hSpace="0" w:wrap="auto" w:hAnchor="text" w:xAlign="left" w:yAlign="inline"/>
        <w:rPr>
          <w:noProof/>
        </w:rPr>
      </w:pPr>
    </w:p>
    <w:p w14:paraId="4C5C7F66" w14:textId="77777777" w:rsidR="00450CAA" w:rsidRPr="000C19E3" w:rsidRDefault="00450CAA" w:rsidP="00450CAA">
      <w:pPr>
        <w:pStyle w:val="EndNoteBibliography"/>
        <w:framePr w:hSpace="0" w:wrap="auto" w:hAnchor="text" w:xAlign="left" w:yAlign="inline"/>
        <w:ind w:left="720" w:hanging="720"/>
        <w:rPr>
          <w:noProof/>
        </w:rPr>
      </w:pPr>
      <w:r w:rsidRPr="000C19E3">
        <w:rPr>
          <w:noProof/>
        </w:rPr>
        <w:t xml:space="preserve">Benedictus, M. R., Binnewijzend, M. A. A., Kuijer, J. P. A., Steenwijk, M. D., Versteeg, A., Vrenken, H., Scheltens, P., Barkhof, F., van der Flier, W. M., &amp; Prins, N. D. (2014, Dec). Brain volume and white matter hyperintensities as determinants of cerebral blood flow in Alzheimer's disease. </w:t>
      </w:r>
      <w:r w:rsidRPr="000C19E3">
        <w:rPr>
          <w:i/>
          <w:noProof/>
        </w:rPr>
        <w:t>Neurobiol Aging, 35</w:t>
      </w:r>
      <w:r w:rsidRPr="000C19E3">
        <w:rPr>
          <w:noProof/>
        </w:rPr>
        <w:t xml:space="preserve">(12), 2665-2670. </w:t>
      </w:r>
      <w:r w:rsidRPr="00450CAA">
        <w:rPr>
          <w:noProof/>
        </w:rPr>
        <w:t>https://doi.org/10.1016/j.neurobiolaging.2014.06.001</w:t>
      </w:r>
      <w:r w:rsidRPr="000C19E3">
        <w:rPr>
          <w:noProof/>
        </w:rPr>
        <w:t xml:space="preserve"> </w:t>
      </w:r>
    </w:p>
    <w:p w14:paraId="13904E97" w14:textId="77777777" w:rsidR="00450CAA" w:rsidRPr="000C19E3" w:rsidRDefault="00450CAA" w:rsidP="00450CAA">
      <w:pPr>
        <w:pStyle w:val="EndNoteBibliography"/>
        <w:framePr w:hSpace="0" w:wrap="auto" w:hAnchor="text" w:xAlign="left" w:yAlign="inline"/>
        <w:rPr>
          <w:noProof/>
        </w:rPr>
      </w:pPr>
    </w:p>
    <w:p w14:paraId="2223A4DD" w14:textId="77777777" w:rsidR="00450CAA" w:rsidRPr="000C19E3" w:rsidRDefault="00450CAA" w:rsidP="00450CAA">
      <w:pPr>
        <w:pStyle w:val="EndNoteBibliography"/>
        <w:framePr w:hSpace="0" w:wrap="auto" w:hAnchor="text" w:xAlign="left" w:yAlign="inline"/>
        <w:ind w:left="720" w:hanging="720"/>
        <w:rPr>
          <w:noProof/>
        </w:rPr>
      </w:pPr>
      <w:r w:rsidRPr="000C19E3">
        <w:rPr>
          <w:noProof/>
        </w:rPr>
        <w:t xml:space="preserve">Bouvy, W. H., Zwanenburg, J. J. M., Reinink, R., Wisse, L. E. M., Luijten, P. R., Kappelle, L. J., Geerlings, M. I., Biessels, G. J., &amp; Utrecht Vascular Cognitive Impairment Study, g. (2016, Oct). Perivascular spaces on 7 Tesla brain MRI are related to markers of small vessel disease but not to age or cardiovascular risk factors. </w:t>
      </w:r>
      <w:r w:rsidRPr="000C19E3">
        <w:rPr>
          <w:i/>
          <w:noProof/>
        </w:rPr>
        <w:t>J Cereb Blood Flow Metab, 36</w:t>
      </w:r>
      <w:r w:rsidRPr="000C19E3">
        <w:rPr>
          <w:noProof/>
        </w:rPr>
        <w:t xml:space="preserve">(10), 1708-1717. </w:t>
      </w:r>
      <w:r w:rsidRPr="00450CAA">
        <w:rPr>
          <w:noProof/>
        </w:rPr>
        <w:t>https://doi.org/10.1177/0271678X16648970</w:t>
      </w:r>
      <w:r w:rsidRPr="000C19E3">
        <w:rPr>
          <w:noProof/>
        </w:rPr>
        <w:t xml:space="preserve"> </w:t>
      </w:r>
    </w:p>
    <w:p w14:paraId="4C7879FE" w14:textId="77777777" w:rsidR="00450CAA" w:rsidRPr="000C19E3" w:rsidRDefault="00450CAA" w:rsidP="00450CAA">
      <w:pPr>
        <w:pStyle w:val="EndNoteBibliography"/>
        <w:framePr w:hSpace="0" w:wrap="auto" w:hAnchor="text" w:xAlign="left" w:yAlign="inline"/>
        <w:rPr>
          <w:noProof/>
        </w:rPr>
      </w:pPr>
    </w:p>
    <w:p w14:paraId="44ECD898" w14:textId="77777777" w:rsidR="00450CAA" w:rsidRPr="000C19E3" w:rsidRDefault="00450CAA" w:rsidP="00450CAA">
      <w:pPr>
        <w:pStyle w:val="EndNoteBibliography"/>
        <w:framePr w:hSpace="0" w:wrap="auto" w:hAnchor="text" w:xAlign="left" w:yAlign="inline"/>
        <w:ind w:left="720" w:hanging="720"/>
        <w:rPr>
          <w:noProof/>
        </w:rPr>
      </w:pPr>
      <w:r w:rsidRPr="000C19E3">
        <w:rPr>
          <w:noProof/>
        </w:rPr>
        <w:t xml:space="preserve">Brickman, A. M., Zahra, A., Muraskin, J., Steffener, J., Holland, C. M., Habeck, C., Borogovac, A., Ramos, M. A., Brown, T. R., Asllani, I., &amp; Stern, Y. (2009, May 15). Reduction in cerebral blood flow in areas appearing as white matter hyperintensities on magnetic resonance imaging. </w:t>
      </w:r>
      <w:r w:rsidRPr="000C19E3">
        <w:rPr>
          <w:i/>
          <w:noProof/>
        </w:rPr>
        <w:t>Psychiatry Res, 172</w:t>
      </w:r>
      <w:r w:rsidRPr="000C19E3">
        <w:rPr>
          <w:noProof/>
        </w:rPr>
        <w:t xml:space="preserve">(2), 117-120. </w:t>
      </w:r>
      <w:r w:rsidRPr="00450CAA">
        <w:rPr>
          <w:noProof/>
        </w:rPr>
        <w:t>https://doi.org/10.1016/j.pscychresns.2008.11.006</w:t>
      </w:r>
      <w:r w:rsidRPr="000C19E3">
        <w:rPr>
          <w:noProof/>
        </w:rPr>
        <w:t xml:space="preserve"> </w:t>
      </w:r>
    </w:p>
    <w:p w14:paraId="4D3E1875" w14:textId="77777777" w:rsidR="00450CAA" w:rsidRPr="000C19E3" w:rsidRDefault="00450CAA" w:rsidP="00450CAA">
      <w:pPr>
        <w:pStyle w:val="EndNoteBibliography"/>
        <w:framePr w:hSpace="0" w:wrap="auto" w:hAnchor="text" w:xAlign="left" w:yAlign="inline"/>
        <w:rPr>
          <w:noProof/>
        </w:rPr>
      </w:pPr>
    </w:p>
    <w:p w14:paraId="623D2727" w14:textId="77777777" w:rsidR="00450CAA" w:rsidRPr="000C19E3" w:rsidRDefault="00450CAA" w:rsidP="00450CAA">
      <w:pPr>
        <w:pStyle w:val="EndNoteBibliography"/>
        <w:framePr w:hSpace="0" w:wrap="auto" w:hAnchor="text" w:xAlign="left" w:yAlign="inline"/>
        <w:ind w:left="720" w:hanging="720"/>
        <w:rPr>
          <w:noProof/>
        </w:rPr>
      </w:pPr>
      <w:r w:rsidRPr="000C19E3">
        <w:rPr>
          <w:noProof/>
        </w:rPr>
        <w:t xml:space="preserve">Cai, J., Sun, J., Chen, H., Chen, Y., Zhou, Y., Lou, M., &amp; Yu, R. (2022). Different mechanisms in periventricular and deep white matter hyperintensities in old subjects. </w:t>
      </w:r>
      <w:r w:rsidRPr="000C19E3">
        <w:rPr>
          <w:i/>
          <w:noProof/>
        </w:rPr>
        <w:t>Front Aging Neurosci, 14</w:t>
      </w:r>
      <w:r w:rsidRPr="000C19E3">
        <w:rPr>
          <w:noProof/>
        </w:rPr>
        <w:t xml:space="preserve">, 940538. </w:t>
      </w:r>
      <w:r w:rsidRPr="00450CAA">
        <w:rPr>
          <w:noProof/>
        </w:rPr>
        <w:t>https://doi.org/10.3389/fnagi.2022.940538</w:t>
      </w:r>
      <w:r w:rsidRPr="000C19E3">
        <w:rPr>
          <w:noProof/>
        </w:rPr>
        <w:t xml:space="preserve"> </w:t>
      </w:r>
    </w:p>
    <w:p w14:paraId="5F13FD86" w14:textId="77777777" w:rsidR="00450CAA" w:rsidRPr="000C19E3" w:rsidRDefault="00450CAA" w:rsidP="00450CAA">
      <w:pPr>
        <w:pStyle w:val="EndNoteBibliography"/>
        <w:framePr w:hSpace="0" w:wrap="auto" w:hAnchor="text" w:xAlign="left" w:yAlign="inline"/>
        <w:rPr>
          <w:noProof/>
        </w:rPr>
      </w:pPr>
    </w:p>
    <w:p w14:paraId="1CF1EF46" w14:textId="77777777" w:rsidR="00450CAA" w:rsidRPr="000C19E3" w:rsidRDefault="00450CAA" w:rsidP="00450CAA">
      <w:pPr>
        <w:pStyle w:val="EndNoteBibliography"/>
        <w:framePr w:hSpace="0" w:wrap="auto" w:hAnchor="text" w:xAlign="left" w:yAlign="inline"/>
        <w:ind w:left="720" w:hanging="720"/>
        <w:rPr>
          <w:noProof/>
        </w:rPr>
      </w:pPr>
      <w:r w:rsidRPr="000C19E3">
        <w:rPr>
          <w:noProof/>
        </w:rPr>
        <w:t xml:space="preserve">Callen, A. L., Dupont, S. M., Pyne, J., Talbott, J., Tien, P., Calabrese, E., Saloner, D., Chow, F. C., &amp; Narvid, J. (2020, Oct). The regional pattern of abnormal cerebrovascular reactivity in HIV-infected, virally suppressed women. </w:t>
      </w:r>
      <w:r w:rsidRPr="000C19E3">
        <w:rPr>
          <w:i/>
          <w:noProof/>
        </w:rPr>
        <w:t>J Neurovirol, 26</w:t>
      </w:r>
      <w:r w:rsidRPr="000C19E3">
        <w:rPr>
          <w:noProof/>
        </w:rPr>
        <w:t xml:space="preserve">(5), 734-742. </w:t>
      </w:r>
      <w:r w:rsidRPr="00450CAA">
        <w:rPr>
          <w:noProof/>
        </w:rPr>
        <w:t>https://doi.org/10.1007/s13365-020-00859-8</w:t>
      </w:r>
      <w:r w:rsidRPr="000C19E3">
        <w:rPr>
          <w:noProof/>
        </w:rPr>
        <w:t xml:space="preserve"> </w:t>
      </w:r>
    </w:p>
    <w:p w14:paraId="087511FF" w14:textId="77777777" w:rsidR="00450CAA" w:rsidRPr="000C19E3" w:rsidRDefault="00450CAA" w:rsidP="00450CAA">
      <w:pPr>
        <w:pStyle w:val="EndNoteBibliography"/>
        <w:framePr w:hSpace="0" w:wrap="auto" w:hAnchor="text" w:xAlign="left" w:yAlign="inline"/>
        <w:rPr>
          <w:noProof/>
        </w:rPr>
      </w:pPr>
    </w:p>
    <w:p w14:paraId="0E4014A5" w14:textId="77777777" w:rsidR="00450CAA" w:rsidRPr="000C19E3" w:rsidRDefault="00450CAA" w:rsidP="00450CAA">
      <w:pPr>
        <w:pStyle w:val="EndNoteBibliography"/>
        <w:framePr w:hSpace="0" w:wrap="auto" w:hAnchor="text" w:xAlign="left" w:yAlign="inline"/>
        <w:ind w:left="720" w:hanging="720"/>
        <w:rPr>
          <w:noProof/>
        </w:rPr>
      </w:pPr>
      <w:r w:rsidRPr="000C19E3">
        <w:rPr>
          <w:noProof/>
        </w:rPr>
        <w:t xml:space="preserve">Chai, Y., Chen, J., Galarza, C., Sluman, M. A., Xu, B., Vu, C. Q., Richard, E., Mulder, B., Tamrazi, B., Lepore, N., Mutsaerts, H., &amp; Wood, J. C. (2018, Apr). Cerebral Blood Flow and Predictors of White Matter Lesions in Adults with Tetralogy of Fallot. </w:t>
      </w:r>
      <w:r w:rsidRPr="000C19E3">
        <w:rPr>
          <w:i/>
          <w:noProof/>
        </w:rPr>
        <w:t>Proc IEEE Int Symp Biomed Imaging, 2018</w:t>
      </w:r>
      <w:r w:rsidRPr="000C19E3">
        <w:rPr>
          <w:noProof/>
        </w:rPr>
        <w:t xml:space="preserve">, 1309-1312. </w:t>
      </w:r>
      <w:r w:rsidRPr="00450CAA">
        <w:rPr>
          <w:noProof/>
        </w:rPr>
        <w:t>https://doi.org/10.1109/ISBI.2018.8363812</w:t>
      </w:r>
      <w:r w:rsidRPr="000C19E3">
        <w:rPr>
          <w:noProof/>
        </w:rPr>
        <w:t xml:space="preserve"> </w:t>
      </w:r>
    </w:p>
    <w:p w14:paraId="4B64A979" w14:textId="77777777" w:rsidR="00450CAA" w:rsidRPr="000C19E3" w:rsidRDefault="00450CAA" w:rsidP="00450CAA">
      <w:pPr>
        <w:pStyle w:val="EndNoteBibliography"/>
        <w:framePr w:hSpace="0" w:wrap="auto" w:hAnchor="text" w:xAlign="left" w:yAlign="inline"/>
        <w:rPr>
          <w:noProof/>
        </w:rPr>
      </w:pPr>
    </w:p>
    <w:p w14:paraId="6FC67540" w14:textId="77777777" w:rsidR="00450CAA" w:rsidRPr="000C19E3" w:rsidRDefault="00450CAA" w:rsidP="00450CAA">
      <w:pPr>
        <w:pStyle w:val="EndNoteBibliography"/>
        <w:framePr w:hSpace="0" w:wrap="auto" w:hAnchor="text" w:xAlign="left" w:yAlign="inline"/>
        <w:ind w:left="720" w:hanging="720"/>
        <w:rPr>
          <w:noProof/>
        </w:rPr>
      </w:pPr>
      <w:r w:rsidRPr="000C19E3">
        <w:rPr>
          <w:noProof/>
        </w:rPr>
        <w:t xml:space="preserve">Charidimou, A., Boulouis, G., Haley, K., Auriel, E., van Etten, E. S., Fotiadis, P., Reijmer, Y., Ayres, A., Vashkevich, A., Dipucchio, Z. Y., Schwab, K. M., Martinez-Ramirez, S., Rosand, J., </w:t>
      </w:r>
      <w:r w:rsidRPr="000C19E3">
        <w:rPr>
          <w:noProof/>
        </w:rPr>
        <w:lastRenderedPageBreak/>
        <w:t xml:space="preserve">Viswanathan, A., Greenberg, S. M., &amp; Gurol, M. E. (2016, Feb 9). White matter hyperintensity patterns in cerebral amyloid angiopathy and hypertensive arteriopathy. </w:t>
      </w:r>
      <w:r w:rsidRPr="000C19E3">
        <w:rPr>
          <w:i/>
          <w:noProof/>
        </w:rPr>
        <w:t>Neurology, 86</w:t>
      </w:r>
      <w:r w:rsidRPr="000C19E3">
        <w:rPr>
          <w:noProof/>
        </w:rPr>
        <w:t xml:space="preserve">(6), 505-511. </w:t>
      </w:r>
      <w:r w:rsidRPr="00450CAA">
        <w:rPr>
          <w:noProof/>
        </w:rPr>
        <w:t>https://doi.org/10.1212/WNL.0000000000002362</w:t>
      </w:r>
      <w:r w:rsidRPr="000C19E3">
        <w:rPr>
          <w:noProof/>
        </w:rPr>
        <w:t xml:space="preserve"> </w:t>
      </w:r>
    </w:p>
    <w:p w14:paraId="2B8D007A" w14:textId="77777777" w:rsidR="00450CAA" w:rsidRPr="000C19E3" w:rsidRDefault="00450CAA" w:rsidP="00450CAA">
      <w:pPr>
        <w:pStyle w:val="EndNoteBibliography"/>
        <w:framePr w:hSpace="0" w:wrap="auto" w:hAnchor="text" w:xAlign="left" w:yAlign="inline"/>
        <w:rPr>
          <w:noProof/>
        </w:rPr>
      </w:pPr>
    </w:p>
    <w:p w14:paraId="5B581545" w14:textId="77777777" w:rsidR="00450CAA" w:rsidRPr="000C19E3" w:rsidRDefault="00450CAA" w:rsidP="00450CAA">
      <w:pPr>
        <w:pStyle w:val="EndNoteBibliography"/>
        <w:framePr w:hSpace="0" w:wrap="auto" w:hAnchor="text" w:xAlign="left" w:yAlign="inline"/>
        <w:ind w:left="720" w:hanging="720"/>
        <w:rPr>
          <w:noProof/>
        </w:rPr>
      </w:pPr>
      <w:r w:rsidRPr="000C19E3">
        <w:rPr>
          <w:noProof/>
        </w:rPr>
        <w:t xml:space="preserve">Charidimou, A., Boulouis, G., Pasi, M., Auriel, E., van Etten, E. S., Haley, K., Ayres, A., Schwab, K. M., Martinez-Ramirez, S., Goldstein, J. N., Rosand, J., Viswanathan, A., Greenberg, S. M., &amp; Gurol, M. E. (2017, Mar 21). MRI-visible perivascular spaces in cerebral amyloid angiopathy and hypertensive arteriopathy. </w:t>
      </w:r>
      <w:r w:rsidRPr="000C19E3">
        <w:rPr>
          <w:i/>
          <w:noProof/>
        </w:rPr>
        <w:t>Neurology, 88</w:t>
      </w:r>
      <w:r w:rsidRPr="000C19E3">
        <w:rPr>
          <w:noProof/>
        </w:rPr>
        <w:t xml:space="preserve">(12), 1157-1164. </w:t>
      </w:r>
      <w:r w:rsidRPr="00450CAA">
        <w:rPr>
          <w:noProof/>
        </w:rPr>
        <w:t>https://doi.org/10.1212/WNL.0000000000003746</w:t>
      </w:r>
      <w:r w:rsidRPr="000C19E3">
        <w:rPr>
          <w:noProof/>
        </w:rPr>
        <w:t xml:space="preserve"> </w:t>
      </w:r>
    </w:p>
    <w:p w14:paraId="5D34E6CF" w14:textId="77777777" w:rsidR="00450CAA" w:rsidRPr="000C19E3" w:rsidRDefault="00450CAA" w:rsidP="00450CAA">
      <w:pPr>
        <w:pStyle w:val="EndNoteBibliography"/>
        <w:framePr w:hSpace="0" w:wrap="auto" w:hAnchor="text" w:xAlign="left" w:yAlign="inline"/>
        <w:rPr>
          <w:noProof/>
        </w:rPr>
      </w:pPr>
    </w:p>
    <w:p w14:paraId="51877EDF" w14:textId="77777777" w:rsidR="00450CAA" w:rsidRPr="000C19E3" w:rsidRDefault="00450CAA" w:rsidP="00450CAA">
      <w:pPr>
        <w:pStyle w:val="EndNoteBibliography"/>
        <w:framePr w:hSpace="0" w:wrap="auto" w:hAnchor="text" w:xAlign="left" w:yAlign="inline"/>
        <w:ind w:left="720" w:hanging="720"/>
        <w:rPr>
          <w:noProof/>
        </w:rPr>
      </w:pPr>
      <w:r w:rsidRPr="000C19E3">
        <w:rPr>
          <w:noProof/>
        </w:rPr>
        <w:t xml:space="preserve">Crane, D. E., Black, S. E., Ganda, A., Mikulis, D. J., Nestor, S. M., Donahue, M. J., &amp; MacIntosh, B. J. (2015). Gray matter blood flow and volume are reduced in association with white matter hyperintensity lesion burden: a cross-sectional MRI study. </w:t>
      </w:r>
      <w:r w:rsidRPr="000C19E3">
        <w:rPr>
          <w:i/>
          <w:noProof/>
        </w:rPr>
        <w:t>Front Aging Neurosci, 7</w:t>
      </w:r>
      <w:r w:rsidRPr="000C19E3">
        <w:rPr>
          <w:noProof/>
        </w:rPr>
        <w:t xml:space="preserve">, 131. </w:t>
      </w:r>
      <w:r w:rsidRPr="00450CAA">
        <w:rPr>
          <w:noProof/>
        </w:rPr>
        <w:t>https://doi.org/10.3389/fnagi.2015.00131</w:t>
      </w:r>
      <w:r w:rsidRPr="000C19E3">
        <w:rPr>
          <w:noProof/>
        </w:rPr>
        <w:t xml:space="preserve"> </w:t>
      </w:r>
    </w:p>
    <w:p w14:paraId="561B0B86" w14:textId="77777777" w:rsidR="00450CAA" w:rsidRPr="000C19E3" w:rsidRDefault="00450CAA" w:rsidP="00450CAA">
      <w:pPr>
        <w:pStyle w:val="EndNoteBibliography"/>
        <w:framePr w:hSpace="0" w:wrap="auto" w:hAnchor="text" w:xAlign="left" w:yAlign="inline"/>
        <w:rPr>
          <w:noProof/>
        </w:rPr>
      </w:pPr>
    </w:p>
    <w:p w14:paraId="6695FDB4" w14:textId="77777777" w:rsidR="00450CAA" w:rsidRPr="000C19E3" w:rsidRDefault="00450CAA" w:rsidP="00450CAA">
      <w:pPr>
        <w:pStyle w:val="EndNoteBibliography"/>
        <w:framePr w:hSpace="0" w:wrap="auto" w:hAnchor="text" w:xAlign="left" w:yAlign="inline"/>
        <w:ind w:left="720" w:hanging="720"/>
        <w:rPr>
          <w:noProof/>
        </w:rPr>
      </w:pPr>
      <w:r w:rsidRPr="000C19E3">
        <w:rPr>
          <w:noProof/>
        </w:rPr>
        <w:t xml:space="preserve">Dalby, R. B., Eskildsen, S. F., Videbech, P., Frandsen, J., Mouridsen, K., Sorensen, L., Jeppesen, P., Bek, T., Rosenberg, R., &amp; Ostergaard, L. (2019). Oxygenation differs among white matter hyperintensities, intersected fiber tracts and unaffected white matter. </w:t>
      </w:r>
      <w:r w:rsidRPr="000C19E3">
        <w:rPr>
          <w:i/>
          <w:noProof/>
        </w:rPr>
        <w:t>Brain Commun, 1</w:t>
      </w:r>
      <w:r w:rsidRPr="000C19E3">
        <w:rPr>
          <w:noProof/>
        </w:rPr>
        <w:t xml:space="preserve">(1), fcz033. </w:t>
      </w:r>
      <w:r w:rsidRPr="00450CAA">
        <w:rPr>
          <w:noProof/>
        </w:rPr>
        <w:t>https://doi.org/10.1093/braincomms/fcz033</w:t>
      </w:r>
      <w:r w:rsidRPr="000C19E3">
        <w:rPr>
          <w:noProof/>
        </w:rPr>
        <w:t xml:space="preserve"> </w:t>
      </w:r>
    </w:p>
    <w:p w14:paraId="2332BD0E" w14:textId="77777777" w:rsidR="00450CAA" w:rsidRPr="000C19E3" w:rsidRDefault="00450CAA" w:rsidP="00450CAA">
      <w:pPr>
        <w:pStyle w:val="EndNoteBibliography"/>
        <w:framePr w:hSpace="0" w:wrap="auto" w:hAnchor="text" w:xAlign="left" w:yAlign="inline"/>
        <w:rPr>
          <w:noProof/>
        </w:rPr>
      </w:pPr>
    </w:p>
    <w:p w14:paraId="6C8B93AE" w14:textId="77777777" w:rsidR="00450CAA" w:rsidRPr="000C19E3" w:rsidRDefault="00450CAA" w:rsidP="00450CAA">
      <w:pPr>
        <w:pStyle w:val="EndNoteBibliography"/>
        <w:framePr w:hSpace="0" w:wrap="auto" w:hAnchor="text" w:xAlign="left" w:yAlign="inline"/>
        <w:ind w:left="720" w:hanging="720"/>
        <w:rPr>
          <w:noProof/>
        </w:rPr>
      </w:pPr>
      <w:r w:rsidRPr="000C19E3">
        <w:rPr>
          <w:noProof/>
        </w:rPr>
        <w:t xml:space="preserve">De Guio, F., Vignaud, A., Chabriat, H., &amp; Jouvent, E. (2018, Sep). Different types of white matter hyperintensities in CADASIL: Insights from 7-Tesla MRI. </w:t>
      </w:r>
      <w:r w:rsidRPr="000C19E3">
        <w:rPr>
          <w:i/>
          <w:noProof/>
        </w:rPr>
        <w:t>J Cereb Blood Flow Metab, 38</w:t>
      </w:r>
      <w:r w:rsidRPr="000C19E3">
        <w:rPr>
          <w:noProof/>
        </w:rPr>
        <w:t xml:space="preserve">(9), 1654-1663. </w:t>
      </w:r>
      <w:r w:rsidRPr="00450CAA">
        <w:rPr>
          <w:noProof/>
        </w:rPr>
        <w:t>https://doi.org/10.1177/0271678X17690164</w:t>
      </w:r>
      <w:r w:rsidRPr="000C19E3">
        <w:rPr>
          <w:noProof/>
        </w:rPr>
        <w:t xml:space="preserve"> </w:t>
      </w:r>
    </w:p>
    <w:p w14:paraId="41AD72FF" w14:textId="77777777" w:rsidR="00450CAA" w:rsidRPr="000C19E3" w:rsidRDefault="00450CAA" w:rsidP="00450CAA">
      <w:pPr>
        <w:pStyle w:val="EndNoteBibliography"/>
        <w:framePr w:hSpace="0" w:wrap="auto" w:hAnchor="text" w:xAlign="left" w:yAlign="inline"/>
        <w:rPr>
          <w:noProof/>
        </w:rPr>
      </w:pPr>
    </w:p>
    <w:p w14:paraId="362172FC" w14:textId="77777777" w:rsidR="00450CAA" w:rsidRPr="000C19E3" w:rsidRDefault="00450CAA" w:rsidP="00450CAA">
      <w:pPr>
        <w:pStyle w:val="EndNoteBibliography"/>
        <w:framePr w:hSpace="0" w:wrap="auto" w:hAnchor="text" w:xAlign="left" w:yAlign="inline"/>
        <w:ind w:left="720" w:hanging="720"/>
        <w:rPr>
          <w:noProof/>
        </w:rPr>
      </w:pPr>
      <w:r w:rsidRPr="000C19E3">
        <w:rPr>
          <w:noProof/>
        </w:rPr>
        <w:t xml:space="preserve">Del Brutto, O. H., Mera, R. M., Costa, A. F., Rumbea, D. A., Recalde, B. Y., &amp; Del Brutto, V. J. (2022, Nov). Patterns of progression of cerebral small vessel disease markers in older adults of Amerindian ancestry: a population-based, longitudinal prospective cohort study. </w:t>
      </w:r>
      <w:r w:rsidRPr="000C19E3">
        <w:rPr>
          <w:i/>
          <w:noProof/>
        </w:rPr>
        <w:t>Aging Clin Exp Res, 34</w:t>
      </w:r>
      <w:r w:rsidRPr="000C19E3">
        <w:rPr>
          <w:noProof/>
        </w:rPr>
        <w:t xml:space="preserve">(11), 2751-2759. </w:t>
      </w:r>
      <w:r w:rsidRPr="00450CAA">
        <w:rPr>
          <w:noProof/>
        </w:rPr>
        <w:t>https://doi.org/10.1007/s40520-022-02223-8</w:t>
      </w:r>
      <w:r w:rsidRPr="000C19E3">
        <w:rPr>
          <w:noProof/>
        </w:rPr>
        <w:t xml:space="preserve"> </w:t>
      </w:r>
    </w:p>
    <w:p w14:paraId="3C44F8ED" w14:textId="77777777" w:rsidR="00450CAA" w:rsidRPr="000C19E3" w:rsidRDefault="00450CAA" w:rsidP="00450CAA">
      <w:pPr>
        <w:pStyle w:val="EndNoteBibliography"/>
        <w:framePr w:hSpace="0" w:wrap="auto" w:hAnchor="text" w:xAlign="left" w:yAlign="inline"/>
        <w:rPr>
          <w:noProof/>
        </w:rPr>
      </w:pPr>
    </w:p>
    <w:p w14:paraId="3D0E6B99" w14:textId="77777777" w:rsidR="00450CAA" w:rsidRPr="000C19E3" w:rsidRDefault="00450CAA" w:rsidP="00450CAA">
      <w:pPr>
        <w:pStyle w:val="EndNoteBibliography"/>
        <w:framePr w:hSpace="0" w:wrap="auto" w:hAnchor="text" w:xAlign="left" w:yAlign="inline"/>
        <w:ind w:left="720" w:hanging="720"/>
        <w:rPr>
          <w:noProof/>
        </w:rPr>
      </w:pPr>
      <w:r w:rsidRPr="000C19E3">
        <w:rPr>
          <w:noProof/>
        </w:rPr>
        <w:t xml:space="preserve">Dewey, B. E., Xu, X., Knutsson, L., Jog, A., Prince, J. L., Barker, P. B., van Zijl, P. C. M., Leigh, R., &amp; Nyquist, P. (2021, Aug). MTT and Blood-Brain Barrier Disruption within Asymptomatic Vascular WM Lesions. </w:t>
      </w:r>
      <w:r w:rsidRPr="000C19E3">
        <w:rPr>
          <w:i/>
          <w:noProof/>
        </w:rPr>
        <w:t>AJNR Am J Neuroradiol, 42</w:t>
      </w:r>
      <w:r w:rsidRPr="000C19E3">
        <w:rPr>
          <w:noProof/>
        </w:rPr>
        <w:t xml:space="preserve">(8), 1396-1402. </w:t>
      </w:r>
      <w:r w:rsidRPr="00450CAA">
        <w:rPr>
          <w:noProof/>
        </w:rPr>
        <w:t>https://doi.org/10.3174/ajnr.A7165</w:t>
      </w:r>
      <w:r w:rsidRPr="000C19E3">
        <w:rPr>
          <w:noProof/>
        </w:rPr>
        <w:t xml:space="preserve"> </w:t>
      </w:r>
    </w:p>
    <w:p w14:paraId="6D429BB4" w14:textId="77777777" w:rsidR="00450CAA" w:rsidRPr="000C19E3" w:rsidRDefault="00450CAA" w:rsidP="00450CAA">
      <w:pPr>
        <w:pStyle w:val="EndNoteBibliography"/>
        <w:framePr w:hSpace="0" w:wrap="auto" w:hAnchor="text" w:xAlign="left" w:yAlign="inline"/>
        <w:rPr>
          <w:noProof/>
        </w:rPr>
      </w:pPr>
    </w:p>
    <w:p w14:paraId="2F5C4167" w14:textId="77777777" w:rsidR="00450CAA" w:rsidRPr="000C19E3" w:rsidRDefault="00450CAA" w:rsidP="00450CAA">
      <w:pPr>
        <w:pStyle w:val="EndNoteBibliography"/>
        <w:framePr w:hSpace="0" w:wrap="auto" w:hAnchor="text" w:xAlign="left" w:yAlign="inline"/>
        <w:ind w:left="720" w:hanging="720"/>
        <w:rPr>
          <w:noProof/>
        </w:rPr>
      </w:pPr>
      <w:r w:rsidRPr="000C19E3">
        <w:rPr>
          <w:noProof/>
        </w:rPr>
        <w:t xml:space="preserve">Ding, J., Sigurethsson, S., Jonsson, P. V., Eiriksdottir, G., Charidimou, A., Lopez, O. L., van Buchem, M. A., Guethnason, V., &amp; Launer, L. J. (2017, Sep 1). Large Perivascular Spaces Visible on Magnetic Resonance Imaging, Cerebral Small Vessel Disease Progression, and Risk of Dementia: The Age, Gene/Environment Susceptibility-Reykjavik Study. </w:t>
      </w:r>
      <w:r w:rsidRPr="000C19E3">
        <w:rPr>
          <w:i/>
          <w:noProof/>
        </w:rPr>
        <w:t>JAMA Neurol, 74</w:t>
      </w:r>
      <w:r w:rsidRPr="000C19E3">
        <w:rPr>
          <w:noProof/>
        </w:rPr>
        <w:t xml:space="preserve">(9), 1105-1112. </w:t>
      </w:r>
      <w:r w:rsidRPr="00450CAA">
        <w:rPr>
          <w:noProof/>
        </w:rPr>
        <w:t>https://doi.org/10.1001/jamaneurol.2017.1397</w:t>
      </w:r>
      <w:r w:rsidRPr="000C19E3">
        <w:rPr>
          <w:noProof/>
        </w:rPr>
        <w:t xml:space="preserve"> </w:t>
      </w:r>
    </w:p>
    <w:p w14:paraId="0145CD63" w14:textId="77777777" w:rsidR="00450CAA" w:rsidRPr="000C19E3" w:rsidRDefault="00450CAA" w:rsidP="00450CAA">
      <w:pPr>
        <w:pStyle w:val="EndNoteBibliography"/>
        <w:framePr w:hSpace="0" w:wrap="auto" w:hAnchor="text" w:xAlign="left" w:yAlign="inline"/>
        <w:rPr>
          <w:noProof/>
        </w:rPr>
      </w:pPr>
    </w:p>
    <w:p w14:paraId="6DE4EE95" w14:textId="77777777" w:rsidR="00450CAA" w:rsidRPr="000C19E3" w:rsidRDefault="00450CAA" w:rsidP="00450CAA">
      <w:pPr>
        <w:pStyle w:val="EndNoteBibliography"/>
        <w:framePr w:hSpace="0" w:wrap="auto" w:hAnchor="text" w:xAlign="left" w:yAlign="inline"/>
        <w:ind w:left="720" w:hanging="720"/>
        <w:rPr>
          <w:noProof/>
        </w:rPr>
      </w:pPr>
      <w:r w:rsidRPr="000C19E3">
        <w:rPr>
          <w:noProof/>
        </w:rPr>
        <w:t xml:space="preserve">Dobrynina, L. A., Shamtieva, K. V., Kremneva, E. I., Zabitova, M. R., Akhmetzyanov, B. M., Gnedovskaya, E. V., &amp; Krotenkova, M. V. (2022, May 11). Daily blood pressure profile and blood-brain barrier permeability in patients with cerebral small vessel disease. </w:t>
      </w:r>
      <w:r w:rsidRPr="000C19E3">
        <w:rPr>
          <w:i/>
          <w:noProof/>
        </w:rPr>
        <w:t>Sci Rep, 12</w:t>
      </w:r>
      <w:r w:rsidRPr="000C19E3">
        <w:rPr>
          <w:noProof/>
        </w:rPr>
        <w:t xml:space="preserve">(1), 7723. </w:t>
      </w:r>
      <w:r w:rsidRPr="00450CAA">
        <w:rPr>
          <w:noProof/>
        </w:rPr>
        <w:t>https://doi.org/10.1038/s41598-022-11172-1</w:t>
      </w:r>
      <w:r w:rsidRPr="000C19E3">
        <w:rPr>
          <w:noProof/>
        </w:rPr>
        <w:t xml:space="preserve"> </w:t>
      </w:r>
    </w:p>
    <w:p w14:paraId="02A1BD00" w14:textId="77777777" w:rsidR="00450CAA" w:rsidRPr="000C19E3" w:rsidRDefault="00450CAA" w:rsidP="00450CAA">
      <w:pPr>
        <w:pStyle w:val="EndNoteBibliography"/>
        <w:framePr w:hSpace="0" w:wrap="auto" w:hAnchor="text" w:xAlign="left" w:yAlign="inline"/>
        <w:rPr>
          <w:noProof/>
        </w:rPr>
      </w:pPr>
    </w:p>
    <w:p w14:paraId="11DC5330" w14:textId="77777777" w:rsidR="00450CAA" w:rsidRPr="000C19E3" w:rsidRDefault="00450CAA" w:rsidP="00450CAA">
      <w:pPr>
        <w:pStyle w:val="EndNoteBibliography"/>
        <w:framePr w:hSpace="0" w:wrap="auto" w:hAnchor="text" w:xAlign="left" w:yAlign="inline"/>
        <w:ind w:left="720" w:hanging="720"/>
        <w:rPr>
          <w:noProof/>
        </w:rPr>
      </w:pPr>
      <w:r w:rsidRPr="000C19E3">
        <w:rPr>
          <w:noProof/>
        </w:rPr>
        <w:lastRenderedPageBreak/>
        <w:t xml:space="preserve">Dolui, S., Tisdall, D., Vidorreta, M., Jacobs, D. R., Jr., Nasrallah, I. M., Bryan, R. N., Wolk, D. A., &amp; Detre, J. A. (2019). Characterizing a perfusion-based periventricular small vessel region of interest. </w:t>
      </w:r>
      <w:r w:rsidRPr="000C19E3">
        <w:rPr>
          <w:i/>
          <w:noProof/>
        </w:rPr>
        <w:t>Neuroimage Clin, 23</w:t>
      </w:r>
      <w:r w:rsidRPr="000C19E3">
        <w:rPr>
          <w:noProof/>
        </w:rPr>
        <w:t xml:space="preserve">, 101897. </w:t>
      </w:r>
      <w:r w:rsidRPr="00450CAA">
        <w:rPr>
          <w:noProof/>
        </w:rPr>
        <w:t>https://doi.org/10.1016/j.nicl.2019.101897</w:t>
      </w:r>
      <w:r w:rsidRPr="000C19E3">
        <w:rPr>
          <w:noProof/>
        </w:rPr>
        <w:t xml:space="preserve"> </w:t>
      </w:r>
    </w:p>
    <w:p w14:paraId="4C701608" w14:textId="77777777" w:rsidR="00450CAA" w:rsidRPr="000C19E3" w:rsidRDefault="00450CAA" w:rsidP="00450CAA">
      <w:pPr>
        <w:pStyle w:val="EndNoteBibliography"/>
        <w:framePr w:hSpace="0" w:wrap="auto" w:hAnchor="text" w:xAlign="left" w:yAlign="inline"/>
        <w:rPr>
          <w:noProof/>
        </w:rPr>
      </w:pPr>
    </w:p>
    <w:p w14:paraId="030A073A" w14:textId="77777777" w:rsidR="00450CAA" w:rsidRPr="000C19E3" w:rsidRDefault="00450CAA" w:rsidP="00450CAA">
      <w:pPr>
        <w:pStyle w:val="EndNoteBibliography"/>
        <w:framePr w:hSpace="0" w:wrap="auto" w:hAnchor="text" w:xAlign="left" w:yAlign="inline"/>
        <w:ind w:left="720" w:hanging="720"/>
        <w:rPr>
          <w:noProof/>
        </w:rPr>
      </w:pPr>
      <w:r w:rsidRPr="000C19E3">
        <w:rPr>
          <w:noProof/>
        </w:rPr>
        <w:t xml:space="preserve">Duperron, M. G., Tzourio, C., Sargurupremraj, M., Mazoyer, B., Soumare, A., Schilling, S., Amouyel, P., Chauhan, G., Zhu, Y. C., &amp; Debette, S. (2018, Feb). Burden of Dilated Perivascular Spaces, an Emerging Marker of Cerebral Small Vessel Disease, Is Highly Heritable. </w:t>
      </w:r>
      <w:r w:rsidRPr="000C19E3">
        <w:rPr>
          <w:i/>
          <w:noProof/>
        </w:rPr>
        <w:t>Stroke, 49</w:t>
      </w:r>
      <w:r w:rsidRPr="000C19E3">
        <w:rPr>
          <w:noProof/>
        </w:rPr>
        <w:t xml:space="preserve">(2), 282-287. </w:t>
      </w:r>
      <w:r w:rsidRPr="00450CAA">
        <w:rPr>
          <w:noProof/>
        </w:rPr>
        <w:t>https://doi.org/10.1161/STROKEAHA.117.019309</w:t>
      </w:r>
      <w:r w:rsidRPr="000C19E3">
        <w:rPr>
          <w:noProof/>
        </w:rPr>
        <w:t xml:space="preserve"> </w:t>
      </w:r>
    </w:p>
    <w:p w14:paraId="32C3F923" w14:textId="77777777" w:rsidR="00450CAA" w:rsidRPr="000C19E3" w:rsidRDefault="00450CAA" w:rsidP="00450CAA">
      <w:pPr>
        <w:pStyle w:val="EndNoteBibliography"/>
        <w:framePr w:hSpace="0" w:wrap="auto" w:hAnchor="text" w:xAlign="left" w:yAlign="inline"/>
        <w:rPr>
          <w:noProof/>
        </w:rPr>
      </w:pPr>
    </w:p>
    <w:p w14:paraId="23398EFB" w14:textId="77777777" w:rsidR="00450CAA" w:rsidRPr="000C19E3" w:rsidRDefault="00450CAA" w:rsidP="00450CAA">
      <w:pPr>
        <w:pStyle w:val="EndNoteBibliography"/>
        <w:framePr w:hSpace="0" w:wrap="auto" w:hAnchor="text" w:xAlign="left" w:yAlign="inline"/>
        <w:ind w:left="720" w:hanging="720"/>
        <w:rPr>
          <w:noProof/>
        </w:rPr>
      </w:pPr>
      <w:r w:rsidRPr="000C19E3">
        <w:rPr>
          <w:noProof/>
        </w:rPr>
        <w:t xml:space="preserve">Eskildsen, S. F., Gyldensted, L., Nagenthiraja, K., Nielsen, R. B., Hansen, M. B., Dalby, R. B., Frandsen, J., Rodell, A., Gyldensted, C., Jespersen, S. N., Lund, T. E., Mouridsen, K., Braendgaard, H., &amp; Ostergaard, L. (2017, Feb). Increased cortical capillary transit time heterogeneity in Alzheimer's disease: a DSC-MRI perfusion study. </w:t>
      </w:r>
      <w:r w:rsidRPr="000C19E3">
        <w:rPr>
          <w:i/>
          <w:noProof/>
        </w:rPr>
        <w:t>Neurobiol Aging, 50</w:t>
      </w:r>
      <w:r w:rsidRPr="000C19E3">
        <w:rPr>
          <w:noProof/>
        </w:rPr>
        <w:t xml:space="preserve">, 107-118. </w:t>
      </w:r>
      <w:r w:rsidRPr="00450CAA">
        <w:rPr>
          <w:noProof/>
        </w:rPr>
        <w:t>https://doi.org/10.1016/j.neurobiolaging.2016.11.004</w:t>
      </w:r>
      <w:r w:rsidRPr="000C19E3">
        <w:rPr>
          <w:noProof/>
        </w:rPr>
        <w:t xml:space="preserve"> </w:t>
      </w:r>
    </w:p>
    <w:p w14:paraId="722F06CD" w14:textId="77777777" w:rsidR="00450CAA" w:rsidRPr="000C19E3" w:rsidRDefault="00450CAA" w:rsidP="00450CAA">
      <w:pPr>
        <w:pStyle w:val="EndNoteBibliography"/>
        <w:framePr w:hSpace="0" w:wrap="auto" w:hAnchor="text" w:xAlign="left" w:yAlign="inline"/>
        <w:rPr>
          <w:noProof/>
        </w:rPr>
      </w:pPr>
    </w:p>
    <w:p w14:paraId="1124DB97" w14:textId="77777777" w:rsidR="00450CAA" w:rsidRPr="000C19E3" w:rsidRDefault="00450CAA" w:rsidP="00450CAA">
      <w:pPr>
        <w:pStyle w:val="EndNoteBibliography"/>
        <w:framePr w:hSpace="0" w:wrap="auto" w:hAnchor="text" w:xAlign="left" w:yAlign="inline"/>
        <w:ind w:left="720" w:hanging="720"/>
        <w:rPr>
          <w:noProof/>
        </w:rPr>
      </w:pPr>
      <w:r w:rsidRPr="000C19E3">
        <w:rPr>
          <w:noProof/>
        </w:rPr>
        <w:t xml:space="preserve">Esnr 2022. (2022, Sep). </w:t>
      </w:r>
      <w:r w:rsidRPr="000C19E3">
        <w:rPr>
          <w:i/>
          <w:noProof/>
        </w:rPr>
        <w:t>Neuroradiology, 64</w:t>
      </w:r>
      <w:r w:rsidRPr="000C19E3">
        <w:rPr>
          <w:noProof/>
        </w:rPr>
        <w:t xml:space="preserve">(Suppl 1), 1-165. </w:t>
      </w:r>
      <w:r w:rsidRPr="00450CAA">
        <w:rPr>
          <w:noProof/>
        </w:rPr>
        <w:t>https://doi.org/10.1007/s00234-022-03012-w</w:t>
      </w:r>
      <w:r w:rsidRPr="000C19E3">
        <w:rPr>
          <w:noProof/>
        </w:rPr>
        <w:t xml:space="preserve"> </w:t>
      </w:r>
    </w:p>
    <w:p w14:paraId="4E08DFBC" w14:textId="77777777" w:rsidR="00450CAA" w:rsidRPr="000C19E3" w:rsidRDefault="00450CAA" w:rsidP="00450CAA">
      <w:pPr>
        <w:pStyle w:val="EndNoteBibliography"/>
        <w:framePr w:hSpace="0" w:wrap="auto" w:hAnchor="text" w:xAlign="left" w:yAlign="inline"/>
        <w:rPr>
          <w:noProof/>
        </w:rPr>
      </w:pPr>
    </w:p>
    <w:p w14:paraId="457C0BC2" w14:textId="77777777" w:rsidR="00450CAA" w:rsidRPr="000C19E3" w:rsidRDefault="00450CAA" w:rsidP="00450CAA">
      <w:pPr>
        <w:pStyle w:val="EndNoteBibliography"/>
        <w:framePr w:hSpace="0" w:wrap="auto" w:hAnchor="text" w:xAlign="left" w:yAlign="inline"/>
        <w:ind w:left="720" w:hanging="720"/>
        <w:rPr>
          <w:noProof/>
        </w:rPr>
      </w:pPr>
      <w:r w:rsidRPr="000C19E3">
        <w:rPr>
          <w:noProof/>
        </w:rPr>
        <w:t xml:space="preserve">ESOC 2022 Abstract Book. (2022). </w:t>
      </w:r>
      <w:r w:rsidRPr="000C19E3">
        <w:rPr>
          <w:i/>
          <w:noProof/>
        </w:rPr>
        <w:t>European Stroke Journal, 7</w:t>
      </w:r>
      <w:r w:rsidRPr="000C19E3">
        <w:rPr>
          <w:noProof/>
        </w:rPr>
        <w:t xml:space="preserve">(1_suppl), 3-545. </w:t>
      </w:r>
      <w:r w:rsidRPr="00450CAA">
        <w:rPr>
          <w:noProof/>
        </w:rPr>
        <w:t>https://doi.org/10.1177/23969873221087559</w:t>
      </w:r>
      <w:r w:rsidRPr="000C19E3">
        <w:rPr>
          <w:noProof/>
        </w:rPr>
        <w:t xml:space="preserve"> </w:t>
      </w:r>
    </w:p>
    <w:p w14:paraId="42DBF0DC" w14:textId="77777777" w:rsidR="00450CAA" w:rsidRPr="000C19E3" w:rsidRDefault="00450CAA" w:rsidP="00450CAA">
      <w:pPr>
        <w:pStyle w:val="EndNoteBibliography"/>
        <w:framePr w:hSpace="0" w:wrap="auto" w:hAnchor="text" w:xAlign="left" w:yAlign="inline"/>
        <w:rPr>
          <w:noProof/>
        </w:rPr>
      </w:pPr>
    </w:p>
    <w:p w14:paraId="0AB40A88" w14:textId="77777777" w:rsidR="00450CAA" w:rsidRPr="000C19E3" w:rsidRDefault="00450CAA" w:rsidP="00450CAA">
      <w:pPr>
        <w:pStyle w:val="EndNoteBibliography"/>
        <w:framePr w:hSpace="0" w:wrap="auto" w:hAnchor="text" w:xAlign="left" w:yAlign="inline"/>
        <w:ind w:left="720" w:hanging="720"/>
        <w:rPr>
          <w:noProof/>
        </w:rPr>
      </w:pPr>
      <w:r w:rsidRPr="000C19E3">
        <w:rPr>
          <w:noProof/>
        </w:rPr>
        <w:t xml:space="preserve">Evans, T. E., Knol, M. J., Schwingenschuh, P., Wittfeld, K., Hilal, S., Ikram, M. A., Dubost, F., van Wijnen, K. M. H., Katschnig, P., Yilmaz, P., de Bruijne, M., Habes, M., Chen, C., Langer, S., Volzke, H., Ikram, M. K., Grabe, H. J., Schmidt, R., Adams, H. H. H., &amp; Vernooij, M. W. (2023, Jan 10). Determinants of Perivascular Spaces in the General Population: A Pooled Cohort Analysis of Individual Participant Data. </w:t>
      </w:r>
      <w:r w:rsidRPr="000C19E3">
        <w:rPr>
          <w:i/>
          <w:noProof/>
        </w:rPr>
        <w:t>Neurology, 100</w:t>
      </w:r>
      <w:r w:rsidRPr="000C19E3">
        <w:rPr>
          <w:noProof/>
        </w:rPr>
        <w:t xml:space="preserve">(2), e107-e122. </w:t>
      </w:r>
      <w:r w:rsidRPr="00450CAA">
        <w:rPr>
          <w:noProof/>
        </w:rPr>
        <w:t>https://doi.org/10.1212/WNL.0000000000201349</w:t>
      </w:r>
      <w:r w:rsidRPr="000C19E3">
        <w:rPr>
          <w:noProof/>
        </w:rPr>
        <w:t xml:space="preserve"> </w:t>
      </w:r>
    </w:p>
    <w:p w14:paraId="3804B862" w14:textId="77777777" w:rsidR="00450CAA" w:rsidRPr="000C19E3" w:rsidRDefault="00450CAA" w:rsidP="00450CAA">
      <w:pPr>
        <w:pStyle w:val="EndNoteBibliography"/>
        <w:framePr w:hSpace="0" w:wrap="auto" w:hAnchor="text" w:xAlign="left" w:yAlign="inline"/>
        <w:rPr>
          <w:noProof/>
        </w:rPr>
      </w:pPr>
    </w:p>
    <w:p w14:paraId="28224B30" w14:textId="77777777" w:rsidR="00450CAA" w:rsidRPr="000C19E3" w:rsidRDefault="00450CAA" w:rsidP="00450CAA">
      <w:pPr>
        <w:pStyle w:val="EndNoteBibliography"/>
        <w:framePr w:hSpace="0" w:wrap="auto" w:hAnchor="text" w:xAlign="left" w:yAlign="inline"/>
        <w:ind w:left="720" w:hanging="720"/>
        <w:rPr>
          <w:noProof/>
        </w:rPr>
      </w:pPr>
      <w:r w:rsidRPr="000C19E3">
        <w:rPr>
          <w:noProof/>
        </w:rPr>
        <w:t xml:space="preserve">Ford, J. N., Zhang, Q., Sweeney, E. M., Merkler, A. E., de Leon, M. J., Gupta, A., Nguyen, T. D., &amp; Ivanidze, J. (2022). Quantitative Water Permeability Mapping of Blood-Brain-Barrier Dysfunction in Aging. </w:t>
      </w:r>
      <w:r w:rsidRPr="000C19E3">
        <w:rPr>
          <w:i/>
          <w:noProof/>
        </w:rPr>
        <w:t>Front Aging Neurosci, 14</w:t>
      </w:r>
      <w:r w:rsidRPr="000C19E3">
        <w:rPr>
          <w:noProof/>
        </w:rPr>
        <w:t xml:space="preserve">, 867452. </w:t>
      </w:r>
      <w:r w:rsidRPr="00450CAA">
        <w:rPr>
          <w:noProof/>
        </w:rPr>
        <w:t>https://doi.org/10.3389/fnagi.2022.867452</w:t>
      </w:r>
      <w:r w:rsidRPr="000C19E3">
        <w:rPr>
          <w:noProof/>
        </w:rPr>
        <w:t xml:space="preserve"> </w:t>
      </w:r>
    </w:p>
    <w:p w14:paraId="46AB4422" w14:textId="77777777" w:rsidR="00450CAA" w:rsidRPr="000C19E3" w:rsidRDefault="00450CAA" w:rsidP="00450CAA">
      <w:pPr>
        <w:pStyle w:val="EndNoteBibliography"/>
        <w:framePr w:hSpace="0" w:wrap="auto" w:hAnchor="text" w:xAlign="left" w:yAlign="inline"/>
        <w:rPr>
          <w:noProof/>
        </w:rPr>
      </w:pPr>
    </w:p>
    <w:p w14:paraId="3361A212" w14:textId="77777777" w:rsidR="00450CAA" w:rsidRPr="000C19E3" w:rsidRDefault="00450CAA" w:rsidP="00450CAA">
      <w:pPr>
        <w:pStyle w:val="EndNoteBibliography"/>
        <w:framePr w:hSpace="0" w:wrap="auto" w:hAnchor="text" w:xAlign="left" w:yAlign="inline"/>
        <w:ind w:left="720" w:hanging="720"/>
        <w:rPr>
          <w:noProof/>
        </w:rPr>
      </w:pPr>
      <w:r w:rsidRPr="000C19E3">
        <w:rPr>
          <w:noProof/>
        </w:rPr>
        <w:t xml:space="preserve">Freeze, W. M., Jacobs, H. I. L., de Jong, J. J., Verheggen, I. C. M., Gronenschild, E., Palm, W. M., Hoff, E. I., Wardlaw, J. M., Jansen, J. F. A., Verhey, F. R., &amp; Backes, W. H. (2020, Jan). White matter hyperintensities mediate the association between blood-brain barrier leakage and information processing speed. </w:t>
      </w:r>
      <w:r w:rsidRPr="000C19E3">
        <w:rPr>
          <w:i/>
          <w:noProof/>
        </w:rPr>
        <w:t>Neurobiol Aging, 85</w:t>
      </w:r>
      <w:r w:rsidRPr="000C19E3">
        <w:rPr>
          <w:noProof/>
        </w:rPr>
        <w:t xml:space="preserve">, 113-122. </w:t>
      </w:r>
      <w:r w:rsidRPr="00450CAA">
        <w:rPr>
          <w:noProof/>
        </w:rPr>
        <w:t>https://doi.org/10.1016/j.neurobiolaging.2019.09.017</w:t>
      </w:r>
      <w:r w:rsidRPr="000C19E3">
        <w:rPr>
          <w:noProof/>
        </w:rPr>
        <w:t xml:space="preserve"> </w:t>
      </w:r>
    </w:p>
    <w:p w14:paraId="43935E96" w14:textId="77777777" w:rsidR="00450CAA" w:rsidRPr="000C19E3" w:rsidRDefault="00450CAA" w:rsidP="00450CAA">
      <w:pPr>
        <w:pStyle w:val="EndNoteBibliography"/>
        <w:framePr w:hSpace="0" w:wrap="auto" w:hAnchor="text" w:xAlign="left" w:yAlign="inline"/>
        <w:rPr>
          <w:noProof/>
        </w:rPr>
      </w:pPr>
    </w:p>
    <w:p w14:paraId="07A0765D" w14:textId="77777777" w:rsidR="00450CAA" w:rsidRPr="000C19E3" w:rsidRDefault="00450CAA" w:rsidP="00450CAA">
      <w:pPr>
        <w:pStyle w:val="EndNoteBibliography"/>
        <w:framePr w:hSpace="0" w:wrap="auto" w:hAnchor="text" w:xAlign="left" w:yAlign="inline"/>
        <w:ind w:left="720" w:hanging="720"/>
        <w:rPr>
          <w:noProof/>
        </w:rPr>
      </w:pPr>
      <w:r w:rsidRPr="000C19E3">
        <w:rPr>
          <w:noProof/>
        </w:rPr>
        <w:t xml:space="preserve">Fujima, N., Kameda, H., Shimizu, Y., Harada, T., Tha, K. K., Yoneyama, M., &amp; Kudo, K. (2020, Jun). Utility of a diffusion-weighted arterial spin labeling (DW-ASL) technique for evaluating the progression of brain white matter lesions. </w:t>
      </w:r>
      <w:r w:rsidRPr="000C19E3">
        <w:rPr>
          <w:i/>
          <w:noProof/>
        </w:rPr>
        <w:t>Magn Reson Imaging, 69</w:t>
      </w:r>
      <w:r w:rsidRPr="000C19E3">
        <w:rPr>
          <w:noProof/>
        </w:rPr>
        <w:t xml:space="preserve">, 81-87. </w:t>
      </w:r>
      <w:r w:rsidRPr="00450CAA">
        <w:rPr>
          <w:noProof/>
        </w:rPr>
        <w:t>https://doi.org/10.1016/j.mri.2020.03.005</w:t>
      </w:r>
      <w:r w:rsidRPr="000C19E3">
        <w:rPr>
          <w:noProof/>
        </w:rPr>
        <w:t xml:space="preserve"> </w:t>
      </w:r>
    </w:p>
    <w:p w14:paraId="31E98768" w14:textId="77777777" w:rsidR="00450CAA" w:rsidRPr="000C19E3" w:rsidRDefault="00450CAA" w:rsidP="00450CAA">
      <w:pPr>
        <w:pStyle w:val="EndNoteBibliography"/>
        <w:framePr w:hSpace="0" w:wrap="auto" w:hAnchor="text" w:xAlign="left" w:yAlign="inline"/>
        <w:rPr>
          <w:noProof/>
        </w:rPr>
      </w:pPr>
    </w:p>
    <w:p w14:paraId="66FC6E68" w14:textId="77777777" w:rsidR="00450CAA" w:rsidRPr="000C19E3" w:rsidRDefault="00450CAA" w:rsidP="00450CAA">
      <w:pPr>
        <w:pStyle w:val="EndNoteBibliography"/>
        <w:framePr w:hSpace="0" w:wrap="auto" w:hAnchor="text" w:xAlign="left" w:yAlign="inline"/>
        <w:ind w:left="720" w:hanging="720"/>
        <w:rPr>
          <w:noProof/>
        </w:rPr>
      </w:pPr>
      <w:r w:rsidRPr="000C19E3">
        <w:rPr>
          <w:noProof/>
        </w:rPr>
        <w:t xml:space="preserve">Gertje, E. C., van Westen, D., Panizo, C., Mattsson-Carlgren, N., &amp; Hansson, O. (2021, Jan 12). Association of Enlarged Perivascular Spaces and Measures of Small Vessel and Alzheimer Disease. </w:t>
      </w:r>
      <w:r w:rsidRPr="000C19E3">
        <w:rPr>
          <w:i/>
          <w:noProof/>
        </w:rPr>
        <w:t>Neurology, 96</w:t>
      </w:r>
      <w:r w:rsidRPr="000C19E3">
        <w:rPr>
          <w:noProof/>
        </w:rPr>
        <w:t xml:space="preserve">(2), e193-e202. </w:t>
      </w:r>
      <w:r w:rsidRPr="00450CAA">
        <w:rPr>
          <w:noProof/>
        </w:rPr>
        <w:t>https://doi.org/10.1212/WNL.0000000000011046</w:t>
      </w:r>
      <w:r w:rsidRPr="000C19E3">
        <w:rPr>
          <w:noProof/>
        </w:rPr>
        <w:t xml:space="preserve"> </w:t>
      </w:r>
    </w:p>
    <w:p w14:paraId="7D246C83" w14:textId="77777777" w:rsidR="00450CAA" w:rsidRPr="000C19E3" w:rsidRDefault="00450CAA" w:rsidP="00450CAA">
      <w:pPr>
        <w:pStyle w:val="EndNoteBibliography"/>
        <w:framePr w:hSpace="0" w:wrap="auto" w:hAnchor="text" w:xAlign="left" w:yAlign="inline"/>
        <w:rPr>
          <w:noProof/>
        </w:rPr>
      </w:pPr>
    </w:p>
    <w:p w14:paraId="7963CA88" w14:textId="77777777" w:rsidR="00450CAA" w:rsidRPr="000C19E3" w:rsidRDefault="00450CAA" w:rsidP="00450CAA">
      <w:pPr>
        <w:pStyle w:val="EndNoteBibliography"/>
        <w:framePr w:hSpace="0" w:wrap="auto" w:hAnchor="text" w:xAlign="left" w:yAlign="inline"/>
        <w:ind w:left="720" w:hanging="720"/>
        <w:rPr>
          <w:noProof/>
        </w:rPr>
      </w:pPr>
      <w:r w:rsidRPr="000C19E3">
        <w:rPr>
          <w:noProof/>
        </w:rPr>
        <w:t xml:space="preserve">Gyanwali, B., Mutsaerts, H. J., Tan, C. S., Kaweilh, O. R., Petr, J., Chen, C., &amp; Hilal, S. (2022, Dec). Association of Arterial Spin Labeling Parameters With Cognitive Decline, Vascular Events, and Mortality in a Memory-Clinic Sample. </w:t>
      </w:r>
      <w:r w:rsidRPr="000C19E3">
        <w:rPr>
          <w:i/>
          <w:noProof/>
        </w:rPr>
        <w:t>Am J Geriatr Psychiatry, 30</w:t>
      </w:r>
      <w:r w:rsidRPr="000C19E3">
        <w:rPr>
          <w:noProof/>
        </w:rPr>
        <w:t xml:space="preserve">(12), 1298-1309. </w:t>
      </w:r>
      <w:r w:rsidRPr="00450CAA">
        <w:rPr>
          <w:noProof/>
        </w:rPr>
        <w:t>https://doi.org/10.1016/j.jagp.2022.06.007</w:t>
      </w:r>
      <w:r w:rsidRPr="000C19E3">
        <w:rPr>
          <w:noProof/>
        </w:rPr>
        <w:t xml:space="preserve"> </w:t>
      </w:r>
    </w:p>
    <w:p w14:paraId="045DC7CF" w14:textId="77777777" w:rsidR="00450CAA" w:rsidRPr="000C19E3" w:rsidRDefault="00450CAA" w:rsidP="00450CAA">
      <w:pPr>
        <w:pStyle w:val="EndNoteBibliography"/>
        <w:framePr w:hSpace="0" w:wrap="auto" w:hAnchor="text" w:xAlign="left" w:yAlign="inline"/>
        <w:rPr>
          <w:noProof/>
        </w:rPr>
      </w:pPr>
    </w:p>
    <w:p w14:paraId="1CC7022E" w14:textId="77777777" w:rsidR="00450CAA" w:rsidRPr="000C19E3" w:rsidRDefault="00450CAA" w:rsidP="00450CAA">
      <w:pPr>
        <w:pStyle w:val="EndNoteBibliography"/>
        <w:framePr w:hSpace="0" w:wrap="auto" w:hAnchor="text" w:xAlign="left" w:yAlign="inline"/>
        <w:ind w:left="720" w:hanging="720"/>
        <w:rPr>
          <w:noProof/>
        </w:rPr>
      </w:pPr>
      <w:r w:rsidRPr="000C19E3">
        <w:rPr>
          <w:noProof/>
        </w:rPr>
        <w:t xml:space="preserve">Gyanwali, B., Tan, C. S., Petr, J., Escobosa, L. L. T., Vrooman, H., Chen, C., Mutsaerts, H. J., &amp; Hilal, S. (2022, Oct). Arterial Spin-Labeling Parameters and Their Associations with Risk Factors, Cerebral Small-Vessel Disease, and Etiologic Subtypes of Cognitive Impairment and Dementia. </w:t>
      </w:r>
      <w:r w:rsidRPr="000C19E3">
        <w:rPr>
          <w:i/>
          <w:noProof/>
        </w:rPr>
        <w:t>AJNR Am J Neuroradiol, 43</w:t>
      </w:r>
      <w:r w:rsidRPr="000C19E3">
        <w:rPr>
          <w:noProof/>
        </w:rPr>
        <w:t xml:space="preserve">(10), 1418-1423. </w:t>
      </w:r>
      <w:r w:rsidRPr="00450CAA">
        <w:rPr>
          <w:noProof/>
        </w:rPr>
        <w:t>https://doi.org/10.3174/ajnr.A7630</w:t>
      </w:r>
      <w:r w:rsidRPr="000C19E3">
        <w:rPr>
          <w:noProof/>
        </w:rPr>
        <w:t xml:space="preserve"> </w:t>
      </w:r>
    </w:p>
    <w:p w14:paraId="19AB581C" w14:textId="77777777" w:rsidR="00450CAA" w:rsidRPr="000C19E3" w:rsidRDefault="00450CAA" w:rsidP="00450CAA">
      <w:pPr>
        <w:pStyle w:val="EndNoteBibliography"/>
        <w:framePr w:hSpace="0" w:wrap="auto" w:hAnchor="text" w:xAlign="left" w:yAlign="inline"/>
        <w:rPr>
          <w:noProof/>
        </w:rPr>
      </w:pPr>
    </w:p>
    <w:p w14:paraId="5D5FE2E4" w14:textId="77777777" w:rsidR="00450CAA" w:rsidRPr="000C19E3" w:rsidRDefault="00450CAA" w:rsidP="00450CAA">
      <w:pPr>
        <w:pStyle w:val="EndNoteBibliography"/>
        <w:framePr w:hSpace="0" w:wrap="auto" w:hAnchor="text" w:xAlign="left" w:yAlign="inline"/>
        <w:ind w:left="720" w:hanging="720"/>
        <w:rPr>
          <w:noProof/>
        </w:rPr>
      </w:pPr>
      <w:r w:rsidRPr="000C19E3">
        <w:rPr>
          <w:noProof/>
        </w:rPr>
        <w:t xml:space="preserve">Gyanwali, B., Vrooman, H., Venketasubramanian, N., Wong, T. Y., Cheng, C. Y., Chen, C., &amp; Hilal, S. (2019). Cerebral Small Vessel Disease and Enlarged Perivascular Spaces-Data From Memory Clinic and Population-Based Settings. </w:t>
      </w:r>
      <w:r w:rsidRPr="000C19E3">
        <w:rPr>
          <w:i/>
          <w:noProof/>
        </w:rPr>
        <w:t>Front Neurol, 10</w:t>
      </w:r>
      <w:r w:rsidRPr="000C19E3">
        <w:rPr>
          <w:noProof/>
        </w:rPr>
        <w:t xml:space="preserve">, 669. </w:t>
      </w:r>
      <w:r w:rsidRPr="00450CAA">
        <w:rPr>
          <w:noProof/>
        </w:rPr>
        <w:t>https://doi.org/10.3389/fneur.2019.00669</w:t>
      </w:r>
      <w:r w:rsidRPr="000C19E3">
        <w:rPr>
          <w:noProof/>
        </w:rPr>
        <w:t xml:space="preserve"> </w:t>
      </w:r>
    </w:p>
    <w:p w14:paraId="429031ED" w14:textId="77777777" w:rsidR="00450CAA" w:rsidRPr="000C19E3" w:rsidRDefault="00450CAA" w:rsidP="00450CAA">
      <w:pPr>
        <w:pStyle w:val="EndNoteBibliography"/>
        <w:framePr w:hSpace="0" w:wrap="auto" w:hAnchor="text" w:xAlign="left" w:yAlign="inline"/>
        <w:rPr>
          <w:noProof/>
        </w:rPr>
      </w:pPr>
    </w:p>
    <w:p w14:paraId="30D8168F" w14:textId="77777777" w:rsidR="00450CAA" w:rsidRPr="000C19E3" w:rsidRDefault="00450CAA" w:rsidP="00450CAA">
      <w:pPr>
        <w:pStyle w:val="EndNoteBibliography"/>
        <w:framePr w:hSpace="0" w:wrap="auto" w:hAnchor="text" w:xAlign="left" w:yAlign="inline"/>
        <w:ind w:left="720" w:hanging="720"/>
        <w:rPr>
          <w:noProof/>
        </w:rPr>
      </w:pPr>
      <w:r w:rsidRPr="000C19E3">
        <w:rPr>
          <w:noProof/>
        </w:rPr>
        <w:t xml:space="preserve">Han, H., Lin, Z., Soldan, A., Pettigrew, C., Betz, J. F., Oishi, K., Li, Y., Liu, P., Albert, M., &amp; Lu, H. (2022, Nov). Longitudinal Changes in Global Cerebral Blood Flow in Cognitively Normal Older Adults: A Phase-Contrast MRI Study. </w:t>
      </w:r>
      <w:r w:rsidRPr="000C19E3">
        <w:rPr>
          <w:i/>
          <w:noProof/>
        </w:rPr>
        <w:t>J Magn Reson Imaging, 56</w:t>
      </w:r>
      <w:r w:rsidRPr="000C19E3">
        <w:rPr>
          <w:noProof/>
        </w:rPr>
        <w:t xml:space="preserve">(5), 1538-1545. </w:t>
      </w:r>
      <w:r w:rsidRPr="00450CAA">
        <w:rPr>
          <w:noProof/>
        </w:rPr>
        <w:t>https://doi.org/10.1002/jmri.28133</w:t>
      </w:r>
      <w:r w:rsidRPr="000C19E3">
        <w:rPr>
          <w:noProof/>
        </w:rPr>
        <w:t xml:space="preserve"> </w:t>
      </w:r>
    </w:p>
    <w:p w14:paraId="6CE62E09" w14:textId="77777777" w:rsidR="00450CAA" w:rsidRPr="000C19E3" w:rsidRDefault="00450CAA" w:rsidP="00450CAA">
      <w:pPr>
        <w:pStyle w:val="EndNoteBibliography"/>
        <w:framePr w:hSpace="0" w:wrap="auto" w:hAnchor="text" w:xAlign="left" w:yAlign="inline"/>
        <w:rPr>
          <w:noProof/>
        </w:rPr>
      </w:pPr>
    </w:p>
    <w:p w14:paraId="5580F10D" w14:textId="77777777" w:rsidR="00450CAA" w:rsidRPr="000C19E3" w:rsidRDefault="00450CAA" w:rsidP="00450CAA">
      <w:pPr>
        <w:pStyle w:val="EndNoteBibliography"/>
        <w:framePr w:hSpace="0" w:wrap="auto" w:hAnchor="text" w:xAlign="left" w:yAlign="inline"/>
        <w:ind w:left="720" w:hanging="720"/>
        <w:rPr>
          <w:noProof/>
        </w:rPr>
      </w:pPr>
      <w:r w:rsidRPr="000C19E3">
        <w:rPr>
          <w:noProof/>
        </w:rPr>
        <w:t xml:space="preserve">Han, H., Ning, Z., Yang, D., Yu, M., Qiao, H., Chen, S., Chen, Z., Li, D., Zhang, R., Liu, G., &amp; Zhao, X. (2022, Aug). Associations between cerebral blood flow and progression of white matter hyperintensity in community-dwelling adults: a longitudinal cohort study. </w:t>
      </w:r>
      <w:r w:rsidRPr="000C19E3">
        <w:rPr>
          <w:i/>
          <w:noProof/>
        </w:rPr>
        <w:t>Quant Imaging Med Surg, 12</w:t>
      </w:r>
      <w:r w:rsidRPr="000C19E3">
        <w:rPr>
          <w:noProof/>
        </w:rPr>
        <w:t xml:space="preserve">(8), 4151-4165. </w:t>
      </w:r>
      <w:r w:rsidRPr="00450CAA">
        <w:rPr>
          <w:noProof/>
        </w:rPr>
        <w:t>https://doi.org/10.21037/qims-22-141</w:t>
      </w:r>
      <w:r w:rsidRPr="000C19E3">
        <w:rPr>
          <w:noProof/>
        </w:rPr>
        <w:t xml:space="preserve"> </w:t>
      </w:r>
    </w:p>
    <w:p w14:paraId="4EAC5B36" w14:textId="77777777" w:rsidR="00450CAA" w:rsidRPr="000C19E3" w:rsidRDefault="00450CAA" w:rsidP="00450CAA">
      <w:pPr>
        <w:pStyle w:val="EndNoteBibliography"/>
        <w:framePr w:hSpace="0" w:wrap="auto" w:hAnchor="text" w:xAlign="left" w:yAlign="inline"/>
        <w:rPr>
          <w:noProof/>
        </w:rPr>
      </w:pPr>
    </w:p>
    <w:p w14:paraId="4533F824" w14:textId="77777777" w:rsidR="00450CAA" w:rsidRPr="000C19E3" w:rsidRDefault="00450CAA" w:rsidP="00450CAA">
      <w:pPr>
        <w:pStyle w:val="EndNoteBibliography"/>
        <w:framePr w:hSpace="0" w:wrap="auto" w:hAnchor="text" w:xAlign="left" w:yAlign="inline"/>
        <w:ind w:left="720" w:hanging="720"/>
        <w:rPr>
          <w:noProof/>
        </w:rPr>
      </w:pPr>
      <w:r w:rsidRPr="000C19E3">
        <w:rPr>
          <w:noProof/>
        </w:rPr>
        <w:t xml:space="preserve">Hillmer, L., Erhardt, E. B., Caprihan, A., Adair, J. C., Knoefel, J. E., Prestopnik, J., Thompson, J., Hobson, S., &amp; Rosenberg, G. A. (2022, Dec 15). Blood-brain barrier disruption measured by albumin index correlates with inflammatory fluid biomarkers. </w:t>
      </w:r>
      <w:r w:rsidRPr="000C19E3">
        <w:rPr>
          <w:i/>
          <w:noProof/>
        </w:rPr>
        <w:t>J Cereb Blood Flow Metab</w:t>
      </w:r>
      <w:r w:rsidRPr="000C19E3">
        <w:rPr>
          <w:noProof/>
        </w:rPr>
        <w:t xml:space="preserve">, 271678X221146127. </w:t>
      </w:r>
      <w:r w:rsidRPr="00450CAA">
        <w:rPr>
          <w:noProof/>
        </w:rPr>
        <w:t>https://doi.org/10.1177/0271678X221146127</w:t>
      </w:r>
      <w:r w:rsidRPr="000C19E3">
        <w:rPr>
          <w:noProof/>
        </w:rPr>
        <w:t xml:space="preserve"> </w:t>
      </w:r>
    </w:p>
    <w:p w14:paraId="75C34887" w14:textId="77777777" w:rsidR="00450CAA" w:rsidRPr="000C19E3" w:rsidRDefault="00450CAA" w:rsidP="00450CAA">
      <w:pPr>
        <w:pStyle w:val="EndNoteBibliography"/>
        <w:framePr w:hSpace="0" w:wrap="auto" w:hAnchor="text" w:xAlign="left" w:yAlign="inline"/>
        <w:rPr>
          <w:noProof/>
        </w:rPr>
      </w:pPr>
    </w:p>
    <w:p w14:paraId="5FC25FDF" w14:textId="77777777" w:rsidR="00450CAA" w:rsidRPr="000C19E3" w:rsidRDefault="00450CAA" w:rsidP="00450CAA">
      <w:pPr>
        <w:pStyle w:val="EndNoteBibliography"/>
        <w:framePr w:hSpace="0" w:wrap="auto" w:hAnchor="text" w:xAlign="left" w:yAlign="inline"/>
        <w:ind w:left="720" w:hanging="720"/>
        <w:rPr>
          <w:noProof/>
        </w:rPr>
      </w:pPr>
      <w:r w:rsidRPr="000C19E3">
        <w:rPr>
          <w:noProof/>
        </w:rPr>
        <w:t xml:space="preserve">Huang, C. J., Zhou, X., Yuan, X., Zhang, W., Li, M. X., You, M. Z., Zhu, X. Q., &amp; Sun, Z. W. (2021). Contribution of Inflammation and Hypoperfusion to White Matter Hyperintensities-Related Cognitive Impairment. </w:t>
      </w:r>
      <w:r w:rsidRPr="000C19E3">
        <w:rPr>
          <w:i/>
          <w:noProof/>
        </w:rPr>
        <w:t>Front Neurol, 12</w:t>
      </w:r>
      <w:r w:rsidRPr="000C19E3">
        <w:rPr>
          <w:noProof/>
        </w:rPr>
        <w:t xml:space="preserve">, 786840. </w:t>
      </w:r>
      <w:r w:rsidRPr="00450CAA">
        <w:rPr>
          <w:noProof/>
        </w:rPr>
        <w:t>https://doi.org/10.3389/fneur.2021.786840</w:t>
      </w:r>
      <w:r w:rsidRPr="000C19E3">
        <w:rPr>
          <w:noProof/>
        </w:rPr>
        <w:t xml:space="preserve"> </w:t>
      </w:r>
    </w:p>
    <w:p w14:paraId="3EE4DF87" w14:textId="77777777" w:rsidR="00450CAA" w:rsidRPr="000C19E3" w:rsidRDefault="00450CAA" w:rsidP="00450CAA">
      <w:pPr>
        <w:pStyle w:val="EndNoteBibliography"/>
        <w:framePr w:hSpace="0" w:wrap="auto" w:hAnchor="text" w:xAlign="left" w:yAlign="inline"/>
        <w:rPr>
          <w:noProof/>
        </w:rPr>
      </w:pPr>
    </w:p>
    <w:p w14:paraId="6D601EFF" w14:textId="77777777" w:rsidR="00450CAA" w:rsidRPr="000C19E3" w:rsidRDefault="00450CAA" w:rsidP="00450CAA">
      <w:pPr>
        <w:pStyle w:val="EndNoteBibliography"/>
        <w:framePr w:hSpace="0" w:wrap="auto" w:hAnchor="text" w:xAlign="left" w:yAlign="inline"/>
        <w:ind w:left="720" w:hanging="720"/>
        <w:rPr>
          <w:noProof/>
        </w:rPr>
      </w:pPr>
      <w:r w:rsidRPr="000C19E3">
        <w:rPr>
          <w:noProof/>
        </w:rPr>
        <w:t xml:space="preserve">Huang, H., Zhao, K., Zhu, W., Li, H., &amp; Zhu, W. (2021). Abnormal Cerebral Blood Flow and Functional Connectivity Strength in Subjects With White Matter Hyperintensities. </w:t>
      </w:r>
      <w:r w:rsidRPr="000C19E3">
        <w:rPr>
          <w:i/>
          <w:noProof/>
        </w:rPr>
        <w:t>Front Neurol, 12</w:t>
      </w:r>
      <w:r w:rsidRPr="000C19E3">
        <w:rPr>
          <w:noProof/>
        </w:rPr>
        <w:t xml:space="preserve">, 752762. </w:t>
      </w:r>
      <w:r w:rsidRPr="00450CAA">
        <w:rPr>
          <w:noProof/>
        </w:rPr>
        <w:t>https://doi.org/10.3389/fneur.2021.752762</w:t>
      </w:r>
      <w:r w:rsidRPr="000C19E3">
        <w:rPr>
          <w:noProof/>
        </w:rPr>
        <w:t xml:space="preserve"> </w:t>
      </w:r>
    </w:p>
    <w:p w14:paraId="1B921E7D" w14:textId="77777777" w:rsidR="00450CAA" w:rsidRPr="000C19E3" w:rsidRDefault="00450CAA" w:rsidP="00450CAA">
      <w:pPr>
        <w:pStyle w:val="EndNoteBibliography"/>
        <w:framePr w:hSpace="0" w:wrap="auto" w:hAnchor="text" w:xAlign="left" w:yAlign="inline"/>
        <w:rPr>
          <w:noProof/>
        </w:rPr>
      </w:pPr>
    </w:p>
    <w:p w14:paraId="4FA87302" w14:textId="77777777" w:rsidR="00450CAA" w:rsidRPr="000C19E3" w:rsidRDefault="00450CAA" w:rsidP="00450CAA">
      <w:pPr>
        <w:pStyle w:val="EndNoteBibliography"/>
        <w:framePr w:hSpace="0" w:wrap="auto" w:hAnchor="text" w:xAlign="left" w:yAlign="inline"/>
        <w:ind w:left="720" w:hanging="720"/>
        <w:rPr>
          <w:noProof/>
        </w:rPr>
      </w:pPr>
      <w:r w:rsidRPr="000C19E3">
        <w:rPr>
          <w:noProof/>
        </w:rPr>
        <w:t xml:space="preserve">Huisa, B. N., Caprihan, A., Thompson, J., Prestopnik, J., Qualls, C. R., &amp; Rosenberg, G. A. (2015, Sep). Long-Term Blood-Brain Barrier Permeability Changes in Binswanger Disease. </w:t>
      </w:r>
      <w:r w:rsidRPr="000C19E3">
        <w:rPr>
          <w:i/>
          <w:noProof/>
        </w:rPr>
        <w:t>Stroke, 46</w:t>
      </w:r>
      <w:r w:rsidRPr="000C19E3">
        <w:rPr>
          <w:noProof/>
        </w:rPr>
        <w:t xml:space="preserve">(9), 2413-2418. </w:t>
      </w:r>
      <w:r w:rsidRPr="00450CAA">
        <w:rPr>
          <w:noProof/>
        </w:rPr>
        <w:t>https://doi.org/10.1161/STROKEAHA.115.009589</w:t>
      </w:r>
      <w:r w:rsidRPr="000C19E3">
        <w:rPr>
          <w:noProof/>
        </w:rPr>
        <w:t xml:space="preserve"> </w:t>
      </w:r>
    </w:p>
    <w:p w14:paraId="0C50E627" w14:textId="77777777" w:rsidR="00450CAA" w:rsidRPr="000C19E3" w:rsidRDefault="00450CAA" w:rsidP="00450CAA">
      <w:pPr>
        <w:pStyle w:val="EndNoteBibliography"/>
        <w:framePr w:hSpace="0" w:wrap="auto" w:hAnchor="text" w:xAlign="left" w:yAlign="inline"/>
        <w:rPr>
          <w:noProof/>
        </w:rPr>
      </w:pPr>
    </w:p>
    <w:p w14:paraId="169A1227" w14:textId="77777777" w:rsidR="00450CAA" w:rsidRPr="000C19E3" w:rsidRDefault="00450CAA" w:rsidP="00450CAA">
      <w:pPr>
        <w:pStyle w:val="EndNoteBibliography"/>
        <w:framePr w:hSpace="0" w:wrap="auto" w:hAnchor="text" w:xAlign="left" w:yAlign="inline"/>
        <w:ind w:left="720" w:hanging="720"/>
        <w:rPr>
          <w:noProof/>
        </w:rPr>
      </w:pPr>
      <w:r w:rsidRPr="000C19E3">
        <w:rPr>
          <w:noProof/>
        </w:rPr>
        <w:t xml:space="preserve">Huo, Y., Wang, Y., Guo, C., Liu, Q., Shan, L., Liu, M., Wu, H., Li, G., Lv, H., Lu, L., Zhou, Y., Feng, J., &amp; Han, Y. (2023, Apr). Deep white matter hyperintensity is spatially correlated to MRI-visible </w:t>
      </w:r>
      <w:r w:rsidRPr="000C19E3">
        <w:rPr>
          <w:noProof/>
        </w:rPr>
        <w:lastRenderedPageBreak/>
        <w:t xml:space="preserve">perivascular spaces in cerebral small vessel disease on 7 Tesla MRI. </w:t>
      </w:r>
      <w:r w:rsidRPr="000C19E3">
        <w:rPr>
          <w:i/>
          <w:noProof/>
        </w:rPr>
        <w:t>Stroke Vasc Neurol, 8</w:t>
      </w:r>
      <w:r w:rsidRPr="000C19E3">
        <w:rPr>
          <w:noProof/>
        </w:rPr>
        <w:t xml:space="preserve">(2), 144-150. </w:t>
      </w:r>
      <w:r w:rsidRPr="00450CAA">
        <w:rPr>
          <w:noProof/>
        </w:rPr>
        <w:t>https://doi.org/10.1136/svn-2022-001611</w:t>
      </w:r>
      <w:r w:rsidRPr="000C19E3">
        <w:rPr>
          <w:noProof/>
        </w:rPr>
        <w:t xml:space="preserve"> </w:t>
      </w:r>
    </w:p>
    <w:p w14:paraId="2FB72D8C" w14:textId="77777777" w:rsidR="00450CAA" w:rsidRPr="000C19E3" w:rsidRDefault="00450CAA" w:rsidP="00450CAA">
      <w:pPr>
        <w:pStyle w:val="EndNoteBibliography"/>
        <w:framePr w:hSpace="0" w:wrap="auto" w:hAnchor="text" w:xAlign="left" w:yAlign="inline"/>
        <w:rPr>
          <w:noProof/>
        </w:rPr>
      </w:pPr>
    </w:p>
    <w:p w14:paraId="215B235C" w14:textId="77777777" w:rsidR="00450CAA" w:rsidRPr="000C19E3" w:rsidRDefault="00450CAA" w:rsidP="00450CAA">
      <w:pPr>
        <w:pStyle w:val="EndNoteBibliography"/>
        <w:framePr w:hSpace="0" w:wrap="auto" w:hAnchor="text" w:xAlign="left" w:yAlign="inline"/>
        <w:ind w:left="720" w:hanging="720"/>
        <w:rPr>
          <w:noProof/>
        </w:rPr>
      </w:pPr>
      <w:r w:rsidRPr="000C19E3">
        <w:rPr>
          <w:noProof/>
        </w:rPr>
        <w:t xml:space="preserve">Hurford, R., Charidimou, A., Fox, Z., Cipolotti, L., Jager, R., &amp; Werring, D. J. (2014, May). MRI-visible perivascular spaces: relationship to cognition and small vessel disease MRI markers in ischaemic stroke and TIA. </w:t>
      </w:r>
      <w:r w:rsidRPr="000C19E3">
        <w:rPr>
          <w:i/>
          <w:noProof/>
        </w:rPr>
        <w:t>J Neurol Neurosurg Psychiatry, 85</w:t>
      </w:r>
      <w:r w:rsidRPr="000C19E3">
        <w:rPr>
          <w:noProof/>
        </w:rPr>
        <w:t xml:space="preserve">(5), 522-525. </w:t>
      </w:r>
      <w:r w:rsidRPr="00450CAA">
        <w:rPr>
          <w:noProof/>
        </w:rPr>
        <w:t>https://doi.org/10.1136/jnnp-2013-305815</w:t>
      </w:r>
      <w:r w:rsidRPr="000C19E3">
        <w:rPr>
          <w:noProof/>
        </w:rPr>
        <w:t xml:space="preserve"> </w:t>
      </w:r>
    </w:p>
    <w:p w14:paraId="40684F8C" w14:textId="77777777" w:rsidR="00450CAA" w:rsidRPr="000C19E3" w:rsidRDefault="00450CAA" w:rsidP="00450CAA">
      <w:pPr>
        <w:pStyle w:val="EndNoteBibliography"/>
        <w:framePr w:hSpace="0" w:wrap="auto" w:hAnchor="text" w:xAlign="left" w:yAlign="inline"/>
        <w:rPr>
          <w:noProof/>
        </w:rPr>
      </w:pPr>
    </w:p>
    <w:p w14:paraId="7CC08080" w14:textId="77777777" w:rsidR="00450CAA" w:rsidRPr="000C19E3" w:rsidRDefault="00450CAA" w:rsidP="00450CAA">
      <w:pPr>
        <w:pStyle w:val="EndNoteBibliography"/>
        <w:framePr w:hSpace="0" w:wrap="auto" w:hAnchor="text" w:xAlign="left" w:yAlign="inline"/>
        <w:ind w:left="720" w:hanging="720"/>
        <w:rPr>
          <w:noProof/>
        </w:rPr>
      </w:pPr>
      <w:r w:rsidRPr="000C19E3">
        <w:rPr>
          <w:noProof/>
        </w:rPr>
        <w:t xml:space="preserve">Jann, K., Shao, X., Ma, S. J., Cen, S. Y., D'Orazio, L., Barisano, G., Yan, L., Casey, M., Lamas, J., Staffaroni, A. M., Kramer, J. H., Ringman, J. M., &amp; Wang, D. J. J. (2021). Evaluation of Cerebral Blood Flow Measured by 3D PCASL as Biomarker of Vascular Cognitive Impairment and Dementia (VCID) in a Cohort of Elderly Latinx Subjects at Risk of Small Vessel Disease. </w:t>
      </w:r>
      <w:r w:rsidRPr="000C19E3">
        <w:rPr>
          <w:i/>
          <w:noProof/>
        </w:rPr>
        <w:t>Front Neurosci, 15</w:t>
      </w:r>
      <w:r w:rsidRPr="000C19E3">
        <w:rPr>
          <w:noProof/>
        </w:rPr>
        <w:t xml:space="preserve">, 627627. </w:t>
      </w:r>
      <w:r w:rsidRPr="00450CAA">
        <w:rPr>
          <w:noProof/>
        </w:rPr>
        <w:t>https://doi.org/10.3389/fnins.2021.627627</w:t>
      </w:r>
      <w:r w:rsidRPr="000C19E3">
        <w:rPr>
          <w:noProof/>
        </w:rPr>
        <w:t xml:space="preserve"> </w:t>
      </w:r>
    </w:p>
    <w:p w14:paraId="000EBC1E" w14:textId="77777777" w:rsidR="00450CAA" w:rsidRPr="000C19E3" w:rsidRDefault="00450CAA" w:rsidP="00450CAA">
      <w:pPr>
        <w:pStyle w:val="EndNoteBibliography"/>
        <w:framePr w:hSpace="0" w:wrap="auto" w:hAnchor="text" w:xAlign="left" w:yAlign="inline"/>
        <w:rPr>
          <w:noProof/>
        </w:rPr>
      </w:pPr>
    </w:p>
    <w:p w14:paraId="50538A10" w14:textId="77777777" w:rsidR="00450CAA" w:rsidRPr="000C19E3" w:rsidRDefault="00450CAA" w:rsidP="00450CAA">
      <w:pPr>
        <w:pStyle w:val="EndNoteBibliography"/>
        <w:framePr w:hSpace="0" w:wrap="auto" w:hAnchor="text" w:xAlign="left" w:yAlign="inline"/>
        <w:ind w:left="720" w:hanging="720"/>
        <w:rPr>
          <w:noProof/>
        </w:rPr>
      </w:pPr>
      <w:r w:rsidRPr="000C19E3">
        <w:rPr>
          <w:noProof/>
        </w:rPr>
        <w:t xml:space="preserve">Kang, P., Ying, C., Chen, Y., Ford, A. L., An, H., &amp; Lee, J. M. (2022, May). Oxygen Metabolic Stress and White Matter Injury in Patients With Cerebral Small Vessel Disease. </w:t>
      </w:r>
      <w:r w:rsidRPr="000C19E3">
        <w:rPr>
          <w:i/>
          <w:noProof/>
        </w:rPr>
        <w:t>Stroke, 53</w:t>
      </w:r>
      <w:r w:rsidRPr="000C19E3">
        <w:rPr>
          <w:noProof/>
        </w:rPr>
        <w:t xml:space="preserve">(5), 1570-1579. </w:t>
      </w:r>
      <w:r w:rsidRPr="00450CAA">
        <w:rPr>
          <w:noProof/>
        </w:rPr>
        <w:t>https://doi.org/10.1161/STROKEAHA.121.035674</w:t>
      </w:r>
      <w:r w:rsidRPr="000C19E3">
        <w:rPr>
          <w:noProof/>
        </w:rPr>
        <w:t xml:space="preserve"> </w:t>
      </w:r>
    </w:p>
    <w:p w14:paraId="2FE46660" w14:textId="77777777" w:rsidR="00450CAA" w:rsidRPr="000C19E3" w:rsidRDefault="00450CAA" w:rsidP="00450CAA">
      <w:pPr>
        <w:pStyle w:val="EndNoteBibliography"/>
        <w:framePr w:hSpace="0" w:wrap="auto" w:hAnchor="text" w:xAlign="left" w:yAlign="inline"/>
        <w:rPr>
          <w:noProof/>
        </w:rPr>
      </w:pPr>
    </w:p>
    <w:p w14:paraId="68383AD4" w14:textId="77777777" w:rsidR="00450CAA" w:rsidRPr="000C19E3" w:rsidRDefault="00450CAA" w:rsidP="00450CAA">
      <w:pPr>
        <w:pStyle w:val="EndNoteBibliography"/>
        <w:framePr w:hSpace="0" w:wrap="auto" w:hAnchor="text" w:xAlign="left" w:yAlign="inline"/>
        <w:ind w:left="720" w:hanging="720"/>
        <w:rPr>
          <w:noProof/>
        </w:rPr>
      </w:pPr>
      <w:r w:rsidRPr="000C19E3">
        <w:rPr>
          <w:noProof/>
        </w:rPr>
        <w:t xml:space="preserve">Kerkhofs, D., Wong, S. M., Zhang, E., Staals, J., Jansen, J. F. A., van Oostenbrugge, R. J., &amp; Backes, W. H. (2021, Apr 27). Baseline Blood-Brain Barrier Leakage and Longitudinal Microstructural Tissue Damage in the Periphery of White Matter Hyperintensities. </w:t>
      </w:r>
      <w:r w:rsidRPr="000C19E3">
        <w:rPr>
          <w:i/>
          <w:noProof/>
        </w:rPr>
        <w:t>Neurology, 96</w:t>
      </w:r>
      <w:r w:rsidRPr="000C19E3">
        <w:rPr>
          <w:noProof/>
        </w:rPr>
        <w:t xml:space="preserve">(17), e2192-e2200. </w:t>
      </w:r>
      <w:r w:rsidRPr="00450CAA">
        <w:rPr>
          <w:noProof/>
        </w:rPr>
        <w:t>https://doi.org/10.1212/WNL.0000000000011783</w:t>
      </w:r>
      <w:r w:rsidRPr="000C19E3">
        <w:rPr>
          <w:noProof/>
        </w:rPr>
        <w:t xml:space="preserve"> </w:t>
      </w:r>
    </w:p>
    <w:p w14:paraId="5035BB92" w14:textId="77777777" w:rsidR="00450CAA" w:rsidRPr="000C19E3" w:rsidRDefault="00450CAA" w:rsidP="00450CAA">
      <w:pPr>
        <w:pStyle w:val="EndNoteBibliography"/>
        <w:framePr w:hSpace="0" w:wrap="auto" w:hAnchor="text" w:xAlign="left" w:yAlign="inline"/>
        <w:rPr>
          <w:noProof/>
        </w:rPr>
      </w:pPr>
    </w:p>
    <w:p w14:paraId="3869A0BD" w14:textId="77777777" w:rsidR="00450CAA" w:rsidRPr="000C19E3" w:rsidRDefault="00450CAA" w:rsidP="00450CAA">
      <w:pPr>
        <w:pStyle w:val="EndNoteBibliography"/>
        <w:framePr w:hSpace="0" w:wrap="auto" w:hAnchor="text" w:xAlign="left" w:yAlign="inline"/>
        <w:ind w:left="720" w:hanging="720"/>
        <w:rPr>
          <w:noProof/>
        </w:rPr>
      </w:pPr>
      <w:r w:rsidRPr="000C19E3">
        <w:rPr>
          <w:noProof/>
        </w:rPr>
        <w:t xml:space="preserve">Kim, C. M., Alvarado, R. L., Stephens, K., Wey, H. Y., Wang, D. J. J., Leritz, E. C., &amp; Salat, D. H. (2020, Feb). Associations between cerebral blood flow and structural and functional brain imaging measures in individuals with neuropsychologically defined mild cognitive impairment. </w:t>
      </w:r>
      <w:r w:rsidRPr="000C19E3">
        <w:rPr>
          <w:i/>
          <w:noProof/>
        </w:rPr>
        <w:t>Neurobiol Aging, 86</w:t>
      </w:r>
      <w:r w:rsidRPr="000C19E3">
        <w:rPr>
          <w:noProof/>
        </w:rPr>
        <w:t xml:space="preserve">, 64-74. </w:t>
      </w:r>
      <w:r w:rsidRPr="00450CAA">
        <w:rPr>
          <w:noProof/>
        </w:rPr>
        <w:t>https://doi.org/10.1016/j.neurobiolaging.2019.10.023</w:t>
      </w:r>
      <w:r w:rsidRPr="000C19E3">
        <w:rPr>
          <w:noProof/>
        </w:rPr>
        <w:t xml:space="preserve"> </w:t>
      </w:r>
    </w:p>
    <w:p w14:paraId="47483E30" w14:textId="77777777" w:rsidR="00450CAA" w:rsidRPr="000C19E3" w:rsidRDefault="00450CAA" w:rsidP="00450CAA">
      <w:pPr>
        <w:pStyle w:val="EndNoteBibliography"/>
        <w:framePr w:hSpace="0" w:wrap="auto" w:hAnchor="text" w:xAlign="left" w:yAlign="inline"/>
        <w:rPr>
          <w:noProof/>
        </w:rPr>
      </w:pPr>
    </w:p>
    <w:p w14:paraId="398694E0" w14:textId="77777777" w:rsidR="00450CAA" w:rsidRPr="000C19E3" w:rsidRDefault="00450CAA" w:rsidP="00450CAA">
      <w:pPr>
        <w:pStyle w:val="EndNoteBibliography"/>
        <w:framePr w:hSpace="0" w:wrap="auto" w:hAnchor="text" w:xAlign="left" w:yAlign="inline"/>
        <w:ind w:left="720" w:hanging="720"/>
        <w:rPr>
          <w:noProof/>
        </w:rPr>
      </w:pPr>
      <w:r w:rsidRPr="000C19E3">
        <w:rPr>
          <w:noProof/>
        </w:rPr>
        <w:t xml:space="preserve">Kim, W. S. H., Luciw, N. J., Atwi, S., Shirzadi, Z., Dolui, S., Detre, J. A., Nasrallah, I. M., Swardfager, W., Bryan, R. N., Launer, L. J., &amp; MacIntosh, B. J. (2022, Aug 15). Associations of white matter hyperintensities with networks of gray matter blood flow and volume in midlife adults: A coronary artery risk development in young adults magnetic resonance imaging substudy. </w:t>
      </w:r>
      <w:r w:rsidRPr="000C19E3">
        <w:rPr>
          <w:i/>
          <w:noProof/>
        </w:rPr>
        <w:t>Hum Brain Mapp, 43</w:t>
      </w:r>
      <w:r w:rsidRPr="000C19E3">
        <w:rPr>
          <w:noProof/>
        </w:rPr>
        <w:t xml:space="preserve">(12), 3680-3693. </w:t>
      </w:r>
      <w:r w:rsidRPr="00450CAA">
        <w:rPr>
          <w:noProof/>
        </w:rPr>
        <w:t>https://doi.org/10.1002/hbm.25876</w:t>
      </w:r>
      <w:r w:rsidRPr="000C19E3">
        <w:rPr>
          <w:noProof/>
        </w:rPr>
        <w:t xml:space="preserve"> </w:t>
      </w:r>
    </w:p>
    <w:p w14:paraId="7B0A1C41" w14:textId="77777777" w:rsidR="00450CAA" w:rsidRPr="000C19E3" w:rsidRDefault="00450CAA" w:rsidP="00450CAA">
      <w:pPr>
        <w:pStyle w:val="EndNoteBibliography"/>
        <w:framePr w:hSpace="0" w:wrap="auto" w:hAnchor="text" w:xAlign="left" w:yAlign="inline"/>
        <w:rPr>
          <w:noProof/>
        </w:rPr>
      </w:pPr>
    </w:p>
    <w:p w14:paraId="4DEAE35F" w14:textId="77777777" w:rsidR="00450CAA" w:rsidRPr="000C19E3" w:rsidRDefault="00450CAA" w:rsidP="00450CAA">
      <w:pPr>
        <w:pStyle w:val="EndNoteBibliography"/>
        <w:framePr w:hSpace="0" w:wrap="auto" w:hAnchor="text" w:xAlign="left" w:yAlign="inline"/>
        <w:ind w:left="720" w:hanging="720"/>
        <w:rPr>
          <w:noProof/>
        </w:rPr>
      </w:pPr>
      <w:r w:rsidRPr="000C19E3">
        <w:rPr>
          <w:noProof/>
        </w:rPr>
        <w:t xml:space="preserve">Knoops, A. J., van der Graaf, Y., Appelman, A. P., Mali, W. P., &amp; Geerlings, M. I. (2009, Oct). Total cerebral blood flow and hippocampal volume in patients with arterial disease. The SMART-MR study. </w:t>
      </w:r>
      <w:r w:rsidRPr="000C19E3">
        <w:rPr>
          <w:i/>
          <w:noProof/>
        </w:rPr>
        <w:t>J Cereb Blood Flow Metab, 29</w:t>
      </w:r>
      <w:r w:rsidRPr="000C19E3">
        <w:rPr>
          <w:noProof/>
        </w:rPr>
        <w:t xml:space="preserve">(10), 1727-1733. </w:t>
      </w:r>
      <w:r w:rsidRPr="00450CAA">
        <w:rPr>
          <w:noProof/>
        </w:rPr>
        <w:t>https://doi.org/10.1038/jcbfm.2009.91</w:t>
      </w:r>
      <w:r w:rsidRPr="000C19E3">
        <w:rPr>
          <w:noProof/>
        </w:rPr>
        <w:t xml:space="preserve"> </w:t>
      </w:r>
    </w:p>
    <w:p w14:paraId="472193CB" w14:textId="77777777" w:rsidR="00450CAA" w:rsidRPr="000C19E3" w:rsidRDefault="00450CAA" w:rsidP="00450CAA">
      <w:pPr>
        <w:pStyle w:val="EndNoteBibliography"/>
        <w:framePr w:hSpace="0" w:wrap="auto" w:hAnchor="text" w:xAlign="left" w:yAlign="inline"/>
        <w:rPr>
          <w:noProof/>
        </w:rPr>
      </w:pPr>
    </w:p>
    <w:p w14:paraId="6E2FBC3E" w14:textId="77777777" w:rsidR="00450CAA" w:rsidRPr="000C19E3" w:rsidRDefault="00450CAA" w:rsidP="00450CAA">
      <w:pPr>
        <w:pStyle w:val="EndNoteBibliography"/>
        <w:framePr w:hSpace="0" w:wrap="auto" w:hAnchor="text" w:xAlign="left" w:yAlign="inline"/>
        <w:ind w:left="720" w:hanging="720"/>
        <w:rPr>
          <w:noProof/>
        </w:rPr>
      </w:pPr>
      <w:r w:rsidRPr="000C19E3">
        <w:rPr>
          <w:noProof/>
        </w:rPr>
        <w:t xml:space="preserve">Lau, K. K., Li, L., Lovelock, C. E., Zamboni, G., Chan, T. T., Chiang, M. F., Lo, K. T., Kuker, W., Mak, H. K., &amp; Rothwell, P. M. (2017, Jun). Clinical Correlates, Ethnic Differences, and Prognostic Implications of Perivascular Spaces in Transient Ischemic Attack and Ischemic Stroke. </w:t>
      </w:r>
      <w:r w:rsidRPr="000C19E3">
        <w:rPr>
          <w:i/>
          <w:noProof/>
        </w:rPr>
        <w:t>Stroke, 48</w:t>
      </w:r>
      <w:r w:rsidRPr="000C19E3">
        <w:rPr>
          <w:noProof/>
        </w:rPr>
        <w:t xml:space="preserve">(6), 1470-1477. </w:t>
      </w:r>
      <w:r w:rsidRPr="00450CAA">
        <w:rPr>
          <w:noProof/>
        </w:rPr>
        <w:t>https://doi.org/10.1161/STROKEAHA.117.016694</w:t>
      </w:r>
      <w:r w:rsidRPr="000C19E3">
        <w:rPr>
          <w:noProof/>
        </w:rPr>
        <w:t xml:space="preserve"> </w:t>
      </w:r>
    </w:p>
    <w:p w14:paraId="38558D23" w14:textId="77777777" w:rsidR="00450CAA" w:rsidRPr="000C19E3" w:rsidRDefault="00450CAA" w:rsidP="00450CAA">
      <w:pPr>
        <w:pStyle w:val="EndNoteBibliography"/>
        <w:framePr w:hSpace="0" w:wrap="auto" w:hAnchor="text" w:xAlign="left" w:yAlign="inline"/>
        <w:rPr>
          <w:noProof/>
        </w:rPr>
      </w:pPr>
    </w:p>
    <w:p w14:paraId="45143FDF" w14:textId="77777777" w:rsidR="00450CAA" w:rsidRPr="000C19E3" w:rsidRDefault="00450CAA" w:rsidP="00450CAA">
      <w:pPr>
        <w:pStyle w:val="EndNoteBibliography"/>
        <w:framePr w:hSpace="0" w:wrap="auto" w:hAnchor="text" w:xAlign="left" w:yAlign="inline"/>
        <w:ind w:left="720" w:hanging="720"/>
        <w:rPr>
          <w:noProof/>
        </w:rPr>
      </w:pPr>
      <w:r w:rsidRPr="000C19E3">
        <w:rPr>
          <w:noProof/>
        </w:rPr>
        <w:lastRenderedPageBreak/>
        <w:t xml:space="preserve">Laveskog, A., Wang, R., Bronge, L., Wahlund, L. O., &amp; Qiu, C. (2018, Jan). Perivascular Spaces in Old Age: Assessment, Distribution, and Correlation with White Matter Hyperintensities. </w:t>
      </w:r>
      <w:r w:rsidRPr="000C19E3">
        <w:rPr>
          <w:i/>
          <w:noProof/>
        </w:rPr>
        <w:t>AJNR Am J Neuroradiol, 39</w:t>
      </w:r>
      <w:r w:rsidRPr="000C19E3">
        <w:rPr>
          <w:noProof/>
        </w:rPr>
        <w:t xml:space="preserve">(1), 70-76. </w:t>
      </w:r>
      <w:r w:rsidRPr="00450CAA">
        <w:rPr>
          <w:noProof/>
        </w:rPr>
        <w:t>https://doi.org/10.3174/ajnr.A5455</w:t>
      </w:r>
      <w:r w:rsidRPr="000C19E3">
        <w:rPr>
          <w:noProof/>
        </w:rPr>
        <w:t xml:space="preserve"> </w:t>
      </w:r>
    </w:p>
    <w:p w14:paraId="34E324C8" w14:textId="77777777" w:rsidR="00450CAA" w:rsidRPr="000C19E3" w:rsidRDefault="00450CAA" w:rsidP="00450CAA">
      <w:pPr>
        <w:pStyle w:val="EndNoteBibliography"/>
        <w:framePr w:hSpace="0" w:wrap="auto" w:hAnchor="text" w:xAlign="left" w:yAlign="inline"/>
        <w:rPr>
          <w:noProof/>
        </w:rPr>
      </w:pPr>
    </w:p>
    <w:p w14:paraId="0906CD2C" w14:textId="77777777" w:rsidR="00450CAA" w:rsidRPr="000C19E3" w:rsidRDefault="00450CAA" w:rsidP="00450CAA">
      <w:pPr>
        <w:pStyle w:val="EndNoteBibliography"/>
        <w:framePr w:hSpace="0" w:wrap="auto" w:hAnchor="text" w:xAlign="left" w:yAlign="inline"/>
        <w:ind w:left="720" w:hanging="720"/>
        <w:rPr>
          <w:noProof/>
        </w:rPr>
      </w:pPr>
      <w:r w:rsidRPr="000C19E3">
        <w:rPr>
          <w:noProof/>
        </w:rPr>
        <w:t xml:space="preserve">Li, Y., Kalpouzos, G., Laukka, E. J., Dekhtyar, S., Backman, L., Fratiglioni, L., &amp; Qiu, C. (2022, Apr). Progression of neuroimaging markers of cerebral small vessel disease in older adults: A 6-year follow-up study. </w:t>
      </w:r>
      <w:r w:rsidRPr="000C19E3">
        <w:rPr>
          <w:i/>
          <w:noProof/>
        </w:rPr>
        <w:t>Neurobiol Aging, 112</w:t>
      </w:r>
      <w:r w:rsidRPr="000C19E3">
        <w:rPr>
          <w:noProof/>
        </w:rPr>
        <w:t xml:space="preserve">, 204-211. </w:t>
      </w:r>
      <w:r w:rsidRPr="00450CAA">
        <w:rPr>
          <w:noProof/>
        </w:rPr>
        <w:t>https://doi.org/10.1016/j.neurobiolaging.2022.01.006</w:t>
      </w:r>
      <w:r w:rsidRPr="000C19E3">
        <w:rPr>
          <w:noProof/>
        </w:rPr>
        <w:t xml:space="preserve"> </w:t>
      </w:r>
    </w:p>
    <w:p w14:paraId="64F9D385" w14:textId="77777777" w:rsidR="00450CAA" w:rsidRPr="000C19E3" w:rsidRDefault="00450CAA" w:rsidP="00450CAA">
      <w:pPr>
        <w:pStyle w:val="EndNoteBibliography"/>
        <w:framePr w:hSpace="0" w:wrap="auto" w:hAnchor="text" w:xAlign="left" w:yAlign="inline"/>
        <w:rPr>
          <w:noProof/>
        </w:rPr>
      </w:pPr>
    </w:p>
    <w:p w14:paraId="5F347A8B" w14:textId="77777777" w:rsidR="00450CAA" w:rsidRPr="000C19E3" w:rsidRDefault="00450CAA" w:rsidP="00450CAA">
      <w:pPr>
        <w:pStyle w:val="EndNoteBibliography"/>
        <w:framePr w:hSpace="0" w:wrap="auto" w:hAnchor="text" w:xAlign="left" w:yAlign="inline"/>
        <w:ind w:left="720" w:hanging="720"/>
        <w:rPr>
          <w:noProof/>
        </w:rPr>
      </w:pPr>
      <w:r w:rsidRPr="000C19E3">
        <w:rPr>
          <w:noProof/>
        </w:rPr>
        <w:t xml:space="preserve">Li, Y., Li, M., Zhang, X., Shi, Q., Yang, S., Fan, H., Qin, W., Yang, L., Yuan, J., Jiang, T., &amp; Hu, W. (2017, Jul). Higher blood-brain barrier permeability is associated with higher white matter hyperintensities burden. </w:t>
      </w:r>
      <w:r w:rsidRPr="000C19E3">
        <w:rPr>
          <w:i/>
          <w:noProof/>
        </w:rPr>
        <w:t>J Neurol, 264</w:t>
      </w:r>
      <w:r w:rsidRPr="000C19E3">
        <w:rPr>
          <w:noProof/>
        </w:rPr>
        <w:t xml:space="preserve">(7), 1474-1481. </w:t>
      </w:r>
      <w:r w:rsidRPr="00450CAA">
        <w:rPr>
          <w:noProof/>
        </w:rPr>
        <w:t>https://doi.org/10.1007/s00415-017-8550-8</w:t>
      </w:r>
      <w:r w:rsidRPr="000C19E3">
        <w:rPr>
          <w:noProof/>
        </w:rPr>
        <w:t xml:space="preserve"> </w:t>
      </w:r>
    </w:p>
    <w:p w14:paraId="7B4E0F8B" w14:textId="77777777" w:rsidR="00450CAA" w:rsidRPr="000C19E3" w:rsidRDefault="00450CAA" w:rsidP="00450CAA">
      <w:pPr>
        <w:pStyle w:val="EndNoteBibliography"/>
        <w:framePr w:hSpace="0" w:wrap="auto" w:hAnchor="text" w:xAlign="left" w:yAlign="inline"/>
        <w:rPr>
          <w:noProof/>
        </w:rPr>
      </w:pPr>
    </w:p>
    <w:p w14:paraId="7CB73AA8" w14:textId="77777777" w:rsidR="00450CAA" w:rsidRPr="000C19E3" w:rsidRDefault="00450CAA" w:rsidP="00450CAA">
      <w:pPr>
        <w:pStyle w:val="EndNoteBibliography"/>
        <w:framePr w:hSpace="0" w:wrap="auto" w:hAnchor="text" w:xAlign="left" w:yAlign="inline"/>
        <w:ind w:left="720" w:hanging="720"/>
        <w:rPr>
          <w:noProof/>
        </w:rPr>
      </w:pPr>
      <w:r w:rsidRPr="000C19E3">
        <w:rPr>
          <w:noProof/>
        </w:rPr>
        <w:t xml:space="preserve">Libecap, T. J., Zachariou, V., Bauer, C. E., Wilcock, D. M., Jicha, G. A., Raslau, F. D., &amp; Gold, B. T. (2022). Enlarged Perivascular Spaces Are Negatively Associated With Montreal Cognitive Assessment Scores in Older Adults. </w:t>
      </w:r>
      <w:r w:rsidRPr="000C19E3">
        <w:rPr>
          <w:i/>
          <w:noProof/>
        </w:rPr>
        <w:t>Front Neurol, 13</w:t>
      </w:r>
      <w:r w:rsidRPr="000C19E3">
        <w:rPr>
          <w:noProof/>
        </w:rPr>
        <w:t xml:space="preserve">, 888511. </w:t>
      </w:r>
      <w:r w:rsidRPr="00450CAA">
        <w:rPr>
          <w:noProof/>
        </w:rPr>
        <w:t>https://doi.org/10.3389/fneur.2022.888511</w:t>
      </w:r>
      <w:r w:rsidRPr="000C19E3">
        <w:rPr>
          <w:noProof/>
        </w:rPr>
        <w:t xml:space="preserve"> </w:t>
      </w:r>
    </w:p>
    <w:p w14:paraId="1C524648" w14:textId="77777777" w:rsidR="00450CAA" w:rsidRPr="000C19E3" w:rsidRDefault="00450CAA" w:rsidP="00450CAA">
      <w:pPr>
        <w:pStyle w:val="EndNoteBibliography"/>
        <w:framePr w:hSpace="0" w:wrap="auto" w:hAnchor="text" w:xAlign="left" w:yAlign="inline"/>
        <w:rPr>
          <w:noProof/>
        </w:rPr>
      </w:pPr>
    </w:p>
    <w:p w14:paraId="1B5EE664" w14:textId="77777777" w:rsidR="00450CAA" w:rsidRPr="000C19E3" w:rsidRDefault="00450CAA" w:rsidP="00450CAA">
      <w:pPr>
        <w:pStyle w:val="EndNoteBibliography"/>
        <w:framePr w:hSpace="0" w:wrap="auto" w:hAnchor="text" w:xAlign="left" w:yAlign="inline"/>
        <w:ind w:left="720" w:hanging="720"/>
        <w:rPr>
          <w:noProof/>
        </w:rPr>
      </w:pPr>
      <w:r w:rsidRPr="000C19E3">
        <w:rPr>
          <w:noProof/>
        </w:rPr>
        <w:t xml:space="preserve">Liem, M. K., Lesnik Oberstein, S. A., Haan, J., Boom, R., Ferrari, M. D., Buchem, M. A., &amp; Grond, J. (2009, Jun). Cerebrovascular reactivity is a main determinant of white matter hyperintensity progression in CADASIL. </w:t>
      </w:r>
      <w:r w:rsidRPr="000C19E3">
        <w:rPr>
          <w:i/>
          <w:noProof/>
        </w:rPr>
        <w:t>AJNR Am J Neuroradiol, 30</w:t>
      </w:r>
      <w:r w:rsidRPr="000C19E3">
        <w:rPr>
          <w:noProof/>
        </w:rPr>
        <w:t xml:space="preserve">(6), 1244-1247. </w:t>
      </w:r>
      <w:r w:rsidRPr="00450CAA">
        <w:rPr>
          <w:noProof/>
        </w:rPr>
        <w:t>https://doi.org/10.3174/ajnr.A1533</w:t>
      </w:r>
      <w:r w:rsidRPr="000C19E3">
        <w:rPr>
          <w:noProof/>
        </w:rPr>
        <w:t xml:space="preserve"> </w:t>
      </w:r>
    </w:p>
    <w:p w14:paraId="22B94094" w14:textId="77777777" w:rsidR="00450CAA" w:rsidRPr="000C19E3" w:rsidRDefault="00450CAA" w:rsidP="00450CAA">
      <w:pPr>
        <w:pStyle w:val="EndNoteBibliography"/>
        <w:framePr w:hSpace="0" w:wrap="auto" w:hAnchor="text" w:xAlign="left" w:yAlign="inline"/>
        <w:rPr>
          <w:noProof/>
        </w:rPr>
      </w:pPr>
    </w:p>
    <w:p w14:paraId="37EF34B9" w14:textId="77777777" w:rsidR="00450CAA" w:rsidRPr="000C19E3" w:rsidRDefault="00450CAA" w:rsidP="00450CAA">
      <w:pPr>
        <w:pStyle w:val="EndNoteBibliography"/>
        <w:framePr w:hSpace="0" w:wrap="auto" w:hAnchor="text" w:xAlign="left" w:yAlign="inline"/>
        <w:ind w:left="720" w:hanging="720"/>
        <w:rPr>
          <w:noProof/>
        </w:rPr>
      </w:pPr>
      <w:r w:rsidRPr="000C19E3">
        <w:rPr>
          <w:noProof/>
        </w:rPr>
        <w:t xml:space="preserve">Lin, C. Y., Jhan, S. R., Lee, W. J., Chen, P. L., Chen, J. P., Chen, H. C., &amp; Chen, T. B. (2021). Imaging Markers of Subcortical Vascular Dementia in Patients With Multiple-Lobar Cerebral Microbleeds. </w:t>
      </w:r>
      <w:r w:rsidRPr="000C19E3">
        <w:rPr>
          <w:i/>
          <w:noProof/>
        </w:rPr>
        <w:t>Front Neurol, 12</w:t>
      </w:r>
      <w:r w:rsidRPr="000C19E3">
        <w:rPr>
          <w:noProof/>
        </w:rPr>
        <w:t xml:space="preserve">, 747536. </w:t>
      </w:r>
      <w:r w:rsidRPr="00450CAA">
        <w:rPr>
          <w:noProof/>
        </w:rPr>
        <w:t>https://doi.org/10.3389/fneur.2021.747536</w:t>
      </w:r>
      <w:r w:rsidRPr="000C19E3">
        <w:rPr>
          <w:noProof/>
        </w:rPr>
        <w:t xml:space="preserve"> </w:t>
      </w:r>
    </w:p>
    <w:p w14:paraId="6EC67791" w14:textId="77777777" w:rsidR="00450CAA" w:rsidRPr="000C19E3" w:rsidRDefault="00450CAA" w:rsidP="00450CAA">
      <w:pPr>
        <w:pStyle w:val="EndNoteBibliography"/>
        <w:framePr w:hSpace="0" w:wrap="auto" w:hAnchor="text" w:xAlign="left" w:yAlign="inline"/>
        <w:rPr>
          <w:noProof/>
        </w:rPr>
      </w:pPr>
    </w:p>
    <w:p w14:paraId="4EE5F820" w14:textId="77777777" w:rsidR="00450CAA" w:rsidRPr="000C19E3" w:rsidRDefault="00450CAA" w:rsidP="00450CAA">
      <w:pPr>
        <w:pStyle w:val="EndNoteBibliography"/>
        <w:framePr w:hSpace="0" w:wrap="auto" w:hAnchor="text" w:xAlign="left" w:yAlign="inline"/>
        <w:ind w:left="720" w:hanging="720"/>
        <w:rPr>
          <w:noProof/>
        </w:rPr>
      </w:pPr>
      <w:r w:rsidRPr="000C19E3">
        <w:rPr>
          <w:noProof/>
        </w:rPr>
        <w:t xml:space="preserve">Loos, C. M., Klarenbeek, P., van Oostenbrugge, R. J., &amp; Staals, J. (2015). Association between Perivascular Spaces and Progression of White Matter Hyperintensities in Lacunar Stroke Patients. </w:t>
      </w:r>
      <w:r w:rsidRPr="000C19E3">
        <w:rPr>
          <w:i/>
          <w:noProof/>
        </w:rPr>
        <w:t>PLoS One, 10</w:t>
      </w:r>
      <w:r w:rsidRPr="000C19E3">
        <w:rPr>
          <w:noProof/>
        </w:rPr>
        <w:t xml:space="preserve">(9), e0137323. </w:t>
      </w:r>
      <w:r w:rsidRPr="00450CAA">
        <w:rPr>
          <w:noProof/>
        </w:rPr>
        <w:t>https://doi.org/10.1371/journal.pone.0137323</w:t>
      </w:r>
      <w:r w:rsidRPr="000C19E3">
        <w:rPr>
          <w:noProof/>
        </w:rPr>
        <w:t xml:space="preserve"> </w:t>
      </w:r>
    </w:p>
    <w:p w14:paraId="676CC69A" w14:textId="77777777" w:rsidR="00450CAA" w:rsidRPr="000C19E3" w:rsidRDefault="00450CAA" w:rsidP="00450CAA">
      <w:pPr>
        <w:pStyle w:val="EndNoteBibliography"/>
        <w:framePr w:hSpace="0" w:wrap="auto" w:hAnchor="text" w:xAlign="left" w:yAlign="inline"/>
        <w:rPr>
          <w:noProof/>
        </w:rPr>
      </w:pPr>
    </w:p>
    <w:p w14:paraId="530C0020" w14:textId="77777777" w:rsidR="00450CAA" w:rsidRPr="000C19E3" w:rsidRDefault="00450CAA" w:rsidP="00450CAA">
      <w:pPr>
        <w:pStyle w:val="EndNoteBibliography"/>
        <w:framePr w:hSpace="0" w:wrap="auto" w:hAnchor="text" w:xAlign="left" w:yAlign="inline"/>
        <w:ind w:left="720" w:hanging="720"/>
        <w:rPr>
          <w:noProof/>
        </w:rPr>
      </w:pPr>
      <w:r w:rsidRPr="000C19E3">
        <w:rPr>
          <w:noProof/>
        </w:rPr>
        <w:t xml:space="preserve">Lu, W., Yu, C., Wang, L., Wang, F., &amp; Qiu, J. (2022). Perfusion heterogeneity of cerebral small vessel disease revealed via arterial spin labeling MRI and machine learning. </w:t>
      </w:r>
      <w:r w:rsidRPr="000C19E3">
        <w:rPr>
          <w:i/>
          <w:noProof/>
        </w:rPr>
        <w:t>Neuroimage Clin, 36</w:t>
      </w:r>
      <w:r w:rsidRPr="000C19E3">
        <w:rPr>
          <w:noProof/>
        </w:rPr>
        <w:t xml:space="preserve">, 103165. </w:t>
      </w:r>
      <w:r w:rsidRPr="00450CAA">
        <w:rPr>
          <w:noProof/>
        </w:rPr>
        <w:t>https://doi.org/10.1016/j.nicl.2022.103165</w:t>
      </w:r>
      <w:r w:rsidRPr="000C19E3">
        <w:rPr>
          <w:noProof/>
        </w:rPr>
        <w:t xml:space="preserve"> </w:t>
      </w:r>
    </w:p>
    <w:p w14:paraId="0E6DA0F9" w14:textId="77777777" w:rsidR="00450CAA" w:rsidRPr="000C19E3" w:rsidRDefault="00450CAA" w:rsidP="00450CAA">
      <w:pPr>
        <w:pStyle w:val="EndNoteBibliography"/>
        <w:framePr w:hSpace="0" w:wrap="auto" w:hAnchor="text" w:xAlign="left" w:yAlign="inline"/>
        <w:rPr>
          <w:noProof/>
        </w:rPr>
      </w:pPr>
    </w:p>
    <w:p w14:paraId="1EC51FAA" w14:textId="77777777" w:rsidR="00450CAA" w:rsidRPr="000C19E3" w:rsidRDefault="00450CAA" w:rsidP="00450CAA">
      <w:pPr>
        <w:pStyle w:val="EndNoteBibliography"/>
        <w:framePr w:hSpace="0" w:wrap="auto" w:hAnchor="text" w:xAlign="left" w:yAlign="inline"/>
        <w:ind w:left="720" w:hanging="720"/>
        <w:rPr>
          <w:noProof/>
        </w:rPr>
      </w:pPr>
      <w:r w:rsidRPr="000C19E3">
        <w:rPr>
          <w:noProof/>
        </w:rPr>
        <w:t xml:space="preserve">Main Abstracts. (2021, Sep). </w:t>
      </w:r>
      <w:r w:rsidRPr="000C19E3">
        <w:rPr>
          <w:i/>
          <w:noProof/>
        </w:rPr>
        <w:t>Eur Stroke J, 6</w:t>
      </w:r>
      <w:r w:rsidRPr="000C19E3">
        <w:rPr>
          <w:noProof/>
        </w:rPr>
        <w:t xml:space="preserve">(1 Suppl), 3-513. </w:t>
      </w:r>
      <w:r w:rsidRPr="00450CAA">
        <w:rPr>
          <w:noProof/>
        </w:rPr>
        <w:t>https://doi.org/10.1177/23969873211034932</w:t>
      </w:r>
      <w:r w:rsidRPr="000C19E3">
        <w:rPr>
          <w:noProof/>
        </w:rPr>
        <w:t xml:space="preserve"> </w:t>
      </w:r>
    </w:p>
    <w:p w14:paraId="0B5C80DF" w14:textId="77777777" w:rsidR="00450CAA" w:rsidRPr="000C19E3" w:rsidRDefault="00450CAA" w:rsidP="00450CAA">
      <w:pPr>
        <w:pStyle w:val="EndNoteBibliography"/>
        <w:framePr w:hSpace="0" w:wrap="auto" w:hAnchor="text" w:xAlign="left" w:yAlign="inline"/>
        <w:rPr>
          <w:noProof/>
        </w:rPr>
      </w:pPr>
    </w:p>
    <w:p w14:paraId="76C8A2C1" w14:textId="77777777" w:rsidR="00450CAA" w:rsidRPr="000C19E3" w:rsidRDefault="00450CAA" w:rsidP="00450CAA">
      <w:pPr>
        <w:pStyle w:val="EndNoteBibliography"/>
        <w:framePr w:hSpace="0" w:wrap="auto" w:hAnchor="text" w:xAlign="left" w:yAlign="inline"/>
        <w:ind w:left="720" w:hanging="720"/>
        <w:rPr>
          <w:noProof/>
        </w:rPr>
      </w:pPr>
      <w:r w:rsidRPr="000C19E3">
        <w:rPr>
          <w:noProof/>
        </w:rPr>
        <w:t xml:space="preserve">Marstrand, J. R., Garde, E., Rostrup, E., Ring, P., Rosenbaum, S., Mortensen, E. L., &amp; Larsson, H. B. (2002, Apr). Cerebral perfusion and cerebrovascular reactivity are reduced in white matter hyperintensities. </w:t>
      </w:r>
      <w:r w:rsidRPr="000C19E3">
        <w:rPr>
          <w:i/>
          <w:noProof/>
        </w:rPr>
        <w:t>Stroke, 33</w:t>
      </w:r>
      <w:r w:rsidRPr="000C19E3">
        <w:rPr>
          <w:noProof/>
        </w:rPr>
        <w:t xml:space="preserve">(4), 972-976. </w:t>
      </w:r>
      <w:r w:rsidRPr="00450CAA">
        <w:rPr>
          <w:noProof/>
        </w:rPr>
        <w:t>https://doi.org/10.1161/01.str.0000012808.81667.4b</w:t>
      </w:r>
      <w:r w:rsidRPr="000C19E3">
        <w:rPr>
          <w:noProof/>
        </w:rPr>
        <w:t xml:space="preserve"> </w:t>
      </w:r>
    </w:p>
    <w:p w14:paraId="0A18CBB7" w14:textId="77777777" w:rsidR="00450CAA" w:rsidRPr="000C19E3" w:rsidRDefault="00450CAA" w:rsidP="00450CAA">
      <w:pPr>
        <w:pStyle w:val="EndNoteBibliography"/>
        <w:framePr w:hSpace="0" w:wrap="auto" w:hAnchor="text" w:xAlign="left" w:yAlign="inline"/>
        <w:rPr>
          <w:noProof/>
        </w:rPr>
      </w:pPr>
    </w:p>
    <w:p w14:paraId="744BD9DC" w14:textId="77777777" w:rsidR="00450CAA" w:rsidRPr="000C19E3" w:rsidRDefault="00450CAA" w:rsidP="00450CAA">
      <w:pPr>
        <w:pStyle w:val="EndNoteBibliography"/>
        <w:framePr w:hSpace="0" w:wrap="auto" w:hAnchor="text" w:xAlign="left" w:yAlign="inline"/>
        <w:ind w:left="720" w:hanging="720"/>
        <w:rPr>
          <w:noProof/>
        </w:rPr>
      </w:pPr>
      <w:r w:rsidRPr="000C19E3">
        <w:rPr>
          <w:noProof/>
        </w:rPr>
        <w:t xml:space="preserve">Martinez-Ramirez, S., Pontes-Neto, O. M., Dumas, A. P., Auriel, E., Halpin, A., Quimby, M., Gurol, M. E., Greenberg, S. M., &amp; Viswanathan, A. (2013, Apr 23). Topography of dilated </w:t>
      </w:r>
      <w:r w:rsidRPr="000C19E3">
        <w:rPr>
          <w:noProof/>
        </w:rPr>
        <w:lastRenderedPageBreak/>
        <w:t xml:space="preserve">perivascular spaces in subjects from a memory clinic cohort. </w:t>
      </w:r>
      <w:r w:rsidRPr="000C19E3">
        <w:rPr>
          <w:i/>
          <w:noProof/>
        </w:rPr>
        <w:t>Neurology, 80</w:t>
      </w:r>
      <w:r w:rsidRPr="000C19E3">
        <w:rPr>
          <w:noProof/>
        </w:rPr>
        <w:t xml:space="preserve">(17), 1551-1556. </w:t>
      </w:r>
      <w:r w:rsidRPr="00450CAA">
        <w:rPr>
          <w:noProof/>
        </w:rPr>
        <w:t>https://doi.org/10.1212/WNL.0b013e31828f1876</w:t>
      </w:r>
      <w:r w:rsidRPr="000C19E3">
        <w:rPr>
          <w:noProof/>
        </w:rPr>
        <w:t xml:space="preserve"> </w:t>
      </w:r>
    </w:p>
    <w:p w14:paraId="1CF1B779" w14:textId="77777777" w:rsidR="00450CAA" w:rsidRPr="000C19E3" w:rsidRDefault="00450CAA" w:rsidP="00450CAA">
      <w:pPr>
        <w:pStyle w:val="EndNoteBibliography"/>
        <w:framePr w:hSpace="0" w:wrap="auto" w:hAnchor="text" w:xAlign="left" w:yAlign="inline"/>
        <w:rPr>
          <w:noProof/>
        </w:rPr>
      </w:pPr>
    </w:p>
    <w:p w14:paraId="00185BD3" w14:textId="77777777" w:rsidR="00450CAA" w:rsidRPr="000C19E3" w:rsidRDefault="00450CAA" w:rsidP="00450CAA">
      <w:pPr>
        <w:pStyle w:val="EndNoteBibliography"/>
        <w:framePr w:hSpace="0" w:wrap="auto" w:hAnchor="text" w:xAlign="left" w:yAlign="inline"/>
        <w:ind w:left="720" w:hanging="720"/>
        <w:rPr>
          <w:noProof/>
        </w:rPr>
      </w:pPr>
      <w:r w:rsidRPr="000C19E3">
        <w:rPr>
          <w:noProof/>
        </w:rPr>
        <w:t xml:space="preserve">Munoz Maniega, S., Chappell, F. M., Valdes Hernandez, M. C., Armitage, P. A., Makin, S. D., Heye, A. K., Thrippleton, M. J., Sakka, E., Shuler, K., Dennis, M. S., &amp; Wardlaw, J. M. (2017, Feb). Integrity of normal-appearing white matter: Influence of age, visible lesion burden and hypertension in patients with small-vessel disease. </w:t>
      </w:r>
      <w:r w:rsidRPr="000C19E3">
        <w:rPr>
          <w:i/>
          <w:noProof/>
        </w:rPr>
        <w:t>J Cereb Blood Flow Metab, 37</w:t>
      </w:r>
      <w:r w:rsidRPr="000C19E3">
        <w:rPr>
          <w:noProof/>
        </w:rPr>
        <w:t xml:space="preserve">(2), 644-656. </w:t>
      </w:r>
      <w:r w:rsidRPr="00450CAA">
        <w:rPr>
          <w:noProof/>
        </w:rPr>
        <w:t>https://doi.org/10.1177/0271678X16635657</w:t>
      </w:r>
      <w:r w:rsidRPr="000C19E3">
        <w:rPr>
          <w:noProof/>
        </w:rPr>
        <w:t xml:space="preserve"> </w:t>
      </w:r>
    </w:p>
    <w:p w14:paraId="41877057" w14:textId="77777777" w:rsidR="00450CAA" w:rsidRPr="000C19E3" w:rsidRDefault="00450CAA" w:rsidP="00450CAA">
      <w:pPr>
        <w:pStyle w:val="EndNoteBibliography"/>
        <w:framePr w:hSpace="0" w:wrap="auto" w:hAnchor="text" w:xAlign="left" w:yAlign="inline"/>
        <w:rPr>
          <w:noProof/>
        </w:rPr>
      </w:pPr>
    </w:p>
    <w:p w14:paraId="03ED866A" w14:textId="77777777" w:rsidR="00450CAA" w:rsidRPr="000C19E3" w:rsidRDefault="00450CAA" w:rsidP="00450CAA">
      <w:pPr>
        <w:pStyle w:val="EndNoteBibliography"/>
        <w:framePr w:hSpace="0" w:wrap="auto" w:hAnchor="text" w:xAlign="left" w:yAlign="inline"/>
        <w:ind w:left="720" w:hanging="720"/>
        <w:rPr>
          <w:noProof/>
        </w:rPr>
      </w:pPr>
      <w:r w:rsidRPr="000C19E3">
        <w:rPr>
          <w:noProof/>
        </w:rPr>
        <w:t xml:space="preserve">Nasel, C., Boubela, R., Kalcher, K., &amp; Moser, E. (2017, Feb). Normalised time-to-peak-distribution curves correlate with cerebral white matter hyperintensities - Could this improve early diagnosis? </w:t>
      </w:r>
      <w:r w:rsidRPr="000C19E3">
        <w:rPr>
          <w:i/>
          <w:noProof/>
        </w:rPr>
        <w:t>J Cereb Blood Flow Metab, 37</w:t>
      </w:r>
      <w:r w:rsidRPr="000C19E3">
        <w:rPr>
          <w:noProof/>
        </w:rPr>
        <w:t xml:space="preserve">(2), 444-455. </w:t>
      </w:r>
      <w:r w:rsidRPr="00450CAA">
        <w:rPr>
          <w:noProof/>
        </w:rPr>
        <w:t>https://doi.org/10.1177/0271678X16629485</w:t>
      </w:r>
      <w:r w:rsidRPr="000C19E3">
        <w:rPr>
          <w:noProof/>
        </w:rPr>
        <w:t xml:space="preserve"> </w:t>
      </w:r>
    </w:p>
    <w:p w14:paraId="4A4A323A" w14:textId="77777777" w:rsidR="00450CAA" w:rsidRPr="000C19E3" w:rsidRDefault="00450CAA" w:rsidP="00450CAA">
      <w:pPr>
        <w:pStyle w:val="EndNoteBibliography"/>
        <w:framePr w:hSpace="0" w:wrap="auto" w:hAnchor="text" w:xAlign="left" w:yAlign="inline"/>
        <w:rPr>
          <w:noProof/>
        </w:rPr>
      </w:pPr>
    </w:p>
    <w:p w14:paraId="1B75AADF" w14:textId="77777777" w:rsidR="00450CAA" w:rsidRPr="000C19E3" w:rsidRDefault="00450CAA" w:rsidP="00450CAA">
      <w:pPr>
        <w:pStyle w:val="EndNoteBibliography"/>
        <w:framePr w:hSpace="0" w:wrap="auto" w:hAnchor="text" w:xAlign="left" w:yAlign="inline"/>
        <w:ind w:left="720" w:hanging="720"/>
        <w:rPr>
          <w:noProof/>
        </w:rPr>
      </w:pPr>
      <w:r w:rsidRPr="000C19E3">
        <w:rPr>
          <w:noProof/>
        </w:rPr>
        <w:t xml:space="preserve">Ni, L., Zhou, F., Qing, Z., Zhang, X., Li, M., Zhu, B., Zhang, B., &amp; Xu, Y. (2020). The Asymmetry of White Matter Hyperintensity Burden Between Hemispheres Is Associated With Intracranial Atherosclerotic Plaque Enhancement Grade. </w:t>
      </w:r>
      <w:r w:rsidRPr="000C19E3">
        <w:rPr>
          <w:i/>
          <w:noProof/>
        </w:rPr>
        <w:t>Front Aging Neurosci, 12</w:t>
      </w:r>
      <w:r w:rsidRPr="000C19E3">
        <w:rPr>
          <w:noProof/>
        </w:rPr>
        <w:t xml:space="preserve">, 163. </w:t>
      </w:r>
      <w:r w:rsidRPr="00450CAA">
        <w:rPr>
          <w:noProof/>
        </w:rPr>
        <w:t>https://doi.org/10.3389/fnagi.2020.00163</w:t>
      </w:r>
      <w:r w:rsidRPr="000C19E3">
        <w:rPr>
          <w:noProof/>
        </w:rPr>
        <w:t xml:space="preserve"> </w:t>
      </w:r>
    </w:p>
    <w:p w14:paraId="0C28F1A6" w14:textId="77777777" w:rsidR="00450CAA" w:rsidRPr="000C19E3" w:rsidRDefault="00450CAA" w:rsidP="00450CAA">
      <w:pPr>
        <w:pStyle w:val="EndNoteBibliography"/>
        <w:framePr w:hSpace="0" w:wrap="auto" w:hAnchor="text" w:xAlign="left" w:yAlign="inline"/>
        <w:rPr>
          <w:noProof/>
        </w:rPr>
      </w:pPr>
    </w:p>
    <w:p w14:paraId="19CB2F78" w14:textId="77777777" w:rsidR="00450CAA" w:rsidRPr="000C19E3" w:rsidRDefault="00450CAA" w:rsidP="00450CAA">
      <w:pPr>
        <w:pStyle w:val="EndNoteBibliography"/>
        <w:framePr w:hSpace="0" w:wrap="auto" w:hAnchor="text" w:xAlign="left" w:yAlign="inline"/>
        <w:ind w:left="720" w:hanging="720"/>
        <w:rPr>
          <w:noProof/>
        </w:rPr>
      </w:pPr>
      <w:r w:rsidRPr="000C19E3">
        <w:rPr>
          <w:noProof/>
        </w:rPr>
        <w:t xml:space="preserve">Nylander, R., Fahlstrom, M., Rostrup, E., Kullberg, J., Damangir, S., Ahlstrom, H., Lind, L., &amp; Larsson, E. M. (2018, May). Quantitative and qualitative MRI evaluation of cerebral small vessel disease in an elderly population: a longitudinal study. </w:t>
      </w:r>
      <w:r w:rsidRPr="000C19E3">
        <w:rPr>
          <w:i/>
          <w:noProof/>
        </w:rPr>
        <w:t>Acta Radiol, 59</w:t>
      </w:r>
      <w:r w:rsidRPr="000C19E3">
        <w:rPr>
          <w:noProof/>
        </w:rPr>
        <w:t xml:space="preserve">(5), 612-618. </w:t>
      </w:r>
      <w:r w:rsidRPr="00450CAA">
        <w:rPr>
          <w:noProof/>
        </w:rPr>
        <w:t>https://doi.org/10.1177/0284185117727567</w:t>
      </w:r>
      <w:r w:rsidRPr="000C19E3">
        <w:rPr>
          <w:noProof/>
        </w:rPr>
        <w:t xml:space="preserve"> </w:t>
      </w:r>
    </w:p>
    <w:p w14:paraId="22E8D0FB" w14:textId="77777777" w:rsidR="00450CAA" w:rsidRPr="000C19E3" w:rsidRDefault="00450CAA" w:rsidP="00450CAA">
      <w:pPr>
        <w:pStyle w:val="EndNoteBibliography"/>
        <w:framePr w:hSpace="0" w:wrap="auto" w:hAnchor="text" w:xAlign="left" w:yAlign="inline"/>
        <w:rPr>
          <w:noProof/>
        </w:rPr>
      </w:pPr>
    </w:p>
    <w:p w14:paraId="58A60479" w14:textId="77777777" w:rsidR="00450CAA" w:rsidRPr="000C19E3" w:rsidRDefault="00450CAA" w:rsidP="00450CAA">
      <w:pPr>
        <w:pStyle w:val="EndNoteBibliography"/>
        <w:framePr w:hSpace="0" w:wrap="auto" w:hAnchor="text" w:xAlign="left" w:yAlign="inline"/>
        <w:ind w:left="720" w:hanging="720"/>
        <w:rPr>
          <w:noProof/>
        </w:rPr>
      </w:pPr>
      <w:r w:rsidRPr="000C19E3">
        <w:rPr>
          <w:noProof/>
        </w:rPr>
        <w:t xml:space="preserve">O'Sullivan, M., Lythgoe, D. J., Pereira, A. C., Summers, P. E., Jarosz, J. M., Williams, S. C., &amp; Markus, H. S. (2002, Aug 13). Patterns of cerebral blood flow reduction in patients with ischemic leukoaraiosis. </w:t>
      </w:r>
      <w:r w:rsidRPr="000C19E3">
        <w:rPr>
          <w:i/>
          <w:noProof/>
        </w:rPr>
        <w:t>Neurology, 59</w:t>
      </w:r>
      <w:r w:rsidRPr="000C19E3">
        <w:rPr>
          <w:noProof/>
        </w:rPr>
        <w:t xml:space="preserve">(3), 321-326. </w:t>
      </w:r>
      <w:r w:rsidRPr="00450CAA">
        <w:rPr>
          <w:noProof/>
        </w:rPr>
        <w:t>https://doi.org/10.1212/wnl.59.3.321</w:t>
      </w:r>
      <w:r w:rsidRPr="000C19E3">
        <w:rPr>
          <w:noProof/>
        </w:rPr>
        <w:t xml:space="preserve"> </w:t>
      </w:r>
    </w:p>
    <w:p w14:paraId="7406873F" w14:textId="77777777" w:rsidR="00450CAA" w:rsidRPr="000C19E3" w:rsidRDefault="00450CAA" w:rsidP="00450CAA">
      <w:pPr>
        <w:pStyle w:val="EndNoteBibliography"/>
        <w:framePr w:hSpace="0" w:wrap="auto" w:hAnchor="text" w:xAlign="left" w:yAlign="inline"/>
        <w:rPr>
          <w:noProof/>
        </w:rPr>
      </w:pPr>
    </w:p>
    <w:p w14:paraId="397F6E4E" w14:textId="77777777" w:rsidR="00450CAA" w:rsidRPr="000C19E3" w:rsidRDefault="00450CAA" w:rsidP="00450CAA">
      <w:pPr>
        <w:pStyle w:val="EndNoteBibliography"/>
        <w:framePr w:hSpace="0" w:wrap="auto" w:hAnchor="text" w:xAlign="left" w:yAlign="inline"/>
        <w:ind w:left="720" w:hanging="720"/>
        <w:rPr>
          <w:noProof/>
        </w:rPr>
      </w:pPr>
      <w:r w:rsidRPr="000C19E3">
        <w:rPr>
          <w:noProof/>
        </w:rPr>
        <w:t xml:space="preserve">Pahlavian, S. H., Wang, X., Ma, S., Zheng, H., Casey, M., D'Orazio, L. M., Shao, X., Ringman, J. M., Chui, H., Wang, D. J., &amp; Yan, L. (2021, Mar). Cerebroarterial pulsatility and resistivity indices are associated with cognitive impairment and white matter hyperintensity in elderly subjects: A phase-contrast MRI study. </w:t>
      </w:r>
      <w:r w:rsidRPr="000C19E3">
        <w:rPr>
          <w:i/>
          <w:noProof/>
        </w:rPr>
        <w:t>J Cereb Blood Flow Metab, 41</w:t>
      </w:r>
      <w:r w:rsidRPr="000C19E3">
        <w:rPr>
          <w:noProof/>
        </w:rPr>
        <w:t xml:space="preserve">(3), 670-683. </w:t>
      </w:r>
      <w:r w:rsidRPr="00450CAA">
        <w:rPr>
          <w:noProof/>
        </w:rPr>
        <w:t>https://doi.org/10.1177/0271678X20927101</w:t>
      </w:r>
      <w:r w:rsidRPr="000C19E3">
        <w:rPr>
          <w:noProof/>
        </w:rPr>
        <w:t xml:space="preserve"> </w:t>
      </w:r>
    </w:p>
    <w:p w14:paraId="68B767E5" w14:textId="77777777" w:rsidR="00450CAA" w:rsidRPr="000C19E3" w:rsidRDefault="00450CAA" w:rsidP="00450CAA">
      <w:pPr>
        <w:pStyle w:val="EndNoteBibliography"/>
        <w:framePr w:hSpace="0" w:wrap="auto" w:hAnchor="text" w:xAlign="left" w:yAlign="inline"/>
        <w:rPr>
          <w:noProof/>
        </w:rPr>
      </w:pPr>
    </w:p>
    <w:p w14:paraId="5F19B9EB" w14:textId="77777777" w:rsidR="00450CAA" w:rsidRPr="000C19E3" w:rsidRDefault="00450CAA" w:rsidP="00450CAA">
      <w:pPr>
        <w:pStyle w:val="EndNoteBibliography"/>
        <w:framePr w:hSpace="0" w:wrap="auto" w:hAnchor="text" w:xAlign="left" w:yAlign="inline"/>
        <w:ind w:left="720" w:hanging="720"/>
        <w:rPr>
          <w:noProof/>
        </w:rPr>
      </w:pPr>
      <w:r w:rsidRPr="000C19E3">
        <w:rPr>
          <w:noProof/>
        </w:rPr>
        <w:t xml:space="preserve">Paradise, M. B., Beaudoin, M. S., Dawes, L., Crawford, J. D., Wen, W., Brodaty, H., &amp; Sachdev, P. S. (2020, Feb 15). Development and validation of a rating scale for perivascular spaces on 3T MRI. </w:t>
      </w:r>
      <w:r w:rsidRPr="000C19E3">
        <w:rPr>
          <w:i/>
          <w:noProof/>
        </w:rPr>
        <w:t>J Neurol Sci, 409</w:t>
      </w:r>
      <w:r w:rsidRPr="000C19E3">
        <w:rPr>
          <w:noProof/>
        </w:rPr>
        <w:t xml:space="preserve">, 116621. </w:t>
      </w:r>
      <w:r w:rsidRPr="00450CAA">
        <w:rPr>
          <w:noProof/>
        </w:rPr>
        <w:t>https://doi.org/10.1016/j.jns.2019.116621</w:t>
      </w:r>
      <w:r w:rsidRPr="000C19E3">
        <w:rPr>
          <w:noProof/>
        </w:rPr>
        <w:t xml:space="preserve"> </w:t>
      </w:r>
    </w:p>
    <w:p w14:paraId="78FE64A1" w14:textId="77777777" w:rsidR="00450CAA" w:rsidRPr="000C19E3" w:rsidRDefault="00450CAA" w:rsidP="00450CAA">
      <w:pPr>
        <w:pStyle w:val="EndNoteBibliography"/>
        <w:framePr w:hSpace="0" w:wrap="auto" w:hAnchor="text" w:xAlign="left" w:yAlign="inline"/>
        <w:rPr>
          <w:noProof/>
        </w:rPr>
      </w:pPr>
    </w:p>
    <w:p w14:paraId="526762C8" w14:textId="77777777" w:rsidR="00450CAA" w:rsidRPr="000C19E3" w:rsidRDefault="00450CAA" w:rsidP="00450CAA">
      <w:pPr>
        <w:pStyle w:val="EndNoteBibliography"/>
        <w:framePr w:hSpace="0" w:wrap="auto" w:hAnchor="text" w:xAlign="left" w:yAlign="inline"/>
        <w:ind w:left="720" w:hanging="720"/>
        <w:rPr>
          <w:noProof/>
        </w:rPr>
      </w:pPr>
      <w:r w:rsidRPr="000C19E3">
        <w:rPr>
          <w:noProof/>
        </w:rPr>
        <w:t xml:space="preserve">Phyu, P., Merwick, A., Davagnanam, I., Bolsover, F., Jichi, F., Wheeler-Kingshott, C., Golay, X., Hughes, D., Cipolotti, L., Murphy, E., Lachmann, R. H., &amp; Werring, D. J. (2018, Apr 17). Increased resting cerebral blood flow in adult Fabry disease: MRI arterial spin labeling study. </w:t>
      </w:r>
      <w:r w:rsidRPr="000C19E3">
        <w:rPr>
          <w:i/>
          <w:noProof/>
        </w:rPr>
        <w:t>Neurology, 90</w:t>
      </w:r>
      <w:r w:rsidRPr="000C19E3">
        <w:rPr>
          <w:noProof/>
        </w:rPr>
        <w:t xml:space="preserve">(16), e1379-e1385. </w:t>
      </w:r>
      <w:r w:rsidRPr="00450CAA">
        <w:rPr>
          <w:noProof/>
        </w:rPr>
        <w:t>https://doi.org/10.1212/WNL.0000000000005330</w:t>
      </w:r>
      <w:r w:rsidRPr="000C19E3">
        <w:rPr>
          <w:noProof/>
        </w:rPr>
        <w:t xml:space="preserve"> </w:t>
      </w:r>
    </w:p>
    <w:p w14:paraId="63457AE1" w14:textId="77777777" w:rsidR="00450CAA" w:rsidRPr="000C19E3" w:rsidRDefault="00450CAA" w:rsidP="00450CAA">
      <w:pPr>
        <w:pStyle w:val="EndNoteBibliography"/>
        <w:framePr w:hSpace="0" w:wrap="auto" w:hAnchor="text" w:xAlign="left" w:yAlign="inline"/>
        <w:rPr>
          <w:noProof/>
        </w:rPr>
      </w:pPr>
    </w:p>
    <w:p w14:paraId="7B87FCFA" w14:textId="77777777" w:rsidR="00450CAA" w:rsidRPr="000C19E3" w:rsidRDefault="00450CAA" w:rsidP="00450CAA">
      <w:pPr>
        <w:pStyle w:val="EndNoteBibliography"/>
        <w:framePr w:hSpace="0" w:wrap="auto" w:hAnchor="text" w:xAlign="left" w:yAlign="inline"/>
        <w:ind w:left="720" w:hanging="720"/>
        <w:rPr>
          <w:noProof/>
        </w:rPr>
      </w:pPr>
      <w:r w:rsidRPr="000C19E3">
        <w:rPr>
          <w:noProof/>
        </w:rPr>
        <w:t xml:space="preserve">Promjunyakul, N., Lahna, D., Kaye, J. A., Dodge, H. H., Erten-Lyons, D., Rooney, W. D., &amp; Silbert, L. C. (2015). Characterizing the white matter hyperintensity penumbra with cerebral blood flow measures. </w:t>
      </w:r>
      <w:r w:rsidRPr="000C19E3">
        <w:rPr>
          <w:i/>
          <w:noProof/>
        </w:rPr>
        <w:t>Neuroimage Clin, 8</w:t>
      </w:r>
      <w:r w:rsidRPr="000C19E3">
        <w:rPr>
          <w:noProof/>
        </w:rPr>
        <w:t xml:space="preserve">, 224-229. </w:t>
      </w:r>
      <w:r w:rsidRPr="00450CAA">
        <w:rPr>
          <w:noProof/>
        </w:rPr>
        <w:t>https://doi.org/10.1016/j.nicl.2015.04.012</w:t>
      </w:r>
      <w:r w:rsidRPr="000C19E3">
        <w:rPr>
          <w:noProof/>
        </w:rPr>
        <w:t xml:space="preserve"> </w:t>
      </w:r>
    </w:p>
    <w:p w14:paraId="2B00EA99" w14:textId="77777777" w:rsidR="00450CAA" w:rsidRPr="000C19E3" w:rsidRDefault="00450CAA" w:rsidP="00450CAA">
      <w:pPr>
        <w:pStyle w:val="EndNoteBibliography"/>
        <w:framePr w:hSpace="0" w:wrap="auto" w:hAnchor="text" w:xAlign="left" w:yAlign="inline"/>
        <w:rPr>
          <w:noProof/>
        </w:rPr>
      </w:pPr>
    </w:p>
    <w:p w14:paraId="5D34B916" w14:textId="77777777" w:rsidR="00450CAA" w:rsidRPr="000C19E3" w:rsidRDefault="00450CAA" w:rsidP="00450CAA">
      <w:pPr>
        <w:pStyle w:val="EndNoteBibliography"/>
        <w:framePr w:hSpace="0" w:wrap="auto" w:hAnchor="text" w:xAlign="left" w:yAlign="inline"/>
        <w:ind w:left="720" w:hanging="720"/>
        <w:rPr>
          <w:noProof/>
        </w:rPr>
      </w:pPr>
      <w:r w:rsidRPr="000C19E3">
        <w:rPr>
          <w:noProof/>
        </w:rPr>
        <w:t xml:space="preserve">Promjunyakul, N. O., Dodge, H. H., Lahna, D., Boespflug, E. L., Kaye, J. A., Rooney, W. D., &amp; Silbert, L. C. (2018, Jun 12). Baseline NAWM structural integrity and CBF predict periventricular WMH expansion over time. </w:t>
      </w:r>
      <w:r w:rsidRPr="000C19E3">
        <w:rPr>
          <w:i/>
          <w:noProof/>
        </w:rPr>
        <w:t>Neurology, 90</w:t>
      </w:r>
      <w:r w:rsidRPr="000C19E3">
        <w:rPr>
          <w:noProof/>
        </w:rPr>
        <w:t xml:space="preserve">(24), e2119-e2126. </w:t>
      </w:r>
      <w:r w:rsidRPr="00450CAA">
        <w:rPr>
          <w:noProof/>
        </w:rPr>
        <w:t>https://doi.org/10.1212/WNL.0000000000005684</w:t>
      </w:r>
      <w:r w:rsidRPr="000C19E3">
        <w:rPr>
          <w:noProof/>
        </w:rPr>
        <w:t xml:space="preserve"> </w:t>
      </w:r>
    </w:p>
    <w:p w14:paraId="4AAD6219" w14:textId="77777777" w:rsidR="00450CAA" w:rsidRPr="000C19E3" w:rsidRDefault="00450CAA" w:rsidP="00450CAA">
      <w:pPr>
        <w:pStyle w:val="EndNoteBibliography"/>
        <w:framePr w:hSpace="0" w:wrap="auto" w:hAnchor="text" w:xAlign="left" w:yAlign="inline"/>
        <w:rPr>
          <w:noProof/>
        </w:rPr>
      </w:pPr>
    </w:p>
    <w:p w14:paraId="78994281" w14:textId="77777777" w:rsidR="00450CAA" w:rsidRPr="000C19E3" w:rsidRDefault="00450CAA" w:rsidP="00450CAA">
      <w:pPr>
        <w:pStyle w:val="EndNoteBibliography"/>
        <w:framePr w:hSpace="0" w:wrap="auto" w:hAnchor="text" w:xAlign="left" w:yAlign="inline"/>
        <w:ind w:left="720" w:hanging="720"/>
        <w:rPr>
          <w:noProof/>
        </w:rPr>
      </w:pPr>
      <w:r w:rsidRPr="000C19E3">
        <w:rPr>
          <w:noProof/>
        </w:rPr>
        <w:t xml:space="preserve">Ramirez, J., Berezuk, C., McNeely, A. A., Scott, C. J., Gao, F., &amp; Black, S. E. (2015). Visible Virchow-Robin spaces on magnetic resonance imaging of Alzheimer's disease patients and normal elderly from the Sunnybrook Dementia Study. </w:t>
      </w:r>
      <w:r w:rsidRPr="000C19E3">
        <w:rPr>
          <w:i/>
          <w:noProof/>
        </w:rPr>
        <w:t>J Alzheimers Dis, 43</w:t>
      </w:r>
      <w:r w:rsidRPr="000C19E3">
        <w:rPr>
          <w:noProof/>
        </w:rPr>
        <w:t xml:space="preserve">(2), 415-424. </w:t>
      </w:r>
      <w:r w:rsidRPr="00450CAA">
        <w:rPr>
          <w:noProof/>
        </w:rPr>
        <w:t>https://doi.org/10.3233/JAD-132528</w:t>
      </w:r>
      <w:r w:rsidRPr="000C19E3">
        <w:rPr>
          <w:noProof/>
        </w:rPr>
        <w:t xml:space="preserve"> </w:t>
      </w:r>
    </w:p>
    <w:p w14:paraId="2A993E82" w14:textId="77777777" w:rsidR="00450CAA" w:rsidRPr="000C19E3" w:rsidRDefault="00450CAA" w:rsidP="00450CAA">
      <w:pPr>
        <w:pStyle w:val="EndNoteBibliography"/>
        <w:framePr w:hSpace="0" w:wrap="auto" w:hAnchor="text" w:xAlign="left" w:yAlign="inline"/>
        <w:rPr>
          <w:noProof/>
        </w:rPr>
      </w:pPr>
    </w:p>
    <w:p w14:paraId="53FFCD94" w14:textId="77777777" w:rsidR="00450CAA" w:rsidRPr="000C19E3" w:rsidRDefault="00450CAA" w:rsidP="00450CAA">
      <w:pPr>
        <w:pStyle w:val="EndNoteBibliography"/>
        <w:framePr w:hSpace="0" w:wrap="auto" w:hAnchor="text" w:xAlign="left" w:yAlign="inline"/>
        <w:ind w:left="720" w:hanging="720"/>
        <w:rPr>
          <w:noProof/>
        </w:rPr>
      </w:pPr>
      <w:r w:rsidRPr="000C19E3">
        <w:rPr>
          <w:noProof/>
        </w:rPr>
        <w:t xml:space="preserve">Rane, S., Koh, N., Boord, P., Madhyastha, T., Askren, M. K., Jayadev, S., Cholerton, B., Larson, E., &amp; Grabowski, T. J. (2018, May). Quantitative cerebrovascular pathology in a community-based cohort of older adults. </w:t>
      </w:r>
      <w:r w:rsidRPr="000C19E3">
        <w:rPr>
          <w:i/>
          <w:noProof/>
        </w:rPr>
        <w:t>Neurobiol Aging, 65</w:t>
      </w:r>
      <w:r w:rsidRPr="000C19E3">
        <w:rPr>
          <w:noProof/>
        </w:rPr>
        <w:t xml:space="preserve">, 77-85. </w:t>
      </w:r>
      <w:r w:rsidRPr="00450CAA">
        <w:rPr>
          <w:noProof/>
        </w:rPr>
        <w:t>https://doi.org/10.1016/j.neurobiolaging.2018.01.006</w:t>
      </w:r>
      <w:r w:rsidRPr="000C19E3">
        <w:rPr>
          <w:noProof/>
        </w:rPr>
        <w:t xml:space="preserve"> </w:t>
      </w:r>
    </w:p>
    <w:p w14:paraId="177E8421" w14:textId="77777777" w:rsidR="00450CAA" w:rsidRPr="000C19E3" w:rsidRDefault="00450CAA" w:rsidP="00450CAA">
      <w:pPr>
        <w:pStyle w:val="EndNoteBibliography"/>
        <w:framePr w:hSpace="0" w:wrap="auto" w:hAnchor="text" w:xAlign="left" w:yAlign="inline"/>
        <w:rPr>
          <w:noProof/>
        </w:rPr>
      </w:pPr>
    </w:p>
    <w:p w14:paraId="6B9FA5E6" w14:textId="77777777" w:rsidR="00450CAA" w:rsidRPr="000C19E3" w:rsidRDefault="00450CAA" w:rsidP="00450CAA">
      <w:pPr>
        <w:pStyle w:val="EndNoteBibliography"/>
        <w:framePr w:hSpace="0" w:wrap="auto" w:hAnchor="text" w:xAlign="left" w:yAlign="inline"/>
        <w:ind w:left="720" w:hanging="720"/>
        <w:rPr>
          <w:noProof/>
        </w:rPr>
      </w:pPr>
      <w:r w:rsidRPr="000C19E3">
        <w:rPr>
          <w:noProof/>
        </w:rPr>
        <w:t xml:space="preserve">Rane, S., Owen, J., Hippe, D. S., Cholerton, B., Zabetian, C. P., Montine, T., &amp; Grabowski, T. J. (2020, Nov). White Matter Lesions in Mild Cognitive Impairment and Idiopathic Parkinson's Disease: Multimodal Advanced MRI and Cognitive Associations. </w:t>
      </w:r>
      <w:r w:rsidRPr="000C19E3">
        <w:rPr>
          <w:i/>
          <w:noProof/>
        </w:rPr>
        <w:t>J Neuroimaging, 30</w:t>
      </w:r>
      <w:r w:rsidRPr="000C19E3">
        <w:rPr>
          <w:noProof/>
        </w:rPr>
        <w:t xml:space="preserve">(6), 843-850. </w:t>
      </w:r>
      <w:r w:rsidRPr="00450CAA">
        <w:rPr>
          <w:noProof/>
        </w:rPr>
        <w:t>https://doi.org/10.1111/jon.12778</w:t>
      </w:r>
      <w:r w:rsidRPr="000C19E3">
        <w:rPr>
          <w:noProof/>
        </w:rPr>
        <w:t xml:space="preserve"> </w:t>
      </w:r>
    </w:p>
    <w:p w14:paraId="66AC666F" w14:textId="77777777" w:rsidR="00450CAA" w:rsidRPr="000C19E3" w:rsidRDefault="00450CAA" w:rsidP="00450CAA">
      <w:pPr>
        <w:pStyle w:val="EndNoteBibliography"/>
        <w:framePr w:hSpace="0" w:wrap="auto" w:hAnchor="text" w:xAlign="left" w:yAlign="inline"/>
        <w:rPr>
          <w:noProof/>
        </w:rPr>
      </w:pPr>
    </w:p>
    <w:p w14:paraId="7EE29027" w14:textId="77777777" w:rsidR="00450CAA" w:rsidRPr="000C19E3" w:rsidRDefault="00450CAA" w:rsidP="00450CAA">
      <w:pPr>
        <w:pStyle w:val="EndNoteBibliography"/>
        <w:framePr w:hSpace="0" w:wrap="auto" w:hAnchor="text" w:xAlign="left" w:yAlign="inline"/>
        <w:ind w:left="720" w:hanging="720"/>
        <w:rPr>
          <w:noProof/>
        </w:rPr>
      </w:pPr>
      <w:r w:rsidRPr="000C19E3">
        <w:rPr>
          <w:noProof/>
        </w:rPr>
        <w:t xml:space="preserve">Rodriguez Lara, F., Toro, A. R., Pinheiro, A., Demissie, S., Ekenze, O., Martinez, O., Parva, P., Charidimou, A., Ghosh, S., DeCarli, C., Seshadri, S., Habes, M., Maillard, P., &amp; Romero, J. R. (2023, Sep 14). Relation of MRI-Visible Perivascular Spaces and Other MRI Markers of Cerebral Small Vessel Disease. </w:t>
      </w:r>
      <w:r w:rsidRPr="000C19E3">
        <w:rPr>
          <w:i/>
          <w:noProof/>
        </w:rPr>
        <w:t>Brain Sci, 13</w:t>
      </w:r>
      <w:r w:rsidRPr="000C19E3">
        <w:rPr>
          <w:noProof/>
        </w:rPr>
        <w:t xml:space="preserve">(9). </w:t>
      </w:r>
      <w:r w:rsidRPr="00450CAA">
        <w:rPr>
          <w:noProof/>
        </w:rPr>
        <w:t>https://doi.org/10.3390/brainsci13091323</w:t>
      </w:r>
      <w:r w:rsidRPr="000C19E3">
        <w:rPr>
          <w:noProof/>
        </w:rPr>
        <w:t xml:space="preserve"> </w:t>
      </w:r>
    </w:p>
    <w:p w14:paraId="54C13495" w14:textId="77777777" w:rsidR="00450CAA" w:rsidRPr="000C19E3" w:rsidRDefault="00450CAA" w:rsidP="00450CAA">
      <w:pPr>
        <w:pStyle w:val="EndNoteBibliography"/>
        <w:framePr w:hSpace="0" w:wrap="auto" w:hAnchor="text" w:xAlign="left" w:yAlign="inline"/>
        <w:rPr>
          <w:noProof/>
        </w:rPr>
      </w:pPr>
    </w:p>
    <w:p w14:paraId="130B2142" w14:textId="77777777" w:rsidR="00450CAA" w:rsidRPr="000C19E3" w:rsidRDefault="00450CAA" w:rsidP="00450CAA">
      <w:pPr>
        <w:pStyle w:val="EndNoteBibliography"/>
        <w:framePr w:hSpace="0" w:wrap="auto" w:hAnchor="text" w:xAlign="left" w:yAlign="inline"/>
        <w:ind w:left="720" w:hanging="720"/>
        <w:rPr>
          <w:noProof/>
        </w:rPr>
      </w:pPr>
      <w:r w:rsidRPr="000C19E3">
        <w:rPr>
          <w:noProof/>
        </w:rPr>
        <w:t xml:space="preserve">Sachdev, P., Wen, W., Shnier, R., &amp; Brodaty, H. (2004, Winter). Cerebral blood volume in T2-weighted white matter hyperintensities using exogenous contrast based perfusion MRI. </w:t>
      </w:r>
      <w:r w:rsidRPr="000C19E3">
        <w:rPr>
          <w:i/>
          <w:noProof/>
        </w:rPr>
        <w:t>J Neuropsychiatry Clin Neurosci, 16</w:t>
      </w:r>
      <w:r w:rsidRPr="000C19E3">
        <w:rPr>
          <w:noProof/>
        </w:rPr>
        <w:t xml:space="preserve">(1), 83-92. </w:t>
      </w:r>
      <w:r w:rsidRPr="00450CAA">
        <w:rPr>
          <w:noProof/>
        </w:rPr>
        <w:t>https://doi.org/10.1176/jnp.16.1.83</w:t>
      </w:r>
      <w:r w:rsidRPr="000C19E3">
        <w:rPr>
          <w:noProof/>
        </w:rPr>
        <w:t xml:space="preserve"> </w:t>
      </w:r>
    </w:p>
    <w:p w14:paraId="2D078E62" w14:textId="77777777" w:rsidR="00450CAA" w:rsidRPr="000C19E3" w:rsidRDefault="00450CAA" w:rsidP="00450CAA">
      <w:pPr>
        <w:pStyle w:val="EndNoteBibliography"/>
        <w:framePr w:hSpace="0" w:wrap="auto" w:hAnchor="text" w:xAlign="left" w:yAlign="inline"/>
        <w:rPr>
          <w:noProof/>
        </w:rPr>
      </w:pPr>
    </w:p>
    <w:p w14:paraId="15EE224A" w14:textId="77777777" w:rsidR="00450CAA" w:rsidRPr="000C19E3" w:rsidRDefault="00450CAA" w:rsidP="00450CAA">
      <w:pPr>
        <w:pStyle w:val="EndNoteBibliography"/>
        <w:framePr w:hSpace="0" w:wrap="auto" w:hAnchor="text" w:xAlign="left" w:yAlign="inline"/>
        <w:ind w:left="720" w:hanging="720"/>
        <w:rPr>
          <w:noProof/>
        </w:rPr>
      </w:pPr>
      <w:r w:rsidRPr="000C19E3">
        <w:rPr>
          <w:noProof/>
        </w:rPr>
        <w:t xml:space="preserve">Sahin, N., Solak, A., Genc, B., &amp; Akpinar, M. B. (2015, Jul). Dilatation of the Virchow-Robin spaces as an indicator of unilateral carotid artery stenosis: correlation with white matter lesions. </w:t>
      </w:r>
      <w:r w:rsidRPr="000C19E3">
        <w:rPr>
          <w:i/>
          <w:noProof/>
        </w:rPr>
        <w:t>Acta Radiol, 56</w:t>
      </w:r>
      <w:r w:rsidRPr="000C19E3">
        <w:rPr>
          <w:noProof/>
        </w:rPr>
        <w:t xml:space="preserve">(7), 852-859. </w:t>
      </w:r>
      <w:r w:rsidRPr="00450CAA">
        <w:rPr>
          <w:noProof/>
        </w:rPr>
        <w:t>https://doi.org/10.1177/0284185114544243</w:t>
      </w:r>
      <w:r w:rsidRPr="000C19E3">
        <w:rPr>
          <w:noProof/>
        </w:rPr>
        <w:t xml:space="preserve"> </w:t>
      </w:r>
    </w:p>
    <w:p w14:paraId="6BA63ECE" w14:textId="77777777" w:rsidR="00450CAA" w:rsidRPr="000C19E3" w:rsidRDefault="00450CAA" w:rsidP="00450CAA">
      <w:pPr>
        <w:pStyle w:val="EndNoteBibliography"/>
        <w:framePr w:hSpace="0" w:wrap="auto" w:hAnchor="text" w:xAlign="left" w:yAlign="inline"/>
        <w:rPr>
          <w:noProof/>
        </w:rPr>
      </w:pPr>
    </w:p>
    <w:p w14:paraId="63C46171" w14:textId="77777777" w:rsidR="00450CAA" w:rsidRPr="000C19E3" w:rsidRDefault="00450CAA" w:rsidP="00450CAA">
      <w:pPr>
        <w:pStyle w:val="EndNoteBibliography"/>
        <w:framePr w:hSpace="0" w:wrap="auto" w:hAnchor="text" w:xAlign="left" w:yAlign="inline"/>
        <w:ind w:left="720" w:hanging="720"/>
        <w:rPr>
          <w:noProof/>
        </w:rPr>
      </w:pPr>
      <w:r w:rsidRPr="000C19E3">
        <w:rPr>
          <w:noProof/>
        </w:rPr>
        <w:t xml:space="preserve">Salomonsson, T., Rumetshofer, T., Jonsen, A., Bengtsson, A. A., Zervides, K. A., Nilsson, P., Knutsson, M., Wirestam, R., Latt, J., Knutsson, L., &amp; Sundgren, P. C. (2023). Abnormal cerebral hemodynamics and blood-brain barrier permeability detected with perfusion MRI in systemic lupus erythematosus patients. </w:t>
      </w:r>
      <w:r w:rsidRPr="000C19E3">
        <w:rPr>
          <w:i/>
          <w:noProof/>
        </w:rPr>
        <w:t>Neuroimage Clin, 38</w:t>
      </w:r>
      <w:r w:rsidRPr="000C19E3">
        <w:rPr>
          <w:noProof/>
        </w:rPr>
        <w:t xml:space="preserve">, 103390. </w:t>
      </w:r>
      <w:r w:rsidRPr="00450CAA">
        <w:rPr>
          <w:noProof/>
        </w:rPr>
        <w:t>https://doi.org/10.1016/j.nicl.2023.103390</w:t>
      </w:r>
      <w:r w:rsidRPr="000C19E3">
        <w:rPr>
          <w:noProof/>
        </w:rPr>
        <w:t xml:space="preserve"> </w:t>
      </w:r>
    </w:p>
    <w:p w14:paraId="7FDB0895" w14:textId="77777777" w:rsidR="00450CAA" w:rsidRPr="000C19E3" w:rsidRDefault="00450CAA" w:rsidP="00450CAA">
      <w:pPr>
        <w:pStyle w:val="EndNoteBibliography"/>
        <w:framePr w:hSpace="0" w:wrap="auto" w:hAnchor="text" w:xAlign="left" w:yAlign="inline"/>
        <w:rPr>
          <w:noProof/>
        </w:rPr>
      </w:pPr>
    </w:p>
    <w:p w14:paraId="10E548D9" w14:textId="77777777" w:rsidR="00450CAA" w:rsidRPr="000C19E3" w:rsidRDefault="00450CAA" w:rsidP="00450CAA">
      <w:pPr>
        <w:pStyle w:val="EndNoteBibliography"/>
        <w:framePr w:hSpace="0" w:wrap="auto" w:hAnchor="text" w:xAlign="left" w:yAlign="inline"/>
        <w:ind w:left="720" w:hanging="720"/>
        <w:rPr>
          <w:noProof/>
        </w:rPr>
      </w:pPr>
      <w:r w:rsidRPr="000C19E3">
        <w:rPr>
          <w:noProof/>
        </w:rPr>
        <w:t xml:space="preserve">Sam, K., Crawley, A. P., Poublanc, J., Conklin, J., Sobczyk, O., Mandell, D. M., Duffin, J., Venkatraghavan, L., Fisher, J. A., Black, S. E., &amp; Mikulis, D. J. (2016, Dec). Vascular Dysfunction in Leukoaraiosis. </w:t>
      </w:r>
      <w:r w:rsidRPr="000C19E3">
        <w:rPr>
          <w:i/>
          <w:noProof/>
        </w:rPr>
        <w:t>AJNR Am J Neuroradiol, 37</w:t>
      </w:r>
      <w:r w:rsidRPr="000C19E3">
        <w:rPr>
          <w:noProof/>
        </w:rPr>
        <w:t xml:space="preserve">(12), 2258-2264. </w:t>
      </w:r>
      <w:r w:rsidRPr="00450CAA">
        <w:rPr>
          <w:noProof/>
        </w:rPr>
        <w:t>https://doi.org/10.3174/ajnr.A4888</w:t>
      </w:r>
      <w:r w:rsidRPr="000C19E3">
        <w:rPr>
          <w:noProof/>
        </w:rPr>
        <w:t xml:space="preserve"> </w:t>
      </w:r>
    </w:p>
    <w:p w14:paraId="4728651A" w14:textId="77777777" w:rsidR="00450CAA" w:rsidRPr="000C19E3" w:rsidRDefault="00450CAA" w:rsidP="00450CAA">
      <w:pPr>
        <w:pStyle w:val="EndNoteBibliography"/>
        <w:framePr w:hSpace="0" w:wrap="auto" w:hAnchor="text" w:xAlign="left" w:yAlign="inline"/>
        <w:rPr>
          <w:noProof/>
        </w:rPr>
      </w:pPr>
    </w:p>
    <w:p w14:paraId="73BB8017" w14:textId="77777777" w:rsidR="00450CAA" w:rsidRPr="000C19E3" w:rsidRDefault="00450CAA" w:rsidP="00450CAA">
      <w:pPr>
        <w:pStyle w:val="EndNoteBibliography"/>
        <w:framePr w:hSpace="0" w:wrap="auto" w:hAnchor="text" w:xAlign="left" w:yAlign="inline"/>
        <w:ind w:left="720" w:hanging="720"/>
        <w:rPr>
          <w:noProof/>
        </w:rPr>
      </w:pPr>
      <w:r w:rsidRPr="000C19E3">
        <w:rPr>
          <w:noProof/>
        </w:rPr>
        <w:t xml:space="preserve">Shams, S., Martola, J., Charidimou, A., Larvie, M., Granberg, T., Shams, M., Kristoffersen-Wiberg, M., &amp; Wahlund, L. O. (2017, Sep 22). Topography and Determinants of Magnetic </w:t>
      </w:r>
      <w:r w:rsidRPr="000C19E3">
        <w:rPr>
          <w:noProof/>
        </w:rPr>
        <w:lastRenderedPageBreak/>
        <w:t xml:space="preserve">Resonance Imaging (MRI)-Visible Perivascular Spaces in a Large Memory Clinic Cohort. </w:t>
      </w:r>
      <w:r w:rsidRPr="000C19E3">
        <w:rPr>
          <w:i/>
          <w:noProof/>
        </w:rPr>
        <w:t>J Am Heart Assoc, 6</w:t>
      </w:r>
      <w:r w:rsidRPr="000C19E3">
        <w:rPr>
          <w:noProof/>
        </w:rPr>
        <w:t xml:space="preserve">(9). </w:t>
      </w:r>
      <w:r w:rsidRPr="00450CAA">
        <w:rPr>
          <w:noProof/>
        </w:rPr>
        <w:t>https://doi.org/10.1161/JAHA.117.006279</w:t>
      </w:r>
      <w:r w:rsidRPr="000C19E3">
        <w:rPr>
          <w:noProof/>
        </w:rPr>
        <w:t xml:space="preserve"> </w:t>
      </w:r>
    </w:p>
    <w:p w14:paraId="7B2DF6E6" w14:textId="77777777" w:rsidR="00450CAA" w:rsidRPr="000C19E3" w:rsidRDefault="00450CAA" w:rsidP="00450CAA">
      <w:pPr>
        <w:pStyle w:val="EndNoteBibliography"/>
        <w:framePr w:hSpace="0" w:wrap="auto" w:hAnchor="text" w:xAlign="left" w:yAlign="inline"/>
        <w:rPr>
          <w:noProof/>
        </w:rPr>
      </w:pPr>
    </w:p>
    <w:p w14:paraId="2D65E232" w14:textId="77777777" w:rsidR="00450CAA" w:rsidRPr="000C19E3" w:rsidRDefault="00450CAA" w:rsidP="00450CAA">
      <w:pPr>
        <w:pStyle w:val="EndNoteBibliography"/>
        <w:framePr w:hSpace="0" w:wrap="auto" w:hAnchor="text" w:xAlign="left" w:yAlign="inline"/>
        <w:ind w:left="720" w:hanging="720"/>
        <w:rPr>
          <w:noProof/>
        </w:rPr>
      </w:pPr>
      <w:r w:rsidRPr="000C19E3">
        <w:rPr>
          <w:noProof/>
        </w:rPr>
        <w:t xml:space="preserve">Shao, X., Jann, K., Ma, S. J., Yan, L., Montagne, A., Ringman, J. M., Zlokovic, B. V., &amp; Wang, D. J. J. (2020). Comparison Between Blood-Brain Barrier Water Exchange Rate and Permeability to Gadolinium-Based Contrast Agent in an Elderly Cohort. </w:t>
      </w:r>
      <w:r w:rsidRPr="000C19E3">
        <w:rPr>
          <w:i/>
          <w:noProof/>
        </w:rPr>
        <w:t>Front Neurosci, 14</w:t>
      </w:r>
      <w:r w:rsidRPr="000C19E3">
        <w:rPr>
          <w:noProof/>
        </w:rPr>
        <w:t xml:space="preserve">, 571480. </w:t>
      </w:r>
      <w:r w:rsidRPr="00450CAA">
        <w:rPr>
          <w:noProof/>
        </w:rPr>
        <w:t>https://doi.org/10.3389/fnins.2020.571480</w:t>
      </w:r>
      <w:r w:rsidRPr="000C19E3">
        <w:rPr>
          <w:noProof/>
        </w:rPr>
        <w:t xml:space="preserve"> </w:t>
      </w:r>
    </w:p>
    <w:p w14:paraId="38A36FC2" w14:textId="77777777" w:rsidR="00450CAA" w:rsidRPr="000C19E3" w:rsidRDefault="00450CAA" w:rsidP="00450CAA">
      <w:pPr>
        <w:pStyle w:val="EndNoteBibliography"/>
        <w:framePr w:hSpace="0" w:wrap="auto" w:hAnchor="text" w:xAlign="left" w:yAlign="inline"/>
        <w:rPr>
          <w:noProof/>
        </w:rPr>
      </w:pPr>
    </w:p>
    <w:p w14:paraId="710325EA" w14:textId="77777777" w:rsidR="00450CAA" w:rsidRPr="000C19E3" w:rsidRDefault="00450CAA" w:rsidP="00450CAA">
      <w:pPr>
        <w:pStyle w:val="EndNoteBibliography"/>
        <w:framePr w:hSpace="0" w:wrap="auto" w:hAnchor="text" w:xAlign="left" w:yAlign="inline"/>
        <w:ind w:left="720" w:hanging="720"/>
        <w:rPr>
          <w:noProof/>
        </w:rPr>
      </w:pPr>
      <w:r w:rsidRPr="000C19E3">
        <w:rPr>
          <w:noProof/>
        </w:rPr>
        <w:t xml:space="preserve">Shao, X., Ma, S. J., Casey, M., D'Orazio, L., Ringman, J. M., &amp; Wang, D. J. J. (2019, May). Mapping water exchange across the blood-brain barrier using 3D diffusion-prepared arterial spin labeled perfusion MRI. </w:t>
      </w:r>
      <w:r w:rsidRPr="000C19E3">
        <w:rPr>
          <w:i/>
          <w:noProof/>
        </w:rPr>
        <w:t>Magn Reson Med, 81</w:t>
      </w:r>
      <w:r w:rsidRPr="000C19E3">
        <w:rPr>
          <w:noProof/>
        </w:rPr>
        <w:t xml:space="preserve">(5), 3065-3079. </w:t>
      </w:r>
      <w:r w:rsidRPr="00450CAA">
        <w:rPr>
          <w:noProof/>
        </w:rPr>
        <w:t>https://doi.org/10.1002/mrm.27632</w:t>
      </w:r>
      <w:r w:rsidRPr="000C19E3">
        <w:rPr>
          <w:noProof/>
        </w:rPr>
        <w:t xml:space="preserve"> </w:t>
      </w:r>
    </w:p>
    <w:p w14:paraId="20D263F1" w14:textId="77777777" w:rsidR="00450CAA" w:rsidRPr="000C19E3" w:rsidRDefault="00450CAA" w:rsidP="00450CAA">
      <w:pPr>
        <w:pStyle w:val="EndNoteBibliography"/>
        <w:framePr w:hSpace="0" w:wrap="auto" w:hAnchor="text" w:xAlign="left" w:yAlign="inline"/>
        <w:rPr>
          <w:noProof/>
        </w:rPr>
      </w:pPr>
    </w:p>
    <w:p w14:paraId="4250D79D" w14:textId="77777777" w:rsidR="00450CAA" w:rsidRPr="000C19E3" w:rsidRDefault="00450CAA" w:rsidP="00450CAA">
      <w:pPr>
        <w:pStyle w:val="EndNoteBibliography"/>
        <w:framePr w:hSpace="0" w:wrap="auto" w:hAnchor="text" w:xAlign="left" w:yAlign="inline"/>
        <w:ind w:left="720" w:hanging="720"/>
        <w:rPr>
          <w:noProof/>
        </w:rPr>
      </w:pPr>
      <w:r w:rsidRPr="000C19E3">
        <w:rPr>
          <w:noProof/>
        </w:rPr>
        <w:t xml:space="preserve">Shen, M., Wei, G., Cheng, M., &amp; Jiang, H. (2020, Apr). Association between Enlarged Perivascular Spaces and Internal Carotid Artery Stenosis: A Study in Patients Diagnosed by Digital Subtraction Angiography. </w:t>
      </w:r>
      <w:r w:rsidRPr="000C19E3">
        <w:rPr>
          <w:i/>
          <w:noProof/>
        </w:rPr>
        <w:t>J Stroke Cerebrovasc Dis, 29</w:t>
      </w:r>
      <w:r w:rsidRPr="000C19E3">
        <w:rPr>
          <w:noProof/>
        </w:rPr>
        <w:t xml:space="preserve">(4), 104635. </w:t>
      </w:r>
      <w:r w:rsidRPr="00450CAA">
        <w:rPr>
          <w:noProof/>
        </w:rPr>
        <w:t>https://doi.org/10.1016/j.jstrokecerebrovasdis.2019.104635</w:t>
      </w:r>
      <w:r w:rsidRPr="000C19E3">
        <w:rPr>
          <w:noProof/>
        </w:rPr>
        <w:t xml:space="preserve"> </w:t>
      </w:r>
    </w:p>
    <w:p w14:paraId="326C6B51" w14:textId="77777777" w:rsidR="00450CAA" w:rsidRPr="000C19E3" w:rsidRDefault="00450CAA" w:rsidP="00450CAA">
      <w:pPr>
        <w:pStyle w:val="EndNoteBibliography"/>
        <w:framePr w:hSpace="0" w:wrap="auto" w:hAnchor="text" w:xAlign="left" w:yAlign="inline"/>
        <w:rPr>
          <w:noProof/>
        </w:rPr>
      </w:pPr>
    </w:p>
    <w:p w14:paraId="045DCEA2" w14:textId="77777777" w:rsidR="00450CAA" w:rsidRPr="000C19E3" w:rsidRDefault="00450CAA" w:rsidP="00450CAA">
      <w:pPr>
        <w:pStyle w:val="EndNoteBibliography"/>
        <w:framePr w:hSpace="0" w:wrap="auto" w:hAnchor="text" w:xAlign="left" w:yAlign="inline"/>
        <w:ind w:left="720" w:hanging="720"/>
        <w:rPr>
          <w:noProof/>
        </w:rPr>
      </w:pPr>
      <w:r w:rsidRPr="000C19E3">
        <w:rPr>
          <w:noProof/>
        </w:rPr>
        <w:t xml:space="preserve">Shi, L., Miao, X., Lou, W., Liu, K., Abrigo, J., Wong, A., Chu, W. C. W., Wang, D., &amp; Mok, V. C. T. (2017). The Spatial Associations of Cerebral Blood Flow and Spontaneous Brain Activities with White Matter Hyperintensities-An Exploratory Study Using Multimodal Magnetic Resonance Imaging. </w:t>
      </w:r>
      <w:r w:rsidRPr="000C19E3">
        <w:rPr>
          <w:i/>
          <w:noProof/>
        </w:rPr>
        <w:t>Front Neurol, 8</w:t>
      </w:r>
      <w:r w:rsidRPr="000C19E3">
        <w:rPr>
          <w:noProof/>
        </w:rPr>
        <w:t xml:space="preserve">, 593. </w:t>
      </w:r>
      <w:r w:rsidRPr="00450CAA">
        <w:rPr>
          <w:noProof/>
        </w:rPr>
        <w:t>https://doi.org/10.3389/fneur.2017.00593</w:t>
      </w:r>
      <w:r w:rsidRPr="000C19E3">
        <w:rPr>
          <w:noProof/>
        </w:rPr>
        <w:t xml:space="preserve"> </w:t>
      </w:r>
    </w:p>
    <w:p w14:paraId="1DCCC5EA" w14:textId="77777777" w:rsidR="00450CAA" w:rsidRPr="000C19E3" w:rsidRDefault="00450CAA" w:rsidP="00450CAA">
      <w:pPr>
        <w:pStyle w:val="EndNoteBibliography"/>
        <w:framePr w:hSpace="0" w:wrap="auto" w:hAnchor="text" w:xAlign="left" w:yAlign="inline"/>
        <w:rPr>
          <w:noProof/>
        </w:rPr>
      </w:pPr>
    </w:p>
    <w:p w14:paraId="53D16A2A" w14:textId="77777777" w:rsidR="00450CAA" w:rsidRPr="000C19E3" w:rsidRDefault="00450CAA" w:rsidP="00450CAA">
      <w:pPr>
        <w:pStyle w:val="EndNoteBibliography"/>
        <w:framePr w:hSpace="0" w:wrap="auto" w:hAnchor="text" w:xAlign="left" w:yAlign="inline"/>
        <w:ind w:left="720" w:hanging="720"/>
        <w:rPr>
          <w:noProof/>
        </w:rPr>
      </w:pPr>
      <w:r w:rsidRPr="000C19E3">
        <w:rPr>
          <w:noProof/>
        </w:rPr>
        <w:t xml:space="preserve">Song, S. K., Lee, S. K., Lee, J. J., Lee, J. E., Choi, H. S., Sohn, Y. H., &amp; Lee, P. H. (2011, Dec). Blood-brain barrier impairment is functionally correlated with clinical severity in patients of multiple system atrophy. </w:t>
      </w:r>
      <w:r w:rsidRPr="000C19E3">
        <w:rPr>
          <w:i/>
          <w:noProof/>
        </w:rPr>
        <w:t>Neurobiol Aging, 32</w:t>
      </w:r>
      <w:r w:rsidRPr="000C19E3">
        <w:rPr>
          <w:noProof/>
        </w:rPr>
        <w:t xml:space="preserve">(12), 2183-2189. </w:t>
      </w:r>
      <w:r w:rsidRPr="00450CAA">
        <w:rPr>
          <w:noProof/>
        </w:rPr>
        <w:t>https://doi.org/10.1016/j.neurobiolaging.2009.12.017</w:t>
      </w:r>
      <w:r w:rsidRPr="000C19E3">
        <w:rPr>
          <w:noProof/>
        </w:rPr>
        <w:t xml:space="preserve"> </w:t>
      </w:r>
    </w:p>
    <w:p w14:paraId="23E2A407" w14:textId="77777777" w:rsidR="00450CAA" w:rsidRPr="000C19E3" w:rsidRDefault="00450CAA" w:rsidP="00450CAA">
      <w:pPr>
        <w:pStyle w:val="EndNoteBibliography"/>
        <w:framePr w:hSpace="0" w:wrap="auto" w:hAnchor="text" w:xAlign="left" w:yAlign="inline"/>
        <w:rPr>
          <w:noProof/>
        </w:rPr>
      </w:pPr>
    </w:p>
    <w:p w14:paraId="48BB610E" w14:textId="77777777" w:rsidR="00450CAA" w:rsidRPr="000C19E3" w:rsidRDefault="00450CAA" w:rsidP="00450CAA">
      <w:pPr>
        <w:pStyle w:val="EndNoteBibliography"/>
        <w:framePr w:hSpace="0" w:wrap="auto" w:hAnchor="text" w:xAlign="left" w:yAlign="inline"/>
        <w:ind w:left="720" w:hanging="720"/>
        <w:rPr>
          <w:noProof/>
        </w:rPr>
      </w:pPr>
      <w:r w:rsidRPr="000C19E3">
        <w:rPr>
          <w:noProof/>
        </w:rPr>
        <w:t xml:space="preserve">Staffaroni, A. M., Cobigo, Y., Elahi, F. M., Casaletto, K. B., Walters, S. M., Wolf, A., Lindbergh, C. A., Rosen, H. J., &amp; Kramer, J. H. (2019, Aug 15). A longitudinal characterization of perfusion in the aging brain and associations with cognition and neural structure. </w:t>
      </w:r>
      <w:r w:rsidRPr="000C19E3">
        <w:rPr>
          <w:i/>
          <w:noProof/>
        </w:rPr>
        <w:t>Hum Brain Mapp, 40</w:t>
      </w:r>
      <w:r w:rsidRPr="000C19E3">
        <w:rPr>
          <w:noProof/>
        </w:rPr>
        <w:t xml:space="preserve">(12), 3522-3533. </w:t>
      </w:r>
      <w:r w:rsidRPr="00450CAA">
        <w:rPr>
          <w:noProof/>
        </w:rPr>
        <w:t>https://doi.org/10.1002/hbm.24613</w:t>
      </w:r>
      <w:r w:rsidRPr="000C19E3">
        <w:rPr>
          <w:noProof/>
        </w:rPr>
        <w:t xml:space="preserve"> </w:t>
      </w:r>
    </w:p>
    <w:p w14:paraId="57873EFC" w14:textId="77777777" w:rsidR="00450CAA" w:rsidRPr="000C19E3" w:rsidRDefault="00450CAA" w:rsidP="00450CAA">
      <w:pPr>
        <w:pStyle w:val="EndNoteBibliography"/>
        <w:framePr w:hSpace="0" w:wrap="auto" w:hAnchor="text" w:xAlign="left" w:yAlign="inline"/>
        <w:rPr>
          <w:noProof/>
        </w:rPr>
      </w:pPr>
    </w:p>
    <w:p w14:paraId="7A882EC6" w14:textId="77777777" w:rsidR="00450CAA" w:rsidRPr="000C19E3" w:rsidRDefault="00450CAA" w:rsidP="00450CAA">
      <w:pPr>
        <w:pStyle w:val="EndNoteBibliography"/>
        <w:framePr w:hSpace="0" w:wrap="auto" w:hAnchor="text" w:xAlign="left" w:yAlign="inline"/>
        <w:ind w:left="720" w:hanging="720"/>
        <w:rPr>
          <w:noProof/>
        </w:rPr>
      </w:pPr>
      <w:r w:rsidRPr="000C19E3">
        <w:rPr>
          <w:noProof/>
        </w:rPr>
        <w:t xml:space="preserve">Starr, J. M., Wardlaw, J., Ferguson, K., MacLullich, A., Deary, I. J., &amp; Marshall, I. (2003, Jan). Increased blood-brain barrier permeability in type II diabetes demonstrated by gadolinium magnetic resonance imaging. </w:t>
      </w:r>
      <w:r w:rsidRPr="000C19E3">
        <w:rPr>
          <w:i/>
          <w:noProof/>
        </w:rPr>
        <w:t>J Neurol Neurosurg Psychiatry, 74</w:t>
      </w:r>
      <w:r w:rsidRPr="000C19E3">
        <w:rPr>
          <w:noProof/>
        </w:rPr>
        <w:t xml:space="preserve">(1), 70-76. </w:t>
      </w:r>
      <w:r w:rsidRPr="00450CAA">
        <w:rPr>
          <w:noProof/>
        </w:rPr>
        <w:t>https://doi.org/10.1136/jnnp.74.1.70</w:t>
      </w:r>
      <w:r w:rsidRPr="000C19E3">
        <w:rPr>
          <w:noProof/>
        </w:rPr>
        <w:t xml:space="preserve"> </w:t>
      </w:r>
    </w:p>
    <w:p w14:paraId="55774AFA" w14:textId="77777777" w:rsidR="00450CAA" w:rsidRPr="000C19E3" w:rsidRDefault="00450CAA" w:rsidP="00450CAA">
      <w:pPr>
        <w:pStyle w:val="EndNoteBibliography"/>
        <w:framePr w:hSpace="0" w:wrap="auto" w:hAnchor="text" w:xAlign="left" w:yAlign="inline"/>
        <w:rPr>
          <w:noProof/>
        </w:rPr>
      </w:pPr>
    </w:p>
    <w:p w14:paraId="5C844C22" w14:textId="77777777" w:rsidR="00450CAA" w:rsidRPr="000C19E3" w:rsidRDefault="00450CAA" w:rsidP="00450CAA">
      <w:pPr>
        <w:pStyle w:val="EndNoteBibliography"/>
        <w:framePr w:hSpace="0" w:wrap="auto" w:hAnchor="text" w:xAlign="left" w:yAlign="inline"/>
        <w:ind w:left="720" w:hanging="720"/>
        <w:rPr>
          <w:noProof/>
        </w:rPr>
      </w:pPr>
      <w:r w:rsidRPr="000C19E3">
        <w:rPr>
          <w:noProof/>
        </w:rPr>
        <w:t xml:space="preserve">Tarumi, T., Ayaz Khan, M., Liu, J., Tseng, B. Y., Parker, R., Riley, J., Tinajero, C., &amp; Zhang, R. (2014, Jun). Cerebral hemodynamics in normal aging: central artery stiffness, wave reflection, and pressure pulsatility. </w:t>
      </w:r>
      <w:r w:rsidRPr="000C19E3">
        <w:rPr>
          <w:i/>
          <w:noProof/>
        </w:rPr>
        <w:t>J Cereb Blood Flow Metab, 34</w:t>
      </w:r>
      <w:r w:rsidRPr="000C19E3">
        <w:rPr>
          <w:noProof/>
        </w:rPr>
        <w:t xml:space="preserve">(6), 971-978. </w:t>
      </w:r>
      <w:r w:rsidRPr="00450CAA">
        <w:rPr>
          <w:noProof/>
        </w:rPr>
        <w:t>https://doi.org/10.1038/jcbfm.2014.44</w:t>
      </w:r>
      <w:r w:rsidRPr="000C19E3">
        <w:rPr>
          <w:noProof/>
        </w:rPr>
        <w:t xml:space="preserve"> </w:t>
      </w:r>
    </w:p>
    <w:p w14:paraId="5A69A318" w14:textId="77777777" w:rsidR="00450CAA" w:rsidRPr="000C19E3" w:rsidRDefault="00450CAA" w:rsidP="00450CAA">
      <w:pPr>
        <w:pStyle w:val="EndNoteBibliography"/>
        <w:framePr w:hSpace="0" w:wrap="auto" w:hAnchor="text" w:xAlign="left" w:yAlign="inline"/>
        <w:rPr>
          <w:noProof/>
        </w:rPr>
      </w:pPr>
    </w:p>
    <w:p w14:paraId="21A2BB65" w14:textId="77777777" w:rsidR="00450CAA" w:rsidRPr="000C19E3" w:rsidRDefault="00450CAA" w:rsidP="00450CAA">
      <w:pPr>
        <w:pStyle w:val="EndNoteBibliography"/>
        <w:framePr w:hSpace="0" w:wrap="auto" w:hAnchor="text" w:xAlign="left" w:yAlign="inline"/>
        <w:ind w:left="720" w:hanging="720"/>
        <w:rPr>
          <w:noProof/>
        </w:rPr>
      </w:pPr>
      <w:r w:rsidRPr="000C19E3">
        <w:rPr>
          <w:noProof/>
        </w:rPr>
        <w:t xml:space="preserve">Thanprasertsuk, S., Martinez-Ramirez, S., Pontes-Neto, O. M., Ni, J., Ayres, A., Reed, A., Swords, K., Gurol, M. E., Greenberg, S. M., &amp; Viswanathan, A. (2014, Aug 26). Posterior white matter disease distribution as a predictor of amyloid angiopathy. </w:t>
      </w:r>
      <w:r w:rsidRPr="000C19E3">
        <w:rPr>
          <w:i/>
          <w:noProof/>
        </w:rPr>
        <w:t>Neurology, 83</w:t>
      </w:r>
      <w:r w:rsidRPr="000C19E3">
        <w:rPr>
          <w:noProof/>
        </w:rPr>
        <w:t xml:space="preserve">(9), 794-800. </w:t>
      </w:r>
      <w:r w:rsidRPr="00450CAA">
        <w:rPr>
          <w:noProof/>
        </w:rPr>
        <w:t>https://doi.org/10.1212/WNL.0000000000000732</w:t>
      </w:r>
      <w:r w:rsidRPr="000C19E3">
        <w:rPr>
          <w:noProof/>
        </w:rPr>
        <w:t xml:space="preserve"> </w:t>
      </w:r>
    </w:p>
    <w:p w14:paraId="7AFBC5D7" w14:textId="77777777" w:rsidR="00450CAA" w:rsidRPr="000C19E3" w:rsidRDefault="00450CAA" w:rsidP="00450CAA">
      <w:pPr>
        <w:pStyle w:val="EndNoteBibliography"/>
        <w:framePr w:hSpace="0" w:wrap="auto" w:hAnchor="text" w:xAlign="left" w:yAlign="inline"/>
        <w:rPr>
          <w:noProof/>
        </w:rPr>
      </w:pPr>
    </w:p>
    <w:p w14:paraId="27E1B321" w14:textId="77777777" w:rsidR="00450CAA" w:rsidRPr="000C19E3" w:rsidRDefault="00450CAA" w:rsidP="00450CAA">
      <w:pPr>
        <w:pStyle w:val="EndNoteBibliography"/>
        <w:framePr w:hSpace="0" w:wrap="auto" w:hAnchor="text" w:xAlign="left" w:yAlign="inline"/>
        <w:ind w:left="720" w:hanging="720"/>
        <w:rPr>
          <w:noProof/>
        </w:rPr>
      </w:pPr>
      <w:r w:rsidRPr="000C19E3">
        <w:rPr>
          <w:noProof/>
        </w:rPr>
        <w:t xml:space="preserve">Tu, M. C., Chung, H. W., Hsu, Y. H., Yang, J. J., &amp; Wu, W. C. (2022). Stage-Dependent Cerebral Blood Flow and Leukoaraiosis Couplings in Subcortical Ischemic Vascular Disease and Alzheimer's Disease. </w:t>
      </w:r>
      <w:r w:rsidRPr="000C19E3">
        <w:rPr>
          <w:i/>
          <w:noProof/>
        </w:rPr>
        <w:t>J Alzheimers Dis, 86</w:t>
      </w:r>
      <w:r w:rsidRPr="000C19E3">
        <w:rPr>
          <w:noProof/>
        </w:rPr>
        <w:t xml:space="preserve">(2), 729-739. </w:t>
      </w:r>
      <w:r w:rsidRPr="00450CAA">
        <w:rPr>
          <w:noProof/>
        </w:rPr>
        <w:t>https://doi.org/10.3233/JAD-215405</w:t>
      </w:r>
      <w:r w:rsidRPr="000C19E3">
        <w:rPr>
          <w:noProof/>
        </w:rPr>
        <w:t xml:space="preserve"> </w:t>
      </w:r>
    </w:p>
    <w:p w14:paraId="18A1D3BB" w14:textId="77777777" w:rsidR="00450CAA" w:rsidRPr="000C19E3" w:rsidRDefault="00450CAA" w:rsidP="00450CAA">
      <w:pPr>
        <w:pStyle w:val="EndNoteBibliography"/>
        <w:framePr w:hSpace="0" w:wrap="auto" w:hAnchor="text" w:xAlign="left" w:yAlign="inline"/>
        <w:rPr>
          <w:noProof/>
        </w:rPr>
      </w:pPr>
    </w:p>
    <w:p w14:paraId="13445F23" w14:textId="77777777" w:rsidR="00450CAA" w:rsidRPr="000C19E3" w:rsidRDefault="00450CAA" w:rsidP="00450CAA">
      <w:pPr>
        <w:pStyle w:val="EndNoteBibliography"/>
        <w:framePr w:hSpace="0" w:wrap="auto" w:hAnchor="text" w:xAlign="left" w:yAlign="inline"/>
        <w:ind w:left="720" w:hanging="720"/>
        <w:rPr>
          <w:noProof/>
        </w:rPr>
      </w:pPr>
      <w:r w:rsidRPr="000C19E3">
        <w:rPr>
          <w:noProof/>
        </w:rPr>
        <w:t xml:space="preserve">Uh, J., Yezhuvath, U., Cheng, Y., &amp; Lu, H. (2010, Jul). In vivo vascular hallmarks of diffuse leukoaraiosis. </w:t>
      </w:r>
      <w:r w:rsidRPr="000C19E3">
        <w:rPr>
          <w:i/>
          <w:noProof/>
        </w:rPr>
        <w:t>J Magn Reson Imaging, 32</w:t>
      </w:r>
      <w:r w:rsidRPr="000C19E3">
        <w:rPr>
          <w:noProof/>
        </w:rPr>
        <w:t xml:space="preserve">(1), 184-190. </w:t>
      </w:r>
      <w:r w:rsidRPr="00450CAA">
        <w:rPr>
          <w:noProof/>
        </w:rPr>
        <w:t>https://doi.org/10.1002/jmri.22209</w:t>
      </w:r>
      <w:r w:rsidRPr="000C19E3">
        <w:rPr>
          <w:noProof/>
        </w:rPr>
        <w:t xml:space="preserve"> </w:t>
      </w:r>
    </w:p>
    <w:p w14:paraId="41029004" w14:textId="77777777" w:rsidR="00450CAA" w:rsidRPr="000C19E3" w:rsidRDefault="00450CAA" w:rsidP="00450CAA">
      <w:pPr>
        <w:pStyle w:val="EndNoteBibliography"/>
        <w:framePr w:hSpace="0" w:wrap="auto" w:hAnchor="text" w:xAlign="left" w:yAlign="inline"/>
        <w:rPr>
          <w:noProof/>
        </w:rPr>
      </w:pPr>
    </w:p>
    <w:p w14:paraId="1A5BBC2D" w14:textId="77777777" w:rsidR="00450CAA" w:rsidRPr="000C19E3" w:rsidRDefault="00450CAA" w:rsidP="00450CAA">
      <w:pPr>
        <w:pStyle w:val="EndNoteBibliography"/>
        <w:framePr w:hSpace="0" w:wrap="auto" w:hAnchor="text" w:xAlign="left" w:yAlign="inline"/>
        <w:ind w:left="720" w:hanging="720"/>
        <w:rPr>
          <w:noProof/>
        </w:rPr>
      </w:pPr>
      <w:r w:rsidRPr="000C19E3">
        <w:rPr>
          <w:noProof/>
        </w:rPr>
        <w:t xml:space="preserve">van Dalen, J. W., Mutsaerts, H., Nederveen, A. J., Vrenken, H., Steenwijk, M. D., Caan, M. W. A., Majoie, C., van Gool, W. A., &amp; Richard, E. (2016, Oct). White Matter Hyperintensity Volume and Cerebral Perfusion in Older Individuals with Hypertension Using Arterial Spin-Labeling. </w:t>
      </w:r>
      <w:r w:rsidRPr="000C19E3">
        <w:rPr>
          <w:i/>
          <w:noProof/>
        </w:rPr>
        <w:t>AJNR Am J Neuroradiol, 37</w:t>
      </w:r>
      <w:r w:rsidRPr="000C19E3">
        <w:rPr>
          <w:noProof/>
        </w:rPr>
        <w:t xml:space="preserve">(10), 1824-1830. </w:t>
      </w:r>
      <w:r w:rsidRPr="00450CAA">
        <w:rPr>
          <w:noProof/>
        </w:rPr>
        <w:t>https://doi.org/10.3174/ajnr.A4828</w:t>
      </w:r>
      <w:r w:rsidRPr="000C19E3">
        <w:rPr>
          <w:noProof/>
        </w:rPr>
        <w:t xml:space="preserve"> </w:t>
      </w:r>
    </w:p>
    <w:p w14:paraId="4C4ED234" w14:textId="77777777" w:rsidR="00450CAA" w:rsidRPr="000C19E3" w:rsidRDefault="00450CAA" w:rsidP="00450CAA">
      <w:pPr>
        <w:pStyle w:val="EndNoteBibliography"/>
        <w:framePr w:hSpace="0" w:wrap="auto" w:hAnchor="text" w:xAlign="left" w:yAlign="inline"/>
        <w:rPr>
          <w:noProof/>
        </w:rPr>
      </w:pPr>
    </w:p>
    <w:p w14:paraId="06E2F627" w14:textId="77777777" w:rsidR="00450CAA" w:rsidRPr="000C19E3" w:rsidRDefault="00450CAA" w:rsidP="00450CAA">
      <w:pPr>
        <w:pStyle w:val="EndNoteBibliography"/>
        <w:framePr w:hSpace="0" w:wrap="auto" w:hAnchor="text" w:xAlign="left" w:yAlign="inline"/>
        <w:ind w:left="720" w:hanging="720"/>
        <w:rPr>
          <w:noProof/>
        </w:rPr>
      </w:pPr>
      <w:r w:rsidRPr="000C19E3">
        <w:rPr>
          <w:noProof/>
        </w:rPr>
        <w:t xml:space="preserve">van der Veen, P. H., Muller, M., Vincken, K. L., Hendrikse, J., Mali, W. P., van der Graaf, Y., Geerlings, M. I., &amp; Group, S. S. (2015, May). Longitudinal relationship between cerebral small-vessel disease and cerebral blood flow: the second manifestations of arterial disease-magnetic resonance study. </w:t>
      </w:r>
      <w:r w:rsidRPr="000C19E3">
        <w:rPr>
          <w:i/>
          <w:noProof/>
        </w:rPr>
        <w:t>Stroke, 46</w:t>
      </w:r>
      <w:r w:rsidRPr="000C19E3">
        <w:rPr>
          <w:noProof/>
        </w:rPr>
        <w:t xml:space="preserve">(5), 1233-1238. </w:t>
      </w:r>
      <w:r w:rsidRPr="00450CAA">
        <w:rPr>
          <w:noProof/>
        </w:rPr>
        <w:t>https://doi.org/10.1161/STROKEAHA.114.008030</w:t>
      </w:r>
      <w:r w:rsidRPr="000C19E3">
        <w:rPr>
          <w:noProof/>
        </w:rPr>
        <w:t xml:space="preserve"> </w:t>
      </w:r>
    </w:p>
    <w:p w14:paraId="4C09E0CD" w14:textId="77777777" w:rsidR="00450CAA" w:rsidRPr="000C19E3" w:rsidRDefault="00450CAA" w:rsidP="00450CAA">
      <w:pPr>
        <w:pStyle w:val="EndNoteBibliography"/>
        <w:framePr w:hSpace="0" w:wrap="auto" w:hAnchor="text" w:xAlign="left" w:yAlign="inline"/>
        <w:rPr>
          <w:noProof/>
        </w:rPr>
      </w:pPr>
    </w:p>
    <w:p w14:paraId="3201FFE0" w14:textId="77777777" w:rsidR="00450CAA" w:rsidRPr="000C19E3" w:rsidRDefault="00450CAA" w:rsidP="00450CAA">
      <w:pPr>
        <w:pStyle w:val="EndNoteBibliography"/>
        <w:framePr w:hSpace="0" w:wrap="auto" w:hAnchor="text" w:xAlign="left" w:yAlign="inline"/>
        <w:ind w:left="720" w:hanging="720"/>
        <w:rPr>
          <w:noProof/>
        </w:rPr>
      </w:pPr>
      <w:r w:rsidRPr="000C19E3">
        <w:rPr>
          <w:noProof/>
        </w:rPr>
        <w:t xml:space="preserve">van Es, A. C., van der Grond, J., ten Dam, V. H., de Craen, A. J., Blauw, G. J., Westendorp, R. G., Admiraal-Behloul, F., van Buchem, M. A., &amp; Group, P. S. (2010, Mar 23). Associations between total cerebral blood flow and age related changes of the brain. </w:t>
      </w:r>
      <w:r w:rsidRPr="000C19E3">
        <w:rPr>
          <w:i/>
          <w:noProof/>
        </w:rPr>
        <w:t>PLoS One, 5</w:t>
      </w:r>
      <w:r w:rsidRPr="000C19E3">
        <w:rPr>
          <w:noProof/>
        </w:rPr>
        <w:t xml:space="preserve">(3), e9825. </w:t>
      </w:r>
      <w:r w:rsidRPr="00450CAA">
        <w:rPr>
          <w:noProof/>
        </w:rPr>
        <w:t>https://doi.org/10.1371/journal.pone.0009825</w:t>
      </w:r>
      <w:r w:rsidRPr="000C19E3">
        <w:rPr>
          <w:noProof/>
        </w:rPr>
        <w:t xml:space="preserve"> </w:t>
      </w:r>
    </w:p>
    <w:p w14:paraId="11C20154" w14:textId="77777777" w:rsidR="00450CAA" w:rsidRPr="000C19E3" w:rsidRDefault="00450CAA" w:rsidP="00450CAA">
      <w:pPr>
        <w:pStyle w:val="EndNoteBibliography"/>
        <w:framePr w:hSpace="0" w:wrap="auto" w:hAnchor="text" w:xAlign="left" w:yAlign="inline"/>
        <w:rPr>
          <w:noProof/>
        </w:rPr>
      </w:pPr>
    </w:p>
    <w:p w14:paraId="5AB9BBE5" w14:textId="77777777" w:rsidR="00450CAA" w:rsidRPr="000C19E3" w:rsidRDefault="00450CAA" w:rsidP="00450CAA">
      <w:pPr>
        <w:pStyle w:val="EndNoteBibliography"/>
        <w:framePr w:hSpace="0" w:wrap="auto" w:hAnchor="text" w:xAlign="left" w:yAlign="inline"/>
        <w:ind w:left="720" w:hanging="720"/>
        <w:rPr>
          <w:noProof/>
        </w:rPr>
      </w:pPr>
      <w:r w:rsidRPr="000C19E3">
        <w:rPr>
          <w:noProof/>
        </w:rPr>
        <w:t xml:space="preserve">Wang, M. L., Yu, M. M., Wei, X. E., Li, W. B., Li, Y. H., &amp; Alzheimer's Disease Neuroimaging, I. (2021, Apr). Association of enlarged perivascular spaces with Abeta and tau deposition in cognitively normal older population. </w:t>
      </w:r>
      <w:r w:rsidRPr="000C19E3">
        <w:rPr>
          <w:i/>
          <w:noProof/>
        </w:rPr>
        <w:t>Neurobiol Aging, 100</w:t>
      </w:r>
      <w:r w:rsidRPr="000C19E3">
        <w:rPr>
          <w:noProof/>
        </w:rPr>
        <w:t xml:space="preserve">, 32-38. </w:t>
      </w:r>
      <w:r w:rsidRPr="00450CAA">
        <w:rPr>
          <w:noProof/>
        </w:rPr>
        <w:t>https://doi.org/10.1016/j.neurobiolaging.2020.12.014</w:t>
      </w:r>
      <w:r w:rsidRPr="000C19E3">
        <w:rPr>
          <w:noProof/>
        </w:rPr>
        <w:t xml:space="preserve"> </w:t>
      </w:r>
    </w:p>
    <w:p w14:paraId="226A2BDE" w14:textId="77777777" w:rsidR="00450CAA" w:rsidRPr="000C19E3" w:rsidRDefault="00450CAA" w:rsidP="00450CAA">
      <w:pPr>
        <w:pStyle w:val="EndNoteBibliography"/>
        <w:framePr w:hSpace="0" w:wrap="auto" w:hAnchor="text" w:xAlign="left" w:yAlign="inline"/>
        <w:rPr>
          <w:noProof/>
        </w:rPr>
      </w:pPr>
    </w:p>
    <w:p w14:paraId="5E2197CC" w14:textId="77777777" w:rsidR="00450CAA" w:rsidRPr="000C19E3" w:rsidRDefault="00450CAA" w:rsidP="00450CAA">
      <w:pPr>
        <w:pStyle w:val="EndNoteBibliography"/>
        <w:framePr w:hSpace="0" w:wrap="auto" w:hAnchor="text" w:xAlign="left" w:yAlign="inline"/>
        <w:ind w:left="720" w:hanging="720"/>
        <w:rPr>
          <w:noProof/>
        </w:rPr>
      </w:pPr>
      <w:r w:rsidRPr="000C19E3">
        <w:rPr>
          <w:noProof/>
        </w:rPr>
        <w:t xml:space="preserve">Wang, R., Zhang, J., Shang, J., Wang, F., &amp; Yan, X. (2022, Aug 28). Effects of different regional cerebral blood flow on white matter hyperintensity in CADASIL patients. </w:t>
      </w:r>
      <w:r w:rsidRPr="000C19E3">
        <w:rPr>
          <w:i/>
          <w:noProof/>
        </w:rPr>
        <w:t>J Biomed Res, 36</w:t>
      </w:r>
      <w:r w:rsidRPr="000C19E3">
        <w:rPr>
          <w:noProof/>
        </w:rPr>
        <w:t xml:space="preserve">(5), 368-374. </w:t>
      </w:r>
      <w:r w:rsidRPr="00450CAA">
        <w:rPr>
          <w:noProof/>
        </w:rPr>
        <w:t>https://doi.org/10.7555/JBR.36.20220006</w:t>
      </w:r>
      <w:r w:rsidRPr="000C19E3">
        <w:rPr>
          <w:noProof/>
        </w:rPr>
        <w:t xml:space="preserve"> </w:t>
      </w:r>
    </w:p>
    <w:p w14:paraId="49C95722" w14:textId="77777777" w:rsidR="00450CAA" w:rsidRPr="000C19E3" w:rsidRDefault="00450CAA" w:rsidP="00450CAA">
      <w:pPr>
        <w:pStyle w:val="EndNoteBibliography"/>
        <w:framePr w:hSpace="0" w:wrap="auto" w:hAnchor="text" w:xAlign="left" w:yAlign="inline"/>
        <w:rPr>
          <w:noProof/>
        </w:rPr>
      </w:pPr>
    </w:p>
    <w:p w14:paraId="4C208E04" w14:textId="77777777" w:rsidR="00450CAA" w:rsidRPr="000C19E3" w:rsidRDefault="00450CAA" w:rsidP="00450CAA">
      <w:pPr>
        <w:pStyle w:val="EndNoteBibliography"/>
        <w:framePr w:hSpace="0" w:wrap="auto" w:hAnchor="text" w:xAlign="left" w:yAlign="inline"/>
        <w:ind w:left="720" w:hanging="720"/>
        <w:rPr>
          <w:noProof/>
        </w:rPr>
      </w:pPr>
      <w:r w:rsidRPr="000C19E3">
        <w:rPr>
          <w:noProof/>
        </w:rPr>
        <w:t xml:space="preserve">Wang, S., Huang, P., Zhang, R., Hong, H., Jiaerken, Y., Lian, C., Yu, X., Luo, X., Li, K., Zeng, Q., Xu, X., Yu, W., Wu, X., &amp; Zhang, M. (2021, Oct). Quantity and Morphology of Perivascular Spaces: Associations With Vascular Risk Factors and Cerebral Small Vessel Disease. </w:t>
      </w:r>
      <w:r w:rsidRPr="000C19E3">
        <w:rPr>
          <w:i/>
          <w:noProof/>
        </w:rPr>
        <w:t>J Magn Reson Imaging, 54</w:t>
      </w:r>
      <w:r w:rsidRPr="000C19E3">
        <w:rPr>
          <w:noProof/>
        </w:rPr>
        <w:t xml:space="preserve">(4), 1326-1336. </w:t>
      </w:r>
      <w:r w:rsidRPr="00450CAA">
        <w:rPr>
          <w:noProof/>
        </w:rPr>
        <w:t>https://doi.org/10.1002/jmri.27702</w:t>
      </w:r>
      <w:r w:rsidRPr="000C19E3">
        <w:rPr>
          <w:noProof/>
        </w:rPr>
        <w:t xml:space="preserve"> </w:t>
      </w:r>
    </w:p>
    <w:p w14:paraId="17F5010E" w14:textId="77777777" w:rsidR="00450CAA" w:rsidRPr="000C19E3" w:rsidRDefault="00450CAA" w:rsidP="00450CAA">
      <w:pPr>
        <w:pStyle w:val="EndNoteBibliography"/>
        <w:framePr w:hSpace="0" w:wrap="auto" w:hAnchor="text" w:xAlign="left" w:yAlign="inline"/>
        <w:rPr>
          <w:noProof/>
        </w:rPr>
      </w:pPr>
    </w:p>
    <w:p w14:paraId="2D362225" w14:textId="77777777" w:rsidR="00450CAA" w:rsidRPr="000C19E3" w:rsidRDefault="00450CAA" w:rsidP="00450CAA">
      <w:pPr>
        <w:pStyle w:val="EndNoteBibliography"/>
        <w:framePr w:hSpace="0" w:wrap="auto" w:hAnchor="text" w:xAlign="left" w:yAlign="inline"/>
        <w:ind w:left="720" w:hanging="720"/>
        <w:rPr>
          <w:noProof/>
        </w:rPr>
      </w:pPr>
      <w:r w:rsidRPr="000C19E3">
        <w:rPr>
          <w:noProof/>
        </w:rPr>
        <w:t xml:space="preserve">Wang, X., Valdes Hernandez Mdel, C., Doubal, F., Chappell, F. M., Piper, R. J., Deary, I. J., &amp; Wardlaw, J. M. (2016, Jan 15). Development and initial evaluation of a semi-automatic approach to assess perivascular spaces on conventional magnetic resonance images. </w:t>
      </w:r>
      <w:r w:rsidRPr="000C19E3">
        <w:rPr>
          <w:i/>
          <w:noProof/>
        </w:rPr>
        <w:t>J Neurosci Methods, 257</w:t>
      </w:r>
      <w:r w:rsidRPr="000C19E3">
        <w:rPr>
          <w:noProof/>
        </w:rPr>
        <w:t xml:space="preserve">, 34-44. </w:t>
      </w:r>
      <w:r w:rsidRPr="00450CAA">
        <w:rPr>
          <w:noProof/>
        </w:rPr>
        <w:t>https://doi.org/10.1016/j.jneumeth.2015.09.010</w:t>
      </w:r>
      <w:r w:rsidRPr="000C19E3">
        <w:rPr>
          <w:noProof/>
        </w:rPr>
        <w:t xml:space="preserve"> </w:t>
      </w:r>
    </w:p>
    <w:p w14:paraId="10C8B7CA" w14:textId="77777777" w:rsidR="00450CAA" w:rsidRPr="000C19E3" w:rsidRDefault="00450CAA" w:rsidP="00450CAA">
      <w:pPr>
        <w:pStyle w:val="EndNoteBibliography"/>
        <w:framePr w:hSpace="0" w:wrap="auto" w:hAnchor="text" w:xAlign="left" w:yAlign="inline"/>
        <w:rPr>
          <w:noProof/>
        </w:rPr>
      </w:pPr>
    </w:p>
    <w:p w14:paraId="7F3F8BC2" w14:textId="77777777" w:rsidR="00450CAA" w:rsidRPr="000C19E3" w:rsidRDefault="00450CAA" w:rsidP="00450CAA">
      <w:pPr>
        <w:pStyle w:val="EndNoteBibliography"/>
        <w:framePr w:hSpace="0" w:wrap="auto" w:hAnchor="text" w:xAlign="left" w:yAlign="inline"/>
        <w:ind w:left="720" w:hanging="720"/>
        <w:rPr>
          <w:noProof/>
        </w:rPr>
      </w:pPr>
      <w:r w:rsidRPr="000C19E3">
        <w:rPr>
          <w:noProof/>
        </w:rPr>
        <w:t xml:space="preserve">Wang, X. Y., Lyu, J. H., Zhang, S. H., Duan, C. H., Duan, Q., Ma, X. X., Zhang, T. Y., Zhang, J., Tian, C. L., &amp; Lou, X. (2022, Jul). Severity of Intracranial Large Artery Disease Correlates With </w:t>
      </w:r>
      <w:r w:rsidRPr="000C19E3">
        <w:rPr>
          <w:noProof/>
        </w:rPr>
        <w:lastRenderedPageBreak/>
        <w:t xml:space="preserve">Cerebral Small Vessel Disease. </w:t>
      </w:r>
      <w:r w:rsidRPr="000C19E3">
        <w:rPr>
          <w:i/>
          <w:noProof/>
        </w:rPr>
        <w:t>J Magn Reson Imaging, 56</w:t>
      </w:r>
      <w:r w:rsidRPr="000C19E3">
        <w:rPr>
          <w:noProof/>
        </w:rPr>
        <w:t xml:space="preserve">(1), 264-272. </w:t>
      </w:r>
      <w:r w:rsidRPr="00450CAA">
        <w:rPr>
          <w:noProof/>
        </w:rPr>
        <w:t>https://doi.org/10.1002/jmri.28004</w:t>
      </w:r>
      <w:r w:rsidRPr="000C19E3">
        <w:rPr>
          <w:noProof/>
        </w:rPr>
        <w:t xml:space="preserve"> </w:t>
      </w:r>
    </w:p>
    <w:p w14:paraId="43E18757" w14:textId="77777777" w:rsidR="00450CAA" w:rsidRPr="000C19E3" w:rsidRDefault="00450CAA" w:rsidP="00450CAA">
      <w:pPr>
        <w:pStyle w:val="EndNoteBibliography"/>
        <w:framePr w:hSpace="0" w:wrap="auto" w:hAnchor="text" w:xAlign="left" w:yAlign="inline"/>
        <w:rPr>
          <w:noProof/>
        </w:rPr>
      </w:pPr>
    </w:p>
    <w:p w14:paraId="3E11E3CE" w14:textId="77777777" w:rsidR="00450CAA" w:rsidRPr="000C19E3" w:rsidRDefault="00450CAA" w:rsidP="00450CAA">
      <w:pPr>
        <w:pStyle w:val="EndNoteBibliography"/>
        <w:framePr w:hSpace="0" w:wrap="auto" w:hAnchor="text" w:xAlign="left" w:yAlign="inline"/>
        <w:ind w:left="720" w:hanging="720"/>
        <w:rPr>
          <w:noProof/>
        </w:rPr>
      </w:pPr>
      <w:r w:rsidRPr="000C19E3">
        <w:rPr>
          <w:noProof/>
        </w:rPr>
        <w:t xml:space="preserve">Xia, Y., Shen, Y., Wang, Y., Yang, L., Wang, Y., Li, Y., Liang, X., Zhao, Q., Wu, J., Chu, S., Liang, Z., Wang, X., Qiu, B., Ding, H., Ding, D., Cheng, X., &amp; Dong, Q. (2020, May 10). White matter hyperintensities associated with progression of cerebral small vessel disease: a 7-year Chinese urban community study. </w:t>
      </w:r>
      <w:r w:rsidRPr="000C19E3">
        <w:rPr>
          <w:i/>
          <w:noProof/>
        </w:rPr>
        <w:t>Aging (Albany NY), 12</w:t>
      </w:r>
      <w:r w:rsidRPr="000C19E3">
        <w:rPr>
          <w:noProof/>
        </w:rPr>
        <w:t xml:space="preserve">(9), 8506-8522. </w:t>
      </w:r>
      <w:r w:rsidRPr="00450CAA">
        <w:rPr>
          <w:noProof/>
        </w:rPr>
        <w:t>https://doi.org/10.18632/aging.103154</w:t>
      </w:r>
      <w:r w:rsidRPr="000C19E3">
        <w:rPr>
          <w:noProof/>
        </w:rPr>
        <w:t xml:space="preserve"> </w:t>
      </w:r>
    </w:p>
    <w:p w14:paraId="4F5D2F73" w14:textId="77777777" w:rsidR="00450CAA" w:rsidRPr="000C19E3" w:rsidRDefault="00450CAA" w:rsidP="00450CAA">
      <w:pPr>
        <w:pStyle w:val="EndNoteBibliography"/>
        <w:framePr w:hSpace="0" w:wrap="auto" w:hAnchor="text" w:xAlign="left" w:yAlign="inline"/>
        <w:rPr>
          <w:noProof/>
        </w:rPr>
      </w:pPr>
    </w:p>
    <w:p w14:paraId="44F231E8" w14:textId="77777777" w:rsidR="00450CAA" w:rsidRPr="000C19E3" w:rsidRDefault="00450CAA" w:rsidP="00450CAA">
      <w:pPr>
        <w:pStyle w:val="EndNoteBibliography"/>
        <w:framePr w:hSpace="0" w:wrap="auto" w:hAnchor="text" w:xAlign="left" w:yAlign="inline"/>
        <w:ind w:left="720" w:hanging="720"/>
        <w:rPr>
          <w:noProof/>
        </w:rPr>
      </w:pPr>
      <w:r w:rsidRPr="000C19E3">
        <w:rPr>
          <w:noProof/>
        </w:rPr>
        <w:t xml:space="preserve">Yakushiji, Y., Charidimou, A., Hara, M., Noguchi, T., Nishihara, M., Eriguchi, M., Nanri, Y., Nishiyama, M., Werring, D. J., &amp; Hara, H. (2014, Dec 2). Topography and associations of perivascular spaces in healthy adults: the Kashima scan study. </w:t>
      </w:r>
      <w:r w:rsidRPr="000C19E3">
        <w:rPr>
          <w:i/>
          <w:noProof/>
        </w:rPr>
        <w:t>Neurology, 83</w:t>
      </w:r>
      <w:r w:rsidRPr="000C19E3">
        <w:rPr>
          <w:noProof/>
        </w:rPr>
        <w:t xml:space="preserve">(23), 2116-2123. </w:t>
      </w:r>
      <w:r w:rsidRPr="00450CAA">
        <w:rPr>
          <w:noProof/>
        </w:rPr>
        <w:t>https://doi.org/10.1212/WNL.0000000000001054</w:t>
      </w:r>
      <w:r w:rsidRPr="000C19E3">
        <w:rPr>
          <w:noProof/>
        </w:rPr>
        <w:t xml:space="preserve"> </w:t>
      </w:r>
    </w:p>
    <w:p w14:paraId="1A717709" w14:textId="77777777" w:rsidR="00450CAA" w:rsidRPr="000C19E3" w:rsidRDefault="00450CAA" w:rsidP="00450CAA">
      <w:pPr>
        <w:pStyle w:val="EndNoteBibliography"/>
        <w:framePr w:hSpace="0" w:wrap="auto" w:hAnchor="text" w:xAlign="left" w:yAlign="inline"/>
        <w:rPr>
          <w:noProof/>
        </w:rPr>
      </w:pPr>
    </w:p>
    <w:p w14:paraId="0DF06160" w14:textId="77777777" w:rsidR="00450CAA" w:rsidRPr="000C19E3" w:rsidRDefault="00450CAA" w:rsidP="00450CAA">
      <w:pPr>
        <w:pStyle w:val="EndNoteBibliography"/>
        <w:framePr w:hSpace="0" w:wrap="auto" w:hAnchor="text" w:xAlign="left" w:yAlign="inline"/>
        <w:ind w:left="720" w:hanging="720"/>
        <w:rPr>
          <w:noProof/>
        </w:rPr>
      </w:pPr>
      <w:r w:rsidRPr="000C19E3">
        <w:rPr>
          <w:noProof/>
        </w:rPr>
        <w:t xml:space="preserve">Yamada, S., Ishikawa, M., Yamamoto, K., Yamaguchi, M., &amp; Oshima, M. (2019, Mar 15). Location-specific characteristics of perivascular spaces as the brain's interstitial fluid drainage system. </w:t>
      </w:r>
      <w:r w:rsidRPr="000C19E3">
        <w:rPr>
          <w:i/>
          <w:noProof/>
        </w:rPr>
        <w:t>J Neurol Sci, 398</w:t>
      </w:r>
      <w:r w:rsidRPr="000C19E3">
        <w:rPr>
          <w:noProof/>
        </w:rPr>
        <w:t xml:space="preserve">, 9-15. </w:t>
      </w:r>
      <w:r w:rsidRPr="00450CAA">
        <w:rPr>
          <w:noProof/>
        </w:rPr>
        <w:t>https://doi.org/10.1016/j.jns.2019.01.022</w:t>
      </w:r>
      <w:r w:rsidRPr="000C19E3">
        <w:rPr>
          <w:noProof/>
        </w:rPr>
        <w:t xml:space="preserve"> </w:t>
      </w:r>
    </w:p>
    <w:p w14:paraId="59D44FD4" w14:textId="77777777" w:rsidR="00450CAA" w:rsidRPr="000C19E3" w:rsidRDefault="00450CAA" w:rsidP="00450CAA">
      <w:pPr>
        <w:pStyle w:val="EndNoteBibliography"/>
        <w:framePr w:hSpace="0" w:wrap="auto" w:hAnchor="text" w:xAlign="left" w:yAlign="inline"/>
        <w:rPr>
          <w:noProof/>
        </w:rPr>
      </w:pPr>
    </w:p>
    <w:p w14:paraId="41075B72" w14:textId="77777777" w:rsidR="00450CAA" w:rsidRPr="000C19E3" w:rsidRDefault="00450CAA" w:rsidP="00450CAA">
      <w:pPr>
        <w:pStyle w:val="EndNoteBibliography"/>
        <w:framePr w:hSpace="0" w:wrap="auto" w:hAnchor="text" w:xAlign="left" w:yAlign="inline"/>
        <w:ind w:left="720" w:hanging="720"/>
        <w:rPr>
          <w:noProof/>
        </w:rPr>
      </w:pPr>
      <w:r w:rsidRPr="000C19E3">
        <w:rPr>
          <w:noProof/>
        </w:rPr>
        <w:t xml:space="preserve">Yao, M., Herve, D., Jouvent, E., Duering, M., Reyes, S., Godin, O., Guichard, J. P., Dichgans, M., &amp; Chabriat, H. (2014). Dilated perivascular spaces in small-vessel disease: a study in CADASIL. </w:t>
      </w:r>
      <w:r w:rsidRPr="000C19E3">
        <w:rPr>
          <w:i/>
          <w:noProof/>
        </w:rPr>
        <w:t>Cerebrovasc Dis, 37</w:t>
      </w:r>
      <w:r w:rsidRPr="000C19E3">
        <w:rPr>
          <w:noProof/>
        </w:rPr>
        <w:t xml:space="preserve">(3), 155-163. </w:t>
      </w:r>
      <w:r w:rsidRPr="00450CAA">
        <w:rPr>
          <w:noProof/>
        </w:rPr>
        <w:t>https://doi.org/10.1159/000356982</w:t>
      </w:r>
      <w:r w:rsidRPr="000C19E3">
        <w:rPr>
          <w:noProof/>
        </w:rPr>
        <w:t xml:space="preserve"> </w:t>
      </w:r>
    </w:p>
    <w:p w14:paraId="524BFFAD" w14:textId="77777777" w:rsidR="00450CAA" w:rsidRPr="000C19E3" w:rsidRDefault="00450CAA" w:rsidP="00450CAA">
      <w:pPr>
        <w:pStyle w:val="EndNoteBibliography"/>
        <w:framePr w:hSpace="0" w:wrap="auto" w:hAnchor="text" w:xAlign="left" w:yAlign="inline"/>
        <w:rPr>
          <w:noProof/>
        </w:rPr>
      </w:pPr>
    </w:p>
    <w:p w14:paraId="489C72D4" w14:textId="77777777" w:rsidR="00450CAA" w:rsidRPr="000C19E3" w:rsidRDefault="00450CAA" w:rsidP="00450CAA">
      <w:pPr>
        <w:pStyle w:val="EndNoteBibliography"/>
        <w:framePr w:hSpace="0" w:wrap="auto" w:hAnchor="text" w:xAlign="left" w:yAlign="inline"/>
        <w:ind w:left="720" w:hanging="720"/>
        <w:rPr>
          <w:noProof/>
        </w:rPr>
      </w:pPr>
      <w:r w:rsidRPr="000C19E3">
        <w:rPr>
          <w:noProof/>
        </w:rPr>
        <w:t xml:space="preserve">Yao, M., Zhu, Y. C., Soumare, A., Dufouil, C., Mazoyer, B., Tzourio, C., &amp; Chabriat, H. (2014, Sep). Hippocampal perivascular spaces are related to aging and blood pressure but not to cognition. </w:t>
      </w:r>
      <w:r w:rsidRPr="000C19E3">
        <w:rPr>
          <w:i/>
          <w:noProof/>
        </w:rPr>
        <w:t>Neurobiol Aging, 35</w:t>
      </w:r>
      <w:r w:rsidRPr="000C19E3">
        <w:rPr>
          <w:noProof/>
        </w:rPr>
        <w:t xml:space="preserve">(9), 2118-2125. </w:t>
      </w:r>
      <w:r w:rsidRPr="00450CAA">
        <w:rPr>
          <w:noProof/>
        </w:rPr>
        <w:t>https://doi.org/10.1016/j.neurobiolaging.2014.03.021</w:t>
      </w:r>
      <w:r w:rsidRPr="000C19E3">
        <w:rPr>
          <w:noProof/>
        </w:rPr>
        <w:t xml:space="preserve"> </w:t>
      </w:r>
    </w:p>
    <w:p w14:paraId="34EE06D5" w14:textId="77777777" w:rsidR="00450CAA" w:rsidRPr="000C19E3" w:rsidRDefault="00450CAA" w:rsidP="00450CAA">
      <w:pPr>
        <w:pStyle w:val="EndNoteBibliography"/>
        <w:framePr w:hSpace="0" w:wrap="auto" w:hAnchor="text" w:xAlign="left" w:yAlign="inline"/>
        <w:rPr>
          <w:noProof/>
        </w:rPr>
      </w:pPr>
    </w:p>
    <w:p w14:paraId="2A88EEB9" w14:textId="77777777" w:rsidR="00450CAA" w:rsidRPr="000C19E3" w:rsidRDefault="00450CAA" w:rsidP="00450CAA">
      <w:pPr>
        <w:pStyle w:val="EndNoteBibliography"/>
        <w:framePr w:hSpace="0" w:wrap="auto" w:hAnchor="text" w:xAlign="left" w:yAlign="inline"/>
        <w:ind w:left="720" w:hanging="720"/>
        <w:rPr>
          <w:noProof/>
        </w:rPr>
      </w:pPr>
      <w:r w:rsidRPr="000C19E3">
        <w:rPr>
          <w:noProof/>
        </w:rPr>
        <w:t xml:space="preserve">Zeng, Q., Li, K., Luo, X., Wang, S., Xu, X., Jiaerken, Y., Liu, X., Hong, L., Hong, H., Li, Z., Fu, Y., Zhang, T., Chen, Y., Liu, Z., Huang, P., Zhang, M., &amp; for behalf of Alzheimer's Disease Neuroimaging, I. (2022, Aug). The association of enlarged perivascular space with microglia-related inflammation and Alzheimer's pathology in cognitively normal elderly. </w:t>
      </w:r>
      <w:r w:rsidRPr="000C19E3">
        <w:rPr>
          <w:i/>
          <w:noProof/>
        </w:rPr>
        <w:t>Neurobiol Dis, 170</w:t>
      </w:r>
      <w:r w:rsidRPr="000C19E3">
        <w:rPr>
          <w:noProof/>
        </w:rPr>
        <w:t xml:space="preserve">, 105755. </w:t>
      </w:r>
      <w:r w:rsidRPr="00450CAA">
        <w:rPr>
          <w:noProof/>
        </w:rPr>
        <w:t>https://doi.org/10.1016/j.nbd.2022.105755</w:t>
      </w:r>
      <w:r w:rsidRPr="000C19E3">
        <w:rPr>
          <w:noProof/>
        </w:rPr>
        <w:t xml:space="preserve"> </w:t>
      </w:r>
    </w:p>
    <w:p w14:paraId="623B04C6" w14:textId="77777777" w:rsidR="00450CAA" w:rsidRPr="000C19E3" w:rsidRDefault="00450CAA" w:rsidP="00450CAA">
      <w:pPr>
        <w:pStyle w:val="EndNoteBibliography"/>
        <w:framePr w:hSpace="0" w:wrap="auto" w:hAnchor="text" w:xAlign="left" w:yAlign="inline"/>
        <w:rPr>
          <w:noProof/>
        </w:rPr>
      </w:pPr>
    </w:p>
    <w:p w14:paraId="0D330A68" w14:textId="77777777" w:rsidR="00450CAA" w:rsidRPr="000C19E3" w:rsidRDefault="00450CAA" w:rsidP="00450CAA">
      <w:pPr>
        <w:pStyle w:val="EndNoteBibliography"/>
        <w:framePr w:hSpace="0" w:wrap="auto" w:hAnchor="text" w:xAlign="left" w:yAlign="inline"/>
        <w:ind w:left="720" w:hanging="720"/>
        <w:rPr>
          <w:noProof/>
        </w:rPr>
      </w:pPr>
      <w:r w:rsidRPr="000C19E3">
        <w:rPr>
          <w:noProof/>
        </w:rPr>
        <w:t xml:space="preserve">Zhang, C. E., Wong, S. M., Uiterwijk, R., Backes, W. H., Jansen, J. F. A., Jeukens, C., van Oostenbrugge, R. J., &amp; Staals, J. (2019, Apr). Blood-brain barrier leakage in relation to white matter hyperintensity volume and cognition in small vessel disease and normal aging. </w:t>
      </w:r>
      <w:r w:rsidRPr="000C19E3">
        <w:rPr>
          <w:i/>
          <w:noProof/>
        </w:rPr>
        <w:t>Brain Imaging Behav, 13</w:t>
      </w:r>
      <w:r w:rsidRPr="000C19E3">
        <w:rPr>
          <w:noProof/>
        </w:rPr>
        <w:t xml:space="preserve">(2), 389-395. </w:t>
      </w:r>
      <w:r w:rsidRPr="00450CAA">
        <w:rPr>
          <w:noProof/>
        </w:rPr>
        <w:t>https://doi.org/10.1007/s11682-018-9855-7</w:t>
      </w:r>
      <w:r w:rsidRPr="000C19E3">
        <w:rPr>
          <w:noProof/>
        </w:rPr>
        <w:t xml:space="preserve"> </w:t>
      </w:r>
    </w:p>
    <w:p w14:paraId="7A22EF86" w14:textId="77777777" w:rsidR="00450CAA" w:rsidRPr="000C19E3" w:rsidRDefault="00450CAA" w:rsidP="00450CAA">
      <w:pPr>
        <w:pStyle w:val="EndNoteBibliography"/>
        <w:framePr w:hSpace="0" w:wrap="auto" w:hAnchor="text" w:xAlign="left" w:yAlign="inline"/>
        <w:rPr>
          <w:noProof/>
        </w:rPr>
      </w:pPr>
    </w:p>
    <w:p w14:paraId="294BED47" w14:textId="77777777" w:rsidR="00450CAA" w:rsidRPr="000C19E3" w:rsidRDefault="00450CAA" w:rsidP="00450CAA">
      <w:pPr>
        <w:pStyle w:val="EndNoteBibliography"/>
        <w:framePr w:hSpace="0" w:wrap="auto" w:hAnchor="text" w:xAlign="left" w:yAlign="inline"/>
        <w:ind w:left="720" w:hanging="720"/>
        <w:rPr>
          <w:noProof/>
        </w:rPr>
      </w:pPr>
      <w:r w:rsidRPr="000C19E3">
        <w:rPr>
          <w:noProof/>
        </w:rPr>
        <w:t xml:space="preserve">Zhang, K., Zhou, Y., Zhang, W., Li, Q., Sun, J., &amp; Lou, M. (2022, Jan). MRI-visible perivascular spaces in basal ganglia but not centrum semiovale or hippocampus were related to deep medullary veins changes. </w:t>
      </w:r>
      <w:r w:rsidRPr="000C19E3">
        <w:rPr>
          <w:i/>
          <w:noProof/>
        </w:rPr>
        <w:t>J Cereb Blood Flow Metab, 42</w:t>
      </w:r>
      <w:r w:rsidRPr="000C19E3">
        <w:rPr>
          <w:noProof/>
        </w:rPr>
        <w:t xml:space="preserve">(1), 136-144. </w:t>
      </w:r>
      <w:r w:rsidRPr="00450CAA">
        <w:rPr>
          <w:noProof/>
        </w:rPr>
        <w:t>https://doi.org/10.1177/0271678X211038138</w:t>
      </w:r>
      <w:r w:rsidRPr="000C19E3">
        <w:rPr>
          <w:noProof/>
        </w:rPr>
        <w:t xml:space="preserve"> </w:t>
      </w:r>
    </w:p>
    <w:p w14:paraId="60DA9189" w14:textId="77777777" w:rsidR="00450CAA" w:rsidRPr="000C19E3" w:rsidRDefault="00450CAA" w:rsidP="00450CAA">
      <w:pPr>
        <w:pStyle w:val="EndNoteBibliography"/>
        <w:framePr w:hSpace="0" w:wrap="auto" w:hAnchor="text" w:xAlign="left" w:yAlign="inline"/>
        <w:rPr>
          <w:noProof/>
        </w:rPr>
      </w:pPr>
    </w:p>
    <w:p w14:paraId="3C0E1F51" w14:textId="77777777" w:rsidR="00450CAA" w:rsidRPr="000C19E3" w:rsidRDefault="00450CAA" w:rsidP="00450CAA">
      <w:pPr>
        <w:pStyle w:val="EndNoteBibliography"/>
        <w:framePr w:hSpace="0" w:wrap="auto" w:hAnchor="text" w:xAlign="left" w:yAlign="inline"/>
        <w:ind w:left="720" w:hanging="720"/>
        <w:rPr>
          <w:noProof/>
        </w:rPr>
      </w:pPr>
      <w:r w:rsidRPr="000C19E3">
        <w:rPr>
          <w:noProof/>
        </w:rPr>
        <w:t xml:space="preserve">Zhang, Q., Datta, R., Detre, J. A., &amp; Cucchiara, B. (2017, May). White matter lesion burden in migraine with aura may be associated with reduced cerebral blood flow. </w:t>
      </w:r>
      <w:r w:rsidRPr="000C19E3">
        <w:rPr>
          <w:i/>
          <w:noProof/>
        </w:rPr>
        <w:t>Cephalalgia, 37</w:t>
      </w:r>
      <w:r w:rsidRPr="000C19E3">
        <w:rPr>
          <w:noProof/>
        </w:rPr>
        <w:t xml:space="preserve">(6), 517-524. </w:t>
      </w:r>
      <w:r w:rsidRPr="00450CAA">
        <w:rPr>
          <w:noProof/>
        </w:rPr>
        <w:t>https://doi.org/10.1177/0333102416649760</w:t>
      </w:r>
      <w:r w:rsidRPr="000C19E3">
        <w:rPr>
          <w:noProof/>
        </w:rPr>
        <w:t xml:space="preserve"> </w:t>
      </w:r>
    </w:p>
    <w:p w14:paraId="04D44B82" w14:textId="77777777" w:rsidR="00450CAA" w:rsidRPr="000C19E3" w:rsidRDefault="00450CAA" w:rsidP="00450CAA">
      <w:pPr>
        <w:pStyle w:val="EndNoteBibliography"/>
        <w:framePr w:hSpace="0" w:wrap="auto" w:hAnchor="text" w:xAlign="left" w:yAlign="inline"/>
        <w:rPr>
          <w:noProof/>
        </w:rPr>
      </w:pPr>
    </w:p>
    <w:p w14:paraId="5F616EF9" w14:textId="77777777" w:rsidR="00450CAA" w:rsidRPr="000C19E3" w:rsidRDefault="00450CAA" w:rsidP="00450CAA">
      <w:pPr>
        <w:pStyle w:val="EndNoteBibliography"/>
        <w:framePr w:hSpace="0" w:wrap="auto" w:hAnchor="text" w:xAlign="left" w:yAlign="inline"/>
        <w:ind w:left="720" w:hanging="720"/>
        <w:rPr>
          <w:noProof/>
        </w:rPr>
      </w:pPr>
      <w:r w:rsidRPr="000C19E3">
        <w:rPr>
          <w:noProof/>
        </w:rPr>
        <w:lastRenderedPageBreak/>
        <w:t xml:space="preserve">Zhang, R., Huang, P., Wang, S., Jiaerken, Y., Hong, H., Zhang, Y., Yu, X., Lou, M., &amp; Zhang, M. (2022). Decreased Cerebral Blood Flow and Delayed Arterial Transit Are Independently Associated With White Matter Hyperintensity. </w:t>
      </w:r>
      <w:r w:rsidRPr="000C19E3">
        <w:rPr>
          <w:i/>
          <w:noProof/>
        </w:rPr>
        <w:t>Front Aging Neurosci, 14</w:t>
      </w:r>
      <w:r w:rsidRPr="000C19E3">
        <w:rPr>
          <w:noProof/>
        </w:rPr>
        <w:t xml:space="preserve">, 762745. </w:t>
      </w:r>
      <w:r w:rsidRPr="00450CAA">
        <w:rPr>
          <w:noProof/>
        </w:rPr>
        <w:t>https://doi.org/10.3389/fnagi.2022.762745</w:t>
      </w:r>
      <w:r w:rsidRPr="000C19E3">
        <w:rPr>
          <w:noProof/>
        </w:rPr>
        <w:t xml:space="preserve"> </w:t>
      </w:r>
    </w:p>
    <w:p w14:paraId="37EB41DD" w14:textId="77777777" w:rsidR="00450CAA" w:rsidRPr="000C19E3" w:rsidRDefault="00450CAA" w:rsidP="00450CAA">
      <w:pPr>
        <w:pStyle w:val="EndNoteBibliography"/>
        <w:framePr w:hSpace="0" w:wrap="auto" w:hAnchor="text" w:xAlign="left" w:yAlign="inline"/>
        <w:rPr>
          <w:noProof/>
        </w:rPr>
      </w:pPr>
    </w:p>
    <w:p w14:paraId="574A9B58" w14:textId="77777777" w:rsidR="00450CAA" w:rsidRPr="000C19E3" w:rsidRDefault="00450CAA" w:rsidP="00450CAA">
      <w:pPr>
        <w:pStyle w:val="EndNoteBibliography"/>
        <w:framePr w:hSpace="0" w:wrap="auto" w:hAnchor="text" w:xAlign="left" w:yAlign="inline"/>
        <w:ind w:left="720" w:hanging="720"/>
        <w:rPr>
          <w:noProof/>
        </w:rPr>
      </w:pPr>
      <w:r w:rsidRPr="000C19E3">
        <w:rPr>
          <w:noProof/>
        </w:rPr>
        <w:t xml:space="preserve">Zhang, W., Li, M., Zhou, X., Huang, C., Wan, K., Li, C., Yin, J., Zhao, W., Zhang, C., Zhu, X., &amp; Sun, Z. (2022). Altered serum amyloid beta and cerebral perfusion and their associations with cognitive function in patients with subcortical ischemic vascular disease. </w:t>
      </w:r>
      <w:r w:rsidRPr="000C19E3">
        <w:rPr>
          <w:i/>
          <w:noProof/>
        </w:rPr>
        <w:t>Frontiers in Neuroscience, 16</w:t>
      </w:r>
      <w:r w:rsidRPr="000C19E3">
        <w:rPr>
          <w:noProof/>
        </w:rPr>
        <w:t xml:space="preserve">. </w:t>
      </w:r>
      <w:r w:rsidRPr="00450CAA">
        <w:rPr>
          <w:noProof/>
        </w:rPr>
        <w:t>https://doi.org/10.3389/fnins.2022.993767</w:t>
      </w:r>
      <w:r w:rsidRPr="000C19E3">
        <w:rPr>
          <w:noProof/>
        </w:rPr>
        <w:t xml:space="preserve"> </w:t>
      </w:r>
    </w:p>
    <w:p w14:paraId="64365390" w14:textId="77777777" w:rsidR="00450CAA" w:rsidRPr="000C19E3" w:rsidRDefault="00450CAA" w:rsidP="00450CAA">
      <w:pPr>
        <w:pStyle w:val="EndNoteBibliography"/>
        <w:framePr w:hSpace="0" w:wrap="auto" w:hAnchor="text" w:xAlign="left" w:yAlign="inline"/>
        <w:rPr>
          <w:noProof/>
        </w:rPr>
      </w:pPr>
    </w:p>
    <w:p w14:paraId="133097ED" w14:textId="77777777" w:rsidR="00450CAA" w:rsidRPr="000C19E3" w:rsidRDefault="00450CAA" w:rsidP="00450CAA">
      <w:pPr>
        <w:pStyle w:val="EndNoteBibliography"/>
        <w:framePr w:hSpace="0" w:wrap="auto" w:hAnchor="text" w:xAlign="left" w:yAlign="inline"/>
        <w:ind w:left="720" w:hanging="720"/>
        <w:rPr>
          <w:noProof/>
        </w:rPr>
      </w:pPr>
      <w:r w:rsidRPr="000C19E3">
        <w:rPr>
          <w:noProof/>
        </w:rPr>
        <w:t xml:space="preserve">Zhu, Y. C., Tzourio, C., Soumare, A., Mazoyer, B., Dufouil, C., &amp; Chabriat, H. (2010, Nov). Severity of dilated Virchow-Robin spaces is associated with age, blood pressure, and MRI markers of small vessel disease: a population-based study. </w:t>
      </w:r>
      <w:r w:rsidRPr="000C19E3">
        <w:rPr>
          <w:i/>
          <w:noProof/>
        </w:rPr>
        <w:t>Stroke, 41</w:t>
      </w:r>
      <w:r w:rsidRPr="000C19E3">
        <w:rPr>
          <w:noProof/>
        </w:rPr>
        <w:t xml:space="preserve">(11), 2483-2490. </w:t>
      </w:r>
      <w:r w:rsidRPr="00450CAA">
        <w:rPr>
          <w:noProof/>
        </w:rPr>
        <w:t>https://doi.org/10.1161/STROKEAHA.110.591586</w:t>
      </w:r>
      <w:r w:rsidRPr="000C19E3">
        <w:rPr>
          <w:noProof/>
        </w:rPr>
        <w:t xml:space="preserve"> </w:t>
      </w:r>
    </w:p>
    <w:p w14:paraId="4A41260E" w14:textId="77777777" w:rsidR="00450CAA" w:rsidRPr="000C19E3" w:rsidRDefault="00450CAA" w:rsidP="00450CAA">
      <w:pPr>
        <w:pStyle w:val="EndNoteBibliography"/>
        <w:framePr w:hSpace="0" w:wrap="auto" w:hAnchor="text" w:xAlign="left" w:yAlign="inline"/>
        <w:rPr>
          <w:noProof/>
        </w:rPr>
      </w:pPr>
    </w:p>
    <w:p w14:paraId="405DC173" w14:textId="77777777" w:rsidR="00450CAA" w:rsidRPr="00635BEE" w:rsidRDefault="00450CAA" w:rsidP="00635BEE"/>
    <w:p w14:paraId="67D334DD" w14:textId="77777777" w:rsidR="00333043" w:rsidRDefault="00333043"/>
    <w:sectPr w:rsidR="00333043" w:rsidSect="00290E41">
      <w:pgSz w:w="11900" w:h="16840"/>
      <w:pgMar w:top="1440" w:right="928"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44521C"/>
    <w:multiLevelType w:val="hybridMultilevel"/>
    <w:tmpl w:val="364E99A0"/>
    <w:lvl w:ilvl="0" w:tplc="08090019">
      <w:start w:val="1"/>
      <w:numFmt w:val="lowerLetter"/>
      <w:lvlText w:val="%1."/>
      <w:lvlJc w:val="left"/>
      <w:pPr>
        <w:ind w:left="644" w:hanging="360"/>
      </w:pPr>
    </w:lvl>
    <w:lvl w:ilvl="1" w:tplc="08090019" w:tentative="1">
      <w:start w:val="1"/>
      <w:numFmt w:val="lowerLetter"/>
      <w:lvlText w:val="%2."/>
      <w:lvlJc w:val="left"/>
      <w:pPr>
        <w:ind w:left="2169" w:hanging="360"/>
      </w:pPr>
    </w:lvl>
    <w:lvl w:ilvl="2" w:tplc="0809001B" w:tentative="1">
      <w:start w:val="1"/>
      <w:numFmt w:val="lowerRoman"/>
      <w:lvlText w:val="%3."/>
      <w:lvlJc w:val="right"/>
      <w:pPr>
        <w:ind w:left="2889" w:hanging="180"/>
      </w:pPr>
    </w:lvl>
    <w:lvl w:ilvl="3" w:tplc="0809000F" w:tentative="1">
      <w:start w:val="1"/>
      <w:numFmt w:val="decimal"/>
      <w:lvlText w:val="%4."/>
      <w:lvlJc w:val="left"/>
      <w:pPr>
        <w:ind w:left="3609" w:hanging="360"/>
      </w:pPr>
    </w:lvl>
    <w:lvl w:ilvl="4" w:tplc="08090019" w:tentative="1">
      <w:start w:val="1"/>
      <w:numFmt w:val="lowerLetter"/>
      <w:lvlText w:val="%5."/>
      <w:lvlJc w:val="left"/>
      <w:pPr>
        <w:ind w:left="4329" w:hanging="360"/>
      </w:pPr>
    </w:lvl>
    <w:lvl w:ilvl="5" w:tplc="0809001B" w:tentative="1">
      <w:start w:val="1"/>
      <w:numFmt w:val="lowerRoman"/>
      <w:lvlText w:val="%6."/>
      <w:lvlJc w:val="right"/>
      <w:pPr>
        <w:ind w:left="5049" w:hanging="180"/>
      </w:pPr>
    </w:lvl>
    <w:lvl w:ilvl="6" w:tplc="0809000F" w:tentative="1">
      <w:start w:val="1"/>
      <w:numFmt w:val="decimal"/>
      <w:lvlText w:val="%7."/>
      <w:lvlJc w:val="left"/>
      <w:pPr>
        <w:ind w:left="5769" w:hanging="360"/>
      </w:pPr>
    </w:lvl>
    <w:lvl w:ilvl="7" w:tplc="08090019" w:tentative="1">
      <w:start w:val="1"/>
      <w:numFmt w:val="lowerLetter"/>
      <w:lvlText w:val="%8."/>
      <w:lvlJc w:val="left"/>
      <w:pPr>
        <w:ind w:left="6489" w:hanging="360"/>
      </w:pPr>
    </w:lvl>
    <w:lvl w:ilvl="8" w:tplc="0809001B" w:tentative="1">
      <w:start w:val="1"/>
      <w:numFmt w:val="lowerRoman"/>
      <w:lvlText w:val="%9."/>
      <w:lvlJc w:val="right"/>
      <w:pPr>
        <w:ind w:left="7209" w:hanging="180"/>
      </w:pPr>
    </w:lvl>
  </w:abstractNum>
  <w:num w:numId="1" w16cid:durableId="18816294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4"/>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1&lt;/Suspended&gt;&lt;/ENInstantFormat&gt;"/>
  </w:docVars>
  <w:rsids>
    <w:rsidRoot w:val="00450CAA"/>
    <w:rsid w:val="0002285A"/>
    <w:rsid w:val="00033467"/>
    <w:rsid w:val="0006147A"/>
    <w:rsid w:val="00065877"/>
    <w:rsid w:val="00070F77"/>
    <w:rsid w:val="000D1D3E"/>
    <w:rsid w:val="000E5AD1"/>
    <w:rsid w:val="000F680D"/>
    <w:rsid w:val="000F7DDB"/>
    <w:rsid w:val="00104A3D"/>
    <w:rsid w:val="00113C89"/>
    <w:rsid w:val="001146E3"/>
    <w:rsid w:val="001308BB"/>
    <w:rsid w:val="00131BE2"/>
    <w:rsid w:val="00152F48"/>
    <w:rsid w:val="00180F1A"/>
    <w:rsid w:val="001B2F41"/>
    <w:rsid w:val="001D2126"/>
    <w:rsid w:val="001F7573"/>
    <w:rsid w:val="002002F8"/>
    <w:rsid w:val="00211D1E"/>
    <w:rsid w:val="00257CA9"/>
    <w:rsid w:val="00287976"/>
    <w:rsid w:val="00333043"/>
    <w:rsid w:val="0036596E"/>
    <w:rsid w:val="003722E4"/>
    <w:rsid w:val="003775C8"/>
    <w:rsid w:val="003823E1"/>
    <w:rsid w:val="00420F85"/>
    <w:rsid w:val="00445394"/>
    <w:rsid w:val="00450CAA"/>
    <w:rsid w:val="00470042"/>
    <w:rsid w:val="0048585B"/>
    <w:rsid w:val="004B22B8"/>
    <w:rsid w:val="004C50CD"/>
    <w:rsid w:val="004D415B"/>
    <w:rsid w:val="004E209C"/>
    <w:rsid w:val="004F0FBE"/>
    <w:rsid w:val="00506BB4"/>
    <w:rsid w:val="00582420"/>
    <w:rsid w:val="005C4C3B"/>
    <w:rsid w:val="005C5B6A"/>
    <w:rsid w:val="005D6B14"/>
    <w:rsid w:val="005F4200"/>
    <w:rsid w:val="0068522F"/>
    <w:rsid w:val="006A26BC"/>
    <w:rsid w:val="006D37DC"/>
    <w:rsid w:val="006E7597"/>
    <w:rsid w:val="00717140"/>
    <w:rsid w:val="00721628"/>
    <w:rsid w:val="00735824"/>
    <w:rsid w:val="0076304F"/>
    <w:rsid w:val="0077238F"/>
    <w:rsid w:val="00781AB5"/>
    <w:rsid w:val="007A5120"/>
    <w:rsid w:val="007F4A1D"/>
    <w:rsid w:val="00800E31"/>
    <w:rsid w:val="00872D2E"/>
    <w:rsid w:val="00882F80"/>
    <w:rsid w:val="00892AC1"/>
    <w:rsid w:val="008B6358"/>
    <w:rsid w:val="008C70ED"/>
    <w:rsid w:val="008F75BE"/>
    <w:rsid w:val="00936A15"/>
    <w:rsid w:val="00957D06"/>
    <w:rsid w:val="00976802"/>
    <w:rsid w:val="009811DF"/>
    <w:rsid w:val="009A4F72"/>
    <w:rsid w:val="009B5632"/>
    <w:rsid w:val="009D2619"/>
    <w:rsid w:val="009D6C3B"/>
    <w:rsid w:val="009D74BA"/>
    <w:rsid w:val="00A909C0"/>
    <w:rsid w:val="00AA29CE"/>
    <w:rsid w:val="00AF5065"/>
    <w:rsid w:val="00B27106"/>
    <w:rsid w:val="00B346A0"/>
    <w:rsid w:val="00B44DB0"/>
    <w:rsid w:val="00B542FE"/>
    <w:rsid w:val="00B65438"/>
    <w:rsid w:val="00B77D9F"/>
    <w:rsid w:val="00BB7394"/>
    <w:rsid w:val="00BE3DCE"/>
    <w:rsid w:val="00BF14AC"/>
    <w:rsid w:val="00BF2AC7"/>
    <w:rsid w:val="00C241A7"/>
    <w:rsid w:val="00CD27A8"/>
    <w:rsid w:val="00D05314"/>
    <w:rsid w:val="00D27B2E"/>
    <w:rsid w:val="00D66160"/>
    <w:rsid w:val="00D76419"/>
    <w:rsid w:val="00D87E98"/>
    <w:rsid w:val="00D97ECE"/>
    <w:rsid w:val="00DB24AE"/>
    <w:rsid w:val="00DB652E"/>
    <w:rsid w:val="00E06AD8"/>
    <w:rsid w:val="00E304C9"/>
    <w:rsid w:val="00E508C6"/>
    <w:rsid w:val="00E70C3E"/>
    <w:rsid w:val="00E900E4"/>
    <w:rsid w:val="00E915D2"/>
    <w:rsid w:val="00E955A8"/>
    <w:rsid w:val="00EA5026"/>
    <w:rsid w:val="00EB370E"/>
    <w:rsid w:val="00EB54CE"/>
    <w:rsid w:val="00EC11B3"/>
    <w:rsid w:val="00F018F4"/>
    <w:rsid w:val="00FC04FD"/>
    <w:rsid w:val="00FE0EAC"/>
    <w:rsid w:val="00FF3111"/>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01BEE8"/>
  <w15:chartTrackingRefBased/>
  <w15:docId w15:val="{441E3229-2757-F144-90C9-22F3F26B30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AU"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50CAA"/>
    <w:rPr>
      <w:kern w:val="0"/>
      <w14:ligatures w14:val="none"/>
    </w:rPr>
  </w:style>
  <w:style w:type="paragraph" w:styleId="Heading3">
    <w:name w:val="heading 3"/>
    <w:basedOn w:val="Normal"/>
    <w:link w:val="Heading3Char"/>
    <w:uiPriority w:val="9"/>
    <w:qFormat/>
    <w:rsid w:val="00450CAA"/>
    <w:pPr>
      <w:spacing w:before="100" w:beforeAutospacing="1" w:after="100" w:afterAutospacing="1"/>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450CAA"/>
    <w:rPr>
      <w:rFonts w:ascii="Times New Roman" w:eastAsia="Times New Roman" w:hAnsi="Times New Roman" w:cs="Times New Roman"/>
      <w:b/>
      <w:bCs/>
      <w:kern w:val="0"/>
      <w:sz w:val="27"/>
      <w:szCs w:val="27"/>
      <w14:ligatures w14:val="none"/>
    </w:rPr>
  </w:style>
  <w:style w:type="table" w:styleId="TableGrid">
    <w:name w:val="Table Grid"/>
    <w:basedOn w:val="TableNormal"/>
    <w:uiPriority w:val="39"/>
    <w:rsid w:val="00450CAA"/>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50CAA"/>
    <w:pPr>
      <w:tabs>
        <w:tab w:val="center" w:pos="4513"/>
        <w:tab w:val="right" w:pos="9026"/>
      </w:tabs>
    </w:pPr>
  </w:style>
  <w:style w:type="character" w:customStyle="1" w:styleId="HeaderChar">
    <w:name w:val="Header Char"/>
    <w:basedOn w:val="DefaultParagraphFont"/>
    <w:link w:val="Header"/>
    <w:uiPriority w:val="99"/>
    <w:rsid w:val="00450CAA"/>
    <w:rPr>
      <w:kern w:val="0"/>
      <w14:ligatures w14:val="none"/>
    </w:rPr>
  </w:style>
  <w:style w:type="paragraph" w:styleId="Footer">
    <w:name w:val="footer"/>
    <w:basedOn w:val="Normal"/>
    <w:link w:val="FooterChar"/>
    <w:uiPriority w:val="99"/>
    <w:unhideWhenUsed/>
    <w:rsid w:val="00450CAA"/>
    <w:pPr>
      <w:tabs>
        <w:tab w:val="center" w:pos="4513"/>
        <w:tab w:val="right" w:pos="9026"/>
      </w:tabs>
    </w:pPr>
  </w:style>
  <w:style w:type="character" w:customStyle="1" w:styleId="FooterChar">
    <w:name w:val="Footer Char"/>
    <w:basedOn w:val="DefaultParagraphFont"/>
    <w:link w:val="Footer"/>
    <w:uiPriority w:val="99"/>
    <w:rsid w:val="00450CAA"/>
    <w:rPr>
      <w:kern w:val="0"/>
      <w14:ligatures w14:val="none"/>
    </w:rPr>
  </w:style>
  <w:style w:type="character" w:styleId="Hyperlink">
    <w:name w:val="Hyperlink"/>
    <w:basedOn w:val="DefaultParagraphFont"/>
    <w:uiPriority w:val="99"/>
    <w:unhideWhenUsed/>
    <w:rsid w:val="00450CAA"/>
    <w:rPr>
      <w:color w:val="0000FF"/>
      <w:u w:val="single"/>
    </w:rPr>
  </w:style>
  <w:style w:type="character" w:styleId="CommentReference">
    <w:name w:val="annotation reference"/>
    <w:basedOn w:val="DefaultParagraphFont"/>
    <w:uiPriority w:val="99"/>
    <w:semiHidden/>
    <w:unhideWhenUsed/>
    <w:rsid w:val="00450CAA"/>
    <w:rPr>
      <w:sz w:val="16"/>
      <w:szCs w:val="16"/>
    </w:rPr>
  </w:style>
  <w:style w:type="paragraph" w:styleId="CommentText">
    <w:name w:val="annotation text"/>
    <w:basedOn w:val="Normal"/>
    <w:link w:val="CommentTextChar"/>
    <w:uiPriority w:val="99"/>
    <w:semiHidden/>
    <w:unhideWhenUsed/>
    <w:rsid w:val="00450CAA"/>
    <w:rPr>
      <w:sz w:val="20"/>
      <w:szCs w:val="20"/>
    </w:rPr>
  </w:style>
  <w:style w:type="character" w:customStyle="1" w:styleId="CommentTextChar">
    <w:name w:val="Comment Text Char"/>
    <w:basedOn w:val="DefaultParagraphFont"/>
    <w:link w:val="CommentText"/>
    <w:uiPriority w:val="99"/>
    <w:semiHidden/>
    <w:rsid w:val="00450CAA"/>
    <w:rPr>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450CAA"/>
    <w:rPr>
      <w:b/>
      <w:bCs/>
    </w:rPr>
  </w:style>
  <w:style w:type="character" w:customStyle="1" w:styleId="CommentSubjectChar">
    <w:name w:val="Comment Subject Char"/>
    <w:basedOn w:val="CommentTextChar"/>
    <w:link w:val="CommentSubject"/>
    <w:uiPriority w:val="99"/>
    <w:semiHidden/>
    <w:rsid w:val="00450CAA"/>
    <w:rPr>
      <w:b/>
      <w:bCs/>
      <w:kern w:val="0"/>
      <w:sz w:val="20"/>
      <w:szCs w:val="20"/>
      <w14:ligatures w14:val="none"/>
    </w:rPr>
  </w:style>
  <w:style w:type="paragraph" w:customStyle="1" w:styleId="EndNoteBibliographyTitle">
    <w:name w:val="EndNote Bibliography Title"/>
    <w:basedOn w:val="Normal"/>
    <w:link w:val="EndNoteBibliographyTitleChar"/>
    <w:rsid w:val="00450CAA"/>
    <w:pPr>
      <w:framePr w:hSpace="180" w:wrap="around" w:hAnchor="margin" w:xAlign="center" w:y="494"/>
      <w:jc w:val="center"/>
    </w:pPr>
    <w:rPr>
      <w:rFonts w:ascii="Calibri" w:hAnsi="Calibri" w:cs="Calibri"/>
    </w:rPr>
  </w:style>
  <w:style w:type="character" w:customStyle="1" w:styleId="EndNoteBibliographyTitleChar">
    <w:name w:val="EndNote Bibliography Title Char"/>
    <w:basedOn w:val="DefaultParagraphFont"/>
    <w:link w:val="EndNoteBibliographyTitle"/>
    <w:rsid w:val="00450CAA"/>
    <w:rPr>
      <w:rFonts w:ascii="Calibri" w:hAnsi="Calibri" w:cs="Calibri"/>
      <w:kern w:val="0"/>
      <w14:ligatures w14:val="none"/>
    </w:rPr>
  </w:style>
  <w:style w:type="paragraph" w:customStyle="1" w:styleId="EndNoteBibliography">
    <w:name w:val="EndNote Bibliography"/>
    <w:basedOn w:val="Normal"/>
    <w:link w:val="EndNoteBibliographyChar"/>
    <w:rsid w:val="00450CAA"/>
    <w:pPr>
      <w:framePr w:hSpace="180" w:wrap="around" w:hAnchor="margin" w:xAlign="center" w:y="494"/>
    </w:pPr>
    <w:rPr>
      <w:rFonts w:ascii="Calibri" w:hAnsi="Calibri" w:cs="Calibri"/>
    </w:rPr>
  </w:style>
  <w:style w:type="character" w:customStyle="1" w:styleId="EndNoteBibliographyChar">
    <w:name w:val="EndNote Bibliography Char"/>
    <w:basedOn w:val="DefaultParagraphFont"/>
    <w:link w:val="EndNoteBibliography"/>
    <w:rsid w:val="00450CAA"/>
    <w:rPr>
      <w:rFonts w:ascii="Calibri" w:hAnsi="Calibri" w:cs="Calibri"/>
      <w:kern w:val="0"/>
      <w14:ligatures w14:val="none"/>
    </w:rPr>
  </w:style>
  <w:style w:type="character" w:styleId="UnresolvedMention">
    <w:name w:val="Unresolved Mention"/>
    <w:basedOn w:val="DefaultParagraphFont"/>
    <w:uiPriority w:val="99"/>
    <w:semiHidden/>
    <w:unhideWhenUsed/>
    <w:rsid w:val="00450CAA"/>
    <w:rPr>
      <w:color w:val="605E5C"/>
      <w:shd w:val="clear" w:color="auto" w:fill="E1DFDD"/>
    </w:rPr>
  </w:style>
  <w:style w:type="paragraph" w:styleId="ListParagraph">
    <w:name w:val="List Paragraph"/>
    <w:basedOn w:val="Normal"/>
    <w:uiPriority w:val="34"/>
    <w:qFormat/>
    <w:rsid w:val="00450CA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ian.harding@monash.edu"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TotalTime>
  <Pages>29</Pages>
  <Words>10735</Words>
  <Characters>61194</Characters>
  <Application>Microsoft Office Word</Application>
  <DocSecurity>0</DocSecurity>
  <Lines>509</Lines>
  <Paragraphs>143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ELLA ROWSTHORN</dc:creator>
  <cp:keywords/>
  <dc:description/>
  <cp:lastModifiedBy>ELLA ROWSTHORN</cp:lastModifiedBy>
  <cp:revision>6</cp:revision>
  <dcterms:created xsi:type="dcterms:W3CDTF">2023-11-15T00:25:00Z</dcterms:created>
  <dcterms:modified xsi:type="dcterms:W3CDTF">2023-12-13T03:27:00Z</dcterms:modified>
</cp:coreProperties>
</file>