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CB5D7C" w14:textId="36021714" w:rsidR="00B0292F" w:rsidRPr="000A3D4F" w:rsidRDefault="007B239C" w:rsidP="00503062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bookmarkStart w:id="0" w:name="_Hlk166594973"/>
      <w:bookmarkEnd w:id="0"/>
      <w:r w:rsidRPr="000A3D4F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Supplementary materials</w:t>
      </w:r>
    </w:p>
    <w:p w14:paraId="7EFFF20C" w14:textId="7EB8C735" w:rsidR="00265D38" w:rsidRPr="00F703DD" w:rsidRDefault="00265D38" w:rsidP="00EF13BF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F703D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Supplementary </w:t>
      </w:r>
      <w:r w:rsidR="000A3D4F" w:rsidRPr="00F703D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M</w:t>
      </w:r>
      <w:r w:rsidRPr="00F703D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ethods</w:t>
      </w:r>
    </w:p>
    <w:p w14:paraId="38E35E3F" w14:textId="03B2D772" w:rsidR="00EF13BF" w:rsidRPr="00F703DD" w:rsidRDefault="00F05D65" w:rsidP="00EF13BF">
      <w:pPr>
        <w:spacing w:line="48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</w:pPr>
      <w:r w:rsidRPr="00F703DD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Reverse transcription quantitative polymerase chain reaction</w:t>
      </w:r>
      <w:r w:rsidRPr="00F703DD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 xml:space="preserve"> (</w:t>
      </w:r>
      <w:r w:rsidR="00EF13BF" w:rsidRPr="00F703DD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RT-qPCR</w:t>
      </w:r>
      <w:r w:rsidRPr="00F703DD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r-FR"/>
        </w:rPr>
        <w:t>)</w:t>
      </w:r>
    </w:p>
    <w:p w14:paraId="266CF6E0" w14:textId="1DDB0CEB" w:rsidR="007B239C" w:rsidRDefault="00AE245D" w:rsidP="00CD0FA3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8A711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bEnd3</w:t>
      </w:r>
      <w:r w:rsidR="006858D6" w:rsidRPr="008A711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cells</w:t>
      </w:r>
      <w:r w:rsidR="001D6BB3" w:rsidRPr="008A711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seeding and</w:t>
      </w:r>
      <w:r w:rsidRPr="008A711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="008F6928" w:rsidRPr="008A711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treatment with NX210c or its vehicle </w:t>
      </w:r>
      <w:r w:rsidR="008F6928" w:rsidRPr="008A7117">
        <w:rPr>
          <w:rFonts w:ascii="Times New Roman" w:hAnsi="Times New Roman" w:cs="Times New Roman"/>
          <w:sz w:val="24"/>
          <w:szCs w:val="24"/>
          <w:lang w:val="en-US"/>
        </w:rPr>
        <w:t>w</w:t>
      </w:r>
      <w:r w:rsidR="00047A58" w:rsidRPr="008A7117">
        <w:rPr>
          <w:rFonts w:ascii="Times New Roman" w:hAnsi="Times New Roman" w:cs="Times New Roman"/>
          <w:sz w:val="24"/>
          <w:szCs w:val="24"/>
          <w:lang w:val="en-US"/>
        </w:rPr>
        <w:t>ere</w:t>
      </w:r>
      <w:r w:rsidR="008F6928" w:rsidRPr="008A7117">
        <w:rPr>
          <w:rFonts w:ascii="Times New Roman" w:hAnsi="Times New Roman" w:cs="Times New Roman"/>
          <w:sz w:val="24"/>
          <w:szCs w:val="24"/>
          <w:lang w:val="en-US"/>
        </w:rPr>
        <w:t xml:space="preserve"> performed as described in the main manuscript</w:t>
      </w:r>
      <w:r w:rsidR="006858D6" w:rsidRPr="008A7117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 w:rsidR="00862EDD" w:rsidRPr="008A7117">
        <w:rPr>
          <w:rFonts w:ascii="Times New Roman" w:hAnsi="Times New Roman" w:cs="Times New Roman"/>
          <w:sz w:val="24"/>
          <w:szCs w:val="24"/>
          <w:lang w:val="en-US"/>
        </w:rPr>
        <w:t xml:space="preserve"> collection of protein lysates for</w:t>
      </w:r>
      <w:r w:rsidR="006858D6" w:rsidRPr="008A7117">
        <w:rPr>
          <w:rFonts w:ascii="Times New Roman" w:hAnsi="Times New Roman" w:cs="Times New Roman"/>
          <w:sz w:val="24"/>
          <w:szCs w:val="24"/>
          <w:lang w:val="en-US"/>
        </w:rPr>
        <w:t xml:space="preserve"> western-blots</w:t>
      </w:r>
      <w:r w:rsidR="008F6928" w:rsidRPr="008A711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944F2A" w:rsidRPr="008A711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Messenger ribonucleic acids (mRNAs)</w:t>
      </w:r>
      <w:r w:rsidR="00EF13BF" w:rsidRPr="008A711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were isolated using E.Z.N.A Total RNA Kit I (</w:t>
      </w:r>
      <w:r w:rsidR="00C57D59" w:rsidRPr="0040391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R6834-02</w:t>
      </w:r>
      <w:r w:rsidR="0047331B" w:rsidRPr="00C57D5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, </w:t>
      </w:r>
      <w:r w:rsidR="00EF13BF" w:rsidRPr="00C57D5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Omega</w:t>
      </w:r>
      <w:r w:rsidR="00EF13BF" w:rsidRPr="008A711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Bio-tek, Norcross, Georgia) and complementary deoxyribonucleic acids (cDNAs) were reverse-transcribed from</w:t>
      </w:r>
      <w:r w:rsidR="00D34BC4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1 µg of</w:t>
      </w:r>
      <w:r w:rsidR="00EF13BF" w:rsidRPr="008A711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mRNAs using the high-capacity cDNA Reverse transcription Kit </w:t>
      </w:r>
      <w:r w:rsidR="00EF13BF" w:rsidRPr="00C57D5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(</w:t>
      </w:r>
      <w:r w:rsidR="00C57D59" w:rsidRPr="0040391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4368814</w:t>
      </w:r>
      <w:r w:rsidR="00547442" w:rsidRPr="0040391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,</w:t>
      </w:r>
      <w:r w:rsidR="00547442" w:rsidRPr="00C57D5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  <w:r w:rsidR="00EF13BF" w:rsidRPr="00C57D59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Applied</w:t>
      </w:r>
      <w:r w:rsidR="00EF13BF" w:rsidRPr="008A711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Biosystems, Foster City, CA, USA). cDNAs were diluted 1:10 with nuclease free water</w:t>
      </w:r>
      <w:r w:rsidR="00547442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(</w:t>
      </w:r>
      <w:r w:rsidR="005971CF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10977035, Bioscience</w:t>
      </w:r>
      <w:r w:rsidR="00B65B3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s</w:t>
      </w:r>
      <w:r w:rsidR="00B65B31" w:rsidRPr="004371E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,</w:t>
      </w:r>
      <w:r w:rsidR="00B65B3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Dublin, Ireland</w:t>
      </w:r>
      <w:r w:rsidR="00547442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)</w:t>
      </w:r>
      <w:r w:rsidR="00EF13BF" w:rsidRPr="008A711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and RT-qPCR was performed on a StepOnePlus machine (Applied Biosystems) with SensiFAST</w:t>
      </w:r>
      <w:r w:rsidR="00EF13BF" w:rsidRPr="008A7117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fr-FR"/>
        </w:rPr>
        <w:t>TM</w:t>
      </w:r>
      <w:r w:rsidR="00EF13BF" w:rsidRPr="008A711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SYBR® Hi-ROX Kit (</w:t>
      </w:r>
      <w:r w:rsidR="00423C0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BIO</w:t>
      </w:r>
      <w:r w:rsidR="00E35BE3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-</w:t>
      </w:r>
      <w:r w:rsidR="00423C01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92020, </w:t>
      </w:r>
      <w:r w:rsidR="00EF13BF" w:rsidRPr="008A711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Bioline, London, UK) as a fluorescent dye. RT-qPCR conditions were as follows: (95 °C × 10 s, 60 °C × 30 s) × 40 cycles, 95 °C × 15 s, 60 °C × 1 min, 95 °C × 15 s, 60 °C × 15 s. Primer sequences (Sigma-Aldrich, Saint-Louis, MO, USA) were as follows </w:t>
      </w:r>
      <w:r w:rsidR="00EE1CEA" w:rsidRPr="008A711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[1]</w:t>
      </w:r>
      <w:r w:rsidR="00EF13BF" w:rsidRPr="008A711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: claudin-5 forward 5’-TTTCTTCTATGCGCAGTTGG-3’ and reverse 3’-GCAGTTTGGTGCCTACTTCA-5’, occludin forward 5’-ACAGTCCAATGGCCTACTCC-3’ and reverse 3’-ACTTCAGGCACCAGAGGTGT-5’, ZO-1 forward 5’-CCACCTCTGTCCAGCTCTTC-3’ and reverse 3’-CACCGGAGTGATGGTTTTCT-5’, β-actin forward 5’-</w:t>
      </w:r>
      <w:r w:rsidR="009540C2" w:rsidRPr="003B0E2D">
        <w:rPr>
          <w:rFonts w:ascii="Times New Roman" w:eastAsia="Times New Roman" w:hAnsi="Times New Roman" w:cs="Times New Roman"/>
          <w:sz w:val="24"/>
          <w:szCs w:val="24"/>
          <w:lang w:val="en-US"/>
        </w:rPr>
        <w:t>GGGAAATCGTGCGTGACAT</w:t>
      </w:r>
      <w:r w:rsidR="00EF13BF" w:rsidRPr="008A711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-3’ and reverse 3’-</w:t>
      </w:r>
      <w:r w:rsidR="008615BA" w:rsidRPr="003B0E2D">
        <w:rPr>
          <w:rFonts w:ascii="Times New Roman" w:eastAsia="Times New Roman" w:hAnsi="Times New Roman" w:cs="Times New Roman"/>
          <w:sz w:val="24"/>
          <w:szCs w:val="24"/>
          <w:lang w:val="en-US"/>
        </w:rPr>
        <w:t>GTGATGACCTGGCCGTCAG</w:t>
      </w:r>
      <w:r w:rsidR="00EF13BF" w:rsidRPr="008A711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-5’. Relative target transcript levels were normalized to those of the house keeping gene β-actin using the comparative C</w:t>
      </w:r>
      <w:r w:rsidR="00EF13BF" w:rsidRPr="008A7117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fr-FR"/>
        </w:rPr>
        <w:t>T</w:t>
      </w:r>
      <w:r w:rsidR="00EF13BF" w:rsidRPr="008A711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method (∆∆C</w:t>
      </w:r>
      <w:r w:rsidR="00EF13BF" w:rsidRPr="008A7117"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fr-FR"/>
        </w:rPr>
        <w:t>T</w:t>
      </w:r>
      <w:r w:rsidR="00EF13BF" w:rsidRPr="008A7117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). </w:t>
      </w:r>
      <w:r w:rsidR="00EF13BF" w:rsidRPr="008A7117">
        <w:rPr>
          <w:rFonts w:ascii="Times New Roman" w:hAnsi="Times New Roman" w:cs="Times New Roman"/>
          <w:sz w:val="24"/>
          <w:szCs w:val="24"/>
          <w:lang w:val="en-US"/>
        </w:rPr>
        <w:t>The results are expressed as percentages of the control group.</w:t>
      </w:r>
    </w:p>
    <w:p w14:paraId="356C3198" w14:textId="77777777" w:rsidR="005B4DEB" w:rsidRPr="00403917" w:rsidRDefault="005B4DEB" w:rsidP="00CD0FA3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r-FR"/>
        </w:rPr>
      </w:pPr>
    </w:p>
    <w:p w14:paraId="04332959" w14:textId="778B4499" w:rsidR="007B239C" w:rsidRPr="008A7117" w:rsidRDefault="00265D38" w:rsidP="00CD0FA3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Supplementary </w:t>
      </w:r>
      <w:r w:rsidR="008E6B21" w:rsidRPr="008A711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Figure</w:t>
      </w:r>
      <w:r w:rsidR="00252B0F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</w:t>
      </w:r>
    </w:p>
    <w:p w14:paraId="5F1D08E6" w14:textId="34D38862" w:rsidR="00082352" w:rsidRDefault="00403917" w:rsidP="00CD0FA3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648FDD5D" wp14:editId="3048D0B2">
            <wp:extent cx="5756910" cy="3869690"/>
            <wp:effectExtent l="0" t="0" r="0" b="0"/>
            <wp:docPr id="68123719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869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88767C" w14:textId="1B5137CA" w:rsidR="004C3B04" w:rsidRPr="00403917" w:rsidRDefault="00CA1BC0" w:rsidP="00CD0FA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A7117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Fig</w:t>
      </w:r>
      <w:r w:rsidR="007B239C" w:rsidRPr="008A7117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8A711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1 </w:t>
      </w:r>
      <w:r w:rsidRPr="008A7117">
        <w:rPr>
          <w:rFonts w:ascii="Times New Roman" w:hAnsi="Times New Roman" w:cs="Times New Roman"/>
          <w:sz w:val="24"/>
          <w:szCs w:val="24"/>
          <w:lang w:val="en-US"/>
        </w:rPr>
        <w:t xml:space="preserve">NX210c modulates the protein levels of occludin, but not claudin-5 and ZO-1, in mouse brain endothelial cells </w:t>
      </w:r>
      <w:r w:rsidRPr="008A7117">
        <w:rPr>
          <w:rFonts w:ascii="Times New Roman" w:hAnsi="Times New Roman" w:cs="Times New Roman"/>
          <w:i/>
          <w:iCs/>
          <w:sz w:val="24"/>
          <w:szCs w:val="24"/>
          <w:lang w:val="en-US"/>
        </w:rPr>
        <w:t>in vitro</w:t>
      </w:r>
      <w:r w:rsidRPr="008A7117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8A711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8A7117">
        <w:rPr>
          <w:rFonts w:ascii="Times New Roman" w:hAnsi="Times New Roman" w:cs="Times New Roman"/>
          <w:sz w:val="24"/>
          <w:szCs w:val="24"/>
          <w:lang w:val="en-US"/>
        </w:rPr>
        <w:t>Mouse brain endothelial bEnd.3 cells were exposed to vehicle or different doses of NX210c (1, 10, 100 µM) for 1 h, 3 h, 24 h</w:t>
      </w:r>
      <w:r w:rsidR="00E318FA">
        <w:rPr>
          <w:rFonts w:ascii="Times New Roman" w:hAnsi="Times New Roman" w:cs="Times New Roman"/>
          <w:sz w:val="24"/>
          <w:szCs w:val="24"/>
          <w:lang w:val="en-US"/>
        </w:rPr>
        <w:t>, 48 h</w:t>
      </w:r>
      <w:r w:rsidRPr="008A7117">
        <w:rPr>
          <w:rFonts w:ascii="Times New Roman" w:hAnsi="Times New Roman" w:cs="Times New Roman"/>
          <w:sz w:val="24"/>
          <w:szCs w:val="24"/>
          <w:lang w:val="en-US"/>
        </w:rPr>
        <w:t xml:space="preserve"> or 72 h, and the cell layers collected for western-blots </w:t>
      </w:r>
      <w:r w:rsidR="001D482C" w:rsidRPr="008A7117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D482C" w:rsidRPr="008A7117"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w:r w:rsidR="001D482C" w:rsidRPr="008A7117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8A7117">
        <w:rPr>
          <w:rFonts w:ascii="Times New Roman" w:hAnsi="Times New Roman" w:cs="Times New Roman"/>
          <w:sz w:val="24"/>
          <w:szCs w:val="24"/>
          <w:lang w:val="en-US"/>
        </w:rPr>
        <w:t>to quantify the protein levels of claudin-5 (</w:t>
      </w:r>
      <w:r w:rsidR="001D482C" w:rsidRPr="008A7117">
        <w:rPr>
          <w:rFonts w:ascii="Times New Roman" w:hAnsi="Times New Roman" w:cs="Times New Roman"/>
          <w:b/>
          <w:bCs/>
          <w:sz w:val="24"/>
          <w:szCs w:val="24"/>
          <w:lang w:val="en-US"/>
        </w:rPr>
        <w:t>B</w:t>
      </w:r>
      <w:r w:rsidRPr="008A7117">
        <w:rPr>
          <w:rFonts w:ascii="Times New Roman" w:hAnsi="Times New Roman" w:cs="Times New Roman"/>
          <w:sz w:val="24"/>
          <w:szCs w:val="24"/>
          <w:lang w:val="en-US"/>
        </w:rPr>
        <w:t>), occludin (</w:t>
      </w:r>
      <w:r w:rsidR="001D482C" w:rsidRPr="008A7117"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r w:rsidRPr="008A7117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595AF8" w:rsidRPr="008A7117">
        <w:rPr>
          <w:rFonts w:ascii="Times New Roman" w:hAnsi="Times New Roman" w:cs="Times New Roman"/>
          <w:sz w:val="24"/>
          <w:szCs w:val="24"/>
          <w:lang w:val="en-US"/>
        </w:rPr>
        <w:t xml:space="preserve"> and ZO-1 (</w:t>
      </w:r>
      <w:r w:rsidR="001D482C" w:rsidRPr="008A7117">
        <w:rPr>
          <w:rFonts w:ascii="Times New Roman" w:hAnsi="Times New Roman" w:cs="Times New Roman"/>
          <w:b/>
          <w:bCs/>
          <w:sz w:val="24"/>
          <w:szCs w:val="24"/>
          <w:lang w:val="en-US"/>
        </w:rPr>
        <w:t>D</w:t>
      </w:r>
      <w:r w:rsidR="00595AF8" w:rsidRPr="008A7117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r w:rsidRPr="008A7117">
        <w:rPr>
          <w:rFonts w:ascii="Times New Roman" w:hAnsi="Times New Roman" w:cs="Times New Roman"/>
          <w:sz w:val="24"/>
          <w:szCs w:val="24"/>
          <w:lang w:val="en-US"/>
        </w:rPr>
        <w:t xml:space="preserve">The data are expressed as percentage of the control group. For each timepoint, </w:t>
      </w:r>
      <w:r w:rsidR="009E2BBF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Pr="008A7117">
        <w:rPr>
          <w:rFonts w:ascii="Times New Roman" w:hAnsi="Times New Roman" w:cs="Times New Roman"/>
          <w:sz w:val="24"/>
          <w:szCs w:val="24"/>
          <w:lang w:val="en-US"/>
        </w:rPr>
        <w:t xml:space="preserve">Kruskal-Wallis followed by Dunn’s multiple comparisons tests was performed: </w:t>
      </w:r>
      <w:r w:rsidRPr="008A711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**</w:t>
      </w:r>
      <w:r w:rsidRPr="008A7117">
        <w:rPr>
          <w:rFonts w:ascii="Times New Roman" w:hAnsi="Times New Roman" w:cs="Times New Roman"/>
          <w:sz w:val="24"/>
          <w:szCs w:val="24"/>
          <w:lang w:val="en-US"/>
        </w:rPr>
        <w:t xml:space="preserve">p &lt; 0.01, </w:t>
      </w:r>
      <w:r w:rsidRPr="008A711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*</w:t>
      </w:r>
      <w:r w:rsidRPr="008A7117">
        <w:rPr>
          <w:rFonts w:ascii="Times New Roman" w:hAnsi="Times New Roman" w:cs="Times New Roman"/>
          <w:sz w:val="24"/>
          <w:szCs w:val="24"/>
          <w:lang w:val="en-US"/>
        </w:rPr>
        <w:t xml:space="preserve">p &lt; 0.05 NX210c groups </w:t>
      </w:r>
      <w:r w:rsidRPr="00714B1B">
        <w:rPr>
          <w:rFonts w:ascii="Times New Roman" w:hAnsi="Times New Roman" w:cs="Times New Roman"/>
          <w:i/>
          <w:iCs/>
          <w:sz w:val="24"/>
          <w:szCs w:val="24"/>
          <w:lang w:val="en-US"/>
        </w:rPr>
        <w:t>vs</w:t>
      </w:r>
      <w:r w:rsidRPr="008A7117">
        <w:rPr>
          <w:rFonts w:ascii="Times New Roman" w:hAnsi="Times New Roman" w:cs="Times New Roman"/>
          <w:sz w:val="24"/>
          <w:szCs w:val="24"/>
          <w:lang w:val="en-US"/>
        </w:rPr>
        <w:t xml:space="preserve"> control group after 24-h treatment (occludin), otherwise p &gt; 0.05, n=5</w:t>
      </w:r>
      <w:r w:rsidR="00714B1B">
        <w:rPr>
          <w:rFonts w:ascii="Times New Roman" w:hAnsi="Times New Roman" w:cs="Times New Roman"/>
          <w:sz w:val="24"/>
          <w:szCs w:val="24"/>
          <w:lang w:val="en-US"/>
        </w:rPr>
        <w:t>-8</w:t>
      </w:r>
      <w:r w:rsidRPr="008A7117">
        <w:rPr>
          <w:rFonts w:ascii="Times New Roman" w:hAnsi="Times New Roman" w:cs="Times New Roman"/>
          <w:sz w:val="24"/>
          <w:szCs w:val="24"/>
          <w:lang w:val="en-US"/>
        </w:rPr>
        <w:t>/group</w:t>
      </w:r>
      <w:r w:rsidR="00205A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C3B04">
        <w:rPr>
          <w:rFonts w:ascii="Times New Roman" w:hAnsi="Times New Roman" w:cs="Times New Roman"/>
          <w:sz w:val="24"/>
          <w:szCs w:val="24"/>
          <w:lang w:val="en-US"/>
        </w:rPr>
        <w:t>(ie, f</w:t>
      </w:r>
      <w:r w:rsidR="004C3B04" w:rsidRPr="00B52392">
        <w:rPr>
          <w:rFonts w:ascii="Times New Roman" w:hAnsi="Times New Roman" w:cs="Times New Roman"/>
          <w:sz w:val="24"/>
          <w:szCs w:val="24"/>
          <w:lang w:val="en-US"/>
        </w:rPr>
        <w:t xml:space="preserve">or each </w:t>
      </w:r>
      <w:r w:rsidR="004C3B04">
        <w:rPr>
          <w:rFonts w:ascii="Times New Roman" w:hAnsi="Times New Roman" w:cs="Times New Roman"/>
          <w:sz w:val="24"/>
          <w:szCs w:val="24"/>
          <w:lang w:val="en-US"/>
        </w:rPr>
        <w:t>tight junction protein</w:t>
      </w:r>
      <w:r w:rsidR="004C3B04" w:rsidRPr="00B52392">
        <w:rPr>
          <w:rFonts w:ascii="Times New Roman" w:hAnsi="Times New Roman" w:cs="Times New Roman"/>
          <w:sz w:val="24"/>
          <w:szCs w:val="24"/>
          <w:lang w:val="en-US"/>
        </w:rPr>
        <w:t xml:space="preserve"> after 1-h, 3-h and 6-h treatments: n=6/group from two independent experiments (ie, n=3 biological replicates/group </w:t>
      </w:r>
      <w:r w:rsidR="004C3B04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="004C3B04" w:rsidRPr="00B52392">
        <w:rPr>
          <w:rFonts w:ascii="Times New Roman" w:hAnsi="Times New Roman" w:cs="Times New Roman"/>
          <w:sz w:val="24"/>
          <w:szCs w:val="24"/>
          <w:lang w:val="en-US"/>
        </w:rPr>
        <w:t xml:space="preserve"> experiment 1 and n=3 biological replicates/group </w:t>
      </w:r>
      <w:r w:rsidR="004C3B04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="004C3B04" w:rsidRPr="00B52392">
        <w:rPr>
          <w:rFonts w:ascii="Times New Roman" w:hAnsi="Times New Roman" w:cs="Times New Roman"/>
          <w:sz w:val="24"/>
          <w:szCs w:val="24"/>
          <w:lang w:val="en-US"/>
        </w:rPr>
        <w:t xml:space="preserve"> experiment 2)</w:t>
      </w:r>
      <w:r w:rsidR="007E6713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4C3B04" w:rsidRPr="00B52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E671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4C3B04" w:rsidRPr="00B52392">
        <w:rPr>
          <w:rFonts w:ascii="Times New Roman" w:hAnsi="Times New Roman" w:cs="Times New Roman"/>
          <w:sz w:val="24"/>
          <w:szCs w:val="24"/>
          <w:lang w:val="en-US"/>
        </w:rPr>
        <w:t xml:space="preserve">or claudin-5 and ZO-1 after 24-h, 48-h and 72-h treatments: n=5/group from two independent experiments (ie, n=3 biological replicates/group </w:t>
      </w:r>
      <w:r w:rsidR="004C3B04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="004C3B04" w:rsidRPr="00B52392">
        <w:rPr>
          <w:rFonts w:ascii="Times New Roman" w:hAnsi="Times New Roman" w:cs="Times New Roman"/>
          <w:sz w:val="24"/>
          <w:szCs w:val="24"/>
          <w:lang w:val="en-US"/>
        </w:rPr>
        <w:t xml:space="preserve"> experiment 1 and n=2 biological replicates/group </w:t>
      </w:r>
      <w:r w:rsidR="004C3B04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="004C3B04" w:rsidRPr="00B52392">
        <w:rPr>
          <w:rFonts w:ascii="Times New Roman" w:hAnsi="Times New Roman" w:cs="Times New Roman"/>
          <w:sz w:val="24"/>
          <w:szCs w:val="24"/>
          <w:lang w:val="en-US"/>
        </w:rPr>
        <w:t xml:space="preserve"> experiment 2)</w:t>
      </w:r>
      <w:r w:rsidR="007E6713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4C3B04" w:rsidRPr="00B52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E6713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4C3B04" w:rsidRPr="00B52392">
        <w:rPr>
          <w:rFonts w:ascii="Times New Roman" w:hAnsi="Times New Roman" w:cs="Times New Roman"/>
          <w:sz w:val="24"/>
          <w:szCs w:val="24"/>
          <w:lang w:val="en-US"/>
        </w:rPr>
        <w:t xml:space="preserve">or occludin after 24-h, 48-h and 72-h treatments: n=8/group from three independent experiments (ie, n=3 biological replicates/group </w:t>
      </w:r>
      <w:r w:rsidR="004C3B04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="004C3B04" w:rsidRPr="00B52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C3B04" w:rsidRPr="00B52392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experiment 1, n=2 biological replicates/group </w:t>
      </w:r>
      <w:r w:rsidR="004C3B04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="004C3B04" w:rsidRPr="00B52392">
        <w:rPr>
          <w:rFonts w:ascii="Times New Roman" w:hAnsi="Times New Roman" w:cs="Times New Roman"/>
          <w:sz w:val="24"/>
          <w:szCs w:val="24"/>
          <w:lang w:val="en-US"/>
        </w:rPr>
        <w:t xml:space="preserve"> experiment 2, and n=3 biological replicates/group </w:t>
      </w:r>
      <w:r w:rsidR="004C3B04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="004C3B04" w:rsidRPr="00B52392">
        <w:rPr>
          <w:rFonts w:ascii="Times New Roman" w:hAnsi="Times New Roman" w:cs="Times New Roman"/>
          <w:sz w:val="24"/>
          <w:szCs w:val="24"/>
          <w:lang w:val="en-US"/>
        </w:rPr>
        <w:t xml:space="preserve"> experiment 3</w:t>
      </w:r>
      <w:r w:rsidR="009E08D6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4C3B04" w:rsidRPr="00B52392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7E671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64DE49D" w14:textId="15D610B5" w:rsidR="00CA1BC0" w:rsidRPr="008A7117" w:rsidRDefault="00A44C27" w:rsidP="00117031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2F153A28" wp14:editId="03181222">
            <wp:extent cx="4030980" cy="5054600"/>
            <wp:effectExtent l="0" t="0" r="7620" b="0"/>
            <wp:docPr id="552006186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0980" cy="505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72CAB3" w14:textId="0A81CE60" w:rsidR="005610B6" w:rsidRPr="007C1A33" w:rsidRDefault="00CD0FA3" w:rsidP="007C1A3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A7117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Fig</w:t>
      </w:r>
      <w:r w:rsidR="00E57051" w:rsidRPr="008A7117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8A711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CA1BC0" w:rsidRPr="008A7117"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 w:rsidRPr="008A711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8A7117">
        <w:rPr>
          <w:rFonts w:ascii="Times New Roman" w:hAnsi="Times New Roman" w:cs="Times New Roman"/>
          <w:sz w:val="24"/>
          <w:szCs w:val="24"/>
          <w:lang w:val="en-US"/>
        </w:rPr>
        <w:t xml:space="preserve">NX210c does not modulate the transcriptional regulation of the expression of </w:t>
      </w:r>
      <w:r w:rsidR="00AA5B53" w:rsidRPr="008A7117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8A7117">
        <w:rPr>
          <w:rFonts w:ascii="Times New Roman" w:hAnsi="Times New Roman" w:cs="Times New Roman"/>
          <w:sz w:val="24"/>
          <w:szCs w:val="24"/>
          <w:lang w:val="en-US"/>
        </w:rPr>
        <w:t xml:space="preserve">laudin-5, </w:t>
      </w:r>
      <w:r w:rsidR="00AA5B53" w:rsidRPr="008A7117">
        <w:rPr>
          <w:rFonts w:ascii="Times New Roman" w:hAnsi="Times New Roman" w:cs="Times New Roman"/>
          <w:sz w:val="24"/>
          <w:szCs w:val="24"/>
          <w:lang w:val="en-US"/>
        </w:rPr>
        <w:t xml:space="preserve">occludin and </w:t>
      </w:r>
      <w:r w:rsidRPr="008A7117">
        <w:rPr>
          <w:rFonts w:ascii="Times New Roman" w:hAnsi="Times New Roman" w:cs="Times New Roman"/>
          <w:sz w:val="24"/>
          <w:szCs w:val="24"/>
          <w:lang w:val="en-US"/>
        </w:rPr>
        <w:t xml:space="preserve">ZO-1 in mouse brain endothelial cells </w:t>
      </w:r>
      <w:r w:rsidRPr="008A7117">
        <w:rPr>
          <w:rFonts w:ascii="Times New Roman" w:hAnsi="Times New Roman" w:cs="Times New Roman"/>
          <w:i/>
          <w:iCs/>
          <w:sz w:val="24"/>
          <w:szCs w:val="24"/>
          <w:lang w:val="en-US"/>
        </w:rPr>
        <w:t>in vitro</w:t>
      </w:r>
      <w:r w:rsidRPr="008A7117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8A711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8A7117">
        <w:rPr>
          <w:rFonts w:ascii="Times New Roman" w:hAnsi="Times New Roman" w:cs="Times New Roman"/>
          <w:sz w:val="24"/>
          <w:szCs w:val="24"/>
          <w:lang w:val="en-US"/>
        </w:rPr>
        <w:t>Mouse brain endothelial bEnd.3 cells were exposed to vehicle or different doses of NX210c (1, 10, 100 µM) for 1 h, 3 h, 24 h</w:t>
      </w:r>
      <w:r w:rsidR="00E318FA">
        <w:rPr>
          <w:rFonts w:ascii="Times New Roman" w:hAnsi="Times New Roman" w:cs="Times New Roman"/>
          <w:sz w:val="24"/>
          <w:szCs w:val="24"/>
          <w:lang w:val="en-US"/>
        </w:rPr>
        <w:t>, 48 h</w:t>
      </w:r>
      <w:r w:rsidRPr="008A7117">
        <w:rPr>
          <w:rFonts w:ascii="Times New Roman" w:hAnsi="Times New Roman" w:cs="Times New Roman"/>
          <w:sz w:val="24"/>
          <w:szCs w:val="24"/>
          <w:lang w:val="en-US"/>
        </w:rPr>
        <w:t xml:space="preserve"> or 72 h, and the cell layers collected for RT-qPCR to quantify mRNA expression of </w:t>
      </w:r>
      <w:r w:rsidR="00AA5B53" w:rsidRPr="008A7117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8A7117">
        <w:rPr>
          <w:rFonts w:ascii="Times New Roman" w:hAnsi="Times New Roman" w:cs="Times New Roman"/>
          <w:sz w:val="24"/>
          <w:szCs w:val="24"/>
          <w:lang w:val="en-US"/>
        </w:rPr>
        <w:t>laudin-5 (</w:t>
      </w:r>
      <w:r w:rsidR="00B600F0" w:rsidRPr="008A7117"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w:r w:rsidRPr="008A7117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r w:rsidR="00AA5B53" w:rsidRPr="008A7117">
        <w:rPr>
          <w:rFonts w:ascii="Times New Roman" w:hAnsi="Times New Roman" w:cs="Times New Roman"/>
          <w:sz w:val="24"/>
          <w:szCs w:val="24"/>
          <w:lang w:val="en-US"/>
        </w:rPr>
        <w:t>occludin (</w:t>
      </w:r>
      <w:r w:rsidR="00B600F0" w:rsidRPr="008A7117">
        <w:rPr>
          <w:rFonts w:ascii="Times New Roman" w:hAnsi="Times New Roman" w:cs="Times New Roman"/>
          <w:b/>
          <w:bCs/>
          <w:sz w:val="24"/>
          <w:szCs w:val="24"/>
          <w:lang w:val="en-US"/>
        </w:rPr>
        <w:t>B</w:t>
      </w:r>
      <w:r w:rsidR="00AA5B53" w:rsidRPr="008A7117">
        <w:rPr>
          <w:rFonts w:ascii="Times New Roman" w:hAnsi="Times New Roman" w:cs="Times New Roman"/>
          <w:sz w:val="24"/>
          <w:szCs w:val="24"/>
          <w:lang w:val="en-US"/>
        </w:rPr>
        <w:t xml:space="preserve">) and </w:t>
      </w:r>
      <w:r w:rsidRPr="008A7117">
        <w:rPr>
          <w:rFonts w:ascii="Times New Roman" w:hAnsi="Times New Roman" w:cs="Times New Roman"/>
          <w:sz w:val="24"/>
          <w:szCs w:val="24"/>
          <w:lang w:val="en-US"/>
        </w:rPr>
        <w:t>ZO-1 (</w:t>
      </w:r>
      <w:r w:rsidR="00B600F0" w:rsidRPr="008A7117"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r w:rsidRPr="008A7117">
        <w:rPr>
          <w:rFonts w:ascii="Times New Roman" w:hAnsi="Times New Roman" w:cs="Times New Roman"/>
          <w:sz w:val="24"/>
          <w:szCs w:val="24"/>
          <w:lang w:val="en-US"/>
        </w:rPr>
        <w:t xml:space="preserve">) and. The data are expressed as percentage of the control group. For each timepoint, one-way ANOVA followed by Dunnett’s multiple comparisons tests or Kruskal-Wallis followed by Dunn’s multiple comparisons tests was performed based on the normality of the data and equality of the variances: p &gt; 0.05, </w:t>
      </w:r>
      <w:r w:rsidR="0016603F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16603F" w:rsidRPr="008A7117">
        <w:rPr>
          <w:rFonts w:ascii="Times New Roman" w:hAnsi="Times New Roman" w:cs="Times New Roman"/>
          <w:sz w:val="24"/>
          <w:szCs w:val="24"/>
          <w:lang w:val="en-US"/>
        </w:rPr>
        <w:t>=</w:t>
      </w:r>
      <w:r w:rsidR="00714B1B">
        <w:rPr>
          <w:rFonts w:ascii="Times New Roman" w:hAnsi="Times New Roman" w:cs="Times New Roman"/>
          <w:sz w:val="24"/>
          <w:szCs w:val="24"/>
          <w:lang w:val="en-US"/>
        </w:rPr>
        <w:t>5-</w:t>
      </w:r>
      <w:r w:rsidR="0016603F" w:rsidRPr="008A7117">
        <w:rPr>
          <w:rFonts w:ascii="Times New Roman" w:hAnsi="Times New Roman" w:cs="Times New Roman"/>
          <w:sz w:val="24"/>
          <w:szCs w:val="24"/>
          <w:lang w:val="en-US"/>
        </w:rPr>
        <w:lastRenderedPageBreak/>
        <w:t>6/group</w:t>
      </w:r>
      <w:r w:rsidR="00C701DB">
        <w:rPr>
          <w:rFonts w:ascii="Times New Roman" w:hAnsi="Times New Roman" w:cs="Times New Roman"/>
          <w:sz w:val="24"/>
          <w:szCs w:val="24"/>
          <w:lang w:val="en-US"/>
        </w:rPr>
        <w:t xml:space="preserve"> (ie, f</w:t>
      </w:r>
      <w:r w:rsidR="00C701DB" w:rsidRPr="00B52392">
        <w:rPr>
          <w:rFonts w:ascii="Times New Roman" w:hAnsi="Times New Roman" w:cs="Times New Roman"/>
          <w:sz w:val="24"/>
          <w:szCs w:val="24"/>
          <w:lang w:val="en-US"/>
        </w:rPr>
        <w:t xml:space="preserve">or each </w:t>
      </w:r>
      <w:r w:rsidR="00C701DB">
        <w:rPr>
          <w:rFonts w:ascii="Times New Roman" w:hAnsi="Times New Roman" w:cs="Times New Roman"/>
          <w:sz w:val="24"/>
          <w:szCs w:val="24"/>
          <w:lang w:val="en-US"/>
        </w:rPr>
        <w:t>tight junction protein</w:t>
      </w:r>
      <w:r w:rsidR="00C701DB" w:rsidRPr="00B52392">
        <w:rPr>
          <w:rFonts w:ascii="Times New Roman" w:hAnsi="Times New Roman" w:cs="Times New Roman"/>
          <w:sz w:val="24"/>
          <w:szCs w:val="24"/>
          <w:lang w:val="en-US"/>
        </w:rPr>
        <w:t xml:space="preserve"> after 1-h, 3-h and 6-h treatments: n=6/group from two independent experiments (ie, n=3 biological replicates/group </w:t>
      </w:r>
      <w:r w:rsidR="00C701DB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="00C701DB" w:rsidRPr="00B52392">
        <w:rPr>
          <w:rFonts w:ascii="Times New Roman" w:hAnsi="Times New Roman" w:cs="Times New Roman"/>
          <w:sz w:val="24"/>
          <w:szCs w:val="24"/>
          <w:lang w:val="en-US"/>
        </w:rPr>
        <w:t xml:space="preserve"> experiment 1 and n=3 biological replicates/group </w:t>
      </w:r>
      <w:r w:rsidR="00C701DB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="00C701DB" w:rsidRPr="00B52392">
        <w:rPr>
          <w:rFonts w:ascii="Times New Roman" w:hAnsi="Times New Roman" w:cs="Times New Roman"/>
          <w:sz w:val="24"/>
          <w:szCs w:val="24"/>
          <w:lang w:val="en-US"/>
        </w:rPr>
        <w:t xml:space="preserve"> experiment 2)</w:t>
      </w:r>
      <w:r w:rsidR="00C701DB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C701DB" w:rsidRPr="00B523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701DB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C701DB" w:rsidRPr="00B52392">
        <w:rPr>
          <w:rFonts w:ascii="Times New Roman" w:hAnsi="Times New Roman" w:cs="Times New Roman"/>
          <w:sz w:val="24"/>
          <w:szCs w:val="24"/>
          <w:lang w:val="en-US"/>
        </w:rPr>
        <w:t xml:space="preserve">or each </w:t>
      </w:r>
      <w:r w:rsidR="00C701DB">
        <w:rPr>
          <w:rFonts w:ascii="Times New Roman" w:hAnsi="Times New Roman" w:cs="Times New Roman"/>
          <w:sz w:val="24"/>
          <w:szCs w:val="24"/>
          <w:lang w:val="en-US"/>
        </w:rPr>
        <w:t>tight junction protein</w:t>
      </w:r>
      <w:r w:rsidR="00C701DB" w:rsidRPr="00B52392">
        <w:rPr>
          <w:rFonts w:ascii="Times New Roman" w:hAnsi="Times New Roman" w:cs="Times New Roman"/>
          <w:sz w:val="24"/>
          <w:szCs w:val="24"/>
          <w:lang w:val="en-US"/>
        </w:rPr>
        <w:t xml:space="preserve"> after 24-h, 48-h and 72-h treatments: n=5/group from two independent experiments (ie, n=3 biological replicates/group </w:t>
      </w:r>
      <w:r w:rsidR="00C701DB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="00C701DB" w:rsidRPr="00B52392">
        <w:rPr>
          <w:rFonts w:ascii="Times New Roman" w:hAnsi="Times New Roman" w:cs="Times New Roman"/>
          <w:sz w:val="24"/>
          <w:szCs w:val="24"/>
          <w:lang w:val="en-US"/>
        </w:rPr>
        <w:t xml:space="preserve"> experiment 1 and n=2 biological replicates/group </w:t>
      </w:r>
      <w:r w:rsidR="00C701DB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="00C701DB" w:rsidRPr="00B52392">
        <w:rPr>
          <w:rFonts w:ascii="Times New Roman" w:hAnsi="Times New Roman" w:cs="Times New Roman"/>
          <w:sz w:val="24"/>
          <w:szCs w:val="24"/>
          <w:lang w:val="en-US"/>
        </w:rPr>
        <w:t xml:space="preserve"> experiment 2</w:t>
      </w:r>
      <w:r w:rsidR="00C701DB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9E08D6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C701D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713F770" w14:textId="77777777" w:rsidR="00FC6A0C" w:rsidRDefault="00FC6A0C" w:rsidP="00403917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86A78B1" w14:textId="07F087A2" w:rsidR="000A3D4F" w:rsidRPr="008A7117" w:rsidRDefault="000A3D4F" w:rsidP="00170557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References</w:t>
      </w:r>
    </w:p>
    <w:p w14:paraId="693CACC3" w14:textId="49E8AA97" w:rsidR="00674420" w:rsidRPr="00265D38" w:rsidRDefault="00EE1CEA" w:rsidP="003865FB">
      <w:pPr>
        <w:pStyle w:val="NormalWeb"/>
        <w:shd w:val="clear" w:color="auto" w:fill="FFFFFF"/>
        <w:spacing w:after="0" w:afterAutospacing="0" w:line="480" w:lineRule="auto"/>
        <w:ind w:left="74" w:right="74"/>
        <w:jc w:val="both"/>
        <w:rPr>
          <w:color w:val="000000"/>
          <w:lang w:val="en-US"/>
        </w:rPr>
      </w:pPr>
      <w:r w:rsidRPr="008A7117">
        <w:rPr>
          <w:lang w:val="en-US"/>
        </w:rPr>
        <w:t xml:space="preserve">[1] </w:t>
      </w:r>
      <w:r w:rsidR="00674420" w:rsidRPr="008A7117">
        <w:rPr>
          <w:color w:val="000000"/>
          <w:lang w:val="en-US"/>
        </w:rPr>
        <w:t xml:space="preserve">Greene C, Hanley N, Reschke CR, Reddy A, Mäe MA, Connolly R, et al. Microvascular stabilization via blood-brain barrier regulation prevents seizure activity. </w:t>
      </w:r>
      <w:r w:rsidR="00674420" w:rsidRPr="00265D38">
        <w:rPr>
          <w:color w:val="000000"/>
          <w:lang w:val="en-US"/>
        </w:rPr>
        <w:t>Nat Commun. 2022;13(1):2003.</w:t>
      </w:r>
    </w:p>
    <w:sectPr w:rsidR="00674420" w:rsidRPr="00265D38" w:rsidSect="008D0891">
      <w:footerReference w:type="default" r:id="rId11"/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911E17" w14:textId="77777777" w:rsidR="00332A00" w:rsidRDefault="00332A00" w:rsidP="00B21C72">
      <w:pPr>
        <w:spacing w:after="0" w:line="240" w:lineRule="auto"/>
      </w:pPr>
      <w:r>
        <w:separator/>
      </w:r>
    </w:p>
  </w:endnote>
  <w:endnote w:type="continuationSeparator" w:id="0">
    <w:p w14:paraId="1140B626" w14:textId="77777777" w:rsidR="00332A00" w:rsidRDefault="00332A00" w:rsidP="00B21C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43393904"/>
      <w:docPartObj>
        <w:docPartGallery w:val="Page Numbers (Bottom of Page)"/>
        <w:docPartUnique/>
      </w:docPartObj>
    </w:sdtPr>
    <w:sdtEndPr/>
    <w:sdtContent>
      <w:p w14:paraId="4BFC1EEA" w14:textId="4625BE19" w:rsidR="00B21C72" w:rsidRDefault="00B21C72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443D8B" w14:textId="77777777" w:rsidR="00B21C72" w:rsidRDefault="00B21C7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F1E09D" w14:textId="77777777" w:rsidR="00332A00" w:rsidRDefault="00332A00" w:rsidP="00B21C72">
      <w:pPr>
        <w:spacing w:after="0" w:line="240" w:lineRule="auto"/>
      </w:pPr>
      <w:r>
        <w:separator/>
      </w:r>
    </w:p>
  </w:footnote>
  <w:footnote w:type="continuationSeparator" w:id="0">
    <w:p w14:paraId="22A18B9A" w14:textId="77777777" w:rsidR="00332A00" w:rsidRDefault="00332A00" w:rsidP="00B21C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9A4"/>
    <w:rsid w:val="00024F56"/>
    <w:rsid w:val="0004364F"/>
    <w:rsid w:val="00047A58"/>
    <w:rsid w:val="00082352"/>
    <w:rsid w:val="000A3D4F"/>
    <w:rsid w:val="000B181C"/>
    <w:rsid w:val="00117031"/>
    <w:rsid w:val="00120120"/>
    <w:rsid w:val="00131230"/>
    <w:rsid w:val="00147E95"/>
    <w:rsid w:val="00151456"/>
    <w:rsid w:val="001557B5"/>
    <w:rsid w:val="00163CA9"/>
    <w:rsid w:val="0016603F"/>
    <w:rsid w:val="00170557"/>
    <w:rsid w:val="00172B13"/>
    <w:rsid w:val="001873BF"/>
    <w:rsid w:val="001A10E1"/>
    <w:rsid w:val="001D482C"/>
    <w:rsid w:val="001D53F0"/>
    <w:rsid w:val="001D6BB3"/>
    <w:rsid w:val="00205A6B"/>
    <w:rsid w:val="00215B13"/>
    <w:rsid w:val="00252B0F"/>
    <w:rsid w:val="00261489"/>
    <w:rsid w:val="00262179"/>
    <w:rsid w:val="00265D38"/>
    <w:rsid w:val="002935B2"/>
    <w:rsid w:val="002935C4"/>
    <w:rsid w:val="00303B99"/>
    <w:rsid w:val="003170FF"/>
    <w:rsid w:val="00332A00"/>
    <w:rsid w:val="00344AD6"/>
    <w:rsid w:val="003767BE"/>
    <w:rsid w:val="003865FB"/>
    <w:rsid w:val="003A1469"/>
    <w:rsid w:val="003A2E8F"/>
    <w:rsid w:val="004031BA"/>
    <w:rsid w:val="00403917"/>
    <w:rsid w:val="00407AA7"/>
    <w:rsid w:val="00423C01"/>
    <w:rsid w:val="0047331B"/>
    <w:rsid w:val="004943BF"/>
    <w:rsid w:val="004A07E4"/>
    <w:rsid w:val="004B3BE3"/>
    <w:rsid w:val="004C3B04"/>
    <w:rsid w:val="004C47FF"/>
    <w:rsid w:val="004E2D06"/>
    <w:rsid w:val="004E5C97"/>
    <w:rsid w:val="00503062"/>
    <w:rsid w:val="005078F1"/>
    <w:rsid w:val="0052311B"/>
    <w:rsid w:val="00537B92"/>
    <w:rsid w:val="0054273C"/>
    <w:rsid w:val="00547442"/>
    <w:rsid w:val="005610B6"/>
    <w:rsid w:val="00575834"/>
    <w:rsid w:val="00595AF8"/>
    <w:rsid w:val="005968A3"/>
    <w:rsid w:val="005971CF"/>
    <w:rsid w:val="005B4DEB"/>
    <w:rsid w:val="005E2484"/>
    <w:rsid w:val="005E6406"/>
    <w:rsid w:val="0063210E"/>
    <w:rsid w:val="00663C6E"/>
    <w:rsid w:val="00674420"/>
    <w:rsid w:val="00676B26"/>
    <w:rsid w:val="00684D32"/>
    <w:rsid w:val="006858D6"/>
    <w:rsid w:val="006F612C"/>
    <w:rsid w:val="006F78D0"/>
    <w:rsid w:val="00714B1B"/>
    <w:rsid w:val="00742B7F"/>
    <w:rsid w:val="00742FA4"/>
    <w:rsid w:val="007559A4"/>
    <w:rsid w:val="0076581D"/>
    <w:rsid w:val="00791FB7"/>
    <w:rsid w:val="007A44FD"/>
    <w:rsid w:val="007B239C"/>
    <w:rsid w:val="007C1A33"/>
    <w:rsid w:val="007E15FD"/>
    <w:rsid w:val="007E6713"/>
    <w:rsid w:val="008615BA"/>
    <w:rsid w:val="00862EDD"/>
    <w:rsid w:val="008A7117"/>
    <w:rsid w:val="008C48A2"/>
    <w:rsid w:val="008D0891"/>
    <w:rsid w:val="008E00EE"/>
    <w:rsid w:val="008E6B21"/>
    <w:rsid w:val="008F6928"/>
    <w:rsid w:val="00944F2A"/>
    <w:rsid w:val="009540C2"/>
    <w:rsid w:val="0099285D"/>
    <w:rsid w:val="009B67FD"/>
    <w:rsid w:val="009C51B3"/>
    <w:rsid w:val="009E08D6"/>
    <w:rsid w:val="009E2BBF"/>
    <w:rsid w:val="009E3B2A"/>
    <w:rsid w:val="00A17FDE"/>
    <w:rsid w:val="00A229F8"/>
    <w:rsid w:val="00A44C27"/>
    <w:rsid w:val="00A4785A"/>
    <w:rsid w:val="00A9107C"/>
    <w:rsid w:val="00AA5B53"/>
    <w:rsid w:val="00AE245D"/>
    <w:rsid w:val="00AF6C10"/>
    <w:rsid w:val="00B0292F"/>
    <w:rsid w:val="00B05F3C"/>
    <w:rsid w:val="00B21C72"/>
    <w:rsid w:val="00B36099"/>
    <w:rsid w:val="00B600F0"/>
    <w:rsid w:val="00B65B31"/>
    <w:rsid w:val="00C43A3D"/>
    <w:rsid w:val="00C57D59"/>
    <w:rsid w:val="00C701DB"/>
    <w:rsid w:val="00C87AC0"/>
    <w:rsid w:val="00CA1BC0"/>
    <w:rsid w:val="00CC2DA1"/>
    <w:rsid w:val="00CD0FA3"/>
    <w:rsid w:val="00CD43F0"/>
    <w:rsid w:val="00CE07E4"/>
    <w:rsid w:val="00D04A22"/>
    <w:rsid w:val="00D34BC4"/>
    <w:rsid w:val="00D71B29"/>
    <w:rsid w:val="00D71CC1"/>
    <w:rsid w:val="00DD193D"/>
    <w:rsid w:val="00DF3996"/>
    <w:rsid w:val="00DF3A1F"/>
    <w:rsid w:val="00E07698"/>
    <w:rsid w:val="00E318FA"/>
    <w:rsid w:val="00E35BE3"/>
    <w:rsid w:val="00E43A4A"/>
    <w:rsid w:val="00E5655D"/>
    <w:rsid w:val="00E57051"/>
    <w:rsid w:val="00E76F61"/>
    <w:rsid w:val="00E914A7"/>
    <w:rsid w:val="00EE1CEA"/>
    <w:rsid w:val="00EF09CC"/>
    <w:rsid w:val="00EF13BF"/>
    <w:rsid w:val="00F05D65"/>
    <w:rsid w:val="00F1058B"/>
    <w:rsid w:val="00F12540"/>
    <w:rsid w:val="00F13048"/>
    <w:rsid w:val="00F57869"/>
    <w:rsid w:val="00F703DD"/>
    <w:rsid w:val="00F92B31"/>
    <w:rsid w:val="00F968BF"/>
    <w:rsid w:val="00FC6A0C"/>
    <w:rsid w:val="00FD5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E77AD"/>
  <w15:chartTrackingRefBased/>
  <w15:docId w15:val="{7063F68E-5D2B-4308-A448-708C4BDF2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01DB"/>
  </w:style>
  <w:style w:type="paragraph" w:styleId="Titre1">
    <w:name w:val="heading 1"/>
    <w:basedOn w:val="Normal"/>
    <w:next w:val="Normal"/>
    <w:link w:val="Titre1Car"/>
    <w:uiPriority w:val="9"/>
    <w:qFormat/>
    <w:rsid w:val="007559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559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559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559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559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559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559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559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559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559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559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559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559A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559A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559A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559A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559A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559A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559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559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559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559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559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559A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559A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559A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559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559A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559A4"/>
    <w:rPr>
      <w:b/>
      <w:bCs/>
      <w:smallCaps/>
      <w:color w:val="0F4761" w:themeColor="accent1" w:themeShade="BF"/>
      <w:spacing w:val="5"/>
    </w:rPr>
  </w:style>
  <w:style w:type="paragraph" w:styleId="Retraitcorpsdetexte">
    <w:name w:val="Body Text Indent"/>
    <w:basedOn w:val="Normal"/>
    <w:link w:val="RetraitcorpsdetexteCar"/>
    <w:semiHidden/>
    <w:rsid w:val="006F78D0"/>
    <w:pPr>
      <w:tabs>
        <w:tab w:val="left" w:pos="426"/>
        <w:tab w:val="left" w:pos="851"/>
      </w:tabs>
      <w:spacing w:after="0" w:line="240" w:lineRule="auto"/>
      <w:ind w:left="851"/>
    </w:pPr>
    <w:rPr>
      <w:rFonts w:ascii="Times New Roman" w:eastAsia="Times New Roman" w:hAnsi="Times New Roman" w:cs="Times New Roman"/>
      <w:kern w:val="0"/>
      <w:sz w:val="24"/>
      <w:szCs w:val="20"/>
      <w:lang w:eastAsia="fr-FR"/>
      <w14:ligatures w14:val="none"/>
    </w:rPr>
  </w:style>
  <w:style w:type="character" w:customStyle="1" w:styleId="RetraitcorpsdetexteCar">
    <w:name w:val="Retrait corps de texte Car"/>
    <w:basedOn w:val="Policepardfaut"/>
    <w:link w:val="Retraitcorpsdetexte"/>
    <w:semiHidden/>
    <w:rsid w:val="006F78D0"/>
    <w:rPr>
      <w:rFonts w:ascii="Times New Roman" w:eastAsia="Times New Roman" w:hAnsi="Times New Roman" w:cs="Times New Roman"/>
      <w:kern w:val="0"/>
      <w:sz w:val="24"/>
      <w:szCs w:val="20"/>
      <w:lang w:eastAsia="fr-FR"/>
      <w14:ligatures w14:val="none"/>
    </w:rPr>
  </w:style>
  <w:style w:type="paragraph" w:styleId="Retraitnormal">
    <w:name w:val="Normal Indent"/>
    <w:basedOn w:val="Normal"/>
    <w:semiHidden/>
    <w:rsid w:val="009C51B3"/>
    <w:pPr>
      <w:spacing w:after="0" w:line="240" w:lineRule="auto"/>
      <w:ind w:left="708"/>
    </w:pPr>
    <w:rPr>
      <w:rFonts w:ascii="Times New Roman" w:eastAsia="Times New Roman" w:hAnsi="Times New Roman" w:cs="Times New Roman"/>
      <w:kern w:val="0"/>
      <w:sz w:val="24"/>
      <w:szCs w:val="20"/>
      <w:lang w:eastAsia="fr-FR"/>
      <w14:ligatures w14:val="none"/>
    </w:rPr>
  </w:style>
  <w:style w:type="paragraph" w:styleId="NormalWeb">
    <w:name w:val="Normal (Web)"/>
    <w:basedOn w:val="Normal"/>
    <w:uiPriority w:val="99"/>
    <w:unhideWhenUsed/>
    <w:rsid w:val="00674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Rvision">
    <w:name w:val="Revision"/>
    <w:hidden/>
    <w:uiPriority w:val="99"/>
    <w:semiHidden/>
    <w:rsid w:val="00F703DD"/>
    <w:pPr>
      <w:spacing w:after="0" w:line="240" w:lineRule="auto"/>
    </w:pPr>
  </w:style>
  <w:style w:type="character" w:styleId="Marquedecommentaire">
    <w:name w:val="annotation reference"/>
    <w:basedOn w:val="Policepardfaut"/>
    <w:uiPriority w:val="99"/>
    <w:semiHidden/>
    <w:unhideWhenUsed/>
    <w:rsid w:val="004E2D0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4E2D06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4E2D06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E2D0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E2D06"/>
    <w:rPr>
      <w:b/>
      <w:bCs/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B21C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21C72"/>
  </w:style>
  <w:style w:type="paragraph" w:styleId="Pieddepage">
    <w:name w:val="footer"/>
    <w:basedOn w:val="Normal"/>
    <w:link w:val="PieddepageCar"/>
    <w:uiPriority w:val="99"/>
    <w:unhideWhenUsed/>
    <w:rsid w:val="00B21C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21C72"/>
  </w:style>
  <w:style w:type="character" w:styleId="Numrodeligne">
    <w:name w:val="line number"/>
    <w:basedOn w:val="Policepardfaut"/>
    <w:uiPriority w:val="99"/>
    <w:semiHidden/>
    <w:unhideWhenUsed/>
    <w:rsid w:val="001873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af19a40c-868f-4652-b740-5a133f17d71c" xsi:nil="true"/>
    <TaxCatchAll xmlns="0a2f8929-1397-4d29-b1e1-e8367cc7d4df" xsi:nil="true"/>
    <lcf76f155ced4ddcb4097134ff3c332f xmlns="af19a40c-868f-4652-b740-5a133f17d71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3328441AC36C458D2CC25279AF7942" ma:contentTypeVersion="19" ma:contentTypeDescription="Crée un document." ma:contentTypeScope="" ma:versionID="ad809c76b77a4aa602c917d11a1917a7">
  <xsd:schema xmlns:xsd="http://www.w3.org/2001/XMLSchema" xmlns:xs="http://www.w3.org/2001/XMLSchema" xmlns:p="http://schemas.microsoft.com/office/2006/metadata/properties" xmlns:ns2="af19a40c-868f-4652-b740-5a133f17d71c" xmlns:ns3="0a2f8929-1397-4d29-b1e1-e8367cc7d4df" targetNamespace="http://schemas.microsoft.com/office/2006/metadata/properties" ma:root="true" ma:fieldsID="d63bcec2c93869130421a1b4a3d936d2" ns2:_="" ns3:_="">
    <xsd:import namespace="af19a40c-868f-4652-b740-5a133f17d71c"/>
    <xsd:import namespace="0a2f8929-1397-4d29-b1e1-e8367cc7d4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19a40c-868f-4652-b740-5a133f17d7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d30c7a12-2e61-489c-9e0f-ae17edbf37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État de validation" ma:internalName="_x00c9_tat_x0020_de_x0020_validation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2f8929-1397-4d29-b1e1-e8367cc7d4d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5c4b5a6-7778-4942-aed3-001c67044d8c}" ma:internalName="TaxCatchAll" ma:showField="CatchAllData" ma:web="0a2f8929-1397-4d29-b1e1-e8367cc7d4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CC05506-3E17-4EBC-83DB-B45D5C18A907}">
  <ds:schemaRefs>
    <ds:schemaRef ds:uri="http://schemas.microsoft.com/office/2006/metadata/properties"/>
    <ds:schemaRef ds:uri="http://schemas.microsoft.com/office/infopath/2007/PartnerControls"/>
    <ds:schemaRef ds:uri="af19a40c-868f-4652-b740-5a133f17d71c"/>
    <ds:schemaRef ds:uri="0a2f8929-1397-4d29-b1e1-e8367cc7d4df"/>
  </ds:schemaRefs>
</ds:datastoreItem>
</file>

<file path=customXml/itemProps2.xml><?xml version="1.0" encoding="utf-8"?>
<ds:datastoreItem xmlns:ds="http://schemas.openxmlformats.org/officeDocument/2006/customXml" ds:itemID="{A1DF4482-9B86-4DBD-AF83-F8DB9FF667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19a40c-868f-4652-b740-5a133f17d71c"/>
    <ds:schemaRef ds:uri="0a2f8929-1397-4d29-b1e1-e8367cc7d4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6139DA-1A34-4240-8D79-EF3409CF928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4</Pages>
  <Words>678</Words>
  <Characters>3735</Characters>
  <Application>Microsoft Office Word</Application>
  <DocSecurity>0</DocSecurity>
  <Lines>31</Lines>
  <Paragraphs>8</Paragraphs>
  <ScaleCrop>false</ScaleCrop>
  <Company/>
  <LinksUpToDate>false</LinksUpToDate>
  <CharactersWithSpaces>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Sighild Lemarchant</dc:creator>
  <cp:keywords/>
  <dc:description/>
  <cp:lastModifiedBy>Sighild Lemarchant</cp:lastModifiedBy>
  <cp:revision>132</cp:revision>
  <dcterms:created xsi:type="dcterms:W3CDTF">2024-05-13T13:28:00Z</dcterms:created>
  <dcterms:modified xsi:type="dcterms:W3CDTF">2024-08-16T16:34:00Z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0x010100E33328441AC36C458D2CC25279AF7942</vt:lpwstr>
  </property>
  <property fmtid="{D5CDD505-2E9C-101B-9397-08002B2CF9AE}" pid="3" name="MediaServiceImageTags">
    <vt:lpwstr/>
  </property>
</Properties>
</file>