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CA757F">
      <w:pPr>
        <w:spacing w:after="0" w:line="480" w:lineRule="auto"/>
        <w:jc w:val="both"/>
        <w:rPr>
          <w:rFonts w:ascii="Times New Roman" w:hAnsi="Times New Roman" w:cs="Times New Roman"/>
          <w:b/>
          <w:color w:val="4874CB" w:themeColor="accent1"/>
          <w:sz w:val="32"/>
          <w14:textFill>
            <w14:solidFill>
              <w14:schemeClr w14:val="accent1"/>
            </w14:solidFill>
          </w14:textFill>
        </w:rPr>
      </w:pPr>
      <w:r>
        <w:rPr>
          <w:rFonts w:hint="default" w:ascii="Times New Roman" w:hAnsi="Times New Roman" w:cs="Times New Roman"/>
          <w:b/>
          <w:color w:val="4874CB" w:themeColor="accent1"/>
          <w:sz w:val="32"/>
          <w14:textFill>
            <w14:solidFill>
              <w14:schemeClr w14:val="accent1"/>
            </w14:solidFill>
          </w14:textFill>
        </w:rPr>
        <w:t>Characterizing Choroid Plexus Cyst Burden Across the Alzheimer's Disease Continuum</w:t>
      </w:r>
    </w:p>
    <w:p w14:paraId="4BA93A51">
      <w:pPr>
        <w:spacing w:after="0" w:line="480" w:lineRule="auto"/>
        <w:jc w:val="both"/>
        <w:rPr>
          <w:rFonts w:ascii="Times New Roman" w:hAnsi="Times New Roman" w:cs="Times New Roman"/>
          <w:b/>
          <w:color w:val="auto"/>
          <w:sz w:val="32"/>
        </w:rPr>
      </w:pPr>
    </w:p>
    <w:p w14:paraId="634933D6">
      <w:pPr>
        <w:spacing w:after="0" w:line="360" w:lineRule="auto"/>
        <w:jc w:val="both"/>
        <w:rPr>
          <w:rFonts w:ascii="Times New Roman" w:hAnsi="Times New Roman" w:cs="Times New Roman"/>
          <w:b/>
          <w:bCs/>
          <w:color w:val="auto"/>
          <w:kern w:val="0"/>
          <w:sz w:val="32"/>
          <w14:ligatures w14:val="none"/>
        </w:rPr>
      </w:pPr>
    </w:p>
    <w:p w14:paraId="298B47AD">
      <w:pPr>
        <w:rPr>
          <w:color w:val="auto"/>
        </w:rPr>
      </w:pPr>
      <w:r>
        <w:rPr>
          <w:rFonts w:hint="eastAsia" w:ascii="Times New Roman" w:hAnsi="Times New Roman" w:cs="Times New Roman"/>
          <w:b/>
          <w:bCs/>
          <w:color w:val="auto"/>
        </w:rPr>
        <w:t>Supplementary material 1. ADNI database</w:t>
      </w:r>
    </w:p>
    <w:p w14:paraId="5F498133">
      <w:pPr>
        <w:spacing w:before="156" w:beforeLines="50" w:after="156" w:afterLines="50" w:line="360" w:lineRule="auto"/>
        <w:jc w:val="both"/>
        <w:rPr>
          <w:rFonts w:ascii="Times New Roman" w:hAnsi="Times New Roman" w:cs="Times New Roman"/>
          <w:color w:val="auto"/>
        </w:rPr>
      </w:pPr>
      <w:r>
        <w:rPr>
          <w:rFonts w:ascii="Times New Roman" w:hAnsi="Times New Roman" w:cs="Times New Roman"/>
          <w:color w:val="auto"/>
        </w:rPr>
        <w:t>The ADNI database was initially launched in 2003 (ADNI-1) by the National Institute on Aging (NIA), the Food and Drug Administration (FDA), the National Institute of Biomedical Imaging and Bioengineering (NIBIB), and additional recruitment was made through ADNI-GO in 2009, ADNI-2 in 2010 and ADNI-3 in 2016.</w:t>
      </w:r>
      <w:r>
        <w:rPr>
          <w:rFonts w:hint="eastAsia" w:ascii="Times New Roman" w:hAnsi="Times New Roman" w:cs="Times New Roman"/>
          <w:color w:val="auto"/>
        </w:rPr>
        <w:t xml:space="preserve"> </w:t>
      </w:r>
      <w:r>
        <w:rPr>
          <w:rFonts w:ascii="Times New Roman" w:hAnsi="Times New Roman" w:cs="Times New Roman"/>
          <w:color w:val="auto"/>
        </w:rPr>
        <w:t xml:space="preserve">For up-to-date information, see </w:t>
      </w:r>
      <w:r>
        <w:rPr>
          <w:color w:val="auto"/>
        </w:rPr>
        <w:fldChar w:fldCharType="begin"/>
      </w:r>
      <w:r>
        <w:rPr>
          <w:color w:val="auto"/>
        </w:rPr>
        <w:instrText xml:space="preserve"> HYPERLINK "http://www.adni-info.org" </w:instrText>
      </w:r>
      <w:r>
        <w:rPr>
          <w:color w:val="auto"/>
        </w:rPr>
        <w:fldChar w:fldCharType="separate"/>
      </w:r>
      <w:r>
        <w:rPr>
          <w:rFonts w:ascii="Times New Roman" w:hAnsi="Times New Roman" w:cs="Times New Roman"/>
          <w:color w:val="auto"/>
        </w:rPr>
        <w:t>http://www.adni-info.org</w:t>
      </w:r>
      <w:r>
        <w:rPr>
          <w:rFonts w:ascii="Times New Roman" w:hAnsi="Times New Roman" w:cs="Times New Roman"/>
          <w:color w:val="auto"/>
        </w:rPr>
        <w:fldChar w:fldCharType="end"/>
      </w:r>
      <w:r>
        <w:rPr>
          <w:rFonts w:ascii="Times New Roman" w:hAnsi="Times New Roman" w:cs="Times New Roman"/>
          <w:color w:val="auto"/>
        </w:rPr>
        <w:t xml:space="preserve">. </w:t>
      </w:r>
    </w:p>
    <w:p w14:paraId="21EE7B10">
      <w:pPr>
        <w:rPr>
          <w:color w:val="auto"/>
        </w:rPr>
      </w:pPr>
    </w:p>
    <w:p w14:paraId="54F3E01D">
      <w:pPr>
        <w:rPr>
          <w:rFonts w:ascii="Times New Roman" w:hAnsi="Times New Roman" w:cs="Times New Roman"/>
          <w:b/>
          <w:bCs/>
          <w:color w:val="auto"/>
        </w:rPr>
      </w:pPr>
      <w:r>
        <w:rPr>
          <w:rFonts w:hint="eastAsia" w:ascii="Times New Roman" w:hAnsi="Times New Roman" w:cs="Times New Roman"/>
          <w:b/>
          <w:bCs/>
          <w:color w:val="auto"/>
        </w:rPr>
        <w:t>Supplementary material 2. Detail information of MRI and PET scan</w:t>
      </w:r>
    </w:p>
    <w:p w14:paraId="2AE9A76E">
      <w:pPr>
        <w:spacing w:before="156" w:beforeLines="50" w:after="156" w:afterLines="50" w:line="360" w:lineRule="auto"/>
        <w:ind w:firstLine="240" w:firstLineChars="100"/>
        <w:jc w:val="both"/>
        <w:rPr>
          <w:rFonts w:ascii="Times New Roman" w:hAnsi="Times New Roman" w:cs="Times New Roman"/>
          <w:color w:val="auto"/>
        </w:rPr>
      </w:pPr>
      <w:r>
        <w:rPr>
          <w:rFonts w:hint="eastAsia" w:ascii="Times New Roman" w:hAnsi="Times New Roman" w:cs="Times New Roman"/>
          <w:color w:val="auto"/>
        </w:rPr>
        <w:t>The</w:t>
      </w:r>
      <w:r>
        <w:rPr>
          <w:rFonts w:ascii="Times New Roman" w:hAnsi="Times New Roman" w:cs="Times New Roman"/>
          <w:color w:val="auto"/>
        </w:rPr>
        <w:t xml:space="preserve"> high-</w:t>
      </w:r>
      <w:r>
        <w:rPr>
          <w:rFonts w:hint="eastAsia" w:ascii="Times New Roman" w:hAnsi="Times New Roman" w:cs="Times New Roman"/>
          <w:color w:val="auto"/>
          <w:lang w:val="en-US" w:eastAsia="zh-CN"/>
        </w:rPr>
        <w:t>re</w:t>
      </w:r>
      <w:r>
        <w:rPr>
          <w:rFonts w:ascii="Times New Roman" w:hAnsi="Times New Roman" w:cs="Times New Roman"/>
          <w:color w:val="auto"/>
        </w:rPr>
        <w:t xml:space="preserve">solution 3D </w:t>
      </w:r>
      <w:r>
        <w:rPr>
          <w:rFonts w:hint="eastAsia" w:ascii="Times New Roman" w:hAnsi="Times New Roman" w:cs="Times New Roman"/>
          <w:color w:val="auto"/>
        </w:rPr>
        <w:t xml:space="preserve">T2-FLAIR </w:t>
      </w:r>
      <w:r>
        <w:rPr>
          <w:rFonts w:ascii="Times New Roman" w:hAnsi="Times New Roman" w:cs="Times New Roman"/>
          <w:color w:val="auto"/>
        </w:rPr>
        <w:t xml:space="preserve">scans were obtained using an echo-planar imaging sequence </w:t>
      </w:r>
      <w:r>
        <w:rPr>
          <w:rFonts w:hint="default" w:ascii="Times New Roman" w:hAnsi="Times New Roman" w:eastAsia="SimSun" w:cs="Times New Roman"/>
          <w:b w:val="0"/>
          <w:bCs w:val="0"/>
          <w:i w:val="0"/>
          <w:iCs w:val="0"/>
          <w:caps w:val="0"/>
          <w:color w:val="auto"/>
          <w:spacing w:val="0"/>
          <w:kern w:val="2"/>
          <w:sz w:val="24"/>
          <w:szCs w:val="24"/>
          <w:lang w:val="en-US" w:eastAsia="zh-CN" w:bidi="ar-SA"/>
        </w:rPr>
        <w:t>on 3T scanners</w:t>
      </w:r>
      <w:r>
        <w:rPr>
          <w:rFonts w:hint="eastAsia" w:ascii="Times New Roman" w:hAnsi="Times New Roman" w:eastAsia="SimSun" w:cs="Times New Roman"/>
          <w:b w:val="0"/>
          <w:bCs w:val="0"/>
          <w:i w:val="0"/>
          <w:iCs w:val="0"/>
          <w:caps w:val="0"/>
          <w:color w:val="auto"/>
          <w:spacing w:val="0"/>
          <w:kern w:val="2"/>
          <w:sz w:val="24"/>
          <w:szCs w:val="24"/>
          <w:lang w:val="en-US" w:eastAsia="zh-CN" w:bidi="ar-SA"/>
        </w:rPr>
        <w:t xml:space="preserve"> </w:t>
      </w:r>
      <w:r>
        <w:rPr>
          <w:rFonts w:hint="default" w:ascii="Times New Roman" w:hAnsi="Times New Roman" w:eastAsia="SimSun" w:cs="Times New Roman"/>
          <w:b w:val="0"/>
          <w:bCs w:val="0"/>
          <w:i w:val="0"/>
          <w:iCs w:val="0"/>
          <w:caps w:val="0"/>
          <w:color w:val="auto"/>
          <w:spacing w:val="0"/>
          <w:kern w:val="2"/>
          <w:sz w:val="24"/>
          <w:szCs w:val="24"/>
          <w:lang w:val="en-US" w:eastAsia="zh-CN" w:bidi="ar-SA"/>
        </w:rPr>
        <w:t xml:space="preserve">(specifically, </w:t>
      </w:r>
      <w:r>
        <w:rPr>
          <w:rFonts w:hint="default" w:ascii="Times New Roman" w:hAnsi="Times New Roman" w:eastAsia="SimSun" w:cs="Times New Roman"/>
          <w:b w:val="0"/>
          <w:bCs w:val="0"/>
          <w:i w:val="0"/>
          <w:iCs w:val="0"/>
          <w:caps w:val="0"/>
          <w:color w:val="auto"/>
          <w:spacing w:val="0"/>
          <w:kern w:val="2"/>
          <w:sz w:val="24"/>
          <w:szCs w:val="24"/>
          <w:highlight w:val="none"/>
          <w:lang w:val="en-US" w:eastAsia="zh-CN" w:bidi="ar-SA"/>
        </w:rPr>
        <w:t>Siemen</w:t>
      </w:r>
      <w:r>
        <w:rPr>
          <w:rFonts w:hint="eastAsia" w:ascii="Times New Roman" w:hAnsi="Times New Roman" w:eastAsia="SimSun" w:cs="Times New Roman"/>
          <w:b w:val="0"/>
          <w:bCs w:val="0"/>
          <w:i w:val="0"/>
          <w:iCs w:val="0"/>
          <w:caps w:val="0"/>
          <w:color w:val="auto"/>
          <w:spacing w:val="0"/>
          <w:kern w:val="2"/>
          <w:sz w:val="24"/>
          <w:szCs w:val="24"/>
          <w:highlight w:val="none"/>
          <w:lang w:val="en-US" w:eastAsia="zh-CN" w:bidi="ar-SA"/>
        </w:rPr>
        <w:t>s, Prisma,</w:t>
      </w:r>
      <w:r>
        <w:rPr>
          <w:rFonts w:hint="default" w:ascii="Times New Roman" w:hAnsi="Times New Roman" w:eastAsia="SimSun" w:cs="Times New Roman"/>
          <w:b w:val="0"/>
          <w:bCs w:val="0"/>
          <w:i w:val="0"/>
          <w:iCs w:val="0"/>
          <w:caps w:val="0"/>
          <w:color w:val="auto"/>
          <w:spacing w:val="0"/>
          <w:kern w:val="2"/>
          <w:sz w:val="24"/>
          <w:szCs w:val="24"/>
          <w:highlight w:val="none"/>
          <w:lang w:val="en-US" w:eastAsia="zh-CN" w:bidi="ar-SA"/>
        </w:rPr>
        <w:t xml:space="preserve"> Philips</w:t>
      </w:r>
      <w:r>
        <w:rPr>
          <w:rFonts w:hint="eastAsia" w:ascii="Times New Roman" w:hAnsi="Times New Roman" w:eastAsia="SimSun" w:cs="Times New Roman"/>
          <w:b w:val="0"/>
          <w:bCs w:val="0"/>
          <w:i w:val="0"/>
          <w:iCs w:val="0"/>
          <w:caps w:val="0"/>
          <w:color w:val="auto"/>
          <w:spacing w:val="0"/>
          <w:kern w:val="2"/>
          <w:sz w:val="24"/>
          <w:szCs w:val="24"/>
          <w:highlight w:val="none"/>
          <w:lang w:val="en-US" w:eastAsia="zh-CN" w:bidi="ar-SA"/>
        </w:rPr>
        <w:t xml:space="preserve">, and GE </w:t>
      </w:r>
      <w:r>
        <w:rPr>
          <w:rFonts w:hint="default" w:ascii="Times New Roman" w:hAnsi="Times New Roman" w:eastAsia="SimSun" w:cs="Times New Roman"/>
          <w:b w:val="0"/>
          <w:bCs w:val="0"/>
          <w:i w:val="0"/>
          <w:iCs w:val="0"/>
          <w:caps w:val="0"/>
          <w:color w:val="auto"/>
          <w:spacing w:val="0"/>
          <w:kern w:val="2"/>
          <w:sz w:val="24"/>
          <w:szCs w:val="24"/>
          <w:highlight w:val="none"/>
          <w:lang w:val="en-US" w:eastAsia="zh-CN" w:bidi="ar-SA"/>
        </w:rPr>
        <w:t>systems)</w:t>
      </w:r>
      <w:r>
        <w:rPr>
          <w:rFonts w:hint="eastAsia" w:ascii="Times New Roman" w:hAnsi="Times New Roman" w:eastAsia="SimSun" w:cs="Times New Roman"/>
          <w:b w:val="0"/>
          <w:bCs w:val="0"/>
          <w:i w:val="0"/>
          <w:iCs w:val="0"/>
          <w:caps w:val="0"/>
          <w:color w:val="auto"/>
          <w:spacing w:val="0"/>
          <w:kern w:val="2"/>
          <w:sz w:val="24"/>
          <w:szCs w:val="24"/>
          <w:highlight w:val="none"/>
          <w:lang w:val="en-US" w:eastAsia="zh-CN" w:bidi="ar-SA"/>
        </w:rPr>
        <w:t xml:space="preserve"> </w:t>
      </w:r>
      <w:r>
        <w:rPr>
          <w:rFonts w:ascii="Times New Roman" w:hAnsi="Times New Roman" w:cs="Times New Roman"/>
          <w:color w:val="auto"/>
        </w:rPr>
        <w:t xml:space="preserve">with </w:t>
      </w:r>
      <w:r>
        <w:rPr>
          <w:rFonts w:hint="eastAsia" w:ascii="Times New Roman" w:hAnsi="Times New Roman" w:cs="Times New Roman"/>
          <w:color w:val="auto"/>
        </w:rPr>
        <w:t xml:space="preserve">the </w:t>
      </w:r>
      <w:r>
        <w:rPr>
          <w:rFonts w:ascii="Times New Roman" w:hAnsi="Times New Roman" w:cs="Times New Roman"/>
          <w:color w:val="auto"/>
        </w:rPr>
        <w:t>following parameters: voxel size=1.0 × 1.0</w:t>
      </w:r>
      <w:r>
        <w:rPr>
          <w:rFonts w:hint="eastAsia" w:ascii="Times New Roman" w:hAnsi="Times New Roman" w:cs="Times New Roman"/>
          <w:color w:val="auto"/>
        </w:rPr>
        <w:t xml:space="preserve"> </w:t>
      </w:r>
      <w:r>
        <w:rPr>
          <w:rFonts w:ascii="Times New Roman" w:hAnsi="Times New Roman" w:cs="Times New Roman"/>
          <w:color w:val="auto"/>
        </w:rPr>
        <w:t>×</w:t>
      </w:r>
      <w:r>
        <w:rPr>
          <w:rFonts w:hint="eastAsia" w:ascii="Times New Roman" w:hAnsi="Times New Roman" w:cs="Times New Roman"/>
          <w:color w:val="auto"/>
        </w:rPr>
        <w:t xml:space="preserve"> </w:t>
      </w:r>
      <w:r>
        <w:rPr>
          <w:rFonts w:ascii="Times New Roman" w:hAnsi="Times New Roman" w:cs="Times New Roman"/>
          <w:color w:val="auto"/>
        </w:rPr>
        <w:t>1.0mm</w:t>
      </w:r>
      <w:r>
        <w:rPr>
          <w:rFonts w:ascii="Times New Roman" w:hAnsi="Times New Roman" w:cs="Times New Roman"/>
          <w:color w:val="auto"/>
          <w:vertAlign w:val="superscript"/>
        </w:rPr>
        <w:t>3</w:t>
      </w:r>
      <w:r>
        <w:rPr>
          <w:rFonts w:ascii="Times New Roman" w:hAnsi="Times New Roman" w:cs="Times New Roman"/>
          <w:color w:val="auto"/>
        </w:rPr>
        <w:t>; TE = 90ms, TR = 9000 ms.</w:t>
      </w:r>
      <w:r>
        <w:rPr>
          <w:rFonts w:hint="eastAsia" w:ascii="Times New Roman" w:hAnsi="Times New Roman" w:cs="Times New Roman"/>
          <w:color w:val="auto"/>
        </w:rPr>
        <w:t xml:space="preserve"> </w:t>
      </w:r>
      <w:r>
        <w:rPr>
          <w:rFonts w:ascii="Times New Roman" w:hAnsi="Times New Roman" w:cs="Times New Roman"/>
          <w:color w:val="auto"/>
        </w:rPr>
        <w:t xml:space="preserve">The 3D T1-weighted structural images were obtained with </w:t>
      </w:r>
      <w:r>
        <w:rPr>
          <w:rFonts w:hint="eastAsia" w:ascii="Times New Roman" w:hAnsi="Times New Roman" w:cs="Times New Roman"/>
          <w:color w:val="auto"/>
        </w:rPr>
        <w:t xml:space="preserve">the </w:t>
      </w:r>
      <w:r>
        <w:rPr>
          <w:rFonts w:ascii="Times New Roman" w:hAnsi="Times New Roman" w:cs="Times New Roman"/>
          <w:color w:val="auto"/>
        </w:rPr>
        <w:t>following parameters: voxel size=1.1 × 1.1</w:t>
      </w:r>
      <w:r>
        <w:rPr>
          <w:rFonts w:hint="eastAsia" w:ascii="Times New Roman" w:hAnsi="Times New Roman" w:cs="Times New Roman"/>
          <w:color w:val="auto"/>
        </w:rPr>
        <w:t xml:space="preserve"> </w:t>
      </w:r>
      <w:r>
        <w:rPr>
          <w:rFonts w:ascii="Times New Roman" w:hAnsi="Times New Roman" w:cs="Times New Roman"/>
          <w:color w:val="auto"/>
        </w:rPr>
        <w:t>×</w:t>
      </w:r>
      <w:r>
        <w:rPr>
          <w:rFonts w:hint="eastAsia" w:ascii="Times New Roman" w:hAnsi="Times New Roman" w:cs="Times New Roman"/>
          <w:color w:val="auto"/>
        </w:rPr>
        <w:t xml:space="preserve"> </w:t>
      </w:r>
      <w:r>
        <w:rPr>
          <w:rFonts w:ascii="Times New Roman" w:hAnsi="Times New Roman" w:cs="Times New Roman"/>
          <w:color w:val="auto"/>
        </w:rPr>
        <w:t>1.2 mm</w:t>
      </w:r>
      <w:r>
        <w:rPr>
          <w:rFonts w:ascii="Times New Roman" w:hAnsi="Times New Roman" w:cs="Times New Roman"/>
          <w:color w:val="auto"/>
          <w:vertAlign w:val="superscript"/>
        </w:rPr>
        <w:t>3</w:t>
      </w:r>
      <w:r>
        <w:rPr>
          <w:rFonts w:ascii="Times New Roman" w:hAnsi="Times New Roman" w:cs="Times New Roman"/>
          <w:color w:val="auto"/>
        </w:rPr>
        <w:t>; echo time (TE)=2.98 ms; inversion time (TI)=900 ms; repetition time (TR)=2300 ms; 170 sagittal slices; within plane FOV=256 × 240 mm</w:t>
      </w:r>
      <w:r>
        <w:rPr>
          <w:rFonts w:ascii="Times New Roman" w:hAnsi="Times New Roman" w:cs="Times New Roman"/>
          <w:color w:val="auto"/>
          <w:vertAlign w:val="superscript"/>
        </w:rPr>
        <w:t>2</w:t>
      </w:r>
      <w:r>
        <w:rPr>
          <w:rFonts w:ascii="Times New Roman" w:hAnsi="Times New Roman" w:cs="Times New Roman"/>
          <w:color w:val="auto"/>
        </w:rPr>
        <w:t xml:space="preserve">. </w:t>
      </w:r>
    </w:p>
    <w:p w14:paraId="60C8FA34">
      <w:pPr>
        <w:spacing w:before="156" w:beforeLines="50" w:after="156" w:afterLines="50" w:line="360" w:lineRule="auto"/>
        <w:ind w:firstLine="240" w:firstLineChars="100"/>
        <w:jc w:val="both"/>
        <w:rPr>
          <w:rFonts w:ascii="Times New Roman" w:hAnsi="Times New Roman" w:cs="Times New Roman"/>
          <w:color w:val="auto"/>
        </w:rPr>
      </w:pPr>
      <w:r>
        <w:rPr>
          <w:rFonts w:ascii="Times New Roman" w:hAnsi="Times New Roman" w:cs="Times New Roman"/>
          <w:color w:val="auto"/>
        </w:rPr>
        <w:t>The amyloid PET</w:t>
      </w:r>
      <w:r>
        <w:rPr>
          <w:rFonts w:hint="eastAsia" w:ascii="Times New Roman" w:hAnsi="Times New Roman" w:cs="Times New Roman"/>
          <w:color w:val="auto"/>
        </w:rPr>
        <w:t xml:space="preserve"> includes images</w:t>
      </w:r>
      <w:r>
        <w:rPr>
          <w:rFonts w:ascii="Times New Roman" w:hAnsi="Times New Roman" w:cs="Times New Roman"/>
          <w:color w:val="auto"/>
        </w:rPr>
        <w:t xml:space="preserve"> </w:t>
      </w:r>
      <w:r>
        <w:rPr>
          <w:rFonts w:hint="eastAsia" w:ascii="Times New Roman" w:hAnsi="Times New Roman" w:cs="Times New Roman"/>
          <w:color w:val="auto"/>
        </w:rPr>
        <w:t>using</w:t>
      </w:r>
      <w:r>
        <w:rPr>
          <w:rFonts w:ascii="Times New Roman" w:hAnsi="Times New Roman" w:cs="Times New Roman"/>
          <w:color w:val="auto"/>
        </w:rPr>
        <w:t xml:space="preserve"> two </w:t>
      </w:r>
      <w:r>
        <w:rPr>
          <w:rFonts w:hint="eastAsia" w:ascii="Times New Roman" w:hAnsi="Times New Roman" w:cs="Times New Roman"/>
          <w:color w:val="auto"/>
        </w:rPr>
        <w:t>tracers</w:t>
      </w:r>
      <w:r>
        <w:rPr>
          <w:rFonts w:ascii="Times New Roman" w:hAnsi="Times New Roman" w:cs="Times New Roman"/>
          <w:color w:val="auto"/>
        </w:rPr>
        <w:t xml:space="preserve">, including </w:t>
      </w:r>
      <w:r>
        <w:rPr>
          <w:rFonts w:hint="eastAsia" w:ascii="Times New Roman" w:hAnsi="Times New Roman" w:cs="Times New Roman"/>
          <w:color w:val="auto"/>
        </w:rPr>
        <w:t xml:space="preserve">the </w:t>
      </w:r>
      <w:r>
        <w:rPr>
          <w:rFonts w:ascii="Times New Roman" w:hAnsi="Times New Roman" w:cs="Times New Roman"/>
          <w:color w:val="auto"/>
          <w:vertAlign w:val="superscript"/>
        </w:rPr>
        <w:t>18</w:t>
      </w:r>
      <w:r>
        <w:rPr>
          <w:rFonts w:ascii="Times New Roman" w:hAnsi="Times New Roman" w:cs="Times New Roman"/>
          <w:color w:val="auto"/>
        </w:rPr>
        <w:t>F</w:t>
      </w:r>
      <w:r>
        <w:rPr>
          <w:rFonts w:hint="eastAsia" w:ascii="Times New Roman" w:hAnsi="Times New Roman" w:cs="Times New Roman"/>
          <w:color w:val="auto"/>
        </w:rPr>
        <w:t>-f</w:t>
      </w:r>
      <w:r>
        <w:rPr>
          <w:rFonts w:ascii="Times New Roman" w:hAnsi="Times New Roman" w:cs="Times New Roman"/>
          <w:color w:val="auto"/>
        </w:rPr>
        <w:t>lorbetapir</w:t>
      </w:r>
      <w:r>
        <w:rPr>
          <w:rFonts w:hint="eastAsia" w:ascii="Times New Roman" w:hAnsi="Times New Roman" w:cs="Times New Roman"/>
          <w:color w:val="auto"/>
        </w:rPr>
        <w:t xml:space="preserve"> </w:t>
      </w:r>
      <w:r>
        <w:rPr>
          <w:rFonts w:ascii="Times New Roman" w:hAnsi="Times New Roman" w:cs="Times New Roman"/>
          <w:color w:val="auto"/>
        </w:rPr>
        <w:t>([</w:t>
      </w:r>
      <w:r>
        <w:rPr>
          <w:rFonts w:ascii="Times New Roman" w:hAnsi="Times New Roman" w:cs="Times New Roman"/>
          <w:color w:val="auto"/>
          <w:vertAlign w:val="superscript"/>
        </w:rPr>
        <w:t>18</w:t>
      </w:r>
      <w:r>
        <w:rPr>
          <w:rFonts w:ascii="Times New Roman" w:hAnsi="Times New Roman" w:cs="Times New Roman"/>
          <w:color w:val="auto"/>
        </w:rPr>
        <w:t>F]-AV45)</w:t>
      </w:r>
      <w:r>
        <w:rPr>
          <w:rFonts w:hint="eastAsia" w:ascii="Times New Roman" w:hAnsi="Times New Roman" w:cs="Times New Roman"/>
          <w:color w:val="auto"/>
        </w:rPr>
        <w:t xml:space="preserve"> and </w:t>
      </w:r>
      <w:r>
        <w:rPr>
          <w:rFonts w:ascii="Times New Roman" w:hAnsi="Times New Roman" w:cs="Times New Roman"/>
          <w:color w:val="auto"/>
          <w:vertAlign w:val="superscript"/>
        </w:rPr>
        <w:t>18</w:t>
      </w:r>
      <w:r>
        <w:rPr>
          <w:rFonts w:ascii="Times New Roman" w:hAnsi="Times New Roman" w:cs="Times New Roman"/>
          <w:color w:val="auto"/>
        </w:rPr>
        <w:t>F</w:t>
      </w:r>
      <w:r>
        <w:rPr>
          <w:rFonts w:hint="eastAsia" w:ascii="Times New Roman" w:hAnsi="Times New Roman" w:cs="Times New Roman"/>
          <w:color w:val="auto"/>
        </w:rPr>
        <w:t>-</w:t>
      </w:r>
      <w:r>
        <w:rPr>
          <w:rFonts w:ascii="Times New Roman" w:hAnsi="Times New Roman" w:cs="Times New Roman"/>
          <w:color w:val="auto"/>
        </w:rPr>
        <w:t>florbetaben (FBB)</w:t>
      </w:r>
      <w:r>
        <w:rPr>
          <w:rFonts w:hint="eastAsia" w:ascii="Times New Roman" w:hAnsi="Times New Roman" w:cs="Times New Roman"/>
          <w:color w:val="auto"/>
        </w:rPr>
        <w:t xml:space="preserve">, </w:t>
      </w:r>
      <w:r>
        <w:rPr>
          <w:rFonts w:ascii="Times New Roman" w:hAnsi="Times New Roman" w:cs="Times New Roman"/>
          <w:color w:val="auto"/>
        </w:rPr>
        <w:t>to maximize the sample size.</w:t>
      </w:r>
      <w:r>
        <w:rPr>
          <w:rFonts w:hint="eastAsia" w:ascii="Times New Roman" w:hAnsi="Times New Roman" w:cs="Times New Roman"/>
          <w:color w:val="auto"/>
        </w:rPr>
        <w:t xml:space="preserve"> </w:t>
      </w:r>
      <w:r>
        <w:rPr>
          <w:rFonts w:ascii="Times New Roman" w:hAnsi="Times New Roman" w:cs="Times New Roman"/>
          <w:color w:val="auto"/>
        </w:rPr>
        <w:t>Specifically</w:t>
      </w:r>
      <w:r>
        <w:rPr>
          <w:rFonts w:hint="eastAsia" w:ascii="Times New Roman" w:hAnsi="Times New Roman" w:cs="Times New Roman"/>
          <w:color w:val="auto"/>
        </w:rPr>
        <w:t>, t</w:t>
      </w:r>
      <w:r>
        <w:rPr>
          <w:rFonts w:ascii="Times New Roman" w:hAnsi="Times New Roman" w:cs="Times New Roman"/>
          <w:color w:val="auto"/>
        </w:rPr>
        <w:t>he</w:t>
      </w:r>
      <w:r>
        <w:rPr>
          <w:rFonts w:hint="eastAsia" w:ascii="Times New Roman" w:hAnsi="Times New Roman" w:cs="Times New Roman"/>
          <w:color w:val="auto"/>
        </w:rPr>
        <w:t xml:space="preserve"> </w:t>
      </w:r>
      <w:r>
        <w:rPr>
          <w:rFonts w:ascii="Times New Roman" w:hAnsi="Times New Roman" w:cs="Times New Roman"/>
          <w:color w:val="auto"/>
        </w:rPr>
        <w:t>[</w:t>
      </w:r>
      <w:r>
        <w:rPr>
          <w:rFonts w:ascii="Times New Roman" w:hAnsi="Times New Roman" w:cs="Times New Roman"/>
          <w:color w:val="auto"/>
          <w:vertAlign w:val="superscript"/>
        </w:rPr>
        <w:t>18</w:t>
      </w:r>
      <w:r>
        <w:rPr>
          <w:rFonts w:ascii="Times New Roman" w:hAnsi="Times New Roman" w:cs="Times New Roman"/>
          <w:color w:val="auto"/>
        </w:rPr>
        <w:t>F]-AV45</w:t>
      </w:r>
      <w:r>
        <w:rPr>
          <w:rFonts w:hint="eastAsia" w:ascii="Times New Roman" w:hAnsi="Times New Roman" w:cs="Times New Roman"/>
          <w:color w:val="auto"/>
        </w:rPr>
        <w:t xml:space="preserve"> </w:t>
      </w:r>
      <w:r>
        <w:rPr>
          <w:rFonts w:ascii="Times New Roman" w:hAnsi="Times New Roman" w:cs="Times New Roman"/>
          <w:color w:val="auto"/>
        </w:rPr>
        <w:t>PET</w:t>
      </w:r>
      <w:r>
        <w:rPr>
          <w:rFonts w:hint="eastAsia" w:ascii="Times New Roman" w:hAnsi="Times New Roman" w:cs="Times New Roman"/>
          <w:color w:val="auto"/>
        </w:rPr>
        <w:t xml:space="preserve"> in ADNI w</w:t>
      </w:r>
      <w:r>
        <w:rPr>
          <w:rFonts w:ascii="Times New Roman" w:hAnsi="Times New Roman" w:cs="Times New Roman"/>
          <w:color w:val="auto"/>
        </w:rPr>
        <w:t>as</w:t>
      </w:r>
      <w:r>
        <w:rPr>
          <w:rFonts w:hint="eastAsia" w:ascii="Times New Roman" w:hAnsi="Times New Roman" w:cs="Times New Roman"/>
          <w:color w:val="auto"/>
        </w:rPr>
        <w:t xml:space="preserve"> acquired </w:t>
      </w:r>
      <w:r>
        <w:rPr>
          <w:rFonts w:ascii="Times New Roman" w:hAnsi="Times New Roman" w:cs="Times New Roman"/>
          <w:color w:val="auto"/>
        </w:rPr>
        <w:t>according to a standard dynamic 50–70 min</w:t>
      </w:r>
      <w:r>
        <w:rPr>
          <w:rFonts w:hint="eastAsia" w:ascii="Times New Roman" w:hAnsi="Times New Roman" w:cs="Times New Roman"/>
          <w:color w:val="auto"/>
        </w:rPr>
        <w:t xml:space="preserve"> </w:t>
      </w:r>
      <w:r>
        <w:rPr>
          <w:rFonts w:ascii="Times New Roman" w:hAnsi="Times New Roman" w:cs="Times New Roman"/>
          <w:color w:val="auto"/>
        </w:rPr>
        <w:t xml:space="preserve">protocol </w:t>
      </w:r>
      <w:r>
        <w:rPr>
          <w:rFonts w:hint="eastAsia" w:ascii="Times New Roman" w:hAnsi="Times New Roman" w:cs="Times New Roman"/>
          <w:color w:val="auto"/>
        </w:rPr>
        <w:t xml:space="preserve">after </w:t>
      </w:r>
      <w:r>
        <w:rPr>
          <w:rFonts w:ascii="Times New Roman" w:hAnsi="Times New Roman" w:cs="Times New Roman"/>
          <w:color w:val="auto"/>
        </w:rPr>
        <w:t xml:space="preserve">the intravenous </w:t>
      </w:r>
      <w:r>
        <w:rPr>
          <w:rFonts w:hint="eastAsia" w:ascii="Times New Roman" w:hAnsi="Times New Roman" w:cs="Times New Roman"/>
          <w:color w:val="auto"/>
        </w:rPr>
        <w:t xml:space="preserve">bolus </w:t>
      </w:r>
      <w:r>
        <w:rPr>
          <w:rFonts w:ascii="Times New Roman" w:hAnsi="Times New Roman" w:cs="Times New Roman"/>
          <w:color w:val="auto"/>
        </w:rPr>
        <w:t>injection of 370 ± 37 MBq of [</w:t>
      </w:r>
      <w:r>
        <w:rPr>
          <w:rFonts w:ascii="Times New Roman" w:hAnsi="Times New Roman" w:cs="Times New Roman"/>
          <w:color w:val="auto"/>
          <w:vertAlign w:val="superscript"/>
        </w:rPr>
        <w:t>18</w:t>
      </w:r>
      <w:r>
        <w:rPr>
          <w:rFonts w:ascii="Times New Roman" w:hAnsi="Times New Roman" w:cs="Times New Roman"/>
          <w:color w:val="auto"/>
        </w:rPr>
        <w:t>F]-AV45</w:t>
      </w:r>
      <w:r>
        <w:rPr>
          <w:rFonts w:hint="eastAsia" w:ascii="Times New Roman" w:hAnsi="Times New Roman" w:cs="Times New Roman"/>
          <w:color w:val="auto"/>
        </w:rPr>
        <w:t xml:space="preserve">. </w:t>
      </w:r>
      <w:r>
        <w:rPr>
          <w:rFonts w:ascii="Times New Roman" w:hAnsi="Times New Roman" w:cs="Times New Roman"/>
          <w:color w:val="auto"/>
        </w:rPr>
        <w:t>FBB</w:t>
      </w:r>
      <w:r>
        <w:rPr>
          <w:rFonts w:hint="eastAsia" w:ascii="Times New Roman" w:hAnsi="Times New Roman" w:cs="Times New Roman"/>
          <w:color w:val="auto"/>
        </w:rPr>
        <w:t xml:space="preserve"> PET in ADNI was acquired according to </w:t>
      </w:r>
      <w:r>
        <w:rPr>
          <w:rFonts w:ascii="Times New Roman" w:hAnsi="Times New Roman" w:cs="Times New Roman"/>
          <w:color w:val="auto"/>
        </w:rPr>
        <w:t xml:space="preserve">the </w:t>
      </w:r>
      <w:r>
        <w:rPr>
          <w:rFonts w:hint="eastAsia" w:ascii="Times New Roman" w:hAnsi="Times New Roman" w:cs="Times New Roman"/>
          <w:color w:val="auto"/>
        </w:rPr>
        <w:t xml:space="preserve">below protocol: </w:t>
      </w:r>
      <w:r>
        <w:rPr>
          <w:rFonts w:ascii="Times New Roman" w:hAnsi="Times New Roman" w:cs="Times New Roman"/>
          <w:color w:val="auto"/>
        </w:rPr>
        <w:t>300 MBq (8.1 mCi) ± 10%, 20 min (4</w:t>
      </w:r>
      <w:r>
        <w:rPr>
          <w:rFonts w:hint="eastAsia" w:ascii="Times New Roman" w:hAnsi="Times New Roman" w:cs="Times New Roman"/>
          <w:color w:val="auto"/>
        </w:rPr>
        <w:t xml:space="preserve"> </w:t>
      </w:r>
      <w:r>
        <w:rPr>
          <w:rFonts w:ascii="Times New Roman" w:hAnsi="Times New Roman" w:cs="Times New Roman"/>
          <w:color w:val="auto"/>
        </w:rPr>
        <w:t>×</w:t>
      </w:r>
      <w:r>
        <w:rPr>
          <w:rFonts w:hint="eastAsia" w:ascii="Times New Roman" w:hAnsi="Times New Roman" w:cs="Times New Roman"/>
          <w:color w:val="auto"/>
        </w:rPr>
        <w:t xml:space="preserve"> </w:t>
      </w:r>
      <w:r>
        <w:rPr>
          <w:rFonts w:ascii="Times New Roman" w:hAnsi="Times New Roman" w:cs="Times New Roman"/>
          <w:color w:val="auto"/>
        </w:rPr>
        <w:t>5min frames) acquisition at 90-110 min post-injection</w:t>
      </w:r>
      <w:r>
        <w:rPr>
          <w:rFonts w:hint="eastAsia" w:ascii="Times New Roman" w:hAnsi="Times New Roman" w:cs="Times New Roman"/>
          <w:color w:val="auto"/>
        </w:rPr>
        <w:t xml:space="preserve">. Tau PET was acquired using the </w:t>
      </w:r>
      <w:r>
        <w:rPr>
          <w:rFonts w:ascii="Times New Roman" w:hAnsi="Times New Roman" w:cs="Times New Roman"/>
          <w:color w:val="auto"/>
          <w:vertAlign w:val="superscript"/>
        </w:rPr>
        <w:t>18</w:t>
      </w:r>
      <w:r>
        <w:rPr>
          <w:rFonts w:ascii="Times New Roman" w:hAnsi="Times New Roman" w:cs="Times New Roman"/>
          <w:color w:val="auto"/>
        </w:rPr>
        <w:t>F</w:t>
      </w:r>
      <w:r>
        <w:rPr>
          <w:rFonts w:hint="eastAsia" w:ascii="Times New Roman" w:hAnsi="Times New Roman" w:cs="Times New Roman"/>
          <w:color w:val="auto"/>
        </w:rPr>
        <w:t>-</w:t>
      </w:r>
      <w:r>
        <w:rPr>
          <w:rFonts w:ascii="Times New Roman" w:hAnsi="Times New Roman" w:cs="Times New Roman"/>
          <w:color w:val="auto"/>
        </w:rPr>
        <w:t>florTaucipir</w:t>
      </w:r>
      <w:r>
        <w:rPr>
          <w:rFonts w:hint="eastAsia" w:ascii="Times New Roman" w:hAnsi="Times New Roman" w:cs="Times New Roman"/>
          <w:color w:val="auto"/>
        </w:rPr>
        <w:t xml:space="preserve"> (</w:t>
      </w:r>
      <w:r>
        <w:rPr>
          <w:rFonts w:ascii="Times New Roman" w:hAnsi="Times New Roman" w:cs="Times New Roman"/>
          <w:color w:val="auto"/>
        </w:rPr>
        <w:t>[</w:t>
      </w:r>
      <w:r>
        <w:rPr>
          <w:rFonts w:ascii="Times New Roman" w:hAnsi="Times New Roman" w:cs="Times New Roman"/>
          <w:color w:val="auto"/>
          <w:vertAlign w:val="superscript"/>
        </w:rPr>
        <w:t>18</w:t>
      </w:r>
      <w:r>
        <w:rPr>
          <w:rFonts w:ascii="Times New Roman" w:hAnsi="Times New Roman" w:cs="Times New Roman"/>
          <w:color w:val="auto"/>
        </w:rPr>
        <w:t>F]-AV</w:t>
      </w:r>
      <w:r>
        <w:rPr>
          <w:rFonts w:hint="eastAsia" w:ascii="Times New Roman" w:hAnsi="Times New Roman" w:cs="Times New Roman"/>
          <w:color w:val="auto"/>
        </w:rPr>
        <w:t>1</w:t>
      </w:r>
      <w:r>
        <w:rPr>
          <w:rFonts w:ascii="Times New Roman" w:hAnsi="Times New Roman" w:cs="Times New Roman"/>
          <w:color w:val="auto"/>
        </w:rPr>
        <w:t>45</w:t>
      </w:r>
      <w:r>
        <w:rPr>
          <w:rFonts w:hint="eastAsia" w:ascii="Times New Roman" w:hAnsi="Times New Roman" w:cs="Times New Roman"/>
          <w:color w:val="auto"/>
        </w:rPr>
        <w:t xml:space="preserve">1). To be specific, the </w:t>
      </w:r>
      <w:r>
        <w:rPr>
          <w:rFonts w:ascii="Times New Roman" w:hAnsi="Times New Roman" w:cs="Times New Roman"/>
          <w:color w:val="auto"/>
        </w:rPr>
        <w:t>[</w:t>
      </w:r>
      <w:r>
        <w:rPr>
          <w:rFonts w:ascii="Times New Roman" w:hAnsi="Times New Roman" w:cs="Times New Roman"/>
          <w:color w:val="auto"/>
          <w:vertAlign w:val="superscript"/>
        </w:rPr>
        <w:t>18</w:t>
      </w:r>
      <w:r>
        <w:rPr>
          <w:rFonts w:ascii="Times New Roman" w:hAnsi="Times New Roman" w:cs="Times New Roman"/>
          <w:color w:val="auto"/>
        </w:rPr>
        <w:t>F]-AV</w:t>
      </w:r>
      <w:r>
        <w:rPr>
          <w:rFonts w:hint="eastAsia" w:ascii="Times New Roman" w:hAnsi="Times New Roman" w:cs="Times New Roman"/>
          <w:color w:val="auto"/>
        </w:rPr>
        <w:t>1</w:t>
      </w:r>
      <w:r>
        <w:rPr>
          <w:rFonts w:ascii="Times New Roman" w:hAnsi="Times New Roman" w:cs="Times New Roman"/>
          <w:color w:val="auto"/>
        </w:rPr>
        <w:t>45</w:t>
      </w:r>
      <w:r>
        <w:rPr>
          <w:rFonts w:hint="eastAsia" w:ascii="Times New Roman" w:hAnsi="Times New Roman" w:cs="Times New Roman"/>
          <w:color w:val="auto"/>
        </w:rPr>
        <w:t xml:space="preserve">1 </w:t>
      </w:r>
      <w:r>
        <w:rPr>
          <w:rFonts w:ascii="Times New Roman" w:hAnsi="Times New Roman" w:cs="Times New Roman"/>
          <w:color w:val="auto"/>
        </w:rPr>
        <w:t>PET</w:t>
      </w:r>
      <w:r>
        <w:rPr>
          <w:rFonts w:hint="eastAsia" w:ascii="Times New Roman" w:hAnsi="Times New Roman" w:cs="Times New Roman"/>
          <w:color w:val="auto"/>
        </w:rPr>
        <w:t xml:space="preserve"> in ADNI were acquired according to a </w:t>
      </w:r>
      <w:r>
        <w:rPr>
          <w:rFonts w:ascii="Times New Roman" w:hAnsi="Times New Roman" w:cs="Times New Roman"/>
          <w:color w:val="auto"/>
        </w:rPr>
        <w:t>standard dynamic</w:t>
      </w:r>
      <w:r>
        <w:rPr>
          <w:rFonts w:hint="eastAsia" w:ascii="Times New Roman" w:hAnsi="Times New Roman" w:cs="Times New Roman"/>
          <w:color w:val="auto"/>
        </w:rPr>
        <w:t xml:space="preserve"> </w:t>
      </w:r>
      <w:r>
        <w:rPr>
          <w:rFonts w:ascii="Times New Roman" w:hAnsi="Times New Roman" w:cs="Times New Roman"/>
          <w:color w:val="auto"/>
        </w:rPr>
        <w:t xml:space="preserve">75-105 min protocol </w:t>
      </w:r>
      <w:r>
        <w:rPr>
          <w:rFonts w:hint="eastAsia" w:ascii="Times New Roman" w:hAnsi="Times New Roman" w:cs="Times New Roman"/>
          <w:color w:val="auto"/>
        </w:rPr>
        <w:t xml:space="preserve">after </w:t>
      </w:r>
      <w:r>
        <w:rPr>
          <w:rFonts w:ascii="Times New Roman" w:hAnsi="Times New Roman" w:cs="Times New Roman"/>
          <w:color w:val="auto"/>
        </w:rPr>
        <w:t xml:space="preserve">the intravenous </w:t>
      </w:r>
      <w:r>
        <w:rPr>
          <w:rFonts w:hint="eastAsia" w:ascii="Times New Roman" w:hAnsi="Times New Roman" w:cs="Times New Roman"/>
          <w:color w:val="auto"/>
        </w:rPr>
        <w:t xml:space="preserve">bolus </w:t>
      </w:r>
      <w:r>
        <w:rPr>
          <w:rFonts w:ascii="Times New Roman" w:hAnsi="Times New Roman" w:cs="Times New Roman"/>
          <w:color w:val="auto"/>
        </w:rPr>
        <w:t>injection of</w:t>
      </w:r>
      <w:r>
        <w:rPr>
          <w:rFonts w:hint="eastAsia" w:ascii="Times New Roman" w:hAnsi="Times New Roman" w:cs="Times New Roman"/>
          <w:color w:val="auto"/>
        </w:rPr>
        <w:t xml:space="preserve"> </w:t>
      </w:r>
      <w:r>
        <w:rPr>
          <w:rFonts w:ascii="Times New Roman" w:hAnsi="Times New Roman" w:cs="Times New Roman"/>
          <w:color w:val="auto"/>
        </w:rPr>
        <w:t>370 ± 37 MBq of</w:t>
      </w:r>
      <w:r>
        <w:rPr>
          <w:rFonts w:hint="eastAsia" w:ascii="Times New Roman" w:hAnsi="Times New Roman" w:cs="Times New Roman"/>
          <w:color w:val="auto"/>
        </w:rPr>
        <w:t xml:space="preserve"> </w:t>
      </w:r>
      <w:r>
        <w:rPr>
          <w:rFonts w:ascii="Times New Roman" w:hAnsi="Times New Roman" w:cs="Times New Roman"/>
          <w:color w:val="auto"/>
        </w:rPr>
        <w:t>[</w:t>
      </w:r>
      <w:r>
        <w:rPr>
          <w:rFonts w:ascii="Times New Roman" w:hAnsi="Times New Roman" w:cs="Times New Roman"/>
          <w:color w:val="auto"/>
          <w:vertAlign w:val="superscript"/>
        </w:rPr>
        <w:t>18</w:t>
      </w:r>
      <w:r>
        <w:rPr>
          <w:rFonts w:ascii="Times New Roman" w:hAnsi="Times New Roman" w:cs="Times New Roman"/>
          <w:color w:val="auto"/>
        </w:rPr>
        <w:t>F]-AV</w:t>
      </w:r>
      <w:r>
        <w:rPr>
          <w:rFonts w:hint="eastAsia" w:ascii="Times New Roman" w:hAnsi="Times New Roman" w:cs="Times New Roman"/>
          <w:color w:val="auto"/>
        </w:rPr>
        <w:t>1</w:t>
      </w:r>
      <w:r>
        <w:rPr>
          <w:rFonts w:ascii="Times New Roman" w:hAnsi="Times New Roman" w:cs="Times New Roman"/>
          <w:color w:val="auto"/>
        </w:rPr>
        <w:t>45</w:t>
      </w:r>
      <w:r>
        <w:rPr>
          <w:rFonts w:hint="eastAsia" w:ascii="Times New Roman" w:hAnsi="Times New Roman" w:cs="Times New Roman"/>
          <w:color w:val="auto"/>
        </w:rPr>
        <w:t xml:space="preserve">1. </w:t>
      </w:r>
      <w:r>
        <w:rPr>
          <w:rFonts w:ascii="Times New Roman" w:hAnsi="Times New Roman" w:cs="Times New Roman"/>
          <w:color w:val="auto"/>
        </w:rPr>
        <w:t>More detailed</w:t>
      </w:r>
      <w:r>
        <w:rPr>
          <w:rFonts w:hint="eastAsia" w:ascii="Times New Roman" w:hAnsi="Times New Roman" w:cs="Times New Roman"/>
          <w:color w:val="auto"/>
        </w:rPr>
        <w:t xml:space="preserve"> </w:t>
      </w:r>
      <w:r>
        <w:rPr>
          <w:rFonts w:ascii="Times New Roman" w:hAnsi="Times New Roman" w:cs="Times New Roman"/>
          <w:color w:val="auto"/>
        </w:rPr>
        <w:t>information can be found on the ADNI website</w:t>
      </w:r>
      <w:r>
        <w:rPr>
          <w:rFonts w:hint="eastAsia" w:ascii="Times New Roman" w:hAnsi="Times New Roman" w:cs="Times New Roman"/>
          <w:color w:val="auto"/>
        </w:rPr>
        <w:t>:</w:t>
      </w:r>
      <w:r>
        <w:rPr>
          <w:rFonts w:ascii="Times New Roman" w:hAnsi="Times New Roman" w:cs="Times New Roman"/>
          <w:color w:val="auto"/>
        </w:rPr>
        <w:t xml:space="preserve"> </w:t>
      </w:r>
      <w:r>
        <w:rPr>
          <w:color w:val="auto"/>
        </w:rPr>
        <w:fldChar w:fldCharType="begin"/>
      </w:r>
      <w:r>
        <w:rPr>
          <w:color w:val="auto"/>
        </w:rPr>
        <w:instrText xml:space="preserve"> HYPERLINK "http://adni,loni.usc.edu/methods/pet-analysis-method/pet-analysis/" </w:instrText>
      </w:r>
      <w:r>
        <w:rPr>
          <w:color w:val="auto"/>
        </w:rPr>
        <w:fldChar w:fldCharType="separate"/>
      </w:r>
      <w:r>
        <w:rPr>
          <w:rStyle w:val="7"/>
          <w:rFonts w:hint="eastAsia" w:ascii="Times New Roman" w:hAnsi="Times New Roman" w:cs="Times New Roman"/>
          <w:color w:val="auto"/>
        </w:rPr>
        <w:t>http://adni,loni.usc.edu/methods/pet-analysis-method/pet-analysis/</w:t>
      </w:r>
      <w:r>
        <w:rPr>
          <w:rStyle w:val="7"/>
          <w:rFonts w:hint="eastAsia" w:ascii="Times New Roman" w:hAnsi="Times New Roman" w:cs="Times New Roman"/>
          <w:color w:val="auto"/>
        </w:rPr>
        <w:fldChar w:fldCharType="end"/>
      </w:r>
      <w:r>
        <w:rPr>
          <w:rFonts w:ascii="Times New Roman" w:hAnsi="Times New Roman" w:cs="Times New Roman"/>
          <w:color w:val="auto"/>
        </w:rPr>
        <w:t>.</w:t>
      </w:r>
    </w:p>
    <w:p w14:paraId="67733291">
      <w:pPr>
        <w:rPr>
          <w:rFonts w:ascii="Times New Roman" w:hAnsi="Times New Roman" w:cs="Times New Roman"/>
          <w:b/>
          <w:bCs/>
          <w:color w:val="auto"/>
        </w:rPr>
      </w:pPr>
    </w:p>
    <w:p w14:paraId="19339587">
      <w:pPr>
        <w:rPr>
          <w:rFonts w:ascii="Times New Roman" w:hAnsi="Times New Roman" w:cs="Times New Roman"/>
          <w:color w:val="auto"/>
        </w:rPr>
      </w:pPr>
      <w:r>
        <w:rPr>
          <w:rFonts w:hint="eastAsia" w:ascii="Times New Roman" w:hAnsi="Times New Roman" w:cs="Times New Roman"/>
          <w:b/>
          <w:bCs/>
          <w:color w:val="auto"/>
        </w:rPr>
        <w:t xml:space="preserve">Supplementary material </w:t>
      </w:r>
      <w:r>
        <w:rPr>
          <w:rFonts w:hint="eastAsia" w:ascii="Times New Roman" w:hAnsi="Times New Roman" w:cs="Times New Roman"/>
          <w:b/>
          <w:bCs/>
          <w:color w:val="auto"/>
          <w:lang w:val="en-US" w:eastAsia="zh-CN"/>
        </w:rPr>
        <w:t>3</w:t>
      </w:r>
      <w:r>
        <w:rPr>
          <w:rFonts w:hint="eastAsia" w:ascii="Times New Roman" w:hAnsi="Times New Roman" w:cs="Times New Roman"/>
          <w:b/>
          <w:bCs/>
          <w:color w:val="auto"/>
        </w:rPr>
        <w:t>. Subjects inclusion</w:t>
      </w:r>
    </w:p>
    <w:p w14:paraId="1AB78008">
      <w:pPr>
        <w:spacing w:line="360" w:lineRule="auto"/>
        <w:ind w:firstLine="240" w:firstLineChars="100"/>
        <w:jc w:val="both"/>
        <w:rPr>
          <w:rFonts w:ascii="Times New Roman" w:hAnsi="Times New Roman" w:cs="Times New Roman"/>
          <w:color w:val="auto"/>
        </w:rPr>
      </w:pPr>
      <w:r>
        <w:rPr>
          <w:rFonts w:ascii="Times New Roman" w:hAnsi="Times New Roman" w:cs="Times New Roman"/>
          <w:color w:val="auto"/>
        </w:rPr>
        <w:t>The</w:t>
      </w:r>
      <w:r>
        <w:rPr>
          <w:rFonts w:hint="eastAsia" w:ascii="Times New Roman" w:hAnsi="Times New Roman" w:cs="Times New Roman"/>
          <w:color w:val="auto"/>
        </w:rPr>
        <w:t xml:space="preserve"> cognitively unimpaired (CU)</w:t>
      </w:r>
      <w:r>
        <w:rPr>
          <w:rFonts w:ascii="Times New Roman" w:hAnsi="Times New Roman" w:cs="Times New Roman"/>
          <w:color w:val="auto"/>
        </w:rPr>
        <w:t xml:space="preserve"> </w:t>
      </w:r>
      <w:r>
        <w:rPr>
          <w:rFonts w:hint="eastAsia" w:ascii="Times New Roman" w:hAnsi="Times New Roman" w:cs="Times New Roman"/>
          <w:color w:val="auto"/>
        </w:rPr>
        <w:t>was</w:t>
      </w:r>
      <w:r>
        <w:rPr>
          <w:rFonts w:ascii="Times New Roman" w:hAnsi="Times New Roman" w:cs="Times New Roman"/>
          <w:color w:val="auto"/>
        </w:rPr>
        <w:t xml:space="preserve"> defined as subjects who had a </w:t>
      </w:r>
      <w:r>
        <w:rPr>
          <w:rFonts w:hint="eastAsia" w:ascii="Times New Roman" w:hAnsi="Times New Roman" w:cs="Times New Roman"/>
          <w:color w:val="auto"/>
        </w:rPr>
        <w:t>c</w:t>
      </w:r>
      <w:r>
        <w:rPr>
          <w:rFonts w:ascii="Times New Roman" w:hAnsi="Times New Roman" w:cs="Times New Roman"/>
          <w:color w:val="auto"/>
        </w:rPr>
        <w:t xml:space="preserve">linical </w:t>
      </w:r>
      <w:r>
        <w:rPr>
          <w:rFonts w:hint="eastAsia" w:ascii="Times New Roman" w:hAnsi="Times New Roman" w:cs="Times New Roman"/>
          <w:color w:val="auto"/>
        </w:rPr>
        <w:t>d</w:t>
      </w:r>
      <w:r>
        <w:rPr>
          <w:rFonts w:ascii="Times New Roman" w:hAnsi="Times New Roman" w:cs="Times New Roman"/>
          <w:color w:val="auto"/>
        </w:rPr>
        <w:t xml:space="preserve">ementia </w:t>
      </w:r>
      <w:r>
        <w:rPr>
          <w:rFonts w:hint="eastAsia" w:ascii="Times New Roman" w:hAnsi="Times New Roman" w:cs="Times New Roman"/>
          <w:color w:val="auto"/>
        </w:rPr>
        <w:t>r</w:t>
      </w:r>
      <w:r>
        <w:rPr>
          <w:rFonts w:ascii="Times New Roman" w:hAnsi="Times New Roman" w:cs="Times New Roman"/>
          <w:color w:val="auto"/>
        </w:rPr>
        <w:t>ating scale (CDR) score of 0, a Mini-</w:t>
      </w:r>
      <w:r>
        <w:rPr>
          <w:rFonts w:hint="eastAsia" w:ascii="Times New Roman" w:hAnsi="Times New Roman" w:cs="Times New Roman"/>
          <w:color w:val="auto"/>
        </w:rPr>
        <w:t>m</w:t>
      </w:r>
      <w:r>
        <w:rPr>
          <w:rFonts w:ascii="Times New Roman" w:hAnsi="Times New Roman" w:cs="Times New Roman"/>
          <w:color w:val="auto"/>
        </w:rPr>
        <w:t xml:space="preserve">ental </w:t>
      </w:r>
      <w:r>
        <w:rPr>
          <w:rFonts w:hint="eastAsia" w:ascii="Times New Roman" w:hAnsi="Times New Roman" w:cs="Times New Roman"/>
          <w:color w:val="auto"/>
        </w:rPr>
        <w:t>s</w:t>
      </w:r>
      <w:r>
        <w:rPr>
          <w:rFonts w:ascii="Times New Roman" w:hAnsi="Times New Roman" w:cs="Times New Roman"/>
          <w:color w:val="auto"/>
        </w:rPr>
        <w:t xml:space="preserve">tate </w:t>
      </w:r>
      <w:r>
        <w:rPr>
          <w:rFonts w:hint="eastAsia" w:ascii="Times New Roman" w:hAnsi="Times New Roman" w:cs="Times New Roman"/>
          <w:color w:val="auto"/>
        </w:rPr>
        <w:t>e</w:t>
      </w:r>
      <w:r>
        <w:rPr>
          <w:rFonts w:ascii="Times New Roman" w:hAnsi="Times New Roman" w:cs="Times New Roman"/>
          <w:color w:val="auto"/>
        </w:rPr>
        <w:t xml:space="preserve">xamination (MMSE) between 24 and 30 (inclusive), </w:t>
      </w:r>
      <w:r>
        <w:rPr>
          <w:rFonts w:hint="eastAsia" w:ascii="Times New Roman" w:hAnsi="Times New Roman" w:cs="Times New Roman"/>
          <w:color w:val="auto"/>
        </w:rPr>
        <w:t>w</w:t>
      </w:r>
      <w:r>
        <w:rPr>
          <w:rFonts w:ascii="Times New Roman" w:hAnsi="Times New Roman" w:cs="Times New Roman"/>
          <w:color w:val="auto"/>
        </w:rPr>
        <w:t xml:space="preserve">echsler </w:t>
      </w:r>
      <w:r>
        <w:rPr>
          <w:rFonts w:hint="eastAsia" w:ascii="Times New Roman" w:hAnsi="Times New Roman" w:cs="Times New Roman"/>
          <w:color w:val="auto"/>
        </w:rPr>
        <w:t>m</w:t>
      </w:r>
      <w:r>
        <w:rPr>
          <w:rFonts w:ascii="Times New Roman" w:hAnsi="Times New Roman" w:cs="Times New Roman"/>
          <w:color w:val="auto"/>
        </w:rPr>
        <w:t xml:space="preserve">emory </w:t>
      </w:r>
      <w:r>
        <w:rPr>
          <w:rFonts w:hint="eastAsia" w:ascii="Times New Roman" w:hAnsi="Times New Roman" w:cs="Times New Roman"/>
          <w:color w:val="auto"/>
        </w:rPr>
        <w:t>s</w:t>
      </w:r>
      <w:r>
        <w:rPr>
          <w:rFonts w:ascii="Times New Roman" w:hAnsi="Times New Roman" w:cs="Times New Roman"/>
          <w:color w:val="auto"/>
        </w:rPr>
        <w:t xml:space="preserve">cale </w:t>
      </w:r>
      <w:r>
        <w:rPr>
          <w:rFonts w:hint="eastAsia" w:ascii="Times New Roman" w:hAnsi="Times New Roman" w:cs="Times New Roman"/>
          <w:color w:val="auto"/>
        </w:rPr>
        <w:t>l</w:t>
      </w:r>
      <w:r>
        <w:rPr>
          <w:rFonts w:ascii="Times New Roman" w:hAnsi="Times New Roman" w:cs="Times New Roman"/>
          <w:color w:val="auto"/>
        </w:rPr>
        <w:t xml:space="preserve">ogical </w:t>
      </w:r>
      <w:r>
        <w:rPr>
          <w:rFonts w:hint="eastAsia" w:ascii="Times New Roman" w:hAnsi="Times New Roman" w:cs="Times New Roman"/>
          <w:color w:val="auto"/>
        </w:rPr>
        <w:t>m</w:t>
      </w:r>
      <w:r>
        <w:rPr>
          <w:rFonts w:ascii="Times New Roman" w:hAnsi="Times New Roman" w:cs="Times New Roman"/>
          <w:color w:val="auto"/>
        </w:rPr>
        <w:t xml:space="preserve">emory, WMS-LM, delay recall performance ≥ 9 for subjects with 16 or more years of education; ≥ 5 for subjects with 8–15 years of education; and ≥ 3 for 0–7 years of education; non-clinical depression (GDS-15 score &lt; 6) and absence of dementia </w:t>
      </w:r>
      <w:r>
        <w:rPr>
          <w:rFonts w:ascii="Times New Roman" w:hAnsi="Times New Roman" w:cs="Times New Roman"/>
          <w:color w:val="auto"/>
        </w:rPr>
        <w:fldChar w:fldCharType="begin"/>
      </w:r>
      <w:r>
        <w:rPr>
          <w:rFonts w:ascii="Times New Roman" w:hAnsi="Times New Roman" w:cs="Times New Roman"/>
          <w:color w:val="auto"/>
        </w:rPr>
        <w:instrText xml:space="preserve"> ADDIN EN.CITE &lt;EndNote&gt;&lt;Cite&gt;&lt;Author&gt;Sheikh JI&lt;/Author&gt;&lt;Year&gt;1986&lt;/Year&gt;&lt;RecNum&gt;446&lt;/RecNum&gt;&lt;DisplayText&gt;(1)&lt;/DisplayText&gt;&lt;record&gt;&lt;rec-number&gt;446&lt;/rec-number&gt;&lt;foreign-keys&gt;&lt;key app="EN" db-id="99w5xw5phdwap0e2ef5p9d9v55w9p2wrtw5x" timestamp="1521599713"&gt;446&lt;/key&gt;&lt;/foreign-keys&gt;&lt;ref-type name="Journal Article"&gt;17&lt;/ref-type&gt;&lt;contributors&gt;&lt;authors&gt;&lt;author&gt;Sheikh JI, Yesavage JA&lt;/author&gt;&lt;/authors&gt;&lt;/contributors&gt;&lt;titles&gt;&lt;title&gt;Geriatric Depression Scale (GDS): recent evidence and development of a shorter version&lt;/title&gt;&lt;secondary-title&gt;In: Brink TL, ed. Clinical Gerontology: A Guide to Assessment and Intervention. New York, NY: The Haworth Press; &lt;/secondary-title&gt;&lt;/titles&gt;&lt;periodical&gt;&lt;full-title&gt;In: Brink TL, ed. Clinical Gerontology: A Guide to Assessment and Intervention. New York, NY: The Haworth Press;&lt;/full-title&gt;&lt;/periodical&gt;&lt;pages&gt;&lt;style face="normal" font="default" size="100%"&gt;165&lt;/style&gt;&lt;style face="normal" font="default" charset="134" size="100%"&gt;–73&lt;/style&gt;&lt;/pages&gt;&lt;dates&gt;&lt;year&gt;1986&lt;/year&gt;&lt;/dates&gt;&lt;urls&gt;&lt;/urls&gt;&lt;/record&gt;&lt;/Cite&gt;&lt;/EndNote&gt;</w:instrText>
      </w:r>
      <w:r>
        <w:rPr>
          <w:rFonts w:ascii="Times New Roman" w:hAnsi="Times New Roman" w:cs="Times New Roman"/>
          <w:color w:val="auto"/>
        </w:rPr>
        <w:fldChar w:fldCharType="separate"/>
      </w:r>
      <w:r>
        <w:rPr>
          <w:rFonts w:ascii="Times New Roman" w:hAnsi="Times New Roman" w:cs="Times New Roman"/>
          <w:color w:val="auto"/>
        </w:rPr>
        <w:t>(1)</w:t>
      </w:r>
      <w:r>
        <w:rPr>
          <w:rFonts w:ascii="Times New Roman" w:hAnsi="Times New Roman" w:cs="Times New Roman"/>
          <w:color w:val="auto"/>
        </w:rPr>
        <w:fldChar w:fldCharType="end"/>
      </w:r>
      <w:r>
        <w:rPr>
          <w:rFonts w:ascii="Times New Roman" w:hAnsi="Times New Roman" w:cs="Times New Roman"/>
          <w:color w:val="auto"/>
        </w:rPr>
        <w:t xml:space="preserve">. </w:t>
      </w:r>
      <w:r>
        <w:rPr>
          <w:rFonts w:hint="eastAsia" w:ascii="Times New Roman" w:hAnsi="Times New Roman" w:cs="Times New Roman"/>
          <w:color w:val="auto"/>
        </w:rPr>
        <w:t xml:space="preserve">The mild cognitive impairment (MCI) </w:t>
      </w:r>
      <w:r>
        <w:rPr>
          <w:rFonts w:ascii="Times New Roman" w:hAnsi="Times New Roman" w:cs="Times New Roman"/>
          <w:color w:val="auto"/>
        </w:rPr>
        <w:t xml:space="preserve"> was defined as subjects who had preserved activities of daily living, non-dementia, and objective cognitive impairments</w:t>
      </w:r>
      <w:r>
        <w:rPr>
          <w:rFonts w:hint="eastAsia" w:ascii="Times New Roman" w:hAnsi="Times New Roman" w:cs="Times New Roman"/>
          <w:color w:val="auto"/>
        </w:rPr>
        <w:t>,</w:t>
      </w:r>
      <w:r>
        <w:rPr>
          <w:rFonts w:ascii="Times New Roman" w:hAnsi="Times New Roman" w:cs="Times New Roman"/>
          <w:color w:val="auto"/>
        </w:rPr>
        <w:t xml:space="preserve"> as shown on the delayed recall test of the WMS-LM, as well as a CDR score of 0.5 </w:t>
      </w:r>
      <w:r>
        <w:rPr>
          <w:rFonts w:ascii="Times New Roman" w:hAnsi="Times New Roman" w:cs="Times New Roman"/>
          <w:color w:val="auto"/>
        </w:rPr>
        <w:fldChar w:fldCharType="begin"/>
      </w:r>
      <w:r>
        <w:rPr>
          <w:rFonts w:ascii="Times New Roman" w:hAnsi="Times New Roman" w:cs="Times New Roman"/>
          <w:color w:val="auto"/>
        </w:rPr>
        <w:instrText xml:space="preserve"> ADDIN EN.CITE &lt;EndNote&gt;&lt;Cite&gt;&lt;Author&gt;Bondi MW&lt;/Author&gt;&lt;Year&gt;2014&lt;/Year&gt;&lt;RecNum&gt;249&lt;/RecNum&gt;&lt;DisplayText&gt;(2)&lt;/DisplayText&gt;&lt;record&gt;&lt;rec-number&gt;249&lt;/rec-number&gt;&lt;foreign-keys&gt;&lt;key app="EN" db-id="99w5xw5phdwap0e2ef5p9d9v55w9p2wrtw5x" timestamp="1508076346"&gt;249&lt;/key&gt;&lt;/foreign-keys&gt;&lt;ref-type name="Journal Article"&gt;17&lt;/ref-type&gt;&lt;contributors&gt;&lt;authors&gt;&lt;author&gt;Bondi MW, Edmonds EC, Jak AJ, Clark LR, DelanoWood L, McDonald CR, Nation DA, Libon DJ, Au R, Galasko D, Salmon DP&lt;/author&gt;&lt;/authors&gt;&lt;/contributors&gt;&lt;titles&gt;&lt;title&gt;Neuropsychological criteria for mild cognitive impairment improves diagnostic precision, biomarker associations, and progression rates&lt;/title&gt;&lt;secondary-title&gt;J Alzheimers Dis &lt;/secondary-title&gt;&lt;/titles&gt;&lt;periodical&gt;&lt;full-title&gt;J Alzheimers Dis&lt;/full-title&gt;&lt;/periodical&gt;&lt;pages&gt;275-289&lt;/pages&gt;&lt;volume&gt;42&lt;/volume&gt;&lt;dates&gt;&lt;year&gt;2014&lt;/year&gt;&lt;/dates&gt;&lt;urls&gt;&lt;/urls&gt;&lt;/record&gt;&lt;/Cite&gt;&lt;/EndNote&gt;</w:instrText>
      </w:r>
      <w:r>
        <w:rPr>
          <w:rFonts w:ascii="Times New Roman" w:hAnsi="Times New Roman" w:cs="Times New Roman"/>
          <w:color w:val="auto"/>
        </w:rPr>
        <w:fldChar w:fldCharType="separate"/>
      </w:r>
      <w:r>
        <w:rPr>
          <w:rFonts w:ascii="Times New Roman" w:hAnsi="Times New Roman" w:cs="Times New Roman"/>
          <w:color w:val="auto"/>
        </w:rPr>
        <w:t>(2)</w:t>
      </w:r>
      <w:r>
        <w:rPr>
          <w:rFonts w:ascii="Times New Roman" w:hAnsi="Times New Roman" w:cs="Times New Roman"/>
          <w:color w:val="auto"/>
        </w:rPr>
        <w:fldChar w:fldCharType="end"/>
      </w:r>
      <w:r>
        <w:rPr>
          <w:rFonts w:ascii="Times New Roman" w:hAnsi="Times New Roman" w:cs="Times New Roman"/>
          <w:color w:val="auto"/>
        </w:rPr>
        <w:t xml:space="preserve">. Demented individuals were defined as having an MMSE score of ≤26, and a CDR of ≥0.5 as well as satisfying the NINCDS/ADRDA criteria for probable </w:t>
      </w:r>
      <w:r>
        <w:rPr>
          <w:rFonts w:hint="eastAsia" w:ascii="Times New Roman" w:hAnsi="Times New Roman" w:cs="Times New Roman"/>
          <w:color w:val="auto"/>
        </w:rPr>
        <w:t>Alzheimer</w:t>
      </w:r>
      <w:r>
        <w:rPr>
          <w:rFonts w:ascii="Times New Roman" w:hAnsi="Times New Roman" w:cs="Times New Roman"/>
          <w:color w:val="auto"/>
        </w:rPr>
        <w:t>’</w:t>
      </w:r>
      <w:r>
        <w:rPr>
          <w:rFonts w:hint="eastAsia" w:ascii="Times New Roman" w:hAnsi="Times New Roman" w:cs="Times New Roman"/>
          <w:color w:val="auto"/>
        </w:rPr>
        <w:t xml:space="preserve">s disease (AD) </w:t>
      </w:r>
      <w:r>
        <w:rPr>
          <w:rFonts w:ascii="Times New Roman" w:hAnsi="Times New Roman" w:cs="Times New Roman"/>
          <w:color w:val="auto"/>
        </w:rPr>
        <w:fldChar w:fldCharType="begin"/>
      </w:r>
      <w:r>
        <w:rPr>
          <w:rFonts w:ascii="Times New Roman" w:hAnsi="Times New Roman" w:cs="Times New Roman"/>
          <w:color w:val="auto"/>
        </w:rPr>
        <w:instrText xml:space="preserve"> ADDIN EN.CITE &lt;EndNote&gt;&lt;Cite&gt;&lt;Author&gt;G. McKhann&lt;/Author&gt;&lt;Year&gt;1984&lt;/Year&gt;&lt;RecNum&gt;359&lt;/RecNum&gt;&lt;DisplayText&gt;(3)&lt;/DisplayText&gt;&lt;record&gt;&lt;rec-number&gt;359&lt;/rec-number&gt;&lt;foreign-keys&gt;&lt;key app="EN" db-id="99w5xw5phdwap0e2ef5p9d9v55w9p2wrtw5x" timestamp="1517926970"&gt;359&lt;/key&gt;&lt;/foreign-keys&gt;&lt;ref-type name="Journal Article"&gt;17&lt;/ref-type&gt;&lt;contributors&gt;&lt;authors&gt;&lt;author&gt;G. McKhann, D. Drachman, M. Folstein, R. Katzman, D. Price, E.M. Stadlan&lt;/author&gt;&lt;/authors&gt;&lt;/contributors&gt;&lt;titles&gt;&lt;title&gt;Clinical diagnosis of Alzheimer&amp;apos;s disease: report of the NINCDS-ADRDA Work Group under the auspices of Department of Health and Human Services Task Force on Alzheimer&amp;apos;s Disease&lt;/title&gt;&lt;secondary-title&gt;Neurology&lt;/secondary-title&gt;&lt;/titles&gt;&lt;periodical&gt;&lt;full-title&gt;Neurology&lt;/full-title&gt;&lt;/periodical&gt;&lt;pages&gt; 939-944&lt;/pages&gt;&lt;volume&gt;34&lt;/volume&gt;&lt;number&gt;7&lt;/number&gt;&lt;dates&gt;&lt;year&gt;1984&lt;/year&gt;&lt;/dates&gt;&lt;urls&gt;&lt;/urls&gt;&lt;/record&gt;&lt;/Cite&gt;&lt;/EndNote&gt;</w:instrText>
      </w:r>
      <w:r>
        <w:rPr>
          <w:rFonts w:ascii="Times New Roman" w:hAnsi="Times New Roman" w:cs="Times New Roman"/>
          <w:color w:val="auto"/>
        </w:rPr>
        <w:fldChar w:fldCharType="separate"/>
      </w:r>
      <w:r>
        <w:rPr>
          <w:rFonts w:ascii="Times New Roman" w:hAnsi="Times New Roman" w:cs="Times New Roman"/>
          <w:color w:val="auto"/>
        </w:rPr>
        <w:t>(3)</w:t>
      </w:r>
      <w:r>
        <w:rPr>
          <w:rFonts w:ascii="Times New Roman" w:hAnsi="Times New Roman" w:cs="Times New Roman"/>
          <w:color w:val="auto"/>
        </w:rPr>
        <w:fldChar w:fldCharType="end"/>
      </w:r>
      <w:r>
        <w:rPr>
          <w:rFonts w:hint="eastAsia" w:ascii="Times New Roman" w:hAnsi="Times New Roman" w:cs="Times New Roman"/>
          <w:color w:val="auto"/>
        </w:rPr>
        <w:t xml:space="preserve">. </w:t>
      </w:r>
      <w:r>
        <w:rPr>
          <w:rFonts w:ascii="Times New Roman" w:hAnsi="Times New Roman" w:cs="Times New Roman"/>
          <w:color w:val="auto"/>
        </w:rPr>
        <w:t xml:space="preserve">Exclusion criteria are listed below: </w:t>
      </w:r>
      <w:r>
        <w:rPr>
          <w:rFonts w:hint="eastAsia" w:ascii="Times New Roman" w:hAnsi="Times New Roman" w:cs="Times New Roman"/>
          <w:color w:val="auto"/>
        </w:rPr>
        <w:t>1</w:t>
      </w:r>
      <w:r>
        <w:rPr>
          <w:rFonts w:ascii="Times New Roman" w:hAnsi="Times New Roman" w:cs="Times New Roman"/>
          <w:color w:val="auto"/>
        </w:rPr>
        <w:t xml:space="preserve">) significant medical, neurological, and psychiatric illness; </w:t>
      </w:r>
      <w:r>
        <w:rPr>
          <w:rFonts w:hint="eastAsia" w:ascii="Times New Roman" w:hAnsi="Times New Roman" w:cs="Times New Roman"/>
          <w:color w:val="auto"/>
        </w:rPr>
        <w:t>2</w:t>
      </w:r>
      <w:r>
        <w:rPr>
          <w:rFonts w:ascii="Times New Roman" w:hAnsi="Times New Roman" w:cs="Times New Roman"/>
          <w:color w:val="auto"/>
        </w:rPr>
        <w:t xml:space="preserve">) head trauma history; </w:t>
      </w:r>
      <w:r>
        <w:rPr>
          <w:rFonts w:hint="eastAsia" w:ascii="Times New Roman" w:hAnsi="Times New Roman" w:cs="Times New Roman"/>
          <w:color w:val="auto"/>
        </w:rPr>
        <w:t>3</w:t>
      </w:r>
      <w:r>
        <w:rPr>
          <w:rFonts w:ascii="Times New Roman" w:hAnsi="Times New Roman" w:cs="Times New Roman"/>
          <w:color w:val="auto"/>
        </w:rPr>
        <w:t xml:space="preserve">) use of non-AD-related medication known to influence cerebral function; </w:t>
      </w:r>
      <w:r>
        <w:rPr>
          <w:rFonts w:hint="eastAsia" w:ascii="Times New Roman" w:hAnsi="Times New Roman" w:cs="Times New Roman"/>
          <w:color w:val="auto"/>
        </w:rPr>
        <w:t>4</w:t>
      </w:r>
      <w:r>
        <w:rPr>
          <w:rFonts w:ascii="Times New Roman" w:hAnsi="Times New Roman" w:cs="Times New Roman"/>
          <w:color w:val="auto"/>
        </w:rPr>
        <w:t xml:space="preserve">) clinical depression; 5) alcohol or drug abuse. </w:t>
      </w:r>
    </w:p>
    <w:p w14:paraId="664C42CB">
      <w:pPr>
        <w:rPr>
          <w:rFonts w:ascii="Times New Roman" w:hAnsi="Times New Roman" w:cs="Times New Roman"/>
          <w:color w:val="auto"/>
        </w:rPr>
      </w:pPr>
    </w:p>
    <w:p w14:paraId="7BDF3EE0">
      <w:pPr>
        <w:spacing w:line="480" w:lineRule="auto"/>
        <w:rPr>
          <w:rFonts w:hint="eastAsia" w:ascii="Times New Roman" w:hAnsi="Times New Roman"/>
          <w:b/>
          <w:color w:val="auto"/>
          <w:lang w:val="en-US" w:eastAsia="zh-CN"/>
        </w:rPr>
      </w:pPr>
      <w:r>
        <w:rPr>
          <w:rFonts w:hint="eastAsia" w:ascii="Times New Roman" w:hAnsi="Times New Roman" w:cs="Times New Roman"/>
          <w:b/>
          <w:bCs/>
          <w:color w:val="auto"/>
        </w:rPr>
        <w:t xml:space="preserve">Supplementary material </w:t>
      </w:r>
      <w:r>
        <w:rPr>
          <w:rFonts w:hint="eastAsia" w:ascii="Times New Roman" w:hAnsi="Times New Roman" w:cs="Times New Roman"/>
          <w:b/>
          <w:bCs/>
          <w:color w:val="auto"/>
          <w:lang w:val="en-US" w:eastAsia="zh-CN"/>
        </w:rPr>
        <w:t>4</w:t>
      </w:r>
      <w:r>
        <w:rPr>
          <w:rFonts w:hint="eastAsia" w:ascii="Times New Roman" w:hAnsi="Times New Roman" w:cs="Times New Roman"/>
          <w:b/>
          <w:bCs/>
          <w:color w:val="auto"/>
        </w:rPr>
        <w:t xml:space="preserve">. </w:t>
      </w:r>
      <w:r>
        <w:rPr>
          <w:rFonts w:hint="eastAsia" w:ascii="Times New Roman" w:hAnsi="Times New Roman"/>
          <w:b/>
          <w:color w:val="auto"/>
          <w:lang w:val="en-US" w:eastAsia="zh-CN"/>
        </w:rPr>
        <w:t xml:space="preserve">Information of left and right </w:t>
      </w:r>
      <w:r>
        <w:rPr>
          <w:rFonts w:hint="eastAsia" w:ascii="Times New Roman" w:hAnsi="Times New Roman"/>
          <w:b/>
          <w:color w:val="auto"/>
        </w:rPr>
        <w:t xml:space="preserve">ChP </w:t>
      </w:r>
      <w:r>
        <w:rPr>
          <w:rFonts w:hint="eastAsia" w:ascii="Times New Roman" w:hAnsi="Times New Roman"/>
          <w:b/>
          <w:color w:val="auto"/>
          <w:lang w:val="en-US" w:eastAsia="zh-CN"/>
        </w:rPr>
        <w:t>ratings</w:t>
      </w:r>
    </w:p>
    <w:p w14:paraId="3E815032">
      <w:pPr>
        <w:spacing w:line="480" w:lineRule="auto"/>
        <w:rPr>
          <w:rFonts w:hint="default" w:ascii="Times New Roman" w:hAnsi="Times New Roman"/>
          <w:b/>
          <w:color w:val="auto"/>
          <w:lang w:val="en-US" w:eastAsia="zh-CN"/>
        </w:rPr>
      </w:pPr>
      <w:r>
        <w:rPr>
          <w:rFonts w:hint="eastAsia" w:ascii="Times New Roman" w:hAnsi="Times New Roman" w:eastAsia="SimSun" w:cs="Times New Roman"/>
          <w:b w:val="0"/>
          <w:bCs w:val="0"/>
          <w:i w:val="0"/>
          <w:iCs w:val="0"/>
          <w:caps w:val="0"/>
          <w:color w:val="auto"/>
          <w:spacing w:val="0"/>
          <w:kern w:val="2"/>
          <w:sz w:val="24"/>
          <w:szCs w:val="24"/>
          <w:lang w:val="en-US" w:eastAsia="zh-CN" w:bidi="ar-SA"/>
        </w:rPr>
        <w:t>To show the detailed information of ChP ratings, we p</w:t>
      </w:r>
      <w:r>
        <w:rPr>
          <w:rFonts w:hint="default" w:ascii="Times New Roman" w:hAnsi="Times New Roman" w:eastAsia="SimSun" w:cs="Times New Roman"/>
          <w:b w:val="0"/>
          <w:bCs w:val="0"/>
          <w:i w:val="0"/>
          <w:iCs w:val="0"/>
          <w:caps w:val="0"/>
          <w:color w:val="auto"/>
          <w:spacing w:val="0"/>
          <w:kern w:val="2"/>
          <w:sz w:val="24"/>
          <w:szCs w:val="24"/>
          <w:lang w:val="en-US" w:eastAsia="zh-CN" w:bidi="ar-SA"/>
        </w:rPr>
        <w:t xml:space="preserve">resents the mean and </w:t>
      </w:r>
      <w:bookmarkStart w:id="2" w:name="_GoBack"/>
      <w:bookmarkEnd w:id="2"/>
      <w:r>
        <w:rPr>
          <w:rFonts w:hint="default" w:ascii="Times New Roman" w:hAnsi="Times New Roman" w:eastAsia="SimSun" w:cs="Times New Roman"/>
          <w:b w:val="0"/>
          <w:bCs w:val="0"/>
          <w:i w:val="0"/>
          <w:iCs w:val="0"/>
          <w:caps w:val="0"/>
          <w:color w:val="auto"/>
          <w:spacing w:val="0"/>
          <w:kern w:val="2"/>
          <w:sz w:val="24"/>
          <w:szCs w:val="24"/>
          <w:lang w:val="en-US" w:eastAsia="zh-CN" w:bidi="ar-SA"/>
        </w:rPr>
        <w:t xml:space="preserve">standard deviation of cyst </w:t>
      </w:r>
      <w:r>
        <w:rPr>
          <w:rFonts w:hint="eastAsia" w:ascii="Times New Roman" w:hAnsi="Times New Roman" w:eastAsia="SimSun" w:cs="Times New Roman"/>
          <w:b w:val="0"/>
          <w:bCs w:val="0"/>
          <w:i w:val="0"/>
          <w:iCs w:val="0"/>
          <w:caps w:val="0"/>
          <w:color w:val="auto"/>
          <w:spacing w:val="0"/>
          <w:kern w:val="2"/>
          <w:sz w:val="24"/>
          <w:szCs w:val="24"/>
          <w:lang w:val="en-US" w:eastAsia="zh-CN" w:bidi="ar-SA"/>
        </w:rPr>
        <w:t>ratings</w:t>
      </w:r>
      <w:r>
        <w:rPr>
          <w:rFonts w:hint="default" w:ascii="Times New Roman" w:hAnsi="Times New Roman" w:eastAsia="SimSun" w:cs="Times New Roman"/>
          <w:b w:val="0"/>
          <w:bCs w:val="0"/>
          <w:i w:val="0"/>
          <w:iCs w:val="0"/>
          <w:caps w:val="0"/>
          <w:color w:val="auto"/>
          <w:spacing w:val="0"/>
          <w:kern w:val="2"/>
          <w:sz w:val="24"/>
          <w:szCs w:val="24"/>
          <w:lang w:val="en-US" w:eastAsia="zh-CN" w:bidi="ar-SA"/>
        </w:rPr>
        <w:t xml:space="preserve"> for each group</w:t>
      </w:r>
      <w:r>
        <w:rPr>
          <w:rFonts w:hint="eastAsia" w:ascii="Times New Roman" w:hAnsi="Times New Roman" w:eastAsia="SimSun" w:cs="Times New Roman"/>
          <w:b w:val="0"/>
          <w:bCs w:val="0"/>
          <w:i w:val="0"/>
          <w:iCs w:val="0"/>
          <w:caps w:val="0"/>
          <w:color w:val="auto"/>
          <w:spacing w:val="0"/>
          <w:kern w:val="2"/>
          <w:sz w:val="24"/>
          <w:szCs w:val="24"/>
          <w:lang w:val="en-US" w:eastAsia="zh-CN" w:bidi="ar-SA"/>
        </w:rPr>
        <w:t xml:space="preserve"> below (sTable 1 and sFigure 1)</w:t>
      </w:r>
      <w:r>
        <w:rPr>
          <w:rFonts w:hint="default" w:ascii="Times New Roman" w:hAnsi="Times New Roman" w:eastAsia="SimSun" w:cs="Times New Roman"/>
          <w:b w:val="0"/>
          <w:bCs w:val="0"/>
          <w:i w:val="0"/>
          <w:iCs w:val="0"/>
          <w:caps w:val="0"/>
          <w:color w:val="auto"/>
          <w:spacing w:val="0"/>
          <w:kern w:val="2"/>
          <w:sz w:val="24"/>
          <w:szCs w:val="24"/>
          <w:lang w:val="en-US" w:eastAsia="zh-CN" w:bidi="ar-SA"/>
        </w:rPr>
        <w:t xml:space="preserve">. </w:t>
      </w:r>
    </w:p>
    <w:p w14:paraId="12A55A1D">
      <w:pPr>
        <w:spacing w:line="480" w:lineRule="auto"/>
        <w:rPr>
          <w:rFonts w:ascii="Times New Roman" w:hAnsi="Times New Roman"/>
          <w:b/>
          <w:color w:val="auto"/>
        </w:rPr>
      </w:pPr>
      <w:r>
        <w:rPr>
          <w:rFonts w:hint="eastAsia" w:ascii="Times New Roman" w:hAnsi="Times New Roman" w:cs="Times New Roman"/>
          <w:b/>
          <w:bCs/>
          <w:color w:val="auto"/>
          <w:lang w:val="en-US" w:eastAsia="zh-CN"/>
        </w:rPr>
        <w:t>s</w:t>
      </w:r>
      <w:r>
        <w:rPr>
          <w:rFonts w:hint="eastAsia" w:ascii="Times New Roman" w:hAnsi="Times New Roman" w:cs="Times New Roman"/>
          <w:b/>
          <w:bCs/>
          <w:color w:val="auto"/>
        </w:rPr>
        <w:t xml:space="preserve">Table </w:t>
      </w:r>
      <w:r>
        <w:rPr>
          <w:rFonts w:hint="eastAsia" w:ascii="Times New Roman" w:hAnsi="Times New Roman" w:cs="Times New Roman"/>
          <w:b/>
          <w:bCs/>
          <w:color w:val="auto"/>
          <w:lang w:val="en-US" w:eastAsia="zh-CN"/>
        </w:rPr>
        <w:t>1</w:t>
      </w:r>
      <w:r>
        <w:rPr>
          <w:rFonts w:hint="eastAsia" w:ascii="Times New Roman" w:hAnsi="Times New Roman" w:cs="Times New Roman"/>
          <w:b/>
          <w:bCs/>
          <w:color w:val="auto"/>
        </w:rPr>
        <w:t xml:space="preserve">. </w:t>
      </w:r>
      <w:r>
        <w:rPr>
          <w:rFonts w:hint="eastAsia" w:ascii="Times New Roman" w:hAnsi="Times New Roman" w:cs="Times New Roman"/>
          <w:b/>
          <w:bCs/>
          <w:color w:val="auto"/>
          <w:lang w:val="en-US" w:eastAsia="zh-CN"/>
        </w:rPr>
        <w:t>Inf</w:t>
      </w:r>
      <w:r>
        <w:rPr>
          <w:rFonts w:hint="eastAsia" w:ascii="Times New Roman" w:hAnsi="Times New Roman"/>
          <w:b/>
          <w:color w:val="auto"/>
          <w:lang w:val="en-US" w:eastAsia="zh-CN"/>
        </w:rPr>
        <w:t xml:space="preserve">ormation of left and right </w:t>
      </w:r>
      <w:r>
        <w:rPr>
          <w:rFonts w:hint="eastAsia" w:ascii="Times New Roman" w:hAnsi="Times New Roman"/>
          <w:b/>
          <w:color w:val="auto"/>
        </w:rPr>
        <w:t xml:space="preserve">ChP </w:t>
      </w:r>
      <w:r>
        <w:rPr>
          <w:rFonts w:hint="eastAsia" w:ascii="Times New Roman" w:hAnsi="Times New Roman"/>
          <w:b/>
          <w:color w:val="auto"/>
          <w:lang w:val="en-US" w:eastAsia="zh-CN"/>
        </w:rPr>
        <w:t>ratings</w:t>
      </w:r>
    </w:p>
    <w:tbl>
      <w:tblPr>
        <w:tblStyle w:val="15"/>
        <w:tblW w:w="10202" w:type="dxa"/>
        <w:jc w:val="center"/>
        <w:tblLayout w:type="fixed"/>
        <w:tblCellMar>
          <w:top w:w="0" w:type="dxa"/>
          <w:left w:w="108" w:type="dxa"/>
          <w:bottom w:w="0" w:type="dxa"/>
          <w:right w:w="108" w:type="dxa"/>
        </w:tblCellMar>
      </w:tblPr>
      <w:tblGrid>
        <w:gridCol w:w="3756"/>
        <w:gridCol w:w="1860"/>
        <w:gridCol w:w="1491"/>
        <w:gridCol w:w="1483"/>
        <w:gridCol w:w="1612"/>
      </w:tblGrid>
      <w:tr w14:paraId="38E8FEDC">
        <w:tblPrEx>
          <w:tblCellMar>
            <w:top w:w="0" w:type="dxa"/>
            <w:left w:w="108" w:type="dxa"/>
            <w:bottom w:w="0" w:type="dxa"/>
            <w:right w:w="108" w:type="dxa"/>
          </w:tblCellMar>
        </w:tblPrEx>
        <w:trPr>
          <w:trHeight w:val="312" w:hRule="atLeast"/>
          <w:jc w:val="center"/>
        </w:trPr>
        <w:tc>
          <w:tcPr>
            <w:tcW w:w="3756" w:type="dxa"/>
            <w:tcBorders>
              <w:top w:val="single" w:color="000000" w:sz="6" w:space="0"/>
              <w:left w:val="single" w:color="000000" w:sz="6" w:space="0"/>
              <w:bottom w:val="single" w:color="999999" w:sz="6" w:space="0"/>
              <w:right w:val="single" w:color="999999" w:sz="6" w:space="0"/>
            </w:tcBorders>
            <w:shd w:val="clear" w:color="auto" w:fill="FFFFFF"/>
            <w:noWrap/>
          </w:tcPr>
          <w:p w14:paraId="6C7EC068">
            <w:pPr>
              <w:spacing w:line="480" w:lineRule="auto"/>
              <w:rPr>
                <w:rFonts w:ascii="SimSun" w:hAnsi="SimSun"/>
                <w:b/>
                <w:bCs w:val="0"/>
                <w:color w:val="auto"/>
                <w:sz w:val="24"/>
                <w:szCs w:val="24"/>
              </w:rPr>
            </w:pPr>
          </w:p>
        </w:tc>
        <w:tc>
          <w:tcPr>
            <w:tcW w:w="1860" w:type="dxa"/>
            <w:tcBorders>
              <w:top w:val="single" w:color="000000" w:sz="6" w:space="0"/>
              <w:left w:val="nil"/>
              <w:bottom w:val="single" w:color="999999" w:sz="6" w:space="0"/>
              <w:right w:val="single" w:color="999999" w:sz="6" w:space="0"/>
            </w:tcBorders>
            <w:shd w:val="clear" w:color="auto" w:fill="FFFFFF"/>
          </w:tcPr>
          <w:p w14:paraId="55A8469F">
            <w:pPr>
              <w:spacing w:line="480" w:lineRule="auto"/>
              <w:jc w:val="center"/>
              <w:textAlignment w:val="top"/>
              <w:rPr>
                <w:rFonts w:hint="eastAsia" w:ascii="Times New Roman" w:hAnsi="Times New Roman"/>
                <w:b/>
                <w:bCs w:val="0"/>
                <w:color w:val="auto"/>
                <w:kern w:val="0"/>
                <w:sz w:val="24"/>
                <w:szCs w:val="24"/>
              </w:rPr>
            </w:pPr>
            <w:r>
              <w:rPr>
                <w:rFonts w:ascii="Times New Roman" w:hAnsi="Times New Roman"/>
                <w:b w:val="0"/>
                <w:bCs w:val="0"/>
                <w:color w:val="auto"/>
                <w:kern w:val="0"/>
                <w:sz w:val="24"/>
                <w:szCs w:val="24"/>
              </w:rPr>
              <w:t>Group 1</w:t>
            </w:r>
          </w:p>
          <w:p w14:paraId="33AA30E2">
            <w:pPr>
              <w:spacing w:line="480" w:lineRule="auto"/>
              <w:jc w:val="center"/>
              <w:textAlignment w:val="top"/>
              <w:rPr>
                <w:rFonts w:ascii="Times New Roman" w:hAnsi="Times New Roman"/>
                <w:b/>
                <w:bCs/>
                <w:color w:val="auto"/>
                <w:sz w:val="24"/>
                <w:szCs w:val="24"/>
              </w:rPr>
            </w:pPr>
            <w:r>
              <w:rPr>
                <w:rFonts w:ascii="Times New Roman" w:hAnsi="Times New Roman"/>
                <w:b w:val="0"/>
                <w:bCs w:val="0"/>
                <w:color w:val="auto"/>
                <w:kern w:val="0"/>
                <w:sz w:val="24"/>
                <w:szCs w:val="24"/>
              </w:rPr>
              <w:t>CU A-T-</w:t>
            </w:r>
          </w:p>
        </w:tc>
        <w:tc>
          <w:tcPr>
            <w:tcW w:w="1491" w:type="dxa"/>
            <w:tcBorders>
              <w:top w:val="single" w:color="000000" w:sz="6" w:space="0"/>
              <w:left w:val="nil"/>
              <w:bottom w:val="single" w:color="999999" w:sz="6" w:space="0"/>
              <w:right w:val="single" w:color="999999" w:sz="6" w:space="0"/>
            </w:tcBorders>
            <w:shd w:val="clear" w:color="auto" w:fill="FFFFFF"/>
          </w:tcPr>
          <w:p w14:paraId="23220FE4">
            <w:pPr>
              <w:spacing w:line="480" w:lineRule="auto"/>
              <w:jc w:val="center"/>
              <w:textAlignment w:val="top"/>
              <w:rPr>
                <w:rFonts w:ascii="Times New Roman" w:hAnsi="Times New Roman"/>
                <w:b/>
                <w:bCs/>
                <w:color w:val="auto"/>
                <w:kern w:val="0"/>
                <w:sz w:val="24"/>
                <w:szCs w:val="24"/>
              </w:rPr>
            </w:pPr>
            <w:r>
              <w:rPr>
                <w:rFonts w:ascii="Times New Roman" w:hAnsi="Times New Roman"/>
                <w:b w:val="0"/>
                <w:bCs w:val="0"/>
                <w:color w:val="auto"/>
                <w:kern w:val="0"/>
                <w:sz w:val="24"/>
                <w:szCs w:val="24"/>
              </w:rPr>
              <w:t>Group 2</w:t>
            </w:r>
          </w:p>
          <w:p w14:paraId="6CC863BC">
            <w:pPr>
              <w:spacing w:line="480" w:lineRule="auto"/>
              <w:jc w:val="center"/>
              <w:textAlignment w:val="top"/>
              <w:rPr>
                <w:rFonts w:ascii="Times New Roman" w:hAnsi="Times New Roman"/>
                <w:b/>
                <w:bCs/>
                <w:color w:val="auto"/>
                <w:sz w:val="24"/>
                <w:szCs w:val="24"/>
              </w:rPr>
            </w:pPr>
            <w:r>
              <w:rPr>
                <w:rFonts w:ascii="Times New Roman" w:hAnsi="Times New Roman"/>
                <w:b w:val="0"/>
                <w:bCs w:val="0"/>
                <w:color w:val="auto"/>
                <w:kern w:val="0"/>
                <w:sz w:val="24"/>
                <w:szCs w:val="24"/>
              </w:rPr>
              <w:t>CU A+</w:t>
            </w:r>
          </w:p>
        </w:tc>
        <w:tc>
          <w:tcPr>
            <w:tcW w:w="1483" w:type="dxa"/>
            <w:tcBorders>
              <w:top w:val="single" w:color="000000" w:sz="6" w:space="0"/>
              <w:left w:val="nil"/>
              <w:bottom w:val="single" w:color="999999" w:sz="6" w:space="0"/>
              <w:right w:val="single" w:color="999999" w:sz="6" w:space="0"/>
            </w:tcBorders>
            <w:shd w:val="clear" w:color="auto" w:fill="FFFFFF"/>
            <w:noWrap/>
          </w:tcPr>
          <w:p w14:paraId="5EA70F31">
            <w:pPr>
              <w:spacing w:line="480" w:lineRule="auto"/>
              <w:jc w:val="center"/>
              <w:textAlignment w:val="top"/>
              <w:rPr>
                <w:rFonts w:ascii="Times New Roman" w:hAnsi="Times New Roman"/>
                <w:b/>
                <w:bCs/>
                <w:color w:val="auto"/>
                <w:kern w:val="0"/>
                <w:sz w:val="24"/>
                <w:szCs w:val="24"/>
              </w:rPr>
            </w:pPr>
            <w:r>
              <w:rPr>
                <w:rFonts w:ascii="Times New Roman" w:hAnsi="Times New Roman"/>
                <w:b w:val="0"/>
                <w:bCs w:val="0"/>
                <w:color w:val="auto"/>
                <w:kern w:val="0"/>
                <w:sz w:val="24"/>
                <w:szCs w:val="24"/>
              </w:rPr>
              <w:t>Group 3</w:t>
            </w:r>
          </w:p>
          <w:p w14:paraId="49FEBA38">
            <w:pPr>
              <w:spacing w:line="480" w:lineRule="auto"/>
              <w:jc w:val="center"/>
              <w:textAlignment w:val="top"/>
              <w:rPr>
                <w:rFonts w:ascii="Times New Roman" w:hAnsi="Times New Roman"/>
                <w:b/>
                <w:bCs/>
                <w:color w:val="auto"/>
                <w:sz w:val="24"/>
                <w:szCs w:val="24"/>
              </w:rPr>
            </w:pPr>
            <w:r>
              <w:rPr>
                <w:rFonts w:ascii="Times New Roman" w:hAnsi="Times New Roman"/>
                <w:b w:val="0"/>
                <w:bCs w:val="0"/>
                <w:color w:val="auto"/>
                <w:kern w:val="0"/>
                <w:sz w:val="24"/>
                <w:szCs w:val="24"/>
              </w:rPr>
              <w:t>MCI A+</w:t>
            </w:r>
          </w:p>
        </w:tc>
        <w:tc>
          <w:tcPr>
            <w:tcW w:w="1612" w:type="dxa"/>
            <w:tcBorders>
              <w:top w:val="single" w:color="000000" w:sz="6" w:space="0"/>
              <w:left w:val="nil"/>
              <w:bottom w:val="single" w:color="999999" w:sz="6" w:space="0"/>
              <w:right w:val="single" w:color="999999" w:sz="6" w:space="0"/>
            </w:tcBorders>
            <w:shd w:val="clear" w:color="auto" w:fill="FFFFFF"/>
          </w:tcPr>
          <w:p w14:paraId="4C3AD401">
            <w:pPr>
              <w:spacing w:line="480" w:lineRule="auto"/>
              <w:jc w:val="center"/>
              <w:textAlignment w:val="top"/>
              <w:rPr>
                <w:rFonts w:ascii="Times New Roman" w:hAnsi="Times New Roman"/>
                <w:b/>
                <w:bCs/>
                <w:color w:val="auto"/>
                <w:kern w:val="0"/>
                <w:sz w:val="24"/>
                <w:szCs w:val="24"/>
              </w:rPr>
            </w:pPr>
            <w:r>
              <w:rPr>
                <w:rFonts w:ascii="Times New Roman" w:hAnsi="Times New Roman"/>
                <w:b w:val="0"/>
                <w:bCs w:val="0"/>
                <w:color w:val="auto"/>
                <w:kern w:val="0"/>
                <w:sz w:val="24"/>
                <w:szCs w:val="24"/>
              </w:rPr>
              <w:t>Group 4</w:t>
            </w:r>
          </w:p>
          <w:p w14:paraId="07E40627">
            <w:pPr>
              <w:spacing w:line="480" w:lineRule="auto"/>
              <w:jc w:val="center"/>
              <w:textAlignment w:val="top"/>
              <w:rPr>
                <w:rFonts w:ascii="Times New Roman" w:hAnsi="Times New Roman"/>
                <w:b/>
                <w:bCs/>
                <w:color w:val="auto"/>
                <w:sz w:val="24"/>
                <w:szCs w:val="24"/>
              </w:rPr>
            </w:pPr>
            <w:r>
              <w:rPr>
                <w:rFonts w:ascii="Times New Roman" w:hAnsi="Times New Roman"/>
                <w:b w:val="0"/>
                <w:bCs w:val="0"/>
                <w:color w:val="auto"/>
                <w:kern w:val="0"/>
                <w:sz w:val="24"/>
                <w:szCs w:val="24"/>
              </w:rPr>
              <w:t>AD A+</w:t>
            </w:r>
          </w:p>
        </w:tc>
      </w:tr>
      <w:tr w14:paraId="6A4385A7">
        <w:tblPrEx>
          <w:tblCellMar>
            <w:top w:w="0" w:type="dxa"/>
            <w:left w:w="108" w:type="dxa"/>
            <w:bottom w:w="0" w:type="dxa"/>
            <w:right w:w="108" w:type="dxa"/>
          </w:tblCellMar>
        </w:tblPrEx>
        <w:trPr>
          <w:trHeight w:val="170" w:hRule="atLeast"/>
          <w:jc w:val="center"/>
        </w:trPr>
        <w:tc>
          <w:tcPr>
            <w:tcW w:w="3756" w:type="dxa"/>
            <w:tcBorders>
              <w:top w:val="single" w:color="999999" w:sz="6" w:space="0"/>
              <w:left w:val="single" w:color="000000" w:sz="6" w:space="0"/>
              <w:bottom w:val="single" w:color="999999" w:sz="6" w:space="0"/>
              <w:right w:val="single" w:color="999999" w:sz="6" w:space="0"/>
            </w:tcBorders>
            <w:shd w:val="clear" w:color="auto" w:fill="E6E6E6"/>
            <w:noWrap/>
          </w:tcPr>
          <w:p w14:paraId="2F3D6A53">
            <w:pPr>
              <w:spacing w:line="480" w:lineRule="auto"/>
              <w:jc w:val="both"/>
              <w:textAlignment w:val="top"/>
              <w:rPr>
                <w:rFonts w:ascii="Times New Roman" w:hAnsi="Times New Roman"/>
                <w:b/>
                <w:bCs/>
                <w:color w:val="auto"/>
                <w:sz w:val="24"/>
                <w:szCs w:val="24"/>
              </w:rPr>
            </w:pPr>
            <w:r>
              <w:rPr>
                <w:rFonts w:hint="eastAsia" w:ascii="Times New Roman" w:hAnsi="Times New Roman"/>
                <w:b/>
                <w:bCs w:val="0"/>
                <w:color w:val="auto"/>
                <w:sz w:val="24"/>
                <w:szCs w:val="24"/>
              </w:rPr>
              <w:t xml:space="preserve">Left </w:t>
            </w:r>
            <w:r>
              <w:rPr>
                <w:rFonts w:hint="eastAsia" w:ascii="Times New Roman" w:hAnsi="Times New Roman"/>
                <w:b/>
                <w:bCs w:val="0"/>
                <w:color w:val="auto"/>
                <w:kern w:val="0"/>
                <w:sz w:val="24"/>
                <w:szCs w:val="24"/>
              </w:rPr>
              <w:t>ChP cysts rating</w:t>
            </w:r>
          </w:p>
        </w:tc>
        <w:tc>
          <w:tcPr>
            <w:tcW w:w="1860" w:type="dxa"/>
            <w:tcBorders>
              <w:top w:val="single" w:color="999999" w:sz="6" w:space="0"/>
              <w:left w:val="nil"/>
              <w:bottom w:val="single" w:color="999999" w:sz="6" w:space="0"/>
              <w:right w:val="single" w:color="999999" w:sz="6" w:space="0"/>
            </w:tcBorders>
            <w:shd w:val="clear" w:color="auto" w:fill="E6E6E6"/>
            <w:noWrap/>
          </w:tcPr>
          <w:p w14:paraId="6224CD30">
            <w:pPr>
              <w:spacing w:line="480" w:lineRule="auto"/>
              <w:jc w:val="center"/>
              <w:rPr>
                <w:rFonts w:hint="default" w:ascii="Times New Roman" w:hAnsi="Times New Roman" w:eastAsia="SimSun" w:cs="Times New Roman"/>
                <w:b w:val="0"/>
                <w:bCs w:val="0"/>
                <w:i w:val="0"/>
                <w:iCs w:val="0"/>
                <w:caps w:val="0"/>
                <w:color w:val="0070C0"/>
                <w:spacing w:val="0"/>
                <w:kern w:val="2"/>
                <w:sz w:val="24"/>
                <w:szCs w:val="24"/>
                <w:lang w:val="en-US" w:eastAsia="zh-CN" w:bidi="ar-SA"/>
                <w14:ligatures w14:val="none"/>
              </w:rPr>
            </w:pPr>
            <w:r>
              <w:rPr>
                <w:rFonts w:hint="eastAsia" w:ascii="Times New Roman" w:hAnsi="Times New Roman" w:eastAsia="SimSun" w:cs="Times New Roman"/>
                <w:b w:val="0"/>
                <w:bCs w:val="0"/>
                <w:i w:val="0"/>
                <w:iCs w:val="0"/>
                <w:caps w:val="0"/>
                <w:color w:val="0070C0"/>
                <w:spacing w:val="0"/>
                <w:kern w:val="2"/>
                <w:sz w:val="24"/>
                <w:szCs w:val="24"/>
                <w:lang w:val="en-US" w:eastAsia="zh-CN" w:bidi="ar-SA"/>
                <w14:ligatures w14:val="none"/>
              </w:rPr>
              <w:t>1.29±0.90</w:t>
            </w:r>
          </w:p>
        </w:tc>
        <w:tc>
          <w:tcPr>
            <w:tcW w:w="1491" w:type="dxa"/>
            <w:tcBorders>
              <w:top w:val="single" w:color="999999" w:sz="6" w:space="0"/>
              <w:left w:val="nil"/>
              <w:bottom w:val="single" w:color="999999" w:sz="6" w:space="0"/>
              <w:right w:val="single" w:color="999999" w:sz="6" w:space="0"/>
            </w:tcBorders>
            <w:shd w:val="clear" w:color="auto" w:fill="E6E6E6"/>
            <w:noWrap/>
            <w:vAlign w:val="top"/>
          </w:tcPr>
          <w:p w14:paraId="38E09EE0">
            <w:pPr>
              <w:spacing w:line="480" w:lineRule="auto"/>
              <w:jc w:val="center"/>
              <w:rPr>
                <w:rFonts w:hint="default" w:ascii="Times New Roman" w:hAnsi="Times New Roman" w:eastAsia="SimSun" w:cs="Times New Roman"/>
                <w:b w:val="0"/>
                <w:bCs w:val="0"/>
                <w:i w:val="0"/>
                <w:iCs w:val="0"/>
                <w:caps w:val="0"/>
                <w:color w:val="0070C0"/>
                <w:spacing w:val="0"/>
                <w:kern w:val="2"/>
                <w:sz w:val="24"/>
                <w:szCs w:val="24"/>
                <w:lang w:val="en-US" w:eastAsia="zh-CN" w:bidi="ar-SA"/>
                <w14:ligatures w14:val="none"/>
              </w:rPr>
            </w:pPr>
            <w:r>
              <w:rPr>
                <w:rFonts w:hint="eastAsia" w:ascii="Times New Roman" w:hAnsi="Times New Roman" w:eastAsia="SimSun" w:cs="Times New Roman"/>
                <w:b w:val="0"/>
                <w:bCs w:val="0"/>
                <w:i w:val="0"/>
                <w:iCs w:val="0"/>
                <w:caps w:val="0"/>
                <w:color w:val="0070C0"/>
                <w:spacing w:val="0"/>
                <w:kern w:val="2"/>
                <w:sz w:val="24"/>
                <w:szCs w:val="24"/>
                <w:lang w:val="en-US" w:eastAsia="zh-CN" w:bidi="ar-SA"/>
                <w14:ligatures w14:val="none"/>
              </w:rPr>
              <w:t>1.29±0.85</w:t>
            </w:r>
          </w:p>
        </w:tc>
        <w:tc>
          <w:tcPr>
            <w:tcW w:w="1483" w:type="dxa"/>
            <w:tcBorders>
              <w:top w:val="single" w:color="999999" w:sz="6" w:space="0"/>
              <w:left w:val="nil"/>
              <w:bottom w:val="single" w:color="999999" w:sz="6" w:space="0"/>
              <w:right w:val="single" w:color="999999" w:sz="6" w:space="0"/>
            </w:tcBorders>
            <w:shd w:val="clear" w:color="auto" w:fill="E6E6E6"/>
            <w:noWrap/>
            <w:vAlign w:val="top"/>
          </w:tcPr>
          <w:p w14:paraId="1C3BDB8E">
            <w:pPr>
              <w:spacing w:line="480" w:lineRule="auto"/>
              <w:jc w:val="center"/>
              <w:rPr>
                <w:rFonts w:hint="default" w:ascii="Times New Roman" w:hAnsi="Times New Roman" w:eastAsia="SimSun" w:cs="Times New Roman"/>
                <w:b w:val="0"/>
                <w:bCs w:val="0"/>
                <w:i w:val="0"/>
                <w:iCs w:val="0"/>
                <w:caps w:val="0"/>
                <w:color w:val="0070C0"/>
                <w:spacing w:val="0"/>
                <w:kern w:val="2"/>
                <w:sz w:val="24"/>
                <w:szCs w:val="24"/>
                <w:lang w:val="en-US" w:eastAsia="zh-CN" w:bidi="ar-SA"/>
                <w14:ligatures w14:val="none"/>
              </w:rPr>
            </w:pPr>
            <w:r>
              <w:rPr>
                <w:rFonts w:hint="eastAsia" w:ascii="Times New Roman" w:hAnsi="Times New Roman" w:eastAsia="SimSun" w:cs="Times New Roman"/>
                <w:b w:val="0"/>
                <w:bCs w:val="0"/>
                <w:i w:val="0"/>
                <w:iCs w:val="0"/>
                <w:caps w:val="0"/>
                <w:color w:val="0070C0"/>
                <w:spacing w:val="0"/>
                <w:kern w:val="2"/>
                <w:sz w:val="24"/>
                <w:szCs w:val="24"/>
                <w:lang w:val="en-US" w:eastAsia="zh-CN" w:bidi="ar-SA"/>
                <w14:ligatures w14:val="none"/>
              </w:rPr>
              <w:t>1.41±0.90</w:t>
            </w:r>
          </w:p>
        </w:tc>
        <w:tc>
          <w:tcPr>
            <w:tcW w:w="1612" w:type="dxa"/>
            <w:tcBorders>
              <w:top w:val="single" w:color="999999" w:sz="6" w:space="0"/>
              <w:left w:val="nil"/>
              <w:bottom w:val="single" w:color="999999" w:sz="6" w:space="0"/>
              <w:right w:val="single" w:color="999999" w:sz="6" w:space="0"/>
            </w:tcBorders>
            <w:shd w:val="clear" w:color="auto" w:fill="E6E6E6"/>
            <w:noWrap/>
            <w:vAlign w:val="top"/>
          </w:tcPr>
          <w:p w14:paraId="3F62AACE">
            <w:pPr>
              <w:spacing w:line="480" w:lineRule="auto"/>
              <w:jc w:val="center"/>
              <w:rPr>
                <w:rFonts w:hint="default" w:ascii="Times New Roman" w:hAnsi="Times New Roman" w:eastAsia="SimSun" w:cs="Times New Roman"/>
                <w:b w:val="0"/>
                <w:bCs w:val="0"/>
                <w:i w:val="0"/>
                <w:iCs w:val="0"/>
                <w:caps w:val="0"/>
                <w:color w:val="0070C0"/>
                <w:spacing w:val="0"/>
                <w:kern w:val="2"/>
                <w:sz w:val="24"/>
                <w:szCs w:val="24"/>
                <w:lang w:val="en-US" w:eastAsia="zh-CN" w:bidi="ar-SA"/>
                <w14:ligatures w14:val="none"/>
              </w:rPr>
            </w:pPr>
            <w:r>
              <w:rPr>
                <w:rFonts w:hint="eastAsia" w:ascii="Times New Roman" w:hAnsi="Times New Roman" w:eastAsia="SimSun" w:cs="Times New Roman"/>
                <w:b w:val="0"/>
                <w:bCs w:val="0"/>
                <w:i w:val="0"/>
                <w:iCs w:val="0"/>
                <w:caps w:val="0"/>
                <w:color w:val="0070C0"/>
                <w:spacing w:val="0"/>
                <w:kern w:val="2"/>
                <w:sz w:val="24"/>
                <w:szCs w:val="24"/>
                <w:lang w:val="en-US" w:eastAsia="zh-CN" w:bidi="ar-SA"/>
                <w14:ligatures w14:val="none"/>
              </w:rPr>
              <w:t>1.25±0.80</w:t>
            </w:r>
          </w:p>
        </w:tc>
      </w:tr>
      <w:tr w14:paraId="692AF1FD">
        <w:tblPrEx>
          <w:tblCellMar>
            <w:top w:w="0" w:type="dxa"/>
            <w:left w:w="108" w:type="dxa"/>
            <w:bottom w:w="0" w:type="dxa"/>
            <w:right w:w="108" w:type="dxa"/>
          </w:tblCellMar>
        </w:tblPrEx>
        <w:trPr>
          <w:trHeight w:val="222" w:hRule="atLeast"/>
          <w:jc w:val="center"/>
        </w:trPr>
        <w:tc>
          <w:tcPr>
            <w:tcW w:w="3756" w:type="dxa"/>
            <w:tcBorders>
              <w:top w:val="single" w:color="999999" w:sz="6" w:space="0"/>
              <w:left w:val="single" w:color="000000" w:sz="6" w:space="0"/>
              <w:bottom w:val="single" w:color="999999" w:sz="6" w:space="0"/>
              <w:right w:val="single" w:color="999999" w:sz="6" w:space="0"/>
            </w:tcBorders>
            <w:shd w:val="clear" w:color="auto" w:fill="FFFFFF"/>
            <w:noWrap/>
          </w:tcPr>
          <w:p w14:paraId="32288183">
            <w:pPr>
              <w:spacing w:line="480" w:lineRule="auto"/>
              <w:jc w:val="both"/>
              <w:textAlignment w:val="top"/>
              <w:rPr>
                <w:rFonts w:ascii="Times New Roman" w:hAnsi="Times New Roman"/>
                <w:b/>
                <w:bCs/>
                <w:color w:val="auto"/>
                <w:sz w:val="24"/>
                <w:szCs w:val="24"/>
              </w:rPr>
            </w:pPr>
            <w:r>
              <w:rPr>
                <w:rFonts w:hint="eastAsia" w:ascii="Times New Roman" w:hAnsi="Times New Roman"/>
                <w:b/>
                <w:bCs w:val="0"/>
                <w:color w:val="auto"/>
                <w:sz w:val="24"/>
                <w:szCs w:val="24"/>
              </w:rPr>
              <w:t xml:space="preserve">Right </w:t>
            </w:r>
            <w:r>
              <w:rPr>
                <w:rFonts w:hint="eastAsia" w:ascii="Times New Roman" w:hAnsi="Times New Roman"/>
                <w:b/>
                <w:bCs w:val="0"/>
                <w:color w:val="auto"/>
                <w:kern w:val="0"/>
                <w:sz w:val="24"/>
                <w:szCs w:val="24"/>
              </w:rPr>
              <w:t xml:space="preserve">ChP cysts rating </w:t>
            </w:r>
          </w:p>
        </w:tc>
        <w:tc>
          <w:tcPr>
            <w:tcW w:w="1860" w:type="dxa"/>
            <w:tcBorders>
              <w:top w:val="single" w:color="999999" w:sz="6" w:space="0"/>
              <w:left w:val="nil"/>
              <w:bottom w:val="single" w:color="999999" w:sz="6" w:space="0"/>
              <w:right w:val="single" w:color="999999" w:sz="6" w:space="0"/>
            </w:tcBorders>
            <w:shd w:val="clear" w:color="auto" w:fill="FFFFFF"/>
            <w:noWrap/>
          </w:tcPr>
          <w:p w14:paraId="56FD5DF9">
            <w:pPr>
              <w:spacing w:line="480" w:lineRule="auto"/>
              <w:jc w:val="center"/>
              <w:rPr>
                <w:rFonts w:hint="default" w:ascii="Times New Roman" w:hAnsi="Times New Roman" w:eastAsia="SimSun" w:cs="Times New Roman"/>
                <w:b w:val="0"/>
                <w:bCs w:val="0"/>
                <w:i w:val="0"/>
                <w:iCs w:val="0"/>
                <w:caps w:val="0"/>
                <w:color w:val="0070C0"/>
                <w:spacing w:val="0"/>
                <w:kern w:val="2"/>
                <w:sz w:val="24"/>
                <w:szCs w:val="24"/>
                <w:lang w:val="en-US" w:eastAsia="zh-CN" w:bidi="ar-SA"/>
                <w14:ligatures w14:val="none"/>
              </w:rPr>
            </w:pPr>
            <w:r>
              <w:rPr>
                <w:rFonts w:hint="eastAsia" w:ascii="Times New Roman" w:hAnsi="Times New Roman" w:eastAsia="SimSun" w:cs="Times New Roman"/>
                <w:b w:val="0"/>
                <w:bCs w:val="0"/>
                <w:i w:val="0"/>
                <w:iCs w:val="0"/>
                <w:caps w:val="0"/>
                <w:color w:val="0070C0"/>
                <w:spacing w:val="0"/>
                <w:kern w:val="2"/>
                <w:sz w:val="24"/>
                <w:szCs w:val="24"/>
                <w:lang w:val="en-US" w:eastAsia="zh-CN" w:bidi="ar-SA"/>
                <w14:ligatures w14:val="none"/>
              </w:rPr>
              <w:t>1.23±0.91</w:t>
            </w:r>
          </w:p>
        </w:tc>
        <w:tc>
          <w:tcPr>
            <w:tcW w:w="1491" w:type="dxa"/>
            <w:tcBorders>
              <w:top w:val="single" w:color="999999" w:sz="6" w:space="0"/>
              <w:left w:val="nil"/>
              <w:bottom w:val="single" w:color="999999" w:sz="6" w:space="0"/>
              <w:right w:val="single" w:color="999999" w:sz="6" w:space="0"/>
            </w:tcBorders>
            <w:shd w:val="clear" w:color="auto" w:fill="FFFFFF"/>
            <w:noWrap/>
            <w:vAlign w:val="top"/>
          </w:tcPr>
          <w:p w14:paraId="510AFC10">
            <w:pPr>
              <w:spacing w:line="480" w:lineRule="auto"/>
              <w:jc w:val="center"/>
              <w:rPr>
                <w:rFonts w:hint="default" w:ascii="Times New Roman" w:hAnsi="Times New Roman" w:eastAsia="SimSun" w:cs="Times New Roman"/>
                <w:b w:val="0"/>
                <w:bCs w:val="0"/>
                <w:i w:val="0"/>
                <w:iCs w:val="0"/>
                <w:caps w:val="0"/>
                <w:color w:val="0070C0"/>
                <w:spacing w:val="0"/>
                <w:kern w:val="2"/>
                <w:sz w:val="24"/>
                <w:szCs w:val="24"/>
                <w:lang w:val="en-US" w:eastAsia="zh-CN" w:bidi="ar-SA"/>
                <w14:ligatures w14:val="none"/>
              </w:rPr>
            </w:pPr>
            <w:r>
              <w:rPr>
                <w:rFonts w:hint="eastAsia" w:ascii="Times New Roman" w:hAnsi="Times New Roman" w:eastAsia="SimSun" w:cs="Times New Roman"/>
                <w:b w:val="0"/>
                <w:bCs w:val="0"/>
                <w:i w:val="0"/>
                <w:iCs w:val="0"/>
                <w:caps w:val="0"/>
                <w:color w:val="0070C0"/>
                <w:spacing w:val="0"/>
                <w:kern w:val="2"/>
                <w:sz w:val="24"/>
                <w:szCs w:val="24"/>
                <w:lang w:val="en-US" w:eastAsia="zh-CN" w:bidi="ar-SA"/>
                <w14:ligatures w14:val="none"/>
              </w:rPr>
              <w:t>1.33±0.83</w:t>
            </w:r>
          </w:p>
        </w:tc>
        <w:tc>
          <w:tcPr>
            <w:tcW w:w="1483" w:type="dxa"/>
            <w:tcBorders>
              <w:top w:val="single" w:color="999999" w:sz="6" w:space="0"/>
              <w:left w:val="nil"/>
              <w:bottom w:val="single" w:color="999999" w:sz="6" w:space="0"/>
              <w:right w:val="single" w:color="999999" w:sz="6" w:space="0"/>
            </w:tcBorders>
            <w:shd w:val="clear" w:color="auto" w:fill="FFFFFF"/>
            <w:noWrap/>
            <w:vAlign w:val="top"/>
          </w:tcPr>
          <w:p w14:paraId="2D74CD27">
            <w:pPr>
              <w:spacing w:line="480" w:lineRule="auto"/>
              <w:jc w:val="center"/>
              <w:rPr>
                <w:rFonts w:hint="default" w:ascii="Times New Roman" w:hAnsi="Times New Roman" w:eastAsia="SimSun" w:cs="Times New Roman"/>
                <w:b w:val="0"/>
                <w:bCs w:val="0"/>
                <w:i w:val="0"/>
                <w:iCs w:val="0"/>
                <w:caps w:val="0"/>
                <w:color w:val="0070C0"/>
                <w:spacing w:val="0"/>
                <w:kern w:val="2"/>
                <w:sz w:val="24"/>
                <w:szCs w:val="24"/>
                <w:lang w:val="en-US" w:eastAsia="zh-CN" w:bidi="ar-SA"/>
                <w14:ligatures w14:val="none"/>
              </w:rPr>
            </w:pPr>
            <w:r>
              <w:rPr>
                <w:rFonts w:hint="eastAsia" w:ascii="Times New Roman" w:hAnsi="Times New Roman" w:eastAsia="SimSun" w:cs="Times New Roman"/>
                <w:b w:val="0"/>
                <w:bCs w:val="0"/>
                <w:i w:val="0"/>
                <w:iCs w:val="0"/>
                <w:caps w:val="0"/>
                <w:color w:val="0070C0"/>
                <w:spacing w:val="0"/>
                <w:kern w:val="2"/>
                <w:sz w:val="24"/>
                <w:szCs w:val="24"/>
                <w:lang w:val="en-US" w:eastAsia="zh-CN" w:bidi="ar-SA"/>
                <w14:ligatures w14:val="none"/>
              </w:rPr>
              <w:t>1.46±0.86</w:t>
            </w:r>
          </w:p>
        </w:tc>
        <w:tc>
          <w:tcPr>
            <w:tcW w:w="1612" w:type="dxa"/>
            <w:tcBorders>
              <w:top w:val="single" w:color="999999" w:sz="6" w:space="0"/>
              <w:left w:val="nil"/>
              <w:bottom w:val="single" w:color="999999" w:sz="6" w:space="0"/>
              <w:right w:val="single" w:color="999999" w:sz="6" w:space="0"/>
            </w:tcBorders>
            <w:shd w:val="clear" w:color="auto" w:fill="FFFFFF"/>
            <w:noWrap/>
            <w:vAlign w:val="top"/>
          </w:tcPr>
          <w:p w14:paraId="74EF14C0">
            <w:pPr>
              <w:spacing w:line="480" w:lineRule="auto"/>
              <w:jc w:val="center"/>
              <w:rPr>
                <w:rFonts w:hint="default" w:ascii="Times New Roman" w:hAnsi="Times New Roman" w:eastAsia="SimSun" w:cs="Times New Roman"/>
                <w:b w:val="0"/>
                <w:bCs w:val="0"/>
                <w:i w:val="0"/>
                <w:iCs w:val="0"/>
                <w:caps w:val="0"/>
                <w:color w:val="0070C0"/>
                <w:spacing w:val="0"/>
                <w:kern w:val="2"/>
                <w:sz w:val="24"/>
                <w:szCs w:val="24"/>
                <w:lang w:val="en-US" w:eastAsia="zh-CN" w:bidi="ar-SA"/>
                <w14:ligatures w14:val="none"/>
              </w:rPr>
            </w:pPr>
            <w:r>
              <w:rPr>
                <w:rFonts w:hint="eastAsia" w:ascii="Times New Roman" w:hAnsi="Times New Roman" w:eastAsia="SimSun" w:cs="Times New Roman"/>
                <w:b w:val="0"/>
                <w:bCs w:val="0"/>
                <w:i w:val="0"/>
                <w:iCs w:val="0"/>
                <w:caps w:val="0"/>
                <w:color w:val="0070C0"/>
                <w:spacing w:val="0"/>
                <w:kern w:val="2"/>
                <w:sz w:val="24"/>
                <w:szCs w:val="24"/>
                <w:lang w:val="en-US" w:eastAsia="zh-CN" w:bidi="ar-SA"/>
                <w14:ligatures w14:val="none"/>
              </w:rPr>
              <w:t>1.22±0.70</w:t>
            </w:r>
          </w:p>
        </w:tc>
      </w:tr>
    </w:tbl>
    <w:p w14:paraId="65DEAF06">
      <w:pPr>
        <w:spacing w:line="480" w:lineRule="auto"/>
        <w:rPr>
          <w:rFonts w:hint="eastAsia" w:ascii="Times New Roman" w:hAnsi="Times New Roman" w:eastAsia="SimSun" w:cs="Times New Roman"/>
          <w:b w:val="0"/>
          <w:bCs w:val="0"/>
          <w:i w:val="0"/>
          <w:iCs w:val="0"/>
          <w:caps w:val="0"/>
          <w:color w:val="0070C0"/>
          <w:spacing w:val="0"/>
          <w:kern w:val="2"/>
          <w:sz w:val="21"/>
          <w:szCs w:val="21"/>
          <w:lang w:val="en-US" w:eastAsia="zh-CN" w:bidi="ar-SA"/>
          <w14:ligatures w14:val="none"/>
        </w:rPr>
      </w:pPr>
      <w:r>
        <w:rPr>
          <w:rFonts w:hint="default" w:ascii="Times New Roman" w:hAnsi="Times New Roman" w:eastAsia="SimSun" w:cs="Times New Roman"/>
          <w:b w:val="0"/>
          <w:bCs w:val="0"/>
          <w:i w:val="0"/>
          <w:iCs w:val="0"/>
          <w:caps w:val="0"/>
          <w:color w:val="0070C0"/>
          <w:spacing w:val="0"/>
          <w:kern w:val="2"/>
          <w:sz w:val="21"/>
          <w:szCs w:val="21"/>
          <w:lang w:val="en-US" w:eastAsia="zh-CN" w:bidi="ar-SA"/>
          <w14:ligatures w14:val="none"/>
        </w:rPr>
        <w:t>Values are presented as mean ± standard deviation (SD)</w:t>
      </w:r>
    </w:p>
    <w:p w14:paraId="5F0ED55A">
      <w:pPr>
        <w:spacing w:line="480" w:lineRule="auto"/>
        <w:jc w:val="both"/>
        <w:rPr>
          <w:rFonts w:ascii="Times New Roman" w:hAnsi="Times New Roman"/>
          <w:color w:val="auto"/>
          <w:sz w:val="20"/>
          <w:szCs w:val="20"/>
        </w:rPr>
      </w:pPr>
      <w:r>
        <w:rPr>
          <w:rFonts w:ascii="Times New Roman" w:hAnsi="Times New Roman"/>
          <w:i/>
          <w:iCs/>
          <w:color w:val="auto"/>
          <w:sz w:val="20"/>
          <w:szCs w:val="20"/>
        </w:rPr>
        <w:t>Abbreviation</w:t>
      </w:r>
      <w:r>
        <w:rPr>
          <w:rFonts w:ascii="Times New Roman" w:hAnsi="Times New Roman"/>
          <w:color w:val="auto"/>
          <w:sz w:val="20"/>
          <w:szCs w:val="20"/>
        </w:rPr>
        <w:t>:</w:t>
      </w:r>
      <w:r>
        <w:rPr>
          <w:rFonts w:hint="eastAsia" w:ascii="Times New Roman" w:hAnsi="Times New Roman"/>
          <w:color w:val="auto"/>
          <w:sz w:val="20"/>
          <w:szCs w:val="20"/>
        </w:rPr>
        <w:t xml:space="preserve"> ChP: choroid plexus; </w:t>
      </w:r>
      <w:r>
        <w:rPr>
          <w:rFonts w:ascii="Times New Roman" w:hAnsi="Times New Roman"/>
          <w:color w:val="auto"/>
          <w:sz w:val="20"/>
          <w:szCs w:val="20"/>
        </w:rPr>
        <w:t xml:space="preserve">Aβ: beta-amyloid; </w:t>
      </w:r>
      <w:r>
        <w:rPr>
          <w:rFonts w:hint="eastAsia" w:ascii="Times New Roman" w:hAnsi="Times New Roman"/>
          <w:color w:val="auto"/>
          <w:sz w:val="20"/>
          <w:szCs w:val="20"/>
        </w:rPr>
        <w:t xml:space="preserve">T: tau; </w:t>
      </w:r>
      <w:r>
        <w:rPr>
          <w:rFonts w:ascii="Times New Roman" w:hAnsi="Times New Roman"/>
          <w:color w:val="auto"/>
          <w:sz w:val="20"/>
          <w:szCs w:val="20"/>
        </w:rPr>
        <w:t xml:space="preserve">Group </w:t>
      </w:r>
      <w:r>
        <w:rPr>
          <w:rFonts w:hint="eastAsia" w:ascii="Times New Roman" w:hAnsi="Times New Roman"/>
          <w:color w:val="auto"/>
          <w:sz w:val="20"/>
          <w:szCs w:val="20"/>
        </w:rPr>
        <w:t>1</w:t>
      </w:r>
      <w:r>
        <w:rPr>
          <w:rFonts w:ascii="Times New Roman" w:hAnsi="Times New Roman"/>
          <w:color w:val="auto"/>
          <w:sz w:val="20"/>
          <w:szCs w:val="20"/>
        </w:rPr>
        <w:t xml:space="preserve">: </w:t>
      </w:r>
      <w:r>
        <w:rPr>
          <w:rFonts w:hint="eastAsia" w:ascii="Times New Roman" w:hAnsi="Times New Roman"/>
          <w:color w:val="auto"/>
          <w:sz w:val="20"/>
          <w:szCs w:val="20"/>
        </w:rPr>
        <w:t xml:space="preserve">cognitively unimpaired </w:t>
      </w:r>
      <w:r>
        <w:rPr>
          <w:rFonts w:ascii="Times New Roman" w:hAnsi="Times New Roman"/>
          <w:color w:val="auto"/>
          <w:sz w:val="20"/>
          <w:szCs w:val="20"/>
        </w:rPr>
        <w:t>with negative Aβ</w:t>
      </w:r>
      <w:r>
        <w:rPr>
          <w:rFonts w:hint="eastAsia" w:ascii="Times New Roman" w:hAnsi="Times New Roman"/>
          <w:color w:val="auto"/>
          <w:sz w:val="20"/>
          <w:szCs w:val="20"/>
        </w:rPr>
        <w:t xml:space="preserve"> and tau, </w:t>
      </w:r>
      <w:r>
        <w:rPr>
          <w:rFonts w:ascii="Times New Roman" w:hAnsi="Times New Roman"/>
          <w:color w:val="auto"/>
          <w:sz w:val="20"/>
          <w:szCs w:val="20"/>
        </w:rPr>
        <w:t>CU</w:t>
      </w:r>
      <w:r>
        <w:rPr>
          <w:rFonts w:hint="eastAsia" w:ascii="Times New Roman" w:hAnsi="Times New Roman"/>
          <w:color w:val="auto"/>
          <w:sz w:val="20"/>
          <w:szCs w:val="20"/>
        </w:rPr>
        <w:t xml:space="preserve"> A-T-; </w:t>
      </w:r>
      <w:r>
        <w:rPr>
          <w:rFonts w:ascii="Times New Roman" w:hAnsi="Times New Roman"/>
          <w:color w:val="auto"/>
          <w:sz w:val="20"/>
          <w:szCs w:val="20"/>
        </w:rPr>
        <w:t xml:space="preserve">Group </w:t>
      </w:r>
      <w:r>
        <w:rPr>
          <w:rFonts w:hint="eastAsia" w:ascii="Times New Roman" w:hAnsi="Times New Roman"/>
          <w:color w:val="auto"/>
          <w:sz w:val="20"/>
          <w:szCs w:val="20"/>
        </w:rPr>
        <w:t>2</w:t>
      </w:r>
      <w:r>
        <w:rPr>
          <w:rFonts w:ascii="Times New Roman" w:hAnsi="Times New Roman"/>
          <w:color w:val="auto"/>
          <w:sz w:val="20"/>
          <w:szCs w:val="20"/>
        </w:rPr>
        <w:t xml:space="preserve">: </w:t>
      </w:r>
      <w:r>
        <w:rPr>
          <w:rFonts w:hint="eastAsia" w:ascii="Times New Roman" w:hAnsi="Times New Roman"/>
          <w:color w:val="auto"/>
          <w:sz w:val="20"/>
          <w:szCs w:val="20"/>
        </w:rPr>
        <w:t xml:space="preserve">cognitively unimpaired </w:t>
      </w:r>
      <w:r>
        <w:rPr>
          <w:rFonts w:ascii="Times New Roman" w:hAnsi="Times New Roman"/>
          <w:color w:val="auto"/>
          <w:sz w:val="20"/>
          <w:szCs w:val="20"/>
        </w:rPr>
        <w:t xml:space="preserve">with </w:t>
      </w:r>
      <w:r>
        <w:rPr>
          <w:rFonts w:hint="eastAsia" w:ascii="Times New Roman" w:hAnsi="Times New Roman"/>
          <w:color w:val="auto"/>
          <w:sz w:val="20"/>
          <w:szCs w:val="20"/>
        </w:rPr>
        <w:t>positive</w:t>
      </w:r>
      <w:r>
        <w:rPr>
          <w:rFonts w:ascii="Times New Roman" w:hAnsi="Times New Roman"/>
          <w:color w:val="auto"/>
          <w:sz w:val="20"/>
          <w:szCs w:val="20"/>
        </w:rPr>
        <w:t xml:space="preserve"> Aβ</w:t>
      </w:r>
      <w:r>
        <w:rPr>
          <w:rFonts w:hint="eastAsia" w:ascii="Times New Roman" w:hAnsi="Times New Roman"/>
          <w:color w:val="auto"/>
          <w:sz w:val="20"/>
          <w:szCs w:val="20"/>
        </w:rPr>
        <w:t xml:space="preserve">, </w:t>
      </w:r>
      <w:r>
        <w:rPr>
          <w:rFonts w:ascii="Times New Roman" w:hAnsi="Times New Roman"/>
          <w:color w:val="auto"/>
          <w:sz w:val="20"/>
          <w:szCs w:val="20"/>
        </w:rPr>
        <w:t>CU</w:t>
      </w:r>
      <w:r>
        <w:rPr>
          <w:rFonts w:hint="eastAsia" w:ascii="Times New Roman" w:hAnsi="Times New Roman"/>
          <w:color w:val="auto"/>
          <w:sz w:val="20"/>
          <w:szCs w:val="20"/>
        </w:rPr>
        <w:t xml:space="preserve"> A+; </w:t>
      </w:r>
      <w:r>
        <w:rPr>
          <w:rFonts w:ascii="Times New Roman" w:hAnsi="Times New Roman"/>
          <w:color w:val="auto"/>
          <w:sz w:val="20"/>
          <w:szCs w:val="20"/>
        </w:rPr>
        <w:t xml:space="preserve">Group </w:t>
      </w:r>
      <w:r>
        <w:rPr>
          <w:rFonts w:hint="eastAsia" w:ascii="Times New Roman" w:hAnsi="Times New Roman"/>
          <w:color w:val="auto"/>
          <w:sz w:val="20"/>
          <w:szCs w:val="20"/>
        </w:rPr>
        <w:t>3</w:t>
      </w:r>
      <w:r>
        <w:rPr>
          <w:rFonts w:ascii="Times New Roman" w:hAnsi="Times New Roman"/>
          <w:color w:val="auto"/>
          <w:sz w:val="20"/>
          <w:szCs w:val="20"/>
        </w:rPr>
        <w:t xml:space="preserve">: </w:t>
      </w:r>
      <w:r>
        <w:rPr>
          <w:rFonts w:hint="eastAsia" w:ascii="Times New Roman" w:hAnsi="Times New Roman"/>
          <w:color w:val="auto"/>
          <w:sz w:val="20"/>
          <w:szCs w:val="20"/>
        </w:rPr>
        <w:t xml:space="preserve">mild cognitive impairment </w:t>
      </w:r>
      <w:r>
        <w:rPr>
          <w:rFonts w:ascii="Times New Roman" w:hAnsi="Times New Roman"/>
          <w:color w:val="auto"/>
          <w:sz w:val="20"/>
          <w:szCs w:val="20"/>
        </w:rPr>
        <w:t xml:space="preserve">with </w:t>
      </w:r>
      <w:r>
        <w:rPr>
          <w:rFonts w:hint="eastAsia" w:ascii="Times New Roman" w:hAnsi="Times New Roman"/>
          <w:color w:val="auto"/>
          <w:sz w:val="20"/>
          <w:szCs w:val="20"/>
        </w:rPr>
        <w:t>positive</w:t>
      </w:r>
      <w:r>
        <w:rPr>
          <w:rFonts w:ascii="Times New Roman" w:hAnsi="Times New Roman"/>
          <w:color w:val="auto"/>
          <w:sz w:val="20"/>
          <w:szCs w:val="20"/>
        </w:rPr>
        <w:t xml:space="preserve"> Aβ</w:t>
      </w:r>
      <w:r>
        <w:rPr>
          <w:rFonts w:hint="eastAsia" w:ascii="Times New Roman" w:hAnsi="Times New Roman"/>
          <w:color w:val="auto"/>
          <w:sz w:val="20"/>
          <w:szCs w:val="20"/>
        </w:rPr>
        <w:t xml:space="preserve">, MCI A+; </w:t>
      </w:r>
      <w:r>
        <w:rPr>
          <w:rFonts w:ascii="Times New Roman" w:hAnsi="Times New Roman"/>
          <w:color w:val="auto"/>
          <w:sz w:val="20"/>
          <w:szCs w:val="20"/>
        </w:rPr>
        <w:t xml:space="preserve">Group </w:t>
      </w:r>
      <w:r>
        <w:rPr>
          <w:rFonts w:hint="eastAsia" w:ascii="Times New Roman" w:hAnsi="Times New Roman"/>
          <w:color w:val="auto"/>
          <w:sz w:val="20"/>
          <w:szCs w:val="20"/>
        </w:rPr>
        <w:t>4</w:t>
      </w:r>
      <w:r>
        <w:rPr>
          <w:rFonts w:ascii="Times New Roman" w:hAnsi="Times New Roman"/>
          <w:color w:val="auto"/>
          <w:sz w:val="20"/>
          <w:szCs w:val="20"/>
        </w:rPr>
        <w:t xml:space="preserve">: </w:t>
      </w:r>
      <w:r>
        <w:rPr>
          <w:rFonts w:hint="eastAsia" w:ascii="Times New Roman" w:hAnsi="Times New Roman"/>
          <w:color w:val="auto"/>
          <w:sz w:val="20"/>
          <w:szCs w:val="20"/>
        </w:rPr>
        <w:t>Alzheimer</w:t>
      </w:r>
      <w:r>
        <w:rPr>
          <w:rFonts w:ascii="Times New Roman" w:hAnsi="Times New Roman"/>
          <w:color w:val="auto"/>
          <w:sz w:val="20"/>
          <w:szCs w:val="20"/>
        </w:rPr>
        <w:t>’</w:t>
      </w:r>
      <w:r>
        <w:rPr>
          <w:rFonts w:hint="eastAsia" w:ascii="Times New Roman" w:hAnsi="Times New Roman"/>
          <w:color w:val="auto"/>
          <w:sz w:val="20"/>
          <w:szCs w:val="20"/>
        </w:rPr>
        <w:t xml:space="preserve">s disease </w:t>
      </w:r>
      <w:r>
        <w:rPr>
          <w:rFonts w:ascii="Times New Roman" w:hAnsi="Times New Roman"/>
          <w:color w:val="auto"/>
          <w:sz w:val="20"/>
          <w:szCs w:val="20"/>
        </w:rPr>
        <w:t xml:space="preserve">with </w:t>
      </w:r>
      <w:r>
        <w:rPr>
          <w:rFonts w:hint="eastAsia" w:ascii="Times New Roman" w:hAnsi="Times New Roman"/>
          <w:color w:val="auto"/>
          <w:sz w:val="20"/>
          <w:szCs w:val="20"/>
        </w:rPr>
        <w:t>positive</w:t>
      </w:r>
      <w:r>
        <w:rPr>
          <w:rFonts w:ascii="Times New Roman" w:hAnsi="Times New Roman"/>
          <w:color w:val="auto"/>
          <w:sz w:val="20"/>
          <w:szCs w:val="20"/>
        </w:rPr>
        <w:t xml:space="preserve"> Aβ</w:t>
      </w:r>
      <w:r>
        <w:rPr>
          <w:rFonts w:hint="eastAsia" w:ascii="Times New Roman" w:hAnsi="Times New Roman"/>
          <w:color w:val="auto"/>
          <w:sz w:val="20"/>
          <w:szCs w:val="20"/>
        </w:rPr>
        <w:t>, AD A+</w:t>
      </w:r>
    </w:p>
    <w:p w14:paraId="1EB37511">
      <w:pPr>
        <w:rPr>
          <w:rFonts w:ascii="Times New Roman" w:hAnsi="Times New Roman" w:cs="Times New Roman"/>
          <w:color w:val="auto"/>
        </w:rPr>
      </w:pPr>
    </w:p>
    <w:p w14:paraId="7F7D7540">
      <w:pPr>
        <w:spacing w:line="480" w:lineRule="auto"/>
        <w:rPr>
          <w:rFonts w:hint="eastAsia" w:ascii="Times New Roman" w:hAnsi="Times New Roman" w:eastAsia="SimSun" w:cs="Times New Roman"/>
          <w:b/>
          <w:bCs/>
          <w:i w:val="0"/>
          <w:iCs w:val="0"/>
          <w:caps w:val="0"/>
          <w:color w:val="0070C0"/>
          <w:spacing w:val="0"/>
          <w:kern w:val="2"/>
          <w:sz w:val="24"/>
          <w:szCs w:val="24"/>
          <w:lang w:val="en-US" w:eastAsia="zh-CN" w:bidi="ar-SA"/>
          <w14:ligatures w14:val="none"/>
        </w:rPr>
      </w:pPr>
      <w:bookmarkStart w:id="0" w:name="OLE_LINK4"/>
      <w:bookmarkStart w:id="1" w:name="OLE_LINK3"/>
      <w:r>
        <w:rPr>
          <w:rFonts w:hint="eastAsia" w:ascii="Times New Roman" w:hAnsi="Times New Roman" w:eastAsia="SimSun" w:cs="Times New Roman"/>
          <w:b/>
          <w:bCs/>
          <w:i w:val="0"/>
          <w:iCs w:val="0"/>
          <w:caps w:val="0"/>
          <w:color w:val="0070C0"/>
          <w:spacing w:val="0"/>
          <w:kern w:val="2"/>
          <w:sz w:val="24"/>
          <w:szCs w:val="24"/>
          <w:lang w:val="en-US" w:eastAsia="zh-CN" w:bidi="ar-SA"/>
          <w14:ligatures w14:val="none"/>
        </w:rPr>
        <w:t>sFigure 1. Error bar of left and right ChP ratings</w:t>
      </w:r>
    </w:p>
    <w:p w14:paraId="776CC40B">
      <w:pPr>
        <w:rPr>
          <w:rFonts w:hint="eastAsia" w:eastAsiaTheme="minorEastAsia"/>
          <w:color w:val="auto"/>
          <w:lang w:eastAsia="zh-CN"/>
        </w:rPr>
      </w:pPr>
      <w:r>
        <w:rPr>
          <w:rFonts w:hint="eastAsia" w:eastAsiaTheme="minorEastAsia"/>
          <w:color w:val="auto"/>
          <w:lang w:eastAsia="zh-CN"/>
        </w:rPr>
        <w:drawing>
          <wp:inline distT="0" distB="0" distL="114300" distR="114300">
            <wp:extent cx="5265420" cy="1608455"/>
            <wp:effectExtent l="0" t="0" r="7620" b="6985"/>
            <wp:docPr id="4" name="图片 4" descr="画图_0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画图_01(14)"/>
                    <pic:cNvPicPr>
                      <a:picLocks noChangeAspect="1"/>
                    </pic:cNvPicPr>
                  </pic:nvPicPr>
                  <pic:blipFill>
                    <a:blip r:embed="rId7"/>
                    <a:stretch>
                      <a:fillRect/>
                    </a:stretch>
                  </pic:blipFill>
                  <pic:spPr>
                    <a:xfrm>
                      <a:off x="0" y="0"/>
                      <a:ext cx="5265420" cy="1608455"/>
                    </a:xfrm>
                    <a:prstGeom prst="rect">
                      <a:avLst/>
                    </a:prstGeom>
                  </pic:spPr>
                </pic:pic>
              </a:graphicData>
            </a:graphic>
          </wp:inline>
        </w:drawing>
      </w:r>
    </w:p>
    <w:p w14:paraId="4704B744">
      <w:pPr>
        <w:spacing w:line="480" w:lineRule="auto"/>
        <w:rPr>
          <w:rFonts w:hint="default" w:ascii="Times New Roman" w:hAnsi="Times New Roman" w:eastAsia="SimSun" w:cs="Times New Roman"/>
          <w:b w:val="0"/>
          <w:bCs w:val="0"/>
          <w:i w:val="0"/>
          <w:iCs w:val="0"/>
          <w:caps w:val="0"/>
          <w:color w:val="0070C0"/>
          <w:spacing w:val="0"/>
          <w:kern w:val="2"/>
          <w:sz w:val="21"/>
          <w:szCs w:val="21"/>
          <w:lang w:val="en-US" w:eastAsia="zh-CN" w:bidi="ar-SA"/>
          <w14:ligatures w14:val="none"/>
        </w:rPr>
      </w:pPr>
      <w:r>
        <w:rPr>
          <w:rFonts w:hint="eastAsia" w:ascii="Times New Roman" w:hAnsi="Times New Roman" w:eastAsia="SimSun" w:cs="Times New Roman"/>
          <w:b w:val="0"/>
          <w:bCs w:val="0"/>
          <w:i w:val="0"/>
          <w:iCs w:val="0"/>
          <w:caps w:val="0"/>
          <w:color w:val="0070C0"/>
          <w:spacing w:val="0"/>
          <w:kern w:val="2"/>
          <w:sz w:val="21"/>
          <w:szCs w:val="21"/>
          <w:lang w:val="en-US" w:eastAsia="zh-CN" w:bidi="ar-SA"/>
          <w14:ligatures w14:val="none"/>
        </w:rPr>
        <w:t>The error bars are displayed as mean ± 1 standard deviation (SD)</w:t>
      </w:r>
    </w:p>
    <w:p w14:paraId="4E8B23E3">
      <w:pPr>
        <w:spacing w:line="480" w:lineRule="auto"/>
        <w:rPr>
          <w:rFonts w:ascii="Times New Roman" w:hAnsi="Times New Roman"/>
          <w:color w:val="auto"/>
          <w:sz w:val="20"/>
          <w:szCs w:val="20"/>
        </w:rPr>
      </w:pPr>
      <w:r>
        <w:rPr>
          <w:rFonts w:ascii="Times New Roman" w:hAnsi="Times New Roman"/>
          <w:i/>
          <w:iCs/>
          <w:color w:val="auto"/>
          <w:sz w:val="20"/>
          <w:szCs w:val="20"/>
        </w:rPr>
        <w:t>Abbreviation</w:t>
      </w:r>
      <w:r>
        <w:rPr>
          <w:rFonts w:ascii="Times New Roman" w:hAnsi="Times New Roman"/>
          <w:color w:val="auto"/>
          <w:sz w:val="20"/>
          <w:szCs w:val="20"/>
        </w:rPr>
        <w:t>:</w:t>
      </w:r>
      <w:r>
        <w:rPr>
          <w:rFonts w:hint="eastAsia" w:ascii="Times New Roman" w:hAnsi="Times New Roman"/>
          <w:color w:val="auto"/>
          <w:sz w:val="20"/>
          <w:szCs w:val="20"/>
        </w:rPr>
        <w:t xml:space="preserve"> ChP: choroid plexus; </w:t>
      </w:r>
      <w:r>
        <w:rPr>
          <w:rFonts w:ascii="Times New Roman" w:hAnsi="Times New Roman"/>
          <w:color w:val="auto"/>
          <w:sz w:val="20"/>
          <w:szCs w:val="20"/>
        </w:rPr>
        <w:t xml:space="preserve">Aβ: beta-amyloid; </w:t>
      </w:r>
      <w:r>
        <w:rPr>
          <w:rFonts w:hint="eastAsia" w:ascii="Times New Roman" w:hAnsi="Times New Roman"/>
          <w:color w:val="auto"/>
          <w:sz w:val="20"/>
          <w:szCs w:val="20"/>
        </w:rPr>
        <w:t xml:space="preserve">T: tau; </w:t>
      </w:r>
      <w:r>
        <w:rPr>
          <w:rFonts w:ascii="Times New Roman" w:hAnsi="Times New Roman"/>
          <w:color w:val="auto"/>
          <w:sz w:val="20"/>
          <w:szCs w:val="20"/>
        </w:rPr>
        <w:t xml:space="preserve">Group </w:t>
      </w:r>
      <w:r>
        <w:rPr>
          <w:rFonts w:hint="eastAsia" w:ascii="Times New Roman" w:hAnsi="Times New Roman"/>
          <w:color w:val="auto"/>
          <w:sz w:val="20"/>
          <w:szCs w:val="20"/>
        </w:rPr>
        <w:t>1</w:t>
      </w:r>
      <w:r>
        <w:rPr>
          <w:rFonts w:ascii="Times New Roman" w:hAnsi="Times New Roman"/>
          <w:color w:val="auto"/>
          <w:sz w:val="20"/>
          <w:szCs w:val="20"/>
        </w:rPr>
        <w:t xml:space="preserve">: </w:t>
      </w:r>
      <w:r>
        <w:rPr>
          <w:rFonts w:hint="eastAsia" w:ascii="Times New Roman" w:hAnsi="Times New Roman"/>
          <w:color w:val="auto"/>
          <w:sz w:val="20"/>
          <w:szCs w:val="20"/>
        </w:rPr>
        <w:t xml:space="preserve">cognitively unimpaired </w:t>
      </w:r>
      <w:r>
        <w:rPr>
          <w:rFonts w:ascii="Times New Roman" w:hAnsi="Times New Roman"/>
          <w:color w:val="auto"/>
          <w:sz w:val="20"/>
          <w:szCs w:val="20"/>
        </w:rPr>
        <w:t>with negative Aβ</w:t>
      </w:r>
      <w:r>
        <w:rPr>
          <w:rFonts w:hint="eastAsia" w:ascii="Times New Roman" w:hAnsi="Times New Roman"/>
          <w:color w:val="auto"/>
          <w:sz w:val="20"/>
          <w:szCs w:val="20"/>
        </w:rPr>
        <w:t xml:space="preserve"> and tau, </w:t>
      </w:r>
      <w:r>
        <w:rPr>
          <w:rFonts w:ascii="Times New Roman" w:hAnsi="Times New Roman"/>
          <w:color w:val="auto"/>
          <w:sz w:val="20"/>
          <w:szCs w:val="20"/>
        </w:rPr>
        <w:t>CU</w:t>
      </w:r>
      <w:r>
        <w:rPr>
          <w:rFonts w:hint="eastAsia" w:ascii="Times New Roman" w:hAnsi="Times New Roman"/>
          <w:color w:val="auto"/>
          <w:sz w:val="20"/>
          <w:szCs w:val="20"/>
        </w:rPr>
        <w:t xml:space="preserve"> A-T-; </w:t>
      </w:r>
      <w:r>
        <w:rPr>
          <w:rFonts w:ascii="Times New Roman" w:hAnsi="Times New Roman"/>
          <w:color w:val="auto"/>
          <w:sz w:val="20"/>
          <w:szCs w:val="20"/>
        </w:rPr>
        <w:t xml:space="preserve">Group </w:t>
      </w:r>
      <w:r>
        <w:rPr>
          <w:rFonts w:hint="eastAsia" w:ascii="Times New Roman" w:hAnsi="Times New Roman"/>
          <w:color w:val="auto"/>
          <w:sz w:val="20"/>
          <w:szCs w:val="20"/>
        </w:rPr>
        <w:t>2</w:t>
      </w:r>
      <w:r>
        <w:rPr>
          <w:rFonts w:ascii="Times New Roman" w:hAnsi="Times New Roman"/>
          <w:color w:val="auto"/>
          <w:sz w:val="20"/>
          <w:szCs w:val="20"/>
        </w:rPr>
        <w:t xml:space="preserve">: </w:t>
      </w:r>
      <w:r>
        <w:rPr>
          <w:rFonts w:hint="eastAsia" w:ascii="Times New Roman" w:hAnsi="Times New Roman"/>
          <w:color w:val="auto"/>
          <w:sz w:val="20"/>
          <w:szCs w:val="20"/>
        </w:rPr>
        <w:t xml:space="preserve">cognitively unimpaired </w:t>
      </w:r>
      <w:r>
        <w:rPr>
          <w:rFonts w:ascii="Times New Roman" w:hAnsi="Times New Roman"/>
          <w:color w:val="auto"/>
          <w:sz w:val="20"/>
          <w:szCs w:val="20"/>
        </w:rPr>
        <w:t xml:space="preserve">with </w:t>
      </w:r>
      <w:r>
        <w:rPr>
          <w:rFonts w:hint="eastAsia" w:ascii="Times New Roman" w:hAnsi="Times New Roman"/>
          <w:color w:val="auto"/>
          <w:sz w:val="20"/>
          <w:szCs w:val="20"/>
        </w:rPr>
        <w:t>positive</w:t>
      </w:r>
      <w:r>
        <w:rPr>
          <w:rFonts w:ascii="Times New Roman" w:hAnsi="Times New Roman"/>
          <w:color w:val="auto"/>
          <w:sz w:val="20"/>
          <w:szCs w:val="20"/>
        </w:rPr>
        <w:t xml:space="preserve"> Aβ</w:t>
      </w:r>
      <w:r>
        <w:rPr>
          <w:rFonts w:hint="eastAsia" w:ascii="Times New Roman" w:hAnsi="Times New Roman"/>
          <w:color w:val="auto"/>
          <w:sz w:val="20"/>
          <w:szCs w:val="20"/>
        </w:rPr>
        <w:t xml:space="preserve">, </w:t>
      </w:r>
      <w:r>
        <w:rPr>
          <w:rFonts w:ascii="Times New Roman" w:hAnsi="Times New Roman"/>
          <w:color w:val="auto"/>
          <w:sz w:val="20"/>
          <w:szCs w:val="20"/>
        </w:rPr>
        <w:t>CU</w:t>
      </w:r>
      <w:r>
        <w:rPr>
          <w:rFonts w:hint="eastAsia" w:ascii="Times New Roman" w:hAnsi="Times New Roman"/>
          <w:color w:val="auto"/>
          <w:sz w:val="20"/>
          <w:szCs w:val="20"/>
        </w:rPr>
        <w:t xml:space="preserve"> A+; </w:t>
      </w:r>
      <w:r>
        <w:rPr>
          <w:rFonts w:ascii="Times New Roman" w:hAnsi="Times New Roman"/>
          <w:color w:val="auto"/>
          <w:sz w:val="20"/>
          <w:szCs w:val="20"/>
        </w:rPr>
        <w:t xml:space="preserve">Group </w:t>
      </w:r>
      <w:r>
        <w:rPr>
          <w:rFonts w:hint="eastAsia" w:ascii="Times New Roman" w:hAnsi="Times New Roman"/>
          <w:color w:val="auto"/>
          <w:sz w:val="20"/>
          <w:szCs w:val="20"/>
        </w:rPr>
        <w:t>3</w:t>
      </w:r>
      <w:r>
        <w:rPr>
          <w:rFonts w:ascii="Times New Roman" w:hAnsi="Times New Roman"/>
          <w:color w:val="auto"/>
          <w:sz w:val="20"/>
          <w:szCs w:val="20"/>
        </w:rPr>
        <w:t xml:space="preserve">: </w:t>
      </w:r>
      <w:r>
        <w:rPr>
          <w:rFonts w:hint="eastAsia" w:ascii="Times New Roman" w:hAnsi="Times New Roman"/>
          <w:color w:val="auto"/>
          <w:sz w:val="20"/>
          <w:szCs w:val="20"/>
        </w:rPr>
        <w:t xml:space="preserve">mild cognitive impairment </w:t>
      </w:r>
      <w:r>
        <w:rPr>
          <w:rFonts w:ascii="Times New Roman" w:hAnsi="Times New Roman"/>
          <w:color w:val="auto"/>
          <w:sz w:val="20"/>
          <w:szCs w:val="20"/>
        </w:rPr>
        <w:t xml:space="preserve">with </w:t>
      </w:r>
      <w:r>
        <w:rPr>
          <w:rFonts w:hint="eastAsia" w:ascii="Times New Roman" w:hAnsi="Times New Roman"/>
          <w:color w:val="auto"/>
          <w:sz w:val="20"/>
          <w:szCs w:val="20"/>
        </w:rPr>
        <w:t>positive</w:t>
      </w:r>
      <w:r>
        <w:rPr>
          <w:rFonts w:ascii="Times New Roman" w:hAnsi="Times New Roman"/>
          <w:color w:val="auto"/>
          <w:sz w:val="20"/>
          <w:szCs w:val="20"/>
        </w:rPr>
        <w:t xml:space="preserve"> Aβ</w:t>
      </w:r>
      <w:r>
        <w:rPr>
          <w:rFonts w:hint="eastAsia" w:ascii="Times New Roman" w:hAnsi="Times New Roman"/>
          <w:color w:val="auto"/>
          <w:sz w:val="20"/>
          <w:szCs w:val="20"/>
        </w:rPr>
        <w:t xml:space="preserve">, MCI A+; </w:t>
      </w:r>
      <w:r>
        <w:rPr>
          <w:rFonts w:ascii="Times New Roman" w:hAnsi="Times New Roman"/>
          <w:color w:val="auto"/>
          <w:sz w:val="20"/>
          <w:szCs w:val="20"/>
        </w:rPr>
        <w:t xml:space="preserve">Group </w:t>
      </w:r>
      <w:r>
        <w:rPr>
          <w:rFonts w:hint="eastAsia" w:ascii="Times New Roman" w:hAnsi="Times New Roman"/>
          <w:color w:val="auto"/>
          <w:sz w:val="20"/>
          <w:szCs w:val="20"/>
        </w:rPr>
        <w:t>4</w:t>
      </w:r>
      <w:r>
        <w:rPr>
          <w:rFonts w:ascii="Times New Roman" w:hAnsi="Times New Roman"/>
          <w:color w:val="auto"/>
          <w:sz w:val="20"/>
          <w:szCs w:val="20"/>
        </w:rPr>
        <w:t xml:space="preserve">: </w:t>
      </w:r>
      <w:r>
        <w:rPr>
          <w:rFonts w:hint="eastAsia" w:ascii="Times New Roman" w:hAnsi="Times New Roman"/>
          <w:color w:val="auto"/>
          <w:sz w:val="20"/>
          <w:szCs w:val="20"/>
        </w:rPr>
        <w:t>Alzheimer</w:t>
      </w:r>
      <w:r>
        <w:rPr>
          <w:rFonts w:ascii="Times New Roman" w:hAnsi="Times New Roman"/>
          <w:color w:val="auto"/>
          <w:sz w:val="20"/>
          <w:szCs w:val="20"/>
        </w:rPr>
        <w:t>’</w:t>
      </w:r>
      <w:r>
        <w:rPr>
          <w:rFonts w:hint="eastAsia" w:ascii="Times New Roman" w:hAnsi="Times New Roman"/>
          <w:color w:val="auto"/>
          <w:sz w:val="20"/>
          <w:szCs w:val="20"/>
        </w:rPr>
        <w:t xml:space="preserve">s disease </w:t>
      </w:r>
      <w:r>
        <w:rPr>
          <w:rFonts w:ascii="Times New Roman" w:hAnsi="Times New Roman"/>
          <w:color w:val="auto"/>
          <w:sz w:val="20"/>
          <w:szCs w:val="20"/>
        </w:rPr>
        <w:t xml:space="preserve">with </w:t>
      </w:r>
      <w:r>
        <w:rPr>
          <w:rFonts w:hint="eastAsia" w:ascii="Times New Roman" w:hAnsi="Times New Roman"/>
          <w:color w:val="auto"/>
          <w:sz w:val="20"/>
          <w:szCs w:val="20"/>
        </w:rPr>
        <w:t>positive</w:t>
      </w:r>
      <w:r>
        <w:rPr>
          <w:rFonts w:ascii="Times New Roman" w:hAnsi="Times New Roman"/>
          <w:color w:val="auto"/>
          <w:sz w:val="20"/>
          <w:szCs w:val="20"/>
        </w:rPr>
        <w:t xml:space="preserve"> Aβ</w:t>
      </w:r>
      <w:r>
        <w:rPr>
          <w:rFonts w:hint="eastAsia" w:ascii="Times New Roman" w:hAnsi="Times New Roman"/>
          <w:color w:val="auto"/>
          <w:sz w:val="20"/>
          <w:szCs w:val="20"/>
        </w:rPr>
        <w:t>, AD A+</w:t>
      </w:r>
      <w:bookmarkEnd w:id="0"/>
      <w:bookmarkEnd w:id="1"/>
    </w:p>
    <w:p w14:paraId="4AEC9DEC">
      <w:pPr>
        <w:spacing w:line="480" w:lineRule="auto"/>
        <w:rPr>
          <w:rFonts w:hint="eastAsia" w:ascii="Times New Roman" w:hAnsi="Times New Roman" w:cs="Times New Roman"/>
          <w:b/>
          <w:bCs/>
          <w:color w:val="auto"/>
          <w:lang w:val="en-US" w:eastAsia="zh-CN"/>
        </w:rPr>
      </w:pPr>
      <w:r>
        <w:rPr>
          <w:rFonts w:hint="eastAsia" w:ascii="Times New Roman" w:hAnsi="Times New Roman" w:cs="Times New Roman"/>
          <w:b/>
          <w:bCs/>
          <w:color w:val="auto"/>
        </w:rPr>
        <w:t xml:space="preserve">Supplementary material </w:t>
      </w:r>
      <w:r>
        <w:rPr>
          <w:rFonts w:hint="eastAsia" w:ascii="Times New Roman" w:hAnsi="Times New Roman" w:cs="Times New Roman"/>
          <w:b/>
          <w:bCs/>
          <w:color w:val="auto"/>
          <w:lang w:val="en-US" w:eastAsia="zh-CN"/>
        </w:rPr>
        <w:t>5</w:t>
      </w:r>
      <w:r>
        <w:rPr>
          <w:rFonts w:hint="eastAsia" w:ascii="Times New Roman" w:hAnsi="Times New Roman" w:cs="Times New Roman"/>
          <w:b/>
          <w:bCs/>
          <w:color w:val="auto"/>
        </w:rPr>
        <w:t xml:space="preserve">. </w:t>
      </w:r>
      <w:r>
        <w:rPr>
          <w:rFonts w:hint="eastAsia" w:ascii="Times New Roman" w:hAnsi="Times New Roman" w:cs="Times New Roman"/>
          <w:b/>
          <w:bCs/>
          <w:color w:val="auto"/>
          <w:lang w:val="en-US" w:eastAsia="zh-CN"/>
        </w:rPr>
        <w:t>Associations between ageing and ChP cyst burden</w:t>
      </w:r>
    </w:p>
    <w:p w14:paraId="7FC48F42">
      <w:pPr>
        <w:spacing w:line="360" w:lineRule="auto"/>
        <w:ind w:firstLine="240" w:firstLineChars="100"/>
        <w:rPr>
          <w:rFonts w:hint="eastAsia" w:ascii="Times New Roman" w:hAnsi="Times New Roman" w:eastAsia="SimSun" w:cs="Times New Roman"/>
          <w:b w:val="0"/>
          <w:bCs w:val="0"/>
          <w:i w:val="0"/>
          <w:iCs w:val="0"/>
          <w:caps w:val="0"/>
          <w:color w:val="auto"/>
          <w:spacing w:val="0"/>
          <w:kern w:val="2"/>
          <w:sz w:val="24"/>
          <w:szCs w:val="24"/>
          <w:lang w:val="en-US" w:eastAsia="zh-CN" w:bidi="ar-SA"/>
        </w:rPr>
      </w:pPr>
      <w:r>
        <w:rPr>
          <w:rFonts w:hint="eastAsia" w:ascii="Times New Roman" w:hAnsi="Times New Roman" w:eastAsia="SimSun" w:cs="Times New Roman"/>
          <w:b w:val="0"/>
          <w:bCs w:val="0"/>
          <w:i w:val="0"/>
          <w:iCs w:val="0"/>
          <w:caps w:val="0"/>
          <w:color w:val="auto"/>
          <w:spacing w:val="0"/>
          <w:kern w:val="2"/>
          <w:sz w:val="24"/>
          <w:szCs w:val="24"/>
          <w:lang w:val="en-US" w:eastAsia="zh-CN" w:bidi="ar-SA"/>
        </w:rPr>
        <w:t xml:space="preserve">To explore the effect of healthy ageing on ChP cyst burden, we re-analyzed the data by performing correlation analyses separately in CU A-T- group, which represents individuals undergoing healthy aging without detectable AD pathology. </w:t>
      </w:r>
    </w:p>
    <w:p w14:paraId="10874E79">
      <w:pPr>
        <w:spacing w:line="360" w:lineRule="auto"/>
        <w:ind w:firstLine="240" w:firstLineChars="100"/>
        <w:rPr>
          <w:rFonts w:hint="eastAsia" w:ascii="Times New Roman" w:hAnsi="Times New Roman" w:eastAsia="SimSun" w:cs="Times New Roman"/>
          <w:b w:val="0"/>
          <w:bCs w:val="0"/>
          <w:i w:val="0"/>
          <w:iCs w:val="0"/>
          <w:caps w:val="0"/>
          <w:color w:val="auto"/>
          <w:spacing w:val="0"/>
          <w:kern w:val="2"/>
          <w:sz w:val="24"/>
          <w:szCs w:val="24"/>
          <w:lang w:val="en-US" w:eastAsia="zh-CN" w:bidi="ar-SA"/>
        </w:rPr>
      </w:pPr>
      <w:r>
        <w:rPr>
          <w:rFonts w:hint="eastAsia" w:ascii="Times New Roman" w:hAnsi="Times New Roman" w:eastAsia="SimSun" w:cs="Times New Roman"/>
          <w:b w:val="0"/>
          <w:bCs w:val="0"/>
          <w:i w:val="0"/>
          <w:iCs w:val="0"/>
          <w:caps w:val="0"/>
          <w:color w:val="auto"/>
          <w:spacing w:val="0"/>
          <w:kern w:val="2"/>
          <w:sz w:val="24"/>
          <w:szCs w:val="24"/>
          <w:lang w:val="en-US" w:eastAsia="zh-CN" w:bidi="ar-SA"/>
        </w:rPr>
        <w:t xml:space="preserve">In the CU A-T- subgroup, we found a significant positive correlation between age and the volume of the largest ChP cyst (r = 0.144, p = 0.03), left </w:t>
      </w:r>
      <w:r>
        <w:rPr>
          <w:rFonts w:hint="default" w:ascii="Times New Roman" w:hAnsi="Times New Roman" w:eastAsia="SimSun" w:cs="Times New Roman"/>
          <w:b w:val="0"/>
          <w:bCs w:val="0"/>
          <w:i w:val="0"/>
          <w:iCs w:val="0"/>
          <w:caps w:val="0"/>
          <w:color w:val="auto"/>
          <w:spacing w:val="0"/>
          <w:kern w:val="2"/>
          <w:sz w:val="24"/>
          <w:szCs w:val="24"/>
          <w:lang w:val="en-US" w:eastAsia="zh-CN" w:bidi="ar-SA"/>
        </w:rPr>
        <w:t>ChP volume</w:t>
      </w:r>
      <w:r>
        <w:rPr>
          <w:rFonts w:hint="eastAsia" w:ascii="Times New Roman" w:hAnsi="Times New Roman" w:eastAsia="SimSun" w:cs="Times New Roman"/>
          <w:b w:val="0"/>
          <w:bCs w:val="0"/>
          <w:i w:val="0"/>
          <w:iCs w:val="0"/>
          <w:caps w:val="0"/>
          <w:color w:val="auto"/>
          <w:spacing w:val="0"/>
          <w:kern w:val="2"/>
          <w:sz w:val="24"/>
          <w:szCs w:val="24"/>
          <w:lang w:val="en-US" w:eastAsia="zh-CN" w:bidi="ar-SA"/>
        </w:rPr>
        <w:t xml:space="preserve"> (r = 0.394, p &lt; 0.001) and right </w:t>
      </w:r>
      <w:r>
        <w:rPr>
          <w:rFonts w:hint="default" w:ascii="Times New Roman" w:hAnsi="Times New Roman" w:eastAsia="SimSun" w:cs="Times New Roman"/>
          <w:b w:val="0"/>
          <w:bCs w:val="0"/>
          <w:i w:val="0"/>
          <w:iCs w:val="0"/>
          <w:caps w:val="0"/>
          <w:color w:val="auto"/>
          <w:spacing w:val="0"/>
          <w:kern w:val="2"/>
          <w:sz w:val="24"/>
          <w:szCs w:val="24"/>
          <w:lang w:val="en-US" w:eastAsia="zh-CN" w:bidi="ar-SA"/>
        </w:rPr>
        <w:t>ChP volume</w:t>
      </w:r>
      <w:r>
        <w:rPr>
          <w:rFonts w:hint="eastAsia" w:ascii="Times New Roman" w:hAnsi="Times New Roman" w:eastAsia="SimSun" w:cs="Times New Roman"/>
          <w:b w:val="0"/>
          <w:bCs w:val="0"/>
          <w:i w:val="0"/>
          <w:iCs w:val="0"/>
          <w:caps w:val="0"/>
          <w:color w:val="auto"/>
          <w:spacing w:val="0"/>
          <w:kern w:val="2"/>
          <w:sz w:val="24"/>
          <w:szCs w:val="24"/>
          <w:lang w:val="en-US" w:eastAsia="zh-CN" w:bidi="ar-SA"/>
        </w:rPr>
        <w:t xml:space="preserve"> (r = 0.334, p &lt; 0.001) (sTable 2). Furthermore, visual inspection revealed that both the prevalence and severity of cystic changes increase with advancing age </w:t>
      </w:r>
      <w:r>
        <w:rPr>
          <w:rFonts w:ascii="Times New Roman" w:hAnsi="Times New Roman" w:eastAsia="SimSun" w:cs="Times New Roman"/>
          <w:color w:val="auto"/>
          <w:sz w:val="24"/>
          <w:szCs w:val="24"/>
        </w:rPr>
        <w:t xml:space="preserve">in </w:t>
      </w:r>
      <w:r>
        <w:rPr>
          <w:rFonts w:hint="eastAsia" w:ascii="Times New Roman" w:hAnsi="Times New Roman" w:eastAsia="SimSun" w:cs="Times New Roman"/>
          <w:color w:val="auto"/>
          <w:sz w:val="24"/>
          <w:szCs w:val="24"/>
        </w:rPr>
        <w:t>the CU A-T- subgroup</w:t>
      </w:r>
      <w:r>
        <w:rPr>
          <w:rFonts w:hint="eastAsia" w:ascii="Times New Roman" w:hAnsi="Times New Roman" w:eastAsia="SimSun" w:cs="Times New Roman"/>
          <w:b w:val="0"/>
          <w:bCs w:val="0"/>
          <w:i w:val="0"/>
          <w:iCs w:val="0"/>
          <w:caps w:val="0"/>
          <w:color w:val="auto"/>
          <w:spacing w:val="0"/>
          <w:kern w:val="2"/>
          <w:sz w:val="24"/>
          <w:szCs w:val="24"/>
          <w:lang w:val="en-US" w:eastAsia="zh-CN" w:bidi="ar-SA"/>
        </w:rPr>
        <w:t>, even in the absence of AD biomarker pathology (sFigure 2 and 3).</w:t>
      </w:r>
    </w:p>
    <w:p w14:paraId="72733422">
      <w:pPr>
        <w:spacing w:line="480" w:lineRule="auto"/>
        <w:rPr>
          <w:rFonts w:ascii="Times New Roman" w:hAnsi="Times New Roman"/>
          <w:b/>
          <w:color w:val="auto"/>
        </w:rPr>
      </w:pPr>
      <w:r>
        <w:rPr>
          <w:rFonts w:hint="eastAsia" w:ascii="Times New Roman" w:hAnsi="Times New Roman"/>
          <w:b/>
          <w:color w:val="auto"/>
          <w:lang w:val="en-US" w:eastAsia="zh-CN"/>
        </w:rPr>
        <w:t>s</w:t>
      </w:r>
      <w:r>
        <w:rPr>
          <w:rFonts w:hint="eastAsia" w:ascii="Times New Roman" w:hAnsi="Times New Roman"/>
          <w:b/>
          <w:color w:val="auto"/>
        </w:rPr>
        <w:t>Table 2. Correlation between ChP cysts measures with age in CU A-T- group</w:t>
      </w:r>
    </w:p>
    <w:tbl>
      <w:tblPr>
        <w:tblStyle w:val="5"/>
        <w:tblW w:w="6086" w:type="pct"/>
        <w:tblInd w:w="-1090" w:type="dxa"/>
        <w:tblLayout w:type="autofit"/>
        <w:tblCellMar>
          <w:top w:w="0" w:type="dxa"/>
          <w:left w:w="108" w:type="dxa"/>
          <w:bottom w:w="0" w:type="dxa"/>
          <w:right w:w="108" w:type="dxa"/>
        </w:tblCellMar>
      </w:tblPr>
      <w:tblGrid>
        <w:gridCol w:w="1000"/>
        <w:gridCol w:w="1559"/>
        <w:gridCol w:w="1555"/>
        <w:gridCol w:w="1530"/>
        <w:gridCol w:w="1501"/>
        <w:gridCol w:w="1679"/>
        <w:gridCol w:w="1549"/>
      </w:tblGrid>
      <w:tr w14:paraId="1AE06670">
        <w:tblPrEx>
          <w:tblCellMar>
            <w:top w:w="0" w:type="dxa"/>
            <w:left w:w="108" w:type="dxa"/>
            <w:bottom w:w="0" w:type="dxa"/>
            <w:right w:w="108" w:type="dxa"/>
          </w:tblCellMar>
        </w:tblPrEx>
        <w:trPr>
          <w:trHeight w:val="1104" w:hRule="atLeast"/>
        </w:trPr>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3EE8B">
            <w:pPr>
              <w:rPr>
                <w:rFonts w:ascii="SimSun" w:hAnsi="SimSun" w:eastAsia="SimSun" w:cs="SimSun"/>
                <w:color w:val="auto"/>
                <w:sz w:val="18"/>
                <w:szCs w:val="18"/>
              </w:rPr>
            </w:pPr>
          </w:p>
        </w:tc>
        <w:tc>
          <w:tcPr>
            <w:tcW w:w="7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31D71">
            <w:pPr>
              <w:rPr>
                <w:rFonts w:ascii="SimSun" w:hAnsi="SimSun" w:eastAsia="SimSun" w:cs="SimSun"/>
                <w:color w:val="auto"/>
                <w:sz w:val="18"/>
                <w:szCs w:val="18"/>
              </w:rPr>
            </w:pPr>
          </w:p>
        </w:tc>
        <w:tc>
          <w:tcPr>
            <w:tcW w:w="7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D54D1">
            <w:pPr>
              <w:jc w:val="center"/>
              <w:textAlignment w:val="center"/>
              <w:rPr>
                <w:rFonts w:ascii="Times New Roman" w:hAnsi="Times New Roman" w:eastAsia="SimSun" w:cs="Times New Roman"/>
                <w:b/>
                <w:bCs/>
                <w:color w:val="auto"/>
                <w:sz w:val="18"/>
                <w:szCs w:val="18"/>
              </w:rPr>
            </w:pPr>
            <w:r>
              <w:rPr>
                <w:rFonts w:ascii="Times New Roman" w:hAnsi="Times New Roman" w:eastAsia="SimSun" w:cs="Times New Roman"/>
                <w:b/>
                <w:bCs/>
                <w:color w:val="auto"/>
                <w:kern w:val="0"/>
                <w:sz w:val="18"/>
                <w:szCs w:val="18"/>
                <w:lang w:bidi="ar"/>
              </w:rPr>
              <w:t>Left ChP cysts rating</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B8475">
            <w:pPr>
              <w:jc w:val="center"/>
              <w:textAlignment w:val="center"/>
              <w:rPr>
                <w:rFonts w:ascii="Times New Roman" w:hAnsi="Times New Roman" w:eastAsia="SimSun" w:cs="Times New Roman"/>
                <w:b/>
                <w:bCs/>
                <w:color w:val="auto"/>
                <w:sz w:val="18"/>
                <w:szCs w:val="18"/>
              </w:rPr>
            </w:pPr>
            <w:r>
              <w:rPr>
                <w:rFonts w:ascii="Times New Roman" w:hAnsi="Times New Roman" w:eastAsia="SimSun" w:cs="Times New Roman"/>
                <w:b/>
                <w:bCs/>
                <w:color w:val="auto"/>
                <w:kern w:val="0"/>
                <w:sz w:val="18"/>
                <w:szCs w:val="18"/>
                <w:lang w:bidi="ar"/>
              </w:rPr>
              <w:t>Right ChP cysts rating</w:t>
            </w:r>
          </w:p>
        </w:tc>
        <w:tc>
          <w:tcPr>
            <w:tcW w:w="7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54EA0">
            <w:pPr>
              <w:jc w:val="center"/>
              <w:textAlignment w:val="center"/>
              <w:rPr>
                <w:rFonts w:ascii="Times New Roman" w:hAnsi="Times New Roman" w:eastAsia="SimSun" w:cs="Times New Roman"/>
                <w:b/>
                <w:bCs/>
                <w:color w:val="auto"/>
                <w:sz w:val="18"/>
                <w:szCs w:val="18"/>
              </w:rPr>
            </w:pPr>
            <w:r>
              <w:rPr>
                <w:rFonts w:ascii="Times New Roman" w:hAnsi="Times New Roman" w:eastAsia="SimSun" w:cs="Times New Roman"/>
                <w:b/>
                <w:bCs/>
                <w:color w:val="auto"/>
                <w:kern w:val="0"/>
                <w:sz w:val="18"/>
                <w:szCs w:val="18"/>
                <w:lang w:bidi="ar"/>
              </w:rPr>
              <w:t>Normalized volume of largest ChP cysts (mL)</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62CF6">
            <w:pPr>
              <w:jc w:val="center"/>
              <w:textAlignment w:val="center"/>
              <w:rPr>
                <w:rFonts w:ascii="Times New Roman" w:hAnsi="Times New Roman" w:eastAsia="SimSun" w:cs="Times New Roman"/>
                <w:b/>
                <w:bCs/>
                <w:color w:val="auto"/>
                <w:sz w:val="18"/>
                <w:szCs w:val="18"/>
              </w:rPr>
            </w:pPr>
            <w:r>
              <w:rPr>
                <w:rFonts w:ascii="Times New Roman" w:hAnsi="Times New Roman" w:eastAsia="SimSun" w:cs="Times New Roman"/>
                <w:b/>
                <w:bCs/>
                <w:color w:val="auto"/>
                <w:kern w:val="0"/>
                <w:sz w:val="18"/>
                <w:szCs w:val="18"/>
                <w:lang w:bidi="ar"/>
              </w:rPr>
              <w:t>Normalized left ChP volume (mL)</w:t>
            </w:r>
          </w:p>
        </w:tc>
        <w:tc>
          <w:tcPr>
            <w:tcW w:w="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7B53A">
            <w:pPr>
              <w:jc w:val="center"/>
              <w:textAlignment w:val="center"/>
              <w:rPr>
                <w:rFonts w:ascii="Times New Roman" w:hAnsi="Times New Roman" w:eastAsia="SimSun" w:cs="Times New Roman"/>
                <w:b/>
                <w:bCs/>
                <w:color w:val="auto"/>
                <w:sz w:val="18"/>
                <w:szCs w:val="18"/>
              </w:rPr>
            </w:pPr>
            <w:r>
              <w:rPr>
                <w:rFonts w:ascii="Times New Roman" w:hAnsi="Times New Roman" w:eastAsia="SimSun" w:cs="Times New Roman"/>
                <w:b/>
                <w:bCs/>
                <w:color w:val="auto"/>
                <w:kern w:val="0"/>
                <w:sz w:val="18"/>
                <w:szCs w:val="18"/>
                <w:lang w:bidi="ar"/>
              </w:rPr>
              <w:t>Normalized right ChP volume (mL)</w:t>
            </w:r>
          </w:p>
        </w:tc>
      </w:tr>
      <w:tr w14:paraId="2BAD8B51">
        <w:tblPrEx>
          <w:tblCellMar>
            <w:top w:w="0" w:type="dxa"/>
            <w:left w:w="108" w:type="dxa"/>
            <w:bottom w:w="0" w:type="dxa"/>
            <w:right w:w="108" w:type="dxa"/>
          </w:tblCellMar>
        </w:tblPrEx>
        <w:trPr>
          <w:trHeight w:val="552" w:hRule="atLeast"/>
        </w:trPr>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68D9D">
            <w:pPr>
              <w:jc w:val="center"/>
              <w:textAlignment w:val="center"/>
              <w:rPr>
                <w:rFonts w:ascii="Times New Roman" w:hAnsi="Times New Roman" w:eastAsia="SimSun" w:cs="Times New Roman"/>
                <w:b/>
                <w:bCs/>
                <w:color w:val="auto"/>
                <w:sz w:val="18"/>
                <w:szCs w:val="18"/>
              </w:rPr>
            </w:pPr>
            <w:r>
              <w:rPr>
                <w:rFonts w:ascii="Times New Roman" w:hAnsi="Times New Roman" w:eastAsia="SimSun" w:cs="Times New Roman"/>
                <w:b/>
                <w:bCs/>
                <w:color w:val="auto"/>
                <w:kern w:val="0"/>
                <w:sz w:val="18"/>
                <w:szCs w:val="18"/>
                <w:lang w:bidi="ar"/>
              </w:rPr>
              <w:t>Age</w:t>
            </w: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378FB">
            <w:pPr>
              <w:jc w:val="center"/>
              <w:textAlignment w:val="center"/>
              <w:rPr>
                <w:rFonts w:ascii="Times New Roman" w:hAnsi="Times New Roman" w:eastAsia="SimSun" w:cs="Times New Roman"/>
                <w:b/>
                <w:bCs/>
                <w:color w:val="auto"/>
                <w:sz w:val="18"/>
                <w:szCs w:val="18"/>
              </w:rPr>
            </w:pPr>
            <w:r>
              <w:rPr>
                <w:rFonts w:ascii="Times New Roman" w:hAnsi="Times New Roman" w:eastAsia="SimSun" w:cs="Times New Roman"/>
                <w:b/>
                <w:bCs/>
                <w:color w:val="auto"/>
                <w:kern w:val="0"/>
                <w:sz w:val="18"/>
                <w:szCs w:val="18"/>
                <w:lang w:bidi="ar"/>
              </w:rPr>
              <w:t>Correlation Coefficient</w:t>
            </w:r>
          </w:p>
        </w:tc>
        <w:tc>
          <w:tcPr>
            <w:tcW w:w="7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510D3">
            <w:pPr>
              <w:jc w:val="center"/>
              <w:textAlignment w:val="center"/>
              <w:rPr>
                <w:rFonts w:ascii="Times New Roman" w:hAnsi="Times New Roman" w:eastAsia="SimSun" w:cs="Times New Roman"/>
                <w:color w:val="auto"/>
                <w:sz w:val="18"/>
                <w:szCs w:val="18"/>
              </w:rPr>
            </w:pPr>
            <w:r>
              <w:rPr>
                <w:rFonts w:ascii="Times New Roman" w:hAnsi="Times New Roman" w:eastAsia="SimSun" w:cs="Times New Roman"/>
                <w:color w:val="auto"/>
                <w:kern w:val="0"/>
                <w:sz w:val="18"/>
                <w:szCs w:val="18"/>
                <w:lang w:bidi="ar"/>
              </w:rPr>
              <w:t>0.096</w:t>
            </w:r>
          </w:p>
        </w:tc>
        <w:tc>
          <w:tcPr>
            <w:tcW w:w="7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327BF">
            <w:pPr>
              <w:jc w:val="center"/>
              <w:textAlignment w:val="center"/>
              <w:rPr>
                <w:rFonts w:ascii="Times New Roman" w:hAnsi="Times New Roman" w:eastAsia="SimSun" w:cs="Times New Roman"/>
                <w:color w:val="auto"/>
                <w:sz w:val="18"/>
                <w:szCs w:val="18"/>
              </w:rPr>
            </w:pPr>
            <w:r>
              <w:rPr>
                <w:rFonts w:ascii="Times New Roman" w:hAnsi="Times New Roman" w:eastAsia="SimSun" w:cs="Times New Roman"/>
                <w:color w:val="auto"/>
                <w:kern w:val="0"/>
                <w:sz w:val="18"/>
                <w:szCs w:val="18"/>
                <w:lang w:bidi="ar"/>
              </w:rPr>
              <w:t>0.085</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8B3F6">
            <w:pPr>
              <w:jc w:val="center"/>
              <w:textAlignment w:val="center"/>
              <w:rPr>
                <w:rFonts w:ascii="Times New Roman" w:hAnsi="Times New Roman" w:eastAsia="SimSun" w:cs="Times New Roman"/>
                <w:color w:val="auto"/>
                <w:sz w:val="18"/>
                <w:szCs w:val="18"/>
              </w:rPr>
            </w:pPr>
            <w:r>
              <w:rPr>
                <w:rFonts w:ascii="Times New Roman" w:hAnsi="Times New Roman" w:eastAsia="SimSun" w:cs="Times New Roman"/>
                <w:color w:val="auto"/>
                <w:kern w:val="0"/>
                <w:sz w:val="18"/>
                <w:szCs w:val="18"/>
                <w:lang w:bidi="ar"/>
              </w:rPr>
              <w:t>.144*</w:t>
            </w:r>
          </w:p>
        </w:tc>
        <w:tc>
          <w:tcPr>
            <w:tcW w:w="8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CBB96">
            <w:pPr>
              <w:jc w:val="center"/>
              <w:textAlignment w:val="center"/>
              <w:rPr>
                <w:rFonts w:ascii="Times New Roman" w:hAnsi="Times New Roman" w:eastAsia="SimSun" w:cs="Times New Roman"/>
                <w:color w:val="auto"/>
                <w:sz w:val="18"/>
                <w:szCs w:val="18"/>
              </w:rPr>
            </w:pPr>
            <w:r>
              <w:rPr>
                <w:rFonts w:ascii="Times New Roman" w:hAnsi="Times New Roman" w:eastAsia="SimSun" w:cs="Times New Roman"/>
                <w:color w:val="auto"/>
                <w:kern w:val="0"/>
                <w:sz w:val="18"/>
                <w:szCs w:val="18"/>
                <w:lang w:bidi="ar"/>
              </w:rPr>
              <w:t>.394**</w:t>
            </w:r>
          </w:p>
        </w:tc>
        <w:tc>
          <w:tcPr>
            <w:tcW w:w="7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52D74">
            <w:pPr>
              <w:jc w:val="center"/>
              <w:textAlignment w:val="center"/>
              <w:rPr>
                <w:rFonts w:ascii="Times New Roman" w:hAnsi="Times New Roman" w:eastAsia="SimSun" w:cs="Times New Roman"/>
                <w:color w:val="auto"/>
                <w:sz w:val="18"/>
                <w:szCs w:val="18"/>
              </w:rPr>
            </w:pPr>
            <w:r>
              <w:rPr>
                <w:rFonts w:ascii="Times New Roman" w:hAnsi="Times New Roman" w:eastAsia="SimSun" w:cs="Times New Roman"/>
                <w:color w:val="auto"/>
                <w:kern w:val="0"/>
                <w:sz w:val="18"/>
                <w:szCs w:val="18"/>
                <w:lang w:bidi="ar"/>
              </w:rPr>
              <w:t>.334**</w:t>
            </w:r>
          </w:p>
        </w:tc>
      </w:tr>
      <w:tr w14:paraId="33A2DC40">
        <w:tblPrEx>
          <w:tblCellMar>
            <w:top w:w="0" w:type="dxa"/>
            <w:left w:w="108" w:type="dxa"/>
            <w:bottom w:w="0" w:type="dxa"/>
            <w:right w:w="108" w:type="dxa"/>
          </w:tblCellMar>
        </w:tblPrEx>
        <w:trPr>
          <w:trHeight w:val="480" w:hRule="atLeast"/>
        </w:trPr>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6638A">
            <w:pPr>
              <w:rPr>
                <w:rFonts w:ascii="SimSun" w:hAnsi="SimSun" w:eastAsia="SimSun" w:cs="SimSun"/>
                <w:color w:val="auto"/>
                <w:sz w:val="18"/>
                <w:szCs w:val="18"/>
              </w:rPr>
            </w:pP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5790D">
            <w:pPr>
              <w:jc w:val="center"/>
              <w:textAlignment w:val="center"/>
              <w:rPr>
                <w:rFonts w:ascii="Times New Roman" w:hAnsi="Times New Roman" w:eastAsia="SimSun" w:cs="Times New Roman"/>
                <w:b/>
                <w:bCs/>
                <w:color w:val="auto"/>
                <w:sz w:val="18"/>
                <w:szCs w:val="18"/>
              </w:rPr>
            </w:pPr>
            <w:r>
              <w:rPr>
                <w:rFonts w:ascii="Times New Roman" w:hAnsi="Times New Roman" w:eastAsia="SimSun" w:cs="Times New Roman"/>
                <w:b/>
                <w:bCs/>
                <w:color w:val="auto"/>
                <w:kern w:val="0"/>
                <w:sz w:val="18"/>
                <w:szCs w:val="18"/>
                <w:lang w:bidi="ar"/>
              </w:rPr>
              <w:t>Sig. (2-tailed)</w:t>
            </w:r>
          </w:p>
        </w:tc>
        <w:tc>
          <w:tcPr>
            <w:tcW w:w="7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1D259">
            <w:pPr>
              <w:jc w:val="center"/>
              <w:textAlignment w:val="center"/>
              <w:rPr>
                <w:rFonts w:ascii="Times New Roman" w:hAnsi="Times New Roman" w:eastAsia="SimSun" w:cs="Times New Roman"/>
                <w:color w:val="auto"/>
                <w:sz w:val="18"/>
                <w:szCs w:val="18"/>
              </w:rPr>
            </w:pPr>
            <w:r>
              <w:rPr>
                <w:rFonts w:ascii="Times New Roman" w:hAnsi="Times New Roman" w:eastAsia="SimSun" w:cs="Times New Roman"/>
                <w:color w:val="auto"/>
                <w:kern w:val="0"/>
                <w:sz w:val="18"/>
                <w:szCs w:val="18"/>
                <w:lang w:bidi="ar"/>
              </w:rPr>
              <w:t>0.122</w:t>
            </w:r>
          </w:p>
        </w:tc>
        <w:tc>
          <w:tcPr>
            <w:tcW w:w="7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F6603">
            <w:pPr>
              <w:jc w:val="center"/>
              <w:textAlignment w:val="center"/>
              <w:rPr>
                <w:rFonts w:ascii="Times New Roman" w:hAnsi="Times New Roman" w:eastAsia="SimSun" w:cs="Times New Roman"/>
                <w:color w:val="auto"/>
                <w:sz w:val="18"/>
                <w:szCs w:val="18"/>
              </w:rPr>
            </w:pPr>
            <w:r>
              <w:rPr>
                <w:rFonts w:ascii="Times New Roman" w:hAnsi="Times New Roman" w:eastAsia="SimSun" w:cs="Times New Roman"/>
                <w:color w:val="auto"/>
                <w:kern w:val="0"/>
                <w:sz w:val="18"/>
                <w:szCs w:val="18"/>
                <w:lang w:bidi="ar"/>
              </w:rPr>
              <w:t>0.174</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97E72">
            <w:pPr>
              <w:jc w:val="center"/>
              <w:textAlignment w:val="center"/>
              <w:rPr>
                <w:rFonts w:ascii="Times New Roman" w:hAnsi="Times New Roman" w:eastAsia="SimSun" w:cs="Times New Roman"/>
                <w:color w:val="auto"/>
                <w:sz w:val="18"/>
                <w:szCs w:val="18"/>
              </w:rPr>
            </w:pPr>
            <w:r>
              <w:rPr>
                <w:rFonts w:ascii="Times New Roman" w:hAnsi="Times New Roman" w:eastAsia="SimSun" w:cs="Times New Roman"/>
                <w:color w:val="auto"/>
                <w:kern w:val="0"/>
                <w:sz w:val="18"/>
                <w:szCs w:val="18"/>
                <w:lang w:bidi="ar"/>
              </w:rPr>
              <w:t>0.03</w:t>
            </w:r>
          </w:p>
        </w:tc>
        <w:tc>
          <w:tcPr>
            <w:tcW w:w="8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4B0E8">
            <w:pPr>
              <w:jc w:val="center"/>
              <w:textAlignment w:val="center"/>
              <w:rPr>
                <w:rFonts w:ascii="Times New Roman" w:hAnsi="Times New Roman" w:eastAsia="SimSun" w:cs="Times New Roman"/>
                <w:color w:val="auto"/>
                <w:sz w:val="18"/>
                <w:szCs w:val="18"/>
              </w:rPr>
            </w:pPr>
            <w:r>
              <w:rPr>
                <w:rFonts w:ascii="Times New Roman" w:hAnsi="Times New Roman" w:eastAsia="SimSun" w:cs="Times New Roman"/>
                <w:color w:val="auto"/>
                <w:kern w:val="0"/>
                <w:sz w:val="18"/>
                <w:szCs w:val="18"/>
                <w:lang w:bidi="ar"/>
              </w:rPr>
              <w:t>&lt;0.001</w:t>
            </w:r>
          </w:p>
        </w:tc>
        <w:tc>
          <w:tcPr>
            <w:tcW w:w="7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397C9">
            <w:pPr>
              <w:jc w:val="center"/>
              <w:textAlignment w:val="center"/>
              <w:rPr>
                <w:rFonts w:ascii="Times New Roman" w:hAnsi="Times New Roman" w:eastAsia="SimSun" w:cs="Times New Roman"/>
                <w:color w:val="auto"/>
                <w:sz w:val="18"/>
                <w:szCs w:val="18"/>
              </w:rPr>
            </w:pPr>
            <w:r>
              <w:rPr>
                <w:rFonts w:ascii="Times New Roman" w:hAnsi="Times New Roman" w:eastAsia="SimSun" w:cs="Times New Roman"/>
                <w:color w:val="auto"/>
                <w:kern w:val="0"/>
                <w:sz w:val="18"/>
                <w:szCs w:val="18"/>
                <w:lang w:bidi="ar"/>
              </w:rPr>
              <w:t>&lt;0.001</w:t>
            </w:r>
          </w:p>
        </w:tc>
      </w:tr>
    </w:tbl>
    <w:p w14:paraId="13493987">
      <w:pPr>
        <w:spacing w:line="480" w:lineRule="auto"/>
        <w:rPr>
          <w:rFonts w:ascii="Times New Roman" w:hAnsi="Times New Roman" w:eastAsia="SimSun" w:cs="Times New Roman"/>
          <w:color w:val="auto"/>
        </w:rPr>
      </w:pPr>
      <w:r>
        <w:rPr>
          <w:rFonts w:ascii="Times New Roman" w:hAnsi="Times New Roman"/>
          <w:i/>
          <w:iCs/>
          <w:color w:val="auto"/>
          <w:sz w:val="20"/>
          <w:szCs w:val="20"/>
        </w:rPr>
        <w:t>Abbreviation</w:t>
      </w:r>
      <w:r>
        <w:rPr>
          <w:rFonts w:ascii="Times New Roman" w:hAnsi="Times New Roman"/>
          <w:color w:val="auto"/>
          <w:sz w:val="20"/>
          <w:szCs w:val="20"/>
        </w:rPr>
        <w:t>:</w:t>
      </w:r>
      <w:r>
        <w:rPr>
          <w:rFonts w:hint="eastAsia" w:ascii="Times New Roman" w:hAnsi="Times New Roman"/>
          <w:color w:val="auto"/>
          <w:sz w:val="20"/>
          <w:szCs w:val="20"/>
        </w:rPr>
        <w:t xml:space="preserve"> ChP: choroid plexus; </w:t>
      </w:r>
      <w:r>
        <w:rPr>
          <w:rFonts w:ascii="Times New Roman" w:hAnsi="Times New Roman"/>
          <w:color w:val="auto"/>
          <w:sz w:val="20"/>
          <w:szCs w:val="20"/>
        </w:rPr>
        <w:t xml:space="preserve">Aβ: beta-amyloid; </w:t>
      </w:r>
      <w:r>
        <w:rPr>
          <w:rFonts w:hint="eastAsia" w:ascii="Times New Roman" w:hAnsi="Times New Roman"/>
          <w:color w:val="auto"/>
          <w:sz w:val="20"/>
          <w:szCs w:val="20"/>
        </w:rPr>
        <w:t xml:space="preserve">T: tau; </w:t>
      </w:r>
      <w:r>
        <w:rPr>
          <w:rFonts w:ascii="Times New Roman" w:hAnsi="Times New Roman"/>
          <w:color w:val="auto"/>
          <w:sz w:val="20"/>
          <w:szCs w:val="20"/>
        </w:rPr>
        <w:t>CU</w:t>
      </w:r>
      <w:r>
        <w:rPr>
          <w:rFonts w:hint="eastAsia" w:ascii="Times New Roman" w:hAnsi="Times New Roman"/>
          <w:color w:val="auto"/>
          <w:sz w:val="20"/>
          <w:szCs w:val="20"/>
        </w:rPr>
        <w:t xml:space="preserve"> A-T-</w:t>
      </w:r>
      <w:r>
        <w:rPr>
          <w:rFonts w:ascii="Times New Roman" w:hAnsi="Times New Roman"/>
          <w:color w:val="auto"/>
          <w:sz w:val="20"/>
          <w:szCs w:val="20"/>
        </w:rPr>
        <w:t xml:space="preserve">: </w:t>
      </w:r>
      <w:r>
        <w:rPr>
          <w:rFonts w:hint="eastAsia" w:ascii="Times New Roman" w:hAnsi="Times New Roman"/>
          <w:color w:val="auto"/>
          <w:sz w:val="20"/>
          <w:szCs w:val="20"/>
        </w:rPr>
        <w:t xml:space="preserve">cognitively unimpaired </w:t>
      </w:r>
      <w:r>
        <w:rPr>
          <w:rFonts w:ascii="Times New Roman" w:hAnsi="Times New Roman"/>
          <w:color w:val="auto"/>
          <w:sz w:val="20"/>
          <w:szCs w:val="20"/>
        </w:rPr>
        <w:t>with negative Aβ</w:t>
      </w:r>
      <w:r>
        <w:rPr>
          <w:rFonts w:hint="eastAsia" w:ascii="Times New Roman" w:hAnsi="Times New Roman"/>
          <w:color w:val="auto"/>
          <w:sz w:val="20"/>
          <w:szCs w:val="20"/>
        </w:rPr>
        <w:t xml:space="preserve"> and tau</w:t>
      </w:r>
    </w:p>
    <w:p w14:paraId="6D96559B">
      <w:pPr>
        <w:spacing w:line="480" w:lineRule="auto"/>
        <w:rPr>
          <w:rFonts w:ascii="Times New Roman" w:hAnsi="Times New Roman"/>
          <w:b/>
          <w:color w:val="auto"/>
        </w:rPr>
      </w:pPr>
      <w:r>
        <w:rPr>
          <w:rFonts w:hint="eastAsia" w:ascii="Times New Roman" w:hAnsi="Times New Roman" w:eastAsia="SimSun" w:cs="Times New Roman"/>
          <w:b/>
          <w:color w:val="auto"/>
          <w:lang w:val="en-US" w:eastAsia="zh-CN"/>
        </w:rPr>
        <w:t>s</w:t>
      </w:r>
      <w:r>
        <w:rPr>
          <w:rFonts w:hint="eastAsia" w:ascii="Times New Roman" w:hAnsi="Times New Roman"/>
          <w:b/>
          <w:color w:val="auto"/>
        </w:rPr>
        <w:t xml:space="preserve">Figure </w:t>
      </w:r>
      <w:r>
        <w:rPr>
          <w:rFonts w:ascii="Times New Roman" w:hAnsi="Times New Roman"/>
          <w:b/>
          <w:color w:val="auto"/>
        </w:rPr>
        <w:t>2</w:t>
      </w:r>
      <w:r>
        <w:rPr>
          <w:rFonts w:hint="eastAsia" w:ascii="Times New Roman" w:hAnsi="Times New Roman"/>
          <w:b/>
          <w:color w:val="auto"/>
        </w:rPr>
        <w:t>. The prevalence cystic changes</w:t>
      </w:r>
    </w:p>
    <w:p w14:paraId="4EA95A7E">
      <w:pPr>
        <w:spacing w:line="360" w:lineRule="auto"/>
        <w:ind w:firstLine="240" w:firstLineChars="100"/>
        <w:jc w:val="center"/>
        <w:rPr>
          <w:rFonts w:hint="eastAsia" w:eastAsiaTheme="minorEastAsia"/>
          <w:color w:val="auto"/>
          <w:lang w:eastAsia="zh-CN"/>
        </w:rPr>
      </w:pPr>
      <w:r>
        <w:rPr>
          <w:rFonts w:hint="eastAsia" w:eastAsiaTheme="minorEastAsia"/>
          <w:color w:val="auto"/>
          <w:lang w:eastAsia="zh-CN"/>
        </w:rPr>
        <w:drawing>
          <wp:inline distT="0" distB="0" distL="114300" distR="114300">
            <wp:extent cx="3329940" cy="2034540"/>
            <wp:effectExtent l="0" t="0" r="7620" b="7620"/>
            <wp:docPr id="3" name="图片 3" descr="sup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upp1"/>
                    <pic:cNvPicPr>
                      <a:picLocks noChangeAspect="1"/>
                    </pic:cNvPicPr>
                  </pic:nvPicPr>
                  <pic:blipFill>
                    <a:blip r:embed="rId8"/>
                    <a:stretch>
                      <a:fillRect/>
                    </a:stretch>
                  </pic:blipFill>
                  <pic:spPr>
                    <a:xfrm>
                      <a:off x="0" y="0"/>
                      <a:ext cx="3329940" cy="2034540"/>
                    </a:xfrm>
                    <a:prstGeom prst="rect">
                      <a:avLst/>
                    </a:prstGeom>
                  </pic:spPr>
                </pic:pic>
              </a:graphicData>
            </a:graphic>
          </wp:inline>
        </w:drawing>
      </w:r>
    </w:p>
    <w:p w14:paraId="25A53217">
      <w:pPr>
        <w:spacing w:line="480" w:lineRule="auto"/>
        <w:rPr>
          <w:rFonts w:hint="eastAsia" w:ascii="Times New Roman" w:hAnsi="Times New Roman"/>
          <w:b w:val="0"/>
          <w:bCs/>
          <w:color w:val="auto"/>
          <w:lang w:val="en-US" w:eastAsia="zh-CN"/>
        </w:rPr>
      </w:pPr>
      <w:r>
        <w:rPr>
          <w:rFonts w:hint="eastAsia" w:ascii="Times New Roman" w:hAnsi="Times New Roman"/>
          <w:b w:val="0"/>
          <w:bCs/>
          <w:color w:val="auto"/>
          <w:lang w:val="en-US" w:eastAsia="zh-CN"/>
        </w:rPr>
        <w:t xml:space="preserve">The </w:t>
      </w:r>
      <w:r>
        <w:rPr>
          <w:rFonts w:hint="default" w:ascii="Times New Roman" w:hAnsi="Times New Roman"/>
          <w:b w:val="0"/>
          <w:bCs/>
          <w:color w:val="auto"/>
          <w:lang w:val="en-US" w:eastAsia="zh-CN"/>
        </w:rPr>
        <w:t>presence of cyst is getting more frequent with age.</w:t>
      </w:r>
    </w:p>
    <w:p w14:paraId="2D14148F">
      <w:pPr>
        <w:spacing w:line="360" w:lineRule="auto"/>
        <w:ind w:firstLine="240" w:firstLineChars="100"/>
        <w:rPr>
          <w:rFonts w:hint="eastAsia" w:ascii="Times New Roman" w:hAnsi="Times New Roman" w:eastAsia="SimSun" w:cs="Times New Roman"/>
          <w:color w:val="auto"/>
        </w:rPr>
      </w:pPr>
    </w:p>
    <w:p w14:paraId="44CE83BB">
      <w:pPr>
        <w:spacing w:line="480" w:lineRule="auto"/>
        <w:rPr>
          <w:rFonts w:ascii="Times New Roman" w:hAnsi="Times New Roman"/>
          <w:b/>
          <w:color w:val="auto"/>
        </w:rPr>
      </w:pPr>
      <w:r>
        <w:rPr>
          <w:rFonts w:hint="eastAsia" w:ascii="Times New Roman" w:hAnsi="Times New Roman" w:eastAsia="SimSun" w:cs="Times New Roman"/>
          <w:b/>
          <w:color w:val="auto"/>
          <w:lang w:val="en-US" w:eastAsia="zh-CN"/>
        </w:rPr>
        <w:t>s</w:t>
      </w:r>
      <w:r>
        <w:rPr>
          <w:rFonts w:hint="eastAsia" w:ascii="Times New Roman" w:hAnsi="Times New Roman"/>
          <w:b/>
          <w:color w:val="auto"/>
        </w:rPr>
        <w:t xml:space="preserve">Figure </w:t>
      </w:r>
      <w:r>
        <w:rPr>
          <w:rFonts w:ascii="Times New Roman" w:hAnsi="Times New Roman"/>
          <w:b/>
          <w:color w:val="auto"/>
        </w:rPr>
        <w:t>3</w:t>
      </w:r>
      <w:r>
        <w:rPr>
          <w:rFonts w:hint="eastAsia" w:ascii="Times New Roman" w:hAnsi="Times New Roman"/>
          <w:b/>
          <w:color w:val="auto"/>
        </w:rPr>
        <w:t xml:space="preserve">. The severity of cystic changes </w:t>
      </w:r>
    </w:p>
    <w:p w14:paraId="41A07B58">
      <w:pPr>
        <w:spacing w:line="360" w:lineRule="auto"/>
        <w:ind w:firstLine="240" w:firstLineChars="100"/>
        <w:jc w:val="center"/>
        <w:rPr>
          <w:color w:val="auto"/>
        </w:rPr>
      </w:pPr>
      <w:r>
        <w:rPr>
          <w:rFonts w:hint="eastAsia"/>
          <w:color w:val="auto"/>
        </w:rPr>
        <w:drawing>
          <wp:inline distT="0" distB="0" distL="114300" distR="114300">
            <wp:extent cx="4176395" cy="1362075"/>
            <wp:effectExtent l="0" t="0" r="14605" b="9525"/>
            <wp:docPr id="10" name="图片 10" descr="画图_0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画图_01(18)"/>
                    <pic:cNvPicPr>
                      <a:picLocks noChangeAspect="1"/>
                    </pic:cNvPicPr>
                  </pic:nvPicPr>
                  <pic:blipFill>
                    <a:blip r:embed="rId9"/>
                    <a:srcRect l="4072" t="35483" r="16457" b="40954"/>
                    <a:stretch>
                      <a:fillRect/>
                    </a:stretch>
                  </pic:blipFill>
                  <pic:spPr>
                    <a:xfrm>
                      <a:off x="0" y="0"/>
                      <a:ext cx="4176395" cy="1362075"/>
                    </a:xfrm>
                    <a:prstGeom prst="rect">
                      <a:avLst/>
                    </a:prstGeom>
                  </pic:spPr>
                </pic:pic>
              </a:graphicData>
            </a:graphic>
          </wp:inline>
        </w:drawing>
      </w:r>
    </w:p>
    <w:p w14:paraId="44A8B3B6">
      <w:pPr>
        <w:spacing w:line="480" w:lineRule="auto"/>
        <w:rPr>
          <w:rFonts w:ascii="Times New Roman" w:hAnsi="Times New Roman"/>
          <w:bCs/>
          <w:color w:val="auto"/>
        </w:rPr>
      </w:pPr>
      <w:r>
        <w:rPr>
          <w:rFonts w:hint="eastAsia" w:ascii="Times New Roman" w:hAnsi="Times New Roman"/>
          <w:bCs/>
          <w:color w:val="auto"/>
        </w:rPr>
        <w:t>The severity of cystic changes increase with advancing age</w:t>
      </w:r>
      <w:r>
        <w:rPr>
          <w:rFonts w:ascii="Times New Roman" w:hAnsi="Times New Roman"/>
          <w:bCs/>
          <w:color w:val="auto"/>
        </w:rPr>
        <w:t>.</w:t>
      </w:r>
    </w:p>
    <w:p w14:paraId="170337AB">
      <w:pPr>
        <w:spacing w:line="480" w:lineRule="auto"/>
        <w:rPr>
          <w:rFonts w:hint="eastAsia" w:ascii="Times New Roman" w:hAnsi="Times New Roman"/>
          <w:color w:val="auto"/>
          <w:sz w:val="20"/>
          <w:szCs w:val="20"/>
        </w:rPr>
      </w:pPr>
      <w:r>
        <w:rPr>
          <w:rFonts w:hint="eastAsia" w:ascii="Times New Roman" w:hAnsi="Times New Roman"/>
          <w:i/>
          <w:iCs/>
          <w:color w:val="auto"/>
          <w:sz w:val="20"/>
          <w:szCs w:val="20"/>
        </w:rPr>
        <w:t>Abbreviation</w:t>
      </w:r>
      <w:r>
        <w:rPr>
          <w:rFonts w:hint="eastAsia" w:ascii="Times New Roman" w:hAnsi="Times New Roman"/>
          <w:color w:val="auto"/>
          <w:sz w:val="20"/>
          <w:szCs w:val="20"/>
        </w:rPr>
        <w:t>: ChP: choroid plexus</w:t>
      </w:r>
    </w:p>
    <w:p w14:paraId="2C2A68E1">
      <w:pPr>
        <w:rPr>
          <w:rFonts w:ascii="Times New Roman" w:hAnsi="Times New Roman" w:cs="Times New Roman"/>
          <w:color w:val="auto"/>
        </w:rPr>
      </w:pPr>
    </w:p>
    <w:p w14:paraId="4E55143A">
      <w:pPr>
        <w:rPr>
          <w:rFonts w:ascii="Times New Roman" w:hAnsi="Times New Roman" w:cs="Times New Roman"/>
          <w:color w:val="auto"/>
        </w:rPr>
      </w:pPr>
    </w:p>
    <w:p w14:paraId="480891BC">
      <w:pPr>
        <w:rPr>
          <w:rFonts w:hint="default" w:ascii="Times New Roman" w:hAnsi="Times New Roman" w:cs="Times New Roman" w:eastAsiaTheme="minorEastAsia"/>
          <w:b/>
          <w:bCs/>
          <w:color w:val="auto"/>
          <w:lang w:val="en-US" w:eastAsia="zh-CN"/>
        </w:rPr>
      </w:pPr>
      <w:r>
        <w:rPr>
          <w:rFonts w:hint="eastAsia" w:ascii="Times New Roman" w:hAnsi="Times New Roman" w:cs="Times New Roman"/>
          <w:b/>
          <w:bCs/>
          <w:color w:val="auto"/>
          <w:lang w:val="en-US" w:eastAsia="zh-CN"/>
        </w:rPr>
        <w:t>References</w:t>
      </w:r>
    </w:p>
    <w:p w14:paraId="2DFE6DC6">
      <w:pPr>
        <w:pStyle w:val="13"/>
        <w:spacing w:after="0"/>
        <w:rPr>
          <w:color w:val="auto"/>
        </w:rPr>
      </w:pPr>
      <w:r>
        <w:rPr>
          <w:rFonts w:ascii="Times New Roman" w:hAnsi="Times New Roman" w:cs="Times New Roman"/>
          <w:color w:val="auto"/>
        </w:rPr>
        <w:fldChar w:fldCharType="begin"/>
      </w:r>
      <w:r>
        <w:rPr>
          <w:rFonts w:ascii="Times New Roman" w:hAnsi="Times New Roman" w:cs="Times New Roman"/>
          <w:color w:val="auto"/>
        </w:rPr>
        <w:instrText xml:space="preserve"> ADDIN EN.REFLIST </w:instrText>
      </w:r>
      <w:r>
        <w:rPr>
          <w:rFonts w:ascii="Times New Roman" w:hAnsi="Times New Roman" w:cs="Times New Roman"/>
          <w:color w:val="auto"/>
        </w:rPr>
        <w:fldChar w:fldCharType="separate"/>
      </w:r>
      <w:r>
        <w:rPr>
          <w:color w:val="auto"/>
        </w:rPr>
        <w:t>1.</w:t>
      </w:r>
      <w:r>
        <w:rPr>
          <w:color w:val="auto"/>
        </w:rPr>
        <w:tab/>
      </w:r>
      <w:r>
        <w:rPr>
          <w:color w:val="auto"/>
        </w:rPr>
        <w:t>Sheikh JI YJ. Geriatric Depression Scale (GDS): recent evidence and development of a shorter version. In: Brink TL, ed Clinical Gerontology: A Guide to Assessment and Intervention New York, NY: The Haworth Press; . 1986:165–73.</w:t>
      </w:r>
    </w:p>
    <w:p w14:paraId="22ACE56C">
      <w:pPr>
        <w:pStyle w:val="13"/>
        <w:spacing w:after="0"/>
        <w:rPr>
          <w:color w:val="auto"/>
        </w:rPr>
      </w:pPr>
      <w:r>
        <w:rPr>
          <w:color w:val="auto"/>
        </w:rPr>
        <w:t>2.</w:t>
      </w:r>
      <w:r>
        <w:rPr>
          <w:color w:val="auto"/>
        </w:rPr>
        <w:tab/>
      </w:r>
      <w:r>
        <w:rPr>
          <w:color w:val="auto"/>
        </w:rPr>
        <w:t>Bondi MW EE, Jak AJ, Clark LR, DelanoWood L, McDonald CR, Nation DA, Libon DJ, Au R, Galasko D, Salmon DP. Neuropsychological criteria for mild cognitive impairment improves diagnostic precision, biomarker associations, and progression rates. J Alzheimers Dis 2014;42:275-89.</w:t>
      </w:r>
    </w:p>
    <w:p w14:paraId="0FF1921C">
      <w:pPr>
        <w:pStyle w:val="13"/>
        <w:rPr>
          <w:color w:val="auto"/>
        </w:rPr>
      </w:pPr>
      <w:r>
        <w:rPr>
          <w:color w:val="auto"/>
        </w:rPr>
        <w:t>3.</w:t>
      </w:r>
      <w:r>
        <w:rPr>
          <w:color w:val="auto"/>
        </w:rPr>
        <w:tab/>
      </w:r>
      <w:r>
        <w:rPr>
          <w:color w:val="auto"/>
        </w:rPr>
        <w:t>G. McKhann DD, M. Folstein, R. Katzman, D. Price, E.M. Stadlan. Clinical diagnosis of Alzheimer's disease: report of the NINCDS-ADRDA Work Group under the auspices of Department of Health and Human Services Task Force on Alzheimer's Disease. Neurology. 1984;34(7): 939-44.</w:t>
      </w:r>
    </w:p>
    <w:p w14:paraId="38EA9734">
      <w:pPr>
        <w:rPr>
          <w:rFonts w:ascii="Times New Roman" w:hAnsi="Times New Roman" w:cs="Times New Roman"/>
          <w:color w:val="auto"/>
        </w:rPr>
      </w:pPr>
      <w:r>
        <w:rPr>
          <w:rFonts w:ascii="Times New Roman" w:hAnsi="Times New Roman" w:cs="Times New Roman"/>
          <w:color w:val="auto"/>
        </w:rPr>
        <w:fldChar w:fldCharType="end"/>
      </w:r>
    </w:p>
    <w:sectPr>
      <w:footerReference r:id="rId5" w:type="default"/>
      <w:pgSz w:w="11906" w:h="16838"/>
      <w:pgMar w:top="1440" w:right="1800" w:bottom="1440" w:left="1800" w:header="851" w:footer="992" w:gutter="0"/>
      <w:lnNumType w:countBy="1"/>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4D680B">
    <w:pPr>
      <w:pStyle w:val="3"/>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09D806">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109D806">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9w5xw5phdwap0e2ef5p9d9v55w9p2wrtw5x&quot;&gt;My EndNote Library&lt;record-ids&gt;&lt;item&gt;249&lt;/item&gt;&lt;item&gt;359&lt;/item&gt;&lt;item&gt;446&lt;/item&gt;&lt;/record-ids&gt;&lt;/item&gt;&lt;/Libraries&gt;"/>
  </w:docVars>
  <w:rsids>
    <w:rsidRoot w:val="00642BCA"/>
    <w:rsid w:val="00022E03"/>
    <w:rsid w:val="00642BCA"/>
    <w:rsid w:val="00B848C3"/>
    <w:rsid w:val="00D948A5"/>
    <w:rsid w:val="0E0D1416"/>
    <w:rsid w:val="13357163"/>
    <w:rsid w:val="14D048E7"/>
    <w:rsid w:val="1878408C"/>
    <w:rsid w:val="1A14649B"/>
    <w:rsid w:val="1BDB47BE"/>
    <w:rsid w:val="1D4809E3"/>
    <w:rsid w:val="220A731F"/>
    <w:rsid w:val="278764AE"/>
    <w:rsid w:val="286914E7"/>
    <w:rsid w:val="2A2D2B5D"/>
    <w:rsid w:val="2ADC41F2"/>
    <w:rsid w:val="2D297497"/>
    <w:rsid w:val="2EF2002C"/>
    <w:rsid w:val="31B743AB"/>
    <w:rsid w:val="37437A62"/>
    <w:rsid w:val="386077E7"/>
    <w:rsid w:val="3B110D57"/>
    <w:rsid w:val="44D3320B"/>
    <w:rsid w:val="46780E1B"/>
    <w:rsid w:val="46E464B1"/>
    <w:rsid w:val="4DF35F23"/>
    <w:rsid w:val="5BE114C6"/>
    <w:rsid w:val="5E7E508A"/>
    <w:rsid w:val="5F4F6C66"/>
    <w:rsid w:val="63473BF7"/>
    <w:rsid w:val="66410DD2"/>
    <w:rsid w:val="66D33471"/>
    <w:rsid w:val="683D0EC7"/>
    <w:rsid w:val="733E6A86"/>
    <w:rsid w:val="741E6BF6"/>
    <w:rsid w:val="77DB72D8"/>
    <w:rsid w:val="7A1C37AA"/>
    <w:rsid w:val="7E4B58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heme="minorHAnsi" w:hAnsiTheme="minorHAnsi" w:eastAsiaTheme="minorEastAsia" w:cstheme="minorBidi"/>
      <w:kern w:val="2"/>
      <w:sz w:val="24"/>
      <w:szCs w:val="24"/>
      <w:lang w:val="en-US" w:eastAsia="zh-CN" w:bidi="ar-SA"/>
      <w14:ligatures w14:val="standardContextual"/>
    </w:rPr>
  </w:style>
  <w:style w:type="character" w:default="1" w:styleId="6">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unhideWhenUsed/>
    <w:qFormat/>
    <w:uiPriority w:val="99"/>
    <w:pPr>
      <w:widowControl w:val="0"/>
      <w:spacing w:after="0" w:line="240" w:lineRule="auto"/>
    </w:pPr>
    <w:rPr>
      <w:sz w:val="21"/>
      <w:szCs w:val="22"/>
      <w14:ligatures w14:val="none"/>
    </w:rPr>
  </w:style>
  <w:style w:type="paragraph" w:styleId="3">
    <w:name w:val="footer"/>
    <w:basedOn w:val="1"/>
    <w:link w:val="10"/>
    <w:qFormat/>
    <w:uiPriority w:val="0"/>
    <w:pPr>
      <w:tabs>
        <w:tab w:val="center" w:pos="4680"/>
        <w:tab w:val="right" w:pos="9360"/>
      </w:tabs>
      <w:spacing w:after="0" w:line="240" w:lineRule="auto"/>
    </w:pPr>
  </w:style>
  <w:style w:type="paragraph" w:styleId="4">
    <w:name w:val="header"/>
    <w:basedOn w:val="1"/>
    <w:link w:val="9"/>
    <w:qFormat/>
    <w:uiPriority w:val="0"/>
    <w:pPr>
      <w:tabs>
        <w:tab w:val="center" w:pos="4680"/>
        <w:tab w:val="right" w:pos="9360"/>
      </w:tabs>
      <w:spacing w:after="0" w:line="240" w:lineRule="auto"/>
    </w:pPr>
  </w:style>
  <w:style w:type="character" w:styleId="7">
    <w:name w:val="Hyperlink"/>
    <w:basedOn w:val="6"/>
    <w:unhideWhenUsed/>
    <w:qFormat/>
    <w:uiPriority w:val="99"/>
    <w:rPr>
      <w:color w:val="0026E5" w:themeColor="hyperlink"/>
      <w:u w:val="single"/>
      <w14:textFill>
        <w14:solidFill>
          <w14:schemeClr w14:val="hlink"/>
        </w14:solidFill>
      </w14:textFill>
    </w:rPr>
  </w:style>
  <w:style w:type="character" w:styleId="8">
    <w:name w:val="annotation reference"/>
    <w:basedOn w:val="6"/>
    <w:unhideWhenUsed/>
    <w:qFormat/>
    <w:uiPriority w:val="99"/>
    <w:rPr>
      <w:sz w:val="21"/>
      <w:szCs w:val="21"/>
    </w:rPr>
  </w:style>
  <w:style w:type="character" w:customStyle="1" w:styleId="9">
    <w:name w:val="页眉 字符"/>
    <w:basedOn w:val="6"/>
    <w:link w:val="4"/>
    <w:qFormat/>
    <w:uiPriority w:val="0"/>
    <w:rPr>
      <w:kern w:val="2"/>
      <w:sz w:val="24"/>
      <w:szCs w:val="24"/>
      <w14:ligatures w14:val="standardContextual"/>
    </w:rPr>
  </w:style>
  <w:style w:type="character" w:customStyle="1" w:styleId="10">
    <w:name w:val="页脚 字符"/>
    <w:basedOn w:val="6"/>
    <w:link w:val="3"/>
    <w:qFormat/>
    <w:uiPriority w:val="0"/>
    <w:rPr>
      <w:kern w:val="2"/>
      <w:sz w:val="24"/>
      <w:szCs w:val="24"/>
      <w14:ligatures w14:val="standardContextual"/>
    </w:rPr>
  </w:style>
  <w:style w:type="paragraph" w:customStyle="1" w:styleId="11">
    <w:name w:val="EndNote Bibliography Title"/>
    <w:basedOn w:val="1"/>
    <w:link w:val="12"/>
    <w:qFormat/>
    <w:uiPriority w:val="0"/>
    <w:pPr>
      <w:spacing w:after="0"/>
      <w:jc w:val="center"/>
    </w:pPr>
    <w:rPr>
      <w:rFonts w:ascii="Calibri" w:hAnsi="Calibri" w:cs="Calibri"/>
    </w:rPr>
  </w:style>
  <w:style w:type="character" w:customStyle="1" w:styleId="12">
    <w:name w:val="EndNote Bibliography Title 字符"/>
    <w:basedOn w:val="6"/>
    <w:link w:val="11"/>
    <w:qFormat/>
    <w:uiPriority w:val="0"/>
    <w:rPr>
      <w:rFonts w:ascii="Calibri" w:hAnsi="Calibri" w:cs="Calibri"/>
      <w:kern w:val="2"/>
      <w:sz w:val="24"/>
      <w:szCs w:val="24"/>
      <w14:ligatures w14:val="standardContextual"/>
    </w:rPr>
  </w:style>
  <w:style w:type="paragraph" w:customStyle="1" w:styleId="13">
    <w:name w:val="EndNote Bibliography"/>
    <w:basedOn w:val="1"/>
    <w:link w:val="14"/>
    <w:qFormat/>
    <w:uiPriority w:val="0"/>
    <w:pPr>
      <w:spacing w:line="240" w:lineRule="auto"/>
    </w:pPr>
    <w:rPr>
      <w:rFonts w:ascii="Calibri" w:hAnsi="Calibri" w:cs="Calibri"/>
    </w:rPr>
  </w:style>
  <w:style w:type="character" w:customStyle="1" w:styleId="14">
    <w:name w:val="EndNote Bibliography 字符"/>
    <w:basedOn w:val="6"/>
    <w:link w:val="13"/>
    <w:qFormat/>
    <w:uiPriority w:val="0"/>
    <w:rPr>
      <w:rFonts w:ascii="Calibri" w:hAnsi="Calibri" w:cs="Calibri"/>
      <w:kern w:val="2"/>
      <w:sz w:val="24"/>
      <w:szCs w:val="24"/>
      <w14:ligatures w14:val="standardContextual"/>
    </w:rPr>
  </w:style>
  <w:style w:type="table" w:customStyle="1" w:styleId="15">
    <w:name w:val="无格式表格 41"/>
    <w:basedOn w:val="5"/>
    <w:qFormat/>
    <w:uiPriority w:val="0"/>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paragraph" w:customStyle="1" w:styleId="16">
    <w:name w:val="u-mb-24"/>
    <w:basedOn w:val="1"/>
    <w:qFormat/>
    <w:uiPriority w:val="0"/>
    <w:pPr>
      <w:widowControl/>
      <w:spacing w:before="100" w:beforeAutospacing="1" w:after="100" w:afterAutospacing="1"/>
      <w:jc w:val="left"/>
    </w:pPr>
    <w:rPr>
      <w:rFonts w:ascii="SimSun" w:hAnsi="SimSun" w:eastAsia="SimSun" w:cs="SimSun"/>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3.tiff"/><Relationship Id="rId8" Type="http://schemas.openxmlformats.org/officeDocument/2006/relationships/image" Target="media/image2.tiff"/><Relationship Id="rId7" Type="http://schemas.openxmlformats.org/officeDocument/2006/relationships/image" Target="media/image1.tiff"/><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1034</Words>
  <Characters>5536</Characters>
  <Lines>118</Lines>
  <Paragraphs>28</Paragraphs>
  <TotalTime>7</TotalTime>
  <ScaleCrop>false</ScaleCrop>
  <LinksUpToDate>false</LinksUpToDate>
  <CharactersWithSpaces>6496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2025-05-11T13:52:00Z</dcterms:created>
  <dc:creator>15990</dc:creator>
  <cp:lastModifiedBy>Kaicheng Li</cp:lastModifiedBy>
  <dcterms:modified xsi:type="dcterms:W3CDTF">2025-10-20T01:52:06Z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eyJoZGlkIjoiMTk5NzI0ZTcxNTJjMjg5M2RlMmFjNDY0ZTZkZGFhOTciLCJ1c2VySWQiOiIyNjEwMzE5NjQifQ==</vt:lpwstr>
  </property>
  <property fmtid="{D5CDD505-2E9C-101B-9397-08002B2CF9AE}" pid="4" name="ICV">
    <vt:lpwstr>F7589552E7A840EF8AFEA1130F305F9D_12</vt:lpwstr>
  </property>
  <property fmtid="{D5CDD505-2E9C-101B-9397-08002B2CF9AE}" pid="5" name="GrammarlyDocumentId">
    <vt:lpwstr>aac12dd9-8c70-4acc-93a0-2f6f20c874c1</vt:lpwstr>
  </property>
</Properties>
</file>