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4BDE7" w14:textId="78BE8805" w:rsidR="001C0460" w:rsidRPr="00742040" w:rsidRDefault="00521A2C" w:rsidP="00521A2C">
      <w:pPr>
        <w:pStyle w:val="Overskrift1"/>
        <w:rPr>
          <w:rFonts w:cs="Calibri"/>
          <w:lang w:val="en-GB"/>
        </w:rPr>
      </w:pPr>
      <w:bookmarkStart w:id="0" w:name="_Hlk219880335"/>
      <w:r w:rsidRPr="00742040">
        <w:rPr>
          <w:rFonts w:cs="Calibri"/>
          <w:lang w:val="en-GB"/>
        </w:rPr>
        <w:t>Supplementary Material</w:t>
      </w:r>
      <w:r w:rsidR="00F224C9" w:rsidRPr="00742040">
        <w:rPr>
          <w:rFonts w:cs="Calibri"/>
          <w:lang w:val="en-GB"/>
        </w:rPr>
        <w:t>:</w:t>
      </w:r>
      <w:r w:rsidRPr="00742040">
        <w:rPr>
          <w:rFonts w:cs="Calibri"/>
          <w:lang w:val="en-GB"/>
        </w:rPr>
        <w:t xml:space="preserve"> Genetics</w:t>
      </w:r>
    </w:p>
    <w:p w14:paraId="46CC1E93" w14:textId="77777777" w:rsidR="00521A2C" w:rsidRPr="00742040" w:rsidRDefault="00521A2C" w:rsidP="00DD1E5F">
      <w:pPr>
        <w:pStyle w:val="Overskrift2"/>
        <w:spacing w:line="360" w:lineRule="auto"/>
        <w:rPr>
          <w:rFonts w:cs="Calibri"/>
          <w:lang w:val="en-GB"/>
        </w:rPr>
      </w:pPr>
    </w:p>
    <w:p w14:paraId="1F1BD29E" w14:textId="599F13EC" w:rsidR="00D0462D" w:rsidRPr="00742040" w:rsidRDefault="00403DA2" w:rsidP="00DD1E5F">
      <w:pPr>
        <w:pStyle w:val="Overskrift2"/>
        <w:spacing w:line="360" w:lineRule="auto"/>
        <w:rPr>
          <w:rFonts w:cs="Calibri"/>
          <w:lang w:val="en-GB"/>
        </w:rPr>
      </w:pPr>
      <w:r w:rsidRPr="00742040">
        <w:rPr>
          <w:rFonts w:cs="Calibri"/>
          <w:lang w:val="en-GB"/>
        </w:rPr>
        <w:t>Supplementary Methods – Genetics</w:t>
      </w:r>
    </w:p>
    <w:p w14:paraId="192AF987" w14:textId="35F2772F" w:rsidR="00D0462D" w:rsidRPr="00742040" w:rsidRDefault="00D0462D" w:rsidP="00521A2C">
      <w:pPr>
        <w:pStyle w:val="Overskrift3"/>
        <w:rPr>
          <w:rFonts w:cs="Calibri"/>
          <w:lang w:val="en-GB"/>
        </w:rPr>
      </w:pPr>
      <w:r w:rsidRPr="00742040">
        <w:rPr>
          <w:rFonts w:cs="Calibri"/>
          <w:lang w:val="en-GB"/>
        </w:rPr>
        <w:t>Structural analysis</w:t>
      </w:r>
    </w:p>
    <w:p w14:paraId="770DC18F" w14:textId="549927BF" w:rsidR="007F7887" w:rsidRPr="00742040" w:rsidRDefault="007F7887" w:rsidP="00596338">
      <w:pPr>
        <w:rPr>
          <w:rFonts w:cs="Calibri"/>
          <w:lang w:val="en-GB"/>
        </w:rPr>
      </w:pPr>
      <w:r w:rsidRPr="00742040">
        <w:rPr>
          <w:rFonts w:cs="Calibri"/>
          <w:lang w:val="en-GB"/>
        </w:rPr>
        <w:t>Structural analysis was performed with UCSF Chimera X</w:t>
      </w:r>
      <w:r w:rsidR="009C7E3A" w:rsidRPr="00742040">
        <w:rPr>
          <w:rFonts w:cs="Calibri"/>
          <w:lang w:val="en-GB"/>
        </w:rPr>
        <w:t xml:space="preserve"> </w:t>
      </w:r>
      <w:r w:rsidRPr="00742040">
        <w:rPr>
          <w:rFonts w:cs="Calibri"/>
          <w:lang w:val="en-GB"/>
        </w:rPr>
        <w:fldChar w:fldCharType="begin"/>
      </w:r>
      <w:r w:rsidR="009C7E3A" w:rsidRPr="00742040">
        <w:rPr>
          <w:rFonts w:cs="Calibri"/>
          <w:lang w:val="en-GB"/>
        </w:rPr>
        <w:instrText xml:space="preserve"> ADDIN ZOTERO_ITEM CSL_CITATION {"citationID":"altNri0L","properties":{"formattedCitation":"[1]","plainCitation":"[1]","noteIndex":0},"citationItems":[{"id":594,"uris":["http://zotero.org/users/16395374/items/G34W558E"],"itemData":{"id":594,"type":"article-journal","abstract":"UCSF ChimeraX is the next-generation interactive visualization program from the Resource for Biocomputing, Visualization, and Informatics (RBVI), following UCSF Chimera. ChimeraX brings (a) significant performance and graphics enhancements; (b) new implementations of Chimera's most highly used tools, many with further improvements; (c) several entirely new analysis features; (d) support for new areas such as virtual reality, light-sheet microscopy, and medical imaging data; (e) major ease-of-use advances, including toolbars with icons to perform actions with a single click, basic \"undo\" capabilities, and more logical and consistent commands; and (f) an app store for researchers to contribute new tools. ChimeraX includes full user documentation and is free for noncommercial use, with downloads available for Windows, Linux, and macOS from https://www.rbvi.ucsf.edu/chimerax.","container-title":"Protein Science: A Publication of the Protein Society","DOI":"10.1002/pro.3943","ISSN":"1469-896X","issue":"1","journalAbbreviation":"Protein Sci","language":"eng","page":"70-82","PMID":"32881101","PMCID":"PMC7737788","source":"PubMed","title":"UCSF ChimeraX: Structure visualization for researchers, educators, and developers","title-short":"UCSF ChimeraX","volume":"30","author":[{"family":"Pettersen","given":"Eric F."},{"family":"Goddard","given":"Thomas D."},{"family":"Huang","given":"Conrad C."},{"family":"Meng","given":"Elaine C."},{"family":"Couch","given":"Gregory S."},{"family":"Croll","given":"Tristan I."},{"family":"Morris","given":"John H."},{"family":"Ferrin","given":"Thomas E."}],"issued":{"date-parts":[["2021",1]]}}}],"schema":"https://github.com/citation-style-language/schema/raw/master/csl-citation.json"} </w:instrText>
      </w:r>
      <w:r w:rsidRPr="00742040">
        <w:rPr>
          <w:rFonts w:cs="Calibri"/>
          <w:lang w:val="en-GB"/>
        </w:rPr>
        <w:fldChar w:fldCharType="separate"/>
      </w:r>
      <w:r w:rsidR="009C7E3A" w:rsidRPr="00742040">
        <w:rPr>
          <w:rFonts w:eastAsiaTheme="minorHAnsi" w:cs="Calibri"/>
          <w:lang w:val="en-GB" w:eastAsia="en-US"/>
          <w14:ligatures w14:val="standardContextual"/>
        </w:rPr>
        <w:t>[1]</w:t>
      </w:r>
      <w:r w:rsidRPr="00742040">
        <w:rPr>
          <w:rFonts w:cs="Calibri"/>
          <w:lang w:val="en-GB"/>
        </w:rPr>
        <w:fldChar w:fldCharType="end"/>
      </w:r>
      <w:r w:rsidR="009C7E3A" w:rsidRPr="00742040">
        <w:rPr>
          <w:rFonts w:cs="Calibri"/>
          <w:lang w:val="en-GB"/>
        </w:rPr>
        <w:t>,</w:t>
      </w:r>
      <w:r w:rsidRPr="00742040">
        <w:rPr>
          <w:rFonts w:cs="Calibri"/>
          <w:lang w:val="en-GB"/>
        </w:rPr>
        <w:t xml:space="preserve"> essentially as described</w:t>
      </w:r>
      <w:r w:rsidR="009C7E3A" w:rsidRPr="00742040">
        <w:rPr>
          <w:rFonts w:cs="Calibri"/>
          <w:lang w:val="en-GB"/>
        </w:rPr>
        <w:t xml:space="preserve"> </w:t>
      </w:r>
      <w:r w:rsidRPr="00742040">
        <w:rPr>
          <w:rFonts w:cs="Calibri"/>
          <w:lang w:val="en-GB"/>
        </w:rPr>
        <w:fldChar w:fldCharType="begin"/>
      </w:r>
      <w:r w:rsidR="009C7E3A" w:rsidRPr="00742040">
        <w:rPr>
          <w:rFonts w:cs="Calibri"/>
          <w:lang w:val="en-GB"/>
        </w:rPr>
        <w:instrText xml:space="preserve"> ADDIN ZOTERO_ITEM CSL_CITATION {"citationID":"a6oNtwma","properties":{"formattedCitation":"[2]","plainCitation":"[2]","noteIndex":0},"citationItems":[{"id":596,"uris":["http://zotero.org/users/16395374/items/Q63QAFFU"],"itemData":{"id":596,"type":"chapter","abstract":"Despite the identification of a large number of potentially pathogenic variants in the mitochondrially encoded rRNA (mt-rRNA) genes, we lack direct methods to firmly establish their pathogenicity. In the absence of such methods, we have devised an indirect approach named heterologous inferential analysis or HIA that can be used to make predictions on the disruptive potential of a large subset of mt-rRNA variants. First, due to the high evolutionary conservation of the rRNA fold, comparison of phylogenetically derived secondary structures of the human mt-rRNAs and those from model organisms allows the location of structurally equivalent residues. Second, visualization of the heterologous equivalent residue in high-resolution structures of the ribosome allows a preliminary structural characterization of the residue and its neighboring region. Third, an exhaustive search for biochemical and genetic information on the residue and its surrounding region is performed to understand their degree of involvement in ribosomal function. Additional rounds of visualization in biochemically relevant high-resolution structures will lead to the structural and functional characterization of the residue’s role in ribosomal function and to an assessment of the disruptive potential of mutations at this position. Notably, in the case of certain mitochondrial variants for which sufficient information regarding their genetic and pathological manifestation is available; HIA data alone can be used to predict their pathogenicity. In other cases, HIA will serve to prioritize variants for additional investigation. In the context of a scoring system specifically designed for these variants, HIA could lead to a powerful diagnostic tool.","container-title":"Mitochondrial Medicine: Volume I, Probing Mitochondrial Function","DOI":"10.1007/978-1-4939-2257-4_32","ISBN":"978-1-4939-2257-4","language":"en","page":"369-383","publisher":"Springer","publisher-place":"New York, NY","source":"Springer Link","title":"Heterologous Inferential Analysis (HIA) as a Method to Understand the Role of Mitochondrial rRNA Mutations in Pathogenesis","URL":"https://doi.org/10.1007/978-1-4939-2257-4_32","author":[{"family":"Elson","given":"Joanna L."},{"family":"Smith","given":"Paul M."},{"family":"Vila-Sanjurjo","given":"Antón"}],"editor":[{"family":"Weissig","given":"Volkmar"},{"family":"Edeas","given":"Marvin"}],"accessed":{"date-parts":[["2026",1,20]]},"issued":{"date-parts":[["2015"]]}}}],"schema":"https://github.com/citation-style-language/schema/raw/master/csl-citation.json"} </w:instrText>
      </w:r>
      <w:r w:rsidRPr="00742040">
        <w:rPr>
          <w:rFonts w:cs="Calibri"/>
          <w:lang w:val="en-GB"/>
        </w:rPr>
        <w:fldChar w:fldCharType="separate"/>
      </w:r>
      <w:r w:rsidR="009C7E3A" w:rsidRPr="00742040">
        <w:rPr>
          <w:rFonts w:eastAsiaTheme="minorHAnsi" w:cs="Calibri"/>
          <w:lang w:val="en-GB" w:eastAsia="en-US"/>
          <w14:ligatures w14:val="standardContextual"/>
        </w:rPr>
        <w:t>[2]</w:t>
      </w:r>
      <w:r w:rsidRPr="00742040">
        <w:rPr>
          <w:rFonts w:cs="Calibri"/>
          <w:lang w:val="en-GB"/>
        </w:rPr>
        <w:fldChar w:fldCharType="end"/>
      </w:r>
      <w:r w:rsidR="009C7E3A" w:rsidRPr="00742040">
        <w:rPr>
          <w:rFonts w:cs="Calibri"/>
          <w:lang w:val="en-GB"/>
        </w:rPr>
        <w:t>,</w:t>
      </w:r>
      <w:r w:rsidRPr="00742040">
        <w:rPr>
          <w:rFonts w:cs="Calibri"/>
          <w:lang w:val="en-GB"/>
        </w:rPr>
        <w:t xml:space="preserve"> using the following ribosomal structures: bacterial (8B0X, Resolution: 1.55 Å. Organism: </w:t>
      </w:r>
      <w:r w:rsidRPr="00742040">
        <w:rPr>
          <w:rFonts w:cs="Calibri"/>
          <w:i/>
          <w:iCs/>
          <w:lang w:val="en-GB"/>
        </w:rPr>
        <w:t>Escherichia coli</w:t>
      </w:r>
      <w:r w:rsidRPr="00742040">
        <w:rPr>
          <w:rFonts w:cs="Calibri"/>
          <w:lang w:val="en-GB"/>
        </w:rPr>
        <w:t xml:space="preserve"> B)</w:t>
      </w:r>
      <w:r w:rsidR="009C7E3A" w:rsidRPr="00742040">
        <w:rPr>
          <w:rFonts w:cs="Calibri"/>
          <w:lang w:val="en-GB"/>
        </w:rPr>
        <w:t xml:space="preserve"> </w:t>
      </w:r>
      <w:r w:rsidRPr="00742040">
        <w:rPr>
          <w:rFonts w:cs="Calibri"/>
          <w:lang w:val="en-GB"/>
        </w:rPr>
        <w:fldChar w:fldCharType="begin"/>
      </w:r>
      <w:r w:rsidR="009C7E3A" w:rsidRPr="00742040">
        <w:rPr>
          <w:rFonts w:cs="Calibri"/>
          <w:lang w:val="en-GB"/>
        </w:rPr>
        <w:instrText xml:space="preserve"> ADDIN ZOTERO_ITEM CSL_CITATION {"citationID":"5dXbjUFS","properties":{"formattedCitation":"[3]","plainCitation":"[3]","noteIndex":0},"citationItems":[{"id":597,"uris":["http://zotero.org/users/16395374/items/36SGJ88H"],"itemData":{"id":597,"type":"article-journal","abstract":"Our understanding of protein synthesis has been conceptualised around the structure and function of the bacterial ribosome. This complex macromolecular machine is the target of important antimicrobial drugs, an integral line of defence against infectious diseases. Here, we describe how open access to cryo-electron microscopy facilities combined with bespoke user support enabled structural determination of the translating ribosome from Escherichia coli at 1.55 Å resolution. The obtained structures allow for direct determination of the rRNA sequence to identify ribosome polymorphism sites in the E. coli strain used in this study and enable interpretation of the ribosomal active and peripheral sites at unprecedented resolution. This includes scarcely populated chimeric hybrid states of the ribosome engaged in several tRNA translocation steps resolved at ~2 Å resolution. The current map not only improves our understanding of protein synthesis but also allows for more precise structure-based drug design of antibiotics to tackle rising bacterial resistance.","container-title":"Nature Communications","DOI":"10.1038/s41467-023-36742-3","ISSN":"2041-1723","issue":"1","journalAbbreviation":"Nat Commun","language":"en","license":"2023 The Author(s)","page":"1095","publisher":"Nature Publishing Group","source":"www.nature.com","title":"The translating bacterial ribosome at 1.55 Å resolution generated by cryo-EM imaging services","volume":"14","author":[{"family":"Fromm","given":"Simon A."},{"family":"O’Connor","given":"Kate M."},{"family":"Purdy","given":"Michael"},{"family":"Bhatt","given":"Pramod R."},{"family":"Loughran","given":"Gary"},{"family":"Atkins","given":"John F."},{"family":"Jomaa","given":"Ahmad"},{"family":"Mattei","given":"Simone"}],"issued":{"date-parts":[["2023",2,25]]}}}],"schema":"https://github.com/citation-style-language/schema/raw/master/csl-citation.json"} </w:instrText>
      </w:r>
      <w:r w:rsidRPr="00742040">
        <w:rPr>
          <w:rFonts w:cs="Calibri"/>
          <w:lang w:val="en-GB"/>
        </w:rPr>
        <w:fldChar w:fldCharType="separate"/>
      </w:r>
      <w:r w:rsidR="009C7E3A" w:rsidRPr="00742040">
        <w:rPr>
          <w:rFonts w:eastAsiaTheme="minorHAnsi" w:cs="Calibri"/>
          <w:lang w:val="en-GB" w:eastAsia="en-US"/>
          <w14:ligatures w14:val="standardContextual"/>
        </w:rPr>
        <w:t>[3]</w:t>
      </w:r>
      <w:r w:rsidRPr="00742040">
        <w:rPr>
          <w:rFonts w:cs="Calibri"/>
          <w:lang w:val="en-GB"/>
        </w:rPr>
        <w:fldChar w:fldCharType="end"/>
      </w:r>
      <w:r w:rsidR="009C7E3A" w:rsidRPr="00742040">
        <w:rPr>
          <w:rFonts w:cs="Calibri"/>
          <w:lang w:val="en-GB"/>
        </w:rPr>
        <w:t>,</w:t>
      </w:r>
      <w:r w:rsidRPr="00742040">
        <w:rPr>
          <w:rFonts w:cs="Calibri"/>
          <w:lang w:val="en-GB"/>
        </w:rPr>
        <w:t xml:space="preserve"> archaeal (9E6Q, Resolution: 1.95 Å. Organism: </w:t>
      </w:r>
      <w:proofErr w:type="spellStart"/>
      <w:r w:rsidRPr="00742040">
        <w:rPr>
          <w:rFonts w:cs="Calibri"/>
          <w:i/>
          <w:iCs/>
          <w:lang w:val="en-GB"/>
        </w:rPr>
        <w:t>Pyrobaculum</w:t>
      </w:r>
      <w:proofErr w:type="spellEnd"/>
      <w:r w:rsidRPr="00742040">
        <w:rPr>
          <w:rFonts w:cs="Calibri"/>
          <w:i/>
          <w:iCs/>
          <w:lang w:val="en-GB"/>
        </w:rPr>
        <w:t xml:space="preserve"> </w:t>
      </w:r>
      <w:proofErr w:type="spellStart"/>
      <w:r w:rsidRPr="00742040">
        <w:rPr>
          <w:rFonts w:cs="Calibri"/>
          <w:i/>
          <w:iCs/>
          <w:lang w:val="en-GB"/>
        </w:rPr>
        <w:t>calidifontis</w:t>
      </w:r>
      <w:proofErr w:type="spellEnd"/>
      <w:r w:rsidRPr="00742040">
        <w:rPr>
          <w:rFonts w:cs="Calibri"/>
          <w:lang w:val="en-GB"/>
        </w:rPr>
        <w:t xml:space="preserve"> </w:t>
      </w:r>
      <w:proofErr w:type="spellStart"/>
      <w:r w:rsidRPr="00742040">
        <w:rPr>
          <w:rFonts w:cs="Calibri"/>
          <w:lang w:val="en-GB"/>
        </w:rPr>
        <w:t>JCM</w:t>
      </w:r>
      <w:proofErr w:type="spellEnd"/>
      <w:r w:rsidRPr="00742040">
        <w:rPr>
          <w:rFonts w:cs="Calibri"/>
          <w:lang w:val="en-GB"/>
        </w:rPr>
        <w:t xml:space="preserve"> 11548)</w:t>
      </w:r>
      <w:r w:rsidR="009C7E3A" w:rsidRPr="00742040">
        <w:rPr>
          <w:rFonts w:cs="Calibri"/>
          <w:lang w:val="en-GB"/>
        </w:rPr>
        <w:t xml:space="preserve"> </w:t>
      </w:r>
      <w:r w:rsidRPr="00742040">
        <w:rPr>
          <w:rFonts w:cs="Calibri"/>
          <w:lang w:val="en-GB"/>
        </w:rPr>
        <w:fldChar w:fldCharType="begin"/>
      </w:r>
      <w:r w:rsidR="009C7E3A" w:rsidRPr="00742040">
        <w:rPr>
          <w:rFonts w:cs="Calibri"/>
          <w:lang w:val="en-GB"/>
        </w:rPr>
        <w:instrText xml:space="preserve"> ADDIN ZOTERO_ITEM CSL_CITATION {"citationID":"A7fNCMtW","properties":{"formattedCitation":"[4]","plainCitation":"[4]","noteIndex":0},"citationItems":[{"id":599,"uris":["http://zotero.org/users/16395374/items/HADUY2U5"],"itemData":{"id":599,"type":"article-journal","abstract":"Ribosomes translate mRNA into protein. Despite divergence in ribosome structure over the course of evolution, the catalytic site, known as the peptidyl transferase centre (PTC), is thought to be nearly universally conserved. Here we identify clades of archaea that have highly divergent ribosomal RNA sequences in the PTC. To understand how these PTC sequences fold, we determined cryo-EM structures of the 70S and 50S ribosomes to 2.4 Å and 2 Å, respectively, from the hyperthermophilic archaeon Pyrobaculum calidifontis. PTC sequence variation leads to the rearrangement of key base triples, and differences between archaeal and bacterial ribosomal proteins enable sequence variation in archaeal PTCs. Finally, we identify an archaeal ribosome hibernation factor, Dri, that differs from known bacterial and eukaryotic hibernation factors and is found in multiple archaeal phyla. Overall, this work identifies factors that regulate ribosome function in archaea and reveals a larger diversity of the most ancient sequences in the ribosome.","container-title":"Nature Microbiology","DOI":"10.1038/s41564-025-02065-w","ISSN":"2058-5276","issue":"8","journalAbbreviation":"Nat Microbiol","language":"eng","page":"1940-1953","PMID":"40676158","source":"PubMed","title":"Structure of an archaeal ribosome reveals a divergent active site and hibernation factor","volume":"10","author":[{"family":"Nissley","given":"Amos J."},{"family":"Shulgina","given":"Yekaterina"},{"family":"Kivimae","given":"Roan W."},{"family":"Downing","given":"Blake E."},{"family":"Penev","given":"Petar I."},{"family":"Banfield","given":"Jillian F."},{"family":"Nayak","given":"Dipti D."},{"family":"Cate","given":"Jamie H. D."}],"issued":{"date-parts":[["2025",8]]}}}],"schema":"https://github.com/citation-style-language/schema/raw/master/csl-citation.json"} </w:instrText>
      </w:r>
      <w:r w:rsidRPr="00742040">
        <w:rPr>
          <w:rFonts w:cs="Calibri"/>
          <w:lang w:val="en-GB"/>
        </w:rPr>
        <w:fldChar w:fldCharType="separate"/>
      </w:r>
      <w:r w:rsidR="009C7E3A" w:rsidRPr="00742040">
        <w:rPr>
          <w:rFonts w:eastAsiaTheme="minorHAnsi" w:cs="Calibri"/>
          <w:lang w:val="en-GB" w:eastAsia="en-US"/>
          <w14:ligatures w14:val="standardContextual"/>
        </w:rPr>
        <w:t>[4]</w:t>
      </w:r>
      <w:r w:rsidRPr="00742040">
        <w:rPr>
          <w:rFonts w:cs="Calibri"/>
          <w:lang w:val="en-GB"/>
        </w:rPr>
        <w:fldChar w:fldCharType="end"/>
      </w:r>
      <w:r w:rsidR="009C7E3A" w:rsidRPr="00742040">
        <w:rPr>
          <w:rFonts w:cs="Calibri"/>
          <w:lang w:val="en-GB"/>
        </w:rPr>
        <w:t>,</w:t>
      </w:r>
      <w:r w:rsidRPr="00742040">
        <w:rPr>
          <w:rFonts w:cs="Calibri"/>
          <w:lang w:val="en-GB"/>
        </w:rPr>
        <w:t xml:space="preserve"> eukaryotic cytoplasmic (8QOI. Resolution: 1.90 Å. Organism: </w:t>
      </w:r>
      <w:r w:rsidRPr="00742040">
        <w:rPr>
          <w:rFonts w:cs="Calibri"/>
          <w:i/>
          <w:iCs/>
          <w:lang w:val="en-GB"/>
        </w:rPr>
        <w:t>Homo sapiens</w:t>
      </w:r>
      <w:r w:rsidRPr="00742040">
        <w:rPr>
          <w:rFonts w:cs="Calibri"/>
          <w:lang w:val="en-GB"/>
        </w:rPr>
        <w:t>)</w:t>
      </w:r>
      <w:r w:rsidR="009C7E3A" w:rsidRPr="00742040">
        <w:rPr>
          <w:rFonts w:cs="Calibri"/>
          <w:lang w:val="en-GB"/>
        </w:rPr>
        <w:t xml:space="preserve"> </w:t>
      </w:r>
      <w:r w:rsidRPr="00742040">
        <w:rPr>
          <w:rFonts w:cs="Calibri"/>
          <w:lang w:val="en-GB"/>
        </w:rPr>
        <w:fldChar w:fldCharType="begin"/>
      </w:r>
      <w:r w:rsidR="009C7E3A" w:rsidRPr="00742040">
        <w:rPr>
          <w:rFonts w:cs="Calibri"/>
          <w:lang w:val="en-GB"/>
        </w:rPr>
        <w:instrText xml:space="preserve"> ADDIN ZOTERO_ITEM CSL_CITATION {"citationID":"sFREiMeg","properties":{"formattedCitation":"[5]","plainCitation":"[5]","noteIndex":0},"citationItems":[{"id":601,"uris":["http://zotero.org/users/16395374/items/7NST6NLQ"],"itemData":{"id":601,"type":"article-journal","abstract":"The ribosomal RNA of the human protein synthesis machinery comprises numerous chemical modifications that are introduced during ribosome biogenesis. Here we present the 1.9 Å resolution cryo electron microscopy structure of the 80S human ribosome resolving numerous new ribosomal RNA modifications and functionally important ions such as Zn2+, K+ and Mg2+, including their associated individual water molecules. The 2'-O-methylation, pseudo-uridine and base modifications were confirmed by mass spectrometry, resulting in a complete investigation of the &gt;230 sites, many of which could not be addressed previously. They choreograph key interactions within the RNA and at the interface with proteins, including at the ribosomal subunit interfaces of the fully assembled 80S ribosome. Uridine isomerization turns out to be a key mechanism for U-A base pair stabilization in RNA in general. The structural environment of chemical modifications and ions is primordial for the RNA architecture of the mature human ribosome, hence providing a structural framework to address their role in healthy states and in human diseases.","container-title":"Nature Structural &amp; Molecular Biology","DOI":"10.1038/s41594-024-01274-x","ISSN":"1545-9985","issue":"8","journalAbbreviation":"Nat Struct Mol Biol","language":"eng","page":"1251-1264","PMID":"38844527","source":"PubMed","title":"The structure of the human 80S ribosome at 1.9 Å resolution reveals the molecular role of chemical modifications and ions in RNA","volume":"31","author":[{"family":"Holvec","given":"Samuel"},{"family":"Barchet","given":"Charles"},{"family":"Lechner","given":"Antony"},{"family":"Fréchin","given":"Léo"},{"family":"De Silva","given":"S. Nimali T."},{"family":"Hazemann","given":"Isabelle"},{"family":"Wolff","given":"Philippe"},{"family":"Loeffelholz","given":"Ottilie","non-dropping-particle":"von"},{"family":"Klaholz","given":"Bruno P."}],"issued":{"date-parts":[["2024",8]]}}}],"schema":"https://github.com/citation-style-language/schema/raw/master/csl-citation.json"} </w:instrText>
      </w:r>
      <w:r w:rsidRPr="00742040">
        <w:rPr>
          <w:rFonts w:cs="Calibri"/>
          <w:lang w:val="en-GB"/>
        </w:rPr>
        <w:fldChar w:fldCharType="separate"/>
      </w:r>
      <w:r w:rsidR="009C7E3A" w:rsidRPr="00742040">
        <w:rPr>
          <w:rFonts w:eastAsiaTheme="minorHAnsi" w:cs="Calibri"/>
          <w:lang w:val="en-GB" w:eastAsia="en-US"/>
          <w14:ligatures w14:val="standardContextual"/>
        </w:rPr>
        <w:t>[5]</w:t>
      </w:r>
      <w:r w:rsidRPr="00742040">
        <w:rPr>
          <w:rFonts w:cs="Calibri"/>
          <w:lang w:val="en-GB"/>
        </w:rPr>
        <w:fldChar w:fldCharType="end"/>
      </w:r>
      <w:r w:rsidR="009C7E3A" w:rsidRPr="00742040">
        <w:rPr>
          <w:rFonts w:cs="Calibri"/>
          <w:lang w:val="en-GB"/>
        </w:rPr>
        <w:t>,</w:t>
      </w:r>
      <w:r w:rsidRPr="00742040">
        <w:rPr>
          <w:rFonts w:cs="Calibri"/>
          <w:lang w:val="en-GB"/>
        </w:rPr>
        <w:t xml:space="preserve"> mitochondrial (7QI4 and 6ZM5, Resolution: 2.21 Å and 2.89 Å, respectively. Organism: </w:t>
      </w:r>
      <w:r w:rsidRPr="00742040">
        <w:rPr>
          <w:rFonts w:cs="Calibri"/>
          <w:i/>
          <w:iCs/>
          <w:lang w:val="en-GB"/>
        </w:rPr>
        <w:t>Homo sapiens</w:t>
      </w:r>
      <w:r w:rsidRPr="00742040">
        <w:rPr>
          <w:rFonts w:cs="Calibri"/>
          <w:lang w:val="en-GB"/>
        </w:rPr>
        <w:t>)</w:t>
      </w:r>
      <w:r w:rsidR="009C7E3A" w:rsidRPr="00742040">
        <w:rPr>
          <w:rFonts w:cs="Calibri"/>
          <w:lang w:val="en-GB"/>
        </w:rPr>
        <w:t xml:space="preserve"> </w:t>
      </w:r>
      <w:r w:rsidRPr="00742040">
        <w:rPr>
          <w:rFonts w:cs="Calibri"/>
          <w:lang w:val="en-GB"/>
        </w:rPr>
        <w:fldChar w:fldCharType="begin"/>
      </w:r>
      <w:r w:rsidR="009C7E3A" w:rsidRPr="00742040">
        <w:rPr>
          <w:rFonts w:cs="Calibri"/>
          <w:lang w:val="en-GB"/>
        </w:rPr>
        <w:instrText xml:space="preserve"> ADDIN ZOTERO_ITEM CSL_CITATION {"citationID":"LPJMmcYI","properties":{"formattedCitation":"[6,7]","plainCitation":"[6,7]","noteIndex":0},"citationItems":[{"id":603,"uris":["http://zotero.org/users/16395374/items/N5FG4XF7"],"itemData":{"id":603,"type":"article-journal","abstract":"Mitochondrial ribosomes (mitoribosomes) are tethered to the mitochondrial inner membrane to facilitate the cotranslational membrane insertion of the synthesized proteins. We report cryo-electron microscopy structures of human mitoribosomes with nascent polypeptide, bound to the insertase oxidase assembly 1-like (OXA1L) through three distinct contact sites. OXA1L binding is correlated with a series of conformational changes in the mitoribosomal large subunit that catalyze the delivery of newly synthesized polypeptides. The mechanism relies on the folding of mL45 inside the exit tunnel, forming two specific constriction sites that would limit helix formation of the nascent chain. A gap is formed between the exit and the membrane, making the newly synthesized proteins accessible. Our data elucidate the basis by which mitoribosomes interact with the OXA1L insertase to couple protein synthesis and membrane delivery.","container-title":"Science (New York, N.Y.)","DOI":"10.1126/science.abe0763","ISSN":"1095-9203","issue":"6531","journalAbbreviation":"Science","language":"eng","page":"846-849","PMID":"33602856","PMCID":"PMC7610362","source":"PubMed","title":"Mechanism of membrane-tethered mitochondrial protein synthesis","volume":"371","author":[{"family":"Itoh","given":"Yuzuru"},{"family":"Andréll","given":"Juni"},{"family":"Choi","given":"Austin"},{"family":"Richter","given":"Uwe"},{"family":"Maiti","given":"Priyanka"},{"family":"Best","given":"Robert B."},{"family":"Barrientos","given":"Antoni"},{"family":"Battersby","given":"Brendan J."},{"family":"Amunts","given":"Alexey"}],"issued":{"date-parts":[["2021",2,19]]}}},{"id":580,"uris":["http://zotero.org/users/16395374/items/5AVPKWIL"],"itemData":{"id":580,"type":"article-journal","abstract":"Abstract\n            \n              The mitoribosome translates mitochondrial mRNAs and regulates energy conversion that is a signature of aerobic life forms. We present a 2.2 Å resolution structure of human mitoribosome together with validated mitoribosomal RNA (rRNA) modifications, including aminoacylated CP-tRNA\n              Val\n              . The structure shows how mitoribosomal proteins stabilise binding of mRNA and tRNA helping to align it in the decoding center, whereas the GDP-bound mS29 stabilizes intersubunit communication. Comparison between different states, with respect to tRNA position, allowed us to characterize a non-canonical L1 stalk, and molecular dynamics simulations revealed how it facilitates tRNA transitions in a way that does not require interactions with rRNA. We also report functionally important polyamines that are depleted when cells are subjected to an antibiotic treatment. The structural, biochemical, and computational data illuminate the principal functional components of the translation mechanism in mitochondria and provide a description of the structure and function of the human mitoribosome.","container-title":"Nature Communications","DOI":"10.1038/s41467-024-48163-x","ISSN":"2041-1723","issue":"1","journalAbbreviation":"Nat Commun","language":"en","page":"4272","source":"DOI.org (Crossref)","title":"Mitoribosome structure with cofactors and modifications reveals mechanism of ligand binding and interactions with L1 stalk","volume":"15","author":[{"family":"Singh","given":"Vivek"},{"family":"Itoh","given":"Yuzuru"},{"family":"Del’Olio","given":"Samuel"},{"family":"Hassan","given":"Asem"},{"family":"Naschberger","given":"Andreas"},{"family":"Flygaard","given":"Rasmus Kock"},{"family":"Nobe","given":"Yuko"},{"family":"Izumikawa","given":"Keiichi"},{"family":"Aibara","given":"Shintaro"},{"family":"Andréll","given":"Juni"},{"family":"Whitford","given":"Paul C."},{"family":"Barrientos","given":"Antoni"},{"family":"Taoka","given":"Masato"},{"family":"Amunts","given":"Alexey"}],"issued":{"date-parts":[["2024",5,20]]}}}],"schema":"https://github.com/citation-style-language/schema/raw/master/csl-citation.json"} </w:instrText>
      </w:r>
      <w:r w:rsidRPr="00742040">
        <w:rPr>
          <w:rFonts w:cs="Calibri"/>
          <w:lang w:val="en-GB"/>
        </w:rPr>
        <w:fldChar w:fldCharType="separate"/>
      </w:r>
      <w:r w:rsidR="009C7E3A" w:rsidRPr="00742040">
        <w:rPr>
          <w:rFonts w:eastAsiaTheme="minorHAnsi" w:cs="Calibri"/>
          <w:lang w:val="en-GB" w:eastAsia="en-US"/>
          <w14:ligatures w14:val="standardContextual"/>
        </w:rPr>
        <w:t>[6,7]</w:t>
      </w:r>
      <w:r w:rsidRPr="00742040">
        <w:rPr>
          <w:rFonts w:cs="Calibri"/>
          <w:lang w:val="en-GB"/>
        </w:rPr>
        <w:fldChar w:fldCharType="end"/>
      </w:r>
      <w:r w:rsidR="009C7E3A" w:rsidRPr="00742040">
        <w:rPr>
          <w:rFonts w:cs="Calibri"/>
          <w:lang w:val="en-GB"/>
        </w:rPr>
        <w:t>,</w:t>
      </w:r>
      <w:r w:rsidRPr="00742040">
        <w:rPr>
          <w:rFonts w:cs="Calibri"/>
          <w:lang w:val="en-GB"/>
        </w:rPr>
        <w:t xml:space="preserve"> and chloroplast (6ERI, Resolution: 3.00 Å. Organism: </w:t>
      </w:r>
      <w:r w:rsidRPr="00742040">
        <w:rPr>
          <w:rFonts w:cs="Calibri"/>
          <w:i/>
          <w:iCs/>
          <w:lang w:val="en-GB"/>
        </w:rPr>
        <w:t>Spinacia oleracea</w:t>
      </w:r>
      <w:r w:rsidRPr="00742040">
        <w:rPr>
          <w:rFonts w:cs="Calibri"/>
          <w:lang w:val="en-GB"/>
        </w:rPr>
        <w:t>)</w:t>
      </w:r>
      <w:r w:rsidR="009C7E3A" w:rsidRPr="00742040">
        <w:rPr>
          <w:rFonts w:cs="Calibri"/>
          <w:lang w:val="en-GB"/>
        </w:rPr>
        <w:t xml:space="preserve"> </w:t>
      </w:r>
      <w:r w:rsidRPr="00742040">
        <w:rPr>
          <w:rFonts w:cs="Calibri"/>
          <w:lang w:val="en-GB"/>
        </w:rPr>
        <w:fldChar w:fldCharType="begin"/>
      </w:r>
      <w:r w:rsidR="009C7E3A" w:rsidRPr="00742040">
        <w:rPr>
          <w:rFonts w:cs="Calibri"/>
          <w:lang w:val="en-GB"/>
        </w:rPr>
        <w:instrText xml:space="preserve"> ADDIN ZOTERO_ITEM CSL_CITATION {"citationID":"A5XBeXDd","properties":{"formattedCitation":"[8]","plainCitation":"[8]","noteIndex":0},"citationItems":[{"id":605,"uris":["http://zotero.org/users/16395374/items/AVTA6DZW"],"itemData":{"id":605,"type":"article-journal","abstract":"Oxygenic photosynthesis produces oxygen and builds a variety of organic compounds, changing the chemistry of the air, the sea and fuelling the food chain on our planet. The photochemical reactions underpinning this process in plants take place in the chloroplast. Chloroplasts evolved ~1.2 billion years ago from an engulfed primordial diazotrophic cyanobacterium, and chlororibosomes are responsible for synthesis of the core proteins driving photochemical reactions. Chlororibosomal activity is spatiotemporally coupled to the synthesis and incorporation of functionally essential co-factors, implying the presence of chloroplast-specific regulatory mechanisms and structural adaptation of the chlororibosome1,2. Despite recent structural information3-6, some of these aspects remained elusive. To provide new insights into the structural specialities and evolution, we report a comprehensive analysis of the 2.9-3.1 Å resolution electron cryo-microscopy structure of the spinach chlororibosome in complex with its recycling factor and hibernation-promoting factor. The model reveals a prominent channel extending from the exit tunnel to the chlororibosome exterior, structural re-arrangements that lead to increased surface area for translocon binding, and experimental evidence for parallel and convergent evolution of chloro- and mitoribosomes.","container-title":"Nature Plants","DOI":"10.1038/s41477-018-0129-6","ISSN":"2055-0278","issue":"4","journalAbbreviation":"Nat Plants","language":"eng","page":"212-217","PMID":"29610536","source":"PubMed","title":"Structure of the chloroplast ribosome with chl-RRF and hibernation-promoting factor","volume":"4","author":[{"family":"Perez Boerema","given":"Annemarie"},{"family":"Aibara","given":"Shintaro"},{"family":"Paul","given":"Bijoya"},{"family":"Tobiasson","given":"Victor"},{"family":"Kimanius","given":"Dari"},{"family":"Forsberg","given":"Björn O."},{"family":"Wallden","given":"Karin"},{"family":"Lindahl","given":"Erik"},{"family":"Amunts","given":"A."}],"issued":{"date-parts":[["2018",4]]}}}],"schema":"https://github.com/citation-style-language/schema/raw/master/csl-citation.json"} </w:instrText>
      </w:r>
      <w:r w:rsidRPr="00742040">
        <w:rPr>
          <w:rFonts w:cs="Calibri"/>
          <w:lang w:val="en-GB"/>
        </w:rPr>
        <w:fldChar w:fldCharType="separate"/>
      </w:r>
      <w:r w:rsidR="009C7E3A" w:rsidRPr="00742040">
        <w:rPr>
          <w:rFonts w:eastAsiaTheme="minorHAnsi" w:cs="Calibri"/>
          <w:lang w:val="en-GB" w:eastAsia="en-US"/>
          <w14:ligatures w14:val="standardContextual"/>
        </w:rPr>
        <w:t>[8]</w:t>
      </w:r>
      <w:r w:rsidRPr="00742040">
        <w:rPr>
          <w:rFonts w:cs="Calibri"/>
          <w:lang w:val="en-GB"/>
        </w:rPr>
        <w:fldChar w:fldCharType="end"/>
      </w:r>
      <w:r w:rsidR="009C7E3A" w:rsidRPr="00742040">
        <w:rPr>
          <w:rFonts w:cs="Calibri"/>
          <w:lang w:val="en-GB"/>
        </w:rPr>
        <w:t>.</w:t>
      </w:r>
      <w:r w:rsidRPr="00742040">
        <w:rPr>
          <w:rFonts w:cs="Calibri"/>
          <w:lang w:val="en-GB"/>
        </w:rPr>
        <w:t xml:space="preserve"> The structures were superposed onto the human </w:t>
      </w:r>
      <w:proofErr w:type="spellStart"/>
      <w:r w:rsidRPr="00742040">
        <w:rPr>
          <w:rFonts w:cs="Calibri"/>
          <w:lang w:val="en-GB"/>
        </w:rPr>
        <w:t>mitoribosomal</w:t>
      </w:r>
      <w:proofErr w:type="spellEnd"/>
      <w:r w:rsidRPr="00742040">
        <w:rPr>
          <w:rFonts w:cs="Calibri"/>
          <w:lang w:val="en-GB"/>
        </w:rPr>
        <w:t xml:space="preserve"> structure with the Matchmaker utility of UCSF Chimera X</w:t>
      </w:r>
      <w:r w:rsidR="009C7E3A" w:rsidRPr="00742040">
        <w:rPr>
          <w:rFonts w:cs="Calibri"/>
          <w:lang w:val="en-GB"/>
        </w:rPr>
        <w:t xml:space="preserve"> </w:t>
      </w:r>
      <w:r w:rsidRPr="00742040">
        <w:rPr>
          <w:rFonts w:cs="Calibri"/>
          <w:lang w:val="en-GB"/>
        </w:rPr>
        <w:fldChar w:fldCharType="begin"/>
      </w:r>
      <w:r w:rsidR="009C7E3A" w:rsidRPr="00742040">
        <w:rPr>
          <w:rFonts w:cs="Calibri"/>
          <w:lang w:val="en-GB"/>
        </w:rPr>
        <w:instrText xml:space="preserve"> ADDIN ZOTERO_ITEM CSL_CITATION {"citationID":"tpFz6S4s","properties":{"formattedCitation":"[1]","plainCitation":"[1]","noteIndex":0},"citationItems":[{"id":594,"uris":["http://zotero.org/users/16395374/items/G34W558E"],"itemData":{"id":594,"type":"article-journal","abstract":"UCSF ChimeraX is the next-generation interactive visualization program from the Resource for Biocomputing, Visualization, and Informatics (RBVI), following UCSF Chimera. ChimeraX brings (a) significant performance and graphics enhancements; (b) new implementations of Chimera's most highly used tools, many with further improvements; (c) several entirely new analysis features; (d) support for new areas such as virtual reality, light-sheet microscopy, and medical imaging data; (e) major ease-of-use advances, including toolbars with icons to perform actions with a single click, basic \"undo\" capabilities, and more logical and consistent commands; and (f) an app store for researchers to contribute new tools. ChimeraX includes full user documentation and is free for noncommercial use, with downloads available for Windows, Linux, and macOS from https://www.rbvi.ucsf.edu/chimerax.","container-title":"Protein Science: A Publication of the Protein Society","DOI":"10.1002/pro.3943","ISSN":"1469-896X","issue":"1","journalAbbreviation":"Protein Sci","language":"eng","page":"70-82","PMID":"32881101","PMCID":"PMC7737788","source":"PubMed","title":"UCSF ChimeraX: Structure visualization for researchers, educators, and developers","title-short":"UCSF ChimeraX","volume":"30","author":[{"family":"Pettersen","given":"Eric F."},{"family":"Goddard","given":"Thomas D."},{"family":"Huang","given":"Conrad C."},{"family":"Meng","given":"Elaine C."},{"family":"Couch","given":"Gregory S."},{"family":"Croll","given":"Tristan I."},{"family":"Morris","given":"John H."},{"family":"Ferrin","given":"Thomas E."}],"issued":{"date-parts":[["2021",1]]}}}],"schema":"https://github.com/citation-style-language/schema/raw/master/csl-citation.json"} </w:instrText>
      </w:r>
      <w:r w:rsidRPr="00742040">
        <w:rPr>
          <w:rFonts w:cs="Calibri"/>
          <w:lang w:val="en-GB"/>
        </w:rPr>
        <w:fldChar w:fldCharType="separate"/>
      </w:r>
      <w:r w:rsidR="009C7E3A" w:rsidRPr="00742040">
        <w:rPr>
          <w:rFonts w:eastAsiaTheme="minorHAnsi" w:cs="Calibri"/>
          <w:lang w:val="en-GB" w:eastAsia="en-US"/>
          <w14:ligatures w14:val="standardContextual"/>
        </w:rPr>
        <w:t>[1]</w:t>
      </w:r>
      <w:r w:rsidRPr="00742040">
        <w:rPr>
          <w:rFonts w:cs="Calibri"/>
          <w:lang w:val="en-GB"/>
        </w:rPr>
        <w:fldChar w:fldCharType="end"/>
      </w:r>
      <w:r w:rsidR="009C7E3A" w:rsidRPr="00742040">
        <w:rPr>
          <w:rFonts w:cs="Calibri"/>
          <w:lang w:val="en-GB"/>
        </w:rPr>
        <w:t>,</w:t>
      </w:r>
      <w:r w:rsidRPr="00742040">
        <w:rPr>
          <w:rFonts w:cs="Calibri"/>
          <w:lang w:val="en-GB"/>
        </w:rPr>
        <w:t xml:space="preserve"> using the large subunit (LSU) rRNA as a reference chain. Hydrogen bonds were identified with the H-bonds utility of UCSF Chimera X with distance and angle tolerances of 0.4 Å and 20°, respectively</w:t>
      </w:r>
      <w:r w:rsidR="005143FB" w:rsidRPr="00742040">
        <w:rPr>
          <w:rFonts w:cs="Calibri"/>
          <w:lang w:val="en-GB"/>
        </w:rPr>
        <w:t>.</w:t>
      </w:r>
      <w:r w:rsidR="0091183C" w:rsidRPr="00742040">
        <w:rPr>
          <w:rFonts w:cs="Calibri"/>
          <w:lang w:val="en-GB"/>
        </w:rPr>
        <w:t xml:space="preserve"> </w:t>
      </w:r>
    </w:p>
    <w:p w14:paraId="7301F73E" w14:textId="77777777" w:rsidR="00403DA2" w:rsidRPr="00742040" w:rsidRDefault="00403DA2" w:rsidP="00596338">
      <w:pPr>
        <w:rPr>
          <w:rFonts w:cs="Calibri"/>
          <w:lang w:val="en-GB"/>
        </w:rPr>
      </w:pPr>
    </w:p>
    <w:p w14:paraId="28C3B7A0" w14:textId="77777777" w:rsidR="00F266F5" w:rsidRPr="00742040" w:rsidRDefault="00F266F5" w:rsidP="00F266F5">
      <w:pPr>
        <w:pStyle w:val="Overskrift3"/>
        <w:rPr>
          <w:rFonts w:cs="Calibri"/>
          <w:lang w:val="en-GB"/>
        </w:rPr>
      </w:pPr>
      <w:r w:rsidRPr="00742040">
        <w:rPr>
          <w:rFonts w:cs="Calibri"/>
          <w:lang w:val="en-GB"/>
        </w:rPr>
        <w:t>Structural rRNA alignment</w:t>
      </w:r>
    </w:p>
    <w:p w14:paraId="5E1CC4A6" w14:textId="685AE41D" w:rsidR="00742040" w:rsidRPr="00E25FA4" w:rsidRDefault="00F266F5" w:rsidP="00F266F5">
      <w:pPr>
        <w:rPr>
          <w:rFonts w:cs="Calibri"/>
          <w:lang w:val="en-GB"/>
        </w:rPr>
      </w:pPr>
      <w:r w:rsidRPr="00742040">
        <w:rPr>
          <w:rFonts w:cs="Calibri"/>
          <w:lang w:val="en-GB"/>
        </w:rPr>
        <w:t xml:space="preserve">Vertebrate </w:t>
      </w:r>
      <w:r w:rsidRPr="00742040">
        <w:rPr>
          <w:rFonts w:cs="Calibri"/>
          <w:i/>
          <w:iCs/>
          <w:lang w:val="en-GB"/>
        </w:rPr>
        <w:t>MT-RNR2</w:t>
      </w:r>
      <w:r w:rsidRPr="00742040">
        <w:rPr>
          <w:rFonts w:cs="Calibri"/>
          <w:lang w:val="en-GB"/>
        </w:rPr>
        <w:t xml:space="preserve"> sequences were retrieved programmatically using a custom Python script. Returned </w:t>
      </w:r>
      <w:proofErr w:type="spellStart"/>
      <w:r w:rsidRPr="00742040">
        <w:rPr>
          <w:rFonts w:cs="Calibri"/>
          <w:lang w:val="en-GB"/>
        </w:rPr>
        <w:t>FASTA</w:t>
      </w:r>
      <w:proofErr w:type="spellEnd"/>
      <w:r w:rsidRPr="00742040">
        <w:rPr>
          <w:rFonts w:cs="Calibri"/>
          <w:lang w:val="en-GB"/>
        </w:rPr>
        <w:t xml:space="preserve"> files were inspected to ensure unique headers, consistent formatting, and absence of control</w:t>
      </w:r>
      <w:r w:rsidR="00B92B12" w:rsidRPr="00742040">
        <w:rPr>
          <w:rFonts w:cs="Calibri"/>
          <w:lang w:val="en-GB"/>
        </w:rPr>
        <w:t xml:space="preserve"> </w:t>
      </w:r>
      <w:r w:rsidRPr="00742040">
        <w:rPr>
          <w:rFonts w:cs="Calibri"/>
          <w:lang w:val="en-GB"/>
        </w:rPr>
        <w:t>region contamination.</w:t>
      </w:r>
    </w:p>
    <w:p w14:paraId="62A0BE70" w14:textId="77777777" w:rsidR="00E25FA4" w:rsidRDefault="00E25FA4" w:rsidP="00F266F5">
      <w:pPr>
        <w:rPr>
          <w:rFonts w:cs="Calibri"/>
        </w:rPr>
      </w:pPr>
    </w:p>
    <w:p w14:paraId="4E761D56" w14:textId="60A2DA62" w:rsidR="00F266F5" w:rsidRPr="00742040" w:rsidRDefault="00F266F5" w:rsidP="00F266F5">
      <w:pPr>
        <w:rPr>
          <w:rFonts w:cs="Calibri"/>
        </w:rPr>
      </w:pPr>
      <w:r w:rsidRPr="00742040">
        <w:rPr>
          <w:rFonts w:cs="Calibri"/>
        </w:rPr>
        <w:t>The following organisms were included in the structural alignment:</w:t>
      </w:r>
    </w:p>
    <w:p w14:paraId="24505BAA" w14:textId="77777777" w:rsidR="00F266F5" w:rsidRPr="00742040" w:rsidRDefault="00F266F5" w:rsidP="00F266F5">
      <w:pPr>
        <w:rPr>
          <w:rFonts w:cs="Calibri"/>
        </w:rPr>
      </w:pPr>
      <w:r w:rsidRPr="00742040">
        <w:rPr>
          <w:rFonts w:cs="Calibri"/>
          <w:b/>
          <w:bCs/>
          <w:lang w:val="en-GB"/>
        </w:rPr>
        <w:t>Organism</w:t>
      </w:r>
      <w:r w:rsidRPr="00742040">
        <w:rPr>
          <w:rFonts w:cs="Calibri"/>
          <w:b/>
          <w:bCs/>
          <w:lang w:val="en-GB"/>
        </w:rPr>
        <w:tab/>
      </w:r>
      <w:r w:rsidRPr="00742040">
        <w:rPr>
          <w:rFonts w:cs="Calibri"/>
          <w:b/>
          <w:bCs/>
          <w:lang w:val="en-GB"/>
        </w:rPr>
        <w:tab/>
      </w:r>
      <w:r w:rsidRPr="00742040">
        <w:rPr>
          <w:rFonts w:cs="Calibri"/>
          <w:b/>
          <w:bCs/>
          <w:lang w:val="en-GB"/>
        </w:rPr>
        <w:tab/>
        <w:t>GenBank Accession</w:t>
      </w:r>
    </w:p>
    <w:p w14:paraId="39D9400E" w14:textId="77777777" w:rsidR="00F266F5" w:rsidRPr="00742040" w:rsidRDefault="00F266F5" w:rsidP="00F266F5">
      <w:pPr>
        <w:rPr>
          <w:rFonts w:cs="Calibri"/>
        </w:rPr>
      </w:pPr>
      <w:r w:rsidRPr="00742040">
        <w:rPr>
          <w:rFonts w:cs="Calibri"/>
          <w:i/>
        </w:rPr>
        <w:t>Homo sapiens</w:t>
      </w:r>
      <w:r w:rsidRPr="00742040">
        <w:rPr>
          <w:rFonts w:cs="Calibri"/>
          <w:i/>
        </w:rPr>
        <w:tab/>
      </w:r>
      <w:r w:rsidRPr="00742040">
        <w:rPr>
          <w:rFonts w:cs="Calibri"/>
          <w:i/>
        </w:rPr>
        <w:tab/>
      </w:r>
      <w:r w:rsidRPr="00742040">
        <w:rPr>
          <w:rFonts w:cs="Calibri"/>
          <w:i/>
        </w:rPr>
        <w:tab/>
      </w:r>
      <w:r w:rsidRPr="00742040">
        <w:rPr>
          <w:rFonts w:cs="Calibri"/>
        </w:rPr>
        <w:t>NC_012920.1</w:t>
      </w:r>
    </w:p>
    <w:p w14:paraId="5E7B34DF" w14:textId="77777777" w:rsidR="00F266F5" w:rsidRPr="00742040" w:rsidRDefault="00F266F5" w:rsidP="00F266F5">
      <w:pPr>
        <w:rPr>
          <w:rFonts w:cs="Calibri"/>
        </w:rPr>
      </w:pPr>
      <w:r w:rsidRPr="00742040">
        <w:rPr>
          <w:rFonts w:cs="Calibri"/>
          <w:i/>
        </w:rPr>
        <w:lastRenderedPageBreak/>
        <w:t>Alligator mississippiensis</w:t>
      </w:r>
      <w:r w:rsidRPr="00742040">
        <w:rPr>
          <w:rFonts w:cs="Calibri"/>
        </w:rPr>
        <w:tab/>
        <w:t>NC_001922.1</w:t>
      </w:r>
    </w:p>
    <w:p w14:paraId="37A83C68" w14:textId="77777777" w:rsidR="00F266F5" w:rsidRPr="00742040" w:rsidRDefault="00F266F5" w:rsidP="00F266F5">
      <w:pPr>
        <w:rPr>
          <w:rFonts w:cs="Calibri"/>
        </w:rPr>
      </w:pPr>
      <w:proofErr w:type="spellStart"/>
      <w:r w:rsidRPr="00742040">
        <w:rPr>
          <w:rFonts w:cs="Calibri"/>
          <w:i/>
        </w:rPr>
        <w:t>Artibeus</w:t>
      </w:r>
      <w:proofErr w:type="spellEnd"/>
      <w:r w:rsidRPr="00742040">
        <w:rPr>
          <w:rFonts w:cs="Calibri"/>
          <w:i/>
        </w:rPr>
        <w:t xml:space="preserve"> jamaicensis</w:t>
      </w:r>
      <w:r w:rsidRPr="00742040">
        <w:rPr>
          <w:rFonts w:cs="Calibri"/>
          <w:i/>
        </w:rPr>
        <w:tab/>
      </w:r>
      <w:r w:rsidRPr="00742040">
        <w:rPr>
          <w:rFonts w:cs="Calibri"/>
          <w:i/>
        </w:rPr>
        <w:tab/>
      </w:r>
      <w:r w:rsidRPr="00742040">
        <w:rPr>
          <w:rFonts w:cs="Calibri"/>
        </w:rPr>
        <w:t>NC_002009.1</w:t>
      </w:r>
    </w:p>
    <w:p w14:paraId="4C22431D" w14:textId="77777777" w:rsidR="00F266F5" w:rsidRPr="00742040" w:rsidRDefault="00F266F5" w:rsidP="00F266F5">
      <w:pPr>
        <w:rPr>
          <w:rFonts w:cs="Calibri"/>
        </w:rPr>
      </w:pPr>
      <w:r w:rsidRPr="00742040">
        <w:rPr>
          <w:rFonts w:cs="Calibri"/>
          <w:i/>
        </w:rPr>
        <w:t>Balaenoptera musculus</w:t>
      </w:r>
      <w:r w:rsidRPr="00742040">
        <w:rPr>
          <w:rFonts w:cs="Calibri"/>
          <w:i/>
        </w:rPr>
        <w:tab/>
      </w:r>
      <w:r w:rsidRPr="00742040">
        <w:rPr>
          <w:rFonts w:cs="Calibri"/>
        </w:rPr>
        <w:t>NC_001601.1</w:t>
      </w:r>
    </w:p>
    <w:p w14:paraId="59758780" w14:textId="77777777" w:rsidR="00F266F5" w:rsidRPr="00742040" w:rsidRDefault="00F266F5" w:rsidP="00F266F5">
      <w:pPr>
        <w:rPr>
          <w:rFonts w:cs="Calibri"/>
        </w:rPr>
      </w:pPr>
      <w:r w:rsidRPr="00742040">
        <w:rPr>
          <w:rFonts w:cs="Calibri"/>
          <w:i/>
        </w:rPr>
        <w:t>Balaenoptera physalus</w:t>
      </w:r>
      <w:r w:rsidRPr="00742040">
        <w:rPr>
          <w:rFonts w:cs="Calibri"/>
          <w:i/>
        </w:rPr>
        <w:tab/>
      </w:r>
      <w:r w:rsidRPr="00742040">
        <w:rPr>
          <w:rFonts w:cs="Calibri"/>
        </w:rPr>
        <w:t>NC_001321.1</w:t>
      </w:r>
    </w:p>
    <w:p w14:paraId="0CDC1CC9" w14:textId="77777777" w:rsidR="00F266F5" w:rsidRPr="00742040" w:rsidRDefault="00F266F5" w:rsidP="00F266F5">
      <w:pPr>
        <w:rPr>
          <w:rFonts w:cs="Calibri"/>
        </w:rPr>
      </w:pPr>
      <w:r w:rsidRPr="00742040">
        <w:rPr>
          <w:rFonts w:cs="Calibri"/>
          <w:i/>
        </w:rPr>
        <w:t>Bos taurus</w:t>
      </w:r>
      <w:r w:rsidRPr="00742040">
        <w:rPr>
          <w:rFonts w:cs="Calibri"/>
          <w:i/>
        </w:rPr>
        <w:tab/>
      </w:r>
      <w:r w:rsidRPr="00742040">
        <w:rPr>
          <w:rFonts w:cs="Calibri"/>
          <w:i/>
        </w:rPr>
        <w:tab/>
      </w:r>
      <w:r w:rsidRPr="00742040">
        <w:rPr>
          <w:rFonts w:cs="Calibri"/>
          <w:i/>
        </w:rPr>
        <w:tab/>
      </w:r>
      <w:r w:rsidRPr="00742040">
        <w:rPr>
          <w:rFonts w:cs="Calibri"/>
        </w:rPr>
        <w:t>NC_006853.1</w:t>
      </w:r>
    </w:p>
    <w:p w14:paraId="7348F1FB" w14:textId="0795FDF2" w:rsidR="00F266F5" w:rsidRPr="00742040" w:rsidRDefault="00F266F5" w:rsidP="00F266F5">
      <w:pPr>
        <w:rPr>
          <w:rFonts w:cs="Calibri"/>
        </w:rPr>
      </w:pPr>
      <w:r w:rsidRPr="00742040">
        <w:rPr>
          <w:rFonts w:cs="Calibri"/>
          <w:i/>
        </w:rPr>
        <w:t xml:space="preserve">Canis lupus </w:t>
      </w:r>
      <w:proofErr w:type="spellStart"/>
      <w:r w:rsidRPr="00742040">
        <w:rPr>
          <w:rFonts w:cs="Calibri"/>
          <w:i/>
        </w:rPr>
        <w:t>familiaris</w:t>
      </w:r>
      <w:proofErr w:type="spellEnd"/>
      <w:r w:rsidR="00742040">
        <w:rPr>
          <w:rFonts w:cs="Calibri"/>
          <w:i/>
        </w:rPr>
        <w:tab/>
      </w:r>
      <w:r w:rsidR="00742040">
        <w:rPr>
          <w:rFonts w:cs="Calibri"/>
          <w:i/>
        </w:rPr>
        <w:tab/>
      </w:r>
      <w:r w:rsidRPr="00742040">
        <w:rPr>
          <w:rFonts w:cs="Calibri"/>
        </w:rPr>
        <w:t>NC_002008.4</w:t>
      </w:r>
    </w:p>
    <w:p w14:paraId="50781568" w14:textId="77777777" w:rsidR="00F266F5" w:rsidRPr="00742040" w:rsidRDefault="00F266F5" w:rsidP="00F266F5">
      <w:pPr>
        <w:rPr>
          <w:rFonts w:cs="Calibri"/>
        </w:rPr>
      </w:pPr>
      <w:r w:rsidRPr="00742040">
        <w:rPr>
          <w:rFonts w:cs="Calibri"/>
          <w:i/>
        </w:rPr>
        <w:t>Cebus albifrons</w:t>
      </w:r>
      <w:r w:rsidRPr="00742040">
        <w:rPr>
          <w:rFonts w:cs="Calibri"/>
          <w:i/>
        </w:rPr>
        <w:tab/>
      </w:r>
      <w:r w:rsidRPr="00742040">
        <w:rPr>
          <w:rFonts w:cs="Calibri"/>
          <w:i/>
        </w:rPr>
        <w:tab/>
      </w:r>
      <w:r w:rsidRPr="00742040">
        <w:rPr>
          <w:rFonts w:cs="Calibri"/>
        </w:rPr>
        <w:t>NC_002763.1</w:t>
      </w:r>
    </w:p>
    <w:p w14:paraId="29DA0DED" w14:textId="4EF1C4F6" w:rsidR="00F266F5" w:rsidRPr="00742040" w:rsidRDefault="00F266F5" w:rsidP="00F266F5">
      <w:pPr>
        <w:rPr>
          <w:rFonts w:cs="Calibri"/>
        </w:rPr>
      </w:pPr>
      <w:proofErr w:type="spellStart"/>
      <w:r w:rsidRPr="00742040">
        <w:rPr>
          <w:rFonts w:cs="Calibri"/>
          <w:i/>
        </w:rPr>
        <w:t>Ceratotherium</w:t>
      </w:r>
      <w:proofErr w:type="spellEnd"/>
      <w:r w:rsidRPr="00742040">
        <w:rPr>
          <w:rFonts w:cs="Calibri"/>
          <w:i/>
        </w:rPr>
        <w:t xml:space="preserve"> </w:t>
      </w:r>
      <w:proofErr w:type="spellStart"/>
      <w:r w:rsidRPr="00742040">
        <w:rPr>
          <w:rFonts w:cs="Calibri"/>
          <w:i/>
        </w:rPr>
        <w:t>simum</w:t>
      </w:r>
      <w:proofErr w:type="spellEnd"/>
      <w:r w:rsidRPr="00742040">
        <w:rPr>
          <w:rFonts w:cs="Calibri"/>
          <w:i/>
        </w:rPr>
        <w:tab/>
      </w:r>
      <w:r w:rsidRPr="00742040">
        <w:rPr>
          <w:rFonts w:cs="Calibri"/>
        </w:rPr>
        <w:t>NC_001808.1</w:t>
      </w:r>
    </w:p>
    <w:p w14:paraId="2D54FA17" w14:textId="77777777" w:rsidR="00F266F5" w:rsidRPr="00742040" w:rsidRDefault="00F266F5" w:rsidP="00F266F5">
      <w:pPr>
        <w:rPr>
          <w:rFonts w:cs="Calibri"/>
        </w:rPr>
      </w:pPr>
      <w:r w:rsidRPr="00742040">
        <w:rPr>
          <w:rFonts w:cs="Calibri"/>
          <w:i/>
        </w:rPr>
        <w:t>Cyprinus carpio</w:t>
      </w:r>
      <w:r w:rsidRPr="00742040">
        <w:rPr>
          <w:rFonts w:cs="Calibri"/>
          <w:i/>
        </w:rPr>
        <w:tab/>
      </w:r>
      <w:r w:rsidRPr="00742040">
        <w:rPr>
          <w:rFonts w:cs="Calibri"/>
          <w:i/>
        </w:rPr>
        <w:tab/>
      </w:r>
      <w:r w:rsidRPr="00742040">
        <w:rPr>
          <w:rFonts w:cs="Calibri"/>
        </w:rPr>
        <w:t>NC_018366.1</w:t>
      </w:r>
    </w:p>
    <w:p w14:paraId="300B18A7" w14:textId="77777777" w:rsidR="00F266F5" w:rsidRPr="00742040" w:rsidRDefault="00F266F5" w:rsidP="00F266F5">
      <w:pPr>
        <w:rPr>
          <w:rFonts w:cs="Calibri"/>
        </w:rPr>
      </w:pPr>
      <w:r w:rsidRPr="00742040">
        <w:rPr>
          <w:rFonts w:cs="Calibri"/>
          <w:i/>
        </w:rPr>
        <w:t>Danio rerio</w:t>
      </w:r>
      <w:r w:rsidRPr="00742040">
        <w:rPr>
          <w:rFonts w:cs="Calibri"/>
          <w:i/>
        </w:rPr>
        <w:tab/>
      </w:r>
      <w:r w:rsidRPr="00742040">
        <w:rPr>
          <w:rFonts w:cs="Calibri"/>
          <w:i/>
        </w:rPr>
        <w:tab/>
      </w:r>
      <w:r w:rsidRPr="00742040">
        <w:rPr>
          <w:rFonts w:cs="Calibri"/>
          <w:i/>
        </w:rPr>
        <w:tab/>
      </w:r>
      <w:r w:rsidRPr="00742040">
        <w:rPr>
          <w:rFonts w:cs="Calibri"/>
        </w:rPr>
        <w:t>NC_002333.2</w:t>
      </w:r>
    </w:p>
    <w:p w14:paraId="34BD7F68" w14:textId="77777777" w:rsidR="00F266F5" w:rsidRPr="00742040" w:rsidRDefault="00F266F5" w:rsidP="00F266F5">
      <w:pPr>
        <w:rPr>
          <w:rFonts w:cs="Calibri"/>
        </w:rPr>
      </w:pPr>
      <w:r w:rsidRPr="00742040">
        <w:rPr>
          <w:rFonts w:cs="Calibri"/>
          <w:i/>
        </w:rPr>
        <w:t xml:space="preserve">Dasypus </w:t>
      </w:r>
      <w:proofErr w:type="spellStart"/>
      <w:r w:rsidRPr="00742040">
        <w:rPr>
          <w:rFonts w:cs="Calibri"/>
          <w:i/>
        </w:rPr>
        <w:t>novemcinctus</w:t>
      </w:r>
      <w:proofErr w:type="spellEnd"/>
      <w:r w:rsidRPr="00742040">
        <w:rPr>
          <w:rFonts w:cs="Calibri"/>
          <w:i/>
        </w:rPr>
        <w:tab/>
      </w:r>
      <w:r w:rsidRPr="00742040">
        <w:rPr>
          <w:rFonts w:cs="Calibri"/>
        </w:rPr>
        <w:t>NC_001821.1</w:t>
      </w:r>
    </w:p>
    <w:p w14:paraId="64CD9038" w14:textId="77777777" w:rsidR="00F266F5" w:rsidRPr="00742040" w:rsidRDefault="00F266F5" w:rsidP="00F266F5">
      <w:pPr>
        <w:rPr>
          <w:rFonts w:cs="Calibri"/>
        </w:rPr>
      </w:pPr>
      <w:r w:rsidRPr="00742040">
        <w:rPr>
          <w:rFonts w:cs="Calibri"/>
          <w:i/>
        </w:rPr>
        <w:t>Didelphis virginiana</w:t>
      </w:r>
      <w:r w:rsidRPr="00742040">
        <w:rPr>
          <w:rFonts w:cs="Calibri"/>
          <w:i/>
        </w:rPr>
        <w:tab/>
      </w:r>
      <w:r w:rsidRPr="00742040">
        <w:rPr>
          <w:rFonts w:cs="Calibri"/>
          <w:i/>
        </w:rPr>
        <w:tab/>
      </w:r>
      <w:r w:rsidRPr="00742040">
        <w:rPr>
          <w:rFonts w:cs="Calibri"/>
        </w:rPr>
        <w:t>NC_001610.1</w:t>
      </w:r>
    </w:p>
    <w:p w14:paraId="3D22B393" w14:textId="77777777" w:rsidR="00F266F5" w:rsidRPr="00742040" w:rsidRDefault="00F266F5" w:rsidP="00F266F5">
      <w:pPr>
        <w:rPr>
          <w:rFonts w:cs="Calibri"/>
        </w:rPr>
      </w:pPr>
      <w:r w:rsidRPr="00742040">
        <w:rPr>
          <w:rFonts w:cs="Calibri"/>
          <w:i/>
        </w:rPr>
        <w:t xml:space="preserve">Equus </w:t>
      </w:r>
      <w:proofErr w:type="spellStart"/>
      <w:r w:rsidRPr="00742040">
        <w:rPr>
          <w:rFonts w:cs="Calibri"/>
          <w:i/>
        </w:rPr>
        <w:t>asinus</w:t>
      </w:r>
      <w:proofErr w:type="spellEnd"/>
      <w:r w:rsidRPr="00742040">
        <w:rPr>
          <w:rFonts w:cs="Calibri"/>
          <w:i/>
        </w:rPr>
        <w:tab/>
      </w:r>
      <w:r w:rsidRPr="00742040">
        <w:rPr>
          <w:rFonts w:cs="Calibri"/>
          <w:i/>
        </w:rPr>
        <w:tab/>
      </w:r>
      <w:r w:rsidRPr="00742040">
        <w:rPr>
          <w:rFonts w:cs="Calibri"/>
          <w:i/>
        </w:rPr>
        <w:tab/>
      </w:r>
      <w:r w:rsidRPr="00742040">
        <w:rPr>
          <w:rFonts w:cs="Calibri"/>
        </w:rPr>
        <w:t>NC_001788.1</w:t>
      </w:r>
    </w:p>
    <w:p w14:paraId="774FD236" w14:textId="77777777" w:rsidR="00F266F5" w:rsidRPr="00742040" w:rsidRDefault="00F266F5" w:rsidP="00F266F5">
      <w:pPr>
        <w:rPr>
          <w:rFonts w:cs="Calibri"/>
        </w:rPr>
      </w:pPr>
      <w:r w:rsidRPr="00742040">
        <w:rPr>
          <w:rFonts w:cs="Calibri"/>
          <w:i/>
        </w:rPr>
        <w:t>Equus caballus</w:t>
      </w:r>
      <w:r w:rsidRPr="00742040">
        <w:rPr>
          <w:rFonts w:cs="Calibri"/>
          <w:i/>
        </w:rPr>
        <w:tab/>
      </w:r>
      <w:r w:rsidRPr="00742040">
        <w:rPr>
          <w:rFonts w:cs="Calibri"/>
          <w:i/>
        </w:rPr>
        <w:tab/>
      </w:r>
      <w:r w:rsidRPr="00742040">
        <w:rPr>
          <w:rFonts w:cs="Calibri"/>
        </w:rPr>
        <w:t>PX583272.1</w:t>
      </w:r>
    </w:p>
    <w:p w14:paraId="4C404A37" w14:textId="77777777" w:rsidR="00F266F5" w:rsidRPr="00742040" w:rsidRDefault="00F266F5" w:rsidP="00F266F5">
      <w:pPr>
        <w:rPr>
          <w:rFonts w:cs="Calibri"/>
        </w:rPr>
      </w:pPr>
      <w:r w:rsidRPr="00742040">
        <w:rPr>
          <w:rFonts w:cs="Calibri"/>
          <w:i/>
        </w:rPr>
        <w:t>Erinaceus europaeus</w:t>
      </w:r>
      <w:r w:rsidRPr="00742040">
        <w:rPr>
          <w:rFonts w:cs="Calibri"/>
          <w:i/>
        </w:rPr>
        <w:tab/>
      </w:r>
      <w:r w:rsidRPr="00742040">
        <w:rPr>
          <w:rFonts w:cs="Calibri"/>
          <w:i/>
        </w:rPr>
        <w:tab/>
      </w:r>
      <w:r w:rsidRPr="00742040">
        <w:rPr>
          <w:rFonts w:cs="Calibri"/>
        </w:rPr>
        <w:t>NC_002080.2</w:t>
      </w:r>
    </w:p>
    <w:p w14:paraId="596C0FB3" w14:textId="77777777" w:rsidR="00F266F5" w:rsidRPr="00742040" w:rsidRDefault="00F266F5" w:rsidP="00F266F5">
      <w:pPr>
        <w:rPr>
          <w:rFonts w:cs="Calibri"/>
        </w:rPr>
      </w:pPr>
      <w:r w:rsidRPr="00742040">
        <w:rPr>
          <w:rFonts w:cs="Calibri"/>
          <w:i/>
        </w:rPr>
        <w:t>Felis catus</w:t>
      </w:r>
      <w:r w:rsidRPr="00742040">
        <w:rPr>
          <w:rFonts w:cs="Calibri"/>
          <w:i/>
        </w:rPr>
        <w:tab/>
      </w:r>
      <w:r w:rsidRPr="00742040">
        <w:rPr>
          <w:rFonts w:cs="Calibri"/>
          <w:i/>
        </w:rPr>
        <w:tab/>
      </w:r>
      <w:r w:rsidRPr="00742040">
        <w:rPr>
          <w:rFonts w:cs="Calibri"/>
          <w:i/>
        </w:rPr>
        <w:tab/>
      </w:r>
      <w:r w:rsidRPr="00742040">
        <w:rPr>
          <w:rFonts w:cs="Calibri"/>
        </w:rPr>
        <w:t>NC_001700.1</w:t>
      </w:r>
    </w:p>
    <w:p w14:paraId="21A31933" w14:textId="77777777" w:rsidR="00F266F5" w:rsidRPr="00742040" w:rsidRDefault="00F266F5" w:rsidP="00F266F5">
      <w:pPr>
        <w:rPr>
          <w:rFonts w:cs="Calibri"/>
        </w:rPr>
      </w:pPr>
      <w:r w:rsidRPr="00742040">
        <w:rPr>
          <w:rFonts w:cs="Calibri"/>
          <w:i/>
        </w:rPr>
        <w:t xml:space="preserve">Gallus </w:t>
      </w:r>
      <w:proofErr w:type="spellStart"/>
      <w:r w:rsidRPr="00742040">
        <w:rPr>
          <w:rFonts w:cs="Calibri"/>
          <w:i/>
        </w:rPr>
        <w:t>gallus</w:t>
      </w:r>
      <w:proofErr w:type="spellEnd"/>
      <w:r w:rsidRPr="00742040">
        <w:rPr>
          <w:rFonts w:cs="Calibri"/>
          <w:i/>
        </w:rPr>
        <w:tab/>
      </w:r>
      <w:r w:rsidRPr="00742040">
        <w:rPr>
          <w:rFonts w:cs="Calibri"/>
          <w:i/>
        </w:rPr>
        <w:tab/>
      </w:r>
      <w:r w:rsidRPr="00742040">
        <w:rPr>
          <w:rFonts w:cs="Calibri"/>
          <w:i/>
        </w:rPr>
        <w:tab/>
      </w:r>
      <w:r w:rsidRPr="00742040">
        <w:rPr>
          <w:rFonts w:cs="Calibri"/>
        </w:rPr>
        <w:t>NC_040902.1</w:t>
      </w:r>
    </w:p>
    <w:p w14:paraId="090A84D5" w14:textId="77777777" w:rsidR="00F266F5" w:rsidRPr="00742040" w:rsidRDefault="00F266F5" w:rsidP="00F266F5">
      <w:pPr>
        <w:rPr>
          <w:rFonts w:cs="Calibri"/>
        </w:rPr>
      </w:pPr>
      <w:proofErr w:type="spellStart"/>
      <w:r w:rsidRPr="00742040">
        <w:rPr>
          <w:rFonts w:cs="Calibri"/>
          <w:i/>
        </w:rPr>
        <w:t>Glis</w:t>
      </w:r>
      <w:proofErr w:type="spellEnd"/>
      <w:r w:rsidRPr="00742040">
        <w:rPr>
          <w:rFonts w:cs="Calibri"/>
          <w:i/>
        </w:rPr>
        <w:t xml:space="preserve"> </w:t>
      </w:r>
      <w:proofErr w:type="spellStart"/>
      <w:r w:rsidRPr="00742040">
        <w:rPr>
          <w:rFonts w:cs="Calibri"/>
          <w:i/>
        </w:rPr>
        <w:t>glis</w:t>
      </w:r>
      <w:proofErr w:type="spellEnd"/>
      <w:r w:rsidRPr="00742040">
        <w:rPr>
          <w:rFonts w:cs="Calibri"/>
          <w:i/>
        </w:rPr>
        <w:tab/>
      </w:r>
      <w:r w:rsidRPr="00742040">
        <w:rPr>
          <w:rFonts w:cs="Calibri"/>
          <w:i/>
        </w:rPr>
        <w:tab/>
      </w:r>
      <w:r w:rsidRPr="00742040">
        <w:rPr>
          <w:rFonts w:cs="Calibri"/>
          <w:i/>
        </w:rPr>
        <w:tab/>
      </w:r>
      <w:r w:rsidRPr="00742040">
        <w:rPr>
          <w:rFonts w:cs="Calibri"/>
        </w:rPr>
        <w:t>NC_001892.1</w:t>
      </w:r>
    </w:p>
    <w:p w14:paraId="7396A7E8" w14:textId="69CBF2C4" w:rsidR="00F266F5" w:rsidRPr="00742040" w:rsidRDefault="00F266F5" w:rsidP="00F266F5">
      <w:pPr>
        <w:rPr>
          <w:rFonts w:cs="Calibri"/>
        </w:rPr>
      </w:pPr>
      <w:r w:rsidRPr="00742040">
        <w:rPr>
          <w:rFonts w:cs="Calibri"/>
          <w:i/>
        </w:rPr>
        <w:t xml:space="preserve">Gorilla </w:t>
      </w:r>
      <w:proofErr w:type="spellStart"/>
      <w:r w:rsidRPr="00742040">
        <w:rPr>
          <w:rFonts w:cs="Calibri"/>
          <w:i/>
        </w:rPr>
        <w:t>gorilla</w:t>
      </w:r>
      <w:proofErr w:type="spellEnd"/>
      <w:r w:rsidRPr="00742040">
        <w:rPr>
          <w:rFonts w:cs="Calibri"/>
          <w:i/>
        </w:rPr>
        <w:tab/>
      </w:r>
      <w:r w:rsidRPr="00742040">
        <w:rPr>
          <w:rFonts w:cs="Calibri"/>
          <w:i/>
        </w:rPr>
        <w:tab/>
      </w:r>
      <w:r w:rsidR="00742040">
        <w:rPr>
          <w:rFonts w:cs="Calibri"/>
          <w:i/>
        </w:rPr>
        <w:tab/>
      </w:r>
      <w:r w:rsidRPr="00742040">
        <w:rPr>
          <w:rFonts w:cs="Calibri"/>
        </w:rPr>
        <w:t>NC_011120.1</w:t>
      </w:r>
    </w:p>
    <w:p w14:paraId="75B468E3" w14:textId="77777777" w:rsidR="00F266F5" w:rsidRPr="00742040" w:rsidRDefault="00F266F5" w:rsidP="00F266F5">
      <w:pPr>
        <w:rPr>
          <w:rFonts w:cs="Calibri"/>
        </w:rPr>
      </w:pPr>
      <w:r w:rsidRPr="00742040">
        <w:rPr>
          <w:rFonts w:cs="Calibri"/>
          <w:i/>
        </w:rPr>
        <w:t xml:space="preserve">Halichoerus </w:t>
      </w:r>
      <w:proofErr w:type="spellStart"/>
      <w:r w:rsidRPr="00742040">
        <w:rPr>
          <w:rFonts w:cs="Calibri"/>
          <w:i/>
        </w:rPr>
        <w:t>grypus</w:t>
      </w:r>
      <w:proofErr w:type="spellEnd"/>
      <w:r w:rsidRPr="00742040">
        <w:rPr>
          <w:rFonts w:cs="Calibri"/>
          <w:i/>
        </w:rPr>
        <w:tab/>
      </w:r>
      <w:r w:rsidRPr="00742040">
        <w:rPr>
          <w:rFonts w:cs="Calibri"/>
          <w:i/>
        </w:rPr>
        <w:tab/>
      </w:r>
      <w:r w:rsidRPr="00742040">
        <w:rPr>
          <w:rFonts w:cs="Calibri"/>
        </w:rPr>
        <w:t>NC_001602.1</w:t>
      </w:r>
    </w:p>
    <w:p w14:paraId="2528C52D" w14:textId="77777777" w:rsidR="00F266F5" w:rsidRPr="00742040" w:rsidRDefault="00F266F5" w:rsidP="00F266F5">
      <w:pPr>
        <w:rPr>
          <w:rFonts w:cs="Calibri"/>
        </w:rPr>
      </w:pPr>
      <w:r w:rsidRPr="00742040">
        <w:rPr>
          <w:rFonts w:cs="Calibri"/>
          <w:i/>
        </w:rPr>
        <w:t>Hippopotamus amphibius</w:t>
      </w:r>
      <w:r w:rsidRPr="00742040">
        <w:rPr>
          <w:rFonts w:cs="Calibri"/>
        </w:rPr>
        <w:tab/>
        <w:t>NC_000889.1</w:t>
      </w:r>
    </w:p>
    <w:p w14:paraId="28211ACD" w14:textId="77777777" w:rsidR="00F266F5" w:rsidRPr="00742040" w:rsidRDefault="00F266F5" w:rsidP="00F266F5">
      <w:pPr>
        <w:rPr>
          <w:rFonts w:cs="Calibri"/>
        </w:rPr>
      </w:pPr>
      <w:r w:rsidRPr="00742040">
        <w:rPr>
          <w:rFonts w:cs="Calibri"/>
          <w:i/>
        </w:rPr>
        <w:t>Hylobates lar</w:t>
      </w:r>
      <w:r w:rsidRPr="00742040">
        <w:rPr>
          <w:rFonts w:cs="Calibri"/>
          <w:i/>
        </w:rPr>
        <w:tab/>
      </w:r>
      <w:r w:rsidRPr="00742040">
        <w:rPr>
          <w:rFonts w:cs="Calibri"/>
          <w:i/>
        </w:rPr>
        <w:tab/>
      </w:r>
      <w:r w:rsidRPr="00742040">
        <w:rPr>
          <w:rFonts w:cs="Calibri"/>
          <w:i/>
        </w:rPr>
        <w:tab/>
      </w:r>
      <w:r w:rsidRPr="00742040">
        <w:rPr>
          <w:rFonts w:cs="Calibri"/>
        </w:rPr>
        <w:t>NC_002082.1</w:t>
      </w:r>
    </w:p>
    <w:p w14:paraId="190E00F1" w14:textId="77777777" w:rsidR="00F266F5" w:rsidRPr="00742040" w:rsidRDefault="00F266F5" w:rsidP="00F266F5">
      <w:pPr>
        <w:rPr>
          <w:rFonts w:cs="Calibri"/>
        </w:rPr>
      </w:pPr>
      <w:r w:rsidRPr="00742040">
        <w:rPr>
          <w:rFonts w:cs="Calibri"/>
          <w:i/>
        </w:rPr>
        <w:t xml:space="preserve">Loxodonta </w:t>
      </w:r>
      <w:proofErr w:type="spellStart"/>
      <w:r w:rsidRPr="00742040">
        <w:rPr>
          <w:rFonts w:cs="Calibri"/>
          <w:i/>
        </w:rPr>
        <w:t>africana</w:t>
      </w:r>
      <w:proofErr w:type="spellEnd"/>
      <w:r w:rsidRPr="00742040">
        <w:rPr>
          <w:rFonts w:cs="Calibri"/>
          <w:i/>
        </w:rPr>
        <w:tab/>
      </w:r>
      <w:r w:rsidRPr="00742040">
        <w:rPr>
          <w:rFonts w:cs="Calibri"/>
          <w:i/>
        </w:rPr>
        <w:tab/>
      </w:r>
      <w:r w:rsidRPr="00742040">
        <w:rPr>
          <w:rFonts w:cs="Calibri"/>
        </w:rPr>
        <w:t>NC_000934.1</w:t>
      </w:r>
    </w:p>
    <w:p w14:paraId="4946E88E" w14:textId="77777777" w:rsidR="00F266F5" w:rsidRPr="00742040" w:rsidRDefault="00F266F5" w:rsidP="00F266F5">
      <w:pPr>
        <w:rPr>
          <w:rFonts w:cs="Calibri"/>
        </w:rPr>
      </w:pPr>
      <w:r w:rsidRPr="00742040">
        <w:rPr>
          <w:rFonts w:cs="Calibri"/>
          <w:i/>
        </w:rPr>
        <w:t xml:space="preserve">Macaca </w:t>
      </w:r>
      <w:proofErr w:type="spellStart"/>
      <w:r w:rsidRPr="00742040">
        <w:rPr>
          <w:rFonts w:cs="Calibri"/>
          <w:i/>
        </w:rPr>
        <w:t>sylvanus</w:t>
      </w:r>
      <w:proofErr w:type="spellEnd"/>
      <w:r w:rsidRPr="00742040">
        <w:rPr>
          <w:rFonts w:cs="Calibri"/>
          <w:i/>
        </w:rPr>
        <w:tab/>
      </w:r>
      <w:r w:rsidRPr="00742040">
        <w:rPr>
          <w:rFonts w:cs="Calibri"/>
          <w:i/>
        </w:rPr>
        <w:tab/>
      </w:r>
      <w:r w:rsidRPr="00742040">
        <w:rPr>
          <w:rFonts w:cs="Calibri"/>
        </w:rPr>
        <w:t>NC_002764.1</w:t>
      </w:r>
    </w:p>
    <w:p w14:paraId="4054629B" w14:textId="77777777" w:rsidR="00F266F5" w:rsidRPr="00742040" w:rsidRDefault="00F266F5" w:rsidP="00F266F5">
      <w:pPr>
        <w:rPr>
          <w:rFonts w:cs="Calibri"/>
        </w:rPr>
      </w:pPr>
      <w:r w:rsidRPr="00742040">
        <w:rPr>
          <w:rFonts w:cs="Calibri"/>
          <w:i/>
        </w:rPr>
        <w:lastRenderedPageBreak/>
        <w:t>Macropus robustus</w:t>
      </w:r>
      <w:r w:rsidRPr="00742040">
        <w:rPr>
          <w:rFonts w:cs="Calibri"/>
          <w:i/>
        </w:rPr>
        <w:tab/>
      </w:r>
      <w:r w:rsidRPr="00742040">
        <w:rPr>
          <w:rFonts w:cs="Calibri"/>
          <w:i/>
        </w:rPr>
        <w:tab/>
      </w:r>
      <w:r w:rsidRPr="00742040">
        <w:rPr>
          <w:rFonts w:cs="Calibri"/>
        </w:rPr>
        <w:t>NC_001794.1</w:t>
      </w:r>
    </w:p>
    <w:p w14:paraId="0057B80B" w14:textId="77777777" w:rsidR="00F266F5" w:rsidRPr="00742040" w:rsidRDefault="00F266F5" w:rsidP="00F266F5">
      <w:pPr>
        <w:rPr>
          <w:rFonts w:cs="Calibri"/>
        </w:rPr>
      </w:pPr>
      <w:r w:rsidRPr="00742040">
        <w:rPr>
          <w:rFonts w:cs="Calibri"/>
          <w:i/>
        </w:rPr>
        <w:t>Mus musculus</w:t>
      </w:r>
      <w:r w:rsidRPr="00742040">
        <w:rPr>
          <w:rFonts w:cs="Calibri"/>
          <w:i/>
        </w:rPr>
        <w:tab/>
      </w:r>
      <w:r w:rsidRPr="00742040">
        <w:rPr>
          <w:rFonts w:cs="Calibri"/>
          <w:i/>
        </w:rPr>
        <w:tab/>
      </w:r>
      <w:r w:rsidRPr="00742040">
        <w:rPr>
          <w:rFonts w:cs="Calibri"/>
          <w:i/>
        </w:rPr>
        <w:tab/>
      </w:r>
      <w:r w:rsidRPr="00742040">
        <w:rPr>
          <w:rFonts w:cs="Calibri"/>
        </w:rPr>
        <w:t>NC_012387.1</w:t>
      </w:r>
    </w:p>
    <w:p w14:paraId="403C2868" w14:textId="77777777" w:rsidR="00F266F5" w:rsidRPr="00742040" w:rsidRDefault="00F266F5" w:rsidP="00F266F5">
      <w:pPr>
        <w:rPr>
          <w:rFonts w:cs="Calibri"/>
        </w:rPr>
      </w:pPr>
      <w:r w:rsidRPr="00742040">
        <w:rPr>
          <w:rFonts w:cs="Calibri"/>
          <w:i/>
        </w:rPr>
        <w:t xml:space="preserve">Nycticebus </w:t>
      </w:r>
      <w:proofErr w:type="spellStart"/>
      <w:r w:rsidRPr="00742040">
        <w:rPr>
          <w:rFonts w:cs="Calibri"/>
          <w:i/>
        </w:rPr>
        <w:t>coucang</w:t>
      </w:r>
      <w:proofErr w:type="spellEnd"/>
      <w:r w:rsidRPr="00742040">
        <w:rPr>
          <w:rFonts w:cs="Calibri"/>
          <w:i/>
        </w:rPr>
        <w:tab/>
      </w:r>
      <w:r w:rsidRPr="00742040">
        <w:rPr>
          <w:rFonts w:cs="Calibri"/>
          <w:i/>
        </w:rPr>
        <w:tab/>
      </w:r>
      <w:r w:rsidRPr="00742040">
        <w:rPr>
          <w:rFonts w:cs="Calibri"/>
        </w:rPr>
        <w:t>NC_040292.1</w:t>
      </w:r>
    </w:p>
    <w:p w14:paraId="5EE6F047" w14:textId="77777777" w:rsidR="00F266F5" w:rsidRPr="00742040" w:rsidRDefault="00F266F5" w:rsidP="00F266F5">
      <w:pPr>
        <w:rPr>
          <w:rFonts w:cs="Calibri"/>
        </w:rPr>
      </w:pPr>
      <w:r w:rsidRPr="00742040">
        <w:rPr>
          <w:rFonts w:cs="Calibri"/>
          <w:i/>
        </w:rPr>
        <w:t>Ornithorhynchus anatinus</w:t>
      </w:r>
      <w:r w:rsidRPr="00742040">
        <w:rPr>
          <w:rFonts w:cs="Calibri"/>
        </w:rPr>
        <w:tab/>
        <w:t>NC_000891.1</w:t>
      </w:r>
    </w:p>
    <w:p w14:paraId="5C9CBB7E" w14:textId="77777777" w:rsidR="00F266F5" w:rsidRPr="00742040" w:rsidRDefault="00F266F5" w:rsidP="00F266F5">
      <w:pPr>
        <w:rPr>
          <w:rFonts w:cs="Calibri"/>
        </w:rPr>
      </w:pPr>
      <w:r w:rsidRPr="00742040">
        <w:rPr>
          <w:rFonts w:cs="Calibri"/>
          <w:i/>
        </w:rPr>
        <w:t>Oryctolagus cuniculus</w:t>
      </w:r>
      <w:r w:rsidRPr="00742040">
        <w:rPr>
          <w:rFonts w:cs="Calibri"/>
          <w:i/>
        </w:rPr>
        <w:tab/>
      </w:r>
      <w:r w:rsidRPr="00742040">
        <w:rPr>
          <w:rFonts w:cs="Calibri"/>
        </w:rPr>
        <w:t>NC_001913.1</w:t>
      </w:r>
    </w:p>
    <w:p w14:paraId="03D1B99A" w14:textId="77777777" w:rsidR="00F266F5" w:rsidRPr="00742040" w:rsidRDefault="00F266F5" w:rsidP="00F266F5">
      <w:pPr>
        <w:rPr>
          <w:rFonts w:cs="Calibri"/>
        </w:rPr>
      </w:pPr>
      <w:r w:rsidRPr="00742040">
        <w:rPr>
          <w:rFonts w:cs="Calibri"/>
          <w:i/>
        </w:rPr>
        <w:t xml:space="preserve">Ovis </w:t>
      </w:r>
      <w:proofErr w:type="spellStart"/>
      <w:r w:rsidRPr="00742040">
        <w:rPr>
          <w:rFonts w:cs="Calibri"/>
          <w:i/>
        </w:rPr>
        <w:t>aries</w:t>
      </w:r>
      <w:proofErr w:type="spellEnd"/>
      <w:r w:rsidRPr="00742040">
        <w:rPr>
          <w:rFonts w:cs="Calibri"/>
          <w:i/>
        </w:rPr>
        <w:tab/>
      </w:r>
      <w:r w:rsidRPr="00742040">
        <w:rPr>
          <w:rFonts w:cs="Calibri"/>
          <w:i/>
        </w:rPr>
        <w:tab/>
      </w:r>
      <w:r w:rsidRPr="00742040">
        <w:rPr>
          <w:rFonts w:cs="Calibri"/>
          <w:i/>
        </w:rPr>
        <w:tab/>
      </w:r>
      <w:r w:rsidRPr="00742040">
        <w:rPr>
          <w:rFonts w:cs="Calibri"/>
        </w:rPr>
        <w:t>NC_001941.1</w:t>
      </w:r>
    </w:p>
    <w:p w14:paraId="1FCA00D8" w14:textId="77777777" w:rsidR="00F266F5" w:rsidRPr="00742040" w:rsidRDefault="00F266F5" w:rsidP="00F266F5">
      <w:pPr>
        <w:rPr>
          <w:rFonts w:cs="Calibri"/>
        </w:rPr>
      </w:pPr>
      <w:r w:rsidRPr="00742040">
        <w:rPr>
          <w:rFonts w:cs="Calibri"/>
          <w:i/>
        </w:rPr>
        <w:t>Pan paniscus</w:t>
      </w:r>
      <w:r w:rsidRPr="00742040">
        <w:rPr>
          <w:rFonts w:cs="Calibri"/>
          <w:i/>
        </w:rPr>
        <w:tab/>
      </w:r>
      <w:r w:rsidRPr="00742040">
        <w:rPr>
          <w:rFonts w:cs="Calibri"/>
          <w:i/>
        </w:rPr>
        <w:tab/>
      </w:r>
      <w:r w:rsidRPr="00742040">
        <w:rPr>
          <w:rFonts w:cs="Calibri"/>
          <w:i/>
        </w:rPr>
        <w:tab/>
      </w:r>
      <w:r w:rsidRPr="00742040">
        <w:rPr>
          <w:rFonts w:cs="Calibri"/>
        </w:rPr>
        <w:t>NC_001644.1</w:t>
      </w:r>
    </w:p>
    <w:p w14:paraId="238F2547" w14:textId="77777777" w:rsidR="00F266F5" w:rsidRPr="00742040" w:rsidRDefault="00F266F5" w:rsidP="00F266F5">
      <w:pPr>
        <w:rPr>
          <w:rFonts w:cs="Calibri"/>
        </w:rPr>
      </w:pPr>
      <w:r w:rsidRPr="00742040">
        <w:rPr>
          <w:rFonts w:cs="Calibri"/>
          <w:i/>
        </w:rPr>
        <w:t>Pan troglodytes</w:t>
      </w:r>
      <w:r w:rsidRPr="00742040">
        <w:rPr>
          <w:rFonts w:cs="Calibri"/>
          <w:i/>
        </w:rPr>
        <w:tab/>
      </w:r>
      <w:r w:rsidRPr="00742040">
        <w:rPr>
          <w:rFonts w:cs="Calibri"/>
          <w:i/>
        </w:rPr>
        <w:tab/>
      </w:r>
      <w:r w:rsidRPr="00742040">
        <w:rPr>
          <w:rFonts w:cs="Calibri"/>
        </w:rPr>
        <w:t>NC_001643.1</w:t>
      </w:r>
    </w:p>
    <w:p w14:paraId="4595E138" w14:textId="77777777" w:rsidR="00F266F5" w:rsidRPr="00742040" w:rsidRDefault="00F266F5" w:rsidP="00F266F5">
      <w:pPr>
        <w:rPr>
          <w:rFonts w:cs="Calibri"/>
        </w:rPr>
      </w:pPr>
      <w:r w:rsidRPr="00742040">
        <w:rPr>
          <w:rFonts w:cs="Calibri"/>
          <w:i/>
        </w:rPr>
        <w:t>Papio hamadryas</w:t>
      </w:r>
      <w:r w:rsidRPr="00742040">
        <w:rPr>
          <w:rFonts w:cs="Calibri"/>
          <w:i/>
        </w:rPr>
        <w:tab/>
      </w:r>
      <w:r w:rsidRPr="00742040">
        <w:rPr>
          <w:rFonts w:cs="Calibri"/>
          <w:i/>
        </w:rPr>
        <w:tab/>
      </w:r>
      <w:r w:rsidRPr="00742040">
        <w:rPr>
          <w:rFonts w:cs="Calibri"/>
        </w:rPr>
        <w:t>NC_061413.1</w:t>
      </w:r>
    </w:p>
    <w:p w14:paraId="21EE05AD" w14:textId="77777777" w:rsidR="00F266F5" w:rsidRPr="00742040" w:rsidRDefault="00F266F5" w:rsidP="00F266F5">
      <w:pPr>
        <w:rPr>
          <w:rFonts w:cs="Calibri"/>
        </w:rPr>
      </w:pPr>
      <w:r w:rsidRPr="00742040">
        <w:rPr>
          <w:rFonts w:cs="Calibri"/>
          <w:i/>
        </w:rPr>
        <w:t xml:space="preserve">Phoca </w:t>
      </w:r>
      <w:proofErr w:type="spellStart"/>
      <w:r w:rsidRPr="00742040">
        <w:rPr>
          <w:rFonts w:cs="Calibri"/>
          <w:i/>
        </w:rPr>
        <w:t>vitulina</w:t>
      </w:r>
      <w:proofErr w:type="spellEnd"/>
      <w:r w:rsidRPr="00742040">
        <w:rPr>
          <w:rFonts w:cs="Calibri"/>
          <w:i/>
        </w:rPr>
        <w:tab/>
      </w:r>
      <w:r w:rsidRPr="00742040">
        <w:rPr>
          <w:rFonts w:cs="Calibri"/>
          <w:i/>
        </w:rPr>
        <w:tab/>
      </w:r>
      <w:r w:rsidRPr="00742040">
        <w:rPr>
          <w:rFonts w:cs="Calibri"/>
          <w:i/>
        </w:rPr>
        <w:tab/>
      </w:r>
      <w:r w:rsidRPr="00742040">
        <w:rPr>
          <w:rFonts w:cs="Calibri"/>
        </w:rPr>
        <w:t>NC_001325.1</w:t>
      </w:r>
    </w:p>
    <w:p w14:paraId="435C79A4" w14:textId="77777777" w:rsidR="00F266F5" w:rsidRPr="00742040" w:rsidRDefault="00F266F5" w:rsidP="00F266F5">
      <w:pPr>
        <w:rPr>
          <w:rFonts w:cs="Calibri"/>
        </w:rPr>
      </w:pPr>
      <w:r w:rsidRPr="00742040">
        <w:rPr>
          <w:rFonts w:cs="Calibri"/>
          <w:i/>
        </w:rPr>
        <w:t xml:space="preserve">Pongo </w:t>
      </w:r>
      <w:proofErr w:type="spellStart"/>
      <w:r w:rsidRPr="00742040">
        <w:rPr>
          <w:rFonts w:cs="Calibri"/>
          <w:i/>
        </w:rPr>
        <w:t>abelii</w:t>
      </w:r>
      <w:proofErr w:type="spellEnd"/>
      <w:r w:rsidRPr="00742040">
        <w:rPr>
          <w:rFonts w:cs="Calibri"/>
          <w:i/>
        </w:rPr>
        <w:tab/>
      </w:r>
      <w:r w:rsidRPr="00742040">
        <w:rPr>
          <w:rFonts w:cs="Calibri"/>
          <w:i/>
        </w:rPr>
        <w:tab/>
      </w:r>
      <w:r w:rsidRPr="00742040">
        <w:rPr>
          <w:rFonts w:cs="Calibri"/>
          <w:i/>
        </w:rPr>
        <w:tab/>
      </w:r>
      <w:r w:rsidRPr="00742040">
        <w:rPr>
          <w:rFonts w:cs="Calibri"/>
        </w:rPr>
        <w:t>NC_002083.1</w:t>
      </w:r>
    </w:p>
    <w:p w14:paraId="4DB36078" w14:textId="77777777" w:rsidR="00F266F5" w:rsidRPr="00742040" w:rsidRDefault="00F266F5" w:rsidP="00F266F5">
      <w:pPr>
        <w:rPr>
          <w:rFonts w:cs="Calibri"/>
        </w:rPr>
      </w:pPr>
      <w:r w:rsidRPr="00742040">
        <w:rPr>
          <w:rFonts w:cs="Calibri"/>
          <w:i/>
        </w:rPr>
        <w:t>Pongo pygmaeus</w:t>
      </w:r>
      <w:r w:rsidRPr="00742040">
        <w:rPr>
          <w:rFonts w:cs="Calibri"/>
          <w:i/>
        </w:rPr>
        <w:tab/>
      </w:r>
      <w:r w:rsidRPr="00742040">
        <w:rPr>
          <w:rFonts w:cs="Calibri"/>
          <w:i/>
        </w:rPr>
        <w:tab/>
      </w:r>
      <w:r w:rsidRPr="00742040">
        <w:rPr>
          <w:rFonts w:cs="Calibri"/>
        </w:rPr>
        <w:t>NC_001646.1</w:t>
      </w:r>
    </w:p>
    <w:p w14:paraId="7588B7E7" w14:textId="77777777" w:rsidR="00F266F5" w:rsidRPr="00742040" w:rsidRDefault="00F266F5" w:rsidP="00F266F5">
      <w:pPr>
        <w:rPr>
          <w:rFonts w:cs="Calibri"/>
        </w:rPr>
      </w:pPr>
      <w:r w:rsidRPr="00742040">
        <w:rPr>
          <w:rFonts w:cs="Calibri"/>
          <w:i/>
        </w:rPr>
        <w:t>Rattus norvegicus</w:t>
      </w:r>
      <w:r w:rsidRPr="00742040">
        <w:rPr>
          <w:rFonts w:cs="Calibri"/>
          <w:i/>
        </w:rPr>
        <w:tab/>
      </w:r>
      <w:r w:rsidRPr="00742040">
        <w:rPr>
          <w:rFonts w:cs="Calibri"/>
          <w:i/>
        </w:rPr>
        <w:tab/>
      </w:r>
      <w:r w:rsidRPr="00742040">
        <w:rPr>
          <w:rFonts w:cs="Calibri"/>
        </w:rPr>
        <w:t>NC_001665.2</w:t>
      </w:r>
    </w:p>
    <w:p w14:paraId="190410BB" w14:textId="77777777" w:rsidR="00F266F5" w:rsidRPr="00742040" w:rsidRDefault="00F266F5" w:rsidP="00F266F5">
      <w:pPr>
        <w:rPr>
          <w:rFonts w:cs="Calibri"/>
        </w:rPr>
      </w:pPr>
      <w:r w:rsidRPr="00742040">
        <w:rPr>
          <w:rFonts w:cs="Calibri"/>
          <w:i/>
        </w:rPr>
        <w:t>Rhinoceros unicornis</w:t>
      </w:r>
      <w:r w:rsidRPr="00742040">
        <w:rPr>
          <w:rFonts w:cs="Calibri"/>
          <w:i/>
        </w:rPr>
        <w:tab/>
      </w:r>
      <w:r w:rsidRPr="00742040">
        <w:rPr>
          <w:rFonts w:cs="Calibri"/>
          <w:i/>
        </w:rPr>
        <w:tab/>
      </w:r>
      <w:r w:rsidRPr="00742040">
        <w:rPr>
          <w:rFonts w:cs="Calibri"/>
        </w:rPr>
        <w:t>NC_001779.1</w:t>
      </w:r>
    </w:p>
    <w:p w14:paraId="4C029A7E" w14:textId="77777777" w:rsidR="00F266F5" w:rsidRPr="00742040" w:rsidRDefault="00F266F5" w:rsidP="00F266F5">
      <w:pPr>
        <w:rPr>
          <w:rFonts w:cs="Calibri"/>
        </w:rPr>
      </w:pPr>
      <w:r w:rsidRPr="00742040">
        <w:rPr>
          <w:rFonts w:cs="Calibri"/>
          <w:i/>
        </w:rPr>
        <w:t>Sciurus vulgaris</w:t>
      </w:r>
      <w:r w:rsidRPr="00742040">
        <w:rPr>
          <w:rFonts w:cs="Calibri"/>
          <w:i/>
        </w:rPr>
        <w:tab/>
      </w:r>
      <w:r w:rsidRPr="00742040">
        <w:rPr>
          <w:rFonts w:cs="Calibri"/>
          <w:i/>
        </w:rPr>
        <w:tab/>
      </w:r>
      <w:r w:rsidRPr="00742040">
        <w:rPr>
          <w:rFonts w:cs="Calibri"/>
        </w:rPr>
        <w:t>NC_002369.1</w:t>
      </w:r>
    </w:p>
    <w:p w14:paraId="1AEDB555" w14:textId="77777777" w:rsidR="00F266F5" w:rsidRPr="00742040" w:rsidRDefault="00F266F5" w:rsidP="00F266F5">
      <w:pPr>
        <w:rPr>
          <w:rFonts w:cs="Calibri"/>
        </w:rPr>
      </w:pPr>
      <w:r w:rsidRPr="00742040">
        <w:rPr>
          <w:rFonts w:cs="Calibri"/>
          <w:i/>
        </w:rPr>
        <w:t>Sus scrofa</w:t>
      </w:r>
      <w:r w:rsidRPr="00742040">
        <w:rPr>
          <w:rFonts w:cs="Calibri"/>
          <w:i/>
        </w:rPr>
        <w:tab/>
      </w:r>
      <w:r w:rsidRPr="00742040">
        <w:rPr>
          <w:rFonts w:cs="Calibri"/>
          <w:i/>
        </w:rPr>
        <w:tab/>
      </w:r>
      <w:r w:rsidRPr="00742040">
        <w:rPr>
          <w:rFonts w:cs="Calibri"/>
          <w:i/>
        </w:rPr>
        <w:tab/>
      </w:r>
      <w:r w:rsidRPr="00742040">
        <w:rPr>
          <w:rFonts w:cs="Calibri"/>
        </w:rPr>
        <w:t>NC_039090.1</w:t>
      </w:r>
    </w:p>
    <w:p w14:paraId="2C524463" w14:textId="77777777" w:rsidR="00F266F5" w:rsidRPr="00742040" w:rsidRDefault="00F266F5" w:rsidP="00F266F5">
      <w:pPr>
        <w:rPr>
          <w:rFonts w:cs="Calibri"/>
        </w:rPr>
      </w:pPr>
      <w:r w:rsidRPr="00742040">
        <w:rPr>
          <w:rFonts w:cs="Calibri"/>
          <w:i/>
        </w:rPr>
        <w:t>Talpa europaea</w:t>
      </w:r>
      <w:r w:rsidRPr="00742040">
        <w:rPr>
          <w:rFonts w:cs="Calibri"/>
          <w:i/>
        </w:rPr>
        <w:tab/>
      </w:r>
      <w:r w:rsidRPr="00742040">
        <w:rPr>
          <w:rFonts w:cs="Calibri"/>
          <w:i/>
        </w:rPr>
        <w:tab/>
      </w:r>
      <w:r w:rsidRPr="00742040">
        <w:rPr>
          <w:rFonts w:cs="Calibri"/>
        </w:rPr>
        <w:t>NC_002391.1</w:t>
      </w:r>
    </w:p>
    <w:p w14:paraId="6B1660E1" w14:textId="77777777" w:rsidR="00F266F5" w:rsidRPr="00742040" w:rsidRDefault="00F266F5" w:rsidP="00F266F5">
      <w:pPr>
        <w:rPr>
          <w:rFonts w:cs="Calibri"/>
        </w:rPr>
      </w:pPr>
      <w:proofErr w:type="spellStart"/>
      <w:r w:rsidRPr="00742040">
        <w:rPr>
          <w:rFonts w:cs="Calibri"/>
          <w:i/>
        </w:rPr>
        <w:t>Tarsius</w:t>
      </w:r>
      <w:proofErr w:type="spellEnd"/>
      <w:r w:rsidRPr="00742040">
        <w:rPr>
          <w:rFonts w:cs="Calibri"/>
          <w:i/>
        </w:rPr>
        <w:t xml:space="preserve"> </w:t>
      </w:r>
      <w:proofErr w:type="spellStart"/>
      <w:r w:rsidRPr="00742040">
        <w:rPr>
          <w:rFonts w:cs="Calibri"/>
          <w:i/>
        </w:rPr>
        <w:t>bancanus</w:t>
      </w:r>
      <w:proofErr w:type="spellEnd"/>
      <w:r w:rsidRPr="00742040">
        <w:rPr>
          <w:rFonts w:cs="Calibri"/>
          <w:i/>
        </w:rPr>
        <w:tab/>
      </w:r>
      <w:r w:rsidRPr="00742040">
        <w:rPr>
          <w:rFonts w:cs="Calibri"/>
          <w:i/>
        </w:rPr>
        <w:tab/>
      </w:r>
      <w:r w:rsidRPr="00742040">
        <w:rPr>
          <w:rFonts w:cs="Calibri"/>
        </w:rPr>
        <w:t>NC_002811.1</w:t>
      </w:r>
    </w:p>
    <w:p w14:paraId="548F8C8D" w14:textId="2FF63BB3" w:rsidR="00F266F5" w:rsidRPr="00742040" w:rsidRDefault="00F266F5" w:rsidP="00F266F5">
      <w:pPr>
        <w:rPr>
          <w:rFonts w:cs="Calibri"/>
        </w:rPr>
      </w:pPr>
      <w:r w:rsidRPr="00742040">
        <w:rPr>
          <w:rFonts w:cs="Calibri"/>
          <w:i/>
        </w:rPr>
        <w:t>Vicugna pacos</w:t>
      </w:r>
      <w:r w:rsidRPr="00742040">
        <w:rPr>
          <w:rFonts w:cs="Calibri"/>
          <w:i/>
        </w:rPr>
        <w:tab/>
      </w:r>
      <w:r w:rsidRPr="00742040">
        <w:rPr>
          <w:rFonts w:cs="Calibri"/>
          <w:i/>
        </w:rPr>
        <w:tab/>
      </w:r>
      <w:r w:rsidR="00742040">
        <w:rPr>
          <w:rFonts w:cs="Calibri"/>
          <w:i/>
        </w:rPr>
        <w:tab/>
      </w:r>
      <w:r w:rsidRPr="00742040">
        <w:rPr>
          <w:rFonts w:cs="Calibri"/>
        </w:rPr>
        <w:t>NC_002504.1</w:t>
      </w:r>
    </w:p>
    <w:p w14:paraId="220FDDF5" w14:textId="77777777" w:rsidR="00F266F5" w:rsidRPr="00742040" w:rsidRDefault="00F266F5" w:rsidP="00F266F5">
      <w:pPr>
        <w:rPr>
          <w:rFonts w:cs="Calibri"/>
        </w:rPr>
      </w:pPr>
      <w:r w:rsidRPr="00742040">
        <w:rPr>
          <w:rFonts w:cs="Calibri"/>
          <w:i/>
        </w:rPr>
        <w:t>Xenopus laevis</w:t>
      </w:r>
      <w:r w:rsidRPr="00742040">
        <w:rPr>
          <w:rFonts w:cs="Calibri"/>
          <w:i/>
        </w:rPr>
        <w:tab/>
      </w:r>
      <w:r w:rsidRPr="00742040">
        <w:rPr>
          <w:rFonts w:cs="Calibri"/>
          <w:i/>
        </w:rPr>
        <w:tab/>
      </w:r>
      <w:r w:rsidRPr="00742040">
        <w:rPr>
          <w:rFonts w:cs="Calibri"/>
        </w:rPr>
        <w:t>NC_001573.1</w:t>
      </w:r>
    </w:p>
    <w:p w14:paraId="55C2C696" w14:textId="77777777" w:rsidR="00F266F5" w:rsidRPr="00742040" w:rsidRDefault="00F266F5" w:rsidP="00F266F5">
      <w:pPr>
        <w:rPr>
          <w:rFonts w:cs="Calibri"/>
          <w:lang w:val="en-GB"/>
        </w:rPr>
      </w:pPr>
    </w:p>
    <w:p w14:paraId="2C494661" w14:textId="77777777" w:rsidR="00F266F5" w:rsidRPr="00742040" w:rsidRDefault="00F266F5" w:rsidP="00F266F5">
      <w:pPr>
        <w:rPr>
          <w:rFonts w:cs="Calibri"/>
          <w:b/>
          <w:bCs/>
          <w:lang w:val="en-GB"/>
        </w:rPr>
      </w:pPr>
      <w:r w:rsidRPr="00742040">
        <w:rPr>
          <w:rFonts w:cs="Calibri"/>
          <w:b/>
          <w:bCs/>
          <w:lang w:val="en-GB"/>
        </w:rPr>
        <w:t>Seed construction and structural model generation</w:t>
      </w:r>
    </w:p>
    <w:p w14:paraId="121DC192" w14:textId="7947E928" w:rsidR="00F266F5" w:rsidRPr="00742040" w:rsidRDefault="00F266F5" w:rsidP="00F266F5">
      <w:pPr>
        <w:rPr>
          <w:rFonts w:cs="Calibri"/>
          <w:lang w:val="en-GB"/>
        </w:rPr>
      </w:pPr>
      <w:r w:rsidRPr="00742040">
        <w:rPr>
          <w:rFonts w:cs="Calibri"/>
          <w:lang w:val="en-GB"/>
        </w:rPr>
        <w:t xml:space="preserve">Minimal secondary structure seed scaffolds in Stockholm format were generated programmatically using custom scripts. These scaffolds provided only the formal structural </w:t>
      </w:r>
      <w:r w:rsidRPr="00742040">
        <w:rPr>
          <w:rFonts w:cs="Calibri"/>
          <w:lang w:val="en-GB"/>
        </w:rPr>
        <w:lastRenderedPageBreak/>
        <w:t xml:space="preserve">framework (balanced paired/unpaired states) required by Infernal </w:t>
      </w:r>
      <w:r w:rsidRPr="00742040">
        <w:rPr>
          <w:rFonts w:cs="Calibri"/>
          <w:i/>
          <w:iCs/>
          <w:lang w:val="en-GB"/>
        </w:rPr>
        <w:t xml:space="preserve"> </w:t>
      </w:r>
      <w:r w:rsidRPr="00742040">
        <w:rPr>
          <w:rFonts w:cs="Calibri"/>
          <w:lang w:val="en-GB"/>
        </w:rPr>
        <w:t xml:space="preserve">(Infernal v1.1.5) </w:t>
      </w:r>
      <w:proofErr w:type="spellStart"/>
      <w:r w:rsidRPr="00742040">
        <w:rPr>
          <w:rFonts w:cs="Calibri"/>
          <w:i/>
          <w:iCs/>
          <w:lang w:val="en-GB"/>
        </w:rPr>
        <w:t>cmbuild</w:t>
      </w:r>
      <w:proofErr w:type="spellEnd"/>
      <w:r w:rsidRPr="00742040">
        <w:rPr>
          <w:rFonts w:cs="Calibri"/>
          <w:i/>
          <w:iCs/>
          <w:lang w:val="en-GB"/>
        </w:rPr>
        <w:t xml:space="preserve"> </w:t>
      </w:r>
      <w:r w:rsidRPr="00742040">
        <w:rPr>
          <w:rFonts w:cs="Calibri"/>
          <w:lang w:val="en-GB"/>
        </w:rPr>
        <w:t>to create a structure-aware covariance model (CM)</w:t>
      </w:r>
      <w:r w:rsidR="009D0D14" w:rsidRPr="00742040">
        <w:rPr>
          <w:rFonts w:cs="Calibri"/>
          <w:lang w:val="en-GB"/>
        </w:rPr>
        <w:t xml:space="preserve"> </w:t>
      </w:r>
      <w:r w:rsidRPr="00742040">
        <w:rPr>
          <w:rFonts w:cs="Calibri"/>
          <w:lang w:val="en-GB"/>
        </w:rPr>
        <w:fldChar w:fldCharType="begin"/>
      </w:r>
      <w:r w:rsidR="009C7E3A" w:rsidRPr="00742040">
        <w:rPr>
          <w:rFonts w:cs="Calibri"/>
          <w:lang w:val="en-GB"/>
        </w:rPr>
        <w:instrText xml:space="preserve"> ADDIN ZOTERO_ITEM CSL_CITATION {"citationID":"mVM4Rm3R","properties":{"formattedCitation":"[9]","plainCitation":"[9]","noteIndex":0},"citationItems":[{"id":869,"uris":["http://zotero.org/users/16395374/items/XHHVJ7F2"],"itemData":{"id":869,"type":"article-journal","abstract":"SUMMARY: Infernal builds probabilistic profiles of the sequence and secondary structure of an RNA family called covariance models (CMs) from structurally annotated multiple sequence alignments given as input. Infernal uses CMs to search for new family members in sequence databases and to create potentially large multiple sequence alignments. Version 1.1 of Infernal introduces a new filter pipeline for RNA homology search based on accelerated profile hidden Markov model (HMM) methods and HMM-banded CM alignment methods. This enables </w:instrText>
      </w:r>
      <w:r w:rsidR="009C7E3A" w:rsidRPr="00742040">
        <w:rPr>
          <w:rFonts w:ascii="Cambria Math" w:hAnsi="Cambria Math" w:cs="Cambria Math"/>
          <w:lang w:val="en-GB"/>
        </w:rPr>
        <w:instrText>∼</w:instrText>
      </w:r>
      <w:r w:rsidR="009C7E3A" w:rsidRPr="00742040">
        <w:rPr>
          <w:rFonts w:cs="Calibri"/>
          <w:lang w:val="en-GB"/>
        </w:rPr>
        <w:instrText xml:space="preserve">100-fold acceleration over the previous version and </w:instrText>
      </w:r>
      <w:r w:rsidR="009C7E3A" w:rsidRPr="00742040">
        <w:rPr>
          <w:rFonts w:ascii="Cambria Math" w:hAnsi="Cambria Math" w:cs="Cambria Math"/>
          <w:lang w:val="en-GB"/>
        </w:rPr>
        <w:instrText>∼</w:instrText>
      </w:r>
      <w:r w:rsidR="009C7E3A" w:rsidRPr="00742040">
        <w:rPr>
          <w:rFonts w:cs="Calibri"/>
          <w:lang w:val="en-GB"/>
        </w:rPr>
        <w:instrText xml:space="preserve">10 000-fold acceleration over exhaustive non-filtered CM searches.\nAVAILABILITY: Source code, documentation and the benchmark are downloadable from http://infernal.janelia.org. Infernal is freely licensed under the GNU GPLv3 and should be portable to any POSIX-compliant operating system, including Linux and Mac OS/X. Documentation includes a user's guide with a tutorial, a discussion of file formats and user options and additional details on methods implemented in the software.\nCONTACT: nawrockie@janelia.hhmi.org","container-title":"Bioinformatics","DOI":"10.1093/bioinformatics/btt509","ISSN":"1367-4811","issue":"22","journalAbbreviation":"Bioinformatics","language":"eng","page":"2933-2935","PMID":"24008419","PMCID":"PMC3810854","publisher-place":"Oxford, England","source":"PubMed","title":"Infernal 1.1: 100-fold faster RNA homology searches","title-short":"Infernal 1.1","volume":"29","author":[{"family":"Nawrocki","given":"Eric P."},{"family":"Eddy","given":"Sean R."}],"issued":{"date-parts":[["2013",11,15]]}}}],"schema":"https://github.com/citation-style-language/schema/raw/master/csl-citation.json"} </w:instrText>
      </w:r>
      <w:r w:rsidRPr="00742040">
        <w:rPr>
          <w:rFonts w:cs="Calibri"/>
          <w:lang w:val="en-GB"/>
        </w:rPr>
        <w:fldChar w:fldCharType="separate"/>
      </w:r>
      <w:r w:rsidR="009C7E3A" w:rsidRPr="00742040">
        <w:rPr>
          <w:rFonts w:eastAsiaTheme="minorHAnsi" w:cs="Calibri"/>
          <w:lang w:val="nb-NO" w:eastAsia="en-US"/>
          <w14:ligatures w14:val="standardContextual"/>
        </w:rPr>
        <w:t>[9]</w:t>
      </w:r>
      <w:r w:rsidRPr="00742040">
        <w:rPr>
          <w:rFonts w:cs="Calibri"/>
          <w:lang w:val="en-GB"/>
        </w:rPr>
        <w:fldChar w:fldCharType="end"/>
      </w:r>
      <w:r w:rsidR="009D0D14" w:rsidRPr="00742040">
        <w:rPr>
          <w:rFonts w:cs="Calibri"/>
          <w:lang w:val="en-GB"/>
        </w:rPr>
        <w:t>.</w:t>
      </w:r>
      <w:r w:rsidRPr="00742040">
        <w:rPr>
          <w:rFonts w:cs="Calibri"/>
          <w:lang w:val="en-GB"/>
        </w:rPr>
        <w:t xml:space="preserve"> CM indices were produced using Infernal </w:t>
      </w:r>
      <w:proofErr w:type="spellStart"/>
      <w:r w:rsidRPr="00742040">
        <w:rPr>
          <w:rFonts w:cs="Calibri"/>
          <w:i/>
          <w:iCs/>
          <w:lang w:val="en-GB"/>
        </w:rPr>
        <w:t>cmpress</w:t>
      </w:r>
      <w:proofErr w:type="spellEnd"/>
      <w:r w:rsidR="009D0D14" w:rsidRPr="00742040">
        <w:rPr>
          <w:rFonts w:cs="Calibri"/>
          <w:lang w:val="en-GB"/>
        </w:rPr>
        <w:t xml:space="preserve"> </w:t>
      </w:r>
      <w:r w:rsidRPr="00742040">
        <w:rPr>
          <w:rFonts w:cs="Calibri"/>
          <w:lang w:val="en-GB"/>
        </w:rPr>
        <w:fldChar w:fldCharType="begin"/>
      </w:r>
      <w:r w:rsidR="009C7E3A" w:rsidRPr="00742040">
        <w:rPr>
          <w:rFonts w:cs="Calibri"/>
          <w:lang w:val="en-GB"/>
        </w:rPr>
        <w:instrText xml:space="preserve"> ADDIN ZOTERO_ITEM CSL_CITATION {"citationID":"GhbYFvYl","properties":{"formattedCitation":"[9]","plainCitation":"[9]","noteIndex":0},"citationItems":[{"id":869,"uris":["http://zotero.org/users/16395374/items/XHHVJ7F2"],"itemData":{"id":869,"type":"article-journal","abstract":"SUMMARY: Infernal builds probabilistic profiles of the sequence and secondary structure of an RNA family called covariance models (CMs) from structurally annotated multiple sequence alignments given as input. Infernal uses CMs to search for new family members in sequence databases and to create potentially large multiple sequence alignments. Version 1.1 of Infernal introduces a new filter pipeline for RNA homology search based on accelerated profile hidden Markov model (HMM) methods and HMM-banded CM alignment methods. This enables </w:instrText>
      </w:r>
      <w:r w:rsidR="009C7E3A" w:rsidRPr="00742040">
        <w:rPr>
          <w:rFonts w:ascii="Cambria Math" w:hAnsi="Cambria Math" w:cs="Cambria Math"/>
          <w:lang w:val="en-GB"/>
        </w:rPr>
        <w:instrText>∼</w:instrText>
      </w:r>
      <w:r w:rsidR="009C7E3A" w:rsidRPr="00742040">
        <w:rPr>
          <w:rFonts w:cs="Calibri"/>
          <w:lang w:val="en-GB"/>
        </w:rPr>
        <w:instrText xml:space="preserve">100-fold acceleration over the previous version and </w:instrText>
      </w:r>
      <w:r w:rsidR="009C7E3A" w:rsidRPr="00742040">
        <w:rPr>
          <w:rFonts w:ascii="Cambria Math" w:hAnsi="Cambria Math" w:cs="Cambria Math"/>
          <w:lang w:val="en-GB"/>
        </w:rPr>
        <w:instrText>∼</w:instrText>
      </w:r>
      <w:r w:rsidR="009C7E3A" w:rsidRPr="00742040">
        <w:rPr>
          <w:rFonts w:cs="Calibri"/>
          <w:lang w:val="en-GB"/>
        </w:rPr>
        <w:instrText xml:space="preserve">10 000-fold acceleration over exhaustive non-filtered CM searches.\nAVAILABILITY: Source code, documentation and the benchmark are downloadable from http://infernal.janelia.org. Infernal is freely licensed under the GNU GPLv3 and should be portable to any POSIX-compliant operating system, including Linux and Mac OS/X. Documentation includes a user's guide with a tutorial, a discussion of file formats and user options and additional details on methods implemented in the software.\nCONTACT: nawrockie@janelia.hhmi.org","container-title":"Bioinformatics","DOI":"10.1093/bioinformatics/btt509","ISSN":"1367-4811","issue":"22","journalAbbreviation":"Bioinformatics","language":"eng","page":"2933-2935","PMID":"24008419","PMCID":"PMC3810854","publisher-place":"Oxford, England","source":"PubMed","title":"Infernal 1.1: 100-fold faster RNA homology searches","title-short":"Infernal 1.1","volume":"29","author":[{"family":"Nawrocki","given":"Eric P."},{"family":"Eddy","given":"Sean R."}],"issued":{"date-parts":[["2013",11,15]]}}}],"schema":"https://github.com/citation-style-language/schema/raw/master/csl-citation.json"} </w:instrText>
      </w:r>
      <w:r w:rsidRPr="00742040">
        <w:rPr>
          <w:rFonts w:cs="Calibri"/>
          <w:lang w:val="en-GB"/>
        </w:rPr>
        <w:fldChar w:fldCharType="separate"/>
      </w:r>
      <w:r w:rsidR="009C7E3A" w:rsidRPr="00742040">
        <w:rPr>
          <w:rFonts w:eastAsiaTheme="minorHAnsi" w:cs="Calibri"/>
          <w:lang w:val="nb-NO" w:eastAsia="en-US"/>
          <w14:ligatures w14:val="standardContextual"/>
        </w:rPr>
        <w:t>[9]</w:t>
      </w:r>
      <w:r w:rsidRPr="00742040">
        <w:rPr>
          <w:rFonts w:cs="Calibri"/>
          <w:lang w:val="en-GB"/>
        </w:rPr>
        <w:fldChar w:fldCharType="end"/>
      </w:r>
      <w:r w:rsidR="009D0D14" w:rsidRPr="00742040">
        <w:rPr>
          <w:rFonts w:cs="Calibri"/>
          <w:lang w:val="en-GB"/>
        </w:rPr>
        <w:t>.</w:t>
      </w:r>
    </w:p>
    <w:p w14:paraId="1A97B8B6" w14:textId="77777777" w:rsidR="00F266F5" w:rsidRPr="00742040" w:rsidRDefault="00F266F5" w:rsidP="00F266F5">
      <w:pPr>
        <w:rPr>
          <w:rFonts w:cs="Calibri"/>
          <w:lang w:val="en-GB"/>
        </w:rPr>
      </w:pPr>
    </w:p>
    <w:p w14:paraId="4995DA36" w14:textId="32BA94E7" w:rsidR="00F266F5" w:rsidRPr="00742040" w:rsidRDefault="00F266F5" w:rsidP="00F266F5">
      <w:pPr>
        <w:rPr>
          <w:rFonts w:cs="Calibri"/>
          <w:lang w:val="en-GB"/>
        </w:rPr>
      </w:pPr>
      <w:r w:rsidRPr="00742040">
        <w:rPr>
          <w:rFonts w:cs="Calibri"/>
          <w:lang w:val="en-GB"/>
        </w:rPr>
        <w:t xml:space="preserve">Each vertebrate dataset was aligned to its corresponding CM using </w:t>
      </w:r>
      <w:proofErr w:type="spellStart"/>
      <w:r w:rsidRPr="00742040">
        <w:rPr>
          <w:rFonts w:cs="Calibri"/>
          <w:lang w:val="en-GB"/>
        </w:rPr>
        <w:t>Infernal’s</w:t>
      </w:r>
      <w:proofErr w:type="spellEnd"/>
      <w:r w:rsidRPr="00742040">
        <w:rPr>
          <w:rFonts w:cs="Calibri"/>
          <w:lang w:val="en-GB"/>
        </w:rPr>
        <w:t xml:space="preserve"> </w:t>
      </w:r>
      <w:proofErr w:type="spellStart"/>
      <w:r w:rsidRPr="00742040">
        <w:rPr>
          <w:rFonts w:cs="Calibri"/>
          <w:i/>
          <w:iCs/>
          <w:lang w:val="en-GB"/>
        </w:rPr>
        <w:t>cmalign</w:t>
      </w:r>
      <w:proofErr w:type="spellEnd"/>
      <w:r w:rsidRPr="00742040">
        <w:rPr>
          <w:rFonts w:cs="Calibri"/>
          <w:lang w:val="en-GB"/>
        </w:rPr>
        <w:t xml:space="preserve">. In addition to the native Stockholm output, aligned </w:t>
      </w:r>
      <w:proofErr w:type="spellStart"/>
      <w:r w:rsidRPr="00742040">
        <w:rPr>
          <w:rFonts w:cs="Calibri"/>
          <w:lang w:val="en-GB"/>
        </w:rPr>
        <w:t>FASTA</w:t>
      </w:r>
      <w:proofErr w:type="spellEnd"/>
      <w:r w:rsidRPr="00742040">
        <w:rPr>
          <w:rFonts w:cs="Calibri"/>
          <w:lang w:val="en-GB"/>
        </w:rPr>
        <w:t xml:space="preserve"> (AFA) files were produced using the </w:t>
      </w:r>
      <w:r w:rsidRPr="00742040">
        <w:rPr>
          <w:rFonts w:cs="Calibri"/>
          <w:i/>
          <w:iCs/>
          <w:lang w:val="en-GB"/>
        </w:rPr>
        <w:t>--</w:t>
      </w:r>
      <w:proofErr w:type="spellStart"/>
      <w:r w:rsidRPr="00742040">
        <w:rPr>
          <w:rFonts w:cs="Calibri"/>
          <w:i/>
          <w:iCs/>
          <w:lang w:val="en-GB"/>
        </w:rPr>
        <w:t>dnaout</w:t>
      </w:r>
      <w:proofErr w:type="spellEnd"/>
      <w:r w:rsidRPr="00742040">
        <w:rPr>
          <w:rFonts w:cs="Calibri"/>
          <w:lang w:val="en-GB"/>
        </w:rPr>
        <w:t xml:space="preserve"> and </w:t>
      </w:r>
      <w:r w:rsidRPr="00742040">
        <w:rPr>
          <w:rFonts w:cs="Calibri"/>
          <w:i/>
          <w:iCs/>
          <w:lang w:val="en-GB"/>
        </w:rPr>
        <w:t>--</w:t>
      </w:r>
      <w:proofErr w:type="spellStart"/>
      <w:r w:rsidRPr="00742040">
        <w:rPr>
          <w:rFonts w:cs="Calibri"/>
          <w:i/>
          <w:iCs/>
          <w:lang w:val="en-GB"/>
        </w:rPr>
        <w:t>outformat</w:t>
      </w:r>
      <w:proofErr w:type="spellEnd"/>
      <w:r w:rsidRPr="00742040">
        <w:rPr>
          <w:rFonts w:cs="Calibri"/>
          <w:lang w:val="en-GB"/>
        </w:rPr>
        <w:t xml:space="preserve"> </w:t>
      </w:r>
      <w:proofErr w:type="spellStart"/>
      <w:r w:rsidRPr="00742040">
        <w:rPr>
          <w:rFonts w:cs="Calibri"/>
          <w:lang w:val="en-GB"/>
        </w:rPr>
        <w:t>afa</w:t>
      </w:r>
      <w:proofErr w:type="spellEnd"/>
      <w:r w:rsidRPr="00742040">
        <w:rPr>
          <w:rFonts w:cs="Calibri"/>
          <w:lang w:val="en-GB"/>
        </w:rPr>
        <w:t xml:space="preserve"> options</w:t>
      </w:r>
      <w:r w:rsidR="009D0D14" w:rsidRPr="00742040">
        <w:rPr>
          <w:rFonts w:cs="Calibri"/>
          <w:lang w:val="en-GB"/>
        </w:rPr>
        <w:t xml:space="preserve"> </w:t>
      </w:r>
      <w:r w:rsidRPr="00742040">
        <w:rPr>
          <w:rFonts w:cs="Calibri"/>
          <w:lang w:val="en-GB"/>
        </w:rPr>
        <w:fldChar w:fldCharType="begin"/>
      </w:r>
      <w:r w:rsidR="009C7E3A" w:rsidRPr="00742040">
        <w:rPr>
          <w:rFonts w:cs="Calibri"/>
          <w:lang w:val="en-GB"/>
        </w:rPr>
        <w:instrText xml:space="preserve"> ADDIN ZOTERO_ITEM CSL_CITATION {"citationID":"BKsEvVuP","properties":{"formattedCitation":"[9]","plainCitation":"[9]","noteIndex":0},"citationItems":[{"id":869,"uris":["http://zotero.org/users/16395374/items/XHHVJ7F2"],"itemData":{"id":869,"type":"article-journal","abstract":"SUMMARY: Infernal builds probabilistic profiles of the sequence and secondary structure of an RNA family called covariance models (CMs) from structurally annotated multiple sequence alignments given as input. Infernal uses CMs to search for new family members in sequence databases and to create potentially large multiple sequence alignments. Version 1.1 of Infernal introduces a new filter pipeline for RNA homology search based on accelerated profile hidden Markov model (HMM) methods and HMM-banded CM alignment methods. This enables </w:instrText>
      </w:r>
      <w:r w:rsidR="009C7E3A" w:rsidRPr="00742040">
        <w:rPr>
          <w:rFonts w:ascii="Cambria Math" w:hAnsi="Cambria Math" w:cs="Cambria Math"/>
          <w:lang w:val="en-GB"/>
        </w:rPr>
        <w:instrText>∼</w:instrText>
      </w:r>
      <w:r w:rsidR="009C7E3A" w:rsidRPr="00742040">
        <w:rPr>
          <w:rFonts w:cs="Calibri"/>
          <w:lang w:val="en-GB"/>
        </w:rPr>
        <w:instrText xml:space="preserve">100-fold acceleration over the previous version and </w:instrText>
      </w:r>
      <w:r w:rsidR="009C7E3A" w:rsidRPr="00742040">
        <w:rPr>
          <w:rFonts w:ascii="Cambria Math" w:hAnsi="Cambria Math" w:cs="Cambria Math"/>
          <w:lang w:val="en-GB"/>
        </w:rPr>
        <w:instrText>∼</w:instrText>
      </w:r>
      <w:r w:rsidR="009C7E3A" w:rsidRPr="00742040">
        <w:rPr>
          <w:rFonts w:cs="Calibri"/>
          <w:lang w:val="en-GB"/>
        </w:rPr>
        <w:instrText xml:space="preserve">10 000-fold acceleration over exhaustive non-filtered CM searches.\nAVAILABILITY: Source code, documentation and the benchmark are downloadable from http://infernal.janelia.org. Infernal is freely licensed under the GNU GPLv3 and should be portable to any POSIX-compliant operating system, including Linux and Mac OS/X. Documentation includes a user's guide with a tutorial, a discussion of file formats and user options and additional details on methods implemented in the software.\nCONTACT: nawrockie@janelia.hhmi.org","container-title":"Bioinformatics","DOI":"10.1093/bioinformatics/btt509","ISSN":"1367-4811","issue":"22","journalAbbreviation":"Bioinformatics","language":"eng","page":"2933-2935","PMID":"24008419","PMCID":"PMC3810854","publisher-place":"Oxford, England","source":"PubMed","title":"Infernal 1.1: 100-fold faster RNA homology searches","title-short":"Infernal 1.1","volume":"29","author":[{"family":"Nawrocki","given":"Eric P."},{"family":"Eddy","given":"Sean R."}],"issued":{"date-parts":[["2013",11,15]]}}}],"schema":"https://github.com/citation-style-language/schema/raw/master/csl-citation.json"} </w:instrText>
      </w:r>
      <w:r w:rsidRPr="00742040">
        <w:rPr>
          <w:rFonts w:cs="Calibri"/>
          <w:lang w:val="en-GB"/>
        </w:rPr>
        <w:fldChar w:fldCharType="separate"/>
      </w:r>
      <w:r w:rsidR="009C7E3A" w:rsidRPr="00742040">
        <w:rPr>
          <w:rFonts w:eastAsiaTheme="minorHAnsi" w:cs="Calibri"/>
          <w:lang w:val="nb-NO" w:eastAsia="en-US"/>
          <w14:ligatures w14:val="standardContextual"/>
        </w:rPr>
        <w:t>[9]</w:t>
      </w:r>
      <w:r w:rsidRPr="00742040">
        <w:rPr>
          <w:rFonts w:cs="Calibri"/>
          <w:lang w:val="en-GB"/>
        </w:rPr>
        <w:fldChar w:fldCharType="end"/>
      </w:r>
      <w:r w:rsidR="009D0D14" w:rsidRPr="00742040">
        <w:rPr>
          <w:rFonts w:cs="Calibri"/>
          <w:lang w:val="en-GB"/>
        </w:rPr>
        <w:t>.</w:t>
      </w:r>
      <w:r w:rsidRPr="00742040">
        <w:rPr>
          <w:rFonts w:cs="Calibri"/>
          <w:lang w:val="en-GB"/>
        </w:rPr>
        <w:t xml:space="preserve"> Alignment confidence was assessed using </w:t>
      </w:r>
      <w:proofErr w:type="spellStart"/>
      <w:r w:rsidRPr="00742040">
        <w:rPr>
          <w:rFonts w:cs="Calibri"/>
          <w:lang w:val="en-GB"/>
        </w:rPr>
        <w:t>Infernal’s</w:t>
      </w:r>
      <w:proofErr w:type="spellEnd"/>
      <w:r w:rsidRPr="00742040">
        <w:rPr>
          <w:rFonts w:cs="Calibri"/>
          <w:lang w:val="en-GB"/>
        </w:rPr>
        <w:t xml:space="preserve"> posterior probabilities (PP), truncation warnings, and bit scores. Human sequences consistently achieved bit scores above ~1000 and PP ≈ 0.997, confirming correct seed model construction. Divergent groups (birds, amphibians, fish) displayed lower but structurally coherent scores, consistent with expected mitochondrial rRNA evolutionary divergence. Posterior probabilities were summarized per column (</w:t>
      </w:r>
      <w:proofErr w:type="spellStart"/>
      <w:r w:rsidRPr="00742040">
        <w:rPr>
          <w:rFonts w:cs="Calibri"/>
          <w:lang w:val="en-GB"/>
        </w:rPr>
        <w:t>PPmean</w:t>
      </w:r>
      <w:proofErr w:type="spellEnd"/>
      <w:r w:rsidRPr="00742040">
        <w:rPr>
          <w:rFonts w:cs="Calibri"/>
          <w:lang w:val="en-GB"/>
        </w:rPr>
        <w:t xml:space="preserve">), per species, and across </w:t>
      </w:r>
      <w:proofErr w:type="spellStart"/>
      <w:r w:rsidRPr="00742040">
        <w:rPr>
          <w:rFonts w:cs="Calibri"/>
          <w:lang w:val="en-GB"/>
        </w:rPr>
        <w:t>SS_cons</w:t>
      </w:r>
      <w:proofErr w:type="spellEnd"/>
      <w:r w:rsidR="00B92B12" w:rsidRPr="00742040">
        <w:rPr>
          <w:rFonts w:cs="Calibri"/>
          <w:lang w:val="en-GB"/>
        </w:rPr>
        <w:t>-</w:t>
      </w:r>
      <w:r w:rsidRPr="00742040">
        <w:rPr>
          <w:rFonts w:cs="Calibri"/>
          <w:lang w:val="en-GB"/>
        </w:rPr>
        <w:t>defined structural motifs (helices and loops). Heatmap visualization confirmed the absence of major misalignments or structure</w:t>
      </w:r>
      <w:r w:rsidRPr="00742040">
        <w:rPr>
          <w:rFonts w:cs="Calibri"/>
          <w:lang w:val="en-GB"/>
        </w:rPr>
        <w:noBreakHyphen/>
        <w:t>violating regions. Motif</w:t>
      </w:r>
      <w:r w:rsidRPr="00742040">
        <w:rPr>
          <w:rFonts w:cs="Calibri"/>
          <w:lang w:val="en-GB"/>
        </w:rPr>
        <w:noBreakHyphen/>
        <w:t>level consistency further supported correct structural placement across the alignment.</w:t>
      </w:r>
      <w:r w:rsidRPr="00742040">
        <w:rPr>
          <w:rFonts w:cs="Calibri"/>
          <w:shd w:val="clear" w:color="auto" w:fill="FFFF00"/>
          <w:lang w:val="en-GB"/>
        </w:rPr>
        <w:t xml:space="preserve"> </w:t>
      </w:r>
    </w:p>
    <w:p w14:paraId="14E11705" w14:textId="77777777" w:rsidR="00F266F5" w:rsidRPr="00742040" w:rsidRDefault="00F266F5" w:rsidP="00F266F5">
      <w:pPr>
        <w:rPr>
          <w:rFonts w:cs="Calibri"/>
          <w:lang w:val="en-GB"/>
        </w:rPr>
      </w:pPr>
    </w:p>
    <w:p w14:paraId="1A3CE6A5" w14:textId="77777777" w:rsidR="00F266F5" w:rsidRPr="00742040" w:rsidRDefault="00F266F5" w:rsidP="00F266F5">
      <w:pPr>
        <w:rPr>
          <w:rFonts w:cs="Calibri"/>
          <w:b/>
          <w:bCs/>
          <w:lang w:val="en-GB"/>
        </w:rPr>
      </w:pPr>
      <w:bookmarkStart w:id="1" w:name="_Hlk222498029"/>
      <w:r w:rsidRPr="00742040">
        <w:rPr>
          <w:rFonts w:cs="Calibri"/>
          <w:b/>
          <w:bCs/>
          <w:lang w:val="en-GB"/>
        </w:rPr>
        <w:t>Posterior-probability processing and structural-motif evaluation</w:t>
      </w:r>
    </w:p>
    <w:p w14:paraId="2D691AE3" w14:textId="32CEC03F" w:rsidR="00F266F5" w:rsidRPr="00742040" w:rsidRDefault="00F266F5" w:rsidP="00F266F5">
      <w:pPr>
        <w:rPr>
          <w:rFonts w:cs="Calibri"/>
          <w:shd w:val="clear" w:color="auto" w:fill="FFFF00"/>
          <w:lang w:val="en-GB"/>
        </w:rPr>
      </w:pPr>
      <w:r w:rsidRPr="00742040">
        <w:rPr>
          <w:rFonts w:cs="Calibri"/>
          <w:lang w:val="en-GB"/>
        </w:rPr>
        <w:t>Posterior probabilities (PP) were extracted from the Infernal Stockholm files using a custom Python script and converted into numeric values following the Infernal PP scale</w:t>
      </w:r>
      <w:r w:rsidR="009D0D14" w:rsidRPr="00742040">
        <w:rPr>
          <w:rFonts w:cs="Calibri"/>
          <w:lang w:val="en-GB"/>
        </w:rPr>
        <w:t xml:space="preserve"> </w:t>
      </w:r>
      <w:r w:rsidRPr="00742040">
        <w:rPr>
          <w:rFonts w:cs="Calibri"/>
          <w:lang w:val="en-GB"/>
        </w:rPr>
        <w:fldChar w:fldCharType="begin"/>
      </w:r>
      <w:r w:rsidR="009C7E3A" w:rsidRPr="00742040">
        <w:rPr>
          <w:rFonts w:cs="Calibri"/>
          <w:lang w:val="en-GB"/>
        </w:rPr>
        <w:instrText xml:space="preserve"> ADDIN ZOTERO_ITEM CSL_CITATION {"citationID":"3HrvYAVr","properties":{"formattedCitation":"[9]","plainCitation":"[9]","noteIndex":0},"citationItems":[{"id":869,"uris":["http://zotero.org/users/16395374/items/XHHVJ7F2"],"itemData":{"id":869,"type":"article-journal","abstract":"SUMMARY: Infernal builds probabilistic profiles of the sequence and secondary structure of an RNA family called covariance models (CMs) from structurally annotated multiple sequence alignments given as input. Infernal uses CMs to search for new family members in sequence databases and to create potentially large multiple sequence alignments. Version 1.1 of Infernal introduces a new filter pipeline for RNA homology search based on accelerated profile hidden Markov model (HMM) methods and HMM-banded CM alignment methods. This enables </w:instrText>
      </w:r>
      <w:r w:rsidR="009C7E3A" w:rsidRPr="00742040">
        <w:rPr>
          <w:rFonts w:ascii="Cambria Math" w:hAnsi="Cambria Math" w:cs="Cambria Math"/>
          <w:lang w:val="en-GB"/>
        </w:rPr>
        <w:instrText>∼</w:instrText>
      </w:r>
      <w:r w:rsidR="009C7E3A" w:rsidRPr="00742040">
        <w:rPr>
          <w:rFonts w:cs="Calibri"/>
          <w:lang w:val="en-GB"/>
        </w:rPr>
        <w:instrText xml:space="preserve">100-fold acceleration over the previous version and </w:instrText>
      </w:r>
      <w:r w:rsidR="009C7E3A" w:rsidRPr="00742040">
        <w:rPr>
          <w:rFonts w:ascii="Cambria Math" w:hAnsi="Cambria Math" w:cs="Cambria Math"/>
          <w:lang w:val="en-GB"/>
        </w:rPr>
        <w:instrText>∼</w:instrText>
      </w:r>
      <w:r w:rsidR="009C7E3A" w:rsidRPr="00742040">
        <w:rPr>
          <w:rFonts w:cs="Calibri"/>
          <w:lang w:val="en-GB"/>
        </w:rPr>
        <w:instrText xml:space="preserve">10 000-fold acceleration over exhaustive non-filtered CM searches.\nAVAILABILITY: Source code, documentation and the benchmark are downloadable from http://infernal.janelia.org. Infernal is freely licensed under the GNU GPLv3 and should be portable to any POSIX-compliant operating system, including Linux and Mac OS/X. Documentation includes a user's guide with a tutorial, a discussion of file formats and user options and additional details on methods implemented in the software.\nCONTACT: nawrockie@janelia.hhmi.org","container-title":"Bioinformatics","DOI":"10.1093/bioinformatics/btt509","ISSN":"1367-4811","issue":"22","journalAbbreviation":"Bioinformatics","language":"eng","page":"2933-2935","PMID":"24008419","PMCID":"PMC3810854","publisher-place":"Oxford, England","source":"PubMed","title":"Infernal 1.1: 100-fold faster RNA homology searches","title-short":"Infernal 1.1","volume":"29","author":[{"family":"Nawrocki","given":"Eric P."},{"family":"Eddy","given":"Sean R."}],"issued":{"date-parts":[["2013",11,15]]}}}],"schema":"https://github.com/citation-style-language/schema/raw/master/csl-citation.json"} </w:instrText>
      </w:r>
      <w:r w:rsidRPr="00742040">
        <w:rPr>
          <w:rFonts w:cs="Calibri"/>
          <w:lang w:val="en-GB"/>
        </w:rPr>
        <w:fldChar w:fldCharType="separate"/>
      </w:r>
      <w:r w:rsidR="009C7E3A" w:rsidRPr="00742040">
        <w:rPr>
          <w:rFonts w:eastAsiaTheme="minorHAnsi" w:cs="Calibri"/>
          <w:lang w:val="nb-NO" w:eastAsia="en-US"/>
          <w14:ligatures w14:val="standardContextual"/>
        </w:rPr>
        <w:t>[9]</w:t>
      </w:r>
      <w:r w:rsidRPr="00742040">
        <w:rPr>
          <w:rFonts w:cs="Calibri"/>
          <w:lang w:val="en-GB"/>
        </w:rPr>
        <w:fldChar w:fldCharType="end"/>
      </w:r>
      <w:r w:rsidR="009D0D14" w:rsidRPr="00742040">
        <w:rPr>
          <w:rFonts w:cs="Calibri"/>
          <w:lang w:val="en-GB"/>
        </w:rPr>
        <w:t>.</w:t>
      </w:r>
      <w:r w:rsidRPr="00742040">
        <w:rPr>
          <w:rFonts w:cs="Calibri"/>
          <w:lang w:val="en-GB"/>
        </w:rPr>
        <w:t xml:space="preserve"> Numeric processing was performed in Python using </w:t>
      </w:r>
      <w:proofErr w:type="spellStart"/>
      <w:r w:rsidRPr="00742040">
        <w:rPr>
          <w:rFonts w:cs="Calibri"/>
          <w:i/>
          <w:iCs/>
          <w:lang w:val="en-GB"/>
        </w:rPr>
        <w:t>numpy</w:t>
      </w:r>
      <w:proofErr w:type="spellEnd"/>
      <w:r w:rsidRPr="00742040">
        <w:rPr>
          <w:rFonts w:cs="Calibri"/>
          <w:lang w:val="en-GB"/>
        </w:rPr>
        <w:t xml:space="preserve"> arrays, and summary metrics (per column, per species, and per motif) were derived from these matrices. Structural motifs (helices and loops) were derived from </w:t>
      </w:r>
      <w:proofErr w:type="spellStart"/>
      <w:r w:rsidRPr="00742040">
        <w:rPr>
          <w:rFonts w:cs="Calibri"/>
          <w:lang w:val="en-GB"/>
        </w:rPr>
        <w:t>Infernal’s</w:t>
      </w:r>
      <w:proofErr w:type="spellEnd"/>
      <w:r w:rsidRPr="00742040">
        <w:rPr>
          <w:rFonts w:cs="Calibri"/>
          <w:lang w:val="en-GB"/>
        </w:rPr>
        <w:t xml:space="preserve"> </w:t>
      </w:r>
      <w:proofErr w:type="spellStart"/>
      <w:r w:rsidRPr="00742040">
        <w:rPr>
          <w:rFonts w:cs="Calibri"/>
          <w:lang w:val="en-GB"/>
        </w:rPr>
        <w:t>SS_cons</w:t>
      </w:r>
      <w:proofErr w:type="spellEnd"/>
      <w:r w:rsidRPr="00742040">
        <w:rPr>
          <w:rFonts w:cs="Calibri"/>
          <w:lang w:val="en-GB"/>
        </w:rPr>
        <w:t xml:space="preserve"> annotation using a Python parser that identified contiguous paired and unpaired regions. Structural motifs were mapped to human </w:t>
      </w:r>
      <w:r w:rsidRPr="00742040">
        <w:rPr>
          <w:rFonts w:cs="Calibri"/>
          <w:i/>
          <w:iCs/>
          <w:lang w:val="en-GB"/>
        </w:rPr>
        <w:t>MT</w:t>
      </w:r>
      <w:r w:rsidRPr="00742040">
        <w:rPr>
          <w:rFonts w:cs="Calibri"/>
          <w:i/>
          <w:iCs/>
          <w:lang w:val="en-GB"/>
        </w:rPr>
        <w:noBreakHyphen/>
        <w:t xml:space="preserve">RNR2 </w:t>
      </w:r>
      <w:r w:rsidRPr="00742040">
        <w:rPr>
          <w:rFonts w:cs="Calibri"/>
          <w:lang w:val="en-GB"/>
        </w:rPr>
        <w:t xml:space="preserve">coordinates and to genomic positions (NC_012920.1). Heatmaps were generated with </w:t>
      </w:r>
      <w:r w:rsidRPr="00742040">
        <w:rPr>
          <w:rFonts w:cs="Calibri"/>
          <w:lang w:val="en-GB"/>
        </w:rPr>
        <w:lastRenderedPageBreak/>
        <w:t>Matplotlib and summary metrics confirmed alignment quality, with high PP across conserved helices and no evidence of structure</w:t>
      </w:r>
      <w:r w:rsidRPr="00742040">
        <w:rPr>
          <w:rFonts w:cs="Calibri"/>
          <w:lang w:val="en-GB"/>
        </w:rPr>
        <w:noBreakHyphen/>
        <w:t>violating misalignments.</w:t>
      </w:r>
    </w:p>
    <w:bookmarkEnd w:id="1"/>
    <w:p w14:paraId="3439533A" w14:textId="77777777" w:rsidR="00F266F5" w:rsidRPr="00742040" w:rsidRDefault="00F266F5" w:rsidP="00F266F5">
      <w:pPr>
        <w:rPr>
          <w:rFonts w:cs="Calibri"/>
          <w:lang w:val="en-GB"/>
        </w:rPr>
      </w:pPr>
    </w:p>
    <w:p w14:paraId="163AACF8" w14:textId="77777777" w:rsidR="00F266F5" w:rsidRPr="00742040" w:rsidRDefault="00F266F5" w:rsidP="00F266F5">
      <w:pPr>
        <w:rPr>
          <w:rFonts w:cs="Calibri"/>
          <w:b/>
          <w:bCs/>
          <w:lang w:val="en-GB"/>
        </w:rPr>
      </w:pPr>
      <w:r w:rsidRPr="00742040">
        <w:rPr>
          <w:rFonts w:cs="Calibri"/>
          <w:b/>
          <w:bCs/>
          <w:lang w:val="en-GB"/>
        </w:rPr>
        <w:t>Visualization</w:t>
      </w:r>
    </w:p>
    <w:p w14:paraId="22B22F0D" w14:textId="6F46AA2E" w:rsidR="00F266F5" w:rsidRPr="00742040" w:rsidRDefault="00F266F5" w:rsidP="00596338">
      <w:pPr>
        <w:rPr>
          <w:rFonts w:cs="Calibri"/>
          <w:lang w:val="en-GB"/>
        </w:rPr>
      </w:pPr>
      <w:r w:rsidRPr="00742040">
        <w:rPr>
          <w:rFonts w:cs="Calibri"/>
          <w:lang w:val="en-GB"/>
        </w:rPr>
        <w:t xml:space="preserve">Final Infernal alignments were visualised in </w:t>
      </w:r>
      <w:proofErr w:type="spellStart"/>
      <w:r w:rsidRPr="00742040">
        <w:rPr>
          <w:rFonts w:cs="Calibri"/>
          <w:lang w:val="en-GB"/>
        </w:rPr>
        <w:t>Jalview</w:t>
      </w:r>
      <w:proofErr w:type="spellEnd"/>
      <w:r w:rsidRPr="00742040">
        <w:rPr>
          <w:rFonts w:cs="Calibri"/>
          <w:lang w:val="en-GB"/>
        </w:rPr>
        <w:t xml:space="preserve"> 2.11.5.1</w:t>
      </w:r>
      <w:r w:rsidR="00E25FA4">
        <w:rPr>
          <w:rFonts w:cs="Calibri"/>
          <w:lang w:val="en-GB"/>
        </w:rPr>
        <w:t xml:space="preserve"> </w:t>
      </w:r>
      <w:r w:rsidRPr="00742040">
        <w:rPr>
          <w:rFonts w:cs="Calibri"/>
          <w:lang w:val="en-GB"/>
        </w:rPr>
        <w:fldChar w:fldCharType="begin"/>
      </w:r>
      <w:r w:rsidR="009C7E3A" w:rsidRPr="00742040">
        <w:rPr>
          <w:rFonts w:cs="Calibri"/>
          <w:lang w:val="en-GB"/>
        </w:rPr>
        <w:instrText xml:space="preserve"> ADDIN ZOTERO_ITEM CSL_CITATION {"citationID":"e6RTkasg","properties":{"formattedCitation":"[10]","plainCitation":"[10]","noteIndex":0},"citationItems":[{"id":866,"uris":["http://zotero.org/users/16395374/items/JKL9X4KM"],"itemData":{"id":866,"type":"article-journal","abstract":"Summary: Jalview Version 2 is a system for interactive WYSIWYG editing, analysis and annotation of multiple sequence alignments. Core features include keyboard and mouse-based editing, multiple views and alignment overviews, and linked structure display with Jmol. Jalview 2 is available in two forms: a lightweight Java applet for use in web applications, and a powerful desktop application that employs web services for sequence alignment, secondary structure prediction and the retrieval of alignments, sequences, annotation and structures from public databases and any DAS 1.53 compliant sequence or annotation server.Availability: The Jalview 2 Desktop application and JalviewLite applet are made freely available under the GPL, and can be downloaded from www.jalview.orgContact:  g.j.barton@dundee.ac.uk","container-title":"Bioinformatics","DOI":"10.1093/bioinformatics/btp033","ISSN":"1367-4803","issue":"9","journalAbbreviation":"Bioinformatics","page":"1189-1191","source":"Silverchair","title":"Jalview Version 2—a multiple sequence alignment editor and analysis workbench","volume":"25","author":[{"family":"Waterhouse","given":"Andrew M."},{"family":"Procter","given":"James B."},{"family":"Martin","given":"David M. A."},{"family":"Clamp","given":"Michèle"},{"family":"Barton","given":"Geoffrey J."}],"issued":{"date-parts":[["2009",5,1]]}}}],"schema":"https://github.com/citation-style-language/schema/raw/master/csl-citation.json"} </w:instrText>
      </w:r>
      <w:r w:rsidRPr="00742040">
        <w:rPr>
          <w:rFonts w:cs="Calibri"/>
          <w:lang w:val="en-GB"/>
        </w:rPr>
        <w:fldChar w:fldCharType="separate"/>
      </w:r>
      <w:r w:rsidR="009C7E3A" w:rsidRPr="00742040">
        <w:rPr>
          <w:rFonts w:eastAsiaTheme="minorHAnsi" w:cs="Calibri"/>
          <w:lang w:val="nb-NO" w:eastAsia="en-US"/>
          <w14:ligatures w14:val="standardContextual"/>
        </w:rPr>
        <w:t>[10]</w:t>
      </w:r>
      <w:r w:rsidRPr="00742040">
        <w:rPr>
          <w:rFonts w:cs="Calibri"/>
          <w:lang w:val="en-GB"/>
        </w:rPr>
        <w:fldChar w:fldCharType="end"/>
      </w:r>
      <w:r w:rsidRPr="00742040">
        <w:rPr>
          <w:rFonts w:cs="Calibri"/>
          <w:lang w:val="en-GB"/>
        </w:rPr>
        <w:t xml:space="preserve"> using the aligned </w:t>
      </w:r>
      <w:proofErr w:type="spellStart"/>
      <w:r w:rsidRPr="00742040">
        <w:rPr>
          <w:rFonts w:cs="Calibri"/>
          <w:lang w:val="en-GB"/>
        </w:rPr>
        <w:t>FASTA</w:t>
      </w:r>
      <w:proofErr w:type="spellEnd"/>
      <w:r w:rsidRPr="00742040">
        <w:rPr>
          <w:rFonts w:cs="Calibri"/>
          <w:lang w:val="en-GB"/>
        </w:rPr>
        <w:t xml:space="preserve"> outputs. Column conservation, compensatory base</w:t>
      </w:r>
      <w:r w:rsidRPr="00742040">
        <w:rPr>
          <w:rFonts w:cs="Calibri"/>
          <w:lang w:val="en-GB"/>
        </w:rPr>
        <w:noBreakHyphen/>
        <w:t>pair signals, and secondary</w:t>
      </w:r>
      <w:r w:rsidRPr="00742040">
        <w:rPr>
          <w:rFonts w:cs="Calibri"/>
          <w:lang w:val="en-GB"/>
        </w:rPr>
        <w:noBreakHyphen/>
        <w:t>structure boundaries were inspected for conformity with CM</w:t>
      </w:r>
      <w:r w:rsidRPr="00742040">
        <w:rPr>
          <w:rFonts w:cs="Calibri"/>
          <w:lang w:val="en-GB"/>
        </w:rPr>
        <w:noBreakHyphen/>
        <w:t>derived alignment structure.</w:t>
      </w:r>
    </w:p>
    <w:p w14:paraId="5A579F6B" w14:textId="77777777" w:rsidR="00B92B12" w:rsidRPr="00742040" w:rsidRDefault="00B92B12" w:rsidP="00596338">
      <w:pPr>
        <w:rPr>
          <w:rFonts w:cs="Calibri"/>
          <w:lang w:val="en-GB"/>
        </w:rPr>
      </w:pPr>
    </w:p>
    <w:p w14:paraId="2D76F791" w14:textId="77777777" w:rsidR="00403DA2" w:rsidRPr="00742040" w:rsidRDefault="00403DA2" w:rsidP="00521A2C">
      <w:pPr>
        <w:pStyle w:val="Overskrift2"/>
        <w:rPr>
          <w:rFonts w:cs="Calibri"/>
          <w:lang w:val="en-GB"/>
        </w:rPr>
      </w:pPr>
      <w:r w:rsidRPr="00742040">
        <w:rPr>
          <w:rFonts w:cs="Calibri"/>
          <w:lang w:val="en-GB"/>
        </w:rPr>
        <w:t>Supplementary Results – Genetics</w:t>
      </w:r>
    </w:p>
    <w:p w14:paraId="48043AAF" w14:textId="77777777" w:rsidR="00403DA2" w:rsidRPr="00742040" w:rsidRDefault="00403DA2" w:rsidP="00521A2C">
      <w:pPr>
        <w:pStyle w:val="Overskrift3"/>
        <w:rPr>
          <w:rFonts w:cs="Calibri"/>
          <w:lang w:val="en-GB"/>
        </w:rPr>
      </w:pPr>
      <w:r w:rsidRPr="00742040">
        <w:rPr>
          <w:rFonts w:cs="Calibri"/>
          <w:lang w:val="en-GB"/>
        </w:rPr>
        <w:t xml:space="preserve">Mitochondrial DNA sequencing identifies a rare homoplasmic </w:t>
      </w:r>
      <w:r w:rsidRPr="00742040">
        <w:rPr>
          <w:rFonts w:cs="Calibri"/>
          <w:i/>
          <w:iCs/>
          <w:lang w:val="en-GB"/>
        </w:rPr>
        <w:t>MT-RNR2</w:t>
      </w:r>
      <w:r w:rsidRPr="00742040">
        <w:rPr>
          <w:rFonts w:cs="Calibri"/>
          <w:lang w:val="en-GB"/>
        </w:rPr>
        <w:t xml:space="preserve"> variant</w:t>
      </w:r>
    </w:p>
    <w:p w14:paraId="1F6199BB" w14:textId="413A0FE9" w:rsidR="008B22A6" w:rsidRPr="00742040" w:rsidRDefault="008B22A6" w:rsidP="00596338">
      <w:pPr>
        <w:rPr>
          <w:rFonts w:cs="Calibri"/>
          <w:lang w:val="en-GB"/>
        </w:rPr>
      </w:pPr>
      <w:r w:rsidRPr="00742040">
        <w:rPr>
          <w:rFonts w:cs="Calibri"/>
          <w:lang w:val="en-GB"/>
        </w:rPr>
        <w:t>Given the strict maternal inheritance pattern observed across the pedigree, whole mitochondrial genome sequencing was performed in five affected maternal-line relatives spanning multiple branches of the family. All sequenced individuals fulfilled the biomarker-based diagnostic criteria defined in the main study.</w:t>
      </w:r>
    </w:p>
    <w:p w14:paraId="2EE5A53F" w14:textId="77777777" w:rsidR="008B22A6" w:rsidRPr="00742040" w:rsidRDefault="008B22A6" w:rsidP="00596338">
      <w:pPr>
        <w:rPr>
          <w:rFonts w:cs="Calibri"/>
          <w:lang w:val="en-GB"/>
        </w:rPr>
      </w:pPr>
    </w:p>
    <w:p w14:paraId="2A33B71A" w14:textId="6214910F" w:rsidR="004803A9" w:rsidRPr="00742040" w:rsidRDefault="004803A9" w:rsidP="00596338">
      <w:pPr>
        <w:rPr>
          <w:rFonts w:cs="Calibri"/>
          <w:lang w:val="en-GB"/>
        </w:rPr>
      </w:pPr>
      <w:r w:rsidRPr="00742040">
        <w:rPr>
          <w:rFonts w:cs="Calibri"/>
          <w:lang w:val="en-GB"/>
        </w:rPr>
        <w:t>Whole mitochondrial genome sequencing identified multiple sequence variants. The majority represented homoplasmic haplogroup-defining polymorphisms and were excluded from further consideration. Among the remaining private variants, two were homoplasmic synonymous coding variants, one was a control</w:t>
      </w:r>
      <w:r w:rsidR="00B92B12" w:rsidRPr="00742040">
        <w:rPr>
          <w:rFonts w:cs="Calibri"/>
          <w:lang w:val="en-GB"/>
        </w:rPr>
        <w:t xml:space="preserve"> </w:t>
      </w:r>
      <w:r w:rsidRPr="00742040">
        <w:rPr>
          <w:rFonts w:cs="Calibri"/>
          <w:lang w:val="en-GB"/>
        </w:rPr>
        <w:t xml:space="preserve">region variant located outside known regulatory binding sites, and one was a heteroplasmic synonymous variant </w:t>
      </w:r>
      <w:proofErr w:type="gramStart"/>
      <w:r w:rsidRPr="00742040">
        <w:rPr>
          <w:rFonts w:cs="Calibri"/>
          <w:lang w:val="en-GB"/>
        </w:rPr>
        <w:t>not present</w:t>
      </w:r>
      <w:proofErr w:type="gramEnd"/>
      <w:r w:rsidRPr="00742040">
        <w:rPr>
          <w:rFonts w:cs="Calibri"/>
          <w:lang w:val="en-GB"/>
        </w:rPr>
        <w:t xml:space="preserve"> in all affected individuals; these variants were not considered further. After systematic filtering based on segregation pattern, predicted functional relevance, and population frequency, a single rare homoplasmic variant remained: </w:t>
      </w:r>
      <w:r w:rsidRPr="00742040">
        <w:rPr>
          <w:rFonts w:cs="Calibri"/>
          <w:i/>
          <w:iCs/>
          <w:lang w:val="en-GB"/>
        </w:rPr>
        <w:t>MT-RNR2</w:t>
      </w:r>
      <w:r w:rsidRPr="00742040">
        <w:rPr>
          <w:rFonts w:cs="Calibri"/>
          <w:lang w:val="en-GB"/>
        </w:rPr>
        <w:t xml:space="preserve"> m.1681G&gt;A</w:t>
      </w:r>
      <w:r w:rsidR="00596338" w:rsidRPr="00742040">
        <w:rPr>
          <w:rFonts w:cs="Calibri"/>
          <w:lang w:val="en-GB"/>
        </w:rPr>
        <w:t>; NC_012920.1</w:t>
      </w:r>
      <w:r w:rsidRPr="00742040">
        <w:rPr>
          <w:rFonts w:cs="Calibri"/>
          <w:lang w:val="en-GB"/>
        </w:rPr>
        <w:t xml:space="preserve">. This variant </w:t>
      </w:r>
      <w:r w:rsidRPr="00742040">
        <w:rPr>
          <w:rFonts w:cs="Calibri"/>
          <w:lang w:val="en-GB"/>
        </w:rPr>
        <w:lastRenderedPageBreak/>
        <w:t>was present in all five distantly related affected maternal-line individuals and was homoplasmic in all carriers, with variant allele fractions exceeding 99%.</w:t>
      </w:r>
    </w:p>
    <w:p w14:paraId="5AB3D7A0" w14:textId="77777777" w:rsidR="004803A9" w:rsidRPr="00742040" w:rsidRDefault="004803A9" w:rsidP="00596338">
      <w:pPr>
        <w:rPr>
          <w:rFonts w:cs="Calibri"/>
          <w:lang w:val="en-GB"/>
        </w:rPr>
      </w:pPr>
    </w:p>
    <w:p w14:paraId="0BE56133" w14:textId="00AEA2D1" w:rsidR="00403DA2" w:rsidRPr="00742040" w:rsidRDefault="004803A9" w:rsidP="00596338">
      <w:pPr>
        <w:rPr>
          <w:rFonts w:cs="Calibri"/>
          <w:lang w:val="en-GB"/>
        </w:rPr>
      </w:pPr>
      <w:r w:rsidRPr="00742040">
        <w:rPr>
          <w:rFonts w:cs="Calibri"/>
          <w:lang w:val="en-GB"/>
        </w:rPr>
        <w:t>Population database interrogation demonstrated that m.1681G&gt;A is extremely rare. In the MITOMAP full-length sequence dataset, the variant was observed once among 62,556 sequences (frequency 0.002%</w:t>
      </w:r>
      <w:r w:rsidR="0084439C" w:rsidRPr="00742040">
        <w:rPr>
          <w:rFonts w:cs="Calibri"/>
          <w:lang w:val="en-GB"/>
        </w:rPr>
        <w:t xml:space="preserve">, </w:t>
      </w:r>
      <w:r w:rsidR="0084439C" w:rsidRPr="00742040">
        <w:rPr>
          <w:rFonts w:cs="Calibri"/>
          <w:b/>
          <w:bCs/>
          <w:lang w:val="en-GB"/>
        </w:rPr>
        <w:t>Suppl</w:t>
      </w:r>
      <w:r w:rsidR="00DD020C" w:rsidRPr="00742040">
        <w:rPr>
          <w:rFonts w:cs="Calibri"/>
          <w:b/>
          <w:bCs/>
          <w:lang w:val="en-GB"/>
        </w:rPr>
        <w:t>ementary</w:t>
      </w:r>
      <w:r w:rsidR="0084439C" w:rsidRPr="00742040">
        <w:rPr>
          <w:rFonts w:cs="Calibri"/>
          <w:b/>
          <w:bCs/>
          <w:lang w:val="en-GB"/>
        </w:rPr>
        <w:t xml:space="preserve"> </w:t>
      </w:r>
      <w:r w:rsidR="00521A2C" w:rsidRPr="00742040">
        <w:rPr>
          <w:rFonts w:cs="Calibri"/>
          <w:b/>
          <w:bCs/>
          <w:lang w:val="en-GB"/>
        </w:rPr>
        <w:t xml:space="preserve">Genetics </w:t>
      </w:r>
      <w:r w:rsidR="0084439C" w:rsidRPr="00742040">
        <w:rPr>
          <w:rFonts w:cs="Calibri"/>
          <w:b/>
          <w:bCs/>
          <w:lang w:val="en-GB"/>
        </w:rPr>
        <w:t>Table</w:t>
      </w:r>
      <w:r w:rsidR="00DD020C" w:rsidRPr="00742040">
        <w:rPr>
          <w:rFonts w:cs="Calibri"/>
          <w:b/>
          <w:bCs/>
          <w:lang w:val="en-GB"/>
        </w:rPr>
        <w:t xml:space="preserve"> 1</w:t>
      </w:r>
      <w:r w:rsidRPr="00742040">
        <w:rPr>
          <w:rFonts w:cs="Calibri"/>
          <w:lang w:val="en-GB"/>
        </w:rPr>
        <w:t>)</w:t>
      </w:r>
      <w:r w:rsidR="009C7E3A" w:rsidRPr="00742040">
        <w:rPr>
          <w:rFonts w:cs="Calibri"/>
          <w:lang w:val="en-GB"/>
        </w:rPr>
        <w:t xml:space="preserve"> </w:t>
      </w:r>
      <w:r w:rsidRPr="00742040">
        <w:rPr>
          <w:rFonts w:cs="Calibri"/>
          <w:lang w:val="en-GB"/>
        </w:rPr>
        <w:fldChar w:fldCharType="begin"/>
      </w:r>
      <w:r w:rsidR="009C7E3A" w:rsidRPr="00742040">
        <w:rPr>
          <w:rFonts w:cs="Calibri"/>
          <w:lang w:val="en-GB"/>
        </w:rPr>
        <w:instrText xml:space="preserve"> ADDIN ZOTERO_ITEM CSL_CITATION {"citationID":"LZBH8ljW","properties":{"formattedCitation":"[11]","plainCitation":"[11]","noteIndex":0},"citationItems":[{"id":512,"uris":["http://zotero.org/users/16395374/items/NXHJS8NJ"],"itemData":{"id":512,"type":"article-journal","abstract":"The MITOMAP (http://www.mitomap.org) data system for the human mitochondrial genome has been greatly enhanced by the addition of a navigable mutational mitochondrial DNA (mtDNA) phylogenetic tree of approximately 3000 mtDNA coding region sequences plus expanded pathogenic mutation tables and a nuclear-mtDNA pseudogene (NUMT) data base. The phylogeny reconstructs the entire mutational history of the human mtDNA, thus defining the mtDNA haplogroups and differentiating ancient from recent mtDNA mutations. Pathogenic mutations are classified by both genotype and phenotype, and the NUMT sequences permits detection of spurious inclusion of pseudogene variants during mutation analysis. These additions position MITOMAP for the implementation of our automated mtDNA sequence analysis system, Mitomaster.","container-title":"Nucleic Acids Research","DOI":"10.1093/nar/gkl927","ISSN":"1362-4962","issue":"Database issue","journalAbbreviation":"Nucleic Acids Res","language":"eng","page":"D823-828","PMID":"17178747","PMCID":"PMC1781213","source":"PubMed","title":"An enhanced MITOMAP with a global mtDNA mutational phylogeny","volume":"35","author":[{"family":"Ruiz-Pesini","given":"Eduardo"},{"family":"Lott","given":"Marie T."},{"family":"Procaccio","given":"Vincent"},{"family":"Poole","given":"Jason C."},{"family":"Brandon","given":"Marty C."},{"family":"Mishmar","given":"Dan"},{"family":"Yi","given":"Christina"},{"family":"Kreuziger","given":"James"},{"family":"Baldi","given":"Pierre"},{"family":"Wallace","given":"Douglas C."}],"issued":{"date-parts":[["2007",1]]}}}],"schema":"https://github.com/citation-style-language/schema/raw/master/csl-citation.json"} </w:instrText>
      </w:r>
      <w:r w:rsidRPr="00742040">
        <w:rPr>
          <w:rFonts w:cs="Calibri"/>
          <w:lang w:val="en-GB"/>
        </w:rPr>
        <w:fldChar w:fldCharType="separate"/>
      </w:r>
      <w:r w:rsidR="009C7E3A" w:rsidRPr="00742040">
        <w:rPr>
          <w:rFonts w:eastAsiaTheme="minorHAnsi" w:cs="Calibri"/>
          <w:lang w:val="nb-NO" w:eastAsia="en-US"/>
          <w14:ligatures w14:val="standardContextual"/>
        </w:rPr>
        <w:t>[11]</w:t>
      </w:r>
      <w:r w:rsidRPr="00742040">
        <w:rPr>
          <w:rFonts w:cs="Calibri"/>
          <w:lang w:val="en-GB"/>
        </w:rPr>
        <w:fldChar w:fldCharType="end"/>
      </w:r>
      <w:r w:rsidR="009C7E3A" w:rsidRPr="00742040">
        <w:rPr>
          <w:rFonts w:cs="Calibri"/>
          <w:lang w:val="en-GB"/>
        </w:rPr>
        <w:t>.</w:t>
      </w:r>
      <w:r w:rsidRPr="00742040">
        <w:rPr>
          <w:rFonts w:cs="Calibri"/>
          <w:lang w:val="en-GB"/>
        </w:rPr>
        <w:t xml:space="preserve"> In the </w:t>
      </w:r>
      <w:proofErr w:type="spellStart"/>
      <w:r w:rsidRPr="00742040">
        <w:rPr>
          <w:rFonts w:cs="Calibri"/>
          <w:lang w:val="en-GB"/>
        </w:rPr>
        <w:t>gnomAD</w:t>
      </w:r>
      <w:proofErr w:type="spellEnd"/>
      <w:r w:rsidRPr="00742040">
        <w:rPr>
          <w:rFonts w:cs="Calibri"/>
          <w:lang w:val="en-GB"/>
        </w:rPr>
        <w:t xml:space="preserve"> mitochondrial DNA dataset, m.1681G&gt;A was detected in two individuals among 56,420, both at low heteroplasmy (maximum observed heteroplasmy 0.167; overall allele frequency 3.5 × 10⁻⁵), with no homoplasmic carriers reported</w:t>
      </w:r>
      <w:r w:rsidR="009C7E3A" w:rsidRPr="00742040">
        <w:rPr>
          <w:rFonts w:cs="Calibri"/>
          <w:lang w:val="en-GB"/>
        </w:rPr>
        <w:t xml:space="preserve"> </w:t>
      </w:r>
      <w:r w:rsidR="00403DA2" w:rsidRPr="00742040">
        <w:rPr>
          <w:rFonts w:cs="Calibri"/>
          <w:lang w:val="en-GB"/>
        </w:rPr>
        <w:fldChar w:fldCharType="begin"/>
      </w:r>
      <w:r w:rsidR="009C7E3A" w:rsidRPr="00742040">
        <w:rPr>
          <w:rFonts w:cs="Calibri"/>
          <w:lang w:val="en-GB"/>
        </w:rPr>
        <w:instrText xml:space="preserve"> ADDIN ZOTERO_ITEM CSL_CITATION {"citationID":"Sp1O4hYc","properties":{"formattedCitation":"[12]","plainCitation":"[12]","noteIndex":0},"citationItems":[{"id":515,"uris":["http://zotero.org/users/16395374/items/RJM825UJ"],"itemData":{"id":515,"type":"article-journal","abstract":"Genomic databases of allele frequency are extremely helpful for evaluating clinical variants of unknown significance; however, until now, databases such as the Genome Aggregation Database (gnomAD) have focused on nuclear DNA and have ignored the mitochondrial genome (mtDNA). Here, we present a pipeline to call mtDNA variants that addresses three technical challenges: (1) detecting homoplasmic and heteroplasmic variants, present, respectively, in all or a fraction of mtDNA molecules; (2) circular mtDNA genome; and (3) misalignment of nuclear sequences of mitochondrial origin (NUMTs). We observed that mtDNA copy number per cell varied across gnomAD cohorts and influenced the fraction of NUMT-derived false-positive variant calls, which can account for the majority of putative heteroplasmies. To avoid false positives, we excluded contaminated samples, cell lines, and samples prone to NUMT misalignment due to few mtDNA copies. Furthermore, we report variants with heteroplasmy ≥10%. We applied this pipeline to 56,434 whole-genome sequences in the gnomAD v3.1 database that includes individuals of European (58%), African (25%), Latino (10%), and Asian (5%) ancestry. Our gnomAD v3.1 release contains population frequencies for 10,850 unique mtDNA variants at more than half of all mtDNA bases. Importantly, we report frequencies within each nuclear ancestral population and mitochondrial haplogroup. Homoplasmic variants account for most variant calls (98%) and unique variants (85%). We observed that 1/250 individuals carry a pathogenic mtDNA variant with heteroplasmy above 10%. These mtDNA population allele frequencies are freely accessible and will aid in diagnostic interpretation and research studies.","container-title":"Genome Research","DOI":"10.1101/gr.276013.121","ISSN":"1549-5469","issue":"3","journalAbbreviation":"Genome Res","language":"eng","page":"569-582","PMID":"35074858","PMCID":"PMC8896463","source":"PubMed","title":"Mitochondrial DNA variation across 56,434 individuals in gnomAD","volume":"32","author":[{"family":"Laricchia","given":"Kristen M."},{"family":"Lake","given":"Nicole J."},{"family":"Watts","given":"Nicholas A."},{"family":"Shand","given":"Megan"},{"family":"Haessly","given":"Andrea"},{"family":"Gauthier","given":"Laura"},{"family":"Benjamin","given":"David"},{"family":"Banks","given":"Eric"},{"family":"Soto","given":"Jose"},{"family":"Garimella","given":"Kiran"},{"family":"Emery","given":"James"},{"literal":"Genome Aggregation Database Consortium"},{"family":"Rehm","given":"Heidi L."},{"family":"MacArthur","given":"Daniel G."},{"family":"Tiao","given":"Grace"},{"family":"Lek","given":"Monkol"},{"family":"Mootha","given":"Vamsi K."},{"family":"Calvo","given":"Sarah E."}],"issued":{"date-parts":[["2022",3]]}}}],"schema":"https://github.com/citation-style-language/schema/raw/master/csl-citation.json"} </w:instrText>
      </w:r>
      <w:r w:rsidR="00403DA2" w:rsidRPr="00742040">
        <w:rPr>
          <w:rFonts w:cs="Calibri"/>
          <w:lang w:val="en-GB"/>
        </w:rPr>
        <w:fldChar w:fldCharType="separate"/>
      </w:r>
      <w:r w:rsidR="009C7E3A" w:rsidRPr="00742040">
        <w:rPr>
          <w:rFonts w:eastAsiaTheme="minorHAnsi" w:cs="Calibri"/>
          <w:lang w:val="nb-NO" w:eastAsia="en-US"/>
          <w14:ligatures w14:val="standardContextual"/>
        </w:rPr>
        <w:t>[12]</w:t>
      </w:r>
      <w:r w:rsidR="00403DA2" w:rsidRPr="00742040">
        <w:rPr>
          <w:rFonts w:cs="Calibri"/>
          <w:lang w:val="en-GB"/>
        </w:rPr>
        <w:fldChar w:fldCharType="end"/>
      </w:r>
      <w:r w:rsidR="009C7E3A" w:rsidRPr="00742040">
        <w:rPr>
          <w:rFonts w:cs="Calibri"/>
          <w:lang w:val="en-GB"/>
        </w:rPr>
        <w:t>.</w:t>
      </w:r>
    </w:p>
    <w:p w14:paraId="35F509E1" w14:textId="77777777" w:rsidR="004803A9" w:rsidRPr="00742040" w:rsidRDefault="004803A9" w:rsidP="00596338">
      <w:pPr>
        <w:rPr>
          <w:rFonts w:cs="Calibri"/>
          <w:lang w:val="en-GB"/>
        </w:rPr>
      </w:pPr>
    </w:p>
    <w:p w14:paraId="1066B6A8" w14:textId="77777777" w:rsidR="00B109C6" w:rsidRPr="00742040" w:rsidRDefault="00B109C6" w:rsidP="00521A2C">
      <w:pPr>
        <w:pStyle w:val="Overskrift3"/>
        <w:rPr>
          <w:rFonts w:cs="Calibri"/>
          <w:lang w:val="en-GB"/>
        </w:rPr>
      </w:pPr>
      <w:r w:rsidRPr="00742040">
        <w:rPr>
          <w:rFonts w:cs="Calibri"/>
          <w:lang w:val="en-GB"/>
        </w:rPr>
        <w:t>Structural localisation and conservation of m.1681</w:t>
      </w:r>
    </w:p>
    <w:p w14:paraId="1EB55212" w14:textId="7644293A" w:rsidR="00DA2BA8" w:rsidRPr="00742040" w:rsidRDefault="00DA2BA8" w:rsidP="00DA2BA8">
      <w:pPr>
        <w:rPr>
          <w:rFonts w:cs="Calibri"/>
          <w:lang w:val="en-GB"/>
        </w:rPr>
      </w:pPr>
      <w:r w:rsidRPr="00742040">
        <w:rPr>
          <w:rFonts w:cs="Calibri"/>
          <w:i/>
          <w:iCs/>
          <w:lang w:val="en-GB"/>
        </w:rPr>
        <w:t>MT-RNR2</w:t>
      </w:r>
      <w:r w:rsidRPr="00742040">
        <w:rPr>
          <w:rFonts w:cs="Calibri"/>
          <w:lang w:val="en-GB"/>
        </w:rPr>
        <w:t xml:space="preserve"> spans the human mitochondrial genome positions 1671–3229 and encodes the 16S mitochondrial (</w:t>
      </w:r>
      <w:proofErr w:type="spellStart"/>
      <w:r w:rsidRPr="00742040">
        <w:rPr>
          <w:rFonts w:cs="Calibri"/>
          <w:lang w:val="en-GB"/>
        </w:rPr>
        <w:t>mt</w:t>
      </w:r>
      <w:proofErr w:type="spellEnd"/>
      <w:r w:rsidRPr="00742040">
        <w:rPr>
          <w:rFonts w:cs="Calibri"/>
          <w:lang w:val="en-GB"/>
        </w:rPr>
        <w:t xml:space="preserve">) ribosomal RNA of the large </w:t>
      </w:r>
      <w:r w:rsidRPr="00742040">
        <w:rPr>
          <w:rFonts w:cs="Calibri"/>
          <w:i/>
          <w:iCs/>
          <w:lang w:val="en-GB"/>
        </w:rPr>
        <w:t>r</w:t>
      </w:r>
      <w:r w:rsidRPr="00742040">
        <w:rPr>
          <w:rFonts w:cs="Calibri"/>
          <w:lang w:val="en-GB"/>
        </w:rPr>
        <w:t xml:space="preserve">ibosomal </w:t>
      </w:r>
      <w:r w:rsidRPr="00742040">
        <w:rPr>
          <w:rFonts w:cs="Calibri"/>
          <w:i/>
          <w:iCs/>
          <w:lang w:val="en-GB"/>
        </w:rPr>
        <w:t>su</w:t>
      </w:r>
      <w:r w:rsidRPr="00742040">
        <w:rPr>
          <w:rFonts w:cs="Calibri"/>
          <w:lang w:val="en-GB"/>
        </w:rPr>
        <w:t xml:space="preserve">bunit (LSU). Position m.1681 lies within the 5′ region of this gene (Supplementary Genetics Figure 1A-B). The guanine at position 1681 is highly conserved across species (compare to the bacterial 23S rRNA sequence in </w:t>
      </w:r>
      <w:r w:rsidRPr="00742040">
        <w:rPr>
          <w:rFonts w:cs="Calibri"/>
          <w:b/>
          <w:bCs/>
          <w:lang w:val="en-GB"/>
        </w:rPr>
        <w:t>Supplementary Genetics Figure 1C-D</w:t>
      </w:r>
      <w:r w:rsidRPr="00742040">
        <w:rPr>
          <w:rFonts w:cs="Calibri"/>
          <w:lang w:val="en-GB"/>
        </w:rPr>
        <w:t>); MITOMAP reports a mitochondrial conservation score of 95.56% for this nucleotide</w:t>
      </w:r>
      <w:r w:rsidR="009D0D14" w:rsidRPr="00742040">
        <w:rPr>
          <w:rFonts w:cs="Calibri"/>
          <w:lang w:val="en-GB"/>
        </w:rPr>
        <w:t xml:space="preserve"> </w:t>
      </w:r>
      <w:r w:rsidRPr="00742040">
        <w:rPr>
          <w:rFonts w:cs="Calibri"/>
        </w:rPr>
        <w:fldChar w:fldCharType="begin"/>
      </w:r>
      <w:r w:rsidR="009C7E3A" w:rsidRPr="00742040">
        <w:rPr>
          <w:rFonts w:cs="Calibri"/>
          <w:lang w:val="en-GB"/>
        </w:rPr>
        <w:instrText xml:space="preserve"> ADDIN ZOTERO_ITEM CSL_CITATION {"citationID":"xiWyT9nT","properties":{"formattedCitation":"[11]","plainCitation":"[11]","noteIndex":0},"citationItems":[{"id":512,"uris":["http://zotero.org/users/16395374/items/NXHJS8NJ"],"itemData":{"id":512,"type":"article-journal","abstract":"The MITOMAP (http://www.mitomap.org) data system for the human mitochondrial genome has been greatly enhanced by the addition of a navigable mutational mitochondrial DNA (mtDNA) phylogenetic tree of approximately 3000 mtDNA coding region sequences plus expanded pathogenic mutation tables and a nuclear-mtDNA pseudogene (NUMT) data base. The phylogeny reconstructs the entire mutational history of the human mtDNA, thus defining the mtDNA haplogroups and differentiating ancient from recent mtDNA mutations. Pathogenic mutations are classified by both genotype and phenotype, and the NUMT sequences permits detection of spurious inclusion of pseudogene variants during mutation analysis. These additions position MITOMAP for the implementation of our automated mtDNA sequence analysis system, Mitomaster.","container-title":"Nucleic Acids Research","DOI":"10.1093/nar/gkl927","ISSN":"1362-4962","issue":"Database issue","journalAbbreviation":"Nucleic Acids Res","language":"eng","page":"D823-828","PMID":"17178747","PMCID":"PMC1781213","source":"PubMed","title":"An enhanced MITOMAP with a global mtDNA mutational phylogeny","volume":"35","author":[{"family":"Ruiz-Pesini","given":"Eduardo"},{"family":"Lott","given":"Marie T."},{"family":"Procaccio","given":"Vincent"},{"family":"Poole","given":"Jason C."},{"family":"Brandon","given":"Marty C."},{"family":"Mishmar","given":"Dan"},{"family":"Yi","given":"Christina"},{"family":"Kreuziger","given":"James"},{"family":"Baldi","given":"Pierre"},{"family":"Wallace","given":"Douglas C."}],"issued":{"date-parts":[["2007",1]]}}}],"schema":"https://github.com/citation-style-language/schema/raw/master/csl-citation.json"} </w:instrText>
      </w:r>
      <w:r w:rsidRPr="00742040">
        <w:rPr>
          <w:rFonts w:cs="Calibri"/>
          <w:lang w:val="en-GB"/>
        </w:rPr>
        <w:fldChar w:fldCharType="separate"/>
      </w:r>
      <w:r w:rsidR="009C7E3A" w:rsidRPr="00742040">
        <w:rPr>
          <w:rFonts w:eastAsiaTheme="minorHAnsi" w:cs="Calibri"/>
          <w:lang w:val="nb-NO" w:eastAsia="en-US"/>
          <w14:ligatures w14:val="standardContextual"/>
        </w:rPr>
        <w:t>[11]</w:t>
      </w:r>
      <w:r w:rsidRPr="00742040">
        <w:rPr>
          <w:rFonts w:cs="Calibri"/>
          <w:lang w:val="en-GB"/>
        </w:rPr>
        <w:fldChar w:fldCharType="end"/>
      </w:r>
      <w:r w:rsidR="009D0D14" w:rsidRPr="00742040">
        <w:rPr>
          <w:rFonts w:cs="Calibri"/>
          <w:lang w:val="en-GB"/>
        </w:rPr>
        <w:t>,</w:t>
      </w:r>
      <w:r w:rsidRPr="00742040">
        <w:rPr>
          <w:rFonts w:cs="Calibri"/>
          <w:lang w:val="en-GB"/>
        </w:rPr>
        <w:t xml:space="preserve"> whereas the universal conservation (NF value = 1,576) is above 90% (</w:t>
      </w:r>
      <w:r w:rsidRPr="00742040">
        <w:rPr>
          <w:rFonts w:cs="Calibri"/>
          <w:b/>
          <w:bCs/>
          <w:lang w:val="en-GB"/>
        </w:rPr>
        <w:t>Supplementary Genetics Table 1</w:t>
      </w:r>
      <w:r w:rsidRPr="00742040">
        <w:rPr>
          <w:rFonts w:cs="Calibri"/>
          <w:lang w:val="en-GB"/>
        </w:rPr>
        <w:t>)</w:t>
      </w:r>
      <w:r w:rsidR="009C7E3A" w:rsidRPr="00742040">
        <w:rPr>
          <w:rFonts w:cs="Calibri"/>
          <w:lang w:val="en-GB"/>
        </w:rPr>
        <w:t xml:space="preserve"> </w:t>
      </w:r>
      <w:r w:rsidRPr="00742040">
        <w:rPr>
          <w:rFonts w:cs="Calibri"/>
          <w:lang w:val="en-GB"/>
        </w:rPr>
        <w:fldChar w:fldCharType="begin"/>
      </w:r>
      <w:r w:rsidR="009C7E3A" w:rsidRPr="00742040">
        <w:rPr>
          <w:rFonts w:cs="Calibri"/>
          <w:lang w:val="en-GB"/>
        </w:rPr>
        <w:instrText xml:space="preserve"> ADDIN ZOTERO_ITEM CSL_CITATION {"citationID":"msZ4lEUj","properties":{"formattedCitation":"[13]","plainCitation":"[13]","noteIndex":0},"citationItems":[{"id":632,"uris":["http://zotero.org/users/16395374/items/KHYSMVLX"],"itemData":{"id":632,"type":"article-journal","abstract":"BACKGROUND: Comparative analysis of RNA sequences is the basis for the detailed and accurate predictions of RNA structure and the determination of phylogenetic relationships for organisms that span the entire phylogenetic tree. Underlying these accomplishments are very large, well-organized, and processed collections of RNA sequences. This data, starting with the sequences organized into a database management system and aligned to reveal their higher-order structure, and patterns of conservation and variation for organisms that span the phylogenetic tree, has been collected and analyzed. This type of information can be fundamental for and have an influence on the study of phylogenetic relationships, RNA structure, and the melding of these two fields.\nRESULTS: We have prepared a large web site that disseminates our comparative sequence and structure models and data. The four major types of comparative information and systems available for the three ribosomal RNAs (5S, 16S, and 23S rRNA), transfer RNA (tRNA), and two of the catalytic intron RNAs (group I and group II) are: (1) Current Comparative Structure Models; (2) Nucleotide Frequency and Conservation Information; (3) Sequence and Structure Data; and (4) Data Access Systems.\nCONCLUSIONS: This online RNA sequence and structure information, the result of extensive analysis, interpretation, data collection, and computer program and web development, is accessible at our Comparative RNA Web (CRW) Site http://www.rna.icmb.utexas.edu. In the future, more data and information will be added to these existing categories, new categories will be developed, and additional RNAs will be studied and presented at the CRW Site.","container-title":"BMC bioinformatics","DOI":"10.1186/1471-2105-3-2","ISSN":"1471-2105","journalAbbreviation":"BMC Bioinformatics","language":"eng","page":"2","PMID":"11869452","PMCID":"PMC65690","source":"PubMed","title":"The comparative RNA web (CRW) site: an online database of comparative sequence and structure information for ribosomal, intron, and other RNAs","title-short":"The comparative RNA web (CRW) site","volume":"3","author":[{"family":"Cannone","given":"Jamie J."},{"family":"Subramanian","given":"Sankar"},{"family":"Schnare","given":"Murray N."},{"family":"Collett","given":"James R."},{"family":"D'Souza","given":"Lisa M."},{"family":"Du","given":"Yushi"},{"family":"Feng","given":"Brian"},{"family":"Lin","given":"Nan"},{"family":"Madabusi","given":"Lakshmi V."},{"family":"Müller","given":"Kirsten M."},{"family":"Pande","given":"Nupur"},{"family":"Shang","given":"Zhidi"},{"family":"Yu","given":"Nan"},{"family":"Gutell","given":"Robin R."}],"issued":{"date-parts":[["2002"]]}}}],"schema":"https://github.com/citation-style-language/schema/raw/master/csl-citation.json"} </w:instrText>
      </w:r>
      <w:r w:rsidRPr="00742040">
        <w:rPr>
          <w:rFonts w:cs="Calibri"/>
          <w:lang w:val="en-GB"/>
        </w:rPr>
        <w:fldChar w:fldCharType="separate"/>
      </w:r>
      <w:r w:rsidR="009C7E3A" w:rsidRPr="00742040">
        <w:rPr>
          <w:rFonts w:eastAsiaTheme="minorHAnsi" w:cs="Calibri"/>
          <w:lang w:val="nb-NO" w:eastAsia="en-US"/>
          <w14:ligatures w14:val="standardContextual"/>
        </w:rPr>
        <w:t>[13]</w:t>
      </w:r>
      <w:r w:rsidRPr="00742040">
        <w:rPr>
          <w:rFonts w:cs="Calibri"/>
          <w:lang w:val="en-GB"/>
        </w:rPr>
        <w:fldChar w:fldCharType="end"/>
      </w:r>
      <w:r w:rsidR="009C7E3A" w:rsidRPr="00742040">
        <w:rPr>
          <w:rFonts w:cs="Calibri"/>
          <w:lang w:val="en-GB"/>
        </w:rPr>
        <w:t>.</w:t>
      </w:r>
    </w:p>
    <w:p w14:paraId="2D1A41D9" w14:textId="77777777" w:rsidR="00DA2BA8" w:rsidRPr="00742040" w:rsidRDefault="00DA2BA8" w:rsidP="00DA2BA8">
      <w:pPr>
        <w:rPr>
          <w:rFonts w:cs="Calibri"/>
          <w:lang w:val="en-GB"/>
        </w:rPr>
      </w:pPr>
    </w:p>
    <w:p w14:paraId="635CFC58" w14:textId="4D917FEF" w:rsidR="00DA2BA8" w:rsidRPr="00742040" w:rsidRDefault="00DA2BA8" w:rsidP="00DA2BA8">
      <w:pPr>
        <w:rPr>
          <w:rFonts w:cs="Calibri"/>
          <w:lang w:val="en-GB"/>
        </w:rPr>
      </w:pPr>
      <w:r w:rsidRPr="00742040">
        <w:rPr>
          <w:rFonts w:cs="Calibri"/>
          <w:lang w:val="en-GB"/>
        </w:rPr>
        <w:t>Structural annotation shows that m.1681G participates in a canonical base pair with m.1771C in helix H23 of the LSU rRNA (</w:t>
      </w:r>
      <w:r w:rsidRPr="00742040">
        <w:rPr>
          <w:rFonts w:cs="Calibri"/>
          <w:b/>
          <w:bCs/>
          <w:lang w:val="en-GB"/>
        </w:rPr>
        <w:t xml:space="preserve">Supplementary </w:t>
      </w:r>
      <w:r w:rsidR="00BE74DF" w:rsidRPr="00742040">
        <w:rPr>
          <w:rFonts w:cs="Calibri"/>
          <w:b/>
          <w:bCs/>
          <w:lang w:val="en-GB"/>
        </w:rPr>
        <w:t xml:space="preserve">Genetics </w:t>
      </w:r>
      <w:r w:rsidRPr="00742040">
        <w:rPr>
          <w:rFonts w:cs="Calibri"/>
          <w:b/>
          <w:bCs/>
          <w:lang w:val="en-GB"/>
        </w:rPr>
        <w:t>Figure 1A-B</w:t>
      </w:r>
      <w:r w:rsidRPr="00742040">
        <w:rPr>
          <w:rFonts w:cs="Calibri"/>
          <w:lang w:val="en-GB"/>
        </w:rPr>
        <w:t>). A triple base interaction is formed via a trans sugar–sugar (</w:t>
      </w:r>
      <w:proofErr w:type="spellStart"/>
      <w:r w:rsidRPr="00742040">
        <w:rPr>
          <w:rFonts w:cs="Calibri"/>
          <w:lang w:val="en-GB"/>
        </w:rPr>
        <w:t>tSS</w:t>
      </w:r>
      <w:proofErr w:type="spellEnd"/>
      <w:r w:rsidRPr="00742040">
        <w:rPr>
          <w:rFonts w:cs="Calibri"/>
          <w:lang w:val="en-GB"/>
        </w:rPr>
        <w:t>) interaction between m.1681G and m.1776G (</w:t>
      </w:r>
      <w:r w:rsidRPr="00742040">
        <w:rPr>
          <w:rFonts w:cs="Calibri"/>
          <w:b/>
          <w:bCs/>
          <w:lang w:val="en-GB"/>
        </w:rPr>
        <w:t xml:space="preserve">Supplementary </w:t>
      </w:r>
      <w:r w:rsidR="00BE74DF" w:rsidRPr="00742040">
        <w:rPr>
          <w:rFonts w:cs="Calibri"/>
          <w:b/>
          <w:bCs/>
          <w:lang w:val="en-GB"/>
        </w:rPr>
        <w:t xml:space="preserve">Genetics </w:t>
      </w:r>
      <w:r w:rsidRPr="00742040">
        <w:rPr>
          <w:rFonts w:cs="Calibri"/>
          <w:b/>
          <w:bCs/>
          <w:lang w:val="en-GB"/>
        </w:rPr>
        <w:t>Figure 2A</w:t>
      </w:r>
      <w:r w:rsidRPr="00742040">
        <w:rPr>
          <w:rFonts w:cs="Calibri"/>
          <w:lang w:val="en-GB"/>
        </w:rPr>
        <w:t xml:space="preserve">). It seems likely that this conserved triple plays an important role in the stabilization of a compact three-way junction involving helices H3, H4, </w:t>
      </w:r>
      <w:r w:rsidRPr="00742040">
        <w:rPr>
          <w:rFonts w:cs="Calibri"/>
          <w:lang w:val="en-GB"/>
        </w:rPr>
        <w:lastRenderedPageBreak/>
        <w:t xml:space="preserve">and H23 of domain I of 16S </w:t>
      </w:r>
      <w:proofErr w:type="spellStart"/>
      <w:r w:rsidRPr="00742040">
        <w:rPr>
          <w:rFonts w:cs="Calibri"/>
          <w:lang w:val="en-GB"/>
        </w:rPr>
        <w:t>mt</w:t>
      </w:r>
      <w:proofErr w:type="spellEnd"/>
      <w:r w:rsidRPr="00742040">
        <w:rPr>
          <w:rFonts w:cs="Calibri"/>
          <w:lang w:val="en-GB"/>
        </w:rPr>
        <w:t>-rRNA (</w:t>
      </w:r>
      <w:r w:rsidRPr="00742040">
        <w:rPr>
          <w:rFonts w:cs="Calibri"/>
          <w:b/>
          <w:bCs/>
          <w:lang w:val="en-GB"/>
        </w:rPr>
        <w:t xml:space="preserve">Supplementary </w:t>
      </w:r>
      <w:r w:rsidR="00BE74DF" w:rsidRPr="00742040">
        <w:rPr>
          <w:rFonts w:cs="Calibri"/>
          <w:b/>
          <w:bCs/>
          <w:lang w:val="en-GB"/>
        </w:rPr>
        <w:t xml:space="preserve">Genetics </w:t>
      </w:r>
      <w:r w:rsidRPr="00742040">
        <w:rPr>
          <w:rFonts w:cs="Calibri"/>
          <w:b/>
          <w:bCs/>
          <w:lang w:val="en-GB"/>
        </w:rPr>
        <w:t>Figure 1E</w:t>
      </w:r>
      <w:r w:rsidRPr="00742040">
        <w:rPr>
          <w:rFonts w:cs="Calibri"/>
          <w:lang w:val="en-GB"/>
        </w:rPr>
        <w:t>)</w:t>
      </w:r>
      <w:r w:rsidR="009C7E3A" w:rsidRPr="00742040">
        <w:rPr>
          <w:rFonts w:cs="Calibri"/>
          <w:lang w:val="en-GB"/>
        </w:rPr>
        <w:t xml:space="preserve"> </w:t>
      </w:r>
      <w:r w:rsidRPr="00742040">
        <w:rPr>
          <w:rFonts w:cs="Calibri"/>
        </w:rPr>
        <w:fldChar w:fldCharType="begin"/>
      </w:r>
      <w:r w:rsidR="009C7E3A" w:rsidRPr="00742040">
        <w:rPr>
          <w:rFonts w:cs="Calibri"/>
          <w:lang w:val="en-GB"/>
        </w:rPr>
        <w:instrText xml:space="preserve"> ADDIN ZOTERO_ITEM CSL_CITATION {"citationID":"cgrZL5ZC","properties":{"formattedCitation":"[14]","plainCitation":"[14]","noteIndex":0},"citationItems":[{"id":641,"uris":["http://zotero.org/users/16395374/items/P8SJXTWL"],"itemData":{"id":641,"type":"article-journal","abstract":"Non-Watson-Crick base pairs mediate specific interactions responsible for RNA-RNA self-assembly and RNA-protein recognition. An unambiguous and descriptive nomenclature with well-defined and nonoverlapping parameters is needed to communicate concisely structural information about RNA base pairs. The definitions should reflect underlying molecular structures and interactions and, thus, facilitate automated annotation, classification, and comparison of new RNA structures. We propose a classification based on the observation that the planar edge-to-edge, hydrogen-bonding interactions between RNA bases involve one of three distinct edges: the Watson-Crick edge, the Hoogsteen edge, and the Sugar edge (which includes the 2'-OH and which has also been referred to as the Shallow-groove edge). Bases can interact in either of two orientations with respect to the glycosidic bonds, cis or trans relative to the hydrogen bonds. This gives rise to 12 basic geometric types with at least two H bonds connecting the bases. For each geometric type, the relative orientations of the strands can be easily deduced. High-resolution examples of 11 of the 12 geometries are presently available. Bifurcated pairs, in which a single exocyclic carbonyl or amino group of one base directly contacts the edge of a second base, and water-inserted pairs, in which single functional groups on each base interact directly, are intermediate between two of the standard geometries. The nomenclature facilitates the recognition of isosteric relationships among base pairs within each geometry, and thus facilitates the recognition of recurrent three-dimensional motifs from comparison of homologous sequences. Graphical conventions are proposed for displaying non-Watson-Crick interactions on a secondary structure diagram. The utility of the classification in homology modeling of RNA tertiary motifs is illustrated.","container-title":"RNA","DOI":"10.1017/s1355838201002515","ISSN":"1355-8382","issue":"4","journalAbbreviation":"RNA","language":"eng","page":"499-512","PMID":"11345429","PMCID":"PMC1370104","publisher-place":"New York, N.Y.","source":"PubMed","title":"Geometric nomenclature and classification of RNA base pairs","volume":"7","author":[{"family":"Leontis","given":"N. B."},{"family":"Westhof","given":"E."}],"issued":{"date-parts":[["2001",4]]}}}],"schema":"https://github.com/citation-style-language/schema/raw/master/csl-citation.json"} </w:instrText>
      </w:r>
      <w:r w:rsidRPr="00742040">
        <w:rPr>
          <w:rFonts w:cs="Calibri"/>
          <w:lang w:val="en-GB"/>
        </w:rPr>
        <w:fldChar w:fldCharType="separate"/>
      </w:r>
      <w:r w:rsidR="009C7E3A" w:rsidRPr="00742040">
        <w:rPr>
          <w:rFonts w:eastAsiaTheme="minorHAnsi" w:cs="Calibri"/>
          <w:lang w:val="nb-NO" w:eastAsia="en-US"/>
          <w14:ligatures w14:val="standardContextual"/>
        </w:rPr>
        <w:t>[14]</w:t>
      </w:r>
      <w:r w:rsidRPr="00742040">
        <w:rPr>
          <w:rFonts w:cs="Calibri"/>
          <w:lang w:val="en-GB"/>
        </w:rPr>
        <w:fldChar w:fldCharType="end"/>
      </w:r>
      <w:r w:rsidRPr="00742040">
        <w:rPr>
          <w:rFonts w:cs="Calibri"/>
          <w:lang w:val="en-GB"/>
        </w:rPr>
        <w:t>. The primary structural arrangement of this triple interaction is conserved across ribosomal structures from bacteria, archaea, eukaryotic cytosolic ribosomes, mitochondria, and chloroplasts (</w:t>
      </w:r>
      <w:r w:rsidRPr="00742040">
        <w:rPr>
          <w:rFonts w:cs="Calibri"/>
          <w:b/>
          <w:bCs/>
          <w:lang w:val="en-GB"/>
        </w:rPr>
        <w:t xml:space="preserve">Supplementary </w:t>
      </w:r>
      <w:r w:rsidR="00BE74DF" w:rsidRPr="00742040">
        <w:rPr>
          <w:rFonts w:cs="Calibri"/>
          <w:b/>
          <w:bCs/>
          <w:lang w:val="en-GB"/>
        </w:rPr>
        <w:t xml:space="preserve">Genetics </w:t>
      </w:r>
      <w:r w:rsidRPr="00742040">
        <w:rPr>
          <w:rFonts w:cs="Calibri"/>
          <w:b/>
          <w:bCs/>
          <w:lang w:val="en-GB"/>
        </w:rPr>
        <w:t>Figure 2</w:t>
      </w:r>
      <w:r w:rsidRPr="00742040">
        <w:rPr>
          <w:rFonts w:cs="Calibri"/>
          <w:lang w:val="en-GB"/>
        </w:rPr>
        <w:t>). Further, no variants have been reported in MITOMAP at either m.1771C or m.1776G</w:t>
      </w:r>
      <w:r w:rsidR="009C7E3A" w:rsidRPr="00742040">
        <w:rPr>
          <w:rFonts w:cs="Calibri"/>
          <w:lang w:val="en-GB"/>
        </w:rPr>
        <w:t xml:space="preserve"> </w:t>
      </w:r>
      <w:r w:rsidRPr="00742040">
        <w:rPr>
          <w:rFonts w:cs="Calibri"/>
        </w:rPr>
        <w:fldChar w:fldCharType="begin"/>
      </w:r>
      <w:r w:rsidR="009C7E3A" w:rsidRPr="00742040">
        <w:rPr>
          <w:rFonts w:cs="Calibri"/>
          <w:lang w:val="en-GB"/>
        </w:rPr>
        <w:instrText xml:space="preserve"> ADDIN ZOTERO_ITEM CSL_CITATION {"citationID":"I3VtxyWi","properties":{"formattedCitation":"[11]","plainCitation":"[11]","noteIndex":0},"citationItems":[{"id":512,"uris":["http://zotero.org/users/16395374/items/NXHJS8NJ"],"itemData":{"id":512,"type":"article-journal","abstract":"The MITOMAP (http://www.mitomap.org) data system for the human mitochondrial genome has been greatly enhanced by the addition of a navigable mutational mitochondrial DNA (mtDNA) phylogenetic tree of approximately 3000 mtDNA coding region sequences plus expanded pathogenic mutation tables and a nuclear-mtDNA pseudogene (NUMT) data base. The phylogeny reconstructs the entire mutational history of the human mtDNA, thus defining the mtDNA haplogroups and differentiating ancient from recent mtDNA mutations. Pathogenic mutations are classified by both genotype and phenotype, and the NUMT sequences permits detection of spurious inclusion of pseudogene variants during mutation analysis. These additions position MITOMAP for the implementation of our automated mtDNA sequence analysis system, Mitomaster.","container-title":"Nucleic Acids Research","DOI":"10.1093/nar/gkl927","ISSN":"1362-4962","issue":"Database issue","journalAbbreviation":"Nucleic Acids Res","language":"eng","page":"D823-828","PMID":"17178747","PMCID":"PMC1781213","source":"PubMed","title":"An enhanced MITOMAP with a global mtDNA mutational phylogeny","volume":"35","author":[{"family":"Ruiz-Pesini","given":"Eduardo"},{"family":"Lott","given":"Marie T."},{"family":"Procaccio","given":"Vincent"},{"family":"Poole","given":"Jason C."},{"family":"Brandon","given":"Marty C."},{"family":"Mishmar","given":"Dan"},{"family":"Yi","given":"Christina"},{"family":"Kreuziger","given":"James"},{"family":"Baldi","given":"Pierre"},{"family":"Wallace","given":"Douglas C."}],"issued":{"date-parts":[["2007",1]]}}}],"schema":"https://github.com/citation-style-language/schema/raw/master/csl-citation.json"} </w:instrText>
      </w:r>
      <w:r w:rsidRPr="00742040">
        <w:rPr>
          <w:rFonts w:cs="Calibri"/>
          <w:lang w:val="en-GB"/>
        </w:rPr>
        <w:fldChar w:fldCharType="separate"/>
      </w:r>
      <w:r w:rsidR="009C7E3A" w:rsidRPr="00742040">
        <w:rPr>
          <w:rFonts w:eastAsiaTheme="minorHAnsi" w:cs="Calibri"/>
          <w:lang w:val="nb-NO" w:eastAsia="en-US"/>
          <w14:ligatures w14:val="standardContextual"/>
        </w:rPr>
        <w:t>[11]</w:t>
      </w:r>
      <w:r w:rsidRPr="00742040">
        <w:rPr>
          <w:rFonts w:cs="Calibri"/>
          <w:lang w:val="en-GB"/>
        </w:rPr>
        <w:fldChar w:fldCharType="end"/>
      </w:r>
      <w:r w:rsidR="009C7E3A" w:rsidRPr="00742040">
        <w:rPr>
          <w:rFonts w:cs="Calibri"/>
          <w:lang w:val="en-GB"/>
        </w:rPr>
        <w:t>,</w:t>
      </w:r>
      <w:r w:rsidRPr="00742040">
        <w:rPr>
          <w:rFonts w:cs="Calibri"/>
          <w:lang w:val="en-GB"/>
        </w:rPr>
        <w:t xml:space="preserve"> in agreement with i</w:t>
      </w:r>
      <w:r w:rsidR="00B92B12" w:rsidRPr="00742040">
        <w:rPr>
          <w:rFonts w:cs="Calibri"/>
          <w:lang w:val="en-GB"/>
        </w:rPr>
        <w:t>t</w:t>
      </w:r>
      <w:r w:rsidRPr="00742040">
        <w:rPr>
          <w:rFonts w:cs="Calibri"/>
          <w:lang w:val="en-GB"/>
        </w:rPr>
        <w:t>s functional importance (</w:t>
      </w:r>
      <w:r w:rsidRPr="00742040">
        <w:rPr>
          <w:rFonts w:cs="Calibri"/>
          <w:b/>
          <w:bCs/>
          <w:lang w:val="en-GB"/>
        </w:rPr>
        <w:t xml:space="preserve">Supplementary </w:t>
      </w:r>
      <w:r w:rsidR="00BE74DF" w:rsidRPr="00742040">
        <w:rPr>
          <w:rFonts w:cs="Calibri"/>
          <w:b/>
          <w:bCs/>
          <w:lang w:val="en-GB"/>
        </w:rPr>
        <w:t xml:space="preserve">Genetics </w:t>
      </w:r>
      <w:r w:rsidRPr="00742040">
        <w:rPr>
          <w:rFonts w:cs="Calibri"/>
          <w:b/>
          <w:bCs/>
          <w:lang w:val="en-GB"/>
        </w:rPr>
        <w:t>Table 1</w:t>
      </w:r>
      <w:r w:rsidRPr="00742040">
        <w:rPr>
          <w:rFonts w:cs="Calibri"/>
          <w:lang w:val="en-GB"/>
        </w:rPr>
        <w:t xml:space="preserve">). The degree of universal conservation of these positions is </w:t>
      </w:r>
      <w:proofErr w:type="gramStart"/>
      <w:r w:rsidRPr="00742040">
        <w:rPr>
          <w:rFonts w:cs="Calibri"/>
          <w:lang w:val="en-GB"/>
        </w:rPr>
        <w:t>similar to</w:t>
      </w:r>
      <w:proofErr w:type="gramEnd"/>
      <w:r w:rsidRPr="00742040">
        <w:rPr>
          <w:rFonts w:cs="Calibri"/>
          <w:lang w:val="en-GB"/>
        </w:rPr>
        <w:t xml:space="preserve"> that </w:t>
      </w:r>
      <w:proofErr w:type="gramStart"/>
      <w:r w:rsidRPr="00742040">
        <w:rPr>
          <w:rFonts w:cs="Calibri"/>
          <w:lang w:val="en-GB"/>
        </w:rPr>
        <w:t>of  m.1681</w:t>
      </w:r>
      <w:proofErr w:type="gramEnd"/>
      <w:r w:rsidRPr="00742040">
        <w:rPr>
          <w:rFonts w:cs="Calibri"/>
          <w:lang w:val="en-GB"/>
        </w:rPr>
        <w:t xml:space="preserve"> (</w:t>
      </w:r>
      <w:r w:rsidRPr="00742040">
        <w:rPr>
          <w:rFonts w:cs="Calibri"/>
          <w:b/>
          <w:bCs/>
          <w:lang w:val="en-GB"/>
        </w:rPr>
        <w:t>Supplementary Genetics Table 1</w:t>
      </w:r>
      <w:r w:rsidRPr="00742040">
        <w:rPr>
          <w:rFonts w:cs="Calibri"/>
          <w:lang w:val="en-GB"/>
        </w:rPr>
        <w:t>).</w:t>
      </w:r>
    </w:p>
    <w:p w14:paraId="5CD02FB3" w14:textId="77777777" w:rsidR="002D4959" w:rsidRPr="00742040" w:rsidRDefault="002D4959" w:rsidP="00596338">
      <w:pPr>
        <w:rPr>
          <w:rFonts w:cs="Calibri"/>
          <w:lang w:val="en-GB"/>
        </w:rPr>
      </w:pPr>
    </w:p>
    <w:tbl>
      <w:tblPr>
        <w:tblW w:w="8497" w:type="dxa"/>
        <w:tblLayout w:type="fixed"/>
        <w:tblCellMar>
          <w:top w:w="15" w:type="dxa"/>
          <w:left w:w="15" w:type="dxa"/>
          <w:bottom w:w="15" w:type="dxa"/>
          <w:right w:w="15" w:type="dxa"/>
        </w:tblCellMar>
        <w:tblLook w:val="04A0" w:firstRow="1" w:lastRow="0" w:firstColumn="1" w:lastColumn="0" w:noHBand="0" w:noVBand="1"/>
      </w:tblPr>
      <w:tblGrid>
        <w:gridCol w:w="751"/>
        <w:gridCol w:w="720"/>
        <w:gridCol w:w="987"/>
        <w:gridCol w:w="675"/>
        <w:gridCol w:w="1025"/>
        <w:gridCol w:w="509"/>
        <w:gridCol w:w="392"/>
        <w:gridCol w:w="1029"/>
        <w:gridCol w:w="1417"/>
        <w:gridCol w:w="992"/>
      </w:tblGrid>
      <w:tr w:rsidR="00DA2BA8" w:rsidRPr="00742040" w14:paraId="06E149DE" w14:textId="77777777" w:rsidTr="00E25FA4">
        <w:trPr>
          <w:trHeight w:val="285"/>
        </w:trPr>
        <w:tc>
          <w:tcPr>
            <w:tcW w:w="751" w:type="dxa"/>
            <w:tcBorders>
              <w:top w:val="single" w:sz="6" w:space="0" w:color="000000"/>
              <w:left w:val="single" w:sz="6" w:space="0" w:color="000000"/>
              <w:bottom w:val="single" w:sz="6" w:space="0" w:color="000000"/>
              <w:right w:val="single" w:sz="6" w:space="0" w:color="000000"/>
            </w:tcBorders>
            <w:shd w:val="clear" w:color="auto" w:fill="CAEEFB"/>
            <w:vAlign w:val="bottom"/>
          </w:tcPr>
          <w:p w14:paraId="1F4B76B6" w14:textId="77777777" w:rsidR="00DA2BA8" w:rsidRPr="00742040" w:rsidRDefault="00DA2BA8" w:rsidP="00DC100D">
            <w:pPr>
              <w:jc w:val="left"/>
              <w:rPr>
                <w:rFonts w:cs="Calibri"/>
                <w:sz w:val="14"/>
                <w:szCs w:val="14"/>
              </w:rPr>
            </w:pPr>
            <w:r w:rsidRPr="00742040">
              <w:rPr>
                <w:rFonts w:cs="Calibri"/>
                <w:b/>
                <w:bCs/>
                <w:color w:val="000000"/>
                <w:sz w:val="14"/>
                <w:szCs w:val="14"/>
                <w:lang w:eastAsia="en-US"/>
              </w:rPr>
              <w:t>Bacteria</w:t>
            </w:r>
          </w:p>
        </w:tc>
        <w:tc>
          <w:tcPr>
            <w:tcW w:w="720" w:type="dxa"/>
            <w:tcBorders>
              <w:top w:val="single" w:sz="6" w:space="0" w:color="000000"/>
              <w:left w:val="single" w:sz="6" w:space="0" w:color="000000"/>
              <w:bottom w:val="single" w:sz="6" w:space="0" w:color="000000"/>
              <w:right w:val="single" w:sz="6" w:space="0" w:color="000000"/>
            </w:tcBorders>
            <w:shd w:val="clear" w:color="auto" w:fill="CAEEFB"/>
            <w:vAlign w:val="bottom"/>
          </w:tcPr>
          <w:p w14:paraId="2D15ED06" w14:textId="77777777" w:rsidR="00DA2BA8" w:rsidRPr="00742040" w:rsidRDefault="00DA2BA8" w:rsidP="00DC100D">
            <w:pPr>
              <w:jc w:val="left"/>
              <w:rPr>
                <w:rFonts w:cs="Calibri"/>
                <w:sz w:val="14"/>
                <w:szCs w:val="14"/>
              </w:rPr>
            </w:pPr>
            <w:r w:rsidRPr="00742040">
              <w:rPr>
                <w:rFonts w:cs="Calibri"/>
                <w:b/>
                <w:bCs/>
                <w:color w:val="000000"/>
                <w:sz w:val="14"/>
                <w:szCs w:val="14"/>
                <w:lang w:eastAsia="en-US"/>
              </w:rPr>
              <w:t>80S Human</w:t>
            </w:r>
          </w:p>
        </w:tc>
        <w:tc>
          <w:tcPr>
            <w:tcW w:w="987" w:type="dxa"/>
            <w:tcBorders>
              <w:top w:val="single" w:sz="6" w:space="0" w:color="000000"/>
              <w:left w:val="single" w:sz="6" w:space="0" w:color="000000"/>
              <w:bottom w:val="single" w:sz="6" w:space="0" w:color="000000"/>
              <w:right w:val="single" w:sz="6" w:space="0" w:color="000000"/>
            </w:tcBorders>
            <w:shd w:val="clear" w:color="auto" w:fill="CAEEFB"/>
            <w:vAlign w:val="bottom"/>
          </w:tcPr>
          <w:p w14:paraId="3D32CEE7" w14:textId="77777777" w:rsidR="00DA2BA8" w:rsidRPr="00742040" w:rsidRDefault="00DA2BA8" w:rsidP="00DC100D">
            <w:pPr>
              <w:jc w:val="left"/>
              <w:rPr>
                <w:rFonts w:cs="Calibri"/>
                <w:sz w:val="14"/>
                <w:szCs w:val="14"/>
              </w:rPr>
            </w:pPr>
            <w:r w:rsidRPr="00742040">
              <w:rPr>
                <w:rFonts w:cs="Calibri"/>
                <w:b/>
                <w:bCs/>
                <w:color w:val="000000"/>
                <w:sz w:val="14"/>
                <w:szCs w:val="14"/>
                <w:lang w:eastAsia="en-US"/>
              </w:rPr>
              <w:t>Chloroplast</w:t>
            </w:r>
          </w:p>
        </w:tc>
        <w:tc>
          <w:tcPr>
            <w:tcW w:w="675" w:type="dxa"/>
            <w:tcBorders>
              <w:top w:val="single" w:sz="6" w:space="0" w:color="000000"/>
              <w:left w:val="single" w:sz="6" w:space="0" w:color="000000"/>
              <w:bottom w:val="single" w:sz="6" w:space="0" w:color="000000"/>
              <w:right w:val="single" w:sz="6" w:space="0" w:color="000000"/>
            </w:tcBorders>
            <w:shd w:val="clear" w:color="auto" w:fill="CAEEFB"/>
            <w:vAlign w:val="bottom"/>
          </w:tcPr>
          <w:p w14:paraId="613857F2" w14:textId="77777777" w:rsidR="00DA2BA8" w:rsidRPr="00742040" w:rsidRDefault="00DA2BA8" w:rsidP="00DC100D">
            <w:pPr>
              <w:jc w:val="left"/>
              <w:rPr>
                <w:rFonts w:cs="Calibri"/>
                <w:sz w:val="14"/>
                <w:szCs w:val="14"/>
              </w:rPr>
            </w:pPr>
            <w:proofErr w:type="spellStart"/>
            <w:r w:rsidRPr="00742040">
              <w:rPr>
                <w:rFonts w:cs="Calibri"/>
                <w:b/>
                <w:bCs/>
                <w:color w:val="000000"/>
                <w:sz w:val="14"/>
                <w:szCs w:val="14"/>
                <w:lang w:eastAsia="en-US"/>
              </w:rPr>
              <w:t>Archea</w:t>
            </w:r>
            <w:proofErr w:type="spellEnd"/>
          </w:p>
        </w:tc>
        <w:tc>
          <w:tcPr>
            <w:tcW w:w="1025" w:type="dxa"/>
            <w:tcBorders>
              <w:top w:val="single" w:sz="6" w:space="0" w:color="000000"/>
              <w:left w:val="single" w:sz="6" w:space="0" w:color="000000"/>
              <w:bottom w:val="single" w:sz="6" w:space="0" w:color="000000"/>
              <w:right w:val="single" w:sz="6" w:space="0" w:color="000000"/>
            </w:tcBorders>
            <w:shd w:val="clear" w:color="auto" w:fill="CAEEFB"/>
            <w:vAlign w:val="bottom"/>
          </w:tcPr>
          <w:p w14:paraId="4992CB8F" w14:textId="77777777" w:rsidR="00DA2BA8" w:rsidRPr="00742040" w:rsidRDefault="00DA2BA8" w:rsidP="00DC100D">
            <w:pPr>
              <w:jc w:val="left"/>
              <w:rPr>
                <w:rFonts w:cs="Calibri"/>
                <w:sz w:val="14"/>
                <w:szCs w:val="14"/>
              </w:rPr>
            </w:pPr>
            <w:r w:rsidRPr="00742040">
              <w:rPr>
                <w:rFonts w:cs="Calibri"/>
                <w:b/>
                <w:bCs/>
                <w:color w:val="000000"/>
                <w:sz w:val="14"/>
                <w:szCs w:val="14"/>
                <w:lang w:eastAsia="en-US"/>
              </w:rPr>
              <w:t>Mitochondria</w:t>
            </w:r>
          </w:p>
        </w:tc>
        <w:tc>
          <w:tcPr>
            <w:tcW w:w="509" w:type="dxa"/>
            <w:tcBorders>
              <w:top w:val="single" w:sz="6" w:space="0" w:color="000000"/>
              <w:left w:val="single" w:sz="6" w:space="0" w:color="000000"/>
              <w:bottom w:val="single" w:sz="6" w:space="0" w:color="000000"/>
              <w:right w:val="single" w:sz="6" w:space="0" w:color="000000"/>
            </w:tcBorders>
            <w:shd w:val="clear" w:color="auto" w:fill="CAEEFB"/>
            <w:vAlign w:val="bottom"/>
          </w:tcPr>
          <w:p w14:paraId="1F981554" w14:textId="38B05D64" w:rsidR="00DA2BA8" w:rsidRPr="00742040" w:rsidRDefault="00DA2BA8" w:rsidP="00DA2BA8">
            <w:pPr>
              <w:rPr>
                <w:rFonts w:cs="Calibri"/>
              </w:rPr>
            </w:pPr>
            <w:r w:rsidRPr="00742040">
              <w:rPr>
                <w:rFonts w:cs="Calibri"/>
                <w:b/>
                <w:bCs/>
                <w:color w:val="000000"/>
                <w:sz w:val="14"/>
                <w:szCs w:val="14"/>
                <w:lang w:eastAsia="en-US"/>
              </w:rPr>
              <w:t>NF</w:t>
            </w:r>
          </w:p>
        </w:tc>
        <w:tc>
          <w:tcPr>
            <w:tcW w:w="392" w:type="dxa"/>
            <w:tcBorders>
              <w:top w:val="single" w:sz="6" w:space="0" w:color="000000"/>
              <w:left w:val="single" w:sz="6" w:space="0" w:color="000000"/>
              <w:bottom w:val="single" w:sz="6" w:space="0" w:color="000000"/>
              <w:right w:val="single" w:sz="6" w:space="0" w:color="000000"/>
            </w:tcBorders>
            <w:shd w:val="clear" w:color="auto" w:fill="CAEEFB"/>
            <w:vAlign w:val="bottom"/>
          </w:tcPr>
          <w:p w14:paraId="2876EBF8" w14:textId="77777777" w:rsidR="00DA2BA8" w:rsidRPr="00742040" w:rsidRDefault="00DA2BA8" w:rsidP="00DC100D">
            <w:pPr>
              <w:jc w:val="left"/>
              <w:rPr>
                <w:rFonts w:cs="Calibri"/>
                <w:sz w:val="14"/>
                <w:szCs w:val="14"/>
              </w:rPr>
            </w:pPr>
            <w:r w:rsidRPr="00742040">
              <w:rPr>
                <w:rFonts w:cs="Calibri"/>
                <w:b/>
                <w:bCs/>
                <w:color w:val="000000"/>
                <w:sz w:val="14"/>
                <w:szCs w:val="14"/>
                <w:lang w:eastAsia="en-US"/>
              </w:rPr>
              <w:t>MLC</w:t>
            </w:r>
          </w:p>
        </w:tc>
        <w:tc>
          <w:tcPr>
            <w:tcW w:w="1029" w:type="dxa"/>
            <w:tcBorders>
              <w:top w:val="single" w:sz="6" w:space="0" w:color="000000"/>
              <w:left w:val="single" w:sz="6" w:space="0" w:color="000000"/>
              <w:bottom w:val="single" w:sz="6" w:space="0" w:color="000000"/>
              <w:right w:val="single" w:sz="6" w:space="0" w:color="000000"/>
            </w:tcBorders>
            <w:shd w:val="clear" w:color="auto" w:fill="CAEEFB"/>
            <w:vAlign w:val="bottom"/>
          </w:tcPr>
          <w:p w14:paraId="75474243" w14:textId="77777777" w:rsidR="00DA2BA8" w:rsidRPr="00742040" w:rsidRDefault="00DA2BA8" w:rsidP="00DC100D">
            <w:pPr>
              <w:jc w:val="left"/>
              <w:rPr>
                <w:rFonts w:cs="Calibri"/>
                <w:sz w:val="14"/>
                <w:szCs w:val="14"/>
              </w:rPr>
            </w:pPr>
            <w:r w:rsidRPr="00742040">
              <w:rPr>
                <w:rFonts w:cs="Calibri"/>
                <w:b/>
                <w:bCs/>
                <w:color w:val="000000"/>
                <w:sz w:val="14"/>
                <w:szCs w:val="14"/>
                <w:lang w:eastAsia="en-US"/>
              </w:rPr>
              <w:t>Heteroplasmy</w:t>
            </w:r>
          </w:p>
        </w:tc>
        <w:tc>
          <w:tcPr>
            <w:tcW w:w="1417" w:type="dxa"/>
            <w:tcBorders>
              <w:top w:val="single" w:sz="6" w:space="0" w:color="000000"/>
              <w:left w:val="single" w:sz="6" w:space="0" w:color="000000"/>
              <w:bottom w:val="single" w:sz="6" w:space="0" w:color="000000"/>
              <w:right w:val="single" w:sz="6" w:space="0" w:color="000000"/>
            </w:tcBorders>
            <w:shd w:val="clear" w:color="auto" w:fill="CAEEFB"/>
            <w:vAlign w:val="bottom"/>
          </w:tcPr>
          <w:p w14:paraId="49C5F4E2" w14:textId="77777777" w:rsidR="00DA2BA8" w:rsidRPr="00742040" w:rsidRDefault="00DA2BA8" w:rsidP="00DC100D">
            <w:pPr>
              <w:jc w:val="left"/>
              <w:rPr>
                <w:rFonts w:cs="Calibri"/>
                <w:sz w:val="14"/>
                <w:szCs w:val="14"/>
              </w:rPr>
            </w:pPr>
            <w:r w:rsidRPr="00742040">
              <w:rPr>
                <w:rFonts w:cs="Calibri"/>
                <w:b/>
                <w:bCs/>
                <w:color w:val="000000"/>
                <w:sz w:val="14"/>
                <w:szCs w:val="14"/>
                <w:lang w:eastAsia="en-US"/>
              </w:rPr>
              <w:t xml:space="preserve">MITOMAP </w:t>
            </w:r>
            <w:proofErr w:type="spellStart"/>
            <w:r w:rsidRPr="00742040">
              <w:rPr>
                <w:rFonts w:cs="Calibri"/>
                <w:b/>
                <w:bCs/>
                <w:color w:val="000000"/>
                <w:sz w:val="14"/>
                <w:szCs w:val="14"/>
                <w:lang w:eastAsia="en-US"/>
              </w:rPr>
              <w:t>freq</w:t>
            </w:r>
            <w:proofErr w:type="spellEnd"/>
            <w:r w:rsidRPr="00742040">
              <w:rPr>
                <w:rFonts w:cs="Calibri"/>
                <w:b/>
                <w:bCs/>
                <w:color w:val="000000"/>
                <w:sz w:val="14"/>
                <w:szCs w:val="14"/>
                <w:lang w:eastAsia="en-US"/>
              </w:rPr>
              <w:t xml:space="preserve"> (FL)</w:t>
            </w:r>
          </w:p>
        </w:tc>
        <w:tc>
          <w:tcPr>
            <w:tcW w:w="992" w:type="dxa"/>
            <w:tcBorders>
              <w:top w:val="single" w:sz="6" w:space="0" w:color="000000"/>
              <w:left w:val="single" w:sz="6" w:space="0" w:color="000000"/>
              <w:bottom w:val="single" w:sz="6" w:space="0" w:color="000000"/>
              <w:right w:val="single" w:sz="6" w:space="0" w:color="000000"/>
            </w:tcBorders>
            <w:shd w:val="clear" w:color="auto" w:fill="CAEEFB"/>
            <w:vAlign w:val="bottom"/>
          </w:tcPr>
          <w:p w14:paraId="4A505532" w14:textId="77777777" w:rsidR="00DA2BA8" w:rsidRPr="00742040" w:rsidRDefault="00DA2BA8" w:rsidP="00DC100D">
            <w:pPr>
              <w:jc w:val="left"/>
              <w:rPr>
                <w:rFonts w:cs="Calibri"/>
                <w:sz w:val="14"/>
                <w:szCs w:val="14"/>
              </w:rPr>
            </w:pPr>
            <w:r w:rsidRPr="00742040">
              <w:rPr>
                <w:rFonts w:cs="Calibri"/>
                <w:b/>
                <w:bCs/>
                <w:color w:val="000000"/>
                <w:sz w:val="14"/>
                <w:szCs w:val="14"/>
                <w:lang w:eastAsia="en-US"/>
              </w:rPr>
              <w:t xml:space="preserve">Helix </w:t>
            </w:r>
            <w:proofErr w:type="spellStart"/>
            <w:r w:rsidRPr="00742040">
              <w:rPr>
                <w:rFonts w:cs="Calibri"/>
                <w:b/>
                <w:bCs/>
                <w:color w:val="000000"/>
                <w:sz w:val="14"/>
                <w:szCs w:val="14"/>
                <w:lang w:eastAsia="en-US"/>
              </w:rPr>
              <w:t>freq</w:t>
            </w:r>
            <w:proofErr w:type="spellEnd"/>
          </w:p>
        </w:tc>
      </w:tr>
      <w:tr w:rsidR="00DA2BA8" w:rsidRPr="00742040" w14:paraId="143178E2" w14:textId="77777777" w:rsidTr="00E25FA4">
        <w:trPr>
          <w:trHeight w:val="285"/>
        </w:trPr>
        <w:tc>
          <w:tcPr>
            <w:tcW w:w="751" w:type="dxa"/>
            <w:tcBorders>
              <w:top w:val="single" w:sz="6" w:space="0" w:color="000000"/>
              <w:left w:val="single" w:sz="6" w:space="0" w:color="000000"/>
              <w:bottom w:val="single" w:sz="6" w:space="0" w:color="000000"/>
              <w:right w:val="single" w:sz="6" w:space="0" w:color="000000"/>
            </w:tcBorders>
            <w:vAlign w:val="bottom"/>
          </w:tcPr>
          <w:p w14:paraId="0BDB6FF1" w14:textId="77777777" w:rsidR="00DA2BA8" w:rsidRPr="00742040" w:rsidRDefault="00DA2BA8" w:rsidP="00DC100D">
            <w:pPr>
              <w:jc w:val="left"/>
              <w:rPr>
                <w:rFonts w:cs="Calibri"/>
                <w:sz w:val="14"/>
                <w:szCs w:val="14"/>
              </w:rPr>
            </w:pPr>
            <w:r w:rsidRPr="00742040">
              <w:rPr>
                <w:rFonts w:cs="Calibri"/>
                <w:sz w:val="14"/>
                <w:szCs w:val="14"/>
                <w:lang w:eastAsia="en-US"/>
              </w:rPr>
              <w:t>35G</w:t>
            </w:r>
          </w:p>
        </w:tc>
        <w:tc>
          <w:tcPr>
            <w:tcW w:w="720" w:type="dxa"/>
            <w:tcBorders>
              <w:top w:val="single" w:sz="6" w:space="0" w:color="000000"/>
              <w:left w:val="single" w:sz="6" w:space="0" w:color="000000"/>
              <w:bottom w:val="single" w:sz="6" w:space="0" w:color="000000"/>
              <w:right w:val="single" w:sz="6" w:space="0" w:color="000000"/>
            </w:tcBorders>
            <w:vAlign w:val="bottom"/>
          </w:tcPr>
          <w:p w14:paraId="7C621D0E" w14:textId="77777777" w:rsidR="00DA2BA8" w:rsidRPr="00742040" w:rsidRDefault="00DA2BA8" w:rsidP="00DC100D">
            <w:pPr>
              <w:jc w:val="left"/>
              <w:rPr>
                <w:rFonts w:cs="Calibri"/>
                <w:sz w:val="14"/>
                <w:szCs w:val="14"/>
              </w:rPr>
            </w:pPr>
            <w:r w:rsidRPr="00742040">
              <w:rPr>
                <w:rFonts w:cs="Calibri"/>
                <w:sz w:val="14"/>
                <w:szCs w:val="14"/>
                <w:lang w:eastAsia="en-US"/>
              </w:rPr>
              <w:t>24G</w:t>
            </w:r>
          </w:p>
        </w:tc>
        <w:tc>
          <w:tcPr>
            <w:tcW w:w="987" w:type="dxa"/>
            <w:tcBorders>
              <w:top w:val="single" w:sz="6" w:space="0" w:color="000000"/>
              <w:left w:val="single" w:sz="6" w:space="0" w:color="000000"/>
              <w:bottom w:val="single" w:sz="6" w:space="0" w:color="000000"/>
              <w:right w:val="single" w:sz="6" w:space="0" w:color="000000"/>
            </w:tcBorders>
            <w:vAlign w:val="bottom"/>
          </w:tcPr>
          <w:p w14:paraId="5B019E3E" w14:textId="77777777" w:rsidR="00DA2BA8" w:rsidRPr="00742040" w:rsidRDefault="00DA2BA8" w:rsidP="00DC100D">
            <w:pPr>
              <w:jc w:val="left"/>
              <w:rPr>
                <w:rFonts w:cs="Calibri"/>
                <w:sz w:val="14"/>
                <w:szCs w:val="14"/>
              </w:rPr>
            </w:pPr>
            <w:r w:rsidRPr="00742040">
              <w:rPr>
                <w:rFonts w:cs="Calibri"/>
                <w:sz w:val="14"/>
                <w:szCs w:val="14"/>
                <w:lang w:eastAsia="en-US"/>
              </w:rPr>
              <w:t>34G</w:t>
            </w:r>
          </w:p>
        </w:tc>
        <w:tc>
          <w:tcPr>
            <w:tcW w:w="675" w:type="dxa"/>
            <w:tcBorders>
              <w:top w:val="single" w:sz="6" w:space="0" w:color="000000"/>
              <w:left w:val="single" w:sz="6" w:space="0" w:color="000000"/>
              <w:bottom w:val="single" w:sz="6" w:space="0" w:color="000000"/>
              <w:right w:val="single" w:sz="6" w:space="0" w:color="000000"/>
            </w:tcBorders>
            <w:vAlign w:val="bottom"/>
          </w:tcPr>
          <w:p w14:paraId="6820899C" w14:textId="77777777" w:rsidR="00DA2BA8" w:rsidRPr="00742040" w:rsidRDefault="00DA2BA8" w:rsidP="00DC100D">
            <w:pPr>
              <w:jc w:val="left"/>
              <w:rPr>
                <w:rFonts w:cs="Calibri"/>
                <w:sz w:val="14"/>
                <w:szCs w:val="14"/>
              </w:rPr>
            </w:pPr>
            <w:r w:rsidRPr="00742040">
              <w:rPr>
                <w:rFonts w:cs="Calibri"/>
                <w:sz w:val="14"/>
                <w:szCs w:val="14"/>
                <w:lang w:eastAsia="en-US"/>
              </w:rPr>
              <w:t>28G</w:t>
            </w:r>
          </w:p>
        </w:tc>
        <w:tc>
          <w:tcPr>
            <w:tcW w:w="1025" w:type="dxa"/>
            <w:tcBorders>
              <w:top w:val="single" w:sz="6" w:space="0" w:color="000000"/>
              <w:left w:val="single" w:sz="6" w:space="0" w:color="000000"/>
              <w:bottom w:val="single" w:sz="6" w:space="0" w:color="000000"/>
              <w:right w:val="single" w:sz="6" w:space="0" w:color="000000"/>
            </w:tcBorders>
            <w:vAlign w:val="bottom"/>
          </w:tcPr>
          <w:p w14:paraId="434C24C0" w14:textId="77777777" w:rsidR="00DA2BA8" w:rsidRPr="00742040" w:rsidRDefault="00DA2BA8" w:rsidP="00DC100D">
            <w:pPr>
              <w:jc w:val="left"/>
              <w:rPr>
                <w:rFonts w:cs="Calibri"/>
                <w:sz w:val="14"/>
                <w:szCs w:val="14"/>
              </w:rPr>
            </w:pPr>
            <w:r w:rsidRPr="00742040">
              <w:rPr>
                <w:rFonts w:cs="Calibri"/>
                <w:sz w:val="14"/>
                <w:szCs w:val="14"/>
                <w:lang w:eastAsia="en-US"/>
              </w:rPr>
              <w:t>m.1681G</w:t>
            </w:r>
          </w:p>
        </w:tc>
        <w:tc>
          <w:tcPr>
            <w:tcW w:w="509" w:type="dxa"/>
            <w:tcBorders>
              <w:top w:val="single" w:sz="6" w:space="0" w:color="000000"/>
              <w:left w:val="single" w:sz="6" w:space="0" w:color="000000"/>
              <w:bottom w:val="single" w:sz="6" w:space="0" w:color="000000"/>
              <w:right w:val="single" w:sz="6" w:space="0" w:color="000000"/>
            </w:tcBorders>
            <w:vAlign w:val="bottom"/>
          </w:tcPr>
          <w:p w14:paraId="5B2AB5FC" w14:textId="77777777" w:rsidR="00DA2BA8" w:rsidRPr="00742040" w:rsidRDefault="00DA2BA8" w:rsidP="00DC100D">
            <w:pPr>
              <w:jc w:val="left"/>
              <w:rPr>
                <w:rFonts w:cs="Calibri"/>
                <w:sz w:val="14"/>
                <w:szCs w:val="14"/>
              </w:rPr>
            </w:pPr>
            <w:r w:rsidRPr="00742040">
              <w:rPr>
                <w:rFonts w:cs="Calibri"/>
                <w:sz w:val="14"/>
                <w:szCs w:val="14"/>
                <w:lang w:eastAsia="en-US"/>
              </w:rPr>
              <w:t>1,576</w:t>
            </w:r>
          </w:p>
        </w:tc>
        <w:tc>
          <w:tcPr>
            <w:tcW w:w="392" w:type="dxa"/>
            <w:tcBorders>
              <w:top w:val="single" w:sz="6" w:space="0" w:color="000000"/>
              <w:left w:val="single" w:sz="6" w:space="0" w:color="000000"/>
              <w:bottom w:val="single" w:sz="6" w:space="0" w:color="000000"/>
              <w:right w:val="single" w:sz="6" w:space="0" w:color="000000"/>
            </w:tcBorders>
            <w:vAlign w:val="bottom"/>
          </w:tcPr>
          <w:p w14:paraId="10947564" w14:textId="77777777" w:rsidR="00DA2BA8" w:rsidRPr="00742040" w:rsidRDefault="00DA2BA8" w:rsidP="00DC100D">
            <w:pPr>
              <w:jc w:val="left"/>
              <w:rPr>
                <w:rFonts w:cs="Calibri"/>
                <w:sz w:val="14"/>
                <w:szCs w:val="14"/>
              </w:rPr>
            </w:pPr>
            <w:r w:rsidRPr="00742040">
              <w:rPr>
                <w:rFonts w:cs="Calibri"/>
                <w:sz w:val="14"/>
                <w:szCs w:val="14"/>
                <w:lang w:eastAsia="en-US"/>
              </w:rPr>
              <w:t>0.238</w:t>
            </w:r>
          </w:p>
        </w:tc>
        <w:tc>
          <w:tcPr>
            <w:tcW w:w="1029" w:type="dxa"/>
            <w:tcBorders>
              <w:top w:val="single" w:sz="6" w:space="0" w:color="000000"/>
              <w:left w:val="single" w:sz="6" w:space="0" w:color="000000"/>
              <w:bottom w:val="single" w:sz="6" w:space="0" w:color="000000"/>
              <w:right w:val="single" w:sz="6" w:space="0" w:color="000000"/>
            </w:tcBorders>
            <w:vAlign w:val="bottom"/>
          </w:tcPr>
          <w:p w14:paraId="2A6845EF" w14:textId="77777777" w:rsidR="00DA2BA8" w:rsidRPr="00742040" w:rsidRDefault="00DA2BA8" w:rsidP="00DC100D">
            <w:pPr>
              <w:jc w:val="left"/>
              <w:rPr>
                <w:rFonts w:cs="Calibri"/>
                <w:sz w:val="14"/>
                <w:szCs w:val="14"/>
              </w:rPr>
            </w:pPr>
            <w:r w:rsidRPr="00742040">
              <w:rPr>
                <w:rFonts w:cs="Calibri"/>
                <w:sz w:val="14"/>
                <w:szCs w:val="14"/>
                <w:lang w:eastAsia="en-US"/>
              </w:rPr>
              <w:t>0.167</w:t>
            </w:r>
          </w:p>
        </w:tc>
        <w:tc>
          <w:tcPr>
            <w:tcW w:w="1417" w:type="dxa"/>
            <w:tcBorders>
              <w:top w:val="single" w:sz="6" w:space="0" w:color="000000"/>
              <w:left w:val="single" w:sz="6" w:space="0" w:color="000000"/>
              <w:bottom w:val="single" w:sz="6" w:space="0" w:color="000000"/>
              <w:right w:val="single" w:sz="6" w:space="0" w:color="000000"/>
            </w:tcBorders>
            <w:vAlign w:val="bottom"/>
          </w:tcPr>
          <w:p w14:paraId="7D4FBC09" w14:textId="77777777" w:rsidR="00DA2BA8" w:rsidRPr="00742040" w:rsidRDefault="00DA2BA8" w:rsidP="00DC100D">
            <w:pPr>
              <w:jc w:val="left"/>
              <w:rPr>
                <w:rFonts w:cs="Calibri"/>
                <w:sz w:val="14"/>
                <w:szCs w:val="14"/>
              </w:rPr>
            </w:pPr>
            <w:r w:rsidRPr="00742040">
              <w:rPr>
                <w:rFonts w:cs="Calibri"/>
                <w:sz w:val="14"/>
                <w:szCs w:val="14"/>
                <w:lang w:eastAsia="en-US"/>
              </w:rPr>
              <w:t>0.002%</w:t>
            </w:r>
          </w:p>
        </w:tc>
        <w:tc>
          <w:tcPr>
            <w:tcW w:w="992" w:type="dxa"/>
            <w:tcBorders>
              <w:top w:val="single" w:sz="6" w:space="0" w:color="000000"/>
              <w:left w:val="single" w:sz="6" w:space="0" w:color="000000"/>
              <w:bottom w:val="single" w:sz="6" w:space="0" w:color="000000"/>
              <w:right w:val="single" w:sz="6" w:space="0" w:color="000000"/>
            </w:tcBorders>
            <w:vAlign w:val="bottom"/>
          </w:tcPr>
          <w:p w14:paraId="76ED99C8" w14:textId="77777777" w:rsidR="00DA2BA8" w:rsidRPr="00742040" w:rsidRDefault="00DA2BA8" w:rsidP="00DC100D">
            <w:pPr>
              <w:jc w:val="left"/>
              <w:rPr>
                <w:rFonts w:cs="Calibri"/>
                <w:sz w:val="14"/>
                <w:szCs w:val="14"/>
              </w:rPr>
            </w:pPr>
            <w:r w:rsidRPr="00742040">
              <w:rPr>
                <w:rFonts w:cs="Calibri"/>
                <w:sz w:val="14"/>
                <w:szCs w:val="14"/>
                <w:lang w:eastAsia="en-US"/>
              </w:rPr>
              <w:t>NR</w:t>
            </w:r>
          </w:p>
        </w:tc>
      </w:tr>
      <w:tr w:rsidR="00DA2BA8" w:rsidRPr="00742040" w14:paraId="7F96A366" w14:textId="77777777" w:rsidTr="00E25FA4">
        <w:trPr>
          <w:trHeight w:val="285"/>
        </w:trPr>
        <w:tc>
          <w:tcPr>
            <w:tcW w:w="751" w:type="dxa"/>
            <w:tcBorders>
              <w:top w:val="single" w:sz="6" w:space="0" w:color="000000"/>
              <w:left w:val="single" w:sz="6" w:space="0" w:color="000000"/>
              <w:bottom w:val="single" w:sz="6" w:space="0" w:color="000000"/>
              <w:right w:val="single" w:sz="6" w:space="0" w:color="000000"/>
            </w:tcBorders>
            <w:vAlign w:val="bottom"/>
          </w:tcPr>
          <w:p w14:paraId="48F726E1" w14:textId="77777777" w:rsidR="00DA2BA8" w:rsidRPr="00742040" w:rsidRDefault="00DA2BA8" w:rsidP="00DC100D">
            <w:pPr>
              <w:jc w:val="left"/>
              <w:rPr>
                <w:rFonts w:cs="Calibri"/>
                <w:sz w:val="14"/>
                <w:szCs w:val="14"/>
              </w:rPr>
            </w:pPr>
            <w:r w:rsidRPr="00742040">
              <w:rPr>
                <w:rFonts w:cs="Calibri"/>
                <w:sz w:val="14"/>
                <w:szCs w:val="14"/>
                <w:lang w:eastAsia="en-US"/>
              </w:rPr>
              <w:t>445C</w:t>
            </w:r>
          </w:p>
        </w:tc>
        <w:tc>
          <w:tcPr>
            <w:tcW w:w="720" w:type="dxa"/>
            <w:tcBorders>
              <w:top w:val="single" w:sz="6" w:space="0" w:color="000000"/>
              <w:left w:val="single" w:sz="6" w:space="0" w:color="000000"/>
              <w:bottom w:val="single" w:sz="6" w:space="0" w:color="000000"/>
              <w:right w:val="single" w:sz="6" w:space="0" w:color="000000"/>
            </w:tcBorders>
            <w:vAlign w:val="bottom"/>
          </w:tcPr>
          <w:p w14:paraId="4C9B6918" w14:textId="77777777" w:rsidR="00DA2BA8" w:rsidRPr="00742040" w:rsidRDefault="00DA2BA8" w:rsidP="00DC100D">
            <w:pPr>
              <w:jc w:val="left"/>
              <w:rPr>
                <w:rFonts w:cs="Calibri"/>
                <w:sz w:val="14"/>
                <w:szCs w:val="14"/>
              </w:rPr>
            </w:pPr>
            <w:r w:rsidRPr="00742040">
              <w:rPr>
                <w:rFonts w:cs="Calibri"/>
                <w:sz w:val="14"/>
                <w:szCs w:val="14"/>
                <w:lang w:eastAsia="en-US"/>
              </w:rPr>
              <w:t>351C</w:t>
            </w:r>
          </w:p>
        </w:tc>
        <w:tc>
          <w:tcPr>
            <w:tcW w:w="987" w:type="dxa"/>
            <w:tcBorders>
              <w:top w:val="single" w:sz="6" w:space="0" w:color="000000"/>
              <w:left w:val="single" w:sz="6" w:space="0" w:color="000000"/>
              <w:bottom w:val="single" w:sz="6" w:space="0" w:color="000000"/>
              <w:right w:val="single" w:sz="6" w:space="0" w:color="000000"/>
            </w:tcBorders>
            <w:vAlign w:val="bottom"/>
          </w:tcPr>
          <w:p w14:paraId="011B9204" w14:textId="77777777" w:rsidR="00DA2BA8" w:rsidRPr="00742040" w:rsidRDefault="00DA2BA8" w:rsidP="00DC100D">
            <w:pPr>
              <w:jc w:val="left"/>
              <w:rPr>
                <w:rFonts w:cs="Calibri"/>
                <w:sz w:val="14"/>
                <w:szCs w:val="14"/>
              </w:rPr>
            </w:pPr>
            <w:r w:rsidRPr="00742040">
              <w:rPr>
                <w:rFonts w:cs="Calibri"/>
                <w:sz w:val="14"/>
                <w:szCs w:val="14"/>
                <w:lang w:eastAsia="en-US"/>
              </w:rPr>
              <w:t>457C</w:t>
            </w:r>
          </w:p>
        </w:tc>
        <w:tc>
          <w:tcPr>
            <w:tcW w:w="675" w:type="dxa"/>
            <w:tcBorders>
              <w:top w:val="single" w:sz="6" w:space="0" w:color="000000"/>
              <w:left w:val="single" w:sz="6" w:space="0" w:color="000000"/>
              <w:bottom w:val="single" w:sz="6" w:space="0" w:color="000000"/>
              <w:right w:val="single" w:sz="6" w:space="0" w:color="000000"/>
            </w:tcBorders>
            <w:vAlign w:val="bottom"/>
          </w:tcPr>
          <w:p w14:paraId="19BD6432" w14:textId="77777777" w:rsidR="00DA2BA8" w:rsidRPr="00742040" w:rsidRDefault="00DA2BA8" w:rsidP="00DC100D">
            <w:pPr>
              <w:jc w:val="left"/>
              <w:rPr>
                <w:rFonts w:cs="Calibri"/>
                <w:sz w:val="14"/>
                <w:szCs w:val="14"/>
              </w:rPr>
            </w:pPr>
            <w:r w:rsidRPr="00742040">
              <w:rPr>
                <w:rFonts w:cs="Calibri"/>
                <w:sz w:val="14"/>
                <w:szCs w:val="14"/>
                <w:lang w:eastAsia="en-US"/>
              </w:rPr>
              <w:t>476C</w:t>
            </w:r>
          </w:p>
        </w:tc>
        <w:tc>
          <w:tcPr>
            <w:tcW w:w="1025" w:type="dxa"/>
            <w:tcBorders>
              <w:top w:val="single" w:sz="6" w:space="0" w:color="000000"/>
              <w:left w:val="single" w:sz="6" w:space="0" w:color="000000"/>
              <w:bottom w:val="single" w:sz="6" w:space="0" w:color="000000"/>
              <w:right w:val="single" w:sz="6" w:space="0" w:color="000000"/>
            </w:tcBorders>
            <w:vAlign w:val="bottom"/>
          </w:tcPr>
          <w:p w14:paraId="11B9833F" w14:textId="77777777" w:rsidR="00DA2BA8" w:rsidRPr="00742040" w:rsidRDefault="00DA2BA8" w:rsidP="00DC100D">
            <w:pPr>
              <w:jc w:val="left"/>
              <w:rPr>
                <w:rFonts w:cs="Calibri"/>
                <w:sz w:val="14"/>
                <w:szCs w:val="14"/>
              </w:rPr>
            </w:pPr>
            <w:r w:rsidRPr="00742040">
              <w:rPr>
                <w:rFonts w:cs="Calibri"/>
                <w:sz w:val="14"/>
                <w:szCs w:val="14"/>
                <w:lang w:eastAsia="en-US"/>
              </w:rPr>
              <w:t>m.1771C</w:t>
            </w:r>
          </w:p>
        </w:tc>
        <w:tc>
          <w:tcPr>
            <w:tcW w:w="509" w:type="dxa"/>
            <w:tcBorders>
              <w:top w:val="single" w:sz="6" w:space="0" w:color="000000"/>
              <w:left w:val="single" w:sz="6" w:space="0" w:color="000000"/>
              <w:bottom w:val="single" w:sz="6" w:space="0" w:color="000000"/>
              <w:right w:val="single" w:sz="6" w:space="0" w:color="000000"/>
            </w:tcBorders>
            <w:vAlign w:val="bottom"/>
          </w:tcPr>
          <w:p w14:paraId="14ECC5E5" w14:textId="77777777" w:rsidR="00DA2BA8" w:rsidRPr="00742040" w:rsidRDefault="00DA2BA8" w:rsidP="00DC100D">
            <w:pPr>
              <w:jc w:val="left"/>
              <w:rPr>
                <w:rFonts w:cs="Calibri"/>
                <w:sz w:val="14"/>
                <w:szCs w:val="14"/>
              </w:rPr>
            </w:pPr>
            <w:r w:rsidRPr="00742040">
              <w:rPr>
                <w:rFonts w:cs="Calibri"/>
                <w:sz w:val="14"/>
                <w:szCs w:val="14"/>
                <w:lang w:eastAsia="en-US"/>
              </w:rPr>
              <w:t>1,487</w:t>
            </w:r>
          </w:p>
        </w:tc>
        <w:tc>
          <w:tcPr>
            <w:tcW w:w="392" w:type="dxa"/>
            <w:tcBorders>
              <w:top w:val="single" w:sz="6" w:space="0" w:color="000000"/>
              <w:left w:val="single" w:sz="6" w:space="0" w:color="000000"/>
              <w:bottom w:val="single" w:sz="6" w:space="0" w:color="000000"/>
              <w:right w:val="single" w:sz="6" w:space="0" w:color="000000"/>
            </w:tcBorders>
            <w:vAlign w:val="bottom"/>
          </w:tcPr>
          <w:p w14:paraId="5A708E49" w14:textId="77777777" w:rsidR="00DA2BA8" w:rsidRPr="00742040" w:rsidRDefault="00DA2BA8" w:rsidP="00DC100D">
            <w:pPr>
              <w:jc w:val="left"/>
              <w:rPr>
                <w:rFonts w:cs="Calibri"/>
                <w:sz w:val="14"/>
                <w:szCs w:val="14"/>
              </w:rPr>
            </w:pPr>
            <w:r w:rsidRPr="00742040">
              <w:rPr>
                <w:rFonts w:cs="Calibri"/>
                <w:sz w:val="14"/>
                <w:szCs w:val="14"/>
                <w:lang w:eastAsia="en-US"/>
              </w:rPr>
              <w:t>0.657</w:t>
            </w:r>
          </w:p>
        </w:tc>
        <w:tc>
          <w:tcPr>
            <w:tcW w:w="1029" w:type="dxa"/>
            <w:tcBorders>
              <w:top w:val="single" w:sz="6" w:space="0" w:color="000000"/>
              <w:left w:val="single" w:sz="6" w:space="0" w:color="000000"/>
              <w:bottom w:val="single" w:sz="6" w:space="0" w:color="000000"/>
              <w:right w:val="single" w:sz="6" w:space="0" w:color="000000"/>
            </w:tcBorders>
            <w:vAlign w:val="bottom"/>
          </w:tcPr>
          <w:p w14:paraId="2B0F6F88" w14:textId="77777777" w:rsidR="00DA2BA8" w:rsidRPr="00742040" w:rsidRDefault="00DA2BA8" w:rsidP="00DC100D">
            <w:pPr>
              <w:jc w:val="left"/>
              <w:rPr>
                <w:rFonts w:cs="Calibri"/>
                <w:sz w:val="14"/>
                <w:szCs w:val="14"/>
              </w:rPr>
            </w:pPr>
            <w:r w:rsidRPr="00742040">
              <w:rPr>
                <w:rFonts w:cs="Calibri"/>
                <w:sz w:val="14"/>
                <w:szCs w:val="14"/>
                <w:lang w:eastAsia="en-US"/>
              </w:rPr>
              <w:t>NR</w:t>
            </w:r>
          </w:p>
        </w:tc>
        <w:tc>
          <w:tcPr>
            <w:tcW w:w="1417" w:type="dxa"/>
            <w:tcBorders>
              <w:top w:val="single" w:sz="6" w:space="0" w:color="000000"/>
              <w:left w:val="single" w:sz="6" w:space="0" w:color="000000"/>
              <w:bottom w:val="single" w:sz="6" w:space="0" w:color="000000"/>
              <w:right w:val="single" w:sz="6" w:space="0" w:color="000000"/>
            </w:tcBorders>
            <w:vAlign w:val="bottom"/>
          </w:tcPr>
          <w:p w14:paraId="0A3690F2" w14:textId="77777777" w:rsidR="00DA2BA8" w:rsidRPr="00742040" w:rsidRDefault="00DA2BA8" w:rsidP="00DC100D">
            <w:pPr>
              <w:jc w:val="left"/>
              <w:rPr>
                <w:rFonts w:cs="Calibri"/>
                <w:sz w:val="14"/>
                <w:szCs w:val="14"/>
              </w:rPr>
            </w:pPr>
            <w:r w:rsidRPr="00742040">
              <w:rPr>
                <w:rFonts w:cs="Calibri"/>
                <w:sz w:val="14"/>
                <w:szCs w:val="14"/>
                <w:lang w:eastAsia="en-US"/>
              </w:rPr>
              <w:t>NR</w:t>
            </w:r>
          </w:p>
        </w:tc>
        <w:tc>
          <w:tcPr>
            <w:tcW w:w="992" w:type="dxa"/>
            <w:tcBorders>
              <w:top w:val="single" w:sz="6" w:space="0" w:color="000000"/>
              <w:left w:val="single" w:sz="6" w:space="0" w:color="000000"/>
              <w:bottom w:val="single" w:sz="6" w:space="0" w:color="000000"/>
              <w:right w:val="single" w:sz="6" w:space="0" w:color="000000"/>
            </w:tcBorders>
            <w:vAlign w:val="bottom"/>
          </w:tcPr>
          <w:p w14:paraId="6A6353E7" w14:textId="77777777" w:rsidR="00DA2BA8" w:rsidRPr="00742040" w:rsidRDefault="00DA2BA8" w:rsidP="00DC100D">
            <w:pPr>
              <w:jc w:val="left"/>
              <w:rPr>
                <w:rFonts w:cs="Calibri"/>
                <w:sz w:val="14"/>
                <w:szCs w:val="14"/>
              </w:rPr>
            </w:pPr>
            <w:r w:rsidRPr="00742040">
              <w:rPr>
                <w:rFonts w:cs="Calibri"/>
                <w:sz w:val="14"/>
                <w:szCs w:val="14"/>
                <w:lang w:eastAsia="en-US"/>
              </w:rPr>
              <w:t>NR</w:t>
            </w:r>
          </w:p>
        </w:tc>
      </w:tr>
      <w:tr w:rsidR="00DA2BA8" w:rsidRPr="00742040" w14:paraId="4EEFA6F3" w14:textId="77777777" w:rsidTr="00E25FA4">
        <w:trPr>
          <w:trHeight w:val="285"/>
        </w:trPr>
        <w:tc>
          <w:tcPr>
            <w:tcW w:w="751" w:type="dxa"/>
            <w:tcBorders>
              <w:top w:val="single" w:sz="6" w:space="0" w:color="000000"/>
              <w:left w:val="single" w:sz="6" w:space="0" w:color="000000"/>
              <w:bottom w:val="single" w:sz="6" w:space="0" w:color="000000"/>
              <w:right w:val="single" w:sz="6" w:space="0" w:color="000000"/>
            </w:tcBorders>
            <w:vAlign w:val="bottom"/>
          </w:tcPr>
          <w:p w14:paraId="51078221" w14:textId="77777777" w:rsidR="00DA2BA8" w:rsidRPr="00742040" w:rsidRDefault="00DA2BA8" w:rsidP="00DC100D">
            <w:pPr>
              <w:jc w:val="left"/>
              <w:rPr>
                <w:rFonts w:cs="Calibri"/>
                <w:sz w:val="14"/>
                <w:szCs w:val="14"/>
              </w:rPr>
            </w:pPr>
            <w:r w:rsidRPr="00742040">
              <w:rPr>
                <w:rFonts w:cs="Calibri"/>
                <w:sz w:val="14"/>
                <w:szCs w:val="14"/>
                <w:lang w:eastAsia="en-US"/>
              </w:rPr>
              <w:t>450G</w:t>
            </w:r>
          </w:p>
        </w:tc>
        <w:tc>
          <w:tcPr>
            <w:tcW w:w="720" w:type="dxa"/>
            <w:tcBorders>
              <w:top w:val="single" w:sz="6" w:space="0" w:color="000000"/>
              <w:left w:val="single" w:sz="6" w:space="0" w:color="000000"/>
              <w:bottom w:val="single" w:sz="6" w:space="0" w:color="000000"/>
              <w:right w:val="single" w:sz="6" w:space="0" w:color="000000"/>
            </w:tcBorders>
            <w:vAlign w:val="bottom"/>
          </w:tcPr>
          <w:p w14:paraId="2818126B" w14:textId="77777777" w:rsidR="00DA2BA8" w:rsidRPr="00742040" w:rsidRDefault="00DA2BA8" w:rsidP="00DC100D">
            <w:pPr>
              <w:jc w:val="left"/>
              <w:rPr>
                <w:rFonts w:cs="Calibri"/>
                <w:sz w:val="14"/>
                <w:szCs w:val="14"/>
              </w:rPr>
            </w:pPr>
            <w:r w:rsidRPr="00742040">
              <w:rPr>
                <w:rFonts w:cs="Calibri"/>
                <w:sz w:val="14"/>
                <w:szCs w:val="14"/>
                <w:lang w:eastAsia="en-US"/>
              </w:rPr>
              <w:t>356G</w:t>
            </w:r>
          </w:p>
        </w:tc>
        <w:tc>
          <w:tcPr>
            <w:tcW w:w="987" w:type="dxa"/>
            <w:tcBorders>
              <w:top w:val="single" w:sz="6" w:space="0" w:color="000000"/>
              <w:left w:val="single" w:sz="6" w:space="0" w:color="000000"/>
              <w:bottom w:val="single" w:sz="6" w:space="0" w:color="000000"/>
              <w:right w:val="single" w:sz="6" w:space="0" w:color="000000"/>
            </w:tcBorders>
            <w:vAlign w:val="bottom"/>
          </w:tcPr>
          <w:p w14:paraId="3E8751F6" w14:textId="77777777" w:rsidR="00DA2BA8" w:rsidRPr="00742040" w:rsidRDefault="00DA2BA8" w:rsidP="00DC100D">
            <w:pPr>
              <w:jc w:val="left"/>
              <w:rPr>
                <w:rFonts w:cs="Calibri"/>
                <w:sz w:val="14"/>
                <w:szCs w:val="14"/>
              </w:rPr>
            </w:pPr>
            <w:r w:rsidRPr="00742040">
              <w:rPr>
                <w:rFonts w:cs="Calibri"/>
                <w:sz w:val="14"/>
                <w:szCs w:val="14"/>
                <w:lang w:eastAsia="en-US"/>
              </w:rPr>
              <w:t>462G</w:t>
            </w:r>
          </w:p>
        </w:tc>
        <w:tc>
          <w:tcPr>
            <w:tcW w:w="675" w:type="dxa"/>
            <w:tcBorders>
              <w:top w:val="single" w:sz="6" w:space="0" w:color="000000"/>
              <w:left w:val="single" w:sz="6" w:space="0" w:color="000000"/>
              <w:bottom w:val="single" w:sz="6" w:space="0" w:color="000000"/>
              <w:right w:val="single" w:sz="6" w:space="0" w:color="000000"/>
            </w:tcBorders>
            <w:vAlign w:val="bottom"/>
          </w:tcPr>
          <w:p w14:paraId="686021F5" w14:textId="77777777" w:rsidR="00DA2BA8" w:rsidRPr="00742040" w:rsidRDefault="00DA2BA8" w:rsidP="00DC100D">
            <w:pPr>
              <w:jc w:val="left"/>
              <w:rPr>
                <w:rFonts w:cs="Calibri"/>
                <w:sz w:val="14"/>
                <w:szCs w:val="14"/>
              </w:rPr>
            </w:pPr>
            <w:r w:rsidRPr="00742040">
              <w:rPr>
                <w:rFonts w:cs="Calibri"/>
                <w:sz w:val="14"/>
                <w:szCs w:val="14"/>
                <w:lang w:eastAsia="en-US"/>
              </w:rPr>
              <w:t>481G</w:t>
            </w:r>
          </w:p>
        </w:tc>
        <w:tc>
          <w:tcPr>
            <w:tcW w:w="1025" w:type="dxa"/>
            <w:tcBorders>
              <w:top w:val="single" w:sz="6" w:space="0" w:color="000000"/>
              <w:left w:val="single" w:sz="6" w:space="0" w:color="000000"/>
              <w:bottom w:val="single" w:sz="6" w:space="0" w:color="000000"/>
              <w:right w:val="single" w:sz="6" w:space="0" w:color="000000"/>
            </w:tcBorders>
            <w:vAlign w:val="bottom"/>
          </w:tcPr>
          <w:p w14:paraId="4B039ACE" w14:textId="77777777" w:rsidR="00DA2BA8" w:rsidRPr="00742040" w:rsidRDefault="00DA2BA8" w:rsidP="00DC100D">
            <w:pPr>
              <w:jc w:val="left"/>
              <w:rPr>
                <w:rFonts w:cs="Calibri"/>
                <w:sz w:val="14"/>
                <w:szCs w:val="14"/>
              </w:rPr>
            </w:pPr>
            <w:r w:rsidRPr="00742040">
              <w:rPr>
                <w:rFonts w:cs="Calibri"/>
                <w:sz w:val="14"/>
                <w:szCs w:val="14"/>
                <w:lang w:eastAsia="en-US"/>
              </w:rPr>
              <w:t>m.1776G</w:t>
            </w:r>
          </w:p>
        </w:tc>
        <w:tc>
          <w:tcPr>
            <w:tcW w:w="509" w:type="dxa"/>
            <w:tcBorders>
              <w:top w:val="single" w:sz="6" w:space="0" w:color="000000"/>
              <w:left w:val="single" w:sz="6" w:space="0" w:color="000000"/>
              <w:bottom w:val="single" w:sz="6" w:space="0" w:color="000000"/>
              <w:right w:val="single" w:sz="6" w:space="0" w:color="000000"/>
            </w:tcBorders>
            <w:vAlign w:val="bottom"/>
          </w:tcPr>
          <w:p w14:paraId="6456B2C4" w14:textId="77777777" w:rsidR="00DA2BA8" w:rsidRPr="00742040" w:rsidRDefault="00DA2BA8" w:rsidP="00DC100D">
            <w:pPr>
              <w:jc w:val="left"/>
              <w:rPr>
                <w:rFonts w:cs="Calibri"/>
                <w:sz w:val="14"/>
                <w:szCs w:val="14"/>
              </w:rPr>
            </w:pPr>
            <w:r w:rsidRPr="00742040">
              <w:rPr>
                <w:rFonts w:cs="Calibri"/>
                <w:sz w:val="14"/>
                <w:szCs w:val="14"/>
                <w:lang w:eastAsia="en-US"/>
              </w:rPr>
              <w:t>1,502</w:t>
            </w:r>
          </w:p>
        </w:tc>
        <w:tc>
          <w:tcPr>
            <w:tcW w:w="392" w:type="dxa"/>
            <w:tcBorders>
              <w:top w:val="single" w:sz="6" w:space="0" w:color="000000"/>
              <w:left w:val="single" w:sz="6" w:space="0" w:color="000000"/>
              <w:bottom w:val="single" w:sz="6" w:space="0" w:color="000000"/>
              <w:right w:val="single" w:sz="6" w:space="0" w:color="000000"/>
            </w:tcBorders>
            <w:vAlign w:val="bottom"/>
          </w:tcPr>
          <w:p w14:paraId="6D14F28D" w14:textId="77777777" w:rsidR="00DA2BA8" w:rsidRPr="00742040" w:rsidRDefault="00DA2BA8" w:rsidP="00DC100D">
            <w:pPr>
              <w:jc w:val="left"/>
              <w:rPr>
                <w:rFonts w:cs="Calibri"/>
                <w:sz w:val="14"/>
                <w:szCs w:val="14"/>
              </w:rPr>
            </w:pPr>
            <w:r w:rsidRPr="00742040">
              <w:rPr>
                <w:rFonts w:cs="Calibri"/>
                <w:sz w:val="14"/>
                <w:szCs w:val="14"/>
                <w:lang w:eastAsia="en-US"/>
              </w:rPr>
              <w:t>0.699</w:t>
            </w:r>
          </w:p>
        </w:tc>
        <w:tc>
          <w:tcPr>
            <w:tcW w:w="1029" w:type="dxa"/>
            <w:tcBorders>
              <w:top w:val="single" w:sz="6" w:space="0" w:color="000000"/>
              <w:left w:val="single" w:sz="6" w:space="0" w:color="000000"/>
              <w:bottom w:val="single" w:sz="6" w:space="0" w:color="000000"/>
              <w:right w:val="single" w:sz="6" w:space="0" w:color="000000"/>
            </w:tcBorders>
            <w:vAlign w:val="bottom"/>
          </w:tcPr>
          <w:p w14:paraId="57A9F3E5" w14:textId="77777777" w:rsidR="00DA2BA8" w:rsidRPr="00742040" w:rsidRDefault="00DA2BA8" w:rsidP="00DC100D">
            <w:pPr>
              <w:jc w:val="left"/>
              <w:rPr>
                <w:rFonts w:cs="Calibri"/>
                <w:sz w:val="14"/>
                <w:szCs w:val="14"/>
              </w:rPr>
            </w:pPr>
            <w:r w:rsidRPr="00742040">
              <w:rPr>
                <w:rFonts w:cs="Calibri"/>
                <w:sz w:val="14"/>
                <w:szCs w:val="14"/>
                <w:lang w:eastAsia="en-US"/>
              </w:rPr>
              <w:t>NR</w:t>
            </w:r>
          </w:p>
        </w:tc>
        <w:tc>
          <w:tcPr>
            <w:tcW w:w="1417" w:type="dxa"/>
            <w:tcBorders>
              <w:top w:val="single" w:sz="6" w:space="0" w:color="000000"/>
              <w:left w:val="single" w:sz="6" w:space="0" w:color="000000"/>
              <w:bottom w:val="single" w:sz="6" w:space="0" w:color="000000"/>
              <w:right w:val="single" w:sz="6" w:space="0" w:color="000000"/>
            </w:tcBorders>
            <w:vAlign w:val="bottom"/>
          </w:tcPr>
          <w:p w14:paraId="2DFE8EF4" w14:textId="77777777" w:rsidR="00DA2BA8" w:rsidRPr="00742040" w:rsidRDefault="00DA2BA8" w:rsidP="00DC100D">
            <w:pPr>
              <w:jc w:val="left"/>
              <w:rPr>
                <w:rFonts w:cs="Calibri"/>
                <w:sz w:val="14"/>
                <w:szCs w:val="14"/>
              </w:rPr>
            </w:pPr>
            <w:r w:rsidRPr="00742040">
              <w:rPr>
                <w:rFonts w:cs="Calibri"/>
                <w:sz w:val="14"/>
                <w:szCs w:val="14"/>
                <w:lang w:eastAsia="en-US"/>
              </w:rPr>
              <w:t>0%</w:t>
            </w:r>
          </w:p>
        </w:tc>
        <w:tc>
          <w:tcPr>
            <w:tcW w:w="992" w:type="dxa"/>
            <w:tcBorders>
              <w:top w:val="single" w:sz="6" w:space="0" w:color="000000"/>
              <w:left w:val="single" w:sz="6" w:space="0" w:color="000000"/>
              <w:bottom w:val="single" w:sz="6" w:space="0" w:color="000000"/>
              <w:right w:val="single" w:sz="6" w:space="0" w:color="000000"/>
            </w:tcBorders>
            <w:vAlign w:val="bottom"/>
          </w:tcPr>
          <w:p w14:paraId="19BEFCA9" w14:textId="77777777" w:rsidR="00DA2BA8" w:rsidRPr="00742040" w:rsidRDefault="00DA2BA8" w:rsidP="00DC100D">
            <w:pPr>
              <w:jc w:val="left"/>
              <w:rPr>
                <w:rFonts w:cs="Calibri"/>
                <w:sz w:val="14"/>
                <w:szCs w:val="14"/>
              </w:rPr>
            </w:pPr>
            <w:r w:rsidRPr="00742040">
              <w:rPr>
                <w:rFonts w:cs="Calibri"/>
                <w:sz w:val="14"/>
                <w:szCs w:val="14"/>
                <w:lang w:eastAsia="en-US"/>
              </w:rPr>
              <w:t>0%</w:t>
            </w:r>
          </w:p>
        </w:tc>
      </w:tr>
    </w:tbl>
    <w:p w14:paraId="6D6E1ADF" w14:textId="3FA76371" w:rsidR="001965F1" w:rsidRPr="00742040" w:rsidRDefault="001965F1" w:rsidP="00596338">
      <w:pPr>
        <w:rPr>
          <w:rFonts w:cs="Calibri"/>
          <w:b/>
          <w:bCs/>
          <w:lang w:val="en-GB"/>
        </w:rPr>
      </w:pPr>
      <w:r w:rsidRPr="00742040">
        <w:rPr>
          <w:rFonts w:cs="Calibri"/>
          <w:b/>
          <w:bCs/>
          <w:lang w:val="en-GB"/>
        </w:rPr>
        <w:t xml:space="preserve">Supplementary </w:t>
      </w:r>
      <w:r w:rsidR="00521A2C" w:rsidRPr="00742040">
        <w:rPr>
          <w:rFonts w:cs="Calibri"/>
          <w:b/>
          <w:bCs/>
          <w:lang w:val="en-GB"/>
        </w:rPr>
        <w:t xml:space="preserve">Genetics </w:t>
      </w:r>
      <w:r w:rsidRPr="00742040">
        <w:rPr>
          <w:rFonts w:cs="Calibri"/>
          <w:b/>
          <w:bCs/>
          <w:lang w:val="en-GB"/>
        </w:rPr>
        <w:t>Table 1</w:t>
      </w:r>
      <w:r w:rsidR="00DA2BA8" w:rsidRPr="00742040">
        <w:rPr>
          <w:rFonts w:cs="Calibri"/>
          <w:b/>
          <w:bCs/>
          <w:lang w:val="en-GB"/>
        </w:rPr>
        <w:t>.</w:t>
      </w:r>
    </w:p>
    <w:p w14:paraId="35ECD1CC" w14:textId="15044477" w:rsidR="00F266F5" w:rsidRPr="00742040" w:rsidRDefault="00F266F5" w:rsidP="00F266F5">
      <w:pPr>
        <w:rPr>
          <w:rFonts w:cs="Calibri"/>
          <w:sz w:val="21"/>
          <w:szCs w:val="21"/>
          <w:shd w:val="clear" w:color="auto" w:fill="FFFF00"/>
        </w:rPr>
      </w:pPr>
      <w:proofErr w:type="gramStart"/>
      <w:r w:rsidRPr="00742040">
        <w:rPr>
          <w:rFonts w:cs="Calibri"/>
          <w:b/>
          <w:bCs/>
          <w:sz w:val="21"/>
          <w:szCs w:val="21"/>
          <w:lang w:val="en-GB"/>
        </w:rPr>
        <w:t>NR</w:t>
      </w:r>
      <w:r w:rsidRPr="00742040">
        <w:rPr>
          <w:rFonts w:cs="Calibri"/>
          <w:sz w:val="21"/>
          <w:szCs w:val="21"/>
          <w:lang w:val="en-GB"/>
        </w:rPr>
        <w:t>,</w:t>
      </w:r>
      <w:proofErr w:type="gramEnd"/>
      <w:r w:rsidRPr="00742040">
        <w:rPr>
          <w:rFonts w:cs="Calibri"/>
          <w:sz w:val="21"/>
          <w:szCs w:val="21"/>
          <w:lang w:val="en-GB"/>
        </w:rPr>
        <w:t xml:space="preserve"> not reported. </w:t>
      </w:r>
      <w:r w:rsidRPr="00742040">
        <w:rPr>
          <w:rFonts w:cs="Calibri"/>
          <w:b/>
          <w:bCs/>
          <w:sz w:val="21"/>
          <w:szCs w:val="21"/>
          <w:lang w:val="en-GB"/>
        </w:rPr>
        <w:t>NF</w:t>
      </w:r>
      <w:r w:rsidRPr="00742040">
        <w:rPr>
          <w:rFonts w:cs="Calibri"/>
          <w:sz w:val="21"/>
          <w:szCs w:val="21"/>
          <w:lang w:val="en-GB"/>
        </w:rPr>
        <w:t xml:space="preserve">, Nucleotide frequency values for </w:t>
      </w:r>
      <w:r w:rsidRPr="00742040">
        <w:rPr>
          <w:rFonts w:cs="Calibri"/>
          <w:i/>
          <w:iCs/>
          <w:sz w:val="21"/>
          <w:szCs w:val="21"/>
          <w:lang w:val="en-GB"/>
        </w:rPr>
        <w:t>l</w:t>
      </w:r>
      <w:r w:rsidRPr="00742040">
        <w:rPr>
          <w:rFonts w:cs="Calibri"/>
          <w:sz w:val="21"/>
          <w:szCs w:val="21"/>
          <w:lang w:val="en-GB"/>
        </w:rPr>
        <w:t xml:space="preserve">arge </w:t>
      </w:r>
      <w:r w:rsidRPr="00742040">
        <w:rPr>
          <w:rFonts w:cs="Calibri"/>
          <w:i/>
          <w:iCs/>
          <w:sz w:val="21"/>
          <w:szCs w:val="21"/>
          <w:lang w:val="en-GB"/>
        </w:rPr>
        <w:t>su</w:t>
      </w:r>
      <w:r w:rsidRPr="00742040">
        <w:rPr>
          <w:rFonts w:cs="Calibri"/>
          <w:sz w:val="21"/>
          <w:szCs w:val="21"/>
          <w:lang w:val="en-GB"/>
        </w:rPr>
        <w:t xml:space="preserve">bunit (LSU) rRNA residues have been calculated by using 1045 LSU rRNA sequences from all three phylogenetic domains, Eubacteria, Archaea and </w:t>
      </w:r>
      <w:proofErr w:type="spellStart"/>
      <w:r w:rsidRPr="00742040">
        <w:rPr>
          <w:rFonts w:cs="Calibri"/>
          <w:sz w:val="21"/>
          <w:szCs w:val="21"/>
          <w:lang w:val="en-GB"/>
        </w:rPr>
        <w:t>Eucarya</w:t>
      </w:r>
      <w:proofErr w:type="spellEnd"/>
      <w:r w:rsidRPr="00742040">
        <w:rPr>
          <w:rFonts w:cs="Calibri"/>
          <w:sz w:val="21"/>
          <w:szCs w:val="21"/>
          <w:lang w:val="en-GB"/>
        </w:rPr>
        <w:t xml:space="preserve"> (including nuclear, mitochondria and chloroplast sequences)</w:t>
      </w:r>
      <w:r w:rsidR="009D0D14" w:rsidRPr="00742040">
        <w:rPr>
          <w:rFonts w:cs="Calibri"/>
          <w:sz w:val="21"/>
          <w:szCs w:val="21"/>
          <w:lang w:val="en-GB"/>
        </w:rPr>
        <w:t xml:space="preserve"> </w:t>
      </w:r>
      <w:r w:rsidRPr="00742040">
        <w:rPr>
          <w:rFonts w:cs="Calibri"/>
          <w:sz w:val="21"/>
          <w:szCs w:val="21"/>
        </w:rPr>
        <w:fldChar w:fldCharType="begin"/>
      </w:r>
      <w:r w:rsidR="009C7E3A" w:rsidRPr="00742040">
        <w:rPr>
          <w:rFonts w:cs="Calibri"/>
          <w:sz w:val="21"/>
          <w:szCs w:val="21"/>
          <w:lang w:val="en-GB"/>
        </w:rPr>
        <w:instrText xml:space="preserve"> ADDIN ZOTERO_ITEM CSL_CITATION {"citationID":"T42IjD1T","properties":{"formattedCitation":"[13]","plainCitation":"[13]","noteIndex":0},"citationItems":[{"id":632,"uris":["http://zotero.org/users/16395374/items/KHYSMVLX"],"itemData":{"id":632,"type":"article-journal","abstract":"BACKGROUND: Comparative analysis of RNA sequences is the basis for the detailed and accurate predictions of RNA structure and the determination of phylogenetic relationships for organisms that span the entire phylogenetic tree. Underlying these accomplishments are very large, well-organized, and processed collections of RNA sequences. This data, starting with the sequences organized into a database management system and aligned to reveal their higher-order structure, and patterns of conservation and variation for organisms that span the phylogenetic tree, has been collected and analyzed. This type of information can be fundamental for and have an influence on the study of phylogenetic relationships, RNA structure, and the melding of these two fields.\nRESULTS: We have prepared a large web site that disseminates our comparative sequence and structure models and data. The four major types of comparative information and systems available for the three ribosomal RNAs (5S, 16S, and 23S rRNA), transfer RNA (tRNA), and two of the catalytic intron RNAs (group I and group II) are: (1) Current Comparative Structure Models; (2) Nucleotide Frequency and Conservation Information; (3) Sequence and Structure Data; and (4) Data Access Systems.\nCONCLUSIONS: This online RNA sequence and structure information, the result of extensive analysis, interpretation, data collection, and computer program and web development, is accessible at our Comparative RNA Web (CRW) Site http://www.rna.icmb.utexas.edu. In the future, more data and information will be added to these existing categories, new categories will be developed, and additional RNAs will be studied and presented at the CRW Site.","container-title":"BMC bioinformatics","DOI":"10.1186/1471-2105-3-2","ISSN":"1471-2105","journalAbbreviation":"BMC Bioinformatics","language":"eng","page":"2","PMID":"11869452","PMCID":"PMC65690","source":"PubMed","title":"The comparative RNA web (CRW) site: an online database of comparative sequence and structure information for ribosomal, intron, and other RNAs","title-short":"The comparative RNA web (CRW) site","volume":"3","author":[{"family":"Cannone","given":"Jamie J."},{"family":"Subramanian","given":"Sankar"},{"family":"Schnare","given":"Murray N."},{"family":"Collett","given":"James R."},{"family":"D'Souza","given":"Lisa M."},{"family":"Du","given":"Yushi"},{"family":"Feng","given":"Brian"},{"family":"Lin","given":"Nan"},{"family":"Madabusi","given":"Lakshmi V."},{"family":"Müller","given":"Kirsten M."},{"family":"Pande","given":"Nupur"},{"family":"Shang","given":"Zhidi"},{"family":"Yu","given":"Nan"},{"family":"Gutell","given":"Robin R."}],"issued":{"date-parts":[["2002"]]}}}],"schema":"https://github.com/citation-style-language/schema/raw/master/csl-citation.json"} </w:instrText>
      </w:r>
      <w:r w:rsidRPr="00742040">
        <w:rPr>
          <w:rFonts w:cs="Calibri"/>
          <w:sz w:val="21"/>
          <w:szCs w:val="21"/>
          <w:lang w:val="en-GB"/>
        </w:rPr>
        <w:fldChar w:fldCharType="separate"/>
      </w:r>
      <w:r w:rsidR="009C7E3A" w:rsidRPr="00742040">
        <w:rPr>
          <w:rFonts w:eastAsiaTheme="minorHAnsi" w:cs="Calibri"/>
          <w:sz w:val="21"/>
          <w:szCs w:val="21"/>
          <w:lang w:val="nb-NO" w:eastAsia="en-US"/>
          <w14:ligatures w14:val="standardContextual"/>
        </w:rPr>
        <w:t>[13]</w:t>
      </w:r>
      <w:r w:rsidRPr="00742040">
        <w:rPr>
          <w:rFonts w:cs="Calibri"/>
          <w:sz w:val="21"/>
          <w:szCs w:val="21"/>
          <w:lang w:val="en-GB"/>
        </w:rPr>
        <w:fldChar w:fldCharType="end"/>
      </w:r>
      <w:r w:rsidR="009D0D14" w:rsidRPr="00742040">
        <w:rPr>
          <w:rFonts w:cs="Calibri"/>
          <w:sz w:val="21"/>
          <w:szCs w:val="21"/>
          <w:lang w:val="en-GB"/>
        </w:rPr>
        <w:t>.</w:t>
      </w:r>
      <w:r w:rsidRPr="00742040">
        <w:rPr>
          <w:rFonts w:cs="Calibri"/>
          <w:sz w:val="21"/>
          <w:szCs w:val="21"/>
          <w:lang w:val="en-GB"/>
        </w:rPr>
        <w:t xml:space="preserve"> According to the authors, 100% conservation would yield a </w:t>
      </w:r>
      <w:r w:rsidRPr="00742040">
        <w:rPr>
          <w:rFonts w:cs="Calibri"/>
          <w:b/>
          <w:bCs/>
          <w:sz w:val="21"/>
          <w:szCs w:val="21"/>
          <w:lang w:val="en-GB"/>
        </w:rPr>
        <w:t>NF</w:t>
      </w:r>
      <w:r w:rsidRPr="00742040">
        <w:rPr>
          <w:rFonts w:cs="Calibri"/>
          <w:sz w:val="21"/>
          <w:szCs w:val="21"/>
          <w:lang w:val="en-GB"/>
        </w:rPr>
        <w:t xml:space="preserve"> of 2, 90% conservation would result in </w:t>
      </w:r>
      <w:r w:rsidRPr="00742040">
        <w:rPr>
          <w:rFonts w:cs="Calibri"/>
          <w:b/>
          <w:bCs/>
          <w:sz w:val="21"/>
          <w:szCs w:val="21"/>
          <w:lang w:val="en-GB"/>
        </w:rPr>
        <w:t>NF</w:t>
      </w:r>
      <w:r w:rsidRPr="00742040">
        <w:rPr>
          <w:rFonts w:cs="Calibri"/>
          <w:sz w:val="21"/>
          <w:szCs w:val="21"/>
          <w:lang w:val="en-GB"/>
        </w:rPr>
        <w:t xml:space="preserve">s around 1.5, 60–80% conservation in </w:t>
      </w:r>
      <w:r w:rsidRPr="00742040">
        <w:rPr>
          <w:rFonts w:cs="Calibri"/>
          <w:b/>
          <w:bCs/>
          <w:sz w:val="21"/>
          <w:szCs w:val="21"/>
          <w:lang w:val="en-GB"/>
        </w:rPr>
        <w:t>NF</w:t>
      </w:r>
      <w:r w:rsidRPr="00742040">
        <w:rPr>
          <w:rFonts w:cs="Calibri"/>
          <w:sz w:val="21"/>
          <w:szCs w:val="21"/>
          <w:lang w:val="en-GB"/>
        </w:rPr>
        <w:t xml:space="preserve">s near 1.0, 40–50% conservation in </w:t>
      </w:r>
      <w:r w:rsidRPr="00742040">
        <w:rPr>
          <w:rFonts w:cs="Calibri"/>
          <w:b/>
          <w:bCs/>
          <w:sz w:val="21"/>
          <w:szCs w:val="21"/>
          <w:lang w:val="en-GB"/>
        </w:rPr>
        <w:t>NF</w:t>
      </w:r>
      <w:r w:rsidRPr="00742040">
        <w:rPr>
          <w:rFonts w:cs="Calibri"/>
          <w:sz w:val="21"/>
          <w:szCs w:val="21"/>
          <w:lang w:val="en-GB"/>
        </w:rPr>
        <w:t xml:space="preserve">s approaching 0.5 and total lack of conservation in </w:t>
      </w:r>
      <w:r w:rsidRPr="00742040">
        <w:rPr>
          <w:rFonts w:cs="Calibri"/>
          <w:b/>
          <w:bCs/>
          <w:sz w:val="21"/>
          <w:szCs w:val="21"/>
          <w:lang w:val="en-GB"/>
        </w:rPr>
        <w:t>NF</w:t>
      </w:r>
      <w:r w:rsidRPr="00742040">
        <w:rPr>
          <w:rFonts w:cs="Calibri"/>
          <w:sz w:val="21"/>
          <w:szCs w:val="21"/>
          <w:lang w:val="en-GB"/>
        </w:rPr>
        <w:t>s below 0</w:t>
      </w:r>
      <w:r w:rsidR="009C7E3A" w:rsidRPr="00742040">
        <w:rPr>
          <w:rFonts w:cs="Calibri"/>
          <w:sz w:val="21"/>
          <w:szCs w:val="21"/>
          <w:lang w:val="en-GB"/>
        </w:rPr>
        <w:t xml:space="preserve"> </w:t>
      </w:r>
      <w:r w:rsidRPr="00742040">
        <w:rPr>
          <w:rFonts w:cs="Calibri"/>
          <w:sz w:val="21"/>
          <w:szCs w:val="21"/>
        </w:rPr>
        <w:fldChar w:fldCharType="begin"/>
      </w:r>
      <w:r w:rsidR="009C7E3A" w:rsidRPr="00742040">
        <w:rPr>
          <w:rFonts w:cs="Calibri"/>
          <w:sz w:val="21"/>
          <w:szCs w:val="21"/>
          <w:lang w:val="en-GB"/>
        </w:rPr>
        <w:instrText xml:space="preserve"> ADDIN ZOTERO_ITEM CSL_CITATION {"citationID":"IWVf7Ns9","properties":{"formattedCitation":"[15]","plainCitation":"[15]","noteIndex":0},"citationItems":[{"id":635,"uris":["http://zotero.org/users/16395374/items/ACHAXU3V"],"itemData":{"id":635,"type":"article-journal","abstract":"Adenosines are present at a disproportionately high frequency within several RNA structural motifs. To explore the importance of individual adenosine functional groups for group I intron activity, we performed Nucleotide Analog Interference Mapping (NAIM) with a collection of adenosine analogues. This paper reports the synthesis, transcriptional incorporation, and the observed interference pattern throughout the Tetrahymena group I intron for eight adenosine derivatives tagged with an alpha-phosphorothioate linkage for use in NAIM. All of the analogues were accurately incorporated into the transcript as an A. The sites that interfere with the 3'-exon ligation reaction of the Tetrahymena intron are coincident with the sites of phylogenetic conservation, yet the interference patterns for each analogue are different. These interference data provide several biochemical constraints that improve our understanding of the Tetrahymena ribozyme structure. For example, the data support an essential A-platform within the J6/6a region, major groove packing of the P3 and P7 helices, minor groove packing of the P3 and J4/5 helices, and an axial model for binding of the guanosine cofactor. The data also identify several essential functional groups within a highly conserved single-stranded region in the core of the intron (J8/7). At four sites in the intron, interference was observed with 2'-fluoro A, but not with 2'-deoxy A. Based upon comparison with the P4-P6 crystal structure, this may provide a biochemical signature for nucleotide positions where the ribose sugar adopts an essential C2'-endo conformation. In other cases where there is interference with 2'-deoxy A, the presence or absence of 2'-fluoro A interference helps to establish whether the 2'-OH acts as a hydrogen bond donor or acceptor. Mapping of the Tetrahymena intron establishes a basis set of information that will allow these reagents to be used with confidence in systems that are less well understood.","container-title":"RNA","DOI":"10.1017/s1355838298980086","ISSN":"1355-8382","issue":"5","journalAbbreviation":"RNA","language":"eng","page":"498-519","PMID":"9582093","PMCID":"PMC1369635","publisher-place":"New York, N.Y.","source":"PubMed","title":"The chemical basis of adenosine conservation throughout the Tetrahymena ribozyme","volume":"4","author":[{"family":"Ortoleva-Donnelly","given":"L."},{"family":"Szewczak","given":"A. A."},{"family":"Gutell","given":"R. R."},{"family":"Strobel","given":"S. A."}],"issued":{"date-parts":[["1998",5]]}}}],"schema":"https://github.com/citation-style-language/schema/raw/master/csl-citation.json"} </w:instrText>
      </w:r>
      <w:r w:rsidRPr="00742040">
        <w:rPr>
          <w:rFonts w:cs="Calibri"/>
          <w:sz w:val="21"/>
          <w:szCs w:val="21"/>
          <w:lang w:val="en-GB"/>
        </w:rPr>
        <w:fldChar w:fldCharType="separate"/>
      </w:r>
      <w:r w:rsidR="009C7E3A" w:rsidRPr="00742040">
        <w:rPr>
          <w:rFonts w:eastAsiaTheme="minorHAnsi" w:cs="Calibri"/>
          <w:sz w:val="21"/>
          <w:szCs w:val="21"/>
          <w:lang w:val="nb-NO" w:eastAsia="en-US"/>
          <w14:ligatures w14:val="standardContextual"/>
        </w:rPr>
        <w:t>[15]</w:t>
      </w:r>
      <w:r w:rsidRPr="00742040">
        <w:rPr>
          <w:rFonts w:cs="Calibri"/>
          <w:sz w:val="21"/>
          <w:szCs w:val="21"/>
          <w:lang w:val="en-GB"/>
        </w:rPr>
        <w:fldChar w:fldCharType="end"/>
      </w:r>
      <w:r w:rsidR="009C7E3A" w:rsidRPr="00742040">
        <w:rPr>
          <w:rFonts w:cs="Calibri"/>
          <w:sz w:val="21"/>
          <w:szCs w:val="21"/>
          <w:lang w:val="en-GB"/>
        </w:rPr>
        <w:t xml:space="preserve">. </w:t>
      </w:r>
    </w:p>
    <w:p w14:paraId="688E7DD7" w14:textId="19E550C2" w:rsidR="00BE74DF" w:rsidRPr="00E25FA4" w:rsidRDefault="00827376" w:rsidP="00596338">
      <w:pPr>
        <w:rPr>
          <w:rFonts w:cs="Calibri"/>
          <w:lang w:val="en-GB"/>
        </w:rPr>
      </w:pPr>
      <w:r w:rsidRPr="00742040">
        <w:rPr>
          <w:rFonts w:cs="Calibri"/>
          <w:noProof/>
          <w:lang w:val="en-GB"/>
        </w:rPr>
        <w:lastRenderedPageBreak/>
        <w:drawing>
          <wp:anchor distT="0" distB="0" distL="0" distR="0" simplePos="0" relativeHeight="251659264" behindDoc="0" locked="0" layoutInCell="0" allowOverlap="1" wp14:anchorId="48E950D6" wp14:editId="4B5E33D2">
            <wp:simplePos x="0" y="0"/>
            <wp:positionH relativeFrom="column">
              <wp:posOffset>0</wp:posOffset>
            </wp:positionH>
            <wp:positionV relativeFrom="paragraph">
              <wp:posOffset>257175</wp:posOffset>
            </wp:positionV>
            <wp:extent cx="5559425" cy="3493135"/>
            <wp:effectExtent l="0" t="0" r="0" b="0"/>
            <wp:wrapSquare wrapText="largest"/>
            <wp:docPr id="1" name="Image1" descr="Et bilde som inneholder diagram, tekst, kart, mønster&#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Et bilde som inneholder diagram, tekst, kart, mønster&#10;&#10;KI-generert innhold kan være feil."/>
                    <pic:cNvPicPr>
                      <a:picLocks noChangeAspect="1" noChangeArrowheads="1"/>
                    </pic:cNvPicPr>
                  </pic:nvPicPr>
                  <pic:blipFill>
                    <a:blip r:embed="rId7"/>
                    <a:stretch>
                      <a:fillRect/>
                    </a:stretch>
                  </pic:blipFill>
                  <pic:spPr bwMode="auto">
                    <a:xfrm>
                      <a:off x="0" y="0"/>
                      <a:ext cx="5559425" cy="3493135"/>
                    </a:xfrm>
                    <a:prstGeom prst="rect">
                      <a:avLst/>
                    </a:prstGeom>
                  </pic:spPr>
                </pic:pic>
              </a:graphicData>
            </a:graphic>
          </wp:anchor>
        </w:drawing>
      </w:r>
      <w:bookmarkStart w:id="2" w:name="_Hlk220565648"/>
    </w:p>
    <w:p w14:paraId="028D1086" w14:textId="5528060C" w:rsidR="00827376" w:rsidRPr="00742040" w:rsidRDefault="00827376" w:rsidP="00827376">
      <w:pPr>
        <w:rPr>
          <w:rFonts w:cs="Calibri"/>
          <w:b/>
          <w:bCs/>
          <w:sz w:val="20"/>
          <w:szCs w:val="20"/>
          <w:lang w:val="en-GB"/>
        </w:rPr>
      </w:pPr>
      <w:r w:rsidRPr="00742040">
        <w:rPr>
          <w:rFonts w:cs="Calibri"/>
          <w:b/>
          <w:bCs/>
          <w:sz w:val="20"/>
          <w:szCs w:val="20"/>
          <w:lang w:val="en-GB"/>
        </w:rPr>
        <w:t xml:space="preserve">Supplementary </w:t>
      </w:r>
      <w:r w:rsidR="00BE74DF" w:rsidRPr="00742040">
        <w:rPr>
          <w:rFonts w:cs="Calibri"/>
          <w:b/>
          <w:bCs/>
          <w:sz w:val="20"/>
          <w:szCs w:val="20"/>
          <w:lang w:val="en-GB"/>
        </w:rPr>
        <w:t xml:space="preserve">Genetics </w:t>
      </w:r>
      <w:r w:rsidRPr="00742040">
        <w:rPr>
          <w:rFonts w:cs="Calibri"/>
          <w:b/>
          <w:bCs/>
          <w:sz w:val="20"/>
          <w:szCs w:val="20"/>
          <w:lang w:val="en-GB"/>
        </w:rPr>
        <w:t>Figure 1: Secondary Structure.</w:t>
      </w:r>
    </w:p>
    <w:p w14:paraId="38E5A4EA" w14:textId="09E88CD0" w:rsidR="006A3387" w:rsidRPr="00742040" w:rsidRDefault="00827376" w:rsidP="00596338">
      <w:pPr>
        <w:rPr>
          <w:rFonts w:cs="Calibri"/>
          <w:sz w:val="20"/>
          <w:szCs w:val="20"/>
          <w:lang w:val="en-GB"/>
        </w:rPr>
      </w:pPr>
      <w:r w:rsidRPr="00742040">
        <w:rPr>
          <w:rFonts w:cs="Calibri"/>
          <w:b/>
          <w:bCs/>
          <w:sz w:val="20"/>
          <w:szCs w:val="20"/>
          <w:lang w:val="en-GB"/>
        </w:rPr>
        <w:t>A.</w:t>
      </w:r>
      <w:r w:rsidRPr="00742040">
        <w:rPr>
          <w:rFonts w:cs="Calibri"/>
          <w:sz w:val="20"/>
          <w:szCs w:val="20"/>
          <w:lang w:val="en-GB"/>
        </w:rPr>
        <w:t xml:space="preserve"> Secondary structure of human 16S </w:t>
      </w:r>
      <w:proofErr w:type="spellStart"/>
      <w:r w:rsidRPr="00742040">
        <w:rPr>
          <w:rFonts w:cs="Calibri"/>
          <w:sz w:val="20"/>
          <w:szCs w:val="20"/>
          <w:lang w:val="en-GB"/>
        </w:rPr>
        <w:t>mt</w:t>
      </w:r>
      <w:proofErr w:type="spellEnd"/>
      <w:r w:rsidRPr="00742040">
        <w:rPr>
          <w:rFonts w:cs="Calibri"/>
          <w:sz w:val="20"/>
          <w:szCs w:val="20"/>
          <w:lang w:val="en-GB"/>
        </w:rPr>
        <w:t xml:space="preserve">-rRNA. </w:t>
      </w:r>
      <w:r w:rsidRPr="00742040">
        <w:rPr>
          <w:rFonts w:cs="Calibri"/>
          <w:b/>
          <w:bCs/>
          <w:sz w:val="20"/>
          <w:szCs w:val="20"/>
          <w:lang w:val="en-GB"/>
        </w:rPr>
        <w:t>B.</w:t>
      </w:r>
      <w:r w:rsidRPr="00742040">
        <w:rPr>
          <w:rFonts w:cs="Calibri"/>
          <w:sz w:val="20"/>
          <w:szCs w:val="20"/>
          <w:lang w:val="en-GB"/>
        </w:rPr>
        <w:t xml:space="preserve"> Close-up view of the region boxed in A. </w:t>
      </w:r>
      <w:r w:rsidRPr="00742040">
        <w:rPr>
          <w:rFonts w:cs="Calibri"/>
          <w:b/>
          <w:bCs/>
          <w:sz w:val="20"/>
          <w:szCs w:val="20"/>
          <w:lang w:val="en-GB"/>
        </w:rPr>
        <w:t>C.</w:t>
      </w:r>
      <w:r w:rsidRPr="00742040">
        <w:rPr>
          <w:rFonts w:cs="Calibri"/>
          <w:sz w:val="20"/>
          <w:szCs w:val="20"/>
          <w:lang w:val="en-GB"/>
        </w:rPr>
        <w:t xml:space="preserve"> Secondary structure of bacterial 23S rRNA. </w:t>
      </w:r>
      <w:r w:rsidRPr="00742040">
        <w:rPr>
          <w:rFonts w:cs="Calibri"/>
          <w:b/>
          <w:bCs/>
          <w:sz w:val="20"/>
          <w:szCs w:val="20"/>
          <w:lang w:val="en-GB"/>
        </w:rPr>
        <w:t>D.</w:t>
      </w:r>
      <w:r w:rsidRPr="00742040">
        <w:rPr>
          <w:rFonts w:cs="Calibri"/>
          <w:sz w:val="20"/>
          <w:szCs w:val="20"/>
          <w:lang w:val="en-GB"/>
        </w:rPr>
        <w:t xml:space="preserve"> Close-up view of the region boxed in B. The variant site and its heterologous equivalent are indicated in red font in B and </w:t>
      </w:r>
      <w:r w:rsidRPr="00742040">
        <w:rPr>
          <w:rFonts w:cs="Calibri"/>
          <w:b/>
          <w:bCs/>
          <w:sz w:val="20"/>
          <w:szCs w:val="20"/>
          <w:lang w:val="en-GB"/>
        </w:rPr>
        <w:t>D.</w:t>
      </w:r>
      <w:r w:rsidRPr="00742040">
        <w:rPr>
          <w:rFonts w:cs="Calibri"/>
          <w:sz w:val="20"/>
          <w:szCs w:val="20"/>
          <w:lang w:val="en-GB"/>
        </w:rPr>
        <w:t xml:space="preserve"> Other sites of interest are shown in black font. </w:t>
      </w:r>
      <w:r w:rsidRPr="00742040">
        <w:rPr>
          <w:rFonts w:cs="Calibri"/>
          <w:b/>
          <w:bCs/>
          <w:sz w:val="20"/>
          <w:szCs w:val="20"/>
          <w:lang w:val="en-GB"/>
        </w:rPr>
        <w:t>E.</w:t>
      </w:r>
      <w:r w:rsidRPr="00742040">
        <w:rPr>
          <w:rFonts w:cs="Calibri"/>
          <w:sz w:val="20"/>
          <w:szCs w:val="20"/>
          <w:lang w:val="en-GB"/>
        </w:rPr>
        <w:t xml:space="preserve"> Secondary structure of the mitochondrial three-way junction containing helices H3, H4, and H23</w:t>
      </w:r>
      <w:r w:rsidR="009C7E3A" w:rsidRPr="00742040">
        <w:rPr>
          <w:rFonts w:cs="Calibri"/>
          <w:sz w:val="20"/>
          <w:szCs w:val="20"/>
          <w:lang w:val="en-GB"/>
        </w:rPr>
        <w:t xml:space="preserve"> </w:t>
      </w:r>
      <w:r w:rsidR="002D4959" w:rsidRPr="00742040">
        <w:rPr>
          <w:rFonts w:cs="Calibri"/>
          <w:sz w:val="20"/>
          <w:szCs w:val="20"/>
          <w:lang w:val="en-GB"/>
        </w:rPr>
        <w:fldChar w:fldCharType="begin"/>
      </w:r>
      <w:r w:rsidR="009C7E3A" w:rsidRPr="00742040">
        <w:rPr>
          <w:rFonts w:cs="Calibri"/>
          <w:sz w:val="20"/>
          <w:szCs w:val="20"/>
          <w:lang w:val="en-GB"/>
        </w:rPr>
        <w:instrText xml:space="preserve"> ADDIN ZOTERO_ITEM CSL_CITATION {"citationID":"OaZxmoYh","properties":{"formattedCitation":"[14]","plainCitation":"[14]","noteIndex":0},"citationItems":[{"id":641,"uris":["http://zotero.org/users/16395374/items/P8SJXTWL"],"itemData":{"id":641,"type":"article-journal","abstract":"Non-Watson-Crick base pairs mediate specific interactions responsible for RNA-RNA self-assembly and RNA-protein recognition. An unambiguous and descriptive nomenclature with well-defined and nonoverlapping parameters is needed to communicate concisely structural information about RNA base pairs. The definitions should reflect underlying molecular structures and interactions and, thus, facilitate automated annotation, classification, and comparison of new RNA structures. We propose a classification based on the observation that the planar edge-to-edge, hydrogen-bonding interactions between RNA bases involve one of three distinct edges: the Watson-Crick edge, the Hoogsteen edge, and the Sugar edge (which includes the 2'-OH and which has also been referred to as the Shallow-groove edge). Bases can interact in either of two orientations with respect to the glycosidic bonds, cis or trans relative to the hydrogen bonds. This gives rise to 12 basic geometric types with at least two H bonds connecting the bases. For each geometric type, the relative orientations of the strands can be easily deduced. High-resolution examples of 11 of the 12 geometries are presently available. Bifurcated pairs, in which a single exocyclic carbonyl or amino group of one base directly contacts the edge of a second base, and water-inserted pairs, in which single functional groups on each base interact directly, are intermediate between two of the standard geometries. The nomenclature facilitates the recognition of isosteric relationships among base pairs within each geometry, and thus facilitates the recognition of recurrent three-dimensional motifs from comparison of homologous sequences. Graphical conventions are proposed for displaying non-Watson-Crick interactions on a secondary structure diagram. The utility of the classification in homology modeling of RNA tertiary motifs is illustrated.","container-title":"RNA","DOI":"10.1017/s1355838201002515","ISSN":"1355-8382","issue":"4","journalAbbreviation":"RNA","language":"eng","page":"499-512","PMID":"11345429","PMCID":"PMC1370104","publisher-place":"New York, N.Y.","source":"PubMed","title":"Geometric nomenclature and classification of RNA base pairs","volume":"7","author":[{"family":"Leontis","given":"N. B."},{"family":"Westhof","given":"E."}],"issued":{"date-parts":[["2001",4]]}}}],"schema":"https://github.com/citation-style-language/schema/raw/master/csl-citation.json"} </w:instrText>
      </w:r>
      <w:r w:rsidR="002D4959" w:rsidRPr="00742040">
        <w:rPr>
          <w:rFonts w:cs="Calibri"/>
          <w:sz w:val="20"/>
          <w:szCs w:val="20"/>
          <w:lang w:val="en-GB"/>
        </w:rPr>
        <w:fldChar w:fldCharType="separate"/>
      </w:r>
      <w:r w:rsidR="009C7E3A" w:rsidRPr="00742040">
        <w:rPr>
          <w:rFonts w:eastAsiaTheme="minorHAnsi" w:cs="Calibri"/>
          <w:sz w:val="20"/>
          <w:lang w:val="nb-NO" w:eastAsia="en-US"/>
          <w14:ligatures w14:val="standardContextual"/>
        </w:rPr>
        <w:t>[14]</w:t>
      </w:r>
      <w:r w:rsidR="002D4959" w:rsidRPr="00742040">
        <w:rPr>
          <w:rFonts w:cs="Calibri"/>
          <w:sz w:val="20"/>
          <w:szCs w:val="20"/>
          <w:lang w:val="en-GB"/>
        </w:rPr>
        <w:fldChar w:fldCharType="end"/>
      </w:r>
      <w:r w:rsidR="009C7E3A" w:rsidRPr="00742040">
        <w:rPr>
          <w:rFonts w:cs="Calibri"/>
          <w:sz w:val="20"/>
          <w:szCs w:val="20"/>
          <w:lang w:val="en-GB"/>
        </w:rPr>
        <w:t xml:space="preserve">. </w:t>
      </w:r>
      <w:r w:rsidRPr="00742040">
        <w:rPr>
          <w:rFonts w:cs="Calibri"/>
          <w:sz w:val="20"/>
          <w:szCs w:val="20"/>
          <w:lang w:val="en-GB"/>
        </w:rPr>
        <w:t xml:space="preserve"> Inset, three-dimensional view of the same region. Helix numbers are indicated in B, D, and E.</w:t>
      </w:r>
      <w:bookmarkEnd w:id="2"/>
    </w:p>
    <w:p w14:paraId="2506D207" w14:textId="77777777" w:rsidR="0084439C" w:rsidRPr="00742040" w:rsidRDefault="0084439C" w:rsidP="00596338">
      <w:pPr>
        <w:rPr>
          <w:rFonts w:cs="Calibri"/>
          <w:lang w:val="en-GB"/>
        </w:rPr>
      </w:pPr>
    </w:p>
    <w:p w14:paraId="4B7290D7" w14:textId="36AB5C58" w:rsidR="00924A8D" w:rsidRPr="00742040" w:rsidRDefault="00BE74DF" w:rsidP="00596338">
      <w:pPr>
        <w:keepNext/>
        <w:rPr>
          <w:rFonts w:cs="Calibri"/>
          <w:b/>
          <w:bCs/>
          <w:sz w:val="20"/>
          <w:szCs w:val="20"/>
          <w:lang w:val="en-GB"/>
        </w:rPr>
      </w:pPr>
      <w:r w:rsidRPr="00742040">
        <w:rPr>
          <w:rFonts w:cs="Calibri"/>
          <w:b/>
          <w:bCs/>
          <w:noProof/>
          <w:sz w:val="20"/>
          <w:szCs w:val="20"/>
        </w:rPr>
        <w:lastRenderedPageBreak/>
        <w:drawing>
          <wp:anchor distT="0" distB="0" distL="0" distR="0" simplePos="0" relativeHeight="251661312" behindDoc="0" locked="0" layoutInCell="0" allowOverlap="1" wp14:anchorId="35382C11" wp14:editId="47C39EAE">
            <wp:simplePos x="0" y="0"/>
            <wp:positionH relativeFrom="column">
              <wp:posOffset>-1123</wp:posOffset>
            </wp:positionH>
            <wp:positionV relativeFrom="paragraph">
              <wp:posOffset>0</wp:posOffset>
            </wp:positionV>
            <wp:extent cx="4264025" cy="6282055"/>
            <wp:effectExtent l="0" t="0" r="3175" b="4445"/>
            <wp:wrapTopAndBottom/>
            <wp:docPr id="649308346" name="Image3" descr="Et bilde som inneholder tegnefilm&#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308346" name="Image3" descr="Et bilde som inneholder tegnefilm&#10;&#10;KI-generert innhold kan være feil."/>
                    <pic:cNvPicPr>
                      <a:picLocks noChangeAspect="1" noChangeArrowheads="1"/>
                    </pic:cNvPicPr>
                  </pic:nvPicPr>
                  <pic:blipFill>
                    <a:blip r:embed="rId8"/>
                    <a:stretch>
                      <a:fillRect/>
                    </a:stretch>
                  </pic:blipFill>
                  <pic:spPr bwMode="auto">
                    <a:xfrm>
                      <a:off x="0" y="0"/>
                      <a:ext cx="4264025" cy="6282055"/>
                    </a:xfrm>
                    <a:prstGeom prst="rect">
                      <a:avLst/>
                    </a:prstGeom>
                  </pic:spPr>
                </pic:pic>
              </a:graphicData>
            </a:graphic>
          </wp:anchor>
        </w:drawing>
      </w:r>
      <w:r w:rsidR="00924A8D" w:rsidRPr="00742040">
        <w:rPr>
          <w:rFonts w:cs="Calibri"/>
          <w:b/>
          <w:bCs/>
          <w:sz w:val="20"/>
          <w:szCs w:val="20"/>
          <w:lang w:val="en-GB"/>
        </w:rPr>
        <w:t xml:space="preserve">Supplementary </w:t>
      </w:r>
      <w:r w:rsidRPr="00742040">
        <w:rPr>
          <w:rFonts w:cs="Calibri"/>
          <w:b/>
          <w:bCs/>
          <w:sz w:val="20"/>
          <w:szCs w:val="20"/>
          <w:lang w:val="en-GB"/>
        </w:rPr>
        <w:t xml:space="preserve">Genetics </w:t>
      </w:r>
      <w:r w:rsidR="00924A8D" w:rsidRPr="00742040">
        <w:rPr>
          <w:rFonts w:cs="Calibri"/>
          <w:b/>
          <w:bCs/>
          <w:sz w:val="20"/>
          <w:szCs w:val="20"/>
          <w:lang w:val="en-GB"/>
        </w:rPr>
        <w:t>Figure 2</w:t>
      </w:r>
      <w:r w:rsidR="001832C2" w:rsidRPr="00742040">
        <w:rPr>
          <w:rFonts w:cs="Calibri"/>
          <w:b/>
          <w:bCs/>
          <w:sz w:val="20"/>
          <w:szCs w:val="20"/>
          <w:lang w:val="en-GB"/>
        </w:rPr>
        <w:t>.</w:t>
      </w:r>
      <w:r w:rsidR="00924A8D" w:rsidRPr="00742040">
        <w:rPr>
          <w:rFonts w:cs="Calibri"/>
          <w:b/>
          <w:bCs/>
          <w:sz w:val="20"/>
          <w:szCs w:val="20"/>
          <w:lang w:val="en-GB"/>
        </w:rPr>
        <w:t xml:space="preserve"> </w:t>
      </w:r>
      <w:r w:rsidR="001832C2" w:rsidRPr="00742040">
        <w:rPr>
          <w:rFonts w:cs="Calibri"/>
          <w:b/>
          <w:bCs/>
          <w:sz w:val="20"/>
          <w:szCs w:val="20"/>
          <w:lang w:val="en-GB"/>
        </w:rPr>
        <w:t xml:space="preserve">Conservation of the </w:t>
      </w:r>
      <w:proofErr w:type="gramStart"/>
      <w:r w:rsidR="001832C2" w:rsidRPr="00742040">
        <w:rPr>
          <w:rFonts w:cs="Calibri"/>
          <w:b/>
          <w:bCs/>
          <w:sz w:val="20"/>
          <w:szCs w:val="20"/>
          <w:lang w:val="en-GB"/>
        </w:rPr>
        <w:t>m.1681G:m.</w:t>
      </w:r>
      <w:proofErr w:type="gramEnd"/>
      <w:r w:rsidR="001832C2" w:rsidRPr="00742040">
        <w:rPr>
          <w:rFonts w:cs="Calibri"/>
          <w:b/>
          <w:bCs/>
          <w:sz w:val="20"/>
          <w:szCs w:val="20"/>
          <w:lang w:val="en-GB"/>
        </w:rPr>
        <w:t>1771C●m.1776G triple.</w:t>
      </w:r>
    </w:p>
    <w:p w14:paraId="795B360B" w14:textId="71F6EE11" w:rsidR="001832C2" w:rsidRPr="00742040" w:rsidRDefault="001832C2" w:rsidP="00596338">
      <w:pPr>
        <w:keepNext/>
        <w:rPr>
          <w:rFonts w:cs="Calibri"/>
          <w:sz w:val="20"/>
          <w:szCs w:val="20"/>
          <w:lang w:val="en-GB"/>
        </w:rPr>
      </w:pPr>
      <w:r w:rsidRPr="00742040">
        <w:rPr>
          <w:rFonts w:cs="Calibri"/>
          <w:b/>
          <w:bCs/>
          <w:sz w:val="20"/>
          <w:szCs w:val="20"/>
          <w:lang w:val="en-GB"/>
        </w:rPr>
        <w:t>A-B.</w:t>
      </w:r>
      <w:r w:rsidR="00924A8D" w:rsidRPr="00742040">
        <w:rPr>
          <w:rFonts w:cs="Calibri"/>
          <w:sz w:val="20"/>
          <w:szCs w:val="20"/>
          <w:lang w:val="en-GB"/>
        </w:rPr>
        <w:t xml:space="preserve"> </w:t>
      </w:r>
      <w:r w:rsidRPr="00742040">
        <w:rPr>
          <w:rFonts w:cs="Calibri"/>
          <w:sz w:val="20"/>
          <w:szCs w:val="20"/>
          <w:lang w:val="en-GB"/>
        </w:rPr>
        <w:t xml:space="preserve">The triple in human mitochondria. </w:t>
      </w:r>
      <w:proofErr w:type="spellStart"/>
      <w:r w:rsidRPr="00742040">
        <w:rPr>
          <w:rFonts w:cs="Calibri"/>
          <w:sz w:val="20"/>
          <w:szCs w:val="20"/>
          <w:lang w:val="en-GB"/>
        </w:rPr>
        <w:t>RCSB</w:t>
      </w:r>
      <w:proofErr w:type="spellEnd"/>
      <w:r w:rsidRPr="00742040">
        <w:rPr>
          <w:rFonts w:cs="Calibri"/>
          <w:sz w:val="20"/>
          <w:szCs w:val="20"/>
          <w:lang w:val="en-GB"/>
        </w:rPr>
        <w:t xml:space="preserve"> ID: 7QI4</w:t>
      </w:r>
      <w:bookmarkStart w:id="3" w:name="ZOTERO_BREF_cr6tcKjojnN9"/>
      <w:r w:rsidR="009D0D14" w:rsidRPr="00742040">
        <w:rPr>
          <w:rFonts w:cs="Calibri"/>
          <w:sz w:val="20"/>
          <w:szCs w:val="20"/>
          <w:lang w:val="en-GB"/>
        </w:rPr>
        <w:t xml:space="preserve"> </w:t>
      </w:r>
      <w:r w:rsidR="00B512DF" w:rsidRPr="00742040">
        <w:rPr>
          <w:rFonts w:cs="Calibri"/>
          <w:sz w:val="20"/>
          <w:szCs w:val="20"/>
          <w:lang w:val="en-GB"/>
        </w:rPr>
        <w:fldChar w:fldCharType="begin"/>
      </w:r>
      <w:r w:rsidR="009C7E3A" w:rsidRPr="00742040">
        <w:rPr>
          <w:rFonts w:cs="Calibri"/>
          <w:sz w:val="20"/>
          <w:szCs w:val="20"/>
          <w:lang w:val="en-GB"/>
        </w:rPr>
        <w:instrText xml:space="preserve"> ADDIN ZOTERO_ITEM CSL_CITATION {"citationID":"DVgMAJiV","properties":{"formattedCitation":"[7]","plainCitation":"[7]","noteIndex":0},"citationItems":[{"id":580,"uris":["http://zotero.org/users/16395374/items/5AVPKWIL"],"itemData":{"id":580,"type":"article-journal","abstract":"Abstract\n            \n              The mitoribosome translates mitochondrial mRNAs and regulates energy conversion that is a signature of aerobic life forms. We present a 2.2 Å resolution structure of human mitoribosome together with validated mitoribosomal RNA (rRNA) modifications, including aminoacylated CP-tRNA\n              Val\n              . The structure shows how mitoribosomal proteins stabilise binding of mRNA and tRNA helping to align it in the decoding center, whereas the GDP-bound mS29 stabilizes intersubunit communication. Comparison between different states, with respect to tRNA position, allowed us to characterize a non-canonical L1 stalk, and molecular dynamics simulations revealed how it facilitates tRNA transitions in a way that does not require interactions with rRNA. We also report functionally important polyamines that are depleted when cells are subjected to an antibiotic treatment. The structural, biochemical, and computational data illuminate the principal functional components of the translation mechanism in mitochondria and provide a description of the structure and function of the human mitoribosome.","container-title":"Nature Communications","DOI":"10.1038/s41467-024-48163-x","ISSN":"2041-1723","issue":"1","journalAbbreviation":"Nat Commun","language":"en","page":"4272","source":"DOI.org (Crossref)","title":"Mitoribosome structure with cofactors and modifications reveals mechanism of ligand binding and interactions with L1 stalk","volume":"15","author":[{"family":"Singh","given":"Vivek"},{"family":"Itoh","given":"Yuzuru"},{"family":"Del’Olio","given":"Samuel"},{"family":"Hassan","given":"Asem"},{"family":"Naschberger","given":"Andreas"},{"family":"Flygaard","given":"Rasmus Kock"},{"family":"Nobe","given":"Yuko"},{"family":"Izumikawa","given":"Keiichi"},{"family":"Aibara","given":"Shintaro"},{"family":"Andréll","given":"Juni"},{"family":"Whitford","given":"Paul C."},{"family":"Barrientos","given":"Antoni"},{"family":"Taoka","given":"Masato"},{"family":"Amunts","given":"Alexey"}],"issued":{"date-parts":[["2024",5,20]]}}}],"schema":"https://github.com/citation-style-language/schema/raw/master/csl-citation.json"} </w:instrText>
      </w:r>
      <w:r w:rsidR="00B512DF" w:rsidRPr="00742040">
        <w:rPr>
          <w:rFonts w:cs="Calibri"/>
          <w:sz w:val="20"/>
          <w:szCs w:val="20"/>
          <w:lang w:val="en-GB"/>
        </w:rPr>
        <w:fldChar w:fldCharType="separate"/>
      </w:r>
      <w:r w:rsidR="009C7E3A" w:rsidRPr="00742040">
        <w:rPr>
          <w:rFonts w:eastAsiaTheme="minorHAnsi" w:cs="Calibri"/>
          <w:sz w:val="20"/>
          <w:lang w:val="en-GB" w:eastAsia="en-US"/>
          <w14:ligatures w14:val="standardContextual"/>
        </w:rPr>
        <w:t>[7]</w:t>
      </w:r>
      <w:r w:rsidR="00B512DF" w:rsidRPr="00742040">
        <w:rPr>
          <w:rFonts w:cs="Calibri"/>
          <w:sz w:val="20"/>
          <w:szCs w:val="20"/>
          <w:lang w:val="en-GB"/>
        </w:rPr>
        <w:fldChar w:fldCharType="end"/>
      </w:r>
      <w:bookmarkEnd w:id="3"/>
      <w:r w:rsidR="009D0D14" w:rsidRPr="00742040">
        <w:rPr>
          <w:rFonts w:cs="Calibri"/>
          <w:sz w:val="20"/>
          <w:szCs w:val="20"/>
          <w:lang w:val="en-GB"/>
        </w:rPr>
        <w:t>.</w:t>
      </w:r>
      <w:r w:rsidRPr="00742040">
        <w:rPr>
          <w:rFonts w:eastAsia="Noto Serif CJK SC" w:cs="Calibri"/>
          <w:kern w:val="2"/>
          <w:sz w:val="20"/>
          <w:szCs w:val="20"/>
          <w:lang w:val="en-GB" w:eastAsia="zh-CN" w:bidi="hi-IN"/>
        </w:rPr>
        <w:t xml:space="preserve"> </w:t>
      </w:r>
      <w:r w:rsidRPr="00742040">
        <w:rPr>
          <w:rFonts w:cs="Calibri"/>
          <w:b/>
          <w:bCs/>
          <w:sz w:val="20"/>
          <w:szCs w:val="20"/>
          <w:lang w:val="en-GB"/>
        </w:rPr>
        <w:t>C-D.</w:t>
      </w:r>
      <w:r w:rsidRPr="00742040">
        <w:rPr>
          <w:rFonts w:cs="Calibri"/>
          <w:sz w:val="20"/>
          <w:szCs w:val="20"/>
          <w:lang w:val="en-GB"/>
        </w:rPr>
        <w:t xml:space="preserve"> The triple in the chloroplast ribosome. </w:t>
      </w:r>
      <w:r w:rsidRPr="00742040">
        <w:rPr>
          <w:rFonts w:cs="Calibri"/>
          <w:b/>
          <w:bCs/>
          <w:sz w:val="20"/>
          <w:szCs w:val="20"/>
          <w:lang w:val="en-GB"/>
        </w:rPr>
        <w:t>E-F.</w:t>
      </w:r>
      <w:r w:rsidRPr="00742040">
        <w:rPr>
          <w:rFonts w:cs="Calibri"/>
          <w:sz w:val="20"/>
          <w:szCs w:val="20"/>
          <w:lang w:val="en-GB"/>
        </w:rPr>
        <w:t xml:space="preserve"> The triple in the human cytoplasmic ribosome. </w:t>
      </w:r>
      <w:r w:rsidRPr="00742040">
        <w:rPr>
          <w:rFonts w:cs="Calibri"/>
          <w:b/>
          <w:bCs/>
          <w:sz w:val="20"/>
          <w:szCs w:val="20"/>
          <w:lang w:val="en-GB"/>
        </w:rPr>
        <w:t>G-H.</w:t>
      </w:r>
      <w:r w:rsidRPr="00742040">
        <w:rPr>
          <w:rFonts w:cs="Calibri"/>
          <w:sz w:val="20"/>
          <w:szCs w:val="20"/>
          <w:lang w:val="en-GB"/>
        </w:rPr>
        <w:t xml:space="preserve"> The triple in the archaeal ribosome. </w:t>
      </w:r>
      <w:r w:rsidRPr="00742040">
        <w:rPr>
          <w:rFonts w:cs="Calibri"/>
          <w:b/>
          <w:bCs/>
          <w:sz w:val="20"/>
          <w:szCs w:val="20"/>
          <w:lang w:val="en-GB"/>
        </w:rPr>
        <w:t>I-J.</w:t>
      </w:r>
      <w:r w:rsidRPr="00742040">
        <w:rPr>
          <w:rFonts w:cs="Calibri"/>
          <w:sz w:val="20"/>
          <w:szCs w:val="20"/>
          <w:lang w:val="en-GB"/>
        </w:rPr>
        <w:t xml:space="preserve"> The triple in the bacterial ribosome. </w:t>
      </w:r>
      <w:r w:rsidRPr="00742040">
        <w:rPr>
          <w:rFonts w:eastAsia="Noto Serif CJK SC" w:cs="Calibri"/>
          <w:kern w:val="2"/>
          <w:sz w:val="20"/>
          <w:szCs w:val="20"/>
          <w:lang w:val="en-GB" w:eastAsia="zh-CN" w:bidi="hi-IN"/>
        </w:rPr>
        <w:t>Position m.1681G is shown in yellow in (</w:t>
      </w:r>
      <w:r w:rsidRPr="00742040">
        <w:rPr>
          <w:rFonts w:eastAsia="Noto Serif CJK SC" w:cs="Calibri"/>
          <w:b/>
          <w:bCs/>
          <w:kern w:val="2"/>
          <w:sz w:val="20"/>
          <w:szCs w:val="20"/>
          <w:lang w:val="en-GB" w:eastAsia="zh-CN" w:bidi="hi-IN"/>
        </w:rPr>
        <w:t>A-B</w:t>
      </w:r>
      <w:r w:rsidRPr="00742040">
        <w:rPr>
          <w:rFonts w:eastAsia="Noto Serif CJK SC" w:cs="Calibri"/>
          <w:kern w:val="2"/>
          <w:sz w:val="20"/>
          <w:szCs w:val="20"/>
          <w:lang w:val="en-GB" w:eastAsia="zh-CN" w:bidi="hi-IN"/>
        </w:rPr>
        <w:t xml:space="preserve">). All </w:t>
      </w:r>
      <w:r w:rsidRPr="00742040">
        <w:rPr>
          <w:rFonts w:cs="Calibri"/>
          <w:sz w:val="20"/>
          <w:szCs w:val="20"/>
          <w:lang w:val="en-GB"/>
        </w:rPr>
        <w:t xml:space="preserve">positions of interest are </w:t>
      </w:r>
      <w:proofErr w:type="spellStart"/>
      <w:r w:rsidRPr="00742040">
        <w:rPr>
          <w:rFonts w:cs="Calibri"/>
          <w:sz w:val="20"/>
          <w:szCs w:val="20"/>
          <w:lang w:val="en-GB"/>
        </w:rPr>
        <w:t>labeled</w:t>
      </w:r>
      <w:proofErr w:type="spellEnd"/>
      <w:r w:rsidRPr="00742040">
        <w:rPr>
          <w:rFonts w:cs="Calibri"/>
          <w:sz w:val="20"/>
          <w:szCs w:val="20"/>
          <w:lang w:val="en-GB"/>
        </w:rPr>
        <w:t xml:space="preserve"> according to numbering used in structure. UCSF-</w:t>
      </w:r>
      <w:proofErr w:type="spellStart"/>
      <w:r w:rsidRPr="00742040">
        <w:rPr>
          <w:rFonts w:cs="Calibri"/>
          <w:sz w:val="20"/>
          <w:szCs w:val="20"/>
          <w:lang w:val="en-GB"/>
        </w:rPr>
        <w:t>ChimeraX</w:t>
      </w:r>
      <w:proofErr w:type="spellEnd"/>
      <w:r w:rsidRPr="00742040">
        <w:rPr>
          <w:rFonts w:cs="Calibri"/>
          <w:sz w:val="20"/>
          <w:szCs w:val="20"/>
          <w:lang w:val="en-GB"/>
        </w:rPr>
        <w:t xml:space="preserve">-determined hydrogen bonds shown as broken, blue lines. Cryo-EM density, black mesh. Rendered with UCSF </w:t>
      </w:r>
      <w:proofErr w:type="spellStart"/>
      <w:r w:rsidRPr="00742040">
        <w:rPr>
          <w:rFonts w:cs="Calibri"/>
          <w:sz w:val="20"/>
          <w:szCs w:val="20"/>
          <w:lang w:val="en-GB"/>
        </w:rPr>
        <w:t>ChimeraX</w:t>
      </w:r>
      <w:bookmarkStart w:id="4" w:name="ZOTERO_BREF_7jABoBmnZbHQ_Copy_1_Copy_1"/>
      <w:proofErr w:type="spellEnd"/>
      <w:r w:rsidR="009C7E3A" w:rsidRPr="00742040">
        <w:rPr>
          <w:rFonts w:cs="Calibri"/>
          <w:sz w:val="20"/>
          <w:szCs w:val="20"/>
          <w:lang w:val="en-GB"/>
        </w:rPr>
        <w:t xml:space="preserve"> </w:t>
      </w:r>
      <w:r w:rsidR="006B1AF5" w:rsidRPr="00742040">
        <w:rPr>
          <w:rFonts w:cs="Calibri"/>
          <w:sz w:val="20"/>
          <w:szCs w:val="20"/>
          <w:lang w:val="en-GB"/>
        </w:rPr>
        <w:fldChar w:fldCharType="begin"/>
      </w:r>
      <w:r w:rsidR="009C7E3A" w:rsidRPr="00742040">
        <w:rPr>
          <w:rFonts w:cs="Calibri"/>
          <w:sz w:val="20"/>
          <w:szCs w:val="20"/>
          <w:lang w:val="en-GB"/>
        </w:rPr>
        <w:instrText xml:space="preserve"> ADDIN ZOTERO_ITEM CSL_CITATION {"citationID":"tOYbSzoT","properties":{"formattedCitation":"[1]","plainCitation":"[1]","noteIndex":0},"citationItems":[{"id":594,"uris":["http://zotero.org/users/16395374/items/G34W558E"],"itemData":{"id":594,"type":"article-journal","abstract":"UCSF ChimeraX is the next-generation interactive visualization program from the Resource for Biocomputing, Visualization, and Informatics (RBVI), following UCSF Chimera. ChimeraX brings (a) significant performance and graphics enhancements; (b) new implementations of Chimera's most highly used tools, many with further improvements; (c) several entirely new analysis features; (d) support for new areas such as virtual reality, light-sheet microscopy, and medical imaging data; (e) major ease-of-use advances, including toolbars with icons to perform actions with a single click, basic \"undo\" capabilities, and more logical and consistent commands; and (f) an app store for researchers to contribute new tools. ChimeraX includes full user documentation and is free for noncommercial use, with downloads available for Windows, Linux, and macOS from https://www.rbvi.ucsf.edu/chimerax.","container-title":"Protein Science: A Publication of the Protein Society","DOI":"10.1002/pro.3943","ISSN":"1469-896X","issue":"1","journalAbbreviation":"Protein Sci","language":"eng","page":"70-82","PMID":"32881101","PMCID":"PMC7737788","source":"PubMed","title":"UCSF ChimeraX: Structure visualization for researchers, educators, and developers","title-short":"UCSF ChimeraX","volume":"30","author":[{"family":"Pettersen","given":"Eric F."},{"family":"Goddard","given":"Thomas D."},{"family":"Huang","given":"Conrad C."},{"family":"Meng","given":"Elaine C."},{"family":"Couch","given":"Gregory S."},{"family":"Croll","given":"Tristan I."},{"family":"Morris","given":"John H."},{"family":"Ferrin","given":"Thomas E."}],"issued":{"date-parts":[["2021",1]]}}}],"schema":"https://github.com/citation-style-language/schema/raw/master/csl-citation.json"} </w:instrText>
      </w:r>
      <w:r w:rsidR="006B1AF5" w:rsidRPr="00742040">
        <w:rPr>
          <w:rFonts w:cs="Calibri"/>
          <w:sz w:val="20"/>
          <w:szCs w:val="20"/>
          <w:lang w:val="en-GB"/>
        </w:rPr>
        <w:fldChar w:fldCharType="separate"/>
      </w:r>
      <w:r w:rsidR="009C7E3A" w:rsidRPr="00742040">
        <w:rPr>
          <w:rFonts w:eastAsiaTheme="minorHAnsi" w:cs="Calibri"/>
          <w:sz w:val="20"/>
          <w:lang w:val="en-GB" w:eastAsia="en-US"/>
          <w14:ligatures w14:val="standardContextual"/>
        </w:rPr>
        <w:t>[1]</w:t>
      </w:r>
      <w:r w:rsidR="006B1AF5" w:rsidRPr="00742040">
        <w:rPr>
          <w:rFonts w:cs="Calibri"/>
          <w:sz w:val="20"/>
          <w:szCs w:val="20"/>
          <w:lang w:val="en-GB"/>
        </w:rPr>
        <w:fldChar w:fldCharType="end"/>
      </w:r>
      <w:bookmarkEnd w:id="4"/>
      <w:r w:rsidR="009C7E3A" w:rsidRPr="00742040">
        <w:rPr>
          <w:rFonts w:cs="Calibri"/>
          <w:sz w:val="20"/>
          <w:szCs w:val="20"/>
          <w:lang w:val="en-GB"/>
        </w:rPr>
        <w:t>.</w:t>
      </w:r>
      <w:r w:rsidRPr="00742040">
        <w:rPr>
          <w:rFonts w:cs="Calibri"/>
          <w:sz w:val="20"/>
          <w:szCs w:val="20"/>
          <w:lang w:val="en-GB"/>
        </w:rPr>
        <w:t xml:space="preserve"> </w:t>
      </w:r>
      <w:r w:rsidRPr="00742040">
        <w:rPr>
          <w:rFonts w:cs="Calibri"/>
          <w:b/>
          <w:bCs/>
          <w:sz w:val="20"/>
          <w:szCs w:val="20"/>
          <w:lang w:val="en-GB"/>
        </w:rPr>
        <w:t>Structures used:</w:t>
      </w:r>
      <w:r w:rsidRPr="00742040">
        <w:rPr>
          <w:rFonts w:cs="Calibri"/>
          <w:sz w:val="20"/>
          <w:szCs w:val="20"/>
          <w:lang w:val="en-GB"/>
        </w:rPr>
        <w:t xml:space="preserve"> Bacterial (8B0X, Resolution: 1.55 Å. Organism: </w:t>
      </w:r>
      <w:r w:rsidRPr="00742040">
        <w:rPr>
          <w:rFonts w:cs="Calibri"/>
          <w:i/>
          <w:iCs/>
          <w:sz w:val="20"/>
          <w:szCs w:val="20"/>
          <w:lang w:val="en-GB"/>
        </w:rPr>
        <w:t>Escherichia col</w:t>
      </w:r>
      <w:r w:rsidRPr="00742040">
        <w:rPr>
          <w:rFonts w:cs="Calibri"/>
          <w:sz w:val="20"/>
          <w:szCs w:val="20"/>
          <w:lang w:val="en-GB"/>
        </w:rPr>
        <w:t xml:space="preserve">i B. 23S rRNA, dark </w:t>
      </w:r>
      <w:proofErr w:type="spellStart"/>
      <w:r w:rsidRPr="00742040">
        <w:rPr>
          <w:rFonts w:cs="Calibri"/>
          <w:sz w:val="20"/>
          <w:szCs w:val="20"/>
          <w:lang w:val="en-GB"/>
        </w:rPr>
        <w:t>gray</w:t>
      </w:r>
      <w:proofErr w:type="spellEnd"/>
      <w:r w:rsidRPr="00742040">
        <w:rPr>
          <w:rFonts w:cs="Calibri"/>
          <w:sz w:val="20"/>
          <w:szCs w:val="20"/>
          <w:lang w:val="en-GB"/>
        </w:rPr>
        <w:t xml:space="preserve"> </w:t>
      </w:r>
      <w:r w:rsidR="006B1AF5" w:rsidRPr="00742040">
        <w:rPr>
          <w:rFonts w:cs="Calibri"/>
          <w:sz w:val="20"/>
          <w:szCs w:val="20"/>
          <w:lang w:val="en-GB"/>
        </w:rPr>
        <w:fldChar w:fldCharType="begin"/>
      </w:r>
      <w:r w:rsidR="009C7E3A" w:rsidRPr="00742040">
        <w:rPr>
          <w:rFonts w:cs="Calibri"/>
          <w:sz w:val="20"/>
          <w:szCs w:val="20"/>
          <w:lang w:val="en-GB"/>
        </w:rPr>
        <w:instrText xml:space="preserve"> ADDIN ZOTERO_ITEM CSL_CITATION {"citationID":"sNwNTLdg","properties":{"formattedCitation":"[3]","plainCitation":"[3]","noteIndex":0},"citationItems":[{"id":597,"uris":["http://zotero.org/users/16395374/items/36SGJ88H"],"itemData":{"id":597,"type":"article-journal","abstract":"Our understanding of protein synthesis has been conceptualised around the structure and function of the bacterial ribosome. This complex macromolecular machine is the target of important antimicrobial drugs, an integral line of defence against infectious diseases. Here, we describe how open access to cryo-electron microscopy facilities combined with bespoke user support enabled structural determination of the translating ribosome from Escherichia coli at 1.55 Å resolution. The obtained structures allow for direct determination of the rRNA sequence to identify ribosome polymorphism sites in the E. coli strain used in this study and enable interpretation of the ribosomal active and peripheral sites at unprecedented resolution. This includes scarcely populated chimeric hybrid states of the ribosome engaged in several tRNA translocation steps resolved at ~2 Å resolution. The current map not only improves our understanding of protein synthesis but also allows for more precise structure-based drug design of antibiotics to tackle rising bacterial resistance.","container-title":"Nature Communications","DOI":"10.1038/s41467-023-36742-3","ISSN":"2041-1723","issue":"1","journalAbbreviation":"Nat Commun","language":"en","license":"2023 The Author(s)","page":"1095","publisher":"Nature Publishing Group","source":"www.nature.com","title":"The translating bacterial ribosome at 1.55 Å resolution generated by cryo-EM imaging services","volume":"14","author":[{"family":"Fromm","given":"Simon A."},{"family":"O’Connor","given":"Kate M."},{"family":"Purdy","given":"Michael"},{"family":"Bhatt","given":"Pramod R."},{"family":"Loughran","given":"Gary"},{"family":"Atkins","given":"John F."},{"family":"Jomaa","given":"Ahmad"},{"family":"Mattei","given":"Simone"}],"issued":{"date-parts":[["2023",2,25]]}}}],"schema":"https://github.com/citation-style-language/schema/raw/master/csl-citation.json"} </w:instrText>
      </w:r>
      <w:r w:rsidR="006B1AF5" w:rsidRPr="00742040">
        <w:rPr>
          <w:rFonts w:cs="Calibri"/>
          <w:sz w:val="20"/>
          <w:szCs w:val="20"/>
          <w:lang w:val="en-GB"/>
        </w:rPr>
        <w:fldChar w:fldCharType="separate"/>
      </w:r>
      <w:r w:rsidR="009C7E3A" w:rsidRPr="00742040">
        <w:rPr>
          <w:rFonts w:eastAsiaTheme="minorHAnsi" w:cs="Calibri"/>
          <w:sz w:val="20"/>
          <w:lang w:val="en-GB" w:eastAsia="en-US"/>
          <w14:ligatures w14:val="standardContextual"/>
        </w:rPr>
        <w:t>[3]</w:t>
      </w:r>
      <w:r w:rsidR="006B1AF5" w:rsidRPr="00742040">
        <w:rPr>
          <w:rFonts w:cs="Calibri"/>
          <w:sz w:val="20"/>
          <w:szCs w:val="20"/>
          <w:lang w:val="en-GB"/>
        </w:rPr>
        <w:fldChar w:fldCharType="end"/>
      </w:r>
      <w:r w:rsidRPr="00742040">
        <w:rPr>
          <w:rFonts w:cs="Calibri"/>
          <w:sz w:val="20"/>
          <w:szCs w:val="20"/>
          <w:lang w:val="en-GB"/>
        </w:rPr>
        <w:t xml:space="preserve">, archaeal (9E6Q, Resolution: 1.95 Å. Organism: </w:t>
      </w:r>
      <w:proofErr w:type="spellStart"/>
      <w:r w:rsidRPr="00742040">
        <w:rPr>
          <w:rFonts w:cs="Calibri"/>
          <w:i/>
          <w:iCs/>
          <w:sz w:val="20"/>
          <w:szCs w:val="20"/>
          <w:lang w:val="en-GB"/>
        </w:rPr>
        <w:t>Pyrobaculum</w:t>
      </w:r>
      <w:proofErr w:type="spellEnd"/>
      <w:r w:rsidRPr="00742040">
        <w:rPr>
          <w:rFonts w:cs="Calibri"/>
          <w:i/>
          <w:iCs/>
          <w:sz w:val="20"/>
          <w:szCs w:val="20"/>
          <w:lang w:val="en-GB"/>
        </w:rPr>
        <w:t xml:space="preserve"> </w:t>
      </w:r>
      <w:proofErr w:type="spellStart"/>
      <w:r w:rsidRPr="00742040">
        <w:rPr>
          <w:rFonts w:cs="Calibri"/>
          <w:i/>
          <w:iCs/>
          <w:sz w:val="20"/>
          <w:szCs w:val="20"/>
          <w:lang w:val="en-GB"/>
        </w:rPr>
        <w:t>calidifontis</w:t>
      </w:r>
      <w:proofErr w:type="spellEnd"/>
      <w:r w:rsidRPr="00742040">
        <w:rPr>
          <w:rFonts w:cs="Calibri"/>
          <w:sz w:val="20"/>
          <w:szCs w:val="20"/>
          <w:lang w:val="en-GB"/>
        </w:rPr>
        <w:t xml:space="preserve"> </w:t>
      </w:r>
      <w:proofErr w:type="spellStart"/>
      <w:r w:rsidRPr="00742040">
        <w:rPr>
          <w:rFonts w:cs="Calibri"/>
          <w:sz w:val="20"/>
          <w:szCs w:val="20"/>
          <w:lang w:val="en-GB"/>
        </w:rPr>
        <w:t>JCM</w:t>
      </w:r>
      <w:proofErr w:type="spellEnd"/>
      <w:r w:rsidRPr="00742040">
        <w:rPr>
          <w:rFonts w:cs="Calibri"/>
          <w:sz w:val="20"/>
          <w:szCs w:val="20"/>
          <w:lang w:val="en-GB"/>
        </w:rPr>
        <w:t xml:space="preserve"> 11548. 23S rRNA, dim </w:t>
      </w:r>
      <w:proofErr w:type="spellStart"/>
      <w:r w:rsidRPr="00742040">
        <w:rPr>
          <w:rFonts w:cs="Calibri"/>
          <w:sz w:val="20"/>
          <w:szCs w:val="20"/>
          <w:lang w:val="en-GB"/>
        </w:rPr>
        <w:t>gray</w:t>
      </w:r>
      <w:proofErr w:type="spellEnd"/>
      <w:r w:rsidR="009C7E3A" w:rsidRPr="00742040">
        <w:rPr>
          <w:rFonts w:cs="Calibri"/>
          <w:sz w:val="20"/>
          <w:szCs w:val="20"/>
          <w:lang w:val="en-GB"/>
        </w:rPr>
        <w:t xml:space="preserve"> </w:t>
      </w:r>
      <w:r w:rsidR="006B1AF5" w:rsidRPr="00742040">
        <w:rPr>
          <w:rFonts w:cs="Calibri"/>
          <w:sz w:val="20"/>
          <w:szCs w:val="20"/>
          <w:lang w:val="en-GB"/>
        </w:rPr>
        <w:fldChar w:fldCharType="begin"/>
      </w:r>
      <w:r w:rsidR="009C7E3A" w:rsidRPr="00742040">
        <w:rPr>
          <w:rFonts w:cs="Calibri"/>
          <w:sz w:val="20"/>
          <w:szCs w:val="20"/>
          <w:lang w:val="en-GB"/>
        </w:rPr>
        <w:instrText xml:space="preserve"> ADDIN ZOTERO_ITEM CSL_CITATION {"citationID":"oUkWhANc","properties":{"formattedCitation":"[4]","plainCitation":"[4]","noteIndex":0},"citationItems":[{"id":599,"uris":["http://zotero.org/users/16395374/items/HADUY2U5"],"itemData":{"id":599,"type":"article-journal","abstract":"Ribosomes translate mRNA into protein. Despite divergence in ribosome structure over the course of evolution, the catalytic site, known as the peptidyl transferase centre (PTC), is thought to be nearly universally conserved. Here we identify clades of archaea that have highly divergent ribosomal RNA sequences in the PTC. To understand how these PTC sequences fold, we determined cryo-EM structures of the 70S and 50S ribosomes to 2.4 Å and 2 Å, respectively, from the hyperthermophilic archaeon Pyrobaculum calidifontis. PTC sequence variation leads to the rearrangement of key base triples, and differences between archaeal and bacterial ribosomal proteins enable sequence variation in archaeal PTCs. Finally, we identify an archaeal ribosome hibernation factor, Dri, that differs from known bacterial and eukaryotic hibernation factors and is found in multiple archaeal phyla. Overall, this work identifies factors that regulate ribosome function in archaea and reveals a larger diversity of the most ancient sequences in the ribosome.","container-title":"Nature Microbiology","DOI":"10.1038/s41564-025-02065-w","ISSN":"2058-5276","issue":"8","journalAbbreviation":"Nat Microbiol","language":"eng","page":"1940-1953","PMID":"40676158","source":"PubMed","title":"Structure of an archaeal ribosome reveals a divergent active site and hibernation factor","volume":"10","author":[{"family":"Nissley","given":"Amos J."},{"family":"Shulgina","given":"Yekaterina"},{"family":"Kivimae","given":"Roan W."},{"family":"Downing","given":"Blake E."},{"family":"Penev","given":"Petar I."},{"family":"Banfield","given":"Jillian F."},{"family":"Nayak","given":"Dipti D."},{"family":"Cate","given":"Jamie H. D."}],"issued":{"date-parts":[["2025",8]]}}}],"schema":"https://github.com/citation-style-language/schema/raw/master/csl-citation.json"} </w:instrText>
      </w:r>
      <w:r w:rsidR="006B1AF5" w:rsidRPr="00742040">
        <w:rPr>
          <w:rFonts w:cs="Calibri"/>
          <w:sz w:val="20"/>
          <w:szCs w:val="20"/>
          <w:lang w:val="en-GB"/>
        </w:rPr>
        <w:fldChar w:fldCharType="separate"/>
      </w:r>
      <w:r w:rsidR="009C7E3A" w:rsidRPr="00742040">
        <w:rPr>
          <w:rFonts w:eastAsiaTheme="minorHAnsi" w:cs="Calibri"/>
          <w:sz w:val="20"/>
          <w:lang w:val="en-GB" w:eastAsia="en-US"/>
          <w14:ligatures w14:val="standardContextual"/>
        </w:rPr>
        <w:t>[4]</w:t>
      </w:r>
      <w:r w:rsidR="006B1AF5" w:rsidRPr="00742040">
        <w:rPr>
          <w:rFonts w:cs="Calibri"/>
          <w:sz w:val="20"/>
          <w:szCs w:val="20"/>
          <w:lang w:val="en-GB"/>
        </w:rPr>
        <w:fldChar w:fldCharType="end"/>
      </w:r>
      <w:r w:rsidR="009C7E3A" w:rsidRPr="00742040">
        <w:rPr>
          <w:rFonts w:cs="Calibri"/>
          <w:sz w:val="20"/>
          <w:szCs w:val="20"/>
          <w:lang w:val="en-GB"/>
        </w:rPr>
        <w:t>,</w:t>
      </w:r>
      <w:r w:rsidRPr="00742040">
        <w:rPr>
          <w:rFonts w:cs="Calibri"/>
          <w:sz w:val="20"/>
          <w:szCs w:val="20"/>
          <w:lang w:val="en-GB"/>
        </w:rPr>
        <w:t xml:space="preserve"> eukaryotic cytoplasmic (8QOI. Resolution: 1.90 Å. Organism: </w:t>
      </w:r>
      <w:r w:rsidRPr="00742040">
        <w:rPr>
          <w:rFonts w:cs="Calibri"/>
          <w:i/>
          <w:iCs/>
          <w:sz w:val="20"/>
          <w:szCs w:val="20"/>
          <w:lang w:val="en-GB"/>
        </w:rPr>
        <w:lastRenderedPageBreak/>
        <w:t>Homo sapiens</w:t>
      </w:r>
      <w:r w:rsidRPr="00742040">
        <w:rPr>
          <w:rFonts w:cs="Calibri"/>
          <w:sz w:val="20"/>
          <w:szCs w:val="20"/>
          <w:lang w:val="en-GB"/>
        </w:rPr>
        <w:t xml:space="preserve">. 5.8S rRNA, purple; 28S rRNA, plum </w:t>
      </w:r>
      <w:r w:rsidR="006B1AF5" w:rsidRPr="00742040">
        <w:rPr>
          <w:rFonts w:cs="Calibri"/>
          <w:sz w:val="20"/>
          <w:szCs w:val="20"/>
          <w:lang w:val="en-GB"/>
        </w:rPr>
        <w:fldChar w:fldCharType="begin"/>
      </w:r>
      <w:r w:rsidR="009C7E3A" w:rsidRPr="00742040">
        <w:rPr>
          <w:rFonts w:cs="Calibri"/>
          <w:sz w:val="20"/>
          <w:szCs w:val="20"/>
          <w:lang w:val="en-GB"/>
        </w:rPr>
        <w:instrText xml:space="preserve"> ADDIN ZOTERO_ITEM CSL_CITATION {"citationID":"XFDd2QDD","properties":{"formattedCitation":"[5]","plainCitation":"[5]","noteIndex":0},"citationItems":[{"id":601,"uris":["http://zotero.org/users/16395374/items/7NST6NLQ"],"itemData":{"id":601,"type":"article-journal","abstract":"The ribosomal RNA of the human protein synthesis machinery comprises numerous chemical modifications that are introduced during ribosome biogenesis. Here we present the 1.9 Å resolution cryo electron microscopy structure of the 80S human ribosome resolving numerous new ribosomal RNA modifications and functionally important ions such as Zn2+, K+ and Mg2+, including their associated individual water molecules. The 2'-O-methylation, pseudo-uridine and base modifications were confirmed by mass spectrometry, resulting in a complete investigation of the &gt;230 sites, many of which could not be addressed previously. They choreograph key interactions within the RNA and at the interface with proteins, including at the ribosomal subunit interfaces of the fully assembled 80S ribosome. Uridine isomerization turns out to be a key mechanism for U-A base pair stabilization in RNA in general. The structural environment of chemical modifications and ions is primordial for the RNA architecture of the mature human ribosome, hence providing a structural framework to address their role in healthy states and in human diseases.","container-title":"Nature Structural &amp; Molecular Biology","DOI":"10.1038/s41594-024-01274-x","ISSN":"1545-9985","issue":"8","journalAbbreviation":"Nat Struct Mol Biol","language":"eng","page":"1251-1264","PMID":"38844527","source":"PubMed","title":"The structure of the human 80S ribosome at 1.9 Å resolution reveals the molecular role of chemical modifications and ions in RNA","volume":"31","author":[{"family":"Holvec","given":"Samuel"},{"family":"Barchet","given":"Charles"},{"family":"Lechner","given":"Antony"},{"family":"Fréchin","given":"Léo"},{"family":"De Silva","given":"S. Nimali T."},{"family":"Hazemann","given":"Isabelle"},{"family":"Wolff","given":"Philippe"},{"family":"Loeffelholz","given":"Ottilie","non-dropping-particle":"von"},{"family":"Klaholz","given":"Bruno P."}],"issued":{"date-parts":[["2024",8]]}}}],"schema":"https://github.com/citation-style-language/schema/raw/master/csl-citation.json"} </w:instrText>
      </w:r>
      <w:r w:rsidR="006B1AF5" w:rsidRPr="00742040">
        <w:rPr>
          <w:rFonts w:cs="Calibri"/>
          <w:sz w:val="20"/>
          <w:szCs w:val="20"/>
          <w:lang w:val="en-GB"/>
        </w:rPr>
        <w:fldChar w:fldCharType="separate"/>
      </w:r>
      <w:r w:rsidR="009C7E3A" w:rsidRPr="00742040">
        <w:rPr>
          <w:rFonts w:eastAsiaTheme="minorHAnsi" w:cs="Calibri"/>
          <w:sz w:val="20"/>
          <w:lang w:val="en-GB" w:eastAsia="en-US"/>
          <w14:ligatures w14:val="standardContextual"/>
        </w:rPr>
        <w:t>[5]</w:t>
      </w:r>
      <w:r w:rsidR="006B1AF5" w:rsidRPr="00742040">
        <w:rPr>
          <w:rFonts w:cs="Calibri"/>
          <w:sz w:val="20"/>
          <w:szCs w:val="20"/>
          <w:lang w:val="en-GB"/>
        </w:rPr>
        <w:fldChar w:fldCharType="end"/>
      </w:r>
      <w:r w:rsidRPr="00742040">
        <w:rPr>
          <w:rFonts w:cs="Calibri"/>
          <w:sz w:val="20"/>
          <w:szCs w:val="20"/>
          <w:lang w:val="en-GB"/>
        </w:rPr>
        <w:t xml:space="preserve"> mitochondrial (7QI4, Resolution: 2.21 Å. Organism: </w:t>
      </w:r>
      <w:r w:rsidRPr="00742040">
        <w:rPr>
          <w:rFonts w:cs="Calibri"/>
          <w:i/>
          <w:iCs/>
          <w:sz w:val="20"/>
          <w:szCs w:val="20"/>
          <w:lang w:val="en-GB"/>
        </w:rPr>
        <w:t>Homo sapiens</w:t>
      </w:r>
      <w:r w:rsidRPr="00742040">
        <w:rPr>
          <w:rFonts w:cs="Calibri"/>
          <w:sz w:val="20"/>
          <w:szCs w:val="20"/>
          <w:lang w:val="en-GB"/>
        </w:rPr>
        <w:t>. 16S rRNA</w:t>
      </w:r>
      <w:r w:rsidR="009C7E3A" w:rsidRPr="00742040">
        <w:rPr>
          <w:rFonts w:cs="Calibri"/>
          <w:sz w:val="20"/>
          <w:szCs w:val="20"/>
          <w:lang w:val="en-GB"/>
        </w:rPr>
        <w:t xml:space="preserve"> </w:t>
      </w:r>
      <w:r w:rsidR="006B1AF5" w:rsidRPr="00742040">
        <w:rPr>
          <w:rFonts w:cs="Calibri"/>
          <w:sz w:val="20"/>
          <w:szCs w:val="20"/>
          <w:lang w:val="en-GB"/>
        </w:rPr>
        <w:fldChar w:fldCharType="begin"/>
      </w:r>
      <w:r w:rsidR="009C7E3A" w:rsidRPr="00742040">
        <w:rPr>
          <w:rFonts w:cs="Calibri"/>
          <w:sz w:val="20"/>
          <w:szCs w:val="20"/>
          <w:lang w:val="en-GB"/>
        </w:rPr>
        <w:instrText xml:space="preserve"> ADDIN ZOTERO_ITEM CSL_CITATION {"citationID":"zhMd6TB6","properties":{"formattedCitation":"[7]","plainCitation":"[7]","noteIndex":0},"citationItems":[{"id":580,"uris":["http://zotero.org/users/16395374/items/5AVPKWIL"],"itemData":{"id":580,"type":"article-journal","abstract":"Abstract\n            \n              The mitoribosome translates mitochondrial mRNAs and regulates energy conversion that is a signature of aerobic life forms. We present a 2.2 Å resolution structure of human mitoribosome together with validated mitoribosomal RNA (rRNA) modifications, including aminoacylated CP-tRNA\n              Val\n              . The structure shows how mitoribosomal proteins stabilise binding of mRNA and tRNA helping to align it in the decoding center, whereas the GDP-bound mS29 stabilizes intersubunit communication. Comparison between different states, with respect to tRNA position, allowed us to characterize a non-canonical L1 stalk, and molecular dynamics simulations revealed how it facilitates tRNA transitions in a way that does not require interactions with rRNA. We also report functionally important polyamines that are depleted when cells are subjected to an antibiotic treatment. The structural, biochemical, and computational data illuminate the principal functional components of the translation mechanism in mitochondria and provide a description of the structure and function of the human mitoribosome.","container-title":"Nature Communications","DOI":"10.1038/s41467-024-48163-x","ISSN":"2041-1723","issue":"1","journalAbbreviation":"Nat Commun","language":"en","page":"4272","source":"DOI.org (Crossref)","title":"Mitoribosome structure with cofactors and modifications reveals mechanism of ligand binding and interactions with L1 stalk","volume":"15","author":[{"family":"Singh","given":"Vivek"},{"family":"Itoh","given":"Yuzuru"},{"family":"Del’Olio","given":"Samuel"},{"family":"Hassan","given":"Asem"},{"family":"Naschberger","given":"Andreas"},{"family":"Flygaard","given":"Rasmus Kock"},{"family":"Nobe","given":"Yuko"},{"family":"Izumikawa","given":"Keiichi"},{"family":"Aibara","given":"Shintaro"},{"family":"Andréll","given":"Juni"},{"family":"Whitford","given":"Paul C."},{"family":"Barrientos","given":"Antoni"},{"family":"Taoka","given":"Masato"},{"family":"Amunts","given":"Alexey"}],"issued":{"date-parts":[["2024",5,20]]}}}],"schema":"https://github.com/citation-style-language/schema/raw/master/csl-citation.json"} </w:instrText>
      </w:r>
      <w:r w:rsidR="006B1AF5" w:rsidRPr="00742040">
        <w:rPr>
          <w:rFonts w:cs="Calibri"/>
          <w:sz w:val="20"/>
          <w:szCs w:val="20"/>
          <w:lang w:val="en-GB"/>
        </w:rPr>
        <w:fldChar w:fldCharType="separate"/>
      </w:r>
      <w:r w:rsidR="009C7E3A" w:rsidRPr="00742040">
        <w:rPr>
          <w:rFonts w:eastAsiaTheme="minorHAnsi" w:cs="Calibri"/>
          <w:sz w:val="20"/>
          <w:lang w:val="en-GB" w:eastAsia="en-US"/>
          <w14:ligatures w14:val="standardContextual"/>
        </w:rPr>
        <w:t>[7]</w:t>
      </w:r>
      <w:r w:rsidR="006B1AF5" w:rsidRPr="00742040">
        <w:rPr>
          <w:rFonts w:cs="Calibri"/>
          <w:sz w:val="20"/>
          <w:szCs w:val="20"/>
          <w:lang w:val="en-GB"/>
        </w:rPr>
        <w:fldChar w:fldCharType="end"/>
      </w:r>
      <w:r w:rsidR="009C7E3A" w:rsidRPr="00742040">
        <w:rPr>
          <w:rFonts w:cs="Calibri"/>
          <w:sz w:val="20"/>
          <w:szCs w:val="20"/>
          <w:lang w:val="en-GB"/>
        </w:rPr>
        <w:t>,</w:t>
      </w:r>
      <w:r w:rsidRPr="00742040">
        <w:rPr>
          <w:rFonts w:cs="Calibri"/>
          <w:sz w:val="20"/>
          <w:szCs w:val="20"/>
          <w:lang w:val="en-GB"/>
        </w:rPr>
        <w:t xml:space="preserve"> and </w:t>
      </w:r>
      <w:proofErr w:type="spellStart"/>
      <w:r w:rsidRPr="00742040">
        <w:rPr>
          <w:rFonts w:cs="Calibri"/>
          <w:sz w:val="20"/>
          <w:szCs w:val="20"/>
          <w:lang w:val="en-GB"/>
        </w:rPr>
        <w:t>choroplast</w:t>
      </w:r>
      <w:proofErr w:type="spellEnd"/>
      <w:r w:rsidRPr="00742040">
        <w:rPr>
          <w:rFonts w:cs="Calibri"/>
          <w:sz w:val="20"/>
          <w:szCs w:val="20"/>
          <w:lang w:val="en-GB"/>
        </w:rPr>
        <w:t xml:space="preserve"> (6ERI, Resolution: 3.00 Å. 23S rRNA, cyan. Organism: </w:t>
      </w:r>
      <w:r w:rsidRPr="00742040">
        <w:rPr>
          <w:rFonts w:cs="Calibri"/>
          <w:i/>
          <w:iCs/>
          <w:sz w:val="20"/>
          <w:szCs w:val="20"/>
          <w:lang w:val="en-GB"/>
        </w:rPr>
        <w:t>Spinacia oleracea</w:t>
      </w:r>
      <w:r w:rsidR="009C7E3A" w:rsidRPr="00742040">
        <w:rPr>
          <w:rFonts w:cs="Calibri"/>
          <w:i/>
          <w:iCs/>
          <w:sz w:val="20"/>
          <w:szCs w:val="20"/>
          <w:lang w:val="en-GB"/>
        </w:rPr>
        <w:t xml:space="preserve"> </w:t>
      </w:r>
      <w:r w:rsidR="00924A8D" w:rsidRPr="00742040">
        <w:rPr>
          <w:rFonts w:cs="Calibri"/>
          <w:sz w:val="20"/>
          <w:szCs w:val="20"/>
          <w:lang w:val="en-GB"/>
        </w:rPr>
        <w:fldChar w:fldCharType="begin"/>
      </w:r>
      <w:r w:rsidR="009C7E3A" w:rsidRPr="00742040">
        <w:rPr>
          <w:rFonts w:cs="Calibri"/>
          <w:sz w:val="20"/>
          <w:szCs w:val="20"/>
          <w:lang w:val="en-GB"/>
        </w:rPr>
        <w:instrText xml:space="preserve"> ADDIN ZOTERO_ITEM CSL_CITATION {"citationID":"tJz1yjoM","properties":{"formattedCitation":"[8]","plainCitation":"[8]","noteIndex":0},"citationItems":[{"id":605,"uris":["http://zotero.org/users/16395374/items/AVTA6DZW"],"itemData":{"id":605,"type":"article-journal","abstract":"Oxygenic photosynthesis produces oxygen and builds a variety of organic compounds, changing the chemistry of the air, the sea and fuelling the food chain on our planet. The photochemical reactions underpinning this process in plants take place in the chloroplast. Chloroplasts evolved ~1.2 billion years ago from an engulfed primordial diazotrophic cyanobacterium, and chlororibosomes are responsible for synthesis of the core proteins driving photochemical reactions. Chlororibosomal activity is spatiotemporally coupled to the synthesis and incorporation of functionally essential co-factors, implying the presence of chloroplast-specific regulatory mechanisms and structural adaptation of the chlororibosome1,2. Despite recent structural information3-6, some of these aspects remained elusive. To provide new insights into the structural specialities and evolution, we report a comprehensive analysis of the 2.9-3.1 Å resolution electron cryo-microscopy structure of the spinach chlororibosome in complex with its recycling factor and hibernation-promoting factor. The model reveals a prominent channel extending from the exit tunnel to the chlororibosome exterior, structural re-arrangements that lead to increased surface area for translocon binding, and experimental evidence for parallel and convergent evolution of chloro- and mitoribosomes.","container-title":"Nature Plants","DOI":"10.1038/s41477-018-0129-6","ISSN":"2055-0278","issue":"4","journalAbbreviation":"Nat Plants","language":"eng","page":"212-217","PMID":"29610536","source":"PubMed","title":"Structure of the chloroplast ribosome with chl-RRF and hibernation-promoting factor","volume":"4","author":[{"family":"Perez Boerema","given":"Annemarie"},{"family":"Aibara","given":"Shintaro"},{"family":"Paul","given":"Bijoya"},{"family":"Tobiasson","given":"Victor"},{"family":"Kimanius","given":"Dari"},{"family":"Forsberg","given":"Björn O."},{"family":"Wallden","given":"Karin"},{"family":"Lindahl","given":"Erik"},{"family":"Amunts","given":"A."}],"issued":{"date-parts":[["2018",4]]}}}],"schema":"https://github.com/citation-style-language/schema/raw/master/csl-citation.json"} </w:instrText>
      </w:r>
      <w:r w:rsidR="00924A8D" w:rsidRPr="00742040">
        <w:rPr>
          <w:rFonts w:cs="Calibri"/>
          <w:sz w:val="20"/>
          <w:szCs w:val="20"/>
          <w:lang w:val="en-GB"/>
        </w:rPr>
        <w:fldChar w:fldCharType="separate"/>
      </w:r>
      <w:r w:rsidR="009C7E3A" w:rsidRPr="00742040">
        <w:rPr>
          <w:rFonts w:eastAsiaTheme="minorHAnsi" w:cs="Calibri"/>
          <w:sz w:val="20"/>
          <w:lang w:val="en-GB" w:eastAsia="en-US"/>
          <w14:ligatures w14:val="standardContextual"/>
        </w:rPr>
        <w:t>[8]</w:t>
      </w:r>
      <w:r w:rsidR="00924A8D" w:rsidRPr="00742040">
        <w:rPr>
          <w:rFonts w:cs="Calibri"/>
          <w:sz w:val="20"/>
          <w:szCs w:val="20"/>
          <w:lang w:val="en-GB"/>
        </w:rPr>
        <w:fldChar w:fldCharType="end"/>
      </w:r>
      <w:r w:rsidRPr="00742040">
        <w:rPr>
          <w:rFonts w:cs="Calibri"/>
          <w:sz w:val="20"/>
          <w:szCs w:val="20"/>
          <w:lang w:val="en-GB"/>
        </w:rPr>
        <w:t xml:space="preserve"> ribosomes. </w:t>
      </w:r>
      <w:proofErr w:type="spellStart"/>
      <w:r w:rsidRPr="00742040">
        <w:rPr>
          <w:rFonts w:cs="Calibri"/>
          <w:sz w:val="20"/>
          <w:szCs w:val="20"/>
          <w:lang w:val="en-GB"/>
        </w:rPr>
        <w:t>Color</w:t>
      </w:r>
      <w:proofErr w:type="spellEnd"/>
      <w:r w:rsidRPr="00742040">
        <w:rPr>
          <w:rFonts w:cs="Calibri"/>
          <w:sz w:val="20"/>
          <w:szCs w:val="20"/>
          <w:lang w:val="en-GB"/>
        </w:rPr>
        <w:t xml:space="preserve"> names taken from the UCSF </w:t>
      </w:r>
      <w:proofErr w:type="spellStart"/>
      <w:r w:rsidRPr="00742040">
        <w:rPr>
          <w:rFonts w:cs="Calibri"/>
          <w:sz w:val="20"/>
          <w:szCs w:val="20"/>
          <w:lang w:val="en-GB"/>
        </w:rPr>
        <w:t>ChimeraX</w:t>
      </w:r>
      <w:proofErr w:type="spellEnd"/>
      <w:r w:rsidRPr="00742040">
        <w:rPr>
          <w:rFonts w:cs="Calibri"/>
          <w:sz w:val="20"/>
          <w:szCs w:val="20"/>
          <w:lang w:val="en-GB"/>
        </w:rPr>
        <w:t xml:space="preserve"> palette</w:t>
      </w:r>
      <w:r w:rsidR="009C7E3A" w:rsidRPr="00742040">
        <w:rPr>
          <w:rFonts w:cs="Calibri"/>
          <w:sz w:val="20"/>
          <w:szCs w:val="20"/>
          <w:lang w:val="en-GB"/>
        </w:rPr>
        <w:t xml:space="preserve"> </w:t>
      </w:r>
      <w:r w:rsidR="006B1AF5" w:rsidRPr="00742040">
        <w:rPr>
          <w:rFonts w:cs="Calibri"/>
          <w:sz w:val="20"/>
          <w:szCs w:val="20"/>
          <w:lang w:val="en-GB"/>
        </w:rPr>
        <w:fldChar w:fldCharType="begin"/>
      </w:r>
      <w:r w:rsidR="009C7E3A" w:rsidRPr="00742040">
        <w:rPr>
          <w:rFonts w:cs="Calibri"/>
          <w:sz w:val="20"/>
          <w:szCs w:val="20"/>
          <w:lang w:val="en-GB"/>
        </w:rPr>
        <w:instrText xml:space="preserve"> ADDIN ZOTERO_ITEM CSL_CITATION {"citationID":"bx0123p0","properties":{"formattedCitation":"[1]","plainCitation":"[1]","noteIndex":0},"citationItems":[{"id":594,"uris":["http://zotero.org/users/16395374/items/G34W558E"],"itemData":{"id":594,"type":"article-journal","abstract":"UCSF ChimeraX is the next-generation interactive visualization program from the Resource for Biocomputing, Visualization, and Informatics (RBVI), following UCSF Chimera. ChimeraX brings (a) significant performance and graphics enhancements; (b) new implementations of Chimera's most highly used tools, many with further improvements; (c) several entirely new analysis features; (d) support for new areas such as virtual reality, light-sheet microscopy, and medical imaging data; (e) major ease-of-use advances, including toolbars with icons to perform actions with a single click, basic \"undo\" capabilities, and more logical and consistent commands; and (f) an app store for researchers to contribute new tools. ChimeraX includes full user documentation and is free for noncommercial use, with downloads available for Windows, Linux, and macOS from https://www.rbvi.ucsf.edu/chimerax.","container-title":"Protein Science: A Publication of the Protein Society","DOI":"10.1002/pro.3943","ISSN":"1469-896X","issue":"1","journalAbbreviation":"Protein Sci","language":"eng","page":"70-82","PMID":"32881101","PMCID":"PMC7737788","source":"PubMed","title":"UCSF ChimeraX: Structure visualization for researchers, educators, and developers","title-short":"UCSF ChimeraX","volume":"30","author":[{"family":"Pettersen","given":"Eric F."},{"family":"Goddard","given":"Thomas D."},{"family":"Huang","given":"Conrad C."},{"family":"Meng","given":"Elaine C."},{"family":"Couch","given":"Gregory S."},{"family":"Croll","given":"Tristan I."},{"family":"Morris","given":"John H."},{"family":"Ferrin","given":"Thomas E."}],"issued":{"date-parts":[["2021",1]]}}}],"schema":"https://github.com/citation-style-language/schema/raw/master/csl-citation.json"} </w:instrText>
      </w:r>
      <w:r w:rsidR="006B1AF5" w:rsidRPr="00742040">
        <w:rPr>
          <w:rFonts w:cs="Calibri"/>
          <w:sz w:val="20"/>
          <w:szCs w:val="20"/>
          <w:lang w:val="en-GB"/>
        </w:rPr>
        <w:fldChar w:fldCharType="separate"/>
      </w:r>
      <w:r w:rsidR="009C7E3A" w:rsidRPr="00742040">
        <w:rPr>
          <w:rFonts w:eastAsiaTheme="minorHAnsi" w:cs="Calibri"/>
          <w:sz w:val="20"/>
          <w:lang w:val="en-GB" w:eastAsia="en-US"/>
          <w14:ligatures w14:val="standardContextual"/>
        </w:rPr>
        <w:t>[1]</w:t>
      </w:r>
      <w:r w:rsidR="006B1AF5" w:rsidRPr="00742040">
        <w:rPr>
          <w:rFonts w:cs="Calibri"/>
          <w:sz w:val="20"/>
          <w:szCs w:val="20"/>
          <w:lang w:val="en-GB"/>
        </w:rPr>
        <w:fldChar w:fldCharType="end"/>
      </w:r>
      <w:r w:rsidR="009C7E3A" w:rsidRPr="00742040">
        <w:rPr>
          <w:rFonts w:cs="Calibri"/>
          <w:sz w:val="20"/>
          <w:szCs w:val="20"/>
          <w:lang w:val="en-GB"/>
        </w:rPr>
        <w:t xml:space="preserve">. </w:t>
      </w:r>
    </w:p>
    <w:p w14:paraId="60C9230D" w14:textId="77777777" w:rsidR="00182939" w:rsidRPr="00742040" w:rsidRDefault="00182939" w:rsidP="00596338">
      <w:pPr>
        <w:rPr>
          <w:rFonts w:cs="Calibri"/>
          <w:lang w:val="en-GB"/>
        </w:rPr>
      </w:pPr>
    </w:p>
    <w:p w14:paraId="3BDBE486" w14:textId="5A7FA4C2" w:rsidR="001832C2" w:rsidRPr="00742040" w:rsidRDefault="004803A9" w:rsidP="00596338">
      <w:pPr>
        <w:rPr>
          <w:rFonts w:cs="Calibri"/>
          <w:b/>
          <w:bCs/>
          <w:lang w:val="en-GB"/>
        </w:rPr>
      </w:pPr>
      <w:r w:rsidRPr="00742040">
        <w:rPr>
          <w:rFonts w:cs="Calibri"/>
          <w:lang w:val="en-GB"/>
        </w:rPr>
        <w:t xml:space="preserve">Several mitochondrial </w:t>
      </w:r>
      <w:r w:rsidR="00DA7DC6" w:rsidRPr="00742040">
        <w:rPr>
          <w:rFonts w:cs="Calibri"/>
          <w:lang w:val="en-GB"/>
        </w:rPr>
        <w:t>LSU</w:t>
      </w:r>
      <w:r w:rsidRPr="00742040">
        <w:rPr>
          <w:rFonts w:cs="Calibri"/>
          <w:lang w:val="en-GB"/>
        </w:rPr>
        <w:t xml:space="preserve"> ribosomal proteins involved in central-body formation (uL4m, bL20m, mL44) and peptide exit-tunnel assembly (uL29m, uL24m) bind in the vicinity of m.1681</w:t>
      </w:r>
      <w:r w:rsidR="009C7E3A" w:rsidRPr="00742040">
        <w:rPr>
          <w:rFonts w:cs="Calibri"/>
          <w:lang w:val="en-GB"/>
        </w:rPr>
        <w:t xml:space="preserve"> </w:t>
      </w:r>
      <w:r w:rsidR="00182939" w:rsidRPr="00742040">
        <w:rPr>
          <w:rFonts w:cs="Calibri"/>
          <w:lang w:val="en-GB"/>
        </w:rPr>
        <w:fldChar w:fldCharType="begin"/>
      </w:r>
      <w:r w:rsidR="009C7E3A" w:rsidRPr="00742040">
        <w:rPr>
          <w:rFonts w:cs="Calibri"/>
          <w:lang w:val="en-GB"/>
        </w:rPr>
        <w:instrText xml:space="preserve"> ADDIN ZOTERO_ITEM CSL_CITATION {"citationID":"E86GNq6O","properties":{"formattedCitation":"[16]","plainCitation":"[16]","noteIndex":0},"citationItems":[{"id":609,"uris":["http://zotero.org/users/16395374/items/TDY77II4"],"itemData":{"id":609,"type":"article-journal","abstract":"Mitochondria contain dedicated ribosomes (mitoribosomes), which synthesize the mitochondrial-encoded core components of the oxidative phosphorylation complexes. The RNA and protein components of mitoribosomes are encoded on two different genomes (mitochondrial and nuclear) and are assembled into functional complexes with the help of dedicated factors inside the organelle. Defects in mitoribosome biogenesis are associated with severe human diseases, yet the molecular pathway of mitoribosome assembly remains poorly understood. Here, we applied a multidisciplinary approach combining biochemical isolation and analysis of native mitoribosomal assembly complexes with quantitative mass spectrometry and mathematical modeling to reconstitute the entire assembly pathway of the human mitoribosome. We show that, in contrast to its bacterial and cytosolic counterparts, human mitoribosome biogenesis involves the formation of ribosomal protein-only modules, which then assemble on the appropriate ribosomal RNA moiety in a coordinated fashion. The presence of excess protein-only modules primed for assembly rationalizes how mitochondria cope with the challenge of forming a protein-rich ribonucleoprotein complex of dual genetic origin. This study provides a comprehensive roadmap of mitoribosome biogenesis, from very early to late maturation steps, and highlights the evolutionary divergence from its bacterial ancestor.","container-title":"Nature Structural &amp; Molecular Biology","DOI":"10.1038/s41594-024-01356-w","ISSN":"1545-9985","issue":"12","journalAbbreviation":"Nat Struct Mol Biol","language":"en","license":"2024 The Author(s)","page":"1898-1908","publisher":"Nature Publishing Group","source":"www.nature.com","title":"A roadmap for ribosome assembly in human mitochondria","volume":"31","author":[{"family":"Lavdovskaia","given":"Elena"},{"family":"Hanitsch","given":"Elisa"},{"family":"Linden","given":"Andreas"},{"family":"Pašen","given":"Martin"},{"family":"Challa","given":"Venkatapathi"},{"family":"Horokhovskyi","given":"Yehor"},{"family":"Roetschke","given":"Hanna P."},{"family":"Nadler","given":"Franziska"},{"family":"Welp","given":"Luisa"},{"family":"Steube","given":"Emely"},{"family":"Heinrichs","given":"Marleen"},{"family":"Mai","given":"Mandy Mong-Quyen"},{"family":"Urlaub","given":"Henning"},{"family":"Liepe","given":"Juliane"},{"family":"Richter-Dennerlein","given":"Ricarda"}],"issued":{"date-parts":[["2024",12]]}}}],"schema":"https://github.com/citation-style-language/schema/raw/master/csl-citation.json"} </w:instrText>
      </w:r>
      <w:r w:rsidR="00182939" w:rsidRPr="00742040">
        <w:rPr>
          <w:rFonts w:cs="Calibri"/>
          <w:lang w:val="en-GB"/>
        </w:rPr>
        <w:fldChar w:fldCharType="separate"/>
      </w:r>
      <w:r w:rsidR="009C7E3A" w:rsidRPr="00742040">
        <w:rPr>
          <w:rFonts w:eastAsiaTheme="minorHAnsi" w:cs="Calibri"/>
          <w:lang w:val="nb-NO" w:eastAsia="en-US"/>
          <w14:ligatures w14:val="standardContextual"/>
        </w:rPr>
        <w:t>[16]</w:t>
      </w:r>
      <w:r w:rsidR="00182939" w:rsidRPr="00742040">
        <w:rPr>
          <w:rFonts w:cs="Calibri"/>
          <w:lang w:val="en-GB"/>
        </w:rPr>
        <w:fldChar w:fldCharType="end"/>
      </w:r>
      <w:r w:rsidR="009C7E3A" w:rsidRPr="00742040">
        <w:rPr>
          <w:rFonts w:cs="Calibri"/>
          <w:lang w:val="en-GB"/>
        </w:rPr>
        <w:t>.</w:t>
      </w:r>
      <w:r w:rsidR="001832C2" w:rsidRPr="00742040">
        <w:rPr>
          <w:rFonts w:cs="Calibri"/>
          <w:lang w:val="en-GB"/>
        </w:rPr>
        <w:t xml:space="preserve"> The contacts detected between each of these proteins and the m.1681 region are shown in </w:t>
      </w:r>
      <w:bookmarkStart w:id="5" w:name="_Hlk220565730"/>
      <w:r w:rsidR="00182939" w:rsidRPr="00742040">
        <w:rPr>
          <w:rFonts w:cs="Calibri"/>
          <w:b/>
          <w:bCs/>
          <w:lang w:val="en-GB"/>
        </w:rPr>
        <w:t xml:space="preserve">Supplementary </w:t>
      </w:r>
      <w:r w:rsidR="00521A2C" w:rsidRPr="00742040">
        <w:rPr>
          <w:rFonts w:cs="Calibri"/>
          <w:b/>
          <w:bCs/>
          <w:lang w:val="en-GB"/>
        </w:rPr>
        <w:t xml:space="preserve">Genetics </w:t>
      </w:r>
      <w:r w:rsidR="001832C2" w:rsidRPr="00742040">
        <w:rPr>
          <w:rFonts w:cs="Calibri"/>
          <w:b/>
          <w:bCs/>
          <w:lang w:val="en-GB"/>
        </w:rPr>
        <w:t>Table</w:t>
      </w:r>
      <w:r w:rsidR="00182939" w:rsidRPr="00742040">
        <w:rPr>
          <w:rFonts w:cs="Calibri"/>
          <w:b/>
          <w:bCs/>
          <w:lang w:val="en-GB"/>
        </w:rPr>
        <w:t xml:space="preserve"> 2:</w:t>
      </w:r>
      <w:r w:rsidR="001832C2" w:rsidRPr="00742040">
        <w:rPr>
          <w:rFonts w:cs="Calibri"/>
          <w:b/>
          <w:bCs/>
          <w:lang w:val="en-GB"/>
        </w:rPr>
        <w:t xml:space="preserve"> </w:t>
      </w:r>
      <w:bookmarkEnd w:id="5"/>
      <w:r w:rsidR="001832C2" w:rsidRPr="00742040">
        <w:rPr>
          <w:rFonts w:cs="Calibri"/>
          <w:b/>
          <w:bCs/>
          <w:lang w:val="en-GB"/>
        </w:rPr>
        <w:t>RNA-protein contacts.</w:t>
      </w:r>
    </w:p>
    <w:p w14:paraId="0587717C" w14:textId="77777777" w:rsidR="001832C2" w:rsidRPr="00742040" w:rsidRDefault="001832C2" w:rsidP="00596338">
      <w:pPr>
        <w:rPr>
          <w:rFonts w:cs="Calibri"/>
          <w:b/>
          <w:bCs/>
          <w:lang w:val="en-GB"/>
        </w:rPr>
      </w:pPr>
    </w:p>
    <w:p w14:paraId="3AB3C590" w14:textId="7415822F" w:rsidR="001832C2" w:rsidRPr="00742040" w:rsidRDefault="00182939" w:rsidP="00596338">
      <w:pPr>
        <w:keepNext/>
        <w:rPr>
          <w:rFonts w:cs="Calibri"/>
          <w:b/>
          <w:bCs/>
          <w:lang w:val="en-GB"/>
        </w:rPr>
      </w:pPr>
      <w:r w:rsidRPr="00742040">
        <w:rPr>
          <w:rFonts w:cs="Calibri"/>
          <w:b/>
          <w:bCs/>
          <w:lang w:val="en-GB"/>
        </w:rPr>
        <w:t xml:space="preserve">Supplementary </w:t>
      </w:r>
      <w:r w:rsidR="00521A2C" w:rsidRPr="00742040">
        <w:rPr>
          <w:rFonts w:cs="Calibri"/>
          <w:b/>
          <w:bCs/>
          <w:lang w:val="en-GB"/>
        </w:rPr>
        <w:t xml:space="preserve">Genetics </w:t>
      </w:r>
      <w:r w:rsidRPr="00742040">
        <w:rPr>
          <w:rFonts w:cs="Calibri"/>
          <w:b/>
          <w:bCs/>
          <w:lang w:val="en-GB"/>
        </w:rPr>
        <w:t xml:space="preserve">Table 2: </w:t>
      </w:r>
      <w:r w:rsidR="001832C2" w:rsidRPr="00742040">
        <w:rPr>
          <w:rFonts w:cs="Calibri"/>
          <w:b/>
          <w:bCs/>
          <w:lang w:val="en-GB"/>
        </w:rPr>
        <w:t>RNA-protein contacts</w:t>
      </w:r>
    </w:p>
    <w:tbl>
      <w:tblPr>
        <w:tblStyle w:val="Tabellrutenett"/>
        <w:tblW w:w="8640" w:type="dxa"/>
        <w:tblLayout w:type="fixed"/>
        <w:tblLook w:val="0000" w:firstRow="0" w:lastRow="0" w:firstColumn="0" w:lastColumn="0" w:noHBand="0" w:noVBand="0"/>
      </w:tblPr>
      <w:tblGrid>
        <w:gridCol w:w="1418"/>
        <w:gridCol w:w="1417"/>
        <w:gridCol w:w="1560"/>
        <w:gridCol w:w="1559"/>
        <w:gridCol w:w="2686"/>
      </w:tblGrid>
      <w:tr w:rsidR="001832C2" w:rsidRPr="00742040" w14:paraId="6D419BA6" w14:textId="77777777" w:rsidTr="00521A2C">
        <w:tc>
          <w:tcPr>
            <w:tcW w:w="1418" w:type="dxa"/>
          </w:tcPr>
          <w:p w14:paraId="1DAF0047" w14:textId="77777777" w:rsidR="001832C2" w:rsidRPr="00742040" w:rsidRDefault="001832C2" w:rsidP="00596338">
            <w:pPr>
              <w:rPr>
                <w:rFonts w:cs="Calibri"/>
                <w:b/>
                <w:bCs/>
                <w:lang w:val="en-GB"/>
              </w:rPr>
            </w:pPr>
            <w:r w:rsidRPr="00742040">
              <w:rPr>
                <w:rFonts w:cs="Calibri"/>
                <w:b/>
                <w:bCs/>
                <w:lang w:val="en-GB"/>
              </w:rPr>
              <w:t>rRNA residue</w:t>
            </w:r>
          </w:p>
        </w:tc>
        <w:tc>
          <w:tcPr>
            <w:tcW w:w="1417" w:type="dxa"/>
          </w:tcPr>
          <w:p w14:paraId="5DAA6AE6" w14:textId="77777777" w:rsidR="001832C2" w:rsidRPr="00742040" w:rsidRDefault="001832C2" w:rsidP="00596338">
            <w:pPr>
              <w:rPr>
                <w:rFonts w:cs="Calibri"/>
                <w:b/>
                <w:bCs/>
                <w:lang w:val="en-GB"/>
              </w:rPr>
            </w:pPr>
            <w:r w:rsidRPr="00742040">
              <w:rPr>
                <w:rFonts w:cs="Calibri"/>
                <w:b/>
                <w:bCs/>
                <w:lang w:val="en-GB"/>
              </w:rPr>
              <w:t>rRNA atom</w:t>
            </w:r>
          </w:p>
        </w:tc>
        <w:tc>
          <w:tcPr>
            <w:tcW w:w="1560" w:type="dxa"/>
          </w:tcPr>
          <w:p w14:paraId="6DD3E1DA" w14:textId="77777777" w:rsidR="001832C2" w:rsidRPr="00742040" w:rsidRDefault="001832C2" w:rsidP="00596338">
            <w:pPr>
              <w:rPr>
                <w:rFonts w:cs="Calibri"/>
                <w:b/>
                <w:bCs/>
                <w:lang w:val="en-GB"/>
              </w:rPr>
            </w:pPr>
            <w:r w:rsidRPr="00742040">
              <w:rPr>
                <w:rFonts w:cs="Calibri"/>
                <w:b/>
                <w:bCs/>
                <w:lang w:val="en-GB"/>
              </w:rPr>
              <w:t>Amino acid</w:t>
            </w:r>
          </w:p>
        </w:tc>
        <w:tc>
          <w:tcPr>
            <w:tcW w:w="1559" w:type="dxa"/>
          </w:tcPr>
          <w:p w14:paraId="748C6267" w14:textId="77777777" w:rsidR="001832C2" w:rsidRPr="00742040" w:rsidRDefault="001832C2" w:rsidP="00596338">
            <w:pPr>
              <w:rPr>
                <w:rFonts w:cs="Calibri"/>
                <w:b/>
                <w:bCs/>
                <w:lang w:val="en-GB"/>
              </w:rPr>
            </w:pPr>
            <w:r w:rsidRPr="00742040">
              <w:rPr>
                <w:rFonts w:cs="Calibri"/>
                <w:b/>
                <w:bCs/>
                <w:lang w:val="en-GB"/>
              </w:rPr>
              <w:t>AA atom</w:t>
            </w:r>
          </w:p>
        </w:tc>
        <w:tc>
          <w:tcPr>
            <w:tcW w:w="2686" w:type="dxa"/>
          </w:tcPr>
          <w:p w14:paraId="48A7ED26" w14:textId="77777777" w:rsidR="001832C2" w:rsidRPr="00742040" w:rsidRDefault="001832C2" w:rsidP="00596338">
            <w:pPr>
              <w:rPr>
                <w:rFonts w:cs="Calibri"/>
                <w:b/>
                <w:bCs/>
                <w:lang w:val="en-GB"/>
              </w:rPr>
            </w:pPr>
            <w:r w:rsidRPr="00742040">
              <w:rPr>
                <w:rFonts w:cs="Calibri"/>
                <w:b/>
                <w:bCs/>
                <w:lang w:val="en-GB"/>
              </w:rPr>
              <w:t>Protein (modern name)</w:t>
            </w:r>
          </w:p>
        </w:tc>
      </w:tr>
      <w:tr w:rsidR="001832C2" w:rsidRPr="00742040" w14:paraId="010119D4" w14:textId="77777777" w:rsidTr="00521A2C">
        <w:tc>
          <w:tcPr>
            <w:tcW w:w="1418" w:type="dxa"/>
          </w:tcPr>
          <w:p w14:paraId="08FD2F23" w14:textId="77777777" w:rsidR="001832C2" w:rsidRPr="00742040" w:rsidRDefault="001832C2" w:rsidP="00596338">
            <w:pPr>
              <w:rPr>
                <w:rFonts w:cs="Calibri"/>
                <w:lang w:val="en-GB"/>
              </w:rPr>
            </w:pPr>
            <w:r w:rsidRPr="00742040">
              <w:rPr>
                <w:rFonts w:cs="Calibri"/>
                <w:lang w:val="en-GB"/>
              </w:rPr>
              <w:t>m.1680A</w:t>
            </w:r>
          </w:p>
        </w:tc>
        <w:tc>
          <w:tcPr>
            <w:tcW w:w="1417" w:type="dxa"/>
          </w:tcPr>
          <w:p w14:paraId="7406008B" w14:textId="77777777" w:rsidR="001832C2" w:rsidRPr="00742040" w:rsidRDefault="001832C2" w:rsidP="00596338">
            <w:pPr>
              <w:rPr>
                <w:rFonts w:cs="Calibri"/>
                <w:lang w:val="en-GB"/>
              </w:rPr>
            </w:pPr>
            <w:r w:rsidRPr="00742040">
              <w:rPr>
                <w:rFonts w:cs="Calibri"/>
                <w:lang w:val="en-GB"/>
              </w:rPr>
              <w:t>OP1</w:t>
            </w:r>
          </w:p>
        </w:tc>
        <w:tc>
          <w:tcPr>
            <w:tcW w:w="1560" w:type="dxa"/>
          </w:tcPr>
          <w:p w14:paraId="254FC27E" w14:textId="77777777" w:rsidR="001832C2" w:rsidRPr="00742040" w:rsidRDefault="001832C2" w:rsidP="00596338">
            <w:pPr>
              <w:rPr>
                <w:rFonts w:cs="Calibri"/>
                <w:lang w:val="en-GB"/>
              </w:rPr>
            </w:pPr>
            <w:r w:rsidRPr="00742040">
              <w:rPr>
                <w:rFonts w:cs="Calibri"/>
                <w:lang w:val="en-GB"/>
              </w:rPr>
              <w:t>Lys 230</w:t>
            </w:r>
          </w:p>
        </w:tc>
        <w:tc>
          <w:tcPr>
            <w:tcW w:w="1559" w:type="dxa"/>
          </w:tcPr>
          <w:p w14:paraId="7FE5281F" w14:textId="77777777" w:rsidR="001832C2" w:rsidRPr="00742040" w:rsidRDefault="001832C2" w:rsidP="00596338">
            <w:pPr>
              <w:rPr>
                <w:rFonts w:cs="Calibri"/>
                <w:lang w:val="en-GB"/>
              </w:rPr>
            </w:pPr>
            <w:r w:rsidRPr="00742040">
              <w:rPr>
                <w:rFonts w:cs="Calibri"/>
                <w:lang w:val="en-GB"/>
              </w:rPr>
              <w:t>HZ1</w:t>
            </w:r>
          </w:p>
        </w:tc>
        <w:tc>
          <w:tcPr>
            <w:tcW w:w="2686" w:type="dxa"/>
          </w:tcPr>
          <w:p w14:paraId="154130FD" w14:textId="77777777" w:rsidR="001832C2" w:rsidRPr="00742040" w:rsidRDefault="001832C2" w:rsidP="00596338">
            <w:pPr>
              <w:rPr>
                <w:rFonts w:cs="Calibri"/>
                <w:lang w:val="en-GB"/>
              </w:rPr>
            </w:pPr>
            <w:r w:rsidRPr="00742040">
              <w:rPr>
                <w:rFonts w:cs="Calibri"/>
                <w:lang w:val="en-GB"/>
              </w:rPr>
              <w:t>MRPL47 (uL29m)</w:t>
            </w:r>
          </w:p>
        </w:tc>
      </w:tr>
      <w:tr w:rsidR="001832C2" w:rsidRPr="00742040" w14:paraId="39198C7F" w14:textId="77777777" w:rsidTr="00521A2C">
        <w:tc>
          <w:tcPr>
            <w:tcW w:w="1418" w:type="dxa"/>
          </w:tcPr>
          <w:p w14:paraId="22488B2C" w14:textId="77777777" w:rsidR="001832C2" w:rsidRPr="00742040" w:rsidRDefault="001832C2" w:rsidP="00596338">
            <w:pPr>
              <w:rPr>
                <w:rFonts w:cs="Calibri"/>
                <w:lang w:val="en-GB"/>
              </w:rPr>
            </w:pPr>
            <w:r w:rsidRPr="00742040">
              <w:rPr>
                <w:rFonts w:cs="Calibri"/>
                <w:lang w:val="en-GB"/>
              </w:rPr>
              <w:t>m.1681G</w:t>
            </w:r>
          </w:p>
        </w:tc>
        <w:tc>
          <w:tcPr>
            <w:tcW w:w="1417" w:type="dxa"/>
          </w:tcPr>
          <w:p w14:paraId="540FD074" w14:textId="77777777" w:rsidR="001832C2" w:rsidRPr="00742040" w:rsidRDefault="001832C2" w:rsidP="00596338">
            <w:pPr>
              <w:rPr>
                <w:rFonts w:cs="Calibri"/>
                <w:lang w:val="en-GB"/>
              </w:rPr>
            </w:pPr>
            <w:r w:rsidRPr="00742040">
              <w:rPr>
                <w:rFonts w:cs="Calibri"/>
                <w:lang w:val="en-GB"/>
              </w:rPr>
              <w:t>OP2</w:t>
            </w:r>
          </w:p>
        </w:tc>
        <w:tc>
          <w:tcPr>
            <w:tcW w:w="1560" w:type="dxa"/>
          </w:tcPr>
          <w:p w14:paraId="7DBCE3B1" w14:textId="77777777" w:rsidR="001832C2" w:rsidRPr="00742040" w:rsidRDefault="001832C2" w:rsidP="00596338">
            <w:pPr>
              <w:rPr>
                <w:rFonts w:cs="Calibri"/>
                <w:lang w:val="en-GB"/>
              </w:rPr>
            </w:pPr>
            <w:r w:rsidRPr="00742040">
              <w:rPr>
                <w:rFonts w:cs="Calibri"/>
                <w:lang w:val="en-GB"/>
              </w:rPr>
              <w:t>Lys 230</w:t>
            </w:r>
          </w:p>
        </w:tc>
        <w:tc>
          <w:tcPr>
            <w:tcW w:w="1559" w:type="dxa"/>
          </w:tcPr>
          <w:p w14:paraId="5277F4F6" w14:textId="77777777" w:rsidR="001832C2" w:rsidRPr="00742040" w:rsidRDefault="001832C2" w:rsidP="00596338">
            <w:pPr>
              <w:rPr>
                <w:rFonts w:cs="Calibri"/>
                <w:lang w:val="en-GB"/>
              </w:rPr>
            </w:pPr>
            <w:r w:rsidRPr="00742040">
              <w:rPr>
                <w:rFonts w:cs="Calibri"/>
                <w:lang w:val="en-GB"/>
              </w:rPr>
              <w:t>HZ2</w:t>
            </w:r>
          </w:p>
        </w:tc>
        <w:tc>
          <w:tcPr>
            <w:tcW w:w="2686" w:type="dxa"/>
          </w:tcPr>
          <w:p w14:paraId="5EFD5E5A" w14:textId="77777777" w:rsidR="001832C2" w:rsidRPr="00742040" w:rsidRDefault="001832C2" w:rsidP="00596338">
            <w:pPr>
              <w:rPr>
                <w:rFonts w:cs="Calibri"/>
                <w:lang w:val="en-GB"/>
              </w:rPr>
            </w:pPr>
            <w:r w:rsidRPr="00742040">
              <w:rPr>
                <w:rFonts w:cs="Calibri"/>
                <w:lang w:val="en-GB"/>
              </w:rPr>
              <w:t>MRPL47 (uL29m)</w:t>
            </w:r>
          </w:p>
        </w:tc>
      </w:tr>
      <w:tr w:rsidR="001832C2" w:rsidRPr="00742040" w14:paraId="3BF06286" w14:textId="77777777" w:rsidTr="00521A2C">
        <w:tc>
          <w:tcPr>
            <w:tcW w:w="1418" w:type="dxa"/>
          </w:tcPr>
          <w:p w14:paraId="242FA9E6" w14:textId="77777777" w:rsidR="001832C2" w:rsidRPr="00742040" w:rsidRDefault="001832C2" w:rsidP="00596338">
            <w:pPr>
              <w:rPr>
                <w:rFonts w:cs="Calibri"/>
                <w:lang w:val="en-GB"/>
              </w:rPr>
            </w:pPr>
            <w:r w:rsidRPr="00742040">
              <w:rPr>
                <w:rFonts w:cs="Calibri"/>
                <w:lang w:val="en-GB"/>
              </w:rPr>
              <w:t>m.1682C</w:t>
            </w:r>
          </w:p>
        </w:tc>
        <w:tc>
          <w:tcPr>
            <w:tcW w:w="1417" w:type="dxa"/>
          </w:tcPr>
          <w:p w14:paraId="53959427" w14:textId="77777777" w:rsidR="001832C2" w:rsidRPr="00742040" w:rsidRDefault="001832C2" w:rsidP="00596338">
            <w:pPr>
              <w:rPr>
                <w:rFonts w:cs="Calibri"/>
                <w:lang w:val="en-GB"/>
              </w:rPr>
            </w:pPr>
            <w:r w:rsidRPr="00742040">
              <w:rPr>
                <w:rFonts w:cs="Calibri"/>
                <w:lang w:val="en-GB"/>
              </w:rPr>
              <w:t>OP1</w:t>
            </w:r>
          </w:p>
        </w:tc>
        <w:tc>
          <w:tcPr>
            <w:tcW w:w="1560" w:type="dxa"/>
          </w:tcPr>
          <w:p w14:paraId="2C616D77" w14:textId="77777777" w:rsidR="001832C2" w:rsidRPr="00742040" w:rsidRDefault="001832C2" w:rsidP="00596338">
            <w:pPr>
              <w:rPr>
                <w:rFonts w:cs="Calibri"/>
                <w:lang w:val="en-GB"/>
              </w:rPr>
            </w:pPr>
            <w:r w:rsidRPr="00742040">
              <w:rPr>
                <w:rFonts w:cs="Calibri"/>
                <w:lang w:val="en-GB"/>
              </w:rPr>
              <w:t>Arg 222</w:t>
            </w:r>
          </w:p>
        </w:tc>
        <w:tc>
          <w:tcPr>
            <w:tcW w:w="1559" w:type="dxa"/>
          </w:tcPr>
          <w:p w14:paraId="30B14B25" w14:textId="77777777" w:rsidR="001832C2" w:rsidRPr="00742040" w:rsidRDefault="001832C2" w:rsidP="00596338">
            <w:pPr>
              <w:rPr>
                <w:rFonts w:cs="Calibri"/>
                <w:lang w:val="en-GB"/>
              </w:rPr>
            </w:pPr>
            <w:r w:rsidRPr="00742040">
              <w:rPr>
                <w:rFonts w:cs="Calibri"/>
                <w:lang w:val="en-GB"/>
              </w:rPr>
              <w:t>HE</w:t>
            </w:r>
          </w:p>
        </w:tc>
        <w:tc>
          <w:tcPr>
            <w:tcW w:w="2686" w:type="dxa"/>
          </w:tcPr>
          <w:p w14:paraId="1C9C86E9" w14:textId="77777777" w:rsidR="001832C2" w:rsidRPr="00742040" w:rsidRDefault="001832C2" w:rsidP="00596338">
            <w:pPr>
              <w:rPr>
                <w:rFonts w:cs="Calibri"/>
                <w:lang w:val="en-GB"/>
              </w:rPr>
            </w:pPr>
            <w:r w:rsidRPr="00742040">
              <w:rPr>
                <w:rFonts w:cs="Calibri"/>
                <w:lang w:val="en-GB"/>
              </w:rPr>
              <w:t>MRPL47 (uL29m)</w:t>
            </w:r>
          </w:p>
        </w:tc>
      </w:tr>
      <w:tr w:rsidR="001832C2" w:rsidRPr="00742040" w14:paraId="47863DFE" w14:textId="77777777" w:rsidTr="00521A2C">
        <w:tc>
          <w:tcPr>
            <w:tcW w:w="1418" w:type="dxa"/>
          </w:tcPr>
          <w:p w14:paraId="10008C45" w14:textId="77777777" w:rsidR="001832C2" w:rsidRPr="00742040" w:rsidRDefault="001832C2" w:rsidP="00596338">
            <w:pPr>
              <w:rPr>
                <w:rFonts w:cs="Calibri"/>
                <w:lang w:val="en-GB"/>
              </w:rPr>
            </w:pPr>
            <w:r w:rsidRPr="00742040">
              <w:rPr>
                <w:rFonts w:cs="Calibri"/>
                <w:lang w:val="en-GB"/>
              </w:rPr>
              <w:t>m.1683C</w:t>
            </w:r>
          </w:p>
        </w:tc>
        <w:tc>
          <w:tcPr>
            <w:tcW w:w="1417" w:type="dxa"/>
          </w:tcPr>
          <w:p w14:paraId="0011E187" w14:textId="77777777" w:rsidR="001832C2" w:rsidRPr="00742040" w:rsidRDefault="001832C2" w:rsidP="00596338">
            <w:pPr>
              <w:rPr>
                <w:rFonts w:cs="Calibri"/>
                <w:lang w:val="en-GB"/>
              </w:rPr>
            </w:pPr>
            <w:r w:rsidRPr="00742040">
              <w:rPr>
                <w:rFonts w:cs="Calibri"/>
                <w:lang w:val="en-GB"/>
              </w:rPr>
              <w:t>H42</w:t>
            </w:r>
          </w:p>
        </w:tc>
        <w:tc>
          <w:tcPr>
            <w:tcW w:w="1560" w:type="dxa"/>
          </w:tcPr>
          <w:p w14:paraId="49059CD5" w14:textId="77777777" w:rsidR="001832C2" w:rsidRPr="00742040" w:rsidRDefault="001832C2" w:rsidP="00596338">
            <w:pPr>
              <w:rPr>
                <w:rFonts w:cs="Calibri"/>
                <w:lang w:val="en-GB"/>
              </w:rPr>
            </w:pPr>
            <w:proofErr w:type="spellStart"/>
            <w:r w:rsidRPr="00742040">
              <w:rPr>
                <w:rFonts w:cs="Calibri"/>
                <w:lang w:val="en-GB"/>
              </w:rPr>
              <w:t>Asn</w:t>
            </w:r>
            <w:proofErr w:type="spellEnd"/>
            <w:r w:rsidRPr="00742040">
              <w:rPr>
                <w:rFonts w:cs="Calibri"/>
                <w:lang w:val="en-GB"/>
              </w:rPr>
              <w:t xml:space="preserve"> 225</w:t>
            </w:r>
          </w:p>
        </w:tc>
        <w:tc>
          <w:tcPr>
            <w:tcW w:w="1559" w:type="dxa"/>
          </w:tcPr>
          <w:p w14:paraId="775E7856" w14:textId="77777777" w:rsidR="001832C2" w:rsidRPr="00742040" w:rsidRDefault="001832C2" w:rsidP="00596338">
            <w:pPr>
              <w:rPr>
                <w:rFonts w:cs="Calibri"/>
                <w:lang w:val="en-GB"/>
              </w:rPr>
            </w:pPr>
            <w:r w:rsidRPr="00742040">
              <w:rPr>
                <w:rFonts w:cs="Calibri"/>
                <w:lang w:val="en-GB"/>
              </w:rPr>
              <w:t>OD1</w:t>
            </w:r>
          </w:p>
        </w:tc>
        <w:tc>
          <w:tcPr>
            <w:tcW w:w="2686" w:type="dxa"/>
          </w:tcPr>
          <w:p w14:paraId="7E3B645D" w14:textId="77777777" w:rsidR="001832C2" w:rsidRPr="00742040" w:rsidRDefault="001832C2" w:rsidP="00596338">
            <w:pPr>
              <w:rPr>
                <w:rFonts w:cs="Calibri"/>
                <w:lang w:val="en-GB"/>
              </w:rPr>
            </w:pPr>
            <w:r w:rsidRPr="00742040">
              <w:rPr>
                <w:rFonts w:cs="Calibri"/>
                <w:lang w:val="en-GB"/>
              </w:rPr>
              <w:t>MRPL47 (uL29m)</w:t>
            </w:r>
          </w:p>
        </w:tc>
      </w:tr>
      <w:tr w:rsidR="001832C2" w:rsidRPr="00742040" w14:paraId="7F887280" w14:textId="77777777" w:rsidTr="00521A2C">
        <w:tc>
          <w:tcPr>
            <w:tcW w:w="1418" w:type="dxa"/>
          </w:tcPr>
          <w:p w14:paraId="04051D02" w14:textId="77777777" w:rsidR="001832C2" w:rsidRPr="00742040" w:rsidRDefault="001832C2" w:rsidP="00596338">
            <w:pPr>
              <w:rPr>
                <w:rFonts w:cs="Calibri"/>
                <w:lang w:val="en-GB"/>
              </w:rPr>
            </w:pPr>
            <w:r w:rsidRPr="00742040">
              <w:rPr>
                <w:rFonts w:cs="Calibri"/>
                <w:lang w:val="en-GB"/>
              </w:rPr>
              <w:t>m.1684C</w:t>
            </w:r>
          </w:p>
        </w:tc>
        <w:tc>
          <w:tcPr>
            <w:tcW w:w="1417" w:type="dxa"/>
          </w:tcPr>
          <w:p w14:paraId="53368023" w14:textId="6EA653D4" w:rsidR="001832C2" w:rsidRPr="00742040" w:rsidRDefault="001832C2" w:rsidP="00596338">
            <w:pPr>
              <w:rPr>
                <w:rFonts w:cs="Calibri"/>
                <w:lang w:val="en-GB"/>
              </w:rPr>
            </w:pPr>
            <w:r w:rsidRPr="00742040">
              <w:rPr>
                <w:rFonts w:cs="Calibri"/>
                <w:lang w:val="en-GB"/>
              </w:rPr>
              <w:t>HO2</w:t>
            </w:r>
            <w:r w:rsidR="00182939" w:rsidRPr="00742040">
              <w:rPr>
                <w:rFonts w:cs="Calibri"/>
                <w:lang w:val="en-GB"/>
              </w:rPr>
              <w:t>′</w:t>
            </w:r>
          </w:p>
        </w:tc>
        <w:tc>
          <w:tcPr>
            <w:tcW w:w="1560" w:type="dxa"/>
          </w:tcPr>
          <w:p w14:paraId="6CDE9135" w14:textId="77777777" w:rsidR="001832C2" w:rsidRPr="00742040" w:rsidRDefault="001832C2" w:rsidP="00596338">
            <w:pPr>
              <w:rPr>
                <w:rFonts w:cs="Calibri"/>
                <w:lang w:val="en-GB"/>
              </w:rPr>
            </w:pPr>
            <w:r w:rsidRPr="00742040">
              <w:rPr>
                <w:rFonts w:cs="Calibri"/>
                <w:lang w:val="en-GB"/>
              </w:rPr>
              <w:t>Tyr 111</w:t>
            </w:r>
          </w:p>
        </w:tc>
        <w:tc>
          <w:tcPr>
            <w:tcW w:w="1559" w:type="dxa"/>
          </w:tcPr>
          <w:p w14:paraId="31759DEF" w14:textId="77777777" w:rsidR="001832C2" w:rsidRPr="00742040" w:rsidRDefault="001832C2" w:rsidP="00596338">
            <w:pPr>
              <w:rPr>
                <w:rFonts w:cs="Calibri"/>
                <w:lang w:val="en-GB"/>
              </w:rPr>
            </w:pPr>
            <w:r w:rsidRPr="00742040">
              <w:rPr>
                <w:rFonts w:cs="Calibri"/>
                <w:lang w:val="en-GB"/>
              </w:rPr>
              <w:t>O</w:t>
            </w:r>
          </w:p>
        </w:tc>
        <w:tc>
          <w:tcPr>
            <w:tcW w:w="2686" w:type="dxa"/>
          </w:tcPr>
          <w:p w14:paraId="0838A116" w14:textId="77777777" w:rsidR="001832C2" w:rsidRPr="00742040" w:rsidRDefault="001832C2" w:rsidP="00596338">
            <w:pPr>
              <w:rPr>
                <w:rFonts w:cs="Calibri"/>
                <w:lang w:val="en-GB"/>
              </w:rPr>
            </w:pPr>
            <w:r w:rsidRPr="00742040">
              <w:rPr>
                <w:rFonts w:cs="Calibri"/>
                <w:lang w:val="en-GB"/>
              </w:rPr>
              <w:t>MRPL4 (uL4m)</w:t>
            </w:r>
          </w:p>
        </w:tc>
      </w:tr>
      <w:tr w:rsidR="001832C2" w:rsidRPr="00742040" w14:paraId="647C92A9" w14:textId="77777777" w:rsidTr="00521A2C">
        <w:tc>
          <w:tcPr>
            <w:tcW w:w="1418" w:type="dxa"/>
          </w:tcPr>
          <w:p w14:paraId="309D8A78" w14:textId="77777777" w:rsidR="001832C2" w:rsidRPr="00742040" w:rsidRDefault="001832C2" w:rsidP="00596338">
            <w:pPr>
              <w:rPr>
                <w:rFonts w:cs="Calibri"/>
                <w:lang w:val="en-GB"/>
              </w:rPr>
            </w:pPr>
            <w:r w:rsidRPr="00742040">
              <w:rPr>
                <w:rFonts w:cs="Calibri"/>
                <w:lang w:val="en-GB"/>
              </w:rPr>
              <w:t>m.1767G</w:t>
            </w:r>
          </w:p>
        </w:tc>
        <w:tc>
          <w:tcPr>
            <w:tcW w:w="1417" w:type="dxa"/>
          </w:tcPr>
          <w:p w14:paraId="26D5DBB6" w14:textId="77777777" w:rsidR="001832C2" w:rsidRPr="00742040" w:rsidRDefault="001832C2" w:rsidP="00596338">
            <w:pPr>
              <w:rPr>
                <w:rFonts w:cs="Calibri"/>
                <w:lang w:val="en-GB"/>
              </w:rPr>
            </w:pPr>
            <w:r w:rsidRPr="00742040">
              <w:rPr>
                <w:rFonts w:cs="Calibri"/>
                <w:lang w:val="en-GB"/>
              </w:rPr>
              <w:t>O6</w:t>
            </w:r>
          </w:p>
        </w:tc>
        <w:tc>
          <w:tcPr>
            <w:tcW w:w="1560" w:type="dxa"/>
          </w:tcPr>
          <w:p w14:paraId="755A9ED8" w14:textId="77777777" w:rsidR="001832C2" w:rsidRPr="00742040" w:rsidRDefault="001832C2" w:rsidP="00596338">
            <w:pPr>
              <w:rPr>
                <w:rFonts w:cs="Calibri"/>
                <w:lang w:val="en-GB"/>
              </w:rPr>
            </w:pPr>
            <w:proofErr w:type="spellStart"/>
            <w:r w:rsidRPr="00742040">
              <w:rPr>
                <w:rFonts w:cs="Calibri"/>
                <w:lang w:val="en-GB"/>
              </w:rPr>
              <w:t>Asn</w:t>
            </w:r>
            <w:proofErr w:type="spellEnd"/>
            <w:r w:rsidRPr="00742040">
              <w:rPr>
                <w:rFonts w:cs="Calibri"/>
                <w:lang w:val="en-GB"/>
              </w:rPr>
              <w:t xml:space="preserve"> 225</w:t>
            </w:r>
          </w:p>
        </w:tc>
        <w:tc>
          <w:tcPr>
            <w:tcW w:w="1559" w:type="dxa"/>
          </w:tcPr>
          <w:p w14:paraId="308CBA7B" w14:textId="77777777" w:rsidR="001832C2" w:rsidRPr="00742040" w:rsidRDefault="001832C2" w:rsidP="00596338">
            <w:pPr>
              <w:rPr>
                <w:rFonts w:cs="Calibri"/>
                <w:lang w:val="en-GB"/>
              </w:rPr>
            </w:pPr>
            <w:r w:rsidRPr="00742040">
              <w:rPr>
                <w:rFonts w:cs="Calibri"/>
                <w:lang w:val="en-GB"/>
              </w:rPr>
              <w:t>HD21</w:t>
            </w:r>
          </w:p>
        </w:tc>
        <w:tc>
          <w:tcPr>
            <w:tcW w:w="2686" w:type="dxa"/>
          </w:tcPr>
          <w:p w14:paraId="21DADDD2" w14:textId="77777777" w:rsidR="001832C2" w:rsidRPr="00742040" w:rsidRDefault="001832C2" w:rsidP="00596338">
            <w:pPr>
              <w:rPr>
                <w:rFonts w:cs="Calibri"/>
                <w:lang w:val="en-GB"/>
              </w:rPr>
            </w:pPr>
            <w:r w:rsidRPr="00742040">
              <w:rPr>
                <w:rFonts w:cs="Calibri"/>
                <w:lang w:val="en-GB"/>
              </w:rPr>
              <w:t>MRPL47 (uL29m)</w:t>
            </w:r>
          </w:p>
        </w:tc>
      </w:tr>
      <w:tr w:rsidR="001832C2" w:rsidRPr="00742040" w14:paraId="384B96E8" w14:textId="77777777" w:rsidTr="00521A2C">
        <w:tc>
          <w:tcPr>
            <w:tcW w:w="1418" w:type="dxa"/>
          </w:tcPr>
          <w:p w14:paraId="1A134147" w14:textId="77777777" w:rsidR="001832C2" w:rsidRPr="00742040" w:rsidRDefault="001832C2" w:rsidP="00596338">
            <w:pPr>
              <w:rPr>
                <w:rFonts w:cs="Calibri"/>
                <w:lang w:val="en-GB"/>
              </w:rPr>
            </w:pPr>
            <w:r w:rsidRPr="00742040">
              <w:rPr>
                <w:rFonts w:cs="Calibri"/>
                <w:lang w:val="en-GB"/>
              </w:rPr>
              <w:t>m.1768G</w:t>
            </w:r>
          </w:p>
        </w:tc>
        <w:tc>
          <w:tcPr>
            <w:tcW w:w="1417" w:type="dxa"/>
          </w:tcPr>
          <w:p w14:paraId="6FBBF923" w14:textId="77777777" w:rsidR="001832C2" w:rsidRPr="00742040" w:rsidRDefault="001832C2" w:rsidP="00596338">
            <w:pPr>
              <w:rPr>
                <w:rFonts w:cs="Calibri"/>
                <w:lang w:val="en-GB"/>
              </w:rPr>
            </w:pPr>
            <w:r w:rsidRPr="00742040">
              <w:rPr>
                <w:rFonts w:cs="Calibri"/>
                <w:lang w:val="en-GB"/>
              </w:rPr>
              <w:t>O6</w:t>
            </w:r>
          </w:p>
        </w:tc>
        <w:tc>
          <w:tcPr>
            <w:tcW w:w="1560" w:type="dxa"/>
          </w:tcPr>
          <w:p w14:paraId="1951A456" w14:textId="77777777" w:rsidR="001832C2" w:rsidRPr="00742040" w:rsidRDefault="001832C2" w:rsidP="00596338">
            <w:pPr>
              <w:rPr>
                <w:rFonts w:cs="Calibri"/>
                <w:lang w:val="en-GB"/>
              </w:rPr>
            </w:pPr>
            <w:r w:rsidRPr="00742040">
              <w:rPr>
                <w:rFonts w:cs="Calibri"/>
                <w:lang w:val="en-GB"/>
              </w:rPr>
              <w:t>Lys 229</w:t>
            </w:r>
          </w:p>
        </w:tc>
        <w:tc>
          <w:tcPr>
            <w:tcW w:w="1559" w:type="dxa"/>
          </w:tcPr>
          <w:p w14:paraId="6C1A2B04" w14:textId="77777777" w:rsidR="001832C2" w:rsidRPr="00742040" w:rsidRDefault="001832C2" w:rsidP="00596338">
            <w:pPr>
              <w:rPr>
                <w:rFonts w:cs="Calibri"/>
                <w:lang w:val="en-GB"/>
              </w:rPr>
            </w:pPr>
            <w:r w:rsidRPr="00742040">
              <w:rPr>
                <w:rFonts w:cs="Calibri"/>
                <w:lang w:val="en-GB"/>
              </w:rPr>
              <w:t>HZ2</w:t>
            </w:r>
          </w:p>
        </w:tc>
        <w:tc>
          <w:tcPr>
            <w:tcW w:w="2686" w:type="dxa"/>
          </w:tcPr>
          <w:p w14:paraId="42F12600" w14:textId="77777777" w:rsidR="001832C2" w:rsidRPr="00742040" w:rsidRDefault="001832C2" w:rsidP="00596338">
            <w:pPr>
              <w:rPr>
                <w:rFonts w:cs="Calibri"/>
                <w:lang w:val="en-GB"/>
              </w:rPr>
            </w:pPr>
            <w:r w:rsidRPr="00742040">
              <w:rPr>
                <w:rFonts w:cs="Calibri"/>
                <w:lang w:val="en-GB"/>
              </w:rPr>
              <w:t>MRPL47 (uL29m)</w:t>
            </w:r>
          </w:p>
        </w:tc>
      </w:tr>
      <w:tr w:rsidR="001832C2" w:rsidRPr="00742040" w14:paraId="01F67957" w14:textId="77777777" w:rsidTr="00521A2C">
        <w:tc>
          <w:tcPr>
            <w:tcW w:w="1418" w:type="dxa"/>
          </w:tcPr>
          <w:p w14:paraId="46E91201" w14:textId="77777777" w:rsidR="001832C2" w:rsidRPr="00742040" w:rsidRDefault="001832C2" w:rsidP="00596338">
            <w:pPr>
              <w:rPr>
                <w:rFonts w:cs="Calibri"/>
                <w:lang w:val="en-GB"/>
              </w:rPr>
            </w:pPr>
            <w:r w:rsidRPr="00742040">
              <w:rPr>
                <w:rFonts w:cs="Calibri"/>
                <w:lang w:val="en-GB"/>
              </w:rPr>
              <w:t>m.1770G</w:t>
            </w:r>
          </w:p>
        </w:tc>
        <w:tc>
          <w:tcPr>
            <w:tcW w:w="1417" w:type="dxa"/>
          </w:tcPr>
          <w:p w14:paraId="76649464" w14:textId="77777777" w:rsidR="001832C2" w:rsidRPr="00742040" w:rsidRDefault="001832C2" w:rsidP="00596338">
            <w:pPr>
              <w:rPr>
                <w:rFonts w:cs="Calibri"/>
                <w:lang w:val="en-GB"/>
              </w:rPr>
            </w:pPr>
            <w:r w:rsidRPr="00742040">
              <w:rPr>
                <w:rFonts w:cs="Calibri"/>
                <w:lang w:val="en-GB"/>
              </w:rPr>
              <w:t>OP1</w:t>
            </w:r>
          </w:p>
        </w:tc>
        <w:tc>
          <w:tcPr>
            <w:tcW w:w="1560" w:type="dxa"/>
          </w:tcPr>
          <w:p w14:paraId="0B9DACFA" w14:textId="77777777" w:rsidR="001832C2" w:rsidRPr="00742040" w:rsidRDefault="001832C2" w:rsidP="00596338">
            <w:pPr>
              <w:rPr>
                <w:rFonts w:cs="Calibri"/>
                <w:lang w:val="en-GB"/>
              </w:rPr>
            </w:pPr>
            <w:r w:rsidRPr="00742040">
              <w:rPr>
                <w:rFonts w:cs="Calibri"/>
                <w:lang w:val="en-GB"/>
              </w:rPr>
              <w:t>Arg 108</w:t>
            </w:r>
          </w:p>
        </w:tc>
        <w:tc>
          <w:tcPr>
            <w:tcW w:w="1559" w:type="dxa"/>
          </w:tcPr>
          <w:p w14:paraId="3B01B4D5" w14:textId="77777777" w:rsidR="001832C2" w:rsidRPr="00742040" w:rsidRDefault="001832C2" w:rsidP="00596338">
            <w:pPr>
              <w:rPr>
                <w:rFonts w:cs="Calibri"/>
                <w:lang w:val="en-GB"/>
              </w:rPr>
            </w:pPr>
            <w:r w:rsidRPr="00742040">
              <w:rPr>
                <w:rFonts w:cs="Calibri"/>
                <w:lang w:val="en-GB"/>
              </w:rPr>
              <w:t>HH21</w:t>
            </w:r>
          </w:p>
        </w:tc>
        <w:tc>
          <w:tcPr>
            <w:tcW w:w="2686" w:type="dxa"/>
          </w:tcPr>
          <w:p w14:paraId="4B832A31" w14:textId="77777777" w:rsidR="001832C2" w:rsidRPr="00742040" w:rsidRDefault="001832C2" w:rsidP="00596338">
            <w:pPr>
              <w:rPr>
                <w:rFonts w:cs="Calibri"/>
                <w:lang w:val="en-GB"/>
              </w:rPr>
            </w:pPr>
            <w:r w:rsidRPr="00742040">
              <w:rPr>
                <w:rFonts w:cs="Calibri"/>
                <w:lang w:val="en-GB"/>
              </w:rPr>
              <w:t>MRPL4 (uL4m)</w:t>
            </w:r>
          </w:p>
        </w:tc>
      </w:tr>
      <w:tr w:rsidR="001832C2" w:rsidRPr="00742040" w14:paraId="5DBACD3F" w14:textId="77777777" w:rsidTr="00521A2C">
        <w:tc>
          <w:tcPr>
            <w:tcW w:w="1418" w:type="dxa"/>
          </w:tcPr>
          <w:p w14:paraId="6799A26B" w14:textId="77777777" w:rsidR="001832C2" w:rsidRPr="00742040" w:rsidRDefault="001832C2" w:rsidP="00596338">
            <w:pPr>
              <w:rPr>
                <w:rFonts w:cs="Calibri"/>
                <w:lang w:val="en-GB"/>
              </w:rPr>
            </w:pPr>
            <w:r w:rsidRPr="00742040">
              <w:rPr>
                <w:rFonts w:cs="Calibri"/>
                <w:lang w:val="en-GB"/>
              </w:rPr>
              <w:t>m.1771C</w:t>
            </w:r>
          </w:p>
        </w:tc>
        <w:tc>
          <w:tcPr>
            <w:tcW w:w="1417" w:type="dxa"/>
          </w:tcPr>
          <w:p w14:paraId="0BF8DC56" w14:textId="77777777" w:rsidR="001832C2" w:rsidRPr="00742040" w:rsidRDefault="001832C2" w:rsidP="00596338">
            <w:pPr>
              <w:rPr>
                <w:rFonts w:cs="Calibri"/>
                <w:lang w:val="en-GB"/>
              </w:rPr>
            </w:pPr>
            <w:r w:rsidRPr="00742040">
              <w:rPr>
                <w:rFonts w:cs="Calibri"/>
                <w:lang w:val="en-GB"/>
              </w:rPr>
              <w:t>OP1</w:t>
            </w:r>
          </w:p>
        </w:tc>
        <w:tc>
          <w:tcPr>
            <w:tcW w:w="1560" w:type="dxa"/>
          </w:tcPr>
          <w:p w14:paraId="65298437" w14:textId="77777777" w:rsidR="001832C2" w:rsidRPr="00742040" w:rsidRDefault="001832C2" w:rsidP="00596338">
            <w:pPr>
              <w:rPr>
                <w:rFonts w:cs="Calibri"/>
                <w:lang w:val="en-GB"/>
              </w:rPr>
            </w:pPr>
            <w:r w:rsidRPr="00742040">
              <w:rPr>
                <w:rFonts w:cs="Calibri"/>
                <w:lang w:val="en-GB"/>
              </w:rPr>
              <w:t>Arg 11</w:t>
            </w:r>
          </w:p>
        </w:tc>
        <w:tc>
          <w:tcPr>
            <w:tcW w:w="1559" w:type="dxa"/>
          </w:tcPr>
          <w:p w14:paraId="04C21BEF" w14:textId="77777777" w:rsidR="001832C2" w:rsidRPr="00742040" w:rsidRDefault="001832C2" w:rsidP="00596338">
            <w:pPr>
              <w:rPr>
                <w:rFonts w:cs="Calibri"/>
                <w:lang w:val="en-GB"/>
              </w:rPr>
            </w:pPr>
            <w:r w:rsidRPr="00742040">
              <w:rPr>
                <w:rFonts w:cs="Calibri"/>
                <w:lang w:val="en-GB"/>
              </w:rPr>
              <w:t>NH1/NH2</w:t>
            </w:r>
          </w:p>
        </w:tc>
        <w:tc>
          <w:tcPr>
            <w:tcW w:w="2686" w:type="dxa"/>
          </w:tcPr>
          <w:p w14:paraId="25B64D28" w14:textId="77777777" w:rsidR="001832C2" w:rsidRPr="00742040" w:rsidRDefault="001832C2" w:rsidP="00596338">
            <w:pPr>
              <w:rPr>
                <w:rFonts w:cs="Calibri"/>
                <w:lang w:val="en-GB"/>
              </w:rPr>
            </w:pPr>
            <w:r w:rsidRPr="00742040">
              <w:rPr>
                <w:rFonts w:cs="Calibri"/>
                <w:lang w:val="en-GB"/>
              </w:rPr>
              <w:t>MRPL20 (bL20m)</w:t>
            </w:r>
          </w:p>
        </w:tc>
      </w:tr>
      <w:tr w:rsidR="001832C2" w:rsidRPr="00742040" w14:paraId="26146208" w14:textId="77777777" w:rsidTr="00521A2C">
        <w:tc>
          <w:tcPr>
            <w:tcW w:w="1418" w:type="dxa"/>
          </w:tcPr>
          <w:p w14:paraId="6260E24B" w14:textId="77777777" w:rsidR="001832C2" w:rsidRPr="00742040" w:rsidRDefault="001832C2" w:rsidP="00596338">
            <w:pPr>
              <w:rPr>
                <w:rFonts w:cs="Calibri"/>
                <w:lang w:val="en-GB"/>
              </w:rPr>
            </w:pPr>
            <w:r w:rsidRPr="00742040">
              <w:rPr>
                <w:rFonts w:cs="Calibri"/>
                <w:lang w:val="en-GB"/>
              </w:rPr>
              <w:t>m.1772A</w:t>
            </w:r>
          </w:p>
        </w:tc>
        <w:tc>
          <w:tcPr>
            <w:tcW w:w="1417" w:type="dxa"/>
          </w:tcPr>
          <w:p w14:paraId="39D6537A" w14:textId="77777777" w:rsidR="001832C2" w:rsidRPr="00742040" w:rsidRDefault="001832C2" w:rsidP="00596338">
            <w:pPr>
              <w:rPr>
                <w:rFonts w:cs="Calibri"/>
                <w:lang w:val="en-GB"/>
              </w:rPr>
            </w:pPr>
            <w:r w:rsidRPr="00742040">
              <w:rPr>
                <w:rFonts w:cs="Calibri"/>
                <w:lang w:val="en-GB"/>
              </w:rPr>
              <w:t>OP2</w:t>
            </w:r>
          </w:p>
        </w:tc>
        <w:tc>
          <w:tcPr>
            <w:tcW w:w="1560" w:type="dxa"/>
          </w:tcPr>
          <w:p w14:paraId="6E4D4F4D" w14:textId="77777777" w:rsidR="001832C2" w:rsidRPr="00742040" w:rsidRDefault="001832C2" w:rsidP="00596338">
            <w:pPr>
              <w:rPr>
                <w:rFonts w:cs="Calibri"/>
                <w:lang w:val="en-GB"/>
              </w:rPr>
            </w:pPr>
            <w:r w:rsidRPr="00742040">
              <w:rPr>
                <w:rFonts w:cs="Calibri"/>
                <w:lang w:val="en-GB"/>
              </w:rPr>
              <w:t>Lys 33</w:t>
            </w:r>
          </w:p>
        </w:tc>
        <w:tc>
          <w:tcPr>
            <w:tcW w:w="1559" w:type="dxa"/>
          </w:tcPr>
          <w:p w14:paraId="26E830F7" w14:textId="77777777" w:rsidR="001832C2" w:rsidRPr="00742040" w:rsidRDefault="001832C2" w:rsidP="00596338">
            <w:pPr>
              <w:rPr>
                <w:rFonts w:cs="Calibri"/>
                <w:lang w:val="en-GB"/>
              </w:rPr>
            </w:pPr>
            <w:r w:rsidRPr="00742040">
              <w:rPr>
                <w:rFonts w:cs="Calibri"/>
                <w:lang w:val="en-GB"/>
              </w:rPr>
              <w:t>HZ1</w:t>
            </w:r>
          </w:p>
        </w:tc>
        <w:tc>
          <w:tcPr>
            <w:tcW w:w="2686" w:type="dxa"/>
          </w:tcPr>
          <w:p w14:paraId="34AB2E1A" w14:textId="77777777" w:rsidR="001832C2" w:rsidRPr="00742040" w:rsidRDefault="001832C2" w:rsidP="00596338">
            <w:pPr>
              <w:rPr>
                <w:rFonts w:cs="Calibri"/>
                <w:lang w:val="en-GB"/>
              </w:rPr>
            </w:pPr>
            <w:r w:rsidRPr="00742040">
              <w:rPr>
                <w:rFonts w:cs="Calibri"/>
                <w:lang w:val="en-GB"/>
              </w:rPr>
              <w:t>MRPL44 (mL44)</w:t>
            </w:r>
          </w:p>
        </w:tc>
      </w:tr>
      <w:tr w:rsidR="001832C2" w:rsidRPr="00742040" w14:paraId="0E35E4C2" w14:textId="77777777" w:rsidTr="00521A2C">
        <w:tc>
          <w:tcPr>
            <w:tcW w:w="1418" w:type="dxa"/>
          </w:tcPr>
          <w:p w14:paraId="7701846D" w14:textId="77777777" w:rsidR="001832C2" w:rsidRPr="00742040" w:rsidRDefault="001832C2" w:rsidP="00596338">
            <w:pPr>
              <w:rPr>
                <w:rFonts w:cs="Calibri"/>
                <w:lang w:val="en-GB"/>
              </w:rPr>
            </w:pPr>
            <w:r w:rsidRPr="00742040">
              <w:rPr>
                <w:rFonts w:cs="Calibri"/>
                <w:lang w:val="en-GB"/>
              </w:rPr>
              <w:t>m.1772A</w:t>
            </w:r>
          </w:p>
        </w:tc>
        <w:tc>
          <w:tcPr>
            <w:tcW w:w="1417" w:type="dxa"/>
          </w:tcPr>
          <w:p w14:paraId="10423A4B" w14:textId="77777777" w:rsidR="001832C2" w:rsidRPr="00742040" w:rsidRDefault="001832C2" w:rsidP="00596338">
            <w:pPr>
              <w:rPr>
                <w:rFonts w:cs="Calibri"/>
                <w:lang w:val="en-GB"/>
              </w:rPr>
            </w:pPr>
            <w:r w:rsidRPr="00742040">
              <w:rPr>
                <w:rFonts w:cs="Calibri"/>
                <w:lang w:val="en-GB"/>
              </w:rPr>
              <w:t>OP1</w:t>
            </w:r>
          </w:p>
        </w:tc>
        <w:tc>
          <w:tcPr>
            <w:tcW w:w="1560" w:type="dxa"/>
          </w:tcPr>
          <w:p w14:paraId="57C309EA" w14:textId="77777777" w:rsidR="001832C2" w:rsidRPr="00742040" w:rsidRDefault="001832C2" w:rsidP="00596338">
            <w:pPr>
              <w:rPr>
                <w:rFonts w:cs="Calibri"/>
                <w:lang w:val="en-GB"/>
              </w:rPr>
            </w:pPr>
            <w:r w:rsidRPr="00742040">
              <w:rPr>
                <w:rFonts w:cs="Calibri"/>
                <w:lang w:val="en-GB"/>
              </w:rPr>
              <w:t>Arg 11</w:t>
            </w:r>
          </w:p>
        </w:tc>
        <w:tc>
          <w:tcPr>
            <w:tcW w:w="1559" w:type="dxa"/>
          </w:tcPr>
          <w:p w14:paraId="70603876" w14:textId="77777777" w:rsidR="001832C2" w:rsidRPr="00742040" w:rsidRDefault="001832C2" w:rsidP="00596338">
            <w:pPr>
              <w:rPr>
                <w:rFonts w:cs="Calibri"/>
                <w:lang w:val="en-GB"/>
              </w:rPr>
            </w:pPr>
            <w:r w:rsidRPr="00742040">
              <w:rPr>
                <w:rFonts w:cs="Calibri"/>
                <w:lang w:val="en-GB"/>
              </w:rPr>
              <w:t>HH11</w:t>
            </w:r>
          </w:p>
        </w:tc>
        <w:tc>
          <w:tcPr>
            <w:tcW w:w="2686" w:type="dxa"/>
          </w:tcPr>
          <w:p w14:paraId="3662FAA2" w14:textId="77777777" w:rsidR="001832C2" w:rsidRPr="00742040" w:rsidRDefault="001832C2" w:rsidP="00596338">
            <w:pPr>
              <w:rPr>
                <w:rFonts w:cs="Calibri"/>
                <w:lang w:val="en-GB"/>
              </w:rPr>
            </w:pPr>
            <w:r w:rsidRPr="00742040">
              <w:rPr>
                <w:rFonts w:cs="Calibri"/>
                <w:lang w:val="en-GB"/>
              </w:rPr>
              <w:t>MRPL20 (bL20m)</w:t>
            </w:r>
          </w:p>
        </w:tc>
      </w:tr>
      <w:tr w:rsidR="001832C2" w:rsidRPr="00742040" w14:paraId="1928EECE" w14:textId="77777777" w:rsidTr="00521A2C">
        <w:tc>
          <w:tcPr>
            <w:tcW w:w="1418" w:type="dxa"/>
          </w:tcPr>
          <w:p w14:paraId="44959A07" w14:textId="77777777" w:rsidR="001832C2" w:rsidRPr="00742040" w:rsidRDefault="001832C2" w:rsidP="00596338">
            <w:pPr>
              <w:rPr>
                <w:rFonts w:cs="Calibri"/>
                <w:lang w:val="en-GB"/>
              </w:rPr>
            </w:pPr>
            <w:r w:rsidRPr="00742040">
              <w:rPr>
                <w:rFonts w:cs="Calibri"/>
                <w:lang w:val="en-GB"/>
              </w:rPr>
              <w:t>m.1773A</w:t>
            </w:r>
          </w:p>
        </w:tc>
        <w:tc>
          <w:tcPr>
            <w:tcW w:w="1417" w:type="dxa"/>
          </w:tcPr>
          <w:p w14:paraId="3A42D72F" w14:textId="77777777" w:rsidR="001832C2" w:rsidRPr="00742040" w:rsidRDefault="001832C2" w:rsidP="00596338">
            <w:pPr>
              <w:rPr>
                <w:rFonts w:cs="Calibri"/>
                <w:lang w:val="en-GB"/>
              </w:rPr>
            </w:pPr>
            <w:r w:rsidRPr="00742040">
              <w:rPr>
                <w:rFonts w:cs="Calibri"/>
                <w:lang w:val="en-GB"/>
              </w:rPr>
              <w:t>N1</w:t>
            </w:r>
          </w:p>
        </w:tc>
        <w:tc>
          <w:tcPr>
            <w:tcW w:w="1560" w:type="dxa"/>
          </w:tcPr>
          <w:p w14:paraId="3145FB58" w14:textId="77777777" w:rsidR="001832C2" w:rsidRPr="00742040" w:rsidRDefault="001832C2" w:rsidP="00596338">
            <w:pPr>
              <w:rPr>
                <w:rFonts w:cs="Calibri"/>
                <w:lang w:val="en-GB"/>
              </w:rPr>
            </w:pPr>
            <w:r w:rsidRPr="00742040">
              <w:rPr>
                <w:rFonts w:cs="Calibri"/>
                <w:lang w:val="en-GB"/>
              </w:rPr>
              <w:t>Arg 40</w:t>
            </w:r>
          </w:p>
        </w:tc>
        <w:tc>
          <w:tcPr>
            <w:tcW w:w="1559" w:type="dxa"/>
          </w:tcPr>
          <w:p w14:paraId="64C82D91" w14:textId="77777777" w:rsidR="001832C2" w:rsidRPr="00742040" w:rsidRDefault="001832C2" w:rsidP="00596338">
            <w:pPr>
              <w:rPr>
                <w:rFonts w:cs="Calibri"/>
                <w:lang w:val="en-GB"/>
              </w:rPr>
            </w:pPr>
            <w:r w:rsidRPr="00742040">
              <w:rPr>
                <w:rFonts w:cs="Calibri"/>
                <w:lang w:val="en-GB"/>
              </w:rPr>
              <w:t>NH1</w:t>
            </w:r>
          </w:p>
        </w:tc>
        <w:tc>
          <w:tcPr>
            <w:tcW w:w="2686" w:type="dxa"/>
          </w:tcPr>
          <w:p w14:paraId="6E890244" w14:textId="77777777" w:rsidR="001832C2" w:rsidRPr="00742040" w:rsidRDefault="001832C2" w:rsidP="00596338">
            <w:pPr>
              <w:rPr>
                <w:rFonts w:cs="Calibri"/>
                <w:lang w:val="en-GB"/>
              </w:rPr>
            </w:pPr>
            <w:r w:rsidRPr="00742040">
              <w:rPr>
                <w:rFonts w:cs="Calibri"/>
                <w:lang w:val="en-GB"/>
              </w:rPr>
              <w:t>MRPL24 (uL24m)</w:t>
            </w:r>
          </w:p>
        </w:tc>
      </w:tr>
      <w:tr w:rsidR="001832C2" w:rsidRPr="00742040" w14:paraId="011A2DBC" w14:textId="77777777" w:rsidTr="00521A2C">
        <w:tc>
          <w:tcPr>
            <w:tcW w:w="1418" w:type="dxa"/>
          </w:tcPr>
          <w:p w14:paraId="525E114D" w14:textId="77777777" w:rsidR="001832C2" w:rsidRPr="00742040" w:rsidRDefault="001832C2" w:rsidP="00596338">
            <w:pPr>
              <w:rPr>
                <w:rFonts w:cs="Calibri"/>
                <w:lang w:val="en-GB"/>
              </w:rPr>
            </w:pPr>
            <w:r w:rsidRPr="00742040">
              <w:rPr>
                <w:rFonts w:cs="Calibri"/>
                <w:lang w:val="en-GB"/>
              </w:rPr>
              <w:lastRenderedPageBreak/>
              <w:t>m.1773A</w:t>
            </w:r>
          </w:p>
        </w:tc>
        <w:tc>
          <w:tcPr>
            <w:tcW w:w="1417" w:type="dxa"/>
          </w:tcPr>
          <w:p w14:paraId="7DCAA736" w14:textId="77777777" w:rsidR="001832C2" w:rsidRPr="00742040" w:rsidRDefault="001832C2" w:rsidP="00596338">
            <w:pPr>
              <w:rPr>
                <w:rFonts w:cs="Calibri"/>
                <w:lang w:val="en-GB"/>
              </w:rPr>
            </w:pPr>
            <w:r w:rsidRPr="00742040">
              <w:rPr>
                <w:rFonts w:cs="Calibri"/>
                <w:lang w:val="en-GB"/>
              </w:rPr>
              <w:t>N1</w:t>
            </w:r>
          </w:p>
        </w:tc>
        <w:tc>
          <w:tcPr>
            <w:tcW w:w="1560" w:type="dxa"/>
          </w:tcPr>
          <w:p w14:paraId="627DC690" w14:textId="77777777" w:rsidR="001832C2" w:rsidRPr="00742040" w:rsidRDefault="001832C2" w:rsidP="00596338">
            <w:pPr>
              <w:rPr>
                <w:rFonts w:cs="Calibri"/>
                <w:lang w:val="en-GB"/>
              </w:rPr>
            </w:pPr>
            <w:r w:rsidRPr="00742040">
              <w:rPr>
                <w:rFonts w:cs="Calibri"/>
                <w:lang w:val="en-GB"/>
              </w:rPr>
              <w:t>Arg 40</w:t>
            </w:r>
          </w:p>
        </w:tc>
        <w:tc>
          <w:tcPr>
            <w:tcW w:w="1559" w:type="dxa"/>
          </w:tcPr>
          <w:p w14:paraId="0E377D93" w14:textId="77777777" w:rsidR="001832C2" w:rsidRPr="00742040" w:rsidRDefault="001832C2" w:rsidP="00596338">
            <w:pPr>
              <w:rPr>
                <w:rFonts w:cs="Calibri"/>
                <w:lang w:val="en-GB"/>
              </w:rPr>
            </w:pPr>
            <w:r w:rsidRPr="00742040">
              <w:rPr>
                <w:rFonts w:cs="Calibri"/>
                <w:lang w:val="en-GB"/>
              </w:rPr>
              <w:t>NH2</w:t>
            </w:r>
          </w:p>
        </w:tc>
        <w:tc>
          <w:tcPr>
            <w:tcW w:w="2686" w:type="dxa"/>
          </w:tcPr>
          <w:p w14:paraId="01D91C2A" w14:textId="77777777" w:rsidR="001832C2" w:rsidRPr="00742040" w:rsidRDefault="001832C2" w:rsidP="00596338">
            <w:pPr>
              <w:rPr>
                <w:rFonts w:cs="Calibri"/>
                <w:lang w:val="en-GB"/>
              </w:rPr>
            </w:pPr>
            <w:r w:rsidRPr="00742040">
              <w:rPr>
                <w:rFonts w:cs="Calibri"/>
                <w:lang w:val="en-GB"/>
              </w:rPr>
              <w:t>MRPL24 (uL24m)</w:t>
            </w:r>
          </w:p>
        </w:tc>
      </w:tr>
      <w:tr w:rsidR="001832C2" w:rsidRPr="00742040" w14:paraId="5A41F58B" w14:textId="77777777" w:rsidTr="00521A2C">
        <w:tc>
          <w:tcPr>
            <w:tcW w:w="1418" w:type="dxa"/>
          </w:tcPr>
          <w:p w14:paraId="64593ACC" w14:textId="77777777" w:rsidR="001832C2" w:rsidRPr="00742040" w:rsidRDefault="001832C2" w:rsidP="00596338">
            <w:pPr>
              <w:rPr>
                <w:rFonts w:cs="Calibri"/>
                <w:lang w:val="en-GB"/>
              </w:rPr>
            </w:pPr>
            <w:r w:rsidRPr="00742040">
              <w:rPr>
                <w:rFonts w:cs="Calibri"/>
                <w:lang w:val="en-GB"/>
              </w:rPr>
              <w:t>m.1773A</w:t>
            </w:r>
          </w:p>
        </w:tc>
        <w:tc>
          <w:tcPr>
            <w:tcW w:w="1417" w:type="dxa"/>
          </w:tcPr>
          <w:p w14:paraId="4E31891B" w14:textId="77777777" w:rsidR="001832C2" w:rsidRPr="00742040" w:rsidRDefault="001832C2" w:rsidP="00596338">
            <w:pPr>
              <w:rPr>
                <w:rFonts w:cs="Calibri"/>
                <w:lang w:val="en-GB"/>
              </w:rPr>
            </w:pPr>
            <w:r w:rsidRPr="00742040">
              <w:rPr>
                <w:rFonts w:cs="Calibri"/>
                <w:lang w:val="en-GB"/>
              </w:rPr>
              <w:t>OP2</w:t>
            </w:r>
          </w:p>
        </w:tc>
        <w:tc>
          <w:tcPr>
            <w:tcW w:w="1560" w:type="dxa"/>
          </w:tcPr>
          <w:p w14:paraId="5D65B835" w14:textId="77777777" w:rsidR="001832C2" w:rsidRPr="00742040" w:rsidRDefault="001832C2" w:rsidP="00596338">
            <w:pPr>
              <w:rPr>
                <w:rFonts w:cs="Calibri"/>
                <w:lang w:val="en-GB"/>
              </w:rPr>
            </w:pPr>
            <w:r w:rsidRPr="00742040">
              <w:rPr>
                <w:rFonts w:cs="Calibri"/>
                <w:lang w:val="en-GB"/>
              </w:rPr>
              <w:t>Val 31</w:t>
            </w:r>
          </w:p>
        </w:tc>
        <w:tc>
          <w:tcPr>
            <w:tcW w:w="1559" w:type="dxa"/>
          </w:tcPr>
          <w:p w14:paraId="2258BC92" w14:textId="77777777" w:rsidR="001832C2" w:rsidRPr="00742040" w:rsidRDefault="001832C2" w:rsidP="00596338">
            <w:pPr>
              <w:rPr>
                <w:rFonts w:cs="Calibri"/>
                <w:lang w:val="en-GB"/>
              </w:rPr>
            </w:pPr>
            <w:r w:rsidRPr="00742040">
              <w:rPr>
                <w:rFonts w:cs="Calibri"/>
                <w:lang w:val="en-GB"/>
              </w:rPr>
              <w:t>N</w:t>
            </w:r>
          </w:p>
        </w:tc>
        <w:tc>
          <w:tcPr>
            <w:tcW w:w="2686" w:type="dxa"/>
          </w:tcPr>
          <w:p w14:paraId="4146F56C" w14:textId="77777777" w:rsidR="001832C2" w:rsidRPr="00742040" w:rsidRDefault="001832C2" w:rsidP="00596338">
            <w:pPr>
              <w:rPr>
                <w:rFonts w:cs="Calibri"/>
                <w:lang w:val="en-GB"/>
              </w:rPr>
            </w:pPr>
            <w:r w:rsidRPr="00742040">
              <w:rPr>
                <w:rFonts w:cs="Calibri"/>
                <w:lang w:val="en-GB"/>
              </w:rPr>
              <w:t>MRPL44 (mL44)</w:t>
            </w:r>
          </w:p>
        </w:tc>
      </w:tr>
      <w:tr w:rsidR="001832C2" w:rsidRPr="00742040" w14:paraId="481EC9C8" w14:textId="77777777" w:rsidTr="00521A2C">
        <w:tc>
          <w:tcPr>
            <w:tcW w:w="1418" w:type="dxa"/>
          </w:tcPr>
          <w:p w14:paraId="2F75B003" w14:textId="77777777" w:rsidR="001832C2" w:rsidRPr="00742040" w:rsidRDefault="001832C2" w:rsidP="00596338">
            <w:pPr>
              <w:rPr>
                <w:rFonts w:cs="Calibri"/>
                <w:lang w:val="en-GB"/>
              </w:rPr>
            </w:pPr>
            <w:r w:rsidRPr="00742040">
              <w:rPr>
                <w:rFonts w:cs="Calibri"/>
                <w:lang w:val="en-GB"/>
              </w:rPr>
              <w:t>m.1774U</w:t>
            </w:r>
          </w:p>
        </w:tc>
        <w:tc>
          <w:tcPr>
            <w:tcW w:w="1417" w:type="dxa"/>
          </w:tcPr>
          <w:p w14:paraId="50EE26C0" w14:textId="77777777" w:rsidR="001832C2" w:rsidRPr="00742040" w:rsidRDefault="001832C2" w:rsidP="00596338">
            <w:pPr>
              <w:rPr>
                <w:rFonts w:cs="Calibri"/>
                <w:lang w:val="en-GB"/>
              </w:rPr>
            </w:pPr>
            <w:r w:rsidRPr="00742040">
              <w:rPr>
                <w:rFonts w:cs="Calibri"/>
                <w:lang w:val="en-GB"/>
              </w:rPr>
              <w:t>O4’</w:t>
            </w:r>
          </w:p>
        </w:tc>
        <w:tc>
          <w:tcPr>
            <w:tcW w:w="1560" w:type="dxa"/>
          </w:tcPr>
          <w:p w14:paraId="5B516E69" w14:textId="77777777" w:rsidR="001832C2" w:rsidRPr="00742040" w:rsidRDefault="001832C2" w:rsidP="00596338">
            <w:pPr>
              <w:rPr>
                <w:rFonts w:cs="Calibri"/>
                <w:lang w:val="en-GB"/>
              </w:rPr>
            </w:pPr>
            <w:r w:rsidRPr="00742040">
              <w:rPr>
                <w:rFonts w:cs="Calibri"/>
                <w:lang w:val="en-GB"/>
              </w:rPr>
              <w:t>Arg 147</w:t>
            </w:r>
          </w:p>
        </w:tc>
        <w:tc>
          <w:tcPr>
            <w:tcW w:w="1559" w:type="dxa"/>
          </w:tcPr>
          <w:p w14:paraId="5E05AA1A" w14:textId="77777777" w:rsidR="001832C2" w:rsidRPr="00742040" w:rsidRDefault="001832C2" w:rsidP="00596338">
            <w:pPr>
              <w:rPr>
                <w:rFonts w:cs="Calibri"/>
                <w:lang w:val="en-GB"/>
              </w:rPr>
            </w:pPr>
            <w:r w:rsidRPr="00742040">
              <w:rPr>
                <w:rFonts w:cs="Calibri"/>
                <w:lang w:val="en-GB"/>
              </w:rPr>
              <w:t>HE</w:t>
            </w:r>
          </w:p>
        </w:tc>
        <w:tc>
          <w:tcPr>
            <w:tcW w:w="2686" w:type="dxa"/>
          </w:tcPr>
          <w:p w14:paraId="1A5BA03B" w14:textId="77777777" w:rsidR="001832C2" w:rsidRPr="00742040" w:rsidRDefault="001832C2" w:rsidP="00596338">
            <w:pPr>
              <w:rPr>
                <w:rFonts w:cs="Calibri"/>
                <w:lang w:val="en-GB"/>
              </w:rPr>
            </w:pPr>
            <w:r w:rsidRPr="00742040">
              <w:rPr>
                <w:rFonts w:cs="Calibri"/>
                <w:lang w:val="en-GB"/>
              </w:rPr>
              <w:t>MRPL4 (uL4m)</w:t>
            </w:r>
          </w:p>
        </w:tc>
      </w:tr>
      <w:tr w:rsidR="001832C2" w:rsidRPr="00742040" w14:paraId="2E2148A3" w14:textId="77777777" w:rsidTr="00521A2C">
        <w:tc>
          <w:tcPr>
            <w:tcW w:w="1418" w:type="dxa"/>
          </w:tcPr>
          <w:p w14:paraId="602FC908" w14:textId="77777777" w:rsidR="001832C2" w:rsidRPr="00742040" w:rsidRDefault="001832C2" w:rsidP="00596338">
            <w:pPr>
              <w:rPr>
                <w:rFonts w:cs="Calibri"/>
                <w:lang w:val="en-GB"/>
              </w:rPr>
            </w:pPr>
            <w:r w:rsidRPr="00742040">
              <w:rPr>
                <w:rFonts w:cs="Calibri"/>
                <w:lang w:val="en-GB"/>
              </w:rPr>
              <w:t>m.1775A</w:t>
            </w:r>
          </w:p>
        </w:tc>
        <w:tc>
          <w:tcPr>
            <w:tcW w:w="1417" w:type="dxa"/>
          </w:tcPr>
          <w:p w14:paraId="24402DC5" w14:textId="77777777" w:rsidR="001832C2" w:rsidRPr="00742040" w:rsidRDefault="001832C2" w:rsidP="00596338">
            <w:pPr>
              <w:rPr>
                <w:rFonts w:cs="Calibri"/>
                <w:lang w:val="en-GB"/>
              </w:rPr>
            </w:pPr>
            <w:r w:rsidRPr="00742040">
              <w:rPr>
                <w:rFonts w:cs="Calibri"/>
                <w:lang w:val="en-GB"/>
              </w:rPr>
              <w:t>OP1</w:t>
            </w:r>
          </w:p>
        </w:tc>
        <w:tc>
          <w:tcPr>
            <w:tcW w:w="1560" w:type="dxa"/>
          </w:tcPr>
          <w:p w14:paraId="4D28ADB1" w14:textId="77777777" w:rsidR="001832C2" w:rsidRPr="00742040" w:rsidRDefault="001832C2" w:rsidP="00596338">
            <w:pPr>
              <w:rPr>
                <w:rFonts w:cs="Calibri"/>
                <w:lang w:val="en-GB"/>
              </w:rPr>
            </w:pPr>
            <w:r w:rsidRPr="00742040">
              <w:rPr>
                <w:rFonts w:cs="Calibri"/>
                <w:lang w:val="en-GB"/>
              </w:rPr>
              <w:t>Gly 148</w:t>
            </w:r>
          </w:p>
        </w:tc>
        <w:tc>
          <w:tcPr>
            <w:tcW w:w="1559" w:type="dxa"/>
          </w:tcPr>
          <w:p w14:paraId="2C9C31F3" w14:textId="77777777" w:rsidR="001832C2" w:rsidRPr="00742040" w:rsidRDefault="001832C2" w:rsidP="00596338">
            <w:pPr>
              <w:rPr>
                <w:rFonts w:cs="Calibri"/>
                <w:lang w:val="en-GB"/>
              </w:rPr>
            </w:pPr>
            <w:r w:rsidRPr="00742040">
              <w:rPr>
                <w:rFonts w:cs="Calibri"/>
                <w:lang w:val="en-GB"/>
              </w:rPr>
              <w:t>NH</w:t>
            </w:r>
          </w:p>
        </w:tc>
        <w:tc>
          <w:tcPr>
            <w:tcW w:w="2686" w:type="dxa"/>
          </w:tcPr>
          <w:p w14:paraId="7F34F829" w14:textId="77777777" w:rsidR="001832C2" w:rsidRPr="00742040" w:rsidRDefault="001832C2" w:rsidP="00596338">
            <w:pPr>
              <w:rPr>
                <w:rFonts w:cs="Calibri"/>
                <w:lang w:val="en-GB"/>
              </w:rPr>
            </w:pPr>
            <w:r w:rsidRPr="00742040">
              <w:rPr>
                <w:rFonts w:cs="Calibri"/>
                <w:lang w:val="en-GB"/>
              </w:rPr>
              <w:t>MRPL4 (uL4m)</w:t>
            </w:r>
          </w:p>
        </w:tc>
      </w:tr>
    </w:tbl>
    <w:p w14:paraId="6DA37FEF" w14:textId="77777777" w:rsidR="008B22A6" w:rsidRPr="00742040" w:rsidRDefault="008B22A6" w:rsidP="00596338">
      <w:pPr>
        <w:rPr>
          <w:rFonts w:cs="Calibri"/>
          <w:lang w:val="en-GB"/>
        </w:rPr>
      </w:pPr>
    </w:p>
    <w:p w14:paraId="346FE63E" w14:textId="05EA0931" w:rsidR="008B22A6" w:rsidRPr="00742040" w:rsidRDefault="008B22A6" w:rsidP="00596338">
      <w:pPr>
        <w:rPr>
          <w:rFonts w:cs="Calibri"/>
          <w:lang w:val="en-GB"/>
        </w:rPr>
      </w:pPr>
      <w:r w:rsidRPr="00742040">
        <w:rPr>
          <w:rFonts w:cs="Calibri"/>
          <w:lang w:val="en-GB"/>
        </w:rPr>
        <w:t xml:space="preserve">In addition, m.1681G&gt;A lies within the 5-base-pair merge window of a validated mitochondrial RNA cleavage boundary </w:t>
      </w:r>
      <w:r w:rsidR="005F4DA0" w:rsidRPr="00742040">
        <w:rPr>
          <w:rFonts w:cs="Calibri"/>
          <w:lang w:val="en-GB"/>
        </w:rPr>
        <w:t>cantered</w:t>
      </w:r>
      <w:r w:rsidRPr="00742040">
        <w:rPr>
          <w:rFonts w:cs="Calibri"/>
          <w:lang w:val="en-GB"/>
        </w:rPr>
        <w:t xml:space="preserve"> at position 1682, identified through population-scale RNA-sequencing analyses</w:t>
      </w:r>
      <w:r w:rsidR="009C7E3A" w:rsidRPr="00742040">
        <w:rPr>
          <w:rFonts w:cs="Calibri"/>
          <w:lang w:val="en-GB"/>
        </w:rPr>
        <w:t xml:space="preserve"> </w:t>
      </w:r>
      <w:r w:rsidR="004803A9" w:rsidRPr="00742040">
        <w:rPr>
          <w:rFonts w:cs="Calibri"/>
          <w:lang w:val="en-GB"/>
        </w:rPr>
        <w:fldChar w:fldCharType="begin"/>
      </w:r>
      <w:r w:rsidR="009C7E3A" w:rsidRPr="00742040">
        <w:rPr>
          <w:rFonts w:cs="Calibri"/>
          <w:lang w:val="en-GB"/>
        </w:rPr>
        <w:instrText xml:space="preserve"> ADDIN ZOTERO_ITEM CSL_CITATION {"citationID":"e2Bc6PWT","properties":{"formattedCitation":"[17]","plainCitation":"[17]","noteIndex":0},"citationItems":[{"id":545,"uris":["http://zotero.org/users/16395374/items/AKM9Z5FR"],"itemData":{"id":545,"type":"article-journal","abstract":"Background: The human mitochondrial genome is transcribed as long strands of RNA containing multiple genes, which require post-transcriptional cleavage and processing to release functional gene products that play vital roles in cellular energy production. Despite knowledge implicating mitochondrial post-transcriptional processes in pathologies such as cancer, cardiovascular disease and diabetes, very little is known about the way their function varies on a human population level and what drives changes in these processes to ultimately influence disease risk. Here, we develop a method to detect and quantify mitochondrial RNA cleavage events from standard RNA sequencing data and apply this approach to human whole blood data from &gt; 1000 samples across independent cohorts.\nResults: We detect 54 putative mitochondrial RNA cleavage sites that not only map to known gene boundaries, short RNA ends and RNA modification sites, but also occur at internal gene positions, suggesting novel mitochondrial RNA cleavage junctions. Inferred RNA cleavage rates correlate with mitochondrial-encoded gene expression across individuals, suggesting an impact on downstream processes. Furthermore, by comparing inferred cleavage rates to nuclear genetic variation and gene expression, we implicate multiple genes in modulating mitochondrial RNA cleavage (e.g. MRPP3, TBRG4 and FASTKD5), including a potentially novel role for RPS19 in influencing cleavage rates at a site near to the MTATP6-COX3 junction that we validate using shRNA knock down data.\nConclusions: We identify novel cleavage junctions associated with mitochondrial RNA processing, as well as genes newly implicated in these processes, and detect the potential impact of variation in cleavage rates on downstream phenotypes and disease processes. These results highlight the complexity of the mitochondrial transcriptome and point to novel mechanisms through which nuclear-encoded genes can potentially influence key mitochondrial processes.","container-title":"BMC Biology","DOI":"10.1186/s12915-022-01373-5","ISSN":"1741-7007","issue":"1","journalAbbreviation":"BMC Biol","language":"en","page":"168","PMID":"35869520","source":"DOI.org (Crossref)","title":"Identification of human mitochondrial RNA cleavage sites and candidate RNA processing factors","volume":"20","author":[{"family":"Carbajosa","given":"Guillermo"},{"family":"Ali","given":"Aminah T."},{"family":"Hodgkinson","given":"Alan"}],"issued":{"date-parts":[["2022",12]]}}}],"schema":"https://github.com/citation-style-language/schema/raw/master/csl-citation.json"} </w:instrText>
      </w:r>
      <w:r w:rsidR="004803A9" w:rsidRPr="00742040">
        <w:rPr>
          <w:rFonts w:cs="Calibri"/>
          <w:lang w:val="en-GB"/>
        </w:rPr>
        <w:fldChar w:fldCharType="separate"/>
      </w:r>
      <w:r w:rsidR="009C7E3A" w:rsidRPr="00742040">
        <w:rPr>
          <w:rFonts w:eastAsiaTheme="minorHAnsi" w:cs="Calibri"/>
          <w:lang w:val="nb-NO" w:eastAsia="en-US"/>
          <w14:ligatures w14:val="standardContextual"/>
        </w:rPr>
        <w:t>[17]</w:t>
      </w:r>
      <w:r w:rsidR="004803A9" w:rsidRPr="00742040">
        <w:rPr>
          <w:rFonts w:cs="Calibri"/>
          <w:lang w:val="en-GB"/>
        </w:rPr>
        <w:fldChar w:fldCharType="end"/>
      </w:r>
      <w:r w:rsidR="009C7E3A" w:rsidRPr="00742040">
        <w:rPr>
          <w:rFonts w:cs="Calibri"/>
          <w:lang w:val="en-GB"/>
        </w:rPr>
        <w:t>.</w:t>
      </w:r>
      <w:r w:rsidRPr="00742040">
        <w:rPr>
          <w:rFonts w:cs="Calibri"/>
          <w:lang w:val="en-GB"/>
        </w:rPr>
        <w:t xml:space="preserve"> In that study, cleavage sites were defined as local clusters of read termini, with peaks within 5 bp merged as a single biological boundary. Position 1682 represented one of the strongest cleavage signals within </w:t>
      </w:r>
      <w:r w:rsidRPr="00742040">
        <w:rPr>
          <w:rFonts w:cs="Calibri"/>
          <w:i/>
          <w:iCs/>
          <w:lang w:val="en-GB"/>
        </w:rPr>
        <w:t>MT-RNR2</w:t>
      </w:r>
      <w:r w:rsidRPr="00742040">
        <w:rPr>
          <w:rFonts w:cs="Calibri"/>
          <w:lang w:val="en-GB"/>
        </w:rPr>
        <w:t>. Variation in cleavage efficiency at this boundary was associated with transcript levels of nine mitochondrial genes (</w:t>
      </w:r>
      <w:r w:rsidRPr="00742040">
        <w:rPr>
          <w:rFonts w:cs="Calibri"/>
          <w:i/>
          <w:iCs/>
          <w:lang w:val="en-GB"/>
        </w:rPr>
        <w:t>MT-RNR1</w:t>
      </w:r>
      <w:r w:rsidRPr="00742040">
        <w:rPr>
          <w:rFonts w:cs="Calibri"/>
          <w:lang w:val="en-GB"/>
        </w:rPr>
        <w:t xml:space="preserve">, </w:t>
      </w:r>
      <w:r w:rsidRPr="00742040">
        <w:rPr>
          <w:rFonts w:cs="Calibri"/>
          <w:i/>
          <w:iCs/>
          <w:lang w:val="en-GB"/>
        </w:rPr>
        <w:t>MT-RNR2</w:t>
      </w:r>
      <w:r w:rsidRPr="00742040">
        <w:rPr>
          <w:rFonts w:cs="Calibri"/>
          <w:lang w:val="en-GB"/>
        </w:rPr>
        <w:t xml:space="preserve">, </w:t>
      </w:r>
      <w:r w:rsidR="006644C6" w:rsidRPr="00742040">
        <w:rPr>
          <w:rFonts w:cs="Calibri"/>
          <w:i/>
          <w:iCs/>
          <w:lang w:val="en-GB"/>
        </w:rPr>
        <w:t>MT-</w:t>
      </w:r>
      <w:r w:rsidRPr="00742040">
        <w:rPr>
          <w:rFonts w:cs="Calibri"/>
          <w:i/>
          <w:iCs/>
          <w:lang w:val="en-GB"/>
        </w:rPr>
        <w:t>ND1</w:t>
      </w:r>
      <w:r w:rsidRPr="00742040">
        <w:rPr>
          <w:rFonts w:cs="Calibri"/>
          <w:lang w:val="en-GB"/>
        </w:rPr>
        <w:t xml:space="preserve">, </w:t>
      </w:r>
      <w:r w:rsidR="006644C6" w:rsidRPr="00742040">
        <w:rPr>
          <w:rFonts w:cs="Calibri"/>
          <w:i/>
          <w:iCs/>
          <w:lang w:val="en-GB"/>
        </w:rPr>
        <w:t>MT-</w:t>
      </w:r>
      <w:r w:rsidRPr="00742040">
        <w:rPr>
          <w:rFonts w:cs="Calibri"/>
          <w:i/>
          <w:iCs/>
          <w:lang w:val="en-GB"/>
        </w:rPr>
        <w:t>ND2</w:t>
      </w:r>
      <w:r w:rsidRPr="00742040">
        <w:rPr>
          <w:rFonts w:cs="Calibri"/>
          <w:lang w:val="en-GB"/>
        </w:rPr>
        <w:t xml:space="preserve">, </w:t>
      </w:r>
      <w:r w:rsidR="006644C6" w:rsidRPr="00742040">
        <w:rPr>
          <w:rFonts w:cs="Calibri"/>
          <w:i/>
          <w:iCs/>
          <w:lang w:val="en-GB"/>
        </w:rPr>
        <w:t>MT-</w:t>
      </w:r>
      <w:r w:rsidRPr="00742040">
        <w:rPr>
          <w:rFonts w:cs="Calibri"/>
          <w:i/>
          <w:iCs/>
          <w:lang w:val="en-GB"/>
        </w:rPr>
        <w:t>CO2</w:t>
      </w:r>
      <w:r w:rsidRPr="00742040">
        <w:rPr>
          <w:rFonts w:cs="Calibri"/>
          <w:lang w:val="en-GB"/>
        </w:rPr>
        <w:t xml:space="preserve">, </w:t>
      </w:r>
      <w:r w:rsidR="006644C6" w:rsidRPr="00742040">
        <w:rPr>
          <w:rFonts w:cs="Calibri"/>
          <w:i/>
          <w:iCs/>
          <w:lang w:val="en-GB"/>
        </w:rPr>
        <w:t>MT-</w:t>
      </w:r>
      <w:r w:rsidRPr="00742040">
        <w:rPr>
          <w:rFonts w:cs="Calibri"/>
          <w:i/>
          <w:iCs/>
          <w:lang w:val="en-GB"/>
        </w:rPr>
        <w:t>ATP6</w:t>
      </w:r>
      <w:r w:rsidRPr="00742040">
        <w:rPr>
          <w:rFonts w:cs="Calibri"/>
          <w:lang w:val="en-GB"/>
        </w:rPr>
        <w:t xml:space="preserve">, </w:t>
      </w:r>
      <w:r w:rsidR="006644C6" w:rsidRPr="00742040">
        <w:rPr>
          <w:rFonts w:cs="Calibri"/>
          <w:i/>
          <w:iCs/>
          <w:lang w:val="en-GB"/>
        </w:rPr>
        <w:t>MT-</w:t>
      </w:r>
      <w:r w:rsidRPr="00742040">
        <w:rPr>
          <w:rFonts w:cs="Calibri"/>
          <w:i/>
          <w:iCs/>
          <w:lang w:val="en-GB"/>
        </w:rPr>
        <w:t>ND4</w:t>
      </w:r>
      <w:r w:rsidRPr="00742040">
        <w:rPr>
          <w:rFonts w:cs="Calibri"/>
          <w:lang w:val="en-GB"/>
        </w:rPr>
        <w:t xml:space="preserve">, </w:t>
      </w:r>
      <w:r w:rsidR="006644C6" w:rsidRPr="00742040">
        <w:rPr>
          <w:rFonts w:cs="Calibri"/>
          <w:i/>
          <w:iCs/>
          <w:lang w:val="en-GB"/>
        </w:rPr>
        <w:t>MT-</w:t>
      </w:r>
      <w:r w:rsidRPr="00742040">
        <w:rPr>
          <w:rFonts w:cs="Calibri"/>
          <w:i/>
          <w:iCs/>
          <w:lang w:val="en-GB"/>
        </w:rPr>
        <w:t>ND5</w:t>
      </w:r>
      <w:r w:rsidRPr="00742040">
        <w:rPr>
          <w:rFonts w:cs="Calibri"/>
          <w:lang w:val="en-GB"/>
        </w:rPr>
        <w:t xml:space="preserve">, and </w:t>
      </w:r>
      <w:r w:rsidR="006644C6" w:rsidRPr="00742040">
        <w:rPr>
          <w:rFonts w:cs="Calibri"/>
          <w:i/>
          <w:iCs/>
          <w:lang w:val="en-GB"/>
        </w:rPr>
        <w:t>MT-</w:t>
      </w:r>
      <w:proofErr w:type="spellStart"/>
      <w:r w:rsidRPr="00742040">
        <w:rPr>
          <w:rFonts w:cs="Calibri"/>
          <w:i/>
          <w:iCs/>
          <w:lang w:val="en-GB"/>
        </w:rPr>
        <w:t>CYB</w:t>
      </w:r>
      <w:proofErr w:type="spellEnd"/>
      <w:r w:rsidRPr="00742040">
        <w:rPr>
          <w:rFonts w:cs="Calibri"/>
          <w:lang w:val="en-GB"/>
        </w:rPr>
        <w:t>), spanning multiple oxidative phosphorylation complexes.</w:t>
      </w:r>
    </w:p>
    <w:p w14:paraId="43E09A16" w14:textId="77777777" w:rsidR="008B22A6" w:rsidRPr="00742040" w:rsidRDefault="008B22A6" w:rsidP="00596338">
      <w:pPr>
        <w:rPr>
          <w:rFonts w:cs="Calibri"/>
          <w:lang w:val="en-GB"/>
        </w:rPr>
      </w:pPr>
    </w:p>
    <w:p w14:paraId="1A84155C" w14:textId="77777777" w:rsidR="008B22A6" w:rsidRPr="00742040" w:rsidRDefault="008B22A6" w:rsidP="00596338">
      <w:pPr>
        <w:rPr>
          <w:rFonts w:cs="Calibri"/>
          <w:lang w:val="en-GB"/>
        </w:rPr>
      </w:pPr>
      <w:r w:rsidRPr="00742040">
        <w:rPr>
          <w:rFonts w:cs="Calibri"/>
          <w:lang w:val="en-GB"/>
        </w:rPr>
        <w:t xml:space="preserve">Together, these results identify </w:t>
      </w:r>
      <w:r w:rsidRPr="00742040">
        <w:rPr>
          <w:rFonts w:cs="Calibri"/>
          <w:i/>
          <w:iCs/>
          <w:lang w:val="en-GB"/>
        </w:rPr>
        <w:t>MT-RNR2</w:t>
      </w:r>
      <w:r w:rsidRPr="00742040">
        <w:rPr>
          <w:rFonts w:cs="Calibri"/>
          <w:lang w:val="en-GB"/>
        </w:rPr>
        <w:t xml:space="preserve"> m.1681G&gt;A as the only rare homoplasmic mitochondrial DNA variant shared across all sequenced affected maternal-line individuals, localised to a highly conserved region of the mitochondrial large ribosomal RNA and adjacent to a validated mitochondrial RNA processing boundary.</w:t>
      </w:r>
    </w:p>
    <w:p w14:paraId="03F7AB7A" w14:textId="77777777" w:rsidR="00BE74DF" w:rsidRPr="00742040" w:rsidRDefault="00BE74DF" w:rsidP="002D4959">
      <w:pPr>
        <w:rPr>
          <w:rFonts w:cs="Calibri"/>
          <w:lang w:val="en-GB"/>
        </w:rPr>
      </w:pPr>
    </w:p>
    <w:p w14:paraId="1923C424" w14:textId="0D8365E0" w:rsidR="00BE74DF" w:rsidRPr="00742040" w:rsidRDefault="00BE74DF" w:rsidP="002D4959">
      <w:pPr>
        <w:rPr>
          <w:rFonts w:cs="Calibri"/>
          <w:lang w:val="en-GB"/>
        </w:rPr>
      </w:pPr>
      <w:r w:rsidRPr="00742040">
        <w:rPr>
          <w:rFonts w:cs="Calibri"/>
          <w:lang w:val="en-GB"/>
        </w:rPr>
        <w:t xml:space="preserve">Interestingly, an A residue occurs at the position equivalent to m.1681 in </w:t>
      </w:r>
      <w:r w:rsidRPr="00742040">
        <w:rPr>
          <w:rFonts w:cs="Calibri"/>
          <w:i/>
          <w:iCs/>
          <w:lang w:val="en-GB"/>
        </w:rPr>
        <w:t>Sciurus vulgaris</w:t>
      </w:r>
      <w:r w:rsidRPr="00742040">
        <w:rPr>
          <w:rFonts w:cs="Calibri"/>
          <w:lang w:val="en-GB"/>
        </w:rPr>
        <w:t>. Structural alignment of 47 vertebrate sequences (</w:t>
      </w:r>
      <w:r w:rsidRPr="00742040">
        <w:rPr>
          <w:rFonts w:cs="Calibri"/>
          <w:b/>
          <w:bCs/>
          <w:lang w:val="en-GB"/>
        </w:rPr>
        <w:t>Supplementary Genetics Figure 3</w:t>
      </w:r>
      <w:r w:rsidRPr="00742040">
        <w:rPr>
          <w:rFonts w:cs="Calibri"/>
          <w:lang w:val="en-GB"/>
        </w:rPr>
        <w:t xml:space="preserve">) shows that the nucleotide equivalent to m.1771 in this species is a T, thereby preserving canonical Watson–Crick pairing with the A residue, while the equivalent of m.1776 remains G. Thus, in </w:t>
      </w:r>
      <w:r w:rsidRPr="00742040">
        <w:rPr>
          <w:rFonts w:cs="Calibri"/>
          <w:lang w:val="en-GB"/>
        </w:rPr>
        <w:lastRenderedPageBreak/>
        <w:t>this evolutionary context, the triple interaction is maintained through compensatory pairing, in contrast to the A–C mismatch predicted in the human m.1681G&gt;A variant.</w:t>
      </w:r>
    </w:p>
    <w:p w14:paraId="19F8F00B" w14:textId="77777777" w:rsidR="002D4959" w:rsidRPr="00742040" w:rsidRDefault="002D4959" w:rsidP="002D4959">
      <w:pPr>
        <w:rPr>
          <w:rFonts w:cs="Calibri"/>
          <w:lang w:val="en-GB"/>
        </w:rPr>
      </w:pPr>
    </w:p>
    <w:p w14:paraId="7E1D85F2" w14:textId="1EE75940" w:rsidR="002D4959" w:rsidRPr="00742040" w:rsidRDefault="002D4959" w:rsidP="002D4959">
      <w:pPr>
        <w:keepNext/>
        <w:rPr>
          <w:rFonts w:cs="Calibri"/>
          <w:sz w:val="20"/>
          <w:szCs w:val="20"/>
        </w:rPr>
      </w:pPr>
      <w:r w:rsidRPr="00742040">
        <w:rPr>
          <w:rFonts w:cs="Calibri"/>
          <w:noProof/>
        </w:rPr>
        <w:drawing>
          <wp:anchor distT="0" distB="0" distL="0" distR="0" simplePos="0" relativeHeight="251663360" behindDoc="0" locked="0" layoutInCell="0" allowOverlap="1" wp14:anchorId="60002B24" wp14:editId="23D5014E">
            <wp:simplePos x="0" y="0"/>
            <wp:positionH relativeFrom="column">
              <wp:posOffset>2049145</wp:posOffset>
            </wp:positionH>
            <wp:positionV relativeFrom="paragraph">
              <wp:posOffset>13335</wp:posOffset>
            </wp:positionV>
            <wp:extent cx="3599815" cy="6875780"/>
            <wp:effectExtent l="0" t="0" r="0" b="0"/>
            <wp:wrapSquare wrapText="largest"/>
            <wp:docPr id="3" name="Image2" descr="Et bilde som inneholder tekst, skjermbilde&#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Et bilde som inneholder tekst, skjermbilde&#10;&#10;KI-generert innhold kan være feil."/>
                    <pic:cNvPicPr>
                      <a:picLocks noChangeAspect="1" noChangeArrowheads="1"/>
                    </pic:cNvPicPr>
                  </pic:nvPicPr>
                  <pic:blipFill>
                    <a:blip r:embed="rId9"/>
                    <a:stretch>
                      <a:fillRect/>
                    </a:stretch>
                  </pic:blipFill>
                  <pic:spPr bwMode="auto">
                    <a:xfrm>
                      <a:off x="0" y="0"/>
                      <a:ext cx="3599815" cy="6875780"/>
                    </a:xfrm>
                    <a:prstGeom prst="rect">
                      <a:avLst/>
                    </a:prstGeom>
                  </pic:spPr>
                </pic:pic>
              </a:graphicData>
            </a:graphic>
          </wp:anchor>
        </w:drawing>
      </w:r>
      <w:r w:rsidRPr="00742040">
        <w:rPr>
          <w:rFonts w:cs="Calibri"/>
          <w:b/>
          <w:bCs/>
          <w:sz w:val="20"/>
          <w:szCs w:val="20"/>
        </w:rPr>
        <w:t xml:space="preserve">Supplementary Figure 3. </w:t>
      </w:r>
      <w:r w:rsidRPr="00742040">
        <w:rPr>
          <w:rFonts w:cs="Calibri"/>
          <w:sz w:val="20"/>
          <w:szCs w:val="20"/>
        </w:rPr>
        <w:t xml:space="preserve">Structural alignment of vertebrate 16S mt-rRNA sequences. The alignment was visualized with </w:t>
      </w:r>
      <w:proofErr w:type="spellStart"/>
      <w:r w:rsidRPr="00742040">
        <w:rPr>
          <w:rFonts w:cs="Calibri"/>
          <w:sz w:val="20"/>
          <w:szCs w:val="20"/>
        </w:rPr>
        <w:t>Jalview</w:t>
      </w:r>
      <w:proofErr w:type="spellEnd"/>
      <w:r w:rsidR="009C7E3A" w:rsidRPr="00742040">
        <w:rPr>
          <w:rFonts w:cs="Calibri"/>
          <w:sz w:val="20"/>
          <w:szCs w:val="20"/>
        </w:rPr>
        <w:t xml:space="preserve"> </w:t>
      </w:r>
      <w:r w:rsidRPr="00742040">
        <w:rPr>
          <w:rFonts w:cs="Calibri"/>
          <w:sz w:val="20"/>
          <w:szCs w:val="20"/>
        </w:rPr>
        <w:fldChar w:fldCharType="begin"/>
      </w:r>
      <w:r w:rsidR="009C7E3A" w:rsidRPr="00742040">
        <w:rPr>
          <w:rFonts w:cs="Calibri"/>
          <w:sz w:val="20"/>
          <w:szCs w:val="20"/>
        </w:rPr>
        <w:instrText xml:space="preserve"> ADDIN ZOTERO_ITEM CSL_CITATION {"citationID":"L3iX3WYj","properties":{"formattedCitation":"[10]","plainCitation":"[10]","noteIndex":0},"citationItems":[{"id":866,"uris":["http://zotero.org/users/16395374/items/JKL9X4KM"],"itemData":{"id":866,"type":"article-journal","abstract":"Summary: Jalview Version 2 is a system for interactive WYSIWYG editing, analysis and annotation of multiple sequence alignments. Core features include keyboard and mouse-based editing, multiple views and alignment overviews, and linked structure display with Jmol. Jalview 2 is available in two forms: a lightweight Java applet for use in web applications, and a powerful desktop application that employs web services for sequence alignment, secondary structure prediction and the retrieval of alignments, sequences, annotation and structures from public databases and any DAS 1.53 compliant sequence or annotation server.Availability: The Jalview 2 Desktop application and JalviewLite applet are made freely available under the GPL, and can be downloaded from www.jalview.orgContact:  g.j.barton@dundee.ac.uk","container-title":"Bioinformatics","DOI":"10.1093/bioinformatics/btp033","ISSN":"1367-4803","issue":"9","journalAbbreviation":"Bioinformatics","page":"1189-1191","source":"Silverchair","title":"Jalview Version 2—a multiple sequence alignment editor and analysis workbench","volume":"25","author":[{"family":"Waterhouse","given":"Andrew M."},{"family":"Procter","given":"James B."},{"family":"Martin","given":"David M. A."},{"family":"Clamp","given":"Michèle"},{"family":"Barton","given":"Geoffrey J."}],"issued":{"date-parts":[["2009",5,1]]}}}],"schema":"https://github.com/citation-style-language/schema/raw/master/csl-citation.json"} </w:instrText>
      </w:r>
      <w:r w:rsidRPr="00742040">
        <w:rPr>
          <w:rFonts w:cs="Calibri"/>
          <w:sz w:val="20"/>
          <w:szCs w:val="20"/>
        </w:rPr>
        <w:fldChar w:fldCharType="separate"/>
      </w:r>
      <w:r w:rsidR="009C7E3A" w:rsidRPr="00742040">
        <w:rPr>
          <w:rFonts w:eastAsiaTheme="minorHAnsi" w:cs="Calibri"/>
          <w:sz w:val="20"/>
          <w:lang w:val="nb-NO" w:eastAsia="en-US"/>
          <w14:ligatures w14:val="standardContextual"/>
        </w:rPr>
        <w:t>[10]</w:t>
      </w:r>
      <w:r w:rsidRPr="00742040">
        <w:rPr>
          <w:rFonts w:cs="Calibri"/>
          <w:sz w:val="20"/>
          <w:szCs w:val="20"/>
        </w:rPr>
        <w:fldChar w:fldCharType="end"/>
      </w:r>
      <w:r w:rsidR="009C7E3A" w:rsidRPr="00742040">
        <w:rPr>
          <w:rFonts w:cs="Calibri"/>
          <w:sz w:val="20"/>
          <w:szCs w:val="20"/>
        </w:rPr>
        <w:t>.</w:t>
      </w:r>
      <w:r w:rsidRPr="00742040">
        <w:rPr>
          <w:rFonts w:cs="Calibri"/>
          <w:sz w:val="20"/>
          <w:szCs w:val="20"/>
        </w:rPr>
        <w:t xml:space="preserve"> </w:t>
      </w:r>
      <w:proofErr w:type="spellStart"/>
      <w:r w:rsidRPr="00742040">
        <w:rPr>
          <w:rFonts w:cs="Calibri"/>
          <w:sz w:val="20"/>
          <w:szCs w:val="20"/>
        </w:rPr>
        <w:t>Jalview</w:t>
      </w:r>
      <w:proofErr w:type="spellEnd"/>
      <w:r w:rsidRPr="00742040">
        <w:rPr>
          <w:rFonts w:cs="Calibri"/>
          <w:sz w:val="20"/>
          <w:szCs w:val="20"/>
        </w:rPr>
        <w:t xml:space="preserve"> consensus and occupancy and plots are provided.</w:t>
      </w:r>
    </w:p>
    <w:p w14:paraId="4DA89EB5" w14:textId="77777777" w:rsidR="002D4959" w:rsidRPr="00742040" w:rsidRDefault="002D4959" w:rsidP="002D4959">
      <w:pPr>
        <w:rPr>
          <w:rFonts w:cs="Calibri"/>
          <w:sz w:val="20"/>
          <w:szCs w:val="20"/>
        </w:rPr>
      </w:pPr>
    </w:p>
    <w:p w14:paraId="58DD6117" w14:textId="77777777" w:rsidR="002D4959" w:rsidRPr="00742040" w:rsidRDefault="002D4959" w:rsidP="002D4959">
      <w:pPr>
        <w:rPr>
          <w:rFonts w:cs="Calibri"/>
          <w:sz w:val="20"/>
          <w:szCs w:val="20"/>
        </w:rPr>
      </w:pPr>
    </w:p>
    <w:p w14:paraId="3FE2994E" w14:textId="77777777" w:rsidR="002D4959" w:rsidRPr="00742040" w:rsidRDefault="002D4959" w:rsidP="002D4959">
      <w:pPr>
        <w:rPr>
          <w:rFonts w:cs="Calibri"/>
          <w:sz w:val="20"/>
          <w:szCs w:val="20"/>
        </w:rPr>
      </w:pPr>
    </w:p>
    <w:p w14:paraId="73201907" w14:textId="77777777" w:rsidR="002D4959" w:rsidRPr="00742040" w:rsidRDefault="002D4959" w:rsidP="002D4959">
      <w:pPr>
        <w:rPr>
          <w:rFonts w:cs="Calibri"/>
          <w:sz w:val="20"/>
          <w:szCs w:val="20"/>
        </w:rPr>
      </w:pPr>
    </w:p>
    <w:p w14:paraId="316D1DA0" w14:textId="77777777" w:rsidR="002D4959" w:rsidRPr="00742040" w:rsidRDefault="002D4959" w:rsidP="002D4959">
      <w:pPr>
        <w:rPr>
          <w:rFonts w:cs="Calibri"/>
          <w:sz w:val="20"/>
          <w:szCs w:val="20"/>
        </w:rPr>
      </w:pPr>
    </w:p>
    <w:p w14:paraId="4216552C" w14:textId="77777777" w:rsidR="002D4959" w:rsidRPr="00742040" w:rsidRDefault="002D4959" w:rsidP="002D4959">
      <w:pPr>
        <w:rPr>
          <w:rFonts w:cs="Calibri"/>
          <w:sz w:val="20"/>
          <w:szCs w:val="20"/>
        </w:rPr>
      </w:pPr>
    </w:p>
    <w:p w14:paraId="6DCE4EDA" w14:textId="77777777" w:rsidR="002D4959" w:rsidRPr="00742040" w:rsidRDefault="002D4959" w:rsidP="002D4959">
      <w:pPr>
        <w:rPr>
          <w:rFonts w:cs="Calibri"/>
          <w:sz w:val="20"/>
          <w:szCs w:val="20"/>
        </w:rPr>
      </w:pPr>
    </w:p>
    <w:p w14:paraId="1EB3E12E" w14:textId="77777777" w:rsidR="002D4959" w:rsidRPr="00742040" w:rsidRDefault="002D4959" w:rsidP="002D4959">
      <w:pPr>
        <w:rPr>
          <w:rFonts w:cs="Calibri"/>
          <w:sz w:val="20"/>
          <w:szCs w:val="20"/>
        </w:rPr>
      </w:pPr>
    </w:p>
    <w:p w14:paraId="75D26F69" w14:textId="77777777" w:rsidR="002D4959" w:rsidRPr="00742040" w:rsidRDefault="002D4959" w:rsidP="002D4959">
      <w:pPr>
        <w:rPr>
          <w:rFonts w:cs="Calibri"/>
          <w:sz w:val="20"/>
          <w:szCs w:val="20"/>
        </w:rPr>
      </w:pPr>
    </w:p>
    <w:p w14:paraId="2508F6D9" w14:textId="77777777" w:rsidR="002D4959" w:rsidRPr="00742040" w:rsidRDefault="002D4959" w:rsidP="002D4959">
      <w:pPr>
        <w:rPr>
          <w:rFonts w:cs="Calibri"/>
          <w:sz w:val="20"/>
          <w:szCs w:val="20"/>
        </w:rPr>
      </w:pPr>
    </w:p>
    <w:p w14:paraId="63F2A54B" w14:textId="77777777" w:rsidR="002D4959" w:rsidRPr="00742040" w:rsidRDefault="002D4959" w:rsidP="002D4959">
      <w:pPr>
        <w:rPr>
          <w:rFonts w:cs="Calibri"/>
          <w:sz w:val="20"/>
          <w:szCs w:val="20"/>
        </w:rPr>
      </w:pPr>
    </w:p>
    <w:p w14:paraId="6EBC0C81" w14:textId="77777777" w:rsidR="002D4959" w:rsidRPr="00742040" w:rsidRDefault="002D4959" w:rsidP="002D4959">
      <w:pPr>
        <w:rPr>
          <w:rFonts w:cs="Calibri"/>
          <w:sz w:val="20"/>
          <w:szCs w:val="20"/>
        </w:rPr>
      </w:pPr>
    </w:p>
    <w:p w14:paraId="3F389E09" w14:textId="77777777" w:rsidR="002D4959" w:rsidRPr="00742040" w:rsidRDefault="002D4959" w:rsidP="002D4959">
      <w:pPr>
        <w:rPr>
          <w:rFonts w:cs="Calibri"/>
          <w:sz w:val="20"/>
          <w:szCs w:val="20"/>
        </w:rPr>
      </w:pPr>
    </w:p>
    <w:p w14:paraId="7A138BC5" w14:textId="77777777" w:rsidR="002D4959" w:rsidRPr="00742040" w:rsidRDefault="002D4959" w:rsidP="002D4959">
      <w:pPr>
        <w:rPr>
          <w:rFonts w:cs="Calibri"/>
          <w:sz w:val="20"/>
          <w:szCs w:val="20"/>
        </w:rPr>
      </w:pPr>
    </w:p>
    <w:p w14:paraId="5AE5EFDD" w14:textId="77777777" w:rsidR="002D4959" w:rsidRPr="00742040" w:rsidRDefault="002D4959" w:rsidP="002D4959">
      <w:pPr>
        <w:rPr>
          <w:rFonts w:cs="Calibri"/>
          <w:sz w:val="20"/>
          <w:szCs w:val="20"/>
        </w:rPr>
      </w:pPr>
    </w:p>
    <w:p w14:paraId="422FCF52" w14:textId="77777777" w:rsidR="002D4959" w:rsidRPr="00742040" w:rsidRDefault="002D4959" w:rsidP="002D4959">
      <w:pPr>
        <w:rPr>
          <w:rFonts w:cs="Calibri"/>
          <w:sz w:val="20"/>
          <w:szCs w:val="20"/>
        </w:rPr>
      </w:pPr>
    </w:p>
    <w:p w14:paraId="3F31550E" w14:textId="77777777" w:rsidR="002D4959" w:rsidRPr="00742040" w:rsidRDefault="002D4959" w:rsidP="002D4959">
      <w:pPr>
        <w:rPr>
          <w:rFonts w:cs="Calibri"/>
          <w:sz w:val="20"/>
          <w:szCs w:val="20"/>
        </w:rPr>
      </w:pPr>
    </w:p>
    <w:p w14:paraId="6298D2E0" w14:textId="77777777" w:rsidR="002D4959" w:rsidRPr="00742040" w:rsidRDefault="002D4959" w:rsidP="002D4959">
      <w:pPr>
        <w:rPr>
          <w:rFonts w:cs="Calibri"/>
          <w:sz w:val="20"/>
          <w:szCs w:val="20"/>
        </w:rPr>
      </w:pPr>
    </w:p>
    <w:p w14:paraId="1BDEBE95" w14:textId="77777777" w:rsidR="002D4959" w:rsidRPr="00742040" w:rsidRDefault="002D4959" w:rsidP="002D4959">
      <w:pPr>
        <w:rPr>
          <w:rFonts w:cs="Calibri"/>
          <w:sz w:val="20"/>
          <w:szCs w:val="20"/>
        </w:rPr>
      </w:pPr>
    </w:p>
    <w:p w14:paraId="07DA9AA6" w14:textId="77777777" w:rsidR="00403DA2" w:rsidRPr="00742040" w:rsidRDefault="00403DA2" w:rsidP="00596338">
      <w:pPr>
        <w:pStyle w:val="Overskrift2"/>
        <w:spacing w:line="360" w:lineRule="auto"/>
        <w:rPr>
          <w:rFonts w:cs="Calibri"/>
          <w:lang w:val="en-GB"/>
        </w:rPr>
      </w:pPr>
      <w:r w:rsidRPr="00742040">
        <w:rPr>
          <w:rFonts w:cs="Calibri"/>
          <w:lang w:val="en-GB"/>
        </w:rPr>
        <w:lastRenderedPageBreak/>
        <w:t>Supplementary Discussion – Genetics</w:t>
      </w:r>
    </w:p>
    <w:p w14:paraId="64C2FD1D" w14:textId="6C42BD88" w:rsidR="00CF42BE" w:rsidRPr="00742040" w:rsidRDefault="00CF42BE" w:rsidP="00596338">
      <w:pPr>
        <w:pStyle w:val="Overskrift3"/>
        <w:spacing w:line="360" w:lineRule="auto"/>
        <w:rPr>
          <w:rFonts w:cs="Calibri"/>
          <w:lang w:val="en-GB"/>
        </w:rPr>
      </w:pPr>
      <w:r w:rsidRPr="00742040">
        <w:rPr>
          <w:rFonts w:cs="Calibri"/>
          <w:lang w:val="en-GB"/>
        </w:rPr>
        <w:t>1. Overview and scope</w:t>
      </w:r>
    </w:p>
    <w:p w14:paraId="6369209E" w14:textId="29911E21" w:rsidR="000B2B5B" w:rsidRPr="00742040" w:rsidRDefault="000B2B5B" w:rsidP="00596338">
      <w:pPr>
        <w:rPr>
          <w:rFonts w:cs="Calibri"/>
          <w:lang w:val="en-GB"/>
        </w:rPr>
      </w:pPr>
      <w:r w:rsidRPr="00742040">
        <w:rPr>
          <w:rFonts w:cs="Calibri"/>
          <w:lang w:val="en-GB"/>
        </w:rPr>
        <w:t xml:space="preserve">The identification of a rare homoplasmic </w:t>
      </w:r>
      <w:r w:rsidRPr="00742040">
        <w:rPr>
          <w:rFonts w:cs="Calibri"/>
          <w:i/>
          <w:iCs/>
          <w:lang w:val="en-GB"/>
        </w:rPr>
        <w:t>MT-RNR2</w:t>
      </w:r>
      <w:r w:rsidRPr="00742040">
        <w:rPr>
          <w:rFonts w:cs="Calibri"/>
          <w:lang w:val="en-GB"/>
        </w:rPr>
        <w:t xml:space="preserve"> m.1681G&gt;A variant in all sequenced affected maternal-line individuals, together with a </w:t>
      </w:r>
      <w:r w:rsidR="00D81601" w:rsidRPr="00742040">
        <w:rPr>
          <w:rFonts w:cs="Calibri"/>
          <w:lang w:val="en-GB"/>
        </w:rPr>
        <w:t>choroid plexus (</w:t>
      </w:r>
      <w:r w:rsidR="00BC24A2" w:rsidRPr="00742040">
        <w:rPr>
          <w:rFonts w:cs="Calibri"/>
          <w:lang w:val="en-GB"/>
        </w:rPr>
        <w:t>ChP</w:t>
      </w:r>
      <w:r w:rsidR="00D81601" w:rsidRPr="00742040">
        <w:rPr>
          <w:rFonts w:cs="Calibri"/>
          <w:lang w:val="en-GB"/>
        </w:rPr>
        <w:t>)</w:t>
      </w:r>
      <w:r w:rsidR="00BC24A2" w:rsidRPr="00742040">
        <w:rPr>
          <w:rFonts w:cs="Calibri"/>
          <w:lang w:val="en-GB"/>
        </w:rPr>
        <w:t>-</w:t>
      </w:r>
      <w:r w:rsidRPr="00742040">
        <w:rPr>
          <w:rFonts w:cs="Calibri"/>
          <w:lang w:val="en-GB"/>
        </w:rPr>
        <w:t>centred bioenergetic phenotype, raises the question of whether this variant contributes causally to disease. Below, we evaluate genetic, population, structural, and biological evidence bearing on a possible pathogenic role for m.1681G&gt;A, while explicitly acknowledging remaining uncertainties and the need for functional validation.</w:t>
      </w:r>
    </w:p>
    <w:p w14:paraId="6EF9CE7B" w14:textId="05D79EE3" w:rsidR="00CF42BE" w:rsidRPr="00742040" w:rsidRDefault="00CF42BE" w:rsidP="00596338">
      <w:pPr>
        <w:pStyle w:val="Overskrift3"/>
        <w:spacing w:line="360" w:lineRule="auto"/>
        <w:rPr>
          <w:rFonts w:cs="Calibri"/>
          <w:lang w:val="en-GB"/>
        </w:rPr>
      </w:pPr>
      <w:r w:rsidRPr="00742040">
        <w:rPr>
          <w:rFonts w:cs="Calibri"/>
          <w:lang w:val="en-GB"/>
        </w:rPr>
        <w:t>2. Genetic evidence and inheritance pattern</w:t>
      </w:r>
    </w:p>
    <w:p w14:paraId="2FE4A87C" w14:textId="2895357E" w:rsidR="00B8011D" w:rsidRPr="00742040" w:rsidRDefault="00CF42BE" w:rsidP="00596338">
      <w:pPr>
        <w:rPr>
          <w:rFonts w:cs="Calibri"/>
          <w:lang w:val="en-GB"/>
        </w:rPr>
      </w:pPr>
      <w:r w:rsidRPr="00742040">
        <w:rPr>
          <w:rFonts w:cs="Calibri"/>
          <w:lang w:val="en-GB"/>
        </w:rPr>
        <w:t xml:space="preserve">The pedigree shows strict maternal transmission with essentially complete penetrance among maternal-line descendants and no affected paternal-line relatives across four generations. Within this context, mtDNA sequencing in five distantly related maternal-line individuals spanning multiple branches of the pedigree </w:t>
      </w:r>
      <w:r w:rsidR="002E1D34" w:rsidRPr="00742040">
        <w:rPr>
          <w:rFonts w:cs="Calibri"/>
          <w:lang w:val="en-GB"/>
        </w:rPr>
        <w:t xml:space="preserve">revealed homoplasmic m.1681G&gt;A in </w:t>
      </w:r>
      <w:r w:rsidR="002E1D34" w:rsidRPr="00742040">
        <w:rPr>
          <w:rFonts w:cs="Calibri"/>
          <w:i/>
          <w:iCs/>
          <w:lang w:val="en-GB"/>
        </w:rPr>
        <w:t>MT-RNR2</w:t>
      </w:r>
      <w:r w:rsidR="002E1D34" w:rsidRPr="00742040">
        <w:rPr>
          <w:rFonts w:cs="Calibri"/>
          <w:lang w:val="en-GB"/>
        </w:rPr>
        <w:t xml:space="preserve"> in all carriers, with no other rare, homoplasmic non-synonymous mtDNA variants detected. </w:t>
      </w:r>
      <w:r w:rsidRPr="00742040">
        <w:rPr>
          <w:rFonts w:cs="Calibri"/>
          <w:lang w:val="en-GB"/>
        </w:rPr>
        <w:t xml:space="preserve">This pattern — strict maternal inheritance, complete concordance of the variant with disease status in all sequenced individuals, and absence of disease in paternal-line relatives — is most consistent with involvement of the mitochondrial genome. </w:t>
      </w:r>
      <w:r w:rsidR="00B8011D" w:rsidRPr="00742040">
        <w:rPr>
          <w:rFonts w:cs="Calibri"/>
          <w:lang w:val="en-GB"/>
        </w:rPr>
        <w:t xml:space="preserve">High heteroplasmy levels or </w:t>
      </w:r>
      <w:proofErr w:type="spellStart"/>
      <w:r w:rsidR="00B8011D" w:rsidRPr="00742040">
        <w:rPr>
          <w:rFonts w:cs="Calibri"/>
          <w:lang w:val="en-GB"/>
        </w:rPr>
        <w:t>homoplasmy</w:t>
      </w:r>
      <w:proofErr w:type="spellEnd"/>
      <w:r w:rsidR="00B8011D" w:rsidRPr="00742040">
        <w:rPr>
          <w:rFonts w:cs="Calibri"/>
          <w:lang w:val="en-GB"/>
        </w:rPr>
        <w:t xml:space="preserve"> are generally associated with clinical manifestation of mitochondrial rRNA variants</w:t>
      </w:r>
      <w:r w:rsidR="009C7E3A" w:rsidRPr="00742040">
        <w:rPr>
          <w:rFonts w:cs="Calibri"/>
          <w:lang w:val="en-GB"/>
        </w:rPr>
        <w:t xml:space="preserve"> </w:t>
      </w:r>
      <w:r w:rsidR="00B8011D" w:rsidRPr="00742040">
        <w:rPr>
          <w:rFonts w:cs="Calibri"/>
          <w:lang w:val="en-GB"/>
        </w:rPr>
        <w:fldChar w:fldCharType="begin"/>
      </w:r>
      <w:r w:rsidR="009C7E3A" w:rsidRPr="00742040">
        <w:rPr>
          <w:rFonts w:cs="Calibri"/>
          <w:lang w:val="en-GB"/>
        </w:rPr>
        <w:instrText xml:space="preserve"> ADDIN ZOTERO_ITEM CSL_CITATION {"citationID":"pDQ93H5i","properties":{"formattedCitation":"[18]","plainCitation":"[18]","noteIndex":0},"citationItems":[{"id":509,"uris":["http://zotero.org/users/16395374/items/Z8U9VMPT"],"itemData":{"id":509,"type":"article-journal","container-title":"Biochimica et Biophysica Acta (BBA) - Bioenergetics","DOI":"10.1016/j.bbabio.2011.06.010","ISSN":"00052728","issue":"9","journalAbbreviation":"Biochimica et Biophysica Acta (BBA) - Bioenergetics","language":"en","license":"https://www.elsevier.com/tdm/userlicense/1.0/","page":"1198-1205","source":"DOI.org (Crossref)","title":"Human diseases with impaired mitochondrial protein synthesis","volume":"1807","author":[{"family":"Rötig","given":"Agnès"}],"issued":{"date-parts":[["2011",9]]}}}],"schema":"https://github.com/citation-style-language/schema/raw/master/csl-citation.json"} </w:instrText>
      </w:r>
      <w:r w:rsidR="00B8011D" w:rsidRPr="00742040">
        <w:rPr>
          <w:rFonts w:cs="Calibri"/>
          <w:lang w:val="en-GB"/>
        </w:rPr>
        <w:fldChar w:fldCharType="separate"/>
      </w:r>
      <w:r w:rsidR="009C7E3A" w:rsidRPr="00742040">
        <w:rPr>
          <w:rFonts w:eastAsiaTheme="minorHAnsi" w:cs="Calibri"/>
          <w:lang w:val="nb-NO" w:eastAsia="en-US"/>
          <w14:ligatures w14:val="standardContextual"/>
        </w:rPr>
        <w:t>[18]</w:t>
      </w:r>
      <w:r w:rsidR="00B8011D" w:rsidRPr="00742040">
        <w:rPr>
          <w:rFonts w:cs="Calibri"/>
          <w:lang w:val="en-GB"/>
        </w:rPr>
        <w:fldChar w:fldCharType="end"/>
      </w:r>
      <w:r w:rsidR="009C7E3A" w:rsidRPr="00742040">
        <w:rPr>
          <w:rFonts w:cs="Calibri"/>
          <w:lang w:val="en-GB"/>
        </w:rPr>
        <w:t>,</w:t>
      </w:r>
      <w:r w:rsidR="00B8011D" w:rsidRPr="00742040">
        <w:rPr>
          <w:rFonts w:cs="Calibri"/>
          <w:lang w:val="en-GB"/>
        </w:rPr>
        <w:t xml:space="preserve"> and in adapted </w:t>
      </w:r>
      <w:proofErr w:type="spellStart"/>
      <w:r w:rsidR="00B8011D" w:rsidRPr="00742040">
        <w:rPr>
          <w:rFonts w:cs="Calibri"/>
          <w:lang w:val="en-GB"/>
        </w:rPr>
        <w:t>ACMG</w:t>
      </w:r>
      <w:proofErr w:type="spellEnd"/>
      <w:r w:rsidR="00B8011D" w:rsidRPr="00742040">
        <w:rPr>
          <w:rFonts w:cs="Calibri"/>
          <w:lang w:val="en-GB"/>
        </w:rPr>
        <w:t>/AMP frameworks for mtDNA, such segregation and inheritance patterns constitute evidence for pathogenicity</w:t>
      </w:r>
      <w:r w:rsidR="009C7E3A" w:rsidRPr="00742040">
        <w:rPr>
          <w:rFonts w:cs="Calibri"/>
          <w:lang w:val="en-GB"/>
        </w:rPr>
        <w:t xml:space="preserve"> </w:t>
      </w:r>
      <w:r w:rsidR="00B8011D" w:rsidRPr="00742040">
        <w:rPr>
          <w:rFonts w:cs="Calibri"/>
          <w:lang w:val="en-GB"/>
        </w:rPr>
        <w:fldChar w:fldCharType="begin"/>
      </w:r>
      <w:r w:rsidR="009C7E3A" w:rsidRPr="00742040">
        <w:rPr>
          <w:rFonts w:cs="Calibri"/>
          <w:lang w:val="en-GB"/>
        </w:rPr>
        <w:instrText xml:space="preserve"> ADDIN ZOTERO_ITEM CSL_CITATION {"citationID":"KFf0BmP2","properties":{"formattedCitation":"[19]","plainCitation":"[19]","noteIndex":0},"citationItems":[{"id":436,"uris":["http://zotero.org/users/16395374/items/9WPJCBXB"],"itemData":{"id":436,"type":"article-journal","container-title":"Human Mutation","DOI":"10.1002/humu.24107","ISSN":"1059-7794, 1098-1004","issue":"12","journalAbbreviation":"Human Mutation","language":"en","page":"2028-2057","source":"DOI.org (Crossref)","title":"Specifications of the ACMG/AMP standards and guidelines for mitochondrial DNA variant interpretation","volume":"41","author":[{"family":"McCormick","given":"Elizabeth M."},{"family":"Lott","given":"Marie T."},{"family":"Dulik","given":"Matthew C."},{"family":"Shen","given":"Lishuang"},{"family":"Attimonelli","given":"Marcella"},{"family":"Vitale","given":"Ornella"},{"family":"Karaa","given":"Amel"},{"family":"Bai","given":"Renkui"},{"family":"Pineda‐Alvarez","given":"Daniel E."},{"family":"Singh","given":"Larry N."},{"family":"Stanley","given":"Christine M."},{"family":"Wong","given":"Stacey"},{"family":"Bhardwaj","given":"Anshu"},{"family":"Merkurjev","given":"Daria"},{"family":"Mao","given":"Rong"},{"family":"Sondheimer","given":"Neal"},{"family":"Zhang","given":"Shiping"},{"family":"Procaccio","given":"Vincent"},{"family":"Wallace","given":"Douglas C."},{"family":"Gai","given":"Xiaowu"},{"family":"Falk","given":"Marni J."}],"issued":{"date-parts":[["2020",12]]}}}],"schema":"https://github.com/citation-style-language/schema/raw/master/csl-citation.json"} </w:instrText>
      </w:r>
      <w:r w:rsidR="00B8011D" w:rsidRPr="00742040">
        <w:rPr>
          <w:rFonts w:cs="Calibri"/>
          <w:lang w:val="en-GB"/>
        </w:rPr>
        <w:fldChar w:fldCharType="separate"/>
      </w:r>
      <w:r w:rsidR="009C7E3A" w:rsidRPr="00742040">
        <w:rPr>
          <w:rFonts w:eastAsiaTheme="minorHAnsi" w:cs="Calibri"/>
          <w:lang w:val="nb-NO" w:eastAsia="en-US"/>
          <w14:ligatures w14:val="standardContextual"/>
        </w:rPr>
        <w:t>[19]</w:t>
      </w:r>
      <w:r w:rsidR="00B8011D" w:rsidRPr="00742040">
        <w:rPr>
          <w:rFonts w:cs="Calibri"/>
          <w:lang w:val="en-GB"/>
        </w:rPr>
        <w:fldChar w:fldCharType="end"/>
      </w:r>
      <w:r w:rsidR="009C7E3A" w:rsidRPr="00742040">
        <w:rPr>
          <w:rFonts w:cs="Calibri"/>
          <w:lang w:val="en-GB"/>
        </w:rPr>
        <w:t>.</w:t>
      </w:r>
      <w:r w:rsidR="00B8011D" w:rsidRPr="00742040">
        <w:rPr>
          <w:rFonts w:cs="Calibri"/>
          <w:lang w:val="en-GB"/>
        </w:rPr>
        <w:t xml:space="preserve"> However, recent work indicates that some </w:t>
      </w:r>
      <w:proofErr w:type="spellStart"/>
      <w:r w:rsidR="00B8011D" w:rsidRPr="00742040">
        <w:rPr>
          <w:rFonts w:cs="Calibri"/>
          <w:lang w:val="en-GB"/>
        </w:rPr>
        <w:t>mt</w:t>
      </w:r>
      <w:proofErr w:type="spellEnd"/>
      <w:r w:rsidR="00B8011D" w:rsidRPr="00742040">
        <w:rPr>
          <w:rFonts w:cs="Calibri"/>
          <w:lang w:val="en-GB"/>
        </w:rPr>
        <w:t>-rRNA variants may exert functionally dominant effects</w:t>
      </w:r>
      <w:r w:rsidR="009C7E3A" w:rsidRPr="00742040">
        <w:rPr>
          <w:rFonts w:cs="Calibri"/>
          <w:lang w:val="en-GB"/>
        </w:rPr>
        <w:t xml:space="preserve"> </w:t>
      </w:r>
      <w:r w:rsidR="00B8011D" w:rsidRPr="00742040">
        <w:rPr>
          <w:rFonts w:cs="Calibri"/>
          <w:lang w:val="en-GB"/>
        </w:rPr>
        <w:fldChar w:fldCharType="begin"/>
      </w:r>
      <w:r w:rsidR="009C7E3A" w:rsidRPr="00742040">
        <w:rPr>
          <w:rFonts w:cs="Calibri"/>
          <w:lang w:val="en-GB"/>
        </w:rPr>
        <w:instrText xml:space="preserve"> ADDIN ZOTERO_ITEM CSL_CITATION {"citationID":"smi7KyR5","properties":{"formattedCitation":"[20]","plainCitation":"[20]","noteIndex":0},"citationItems":[{"id":872,"uris":["http://zotero.org/users/16395374/items/WS5ZX2AG"],"itemData":{"id":872,"type":"article-journal","abstract":"The vast majority of recurrent somatic mutations arising in tumors affect protein-coding genes in the nuclear genome. Here, through population-scale analysis of 14,106 whole tumor genomes, we report the discovery of highly recurrent mutations affecting both the small (12S, MT-RNR1) and large (16S, MT-RNR2) mitochondrial RNA subunits of the mitochondrial ribosome encoded within mitochondrial DNA (mtDNA). Compared to non-hotspot positions, mitochondrial rRNA hotspots preferentially affected positions under purifying selection in the germline and demonstrated structural clustering within the mitoribosome at mRNA and tRNA interacting positions. Using precision mtDNA base editing, we engineered models of an exemplar MT-RNR1 hotspot mutation, m.1227G&gt;A. Multimodal profiling revealed a heteroplasmy-dependent decrease in mitochondrial function and loss of respiratory chain subunits from a heteroplasmic dosage of ~10%. Mutation of conserved positions in ribosomal RNA that disrupt mitochondrial translation therefore represent a class of functionally dominant, pathogenic mtDNA mutations that are under positive selection in cancer genomes.","container-title":"Nature Genetics","DOI":"10.1038/s41588-025-02374-0","ISSN":"1546-1718","issue":"11","journalAbbreviation":"Nat Genet","language":"en","license":"2025 The Author(s)","page":"2705-2714","publisher":"Nature Publishing Group","source":"www.nature.com","title":"Functionally dominant hotspot mutations of mitochondrial ribosomal RNA genes in cancer","volume":"57","author":[{"family":"Boscenco","given":"Sonia"},{"family":"Tait-Mulder","given":"Jacqueline"},{"family":"Kim","given":"Minsoo"},{"family":"Tang","given":"Cerise"},{"family":"Park","given":"Tricia"},{"family":"McNulty","given":"Flora"},{"family":"Lilla","given":"Sergio"},{"family":"Zanivan","given":"Sara"},{"family":"Huerta-Uribe","given":"Alejandro"},{"family":"Nalbant","given":"Benan"},{"family":"Zucker","given":"Mark"},{"family":"Sumpton","given":"David"},{"family":"Monteuuis","given":"Geoffray"},{"family":"Jackson","given":"Christopher B."},{"family":"Wei","given":"Wei"},{"family":"Chinnery","given":"Patrick F."},{"family":"Chaligne","given":"Ronan"},{"family":"Lareau","given":"Caleb A."},{"family":"Reznik","given":"Ed"},{"family":"Gammage","given":"Payam A."}],"issued":{"date-parts":[["2025",11]]}}}],"schema":"https://github.com/citation-style-language/schema/raw/master/csl-citation.json"} </w:instrText>
      </w:r>
      <w:r w:rsidR="00B8011D" w:rsidRPr="00742040">
        <w:rPr>
          <w:rFonts w:cs="Calibri"/>
          <w:lang w:val="en-GB"/>
        </w:rPr>
        <w:fldChar w:fldCharType="separate"/>
      </w:r>
      <w:r w:rsidR="009C7E3A" w:rsidRPr="00742040">
        <w:rPr>
          <w:rFonts w:eastAsiaTheme="minorHAnsi" w:cs="Calibri"/>
          <w:lang w:val="nb-NO" w:eastAsia="en-US"/>
          <w14:ligatures w14:val="standardContextual"/>
        </w:rPr>
        <w:t>[20]</w:t>
      </w:r>
      <w:r w:rsidR="00B8011D" w:rsidRPr="00742040">
        <w:rPr>
          <w:rFonts w:cs="Calibri"/>
          <w:lang w:val="en-GB"/>
        </w:rPr>
        <w:fldChar w:fldCharType="end"/>
      </w:r>
      <w:r w:rsidR="009C7E3A" w:rsidRPr="00742040">
        <w:rPr>
          <w:rFonts w:cs="Calibri"/>
          <w:lang w:val="en-GB"/>
        </w:rPr>
        <w:t>.</w:t>
      </w:r>
    </w:p>
    <w:p w14:paraId="501C7679" w14:textId="77777777" w:rsidR="00CF42BE" w:rsidRPr="00742040" w:rsidRDefault="00CF42BE" w:rsidP="00596338">
      <w:pPr>
        <w:rPr>
          <w:rFonts w:cs="Calibri"/>
          <w:lang w:val="en-GB"/>
        </w:rPr>
      </w:pPr>
    </w:p>
    <w:p w14:paraId="331778F6" w14:textId="77777777" w:rsidR="00CF42BE" w:rsidRPr="00742040" w:rsidRDefault="00CF42BE" w:rsidP="00596338">
      <w:pPr>
        <w:pStyle w:val="Overskrift3"/>
        <w:spacing w:line="360" w:lineRule="auto"/>
        <w:rPr>
          <w:rFonts w:cs="Calibri"/>
          <w:lang w:val="en-GB"/>
        </w:rPr>
      </w:pPr>
      <w:r w:rsidRPr="00742040">
        <w:rPr>
          <w:rFonts w:cs="Calibri"/>
          <w:lang w:val="en-GB"/>
        </w:rPr>
        <w:lastRenderedPageBreak/>
        <w:t>3. Population rarity and conservation</w:t>
      </w:r>
    </w:p>
    <w:p w14:paraId="32A0C456" w14:textId="17B38E1D" w:rsidR="00790190" w:rsidRPr="00742040" w:rsidRDefault="00731F16" w:rsidP="00596338">
      <w:pPr>
        <w:rPr>
          <w:rFonts w:cs="Calibri"/>
          <w:lang w:val="en-GB"/>
        </w:rPr>
      </w:pPr>
      <w:r w:rsidRPr="00742040">
        <w:rPr>
          <w:rFonts w:cs="Calibri"/>
          <w:lang w:val="en-GB"/>
        </w:rPr>
        <w:t>Population database interrogation confirms that m.1681G&gt;A is extremely rare, with no reported homoplasmic carriers in large reference datasets. Together with its high cross-species conservation, this pattern is consistent with evolutionary constraint and argues against the homoplasmic state being selectively neutral.</w:t>
      </w:r>
    </w:p>
    <w:p w14:paraId="22FC56C7" w14:textId="77777777" w:rsidR="008A44D6" w:rsidRPr="00742040" w:rsidRDefault="008A44D6" w:rsidP="00596338">
      <w:pPr>
        <w:rPr>
          <w:rFonts w:cs="Calibri"/>
          <w:lang w:val="en-GB"/>
        </w:rPr>
      </w:pPr>
    </w:p>
    <w:p w14:paraId="07002693" w14:textId="19BBCFF0" w:rsidR="00790190" w:rsidRPr="00742040" w:rsidRDefault="005B1C8E" w:rsidP="00596338">
      <w:pPr>
        <w:pStyle w:val="Overskrift3"/>
        <w:spacing w:line="360" w:lineRule="auto"/>
        <w:rPr>
          <w:rFonts w:cs="Calibri"/>
          <w:lang w:val="en-GB"/>
        </w:rPr>
      </w:pPr>
      <w:r w:rsidRPr="00742040">
        <w:rPr>
          <w:rFonts w:cs="Calibri"/>
          <w:lang w:val="en-GB"/>
        </w:rPr>
        <w:t xml:space="preserve">4. Structural localisation of m.1681 within the </w:t>
      </w:r>
      <w:proofErr w:type="spellStart"/>
      <w:r w:rsidRPr="00742040">
        <w:rPr>
          <w:rFonts w:cs="Calibri"/>
          <w:lang w:val="en-GB"/>
        </w:rPr>
        <w:t>mitoribosome</w:t>
      </w:r>
      <w:proofErr w:type="spellEnd"/>
    </w:p>
    <w:p w14:paraId="61423DCF" w14:textId="012D48E9" w:rsidR="006644C6" w:rsidRPr="00742040" w:rsidRDefault="006644C6" w:rsidP="006644C6">
      <w:pPr>
        <w:rPr>
          <w:rFonts w:cs="Calibri"/>
          <w:lang w:val="en-GB"/>
        </w:rPr>
      </w:pPr>
      <w:r w:rsidRPr="00742040">
        <w:rPr>
          <w:rFonts w:cs="Calibri"/>
          <w:lang w:val="en-GB"/>
        </w:rPr>
        <w:t xml:space="preserve">High-resolution cryo-electron microscopy structures of the human mitochondrial large ribosomal subunit place position m.1681 within a compact three-way junction in domain I of the 16S </w:t>
      </w:r>
      <w:proofErr w:type="spellStart"/>
      <w:r w:rsidRPr="00742040">
        <w:rPr>
          <w:rFonts w:cs="Calibri"/>
          <w:lang w:val="en-GB"/>
        </w:rPr>
        <w:t>mt</w:t>
      </w:r>
      <w:proofErr w:type="spellEnd"/>
      <w:r w:rsidRPr="00742040">
        <w:rPr>
          <w:rFonts w:cs="Calibri"/>
          <w:lang w:val="en-GB"/>
        </w:rPr>
        <w:t>-rRNA</w:t>
      </w:r>
      <w:r w:rsidR="009C7E3A" w:rsidRPr="00742040">
        <w:rPr>
          <w:rFonts w:cs="Calibri"/>
          <w:lang w:val="en-GB"/>
        </w:rPr>
        <w:t xml:space="preserve"> </w:t>
      </w:r>
      <w:r w:rsidR="006F0FA2" w:rsidRPr="00742040">
        <w:rPr>
          <w:rFonts w:cs="Calibri"/>
          <w:lang w:val="en-GB"/>
        </w:rPr>
        <w:fldChar w:fldCharType="begin"/>
      </w:r>
      <w:r w:rsidR="009C7E3A" w:rsidRPr="00742040">
        <w:rPr>
          <w:rFonts w:cs="Calibri"/>
          <w:lang w:val="en-GB"/>
        </w:rPr>
        <w:instrText xml:space="preserve"> ADDIN ZOTERO_ITEM CSL_CITATION {"citationID":"cZGCEdu3","properties":{"formattedCitation":"[14]","plainCitation":"[14]","noteIndex":0},"citationItems":[{"id":641,"uris":["http://zotero.org/users/16395374/items/P8SJXTWL"],"itemData":{"id":641,"type":"article-journal","abstract":"Non-Watson-Crick base pairs mediate specific interactions responsible for RNA-RNA self-assembly and RNA-protein recognition. An unambiguous and descriptive nomenclature with well-defined and nonoverlapping parameters is needed to communicate concisely structural information about RNA base pairs. The definitions should reflect underlying molecular structures and interactions and, thus, facilitate automated annotation, classification, and comparison of new RNA structures. We propose a classification based on the observation that the planar edge-to-edge, hydrogen-bonding interactions between RNA bases involve one of three distinct edges: the Watson-Crick edge, the Hoogsteen edge, and the Sugar edge (which includes the 2'-OH and which has also been referred to as the Shallow-groove edge). Bases can interact in either of two orientations with respect to the glycosidic bonds, cis or trans relative to the hydrogen bonds. This gives rise to 12 basic geometric types with at least two H bonds connecting the bases. For each geometric type, the relative orientations of the strands can be easily deduced. High-resolution examples of 11 of the 12 geometries are presently available. Bifurcated pairs, in which a single exocyclic carbonyl or amino group of one base directly contacts the edge of a second base, and water-inserted pairs, in which single functional groups on each base interact directly, are intermediate between two of the standard geometries. The nomenclature facilitates the recognition of isosteric relationships among base pairs within each geometry, and thus facilitates the recognition of recurrent three-dimensional motifs from comparison of homologous sequences. Graphical conventions are proposed for displaying non-Watson-Crick interactions on a secondary structure diagram. The utility of the classification in homology modeling of RNA tertiary motifs is illustrated.","container-title":"RNA","DOI":"10.1017/s1355838201002515","ISSN":"1355-8382","issue":"4","journalAbbreviation":"RNA","language":"eng","page":"499-512","PMID":"11345429","PMCID":"PMC1370104","publisher-place":"New York, N.Y.","source":"PubMed","title":"Geometric nomenclature and classification of RNA base pairs","volume":"7","author":[{"family":"Leontis","given":"N. B."},{"family":"Westhof","given":"E."}],"issued":{"date-parts":[["2001",4]]}}}],"schema":"https://github.com/citation-style-language/schema/raw/master/csl-citation.json"} </w:instrText>
      </w:r>
      <w:r w:rsidR="006F0FA2" w:rsidRPr="00742040">
        <w:rPr>
          <w:rFonts w:cs="Calibri"/>
          <w:lang w:val="en-GB"/>
        </w:rPr>
        <w:fldChar w:fldCharType="separate"/>
      </w:r>
      <w:r w:rsidR="009C7E3A" w:rsidRPr="00742040">
        <w:rPr>
          <w:rFonts w:eastAsiaTheme="minorHAnsi" w:cs="Calibri"/>
          <w:lang w:val="nb-NO" w:eastAsia="en-US"/>
          <w14:ligatures w14:val="standardContextual"/>
        </w:rPr>
        <w:t>[14]</w:t>
      </w:r>
      <w:r w:rsidR="006F0FA2" w:rsidRPr="00742040">
        <w:rPr>
          <w:rFonts w:cs="Calibri"/>
          <w:lang w:val="en-GB"/>
        </w:rPr>
        <w:fldChar w:fldCharType="end"/>
      </w:r>
      <w:r w:rsidR="009C7E3A" w:rsidRPr="00742040">
        <w:rPr>
          <w:rFonts w:cs="Calibri"/>
          <w:lang w:val="en-GB"/>
        </w:rPr>
        <w:t>.</w:t>
      </w:r>
      <w:r w:rsidRPr="00742040">
        <w:rPr>
          <w:rFonts w:cs="Calibri"/>
          <w:lang w:val="en-GB"/>
        </w:rPr>
        <w:t xml:space="preserve"> At this site, m.1681 participates in a conserved tertiary triple-base interaction, stabilising the relative orientation of the three RNA helices (</w:t>
      </w:r>
      <w:r w:rsidRPr="00742040">
        <w:rPr>
          <w:rFonts w:cs="Calibri"/>
          <w:b/>
          <w:bCs/>
          <w:lang w:val="en-GB"/>
        </w:rPr>
        <w:t>Supplementary Genetics Figure 1E</w:t>
      </w:r>
      <w:r w:rsidRPr="00742040">
        <w:rPr>
          <w:rFonts w:cs="Calibri"/>
          <w:lang w:val="en-GB"/>
        </w:rPr>
        <w:t>). This architectural motif is invariant across ribosomes from bacteria, archaea, eukaryotic cytosol, mitochondria, and chloroplasts, indicating strong evolutionary constraint acting on RNA fold and three-dimensional geometry rather than on individual nucleotides in isolation</w:t>
      </w:r>
      <w:r w:rsidR="009C7E3A" w:rsidRPr="00742040">
        <w:rPr>
          <w:rFonts w:cs="Calibri"/>
          <w:lang w:val="en-GB"/>
        </w:rPr>
        <w:t xml:space="preserve"> </w:t>
      </w:r>
      <w:r w:rsidRPr="00742040">
        <w:rPr>
          <w:rFonts w:cs="Calibri"/>
        </w:rPr>
        <w:fldChar w:fldCharType="begin"/>
      </w:r>
      <w:r w:rsidR="009C7E3A" w:rsidRPr="00742040">
        <w:rPr>
          <w:rFonts w:cs="Calibri"/>
          <w:lang w:val="en-GB"/>
        </w:rPr>
        <w:instrText xml:space="preserve"> ADDIN ZOTERO_ITEM CSL_CITATION {"citationID":"M0FimMZL","properties":{"formattedCitation":"[7,21,22]","plainCitation":"[7,21,22]","noteIndex":0},"citationItems":[{"id":581,"uris":["http://zotero.org/users/16395374/items/NURV5A9E"],"itemData":{"id":581,"type":"article-journal","abstract":"Human mitochondrial ribosomes are highly divergent from all other known ribosomes and are specialized to exclusively translate membrane proteins. They are linked with hereditary mitochondrial diseases and are often the unintended targets of various clinically useful antibiotics. Using single-particle cryogenic electron microscopy, we have determined the structure of its large subunit to 3.4 angstrom resolution, revealing 48 proteins, 21 of which are specific to mitochondria. The structure unveils an adaptation of the exit tunnel for hydrophobic nascent peptides, extensive remodeling of the central protuberance, including recruitment of mitochondrial valine transfer RNA (tRNA(Val)) to play an integral structural role, and changes in the tRNA binding sites related to the unusual characteristics of mitochondrial tRNAs.","container-title":"Science (New York, N.Y.)","DOI":"10.1126/science.1258026","ISSN":"1095-9203","issue":"6210","journalAbbreviation":"Science","language":"eng","page":"718-722","PMID":"25278503","PMCID":"PMC4246062","source":"PubMed","title":"Structure of the large ribosomal subunit from human mitochondria","volume":"346","author":[{"family":"Brown","given":"Alan"},{"family":"Amunts","given":"Alexey"},{"family":"Bai","given":"Xiao-Chen"},{"family":"Sugimoto","given":"Yoichiro"},{"family":"Edwards","given":"Patricia C."},{"family":"Murshudov","given":"Garib"},{"family":"Scheres","given":"Sjors H. W."},{"family":"Ramakrishnan","given":"V."}],"issued":{"date-parts":[["2014",11,7]]}}},{"id":584,"uris":["http://zotero.org/users/16395374/items/RRANMICW"],"itemData":{"id":584,"type":"article-journal","abstract":"Phylogenetic and chemical probing data indicate that a modular RNA motif, common to loop E of eucaryotic 5 S ribosomal RNA (rRNA) and the alpha-sarcin/ricin loop of 23 S rRNA, organizes the structure of multi-helix loops in 16 S and 23 S ribosomal RNAs. The motif occurs in the 3' domain of 16 S rRNA at positions 1345-1350/1372-1376 (Escherichia coli numbering), within the three-way junction loop, which binds ribosomal protein S7, and which contains nucleotides that help to form the binding site for P-site tRNA in the ribosome. The motif also helps to structure a three-way junction within domain I of 23 S, which contains many universally conserved bases and which lies close in the primary and secondary structure to the binding site of r-protein L24. Several other highly conserved hairpin, internal, and multi-helix loops in 16 S and 23 S rRNA contain the motif, including the core junction loop of 23 S and helix 27 in the core of 16 S rRNA. Sequence conservation and range of variation in bacteria, archaea, and eucaryotes as well as chemical probing and cross-linking data, provide support for the recurrent and autonomous existence of the motif in ribosomal RNAs. Besides its presence in the hairpin ribozyme, the loop E motif is also apparent in helix P10 of bacterial RNase P, in domain P7 of one sub-group of group I introns, and in domain 3 of one subgroup of group II introns.","container-title":"Journal of Molecular Biology","DOI":"10.1006/jmbi.1998.2106","ISSN":"0022-2836","issue":"3","journalAbbreviation":"J Mol Biol","language":"eng","page":"571-583","PMID":"9784367","source":"PubMed","title":"A common motif organizes the structure of multi-helix loops in 16 S and 23 S ribosomal RNAs","volume":"283","author":[{"family":"Leontis","given":"N. B."},{"family":"Westhof","given":"E."}],"issued":{"date-parts":[["1998",10,30]]}}},{"id":580,"uris":["http://zotero.org/users/16395374/items/5AVPKWIL"],"itemData":{"id":580,"type":"article-journal","abstract":"Abstract\n            \n              The mitoribosome translates mitochondrial mRNAs and regulates energy conversion that is a signature of aerobic life forms. We present a 2.2 Å resolution structure of human mitoribosome together with validated mitoribosomal RNA (rRNA) modifications, including aminoacylated CP-tRNA\n              Val\n              . The structure shows how mitoribosomal proteins stabilise binding of mRNA and tRNA helping to align it in the decoding center, whereas the GDP-bound mS29 stabilizes intersubunit communication. Comparison between different states, with respect to tRNA position, allowed us to characterize a non-canonical L1 stalk, and molecular dynamics simulations revealed how it facilitates tRNA transitions in a way that does not require interactions with rRNA. We also report functionally important polyamines that are depleted when cells are subjected to an antibiotic treatment. The structural, biochemical, and computational data illuminate the principal functional components of the translation mechanism in mitochondria and provide a description of the structure and function of the human mitoribosome.","container-title":"Nature Communications","DOI":"10.1038/s41467-024-48163-x","ISSN":"2041-1723","issue":"1","journalAbbreviation":"Nat Commun","language":"en","page":"4272","source":"DOI.org (Crossref)","title":"Mitoribosome structure with cofactors and modifications reveals mechanism of ligand binding and interactions with L1 stalk","volume":"15","author":[{"family":"Singh","given":"Vivek"},{"family":"Itoh","given":"Yuzuru"},{"family":"Del’Olio","given":"Samuel"},{"family":"Hassan","given":"Asem"},{"family":"Naschberger","given":"Andreas"},{"family":"Flygaard","given":"Rasmus Kock"},{"family":"Nobe","given":"Yuko"},{"family":"Izumikawa","given":"Keiichi"},{"family":"Aibara","given":"Shintaro"},{"family":"Andréll","given":"Juni"},{"family":"Whitford","given":"Paul C."},{"family":"Barrientos","given":"Antoni"},{"family":"Taoka","given":"Masato"},{"family":"Amunts","given":"Alexey"}],"issued":{"date-parts":[["2024",5,20]]}}}],"schema":"https://github.com/citation-style-language/schema/raw/master/csl-citation.json"} </w:instrText>
      </w:r>
      <w:r w:rsidRPr="00742040">
        <w:rPr>
          <w:rFonts w:cs="Calibri"/>
          <w:lang w:val="en-GB"/>
        </w:rPr>
        <w:fldChar w:fldCharType="separate"/>
      </w:r>
      <w:r w:rsidR="009C7E3A" w:rsidRPr="00742040">
        <w:rPr>
          <w:rFonts w:eastAsiaTheme="minorHAnsi" w:cs="Calibri"/>
          <w:lang w:val="nb-NO" w:eastAsia="en-US"/>
          <w14:ligatures w14:val="standardContextual"/>
        </w:rPr>
        <w:t>[7,21,22]</w:t>
      </w:r>
      <w:r w:rsidRPr="00742040">
        <w:rPr>
          <w:rFonts w:cs="Calibri"/>
          <w:lang w:val="en-GB"/>
        </w:rPr>
        <w:fldChar w:fldCharType="end"/>
      </w:r>
      <w:r w:rsidR="009C7E3A" w:rsidRPr="00742040">
        <w:rPr>
          <w:rFonts w:cs="Calibri"/>
          <w:lang w:val="en-GB"/>
        </w:rPr>
        <w:t>.</w:t>
      </w:r>
      <w:r w:rsidRPr="00742040">
        <w:rPr>
          <w:rFonts w:cs="Calibri"/>
          <w:lang w:val="en-GB"/>
        </w:rPr>
        <w:t xml:space="preserve"> The junction lies adjacent to the peptide exit tunnel and forms a densely packed binding platform for multiple </w:t>
      </w:r>
      <w:proofErr w:type="spellStart"/>
      <w:r w:rsidRPr="00742040">
        <w:rPr>
          <w:rFonts w:cs="Calibri"/>
          <w:lang w:val="en-GB"/>
        </w:rPr>
        <w:t>mitoribosomal</w:t>
      </w:r>
      <w:proofErr w:type="spellEnd"/>
      <w:r w:rsidRPr="00742040">
        <w:rPr>
          <w:rFonts w:cs="Calibri"/>
          <w:lang w:val="en-GB"/>
        </w:rPr>
        <w:t xml:space="preserve"> proteins.</w:t>
      </w:r>
    </w:p>
    <w:p w14:paraId="50A6BFB9" w14:textId="77777777" w:rsidR="006C6493" w:rsidRPr="00742040" w:rsidRDefault="006C6493" w:rsidP="00596338">
      <w:pPr>
        <w:rPr>
          <w:rFonts w:cs="Calibri"/>
          <w:lang w:val="en-GB"/>
        </w:rPr>
      </w:pPr>
    </w:p>
    <w:p w14:paraId="679E4120" w14:textId="5BF3BD0B" w:rsidR="006C6493" w:rsidRPr="00742040" w:rsidRDefault="006C6493" w:rsidP="00596338">
      <w:pPr>
        <w:pStyle w:val="Overskrift3"/>
        <w:spacing w:line="360" w:lineRule="auto"/>
        <w:rPr>
          <w:rFonts w:cs="Calibri"/>
          <w:lang w:val="en-GB"/>
        </w:rPr>
      </w:pPr>
      <w:r w:rsidRPr="00742040">
        <w:rPr>
          <w:rFonts w:cs="Calibri"/>
          <w:lang w:val="en-GB"/>
        </w:rPr>
        <w:t>5. Structural vulnerability of the m.1681-containing junction</w:t>
      </w:r>
    </w:p>
    <w:p w14:paraId="31B9C04F" w14:textId="1015CA98" w:rsidR="006F0FA2" w:rsidRPr="00742040" w:rsidRDefault="006F0FA2" w:rsidP="006F0FA2">
      <w:pPr>
        <w:rPr>
          <w:rFonts w:cs="Calibri"/>
          <w:lang w:val="en-GB"/>
        </w:rPr>
      </w:pPr>
      <w:r w:rsidRPr="00742040">
        <w:rPr>
          <w:rFonts w:cs="Calibri"/>
          <w:lang w:val="en-GB"/>
        </w:rPr>
        <w:t>Comparative phylogenetic analyses further underscore the structural constraint at this site. Across the three phylogenetic domains as well as mitochondria and chloroplasts, the nucleotides forming the m.1776G●m.1681G:m.1771C (</w:t>
      </w:r>
      <w:proofErr w:type="spellStart"/>
      <w:r w:rsidRPr="00742040">
        <w:rPr>
          <w:rFonts w:cs="Calibri"/>
          <w:lang w:val="en-GB"/>
        </w:rPr>
        <w:t>G●G:C</w:t>
      </w:r>
      <w:proofErr w:type="spellEnd"/>
      <w:r w:rsidRPr="00742040">
        <w:rPr>
          <w:rFonts w:cs="Calibri"/>
          <w:lang w:val="en-GB"/>
        </w:rPr>
        <w:t>) triple exhibit conservation levels approaching 90%, with the m.1681G:m.1771C base pair conserved in approximately 94% of sequences</w:t>
      </w:r>
      <w:r w:rsidR="009C7E3A" w:rsidRPr="00742040">
        <w:rPr>
          <w:rFonts w:cs="Calibri"/>
          <w:lang w:val="en-GB"/>
        </w:rPr>
        <w:t xml:space="preserve"> </w:t>
      </w:r>
      <w:r w:rsidRPr="00742040">
        <w:rPr>
          <w:rFonts w:cs="Calibri"/>
        </w:rPr>
        <w:fldChar w:fldCharType="begin"/>
      </w:r>
      <w:r w:rsidR="009C7E3A" w:rsidRPr="00742040">
        <w:rPr>
          <w:rFonts w:cs="Calibri"/>
          <w:lang w:val="en-GB"/>
        </w:rPr>
        <w:instrText xml:space="preserve"> ADDIN ZOTERO_ITEM CSL_CITATION {"citationID":"3bsDUGWI","properties":{"formattedCitation":"[13]","plainCitation":"[13]","noteIndex":0},"citationItems":[{"id":632,"uris":["http://zotero.org/users/16395374/items/KHYSMVLX"],"itemData":{"id":632,"type":"article-journal","abstract":"BACKGROUND: Comparative analysis of RNA sequences is the basis for the detailed and accurate predictions of RNA structure and the determination of phylogenetic relationships for organisms that span the entire phylogenetic tree. Underlying these accomplishments are very large, well-organized, and processed collections of RNA sequences. This data, starting with the sequences organized into a database management system and aligned to reveal their higher-order structure, and patterns of conservation and variation for organisms that span the phylogenetic tree, has been collected and analyzed. This type of information can be fundamental for and have an influence on the study of phylogenetic relationships, RNA structure, and the melding of these two fields.\nRESULTS: We have prepared a large web site that disseminates our comparative sequence and structure models and data. The four major types of comparative information and systems available for the three ribosomal RNAs (5S, 16S, and 23S rRNA), transfer RNA (tRNA), and two of the catalytic intron RNAs (group I and group II) are: (1) Current Comparative Structure Models; (2) Nucleotide Frequency and Conservation Information; (3) Sequence and Structure Data; and (4) Data Access Systems.\nCONCLUSIONS: This online RNA sequence and structure information, the result of extensive analysis, interpretation, data collection, and computer program and web development, is accessible at our Comparative RNA Web (CRW) Site http://www.rna.icmb.utexas.edu. In the future, more data and information will be added to these existing categories, new categories will be developed, and additional RNAs will be studied and presented at the CRW Site.","container-title":"BMC bioinformatics","DOI":"10.1186/1471-2105-3-2","ISSN":"1471-2105","journalAbbreviation":"BMC Bioinformatics","language":"eng","page":"2","PMID":"11869452","PMCID":"PMC65690","source":"PubMed","title":"The comparative RNA web (CRW) site: an online database of comparative sequence and structure information for ribosomal, intron, and other RNAs","title-short":"The comparative RNA web (CRW) site","volume":"3","author":[{"family":"Cannone","given":"Jamie J."},{"family":"Subramanian","given":"Sankar"},{"family":"Schnare","given":"Murray N."},{"family":"Collett","given":"James R."},{"family":"D'Souza","given":"Lisa M."},{"family":"Du","given":"Yushi"},{"family":"Feng","given":"Brian"},{"family":"Lin","given":"Nan"},{"family":"Madabusi","given":"Lakshmi V."},{"family":"Müller","given":"Kirsten M."},{"family":"Pande","given":"Nupur"},{"family":"Shang","given":"Zhidi"},{"family":"Yu","given":"Nan"},{"family":"Gutell","given":"Robin R."}],"issued":{"date-parts":[["2002"]]}}}],"schema":"https://github.com/citation-style-language/schema/raw/master/csl-citation.json"} </w:instrText>
      </w:r>
      <w:r w:rsidRPr="00742040">
        <w:rPr>
          <w:rFonts w:cs="Calibri"/>
          <w:lang w:val="en-GB"/>
        </w:rPr>
        <w:fldChar w:fldCharType="separate"/>
      </w:r>
      <w:r w:rsidR="009C7E3A" w:rsidRPr="00742040">
        <w:rPr>
          <w:rFonts w:eastAsiaTheme="minorHAnsi" w:cs="Calibri"/>
          <w:lang w:val="nb-NO" w:eastAsia="en-US"/>
          <w14:ligatures w14:val="standardContextual"/>
        </w:rPr>
        <w:t>[13]</w:t>
      </w:r>
      <w:r w:rsidRPr="00742040">
        <w:rPr>
          <w:rFonts w:cs="Calibri"/>
          <w:lang w:val="en-GB"/>
        </w:rPr>
        <w:fldChar w:fldCharType="end"/>
      </w:r>
      <w:r w:rsidR="009C7E3A" w:rsidRPr="00742040">
        <w:rPr>
          <w:rFonts w:cs="Calibri"/>
          <w:lang w:val="en-GB"/>
        </w:rPr>
        <w:t>.</w:t>
      </w:r>
      <w:r w:rsidRPr="00742040">
        <w:rPr>
          <w:rFonts w:cs="Calibri"/>
          <w:lang w:val="en-GB"/>
        </w:rPr>
        <w:t xml:space="preserve"> Within mitochondrial sequences alone, conservation remains high </w:t>
      </w:r>
      <w:r w:rsidRPr="00742040">
        <w:rPr>
          <w:rFonts w:cs="Calibri"/>
          <w:lang w:val="en-GB"/>
        </w:rPr>
        <w:lastRenderedPageBreak/>
        <w:t>(~85%), but substitutions typically preserve canonical or near-canonical pairing (</w:t>
      </w:r>
      <w:proofErr w:type="spellStart"/>
      <w:r w:rsidRPr="00742040">
        <w:rPr>
          <w:rFonts w:cs="Calibri"/>
          <w:lang w:val="en-GB"/>
        </w:rPr>
        <w:t>A:U</w:t>
      </w:r>
      <w:proofErr w:type="spellEnd"/>
      <w:r w:rsidRPr="00742040">
        <w:rPr>
          <w:rFonts w:cs="Calibri"/>
          <w:lang w:val="en-GB"/>
        </w:rPr>
        <w:t xml:space="preserve"> 3.9%, U-G 0.9%, A-A 0.9%, U-U 0.9% out of 233 sequences)</w:t>
      </w:r>
      <w:r w:rsidR="009C7E3A" w:rsidRPr="00742040">
        <w:rPr>
          <w:rFonts w:cs="Calibri"/>
          <w:lang w:val="en-GB"/>
        </w:rPr>
        <w:t xml:space="preserve"> </w:t>
      </w:r>
      <w:r w:rsidRPr="00742040">
        <w:rPr>
          <w:rFonts w:cs="Calibri"/>
        </w:rPr>
        <w:fldChar w:fldCharType="begin"/>
      </w:r>
      <w:r w:rsidR="009C7E3A" w:rsidRPr="00742040">
        <w:rPr>
          <w:rFonts w:cs="Calibri"/>
          <w:lang w:val="en-GB"/>
        </w:rPr>
        <w:instrText xml:space="preserve"> ADDIN ZOTERO_ITEM CSL_CITATION {"citationID":"wnro12iJ","properties":{"formattedCitation":"[13]","plainCitation":"[13]","noteIndex":0},"citationItems":[{"id":632,"uris":["http://zotero.org/users/16395374/items/KHYSMVLX"],"itemData":{"id":632,"type":"article-journal","abstract":"BACKGROUND: Comparative analysis of RNA sequences is the basis for the detailed and accurate predictions of RNA structure and the determination of phylogenetic relationships for organisms that span the entire phylogenetic tree. Underlying these accomplishments are very large, well-organized, and processed collections of RNA sequences. This data, starting with the sequences organized into a database management system and aligned to reveal their higher-order structure, and patterns of conservation and variation for organisms that span the phylogenetic tree, has been collected and analyzed. This type of information can be fundamental for and have an influence on the study of phylogenetic relationships, RNA structure, and the melding of these two fields.\nRESULTS: We have prepared a large web site that disseminates our comparative sequence and structure models and data. The four major types of comparative information and systems available for the three ribosomal RNAs (5S, 16S, and 23S rRNA), transfer RNA (tRNA), and two of the catalytic intron RNAs (group I and group II) are: (1) Current Comparative Structure Models; (2) Nucleotide Frequency and Conservation Information; (3) Sequence and Structure Data; and (4) Data Access Systems.\nCONCLUSIONS: This online RNA sequence and structure information, the result of extensive analysis, interpretation, data collection, and computer program and web development, is accessible at our Comparative RNA Web (CRW) Site http://www.rna.icmb.utexas.edu. In the future, more data and information will be added to these existing categories, new categories will be developed, and additional RNAs will be studied and presented at the CRW Site.","container-title":"BMC bioinformatics","DOI":"10.1186/1471-2105-3-2","ISSN":"1471-2105","journalAbbreviation":"BMC Bioinformatics","language":"eng","page":"2","PMID":"11869452","PMCID":"PMC65690","source":"PubMed","title":"The comparative RNA web (CRW) site: an online database of comparative sequence and structure information for ribosomal, intron, and other RNAs","title-short":"The comparative RNA web (CRW) site","volume":"3","author":[{"family":"Cannone","given":"Jamie J."},{"family":"Subramanian","given":"Sankar"},{"family":"Schnare","given":"Murray N."},{"family":"Collett","given":"James R."},{"family":"D'Souza","given":"Lisa M."},{"family":"Du","given":"Yushi"},{"family":"Feng","given":"Brian"},{"family":"Lin","given":"Nan"},{"family":"Madabusi","given":"Lakshmi V."},{"family":"Müller","given":"Kirsten M."},{"family":"Pande","given":"Nupur"},{"family":"Shang","given":"Zhidi"},{"family":"Yu","given":"Nan"},{"family":"Gutell","given":"Robin R."}],"issued":{"date-parts":[["2002"]]}}}],"schema":"https://github.com/citation-style-language/schema/raw/master/csl-citation.json"} </w:instrText>
      </w:r>
      <w:r w:rsidRPr="00742040">
        <w:rPr>
          <w:rFonts w:cs="Calibri"/>
          <w:lang w:val="en-GB"/>
        </w:rPr>
        <w:fldChar w:fldCharType="separate"/>
      </w:r>
      <w:r w:rsidR="009C7E3A" w:rsidRPr="00742040">
        <w:rPr>
          <w:rFonts w:eastAsiaTheme="minorHAnsi" w:cs="Calibri"/>
          <w:lang w:val="nb-NO" w:eastAsia="en-US"/>
          <w14:ligatures w14:val="standardContextual"/>
        </w:rPr>
        <w:t>[13]</w:t>
      </w:r>
      <w:r w:rsidRPr="00742040">
        <w:rPr>
          <w:rFonts w:cs="Calibri"/>
          <w:lang w:val="en-GB"/>
        </w:rPr>
        <w:fldChar w:fldCharType="end"/>
      </w:r>
      <w:r w:rsidR="009C7E3A" w:rsidRPr="00742040">
        <w:rPr>
          <w:rFonts w:cs="Calibri"/>
          <w:lang w:val="en-GB"/>
        </w:rPr>
        <w:t>.</w:t>
      </w:r>
    </w:p>
    <w:p w14:paraId="3E135C15" w14:textId="77777777" w:rsidR="006F0FA2" w:rsidRPr="00742040" w:rsidRDefault="006F0FA2" w:rsidP="006F0FA2">
      <w:pPr>
        <w:rPr>
          <w:rFonts w:cs="Calibri"/>
          <w:lang w:val="en-GB"/>
        </w:rPr>
      </w:pPr>
    </w:p>
    <w:p w14:paraId="07C0731D" w14:textId="4BC9A67E" w:rsidR="006F0FA2" w:rsidRPr="00742040" w:rsidRDefault="006F0FA2" w:rsidP="006F0FA2">
      <w:pPr>
        <w:rPr>
          <w:rFonts w:cs="Calibri"/>
          <w:lang w:val="en-GB"/>
        </w:rPr>
      </w:pPr>
      <w:r w:rsidRPr="00742040">
        <w:rPr>
          <w:rFonts w:cs="Calibri"/>
          <w:lang w:val="en-GB"/>
        </w:rPr>
        <w:t xml:space="preserve">An A residue occurs at the position equivalent to m.1681 in </w:t>
      </w:r>
      <w:r w:rsidRPr="00742040">
        <w:rPr>
          <w:rFonts w:cs="Calibri"/>
          <w:i/>
          <w:iCs/>
          <w:lang w:val="en-GB"/>
        </w:rPr>
        <w:t>S. vulgaris</w:t>
      </w:r>
      <w:r w:rsidR="009C7E3A" w:rsidRPr="00742040">
        <w:rPr>
          <w:rFonts w:cs="Calibri"/>
          <w:lang w:val="en-GB"/>
        </w:rPr>
        <w:t xml:space="preserve"> </w:t>
      </w:r>
      <w:r w:rsidRPr="00742040">
        <w:rPr>
          <w:rFonts w:cs="Calibri"/>
          <w:lang w:val="en-GB"/>
        </w:rPr>
        <w:fldChar w:fldCharType="begin"/>
      </w:r>
      <w:r w:rsidR="009C7E3A" w:rsidRPr="00742040">
        <w:rPr>
          <w:rFonts w:cs="Calibri"/>
          <w:lang w:val="en-GB"/>
        </w:rPr>
        <w:instrText xml:space="preserve"> ADDIN ZOTERO_ITEM CSL_CITATION {"citationID":"f4SluWgJ","properties":{"formattedCitation":"[11]","plainCitation":"[11]","noteIndex":0},"citationItems":[{"id":512,"uris":["http://zotero.org/users/16395374/items/NXHJS8NJ"],"itemData":{"id":512,"type":"article-journal","abstract":"The MITOMAP (http://www.mitomap.org) data system for the human mitochondrial genome has been greatly enhanced by the addition of a navigable mutational mitochondrial DNA (mtDNA) phylogenetic tree of approximately 3000 mtDNA coding region sequences plus expanded pathogenic mutation tables and a nuclear-mtDNA pseudogene (NUMT) data base. The phylogeny reconstructs the entire mutational history of the human mtDNA, thus defining the mtDNA haplogroups and differentiating ancient from recent mtDNA mutations. Pathogenic mutations are classified by both genotype and phenotype, and the NUMT sequences permits detection of spurious inclusion of pseudogene variants during mutation analysis. These additions position MITOMAP for the implementation of our automated mtDNA sequence analysis system, Mitomaster.","container-title":"Nucleic Acids Research","DOI":"10.1093/nar/gkl927","ISSN":"1362-4962","issue":"Database issue","journalAbbreviation":"Nucleic Acids Res","language":"eng","page":"D823-828","PMID":"17178747","PMCID":"PMC1781213","source":"PubMed","title":"An enhanced MITOMAP with a global mtDNA mutational phylogeny","volume":"35","author":[{"family":"Ruiz-Pesini","given":"Eduardo"},{"family":"Lott","given":"Marie T."},{"family":"Procaccio","given":"Vincent"},{"family":"Poole","given":"Jason C."},{"family":"Brandon","given":"Marty C."},{"family":"Mishmar","given":"Dan"},{"family":"Yi","given":"Christina"},{"family":"Kreuziger","given":"James"},{"family":"Baldi","given":"Pierre"},{"family":"Wallace","given":"Douglas C."}],"issued":{"date-parts":[["2007",1]]}}}],"schema":"https://github.com/citation-style-language/schema/raw/master/csl-citation.json"} </w:instrText>
      </w:r>
      <w:r w:rsidRPr="00742040">
        <w:rPr>
          <w:rFonts w:cs="Calibri"/>
          <w:lang w:val="en-GB"/>
        </w:rPr>
        <w:fldChar w:fldCharType="separate"/>
      </w:r>
      <w:r w:rsidR="009C7E3A" w:rsidRPr="00742040">
        <w:rPr>
          <w:rFonts w:eastAsiaTheme="minorHAnsi" w:cs="Calibri"/>
          <w:lang w:val="nb-NO" w:eastAsia="en-US"/>
          <w14:ligatures w14:val="standardContextual"/>
        </w:rPr>
        <w:t>[11]</w:t>
      </w:r>
      <w:r w:rsidRPr="00742040">
        <w:rPr>
          <w:rFonts w:cs="Calibri"/>
          <w:lang w:val="en-GB"/>
        </w:rPr>
        <w:fldChar w:fldCharType="end"/>
      </w:r>
      <w:r w:rsidR="009C7E3A" w:rsidRPr="00742040">
        <w:rPr>
          <w:rFonts w:cs="Calibri"/>
          <w:lang w:val="en-GB"/>
        </w:rPr>
        <w:t>.</w:t>
      </w:r>
      <w:r w:rsidRPr="00742040">
        <w:rPr>
          <w:rFonts w:cs="Calibri"/>
          <w:lang w:val="en-GB"/>
        </w:rPr>
        <w:t xml:space="preserve"> Alignment of human and </w:t>
      </w:r>
      <w:r w:rsidRPr="00742040">
        <w:rPr>
          <w:rFonts w:cs="Calibri"/>
          <w:i/>
          <w:iCs/>
          <w:lang w:val="en-GB"/>
        </w:rPr>
        <w:t>S</w:t>
      </w:r>
      <w:r w:rsidRPr="00742040">
        <w:rPr>
          <w:rFonts w:cs="Calibri"/>
          <w:lang w:val="en-GB"/>
        </w:rPr>
        <w:t>.</w:t>
      </w:r>
      <w:r w:rsidRPr="00742040">
        <w:rPr>
          <w:rFonts w:cs="Calibri"/>
          <w:i/>
          <w:iCs/>
          <w:lang w:val="en-GB"/>
        </w:rPr>
        <w:t xml:space="preserve"> vulgaris</w:t>
      </w:r>
      <w:r w:rsidRPr="00742040">
        <w:rPr>
          <w:rFonts w:cs="Calibri"/>
          <w:lang w:val="en-GB"/>
        </w:rPr>
        <w:t xml:space="preserve"> </w:t>
      </w:r>
      <w:r w:rsidRPr="00742040">
        <w:rPr>
          <w:rFonts w:cs="Calibri"/>
          <w:i/>
          <w:iCs/>
          <w:lang w:val="en-GB"/>
        </w:rPr>
        <w:t>MT-RNR2</w:t>
      </w:r>
      <w:r w:rsidRPr="00742040">
        <w:rPr>
          <w:rFonts w:cs="Calibri"/>
          <w:lang w:val="en-GB"/>
        </w:rPr>
        <w:t xml:space="preserve"> sequences indicates that the position corresponding to m.1771 is a T in this species, consistent with preservation of Watson-Crick base pairing between these residues and in agreement with the above trend observed by </w:t>
      </w:r>
      <w:proofErr w:type="spellStart"/>
      <w:r w:rsidRPr="00742040">
        <w:rPr>
          <w:rFonts w:cs="Calibri"/>
          <w:lang w:val="en-GB"/>
        </w:rPr>
        <w:t>Gutell</w:t>
      </w:r>
      <w:proofErr w:type="spellEnd"/>
      <w:r w:rsidRPr="00742040">
        <w:rPr>
          <w:rFonts w:cs="Calibri"/>
          <w:lang w:val="en-GB"/>
        </w:rPr>
        <w:t xml:space="preserve"> and colleagues </w:t>
      </w:r>
      <w:r w:rsidRPr="00742040">
        <w:rPr>
          <w:rFonts w:cs="Calibri"/>
        </w:rPr>
        <w:fldChar w:fldCharType="begin"/>
      </w:r>
      <w:r w:rsidRPr="00742040">
        <w:rPr>
          <w:rFonts w:cs="Calibri"/>
          <w:lang w:val="en-GB"/>
        </w:rPr>
        <w:instrText>vnd.oasis.opendocument.field.UNHANDLED</w:instrText>
      </w:r>
      <w:r w:rsidRPr="00742040">
        <w:rPr>
          <w:rFonts w:cs="Calibri"/>
          <w:lang w:val="en-GB"/>
        </w:rPr>
        <w:fldChar w:fldCharType="separate"/>
      </w:r>
      <w:r w:rsidRPr="00742040">
        <w:rPr>
          <w:rFonts w:cs="Calibri"/>
          <w:lang w:val="en-GB"/>
        </w:rPr>
        <w:t>(Cannone et al., 2002)</w:t>
      </w:r>
      <w:r w:rsidRPr="00742040">
        <w:rPr>
          <w:rFonts w:cs="Calibri"/>
          <w:lang w:val="en-GB"/>
        </w:rPr>
        <w:fldChar w:fldCharType="end"/>
      </w:r>
      <w:r w:rsidRPr="00742040">
        <w:rPr>
          <w:rFonts w:cs="Calibri"/>
          <w:lang w:val="en-GB"/>
        </w:rPr>
        <w:t xml:space="preserve">. Structural studies show that </w:t>
      </w:r>
      <w:proofErr w:type="spellStart"/>
      <w:r w:rsidRPr="00742040">
        <w:rPr>
          <w:rFonts w:cs="Calibri"/>
          <w:lang w:val="en-GB"/>
        </w:rPr>
        <w:t>A●G</w:t>
      </w:r>
      <w:proofErr w:type="spellEnd"/>
      <w:r w:rsidRPr="00742040">
        <w:rPr>
          <w:rFonts w:cs="Calibri"/>
          <w:lang w:val="en-GB"/>
        </w:rPr>
        <w:t xml:space="preserve"> </w:t>
      </w:r>
      <w:proofErr w:type="spellStart"/>
      <w:r w:rsidRPr="00742040">
        <w:rPr>
          <w:rFonts w:cs="Calibri"/>
          <w:lang w:val="en-GB"/>
        </w:rPr>
        <w:t>tSS</w:t>
      </w:r>
      <w:proofErr w:type="spellEnd"/>
      <w:r w:rsidRPr="00742040">
        <w:rPr>
          <w:rFonts w:cs="Calibri"/>
          <w:lang w:val="en-GB"/>
        </w:rPr>
        <w:t xml:space="preserve"> base pairs can adopt geometries similar to </w:t>
      </w:r>
      <w:proofErr w:type="spellStart"/>
      <w:r w:rsidRPr="00742040">
        <w:rPr>
          <w:rFonts w:cs="Calibri"/>
          <w:lang w:val="en-GB"/>
        </w:rPr>
        <w:t>G●G</w:t>
      </w:r>
      <w:proofErr w:type="spellEnd"/>
      <w:r w:rsidRPr="00742040">
        <w:rPr>
          <w:rFonts w:cs="Calibri"/>
          <w:lang w:val="en-GB"/>
        </w:rPr>
        <w:t xml:space="preserve"> </w:t>
      </w:r>
      <w:proofErr w:type="spellStart"/>
      <w:r w:rsidRPr="00742040">
        <w:rPr>
          <w:rFonts w:cs="Calibri"/>
          <w:lang w:val="en-GB"/>
        </w:rPr>
        <w:t>tSS</w:t>
      </w:r>
      <w:proofErr w:type="spellEnd"/>
      <w:r w:rsidRPr="00742040">
        <w:rPr>
          <w:rFonts w:cs="Calibri"/>
          <w:lang w:val="en-GB"/>
        </w:rPr>
        <w:t xml:space="preserve"> interactions, albeit typically with a single hydrogen bonds</w:t>
      </w:r>
      <w:r w:rsidR="009C7E3A" w:rsidRPr="00742040">
        <w:rPr>
          <w:rFonts w:cs="Calibri"/>
          <w:lang w:val="en-GB"/>
        </w:rPr>
        <w:t xml:space="preserve"> </w:t>
      </w:r>
      <w:r w:rsidRPr="00742040">
        <w:rPr>
          <w:rFonts w:cs="Calibri"/>
        </w:rPr>
        <w:fldChar w:fldCharType="begin"/>
      </w:r>
      <w:r w:rsidR="009C7E3A" w:rsidRPr="00742040">
        <w:rPr>
          <w:rFonts w:cs="Calibri"/>
          <w:lang w:val="en-GB"/>
        </w:rPr>
        <w:instrText xml:space="preserve"> ADDIN ZOTERO_ITEM CSL_CITATION {"citationID":"1BkNwdjH","properties":{"formattedCitation":"[23,24]","plainCitation":"[23,24]","noteIndex":0},"citationItems":[{"id":647,"uris":["http://zotero.org/users/16395374/items/VNKSS7QE"],"itemData":{"id":647,"type":"article-journal","abstract":"The Nucleic Acid Knowledgebase (nakb.org) is a new data resource, updated weekly, for experimentally determined 3D structures containing DNA and/or RNA nucleic acid polymers and their biological assemblies. NAKB indexes nucleic acid-containing structures derived from all major structure determination methods (X-ray, NMR and EM), including all held by the Protein Data Bank (PDB). As the planned successor to the Nucleic Acid Database (NDB), NAKB’s design preserves all functionality of the NDB and provides novel nucleic acid-centric content, including structural and functional annotations, as well as annotations from and links to external resources. A variety of custom interactive tools have been developed to enable rapid exploration and drill-down of NAKB’s content.","container-title":"Nucleic Acids Research","DOI":"10.1093/nar/gkad957","ISSN":"0305-1048","issue":"D1","journalAbbreviation":"Nucleic Acids Res","page":"D245-D254","source":"Silverchair","title":"The Nucleic Acid Knowledgebase: a new portal for 3D structural information about nucleic acids","title-short":"The Nucleic Acid Knowledgebase","volume":"52","author":[{"family":"Lawson","given":"Catherine L"},{"family":"Berman","given":"Helen M"},{"family":"Chen","given":"Li"},{"family":"Vallat","given":"Brinda"},{"family":"Zirbel","given":"Craig L"}],"issued":{"date-parts":[["2024",1,5]]}}},{"id":638,"uris":["http://zotero.org/users/16395374/items/BYZRN4PZ"],"itemData":{"id":638,"type":"article-journal","abstract":"The tetrahydrofolate (THF) riboswitch regulates folate transport and metabolism in a number of Firmicutes by cooperatively binding two molecules of THF. To further understand this riboswitch's specificity for THF, binding and regulatory activity of a series of THF analogs and antifolates were examined. Our data reveal that although binding is dominated by the RNA's interactions with the pterin moiety, the para-aminobenzoic acid (pABA) moiety plays a significant role in transcriptional regulation. Further, we find that adenine and several other analogs bind with high affinity by an alternative binding mechanism. Despite a similar affinity to THF, adenine is a poor regulator of transcriptional attenuation. These results demonstrate that binding alone does not determine a compound's effectiveness in regulating the activity of the riboswitch-a complication in current efforts to develop antimicrobials that target these RNAs.","container-title":"Chemistry &amp; Biology","DOI":"10.1016/j.chembiol.2013.11.012","ISSN":"1879-1301","issue":"2","journalAbbreviation":"Chem Biol","language":"eng","page":"205-216","PMID":"24388757","PMCID":"PMC3935398","source":"PubMed","title":"A disconnect between high-affinity binding and efficient regulation by antifolates and purines in the tetrahydrofolate riboswitch","volume":"21","author":[{"family":"Trausch","given":"Jeremiah J."},{"family":"Batey","given":"Robert T."}],"issued":{"date-parts":[["2014",2,20]]}}}],"schema":"https://github.com/citation-style-language/schema/raw/master/csl-citation.json"} </w:instrText>
      </w:r>
      <w:r w:rsidRPr="00742040">
        <w:rPr>
          <w:rFonts w:cs="Calibri"/>
          <w:lang w:val="en-GB"/>
        </w:rPr>
        <w:fldChar w:fldCharType="separate"/>
      </w:r>
      <w:r w:rsidR="009C7E3A" w:rsidRPr="00742040">
        <w:rPr>
          <w:rFonts w:eastAsiaTheme="minorHAnsi" w:cs="Calibri"/>
          <w:lang w:val="nb-NO" w:eastAsia="en-US"/>
          <w14:ligatures w14:val="standardContextual"/>
        </w:rPr>
        <w:t>[23,24]</w:t>
      </w:r>
      <w:r w:rsidRPr="00742040">
        <w:rPr>
          <w:rFonts w:cs="Calibri"/>
          <w:lang w:val="en-GB"/>
        </w:rPr>
        <w:fldChar w:fldCharType="end"/>
      </w:r>
      <w:r w:rsidR="009C7E3A" w:rsidRPr="00742040">
        <w:rPr>
          <w:rFonts w:cs="Calibri"/>
          <w:lang w:val="en-GB"/>
        </w:rPr>
        <w:t>.</w:t>
      </w:r>
      <w:r w:rsidRPr="00742040">
        <w:rPr>
          <w:rFonts w:cs="Calibri"/>
          <w:lang w:val="en-GB"/>
        </w:rPr>
        <w:t xml:space="preserve"> In such configurations, the Watson–Crick face of </w:t>
      </w:r>
      <w:r w:rsidR="00983886" w:rsidRPr="00742040">
        <w:rPr>
          <w:rFonts w:cs="Calibri"/>
          <w:lang w:val="en-GB"/>
        </w:rPr>
        <w:t>A</w:t>
      </w:r>
      <w:r w:rsidRPr="00742040">
        <w:rPr>
          <w:rFonts w:cs="Calibri"/>
          <w:lang w:val="en-GB"/>
        </w:rPr>
        <w:t xml:space="preserve"> remains available for canonical pairing, possible allowing a </w:t>
      </w:r>
      <w:proofErr w:type="spellStart"/>
      <w:r w:rsidRPr="00742040">
        <w:rPr>
          <w:rFonts w:cs="Calibri"/>
          <w:lang w:val="en-GB"/>
        </w:rPr>
        <w:t>G●A:U</w:t>
      </w:r>
      <w:proofErr w:type="spellEnd"/>
      <w:r w:rsidRPr="00742040">
        <w:rPr>
          <w:rFonts w:cs="Calibri"/>
          <w:lang w:val="en-GB"/>
        </w:rPr>
        <w:t xml:space="preserve"> triple isosteric with the normal </w:t>
      </w:r>
      <w:proofErr w:type="spellStart"/>
      <w:r w:rsidRPr="00742040">
        <w:rPr>
          <w:rFonts w:cs="Calibri"/>
          <w:lang w:val="en-GB"/>
        </w:rPr>
        <w:t>G●G:C</w:t>
      </w:r>
      <w:proofErr w:type="spellEnd"/>
      <w:r w:rsidRPr="00742040">
        <w:rPr>
          <w:rFonts w:cs="Calibri"/>
          <w:lang w:val="en-GB"/>
        </w:rPr>
        <w:t>. In the case of the m.1681G&gt;A variant, the Watson-Crick portion of the triple would be substituted by a A-C mismatch. Notably, no A-C juxtapositions were detected at this site</w:t>
      </w:r>
      <w:r w:rsidR="009C7E3A" w:rsidRPr="00742040">
        <w:rPr>
          <w:rFonts w:cs="Calibri"/>
          <w:lang w:val="en-GB"/>
        </w:rPr>
        <w:t xml:space="preserve"> </w:t>
      </w:r>
      <w:r w:rsidRPr="00742040">
        <w:rPr>
          <w:rFonts w:cs="Calibri"/>
        </w:rPr>
        <w:fldChar w:fldCharType="begin"/>
      </w:r>
      <w:r w:rsidR="009C7E3A" w:rsidRPr="00742040">
        <w:rPr>
          <w:rFonts w:cs="Calibri"/>
          <w:lang w:val="en-GB"/>
        </w:rPr>
        <w:instrText xml:space="preserve"> ADDIN ZOTERO_ITEM CSL_CITATION {"citationID":"gTZGEJKz","properties":{"formattedCitation":"[13]","plainCitation":"[13]","noteIndex":0},"citationItems":[{"id":632,"uris":["http://zotero.org/users/16395374/items/KHYSMVLX"],"itemData":{"id":632,"type":"article-journal","abstract":"BACKGROUND: Comparative analysis of RNA sequences is the basis for the detailed and accurate predictions of RNA structure and the determination of phylogenetic relationships for organisms that span the entire phylogenetic tree. Underlying these accomplishments are very large, well-organized, and processed collections of RNA sequences. This data, starting with the sequences organized into a database management system and aligned to reveal their higher-order structure, and patterns of conservation and variation for organisms that span the phylogenetic tree, has been collected and analyzed. This type of information can be fundamental for and have an influence on the study of phylogenetic relationships, RNA structure, and the melding of these two fields.\nRESULTS: We have prepared a large web site that disseminates our comparative sequence and structure models and data. The four major types of comparative information and systems available for the three ribosomal RNAs (5S, 16S, and 23S rRNA), transfer RNA (tRNA), and two of the catalytic intron RNAs (group I and group II) are: (1) Current Comparative Structure Models; (2) Nucleotide Frequency and Conservation Information; (3) Sequence and Structure Data; and (4) Data Access Systems.\nCONCLUSIONS: This online RNA sequence and structure information, the result of extensive analysis, interpretation, data collection, and computer program and web development, is accessible at our Comparative RNA Web (CRW) Site http://www.rna.icmb.utexas.edu. In the future, more data and information will be added to these existing categories, new categories will be developed, and additional RNAs will be studied and presented at the CRW Site.","container-title":"BMC bioinformatics","DOI":"10.1186/1471-2105-3-2","ISSN":"1471-2105","journalAbbreviation":"BMC Bioinformatics","language":"eng","page":"2","PMID":"11869452","PMCID":"PMC65690","source":"PubMed","title":"The comparative RNA web (CRW) site: an online database of comparative sequence and structure information for ribosomal, intron, and other RNAs","title-short":"The comparative RNA web (CRW) site","volume":"3","author":[{"family":"Cannone","given":"Jamie J."},{"family":"Subramanian","given":"Sankar"},{"family":"Schnare","given":"Murray N."},{"family":"Collett","given":"James R."},{"family":"D'Souza","given":"Lisa M."},{"family":"Du","given":"Yushi"},{"family":"Feng","given":"Brian"},{"family":"Lin","given":"Nan"},{"family":"Madabusi","given":"Lakshmi V."},{"family":"Müller","given":"Kirsten M."},{"family":"Pande","given":"Nupur"},{"family":"Shang","given":"Zhidi"},{"family":"Yu","given":"Nan"},{"family":"Gutell","given":"Robin R."}],"issued":{"date-parts":[["2002"]]}}}],"schema":"https://github.com/citation-style-language/schema/raw/master/csl-citation.json"} </w:instrText>
      </w:r>
      <w:r w:rsidRPr="00742040">
        <w:rPr>
          <w:rFonts w:cs="Calibri"/>
          <w:lang w:val="en-GB"/>
        </w:rPr>
        <w:fldChar w:fldCharType="separate"/>
      </w:r>
      <w:r w:rsidR="009C7E3A" w:rsidRPr="00742040">
        <w:rPr>
          <w:rFonts w:eastAsiaTheme="minorHAnsi" w:cs="Calibri"/>
          <w:lang w:val="nb-NO" w:eastAsia="en-US"/>
          <w14:ligatures w14:val="standardContextual"/>
        </w:rPr>
        <w:t>[13]</w:t>
      </w:r>
      <w:r w:rsidRPr="00742040">
        <w:rPr>
          <w:rFonts w:cs="Calibri"/>
          <w:lang w:val="en-GB"/>
        </w:rPr>
        <w:fldChar w:fldCharType="end"/>
      </w:r>
      <w:r w:rsidR="009C7E3A" w:rsidRPr="00742040">
        <w:rPr>
          <w:rFonts w:cs="Calibri"/>
          <w:lang w:val="en-GB"/>
        </w:rPr>
        <w:t>.</w:t>
      </w:r>
      <w:r w:rsidR="001B0F80" w:rsidRPr="00742040">
        <w:rPr>
          <w:rFonts w:cs="Calibri"/>
          <w:lang w:val="en-GB"/>
        </w:rPr>
        <w:t xml:space="preserve"> Thus, in </w:t>
      </w:r>
      <w:r w:rsidR="001B0F80" w:rsidRPr="00742040">
        <w:rPr>
          <w:rFonts w:cs="Calibri"/>
          <w:i/>
          <w:iCs/>
          <w:lang w:val="en-GB"/>
        </w:rPr>
        <w:t>S. vulgaris</w:t>
      </w:r>
      <w:r w:rsidR="001B0F80" w:rsidRPr="00742040">
        <w:rPr>
          <w:rFonts w:cs="Calibri"/>
          <w:lang w:val="en-GB"/>
        </w:rPr>
        <w:t xml:space="preserve">, the presence of </w:t>
      </w:r>
      <w:r w:rsidR="00983886" w:rsidRPr="00742040">
        <w:rPr>
          <w:rFonts w:cs="Calibri"/>
          <w:lang w:val="en-GB"/>
        </w:rPr>
        <w:t>A</w:t>
      </w:r>
      <w:r w:rsidR="001B0F80" w:rsidRPr="00742040">
        <w:rPr>
          <w:rFonts w:cs="Calibri"/>
          <w:lang w:val="en-GB"/>
        </w:rPr>
        <w:t xml:space="preserve"> at the m.1681-equivalent position is accompanied by a compensatory substitution at the paired position, preserving canonical Watson–Crick geometry. In contrast, the human m.1681G&gt;A variant introduces an uncompensated A–C mismatch at this structurally constrained site.</w:t>
      </w:r>
    </w:p>
    <w:p w14:paraId="7D0CDF12" w14:textId="77777777" w:rsidR="006F0FA2" w:rsidRPr="00742040" w:rsidRDefault="006F0FA2" w:rsidP="006F0FA2">
      <w:pPr>
        <w:rPr>
          <w:rFonts w:cs="Calibri"/>
          <w:lang w:val="en-GB"/>
        </w:rPr>
      </w:pPr>
    </w:p>
    <w:p w14:paraId="71D6B6F0" w14:textId="380A77B0" w:rsidR="006F0FA2" w:rsidRPr="00742040" w:rsidRDefault="006F0FA2" w:rsidP="006F0FA2">
      <w:pPr>
        <w:rPr>
          <w:rFonts w:cs="Calibri"/>
          <w:shd w:val="clear" w:color="auto" w:fill="FFFF00"/>
        </w:rPr>
      </w:pPr>
      <w:r w:rsidRPr="00742040">
        <w:rPr>
          <w:rFonts w:cs="Calibri"/>
          <w:lang w:val="en-GB"/>
        </w:rPr>
        <w:t xml:space="preserve">Taking all of this into consideration, a G-to-A base change, as in the m.1681G&gt;A variant, would have a twofold weakening effect on the geometry of the triple. First, a single-bond m.1681A●m.1776G </w:t>
      </w:r>
      <w:proofErr w:type="spellStart"/>
      <w:r w:rsidRPr="00742040">
        <w:rPr>
          <w:rFonts w:cs="Calibri"/>
          <w:lang w:val="en-GB"/>
        </w:rPr>
        <w:t>tSS</w:t>
      </w:r>
      <w:proofErr w:type="spellEnd"/>
      <w:r w:rsidRPr="00742040">
        <w:rPr>
          <w:rFonts w:cs="Calibri"/>
        </w:rPr>
        <w:t xml:space="preserve"> interaction would be adopted instead of the double-bond </w:t>
      </w:r>
      <w:proofErr w:type="spellStart"/>
      <w:r w:rsidRPr="00742040">
        <w:rPr>
          <w:rFonts w:cs="Calibri"/>
          <w:lang w:val="en-GB"/>
        </w:rPr>
        <w:t>G●G</w:t>
      </w:r>
      <w:proofErr w:type="spellEnd"/>
      <w:r w:rsidRPr="00742040">
        <w:rPr>
          <w:rFonts w:cs="Calibri"/>
          <w:lang w:val="en-GB"/>
        </w:rPr>
        <w:t xml:space="preserve"> </w:t>
      </w:r>
      <w:proofErr w:type="spellStart"/>
      <w:r w:rsidRPr="00742040">
        <w:rPr>
          <w:rFonts w:cs="Calibri"/>
          <w:lang w:val="en-GB"/>
        </w:rPr>
        <w:t>tSS</w:t>
      </w:r>
      <w:proofErr w:type="spellEnd"/>
      <w:r w:rsidRPr="00742040">
        <w:rPr>
          <w:rFonts w:cs="Calibri"/>
          <w:lang w:val="en-GB"/>
        </w:rPr>
        <w:t xml:space="preserve"> normally present. Second, an A-C mismatch, instead of a three bond </w:t>
      </w:r>
      <w:proofErr w:type="spellStart"/>
      <w:proofErr w:type="gramStart"/>
      <w:r w:rsidRPr="00742040">
        <w:rPr>
          <w:rFonts w:cs="Calibri"/>
          <w:lang w:val="en-GB"/>
        </w:rPr>
        <w:t>Watson:Crick</w:t>
      </w:r>
      <w:proofErr w:type="spellEnd"/>
      <w:proofErr w:type="gramEnd"/>
      <w:r w:rsidRPr="00742040">
        <w:rPr>
          <w:rFonts w:cs="Calibri"/>
          <w:lang w:val="en-GB"/>
        </w:rPr>
        <w:t xml:space="preserve"> base pair, would be expected between m.1681A and m.1771C. Despite this, the possibility of an  m.1681A+</w:t>
      </w:r>
      <w:r w:rsidRPr="00742040">
        <w:rPr>
          <w:rFonts w:eastAsia="Courier New" w:cs="Calibri"/>
          <w:lang w:val="en-GB"/>
        </w:rPr>
        <w:t>•</w:t>
      </w:r>
      <w:r w:rsidRPr="00742040">
        <w:rPr>
          <w:rFonts w:cs="Calibri"/>
          <w:lang w:val="en-GB"/>
        </w:rPr>
        <w:t xml:space="preserve">m.1771C wobble, with a protonated </w:t>
      </w:r>
      <w:r w:rsidR="00983886" w:rsidRPr="00742040">
        <w:rPr>
          <w:rFonts w:cs="Calibri"/>
          <w:lang w:val="en-GB"/>
        </w:rPr>
        <w:t>A</w:t>
      </w:r>
      <w:r w:rsidRPr="00742040">
        <w:rPr>
          <w:rFonts w:cs="Calibri"/>
          <w:lang w:val="en-GB"/>
        </w:rPr>
        <w:t>, cannot be excluded</w:t>
      </w:r>
      <w:r w:rsidR="009C7E3A" w:rsidRPr="00742040">
        <w:rPr>
          <w:rFonts w:cs="Calibri"/>
          <w:lang w:val="en-GB"/>
        </w:rPr>
        <w:t xml:space="preserve"> </w:t>
      </w:r>
      <w:r w:rsidRPr="00742040">
        <w:rPr>
          <w:rFonts w:cs="Calibri"/>
          <w:lang w:val="en-GB"/>
        </w:rPr>
        <w:fldChar w:fldCharType="begin"/>
      </w:r>
      <w:r w:rsidR="009C7E3A" w:rsidRPr="00742040">
        <w:rPr>
          <w:rFonts w:cs="Calibri"/>
          <w:lang w:val="en-GB"/>
        </w:rPr>
        <w:instrText xml:space="preserve"> ADDIN ZOTERO_ITEM CSL_CITATION {"citationID":"u2W5tz2g","properties":{"formattedCitation":"[25]","plainCitation":"[25]","noteIndex":0},"citationItems":[{"id":864,"uris":["http://zotero.org/users/16395374/items/B72DBGBG"],"itemData":{"id":864,"type":"article-journal","abstract":"The crystal structure of a 16-mer, the longest known RNA duplex, has been determined at 2.5 A resolution. The hexadecamer r(GCAGACUUAAAUCUGC) contains isolated C.A/A.C mismatches with two hydrogen bonds. The two hydrogen bonds in the mismatches suggests that N1 of A is protonated even though the crystallization was done at neutral pH. Therefore, the C.A mismatch is a C.A+ wobble similar to the G.U wobble. The two C.A+ pairs are isolated by four Watson-Crick pairs and flanked by five Watson-Crick base-pairs on either sides. Kinks/bends of 20 degrees are observed at the wobble sites. The Watson-Crick base-pair A5.U26 on the 5'-side of the first C6.A27(+) wobble has a twist angle of 27 degrees compared to the 3'-side U7.A28 pair of 36 degrees. The twist angles are reversed (37 degrees and 26 degrees) in the second A11(+).C22 wobble because of the approximate dyad in the molecule, the flanking base-pair sequences are A.U pairs. The wobbles expand the major groove to 7.1 A/7.3 A. The duplexes form helical columns and are tightly packed around the 31-screw axis. The minor grooves of adjacent columns in juxtaposition interact through the O2' atoms and the anionic phosphate oxygen atoms.","container-title":"Journal of Molecular Biology","DOI":"10.1006/jmbi.1998.2140","ISSN":"0022-2836","issue":"5","journalAbbreviation":"J Mol Biol","language":"eng","page":"977-984","PMID":"9799637","source":"PubMed","title":"Structure of a 16-mer RNA duplex r(GCAGACUUAAAUCUGC)2 with wobble C.A+ mismatches","volume":"283","author":[{"family":"Pan","given":"B."},{"family":"Mitra","given":"S. N."},{"family":"Sundaralingam","given":"M."}],"issued":{"date-parts":[["1998",11,13]]}}}],"schema":"https://github.com/citation-style-language/schema/raw/master/csl-citation.json"} </w:instrText>
      </w:r>
      <w:r w:rsidRPr="00742040">
        <w:rPr>
          <w:rFonts w:cs="Calibri"/>
          <w:lang w:val="en-GB"/>
        </w:rPr>
        <w:fldChar w:fldCharType="separate"/>
      </w:r>
      <w:r w:rsidR="009C7E3A" w:rsidRPr="00742040">
        <w:rPr>
          <w:rFonts w:eastAsiaTheme="minorHAnsi" w:cs="Calibri"/>
          <w:lang w:val="nb-NO" w:eastAsia="en-US"/>
          <w14:ligatures w14:val="standardContextual"/>
        </w:rPr>
        <w:t>[25]</w:t>
      </w:r>
      <w:r w:rsidRPr="00742040">
        <w:rPr>
          <w:rFonts w:cs="Calibri"/>
          <w:lang w:val="en-GB"/>
        </w:rPr>
        <w:fldChar w:fldCharType="end"/>
      </w:r>
      <w:r w:rsidR="009C7E3A" w:rsidRPr="00742040">
        <w:rPr>
          <w:rFonts w:cs="Calibri"/>
          <w:lang w:val="en-GB"/>
        </w:rPr>
        <w:t>.</w:t>
      </w:r>
    </w:p>
    <w:p w14:paraId="574EEB1E" w14:textId="77777777" w:rsidR="005B1C8E" w:rsidRPr="00742040" w:rsidRDefault="005B1C8E" w:rsidP="00596338">
      <w:pPr>
        <w:rPr>
          <w:rFonts w:cs="Calibri"/>
          <w:lang w:val="en-GB"/>
        </w:rPr>
      </w:pPr>
    </w:p>
    <w:p w14:paraId="3632B9CB" w14:textId="3F6F9D30" w:rsidR="005B1C8E" w:rsidRPr="00742040" w:rsidRDefault="006C6493" w:rsidP="00596338">
      <w:pPr>
        <w:pStyle w:val="Overskrift3"/>
        <w:spacing w:line="360" w:lineRule="auto"/>
        <w:rPr>
          <w:rFonts w:cs="Calibri"/>
          <w:lang w:val="en-GB"/>
        </w:rPr>
      </w:pPr>
      <w:r w:rsidRPr="00742040">
        <w:rPr>
          <w:rFonts w:cs="Calibri"/>
          <w:lang w:val="en-GB"/>
        </w:rPr>
        <w:lastRenderedPageBreak/>
        <w:t>6</w:t>
      </w:r>
      <w:r w:rsidR="005B1C8E" w:rsidRPr="00742040">
        <w:rPr>
          <w:rFonts w:cs="Calibri"/>
          <w:lang w:val="en-GB"/>
        </w:rPr>
        <w:t>. Mechanistic hypotheses arising from structural context</w:t>
      </w:r>
    </w:p>
    <w:p w14:paraId="758AC923" w14:textId="4489AE16" w:rsidR="005B1C8E" w:rsidRPr="00742040" w:rsidRDefault="006C6493" w:rsidP="00596338">
      <w:pPr>
        <w:rPr>
          <w:rFonts w:cs="Calibri"/>
          <w:b/>
          <w:bCs/>
          <w:lang w:val="en-GB"/>
        </w:rPr>
      </w:pPr>
      <w:r w:rsidRPr="00742040">
        <w:rPr>
          <w:rFonts w:cs="Calibri"/>
          <w:b/>
          <w:bCs/>
          <w:lang w:val="en-GB"/>
        </w:rPr>
        <w:t>6</w:t>
      </w:r>
      <w:r w:rsidR="005B1C8E" w:rsidRPr="00742040">
        <w:rPr>
          <w:rFonts w:cs="Calibri"/>
          <w:b/>
          <w:bCs/>
          <w:lang w:val="en-GB"/>
        </w:rPr>
        <w:t xml:space="preserve">.1 Effects on </w:t>
      </w:r>
      <w:proofErr w:type="spellStart"/>
      <w:r w:rsidR="005B1C8E" w:rsidRPr="00742040">
        <w:rPr>
          <w:rFonts w:cs="Calibri"/>
          <w:b/>
          <w:bCs/>
          <w:lang w:val="en-GB"/>
        </w:rPr>
        <w:t>mitoribosomal</w:t>
      </w:r>
      <w:proofErr w:type="spellEnd"/>
      <w:r w:rsidR="005B1C8E" w:rsidRPr="00742040">
        <w:rPr>
          <w:rFonts w:cs="Calibri"/>
          <w:b/>
          <w:bCs/>
          <w:lang w:val="en-GB"/>
        </w:rPr>
        <w:t xml:space="preserve"> assembly</w:t>
      </w:r>
    </w:p>
    <w:p w14:paraId="2D45CC47" w14:textId="77777777" w:rsidR="00A75842" w:rsidRPr="00742040" w:rsidRDefault="00A75842" w:rsidP="00596338">
      <w:pPr>
        <w:rPr>
          <w:rFonts w:cs="Calibri"/>
          <w:lang w:val="en-GB"/>
        </w:rPr>
      </w:pPr>
      <w:r w:rsidRPr="00742040">
        <w:rPr>
          <w:rFonts w:cs="Calibri"/>
          <w:lang w:val="en-GB"/>
        </w:rPr>
        <w:t xml:space="preserve">Structural modelling predicts that the m.1681G&gt;A substitution converts the canonical </w:t>
      </w:r>
      <w:proofErr w:type="gramStart"/>
      <w:r w:rsidRPr="00742040">
        <w:rPr>
          <w:rFonts w:cs="Calibri"/>
          <w:lang w:val="en-GB"/>
        </w:rPr>
        <w:t>m.1681G:m.</w:t>
      </w:r>
      <w:proofErr w:type="gramEnd"/>
      <w:r w:rsidRPr="00742040">
        <w:rPr>
          <w:rFonts w:cs="Calibri"/>
          <w:lang w:val="en-GB"/>
        </w:rPr>
        <w:t xml:space="preserve">1771C base pair into an </w:t>
      </w:r>
      <w:proofErr w:type="spellStart"/>
      <w:r w:rsidRPr="00742040">
        <w:rPr>
          <w:rFonts w:cs="Calibri"/>
          <w:lang w:val="en-GB"/>
        </w:rPr>
        <w:t>A:C</w:t>
      </w:r>
      <w:proofErr w:type="spellEnd"/>
      <w:r w:rsidRPr="00742040">
        <w:rPr>
          <w:rFonts w:cs="Calibri"/>
          <w:lang w:val="en-GB"/>
        </w:rPr>
        <w:t xml:space="preserve"> mismatch and disrupts the associated tertiary interaction with m.1776G. Together, these changes are expected to destabilise both secondary and tertiary RNA interactions within the same compact junction.</w:t>
      </w:r>
    </w:p>
    <w:p w14:paraId="69BA9090" w14:textId="77777777" w:rsidR="00A75842" w:rsidRPr="00742040" w:rsidRDefault="00A75842" w:rsidP="00596338">
      <w:pPr>
        <w:rPr>
          <w:rFonts w:cs="Calibri"/>
          <w:lang w:val="en-GB"/>
        </w:rPr>
      </w:pPr>
    </w:p>
    <w:p w14:paraId="58EC028A" w14:textId="6210335A" w:rsidR="00A75842" w:rsidRPr="00742040" w:rsidRDefault="00A75842" w:rsidP="00596338">
      <w:pPr>
        <w:rPr>
          <w:rFonts w:cs="Calibri"/>
          <w:lang w:val="en-GB"/>
        </w:rPr>
      </w:pPr>
      <w:r w:rsidRPr="00742040">
        <w:rPr>
          <w:rFonts w:cs="Calibri"/>
          <w:lang w:val="en-GB"/>
        </w:rPr>
        <w:t xml:space="preserve">The affected </w:t>
      </w:r>
      <w:r w:rsidR="005F4DA0" w:rsidRPr="00742040">
        <w:rPr>
          <w:rFonts w:cs="Calibri"/>
          <w:lang w:val="en-GB"/>
        </w:rPr>
        <w:t>three-way junction</w:t>
      </w:r>
      <w:r w:rsidRPr="00742040">
        <w:rPr>
          <w:rFonts w:cs="Calibri"/>
          <w:lang w:val="en-GB"/>
        </w:rPr>
        <w:t xml:space="preserve"> forms a major binding surface for several mitochondrial large-subunit ribosomal proteins, including MRPL4 (uL4m), MRPL20 (bL20m), MRPL24 (uL24m), MRPL29 (uL29m/MRPL47), and MRPL44 (mL44). Several of these proteins assemble as pre-formed modules that dock onto </w:t>
      </w:r>
      <w:proofErr w:type="spellStart"/>
      <w:r w:rsidRPr="00742040">
        <w:rPr>
          <w:rFonts w:cs="Calibri"/>
          <w:lang w:val="en-GB"/>
        </w:rPr>
        <w:t>mt</w:t>
      </w:r>
      <w:proofErr w:type="spellEnd"/>
      <w:r w:rsidRPr="00742040">
        <w:rPr>
          <w:rFonts w:cs="Calibri"/>
          <w:lang w:val="en-GB"/>
        </w:rPr>
        <w:t>-rRNA during large-subunit biogenesis</w:t>
      </w:r>
      <w:r w:rsidR="009C7E3A" w:rsidRPr="00742040">
        <w:rPr>
          <w:rFonts w:cs="Calibri"/>
          <w:lang w:val="en-GB"/>
        </w:rPr>
        <w:t xml:space="preserve"> </w:t>
      </w:r>
      <w:r w:rsidR="002D2F04" w:rsidRPr="00742040">
        <w:rPr>
          <w:rFonts w:cs="Calibri"/>
          <w:lang w:val="en-GB"/>
        </w:rPr>
        <w:fldChar w:fldCharType="begin"/>
      </w:r>
      <w:r w:rsidR="009C7E3A" w:rsidRPr="00742040">
        <w:rPr>
          <w:rFonts w:cs="Calibri"/>
          <w:lang w:val="en-GB"/>
        </w:rPr>
        <w:instrText xml:space="preserve"> ADDIN ZOTERO_ITEM CSL_CITATION {"citationID":"hQRyA0PN","properties":{"formattedCitation":"[16]","plainCitation":"[16]","noteIndex":0},"citationItems":[{"id":609,"uris":["http://zotero.org/users/16395374/items/TDY77II4"],"itemData":{"id":609,"type":"article-journal","abstract":"Mitochondria contain dedicated ribosomes (mitoribosomes), which synthesize the mitochondrial-encoded core components of the oxidative phosphorylation complexes. The RNA and protein components of mitoribosomes are encoded on two different genomes (mitochondrial and nuclear) and are assembled into functional complexes with the help of dedicated factors inside the organelle. Defects in mitoribosome biogenesis are associated with severe human diseases, yet the molecular pathway of mitoribosome assembly remains poorly understood. Here, we applied a multidisciplinary approach combining biochemical isolation and analysis of native mitoribosomal assembly complexes with quantitative mass spectrometry and mathematical modeling to reconstitute the entire assembly pathway of the human mitoribosome. We show that, in contrast to its bacterial and cytosolic counterparts, human mitoribosome biogenesis involves the formation of ribosomal protein-only modules, which then assemble on the appropriate ribosomal RNA moiety in a coordinated fashion. The presence of excess protein-only modules primed for assembly rationalizes how mitochondria cope with the challenge of forming a protein-rich ribonucleoprotein complex of dual genetic origin. This study provides a comprehensive roadmap of mitoribosome biogenesis, from very early to late maturation steps, and highlights the evolutionary divergence from its bacterial ancestor.","container-title":"Nature Structural &amp; Molecular Biology","DOI":"10.1038/s41594-024-01356-w","ISSN":"1545-9985","issue":"12","journalAbbreviation":"Nat Struct Mol Biol","language":"en","license":"2024 The Author(s)","page":"1898-1908","publisher":"Nature Publishing Group","source":"www.nature.com","title":"A roadmap for ribosome assembly in human mitochondria","volume":"31","author":[{"family":"Lavdovskaia","given":"Elena"},{"family":"Hanitsch","given":"Elisa"},{"family":"Linden","given":"Andreas"},{"family":"Pašen","given":"Martin"},{"family":"Challa","given":"Venkatapathi"},{"family":"Horokhovskyi","given":"Yehor"},{"family":"Roetschke","given":"Hanna P."},{"family":"Nadler","given":"Franziska"},{"family":"Welp","given":"Luisa"},{"family":"Steube","given":"Emely"},{"family":"Heinrichs","given":"Marleen"},{"family":"Mai","given":"Mandy Mong-Quyen"},{"family":"Urlaub","given":"Henning"},{"family":"Liepe","given":"Juliane"},{"family":"Richter-Dennerlein","given":"Ricarda"}],"issued":{"date-parts":[["2024",12]]}}}],"schema":"https://github.com/citation-style-language/schema/raw/master/csl-citation.json"} </w:instrText>
      </w:r>
      <w:r w:rsidR="002D2F04" w:rsidRPr="00742040">
        <w:rPr>
          <w:rFonts w:cs="Calibri"/>
          <w:lang w:val="en-GB"/>
        </w:rPr>
        <w:fldChar w:fldCharType="separate"/>
      </w:r>
      <w:r w:rsidR="009C7E3A" w:rsidRPr="00742040">
        <w:rPr>
          <w:rFonts w:eastAsiaTheme="minorHAnsi" w:cs="Calibri"/>
          <w:lang w:val="nb-NO" w:eastAsia="en-US"/>
          <w14:ligatures w14:val="standardContextual"/>
        </w:rPr>
        <w:t>[16]</w:t>
      </w:r>
      <w:r w:rsidR="002D2F04" w:rsidRPr="00742040">
        <w:rPr>
          <w:rFonts w:cs="Calibri"/>
          <w:lang w:val="en-GB"/>
        </w:rPr>
        <w:fldChar w:fldCharType="end"/>
      </w:r>
      <w:r w:rsidR="009C7E3A" w:rsidRPr="00742040">
        <w:rPr>
          <w:rFonts w:cs="Calibri"/>
          <w:lang w:val="en-GB"/>
        </w:rPr>
        <w:t>.</w:t>
      </w:r>
      <w:r w:rsidRPr="00742040">
        <w:rPr>
          <w:rFonts w:cs="Calibri"/>
          <w:lang w:val="en-GB"/>
        </w:rPr>
        <w:t xml:space="preserve"> Disruption of the local rRNA geometry at m.1681 could therefore impair ribosomal assembly or stability. Pathogenic mutations in </w:t>
      </w:r>
      <w:r w:rsidRPr="00742040">
        <w:rPr>
          <w:rFonts w:cs="Calibri"/>
          <w:i/>
          <w:iCs/>
          <w:lang w:val="en-GB"/>
        </w:rPr>
        <w:t>MRPL24</w:t>
      </w:r>
      <w:r w:rsidRPr="00742040">
        <w:rPr>
          <w:rFonts w:cs="Calibri"/>
          <w:lang w:val="en-GB"/>
        </w:rPr>
        <w:t xml:space="preserve"> and </w:t>
      </w:r>
      <w:r w:rsidRPr="00742040">
        <w:rPr>
          <w:rFonts w:cs="Calibri"/>
          <w:i/>
          <w:iCs/>
          <w:lang w:val="en-GB"/>
        </w:rPr>
        <w:t>MRPL44</w:t>
      </w:r>
      <w:r w:rsidRPr="00742040">
        <w:rPr>
          <w:rFonts w:cs="Calibri"/>
          <w:lang w:val="en-GB"/>
        </w:rPr>
        <w:t xml:space="preserve"> are known to reduce large-subunit levels and mitochondrial translation in human disease, providing precedent for vulnerability of this assembly pathway</w:t>
      </w:r>
      <w:r w:rsidR="009C7E3A" w:rsidRPr="00742040">
        <w:rPr>
          <w:rFonts w:cs="Calibri"/>
          <w:lang w:val="en-GB"/>
        </w:rPr>
        <w:t xml:space="preserve"> </w:t>
      </w:r>
      <w:r w:rsidRPr="00742040">
        <w:rPr>
          <w:rFonts w:cs="Calibri"/>
          <w:lang w:val="en-GB"/>
        </w:rPr>
        <w:fldChar w:fldCharType="begin"/>
      </w:r>
      <w:r w:rsidR="009C7E3A" w:rsidRPr="00742040">
        <w:rPr>
          <w:rFonts w:cs="Calibri"/>
          <w:lang w:val="en-GB"/>
        </w:rPr>
        <w:instrText xml:space="preserve"> ADDIN ZOTERO_ITEM CSL_CITATION {"citationID":"PFe5rXWy","properties":{"formattedCitation":"[26\\uc0\\u8211{}28]","plainCitation":"[26–28]","noteIndex":0},"citationItems":[{"id":615,"uris":["http://zotero.org/users/16395374/items/C24452ZX"],"itemData":{"id":615,"type":"article-journal","abstract":"BACKGROUND: The genetic complexity of infantile cardiomyopathies is remarkable, and the importance of mitochondrial translation defects as a causative factor is only starting to be recognised. We investigated the genetic basis for infantile onset recessive hypertrophic cardiomyopathy in two siblings.\nMETHODS AND RESULTS: Analysis of respiratory chain enzymes revealed a combined deficiency of complexes I and IV in the heart and skeletal muscle. Exome sequencing uncovered a homozygous mutation (L156R) in MRPL44 of both siblings. MRPL44 encodes a protein in the large subunit of the mitochondrial ribosome and is suggested to locate in close proximity to the tunnel exit of the yeast mitochondrial ribosome. We found severely reduced MRPL44 levels in the patient's heart, skeletal muscle and fibroblasts suggesting that the missense mutation affected the protein stability. In patient fibroblasts, decreased MRPL44 affected assembly of the large ribosomal subunit and stability of 16S rRNA leading to complex IV deficiency. Despite this assembly defect, de novo mitochondrial translation was only mildly affected in fibroblasts suggesting that MRPL44 may have a function in the assembly/stability of nascent mitochondrial polypeptides exiting the ribosome. Retroviral expression of wild-type MRPL44 in patient fibroblasts rescued the large ribosome assembly defect and COX deficiency.\nCONCLUSIONS: These findings indicate that mitochondrial ribosomal subunit defects can generate tissue-specific manifestations, such as cardiomyopathy.","container-title":"Journal of Medical Genetics","DOI":"10.1136/jmedgenet-2012-101375","ISSN":"1468-6244","issue":"3","journalAbbreviation":"J Med Genet","language":"eng","page":"151-159","PMID":"23315540","source":"PubMed","title":"Whole-exome sequencing identifies a mutation in the mitochondrial ribosome protein MRPL44 to underlie mitochondrial infantile cardiomyopathy","volume":"50","author":[{"family":"Carroll","given":"Christopher J."},{"family":"Isohanni","given":"Pirjo"},{"family":"Pöyhönen","given":"Rosanna"},{"family":"Euro","given":"Liliya"},{"family":"Richter","given":"Uwe"},{"family":"Brilhante","given":"Virginia"},{"family":"Götz","given":"Alexandra"},{"family":"Lahtinen","given":"Taina"},{"family":"Paetau","given":"Anders"},{"family":"Pihko","given":"Helena"},{"family":"Battersby","given":"Brendan J."},{"family":"Tyynismaa","given":"Henna"},{"family":"Suomalainen","given":"Anu"}],"issued":{"date-parts":[["2013",3]]}}},{"id":613,"uris":["http://zotero.org/users/16395374/items/WCVEI3R4"],"itemData":{"id":613,"type":"article-journal","abstract":"Mitochondrial ribosomal protein large 24 (MRPL24) is 1 of the 82 protein components of mitochondrial ribosomes, playing an essential role in the mitochondrial translation process. We report here on a baby girl with cerebellar atrophy, choreoathetosis of limbs and face, intellectual disability and a combined defect of complexes I and IV in muscle biopsy, caused by a homozygous missense mutation identified in MRPL24. The variant predicts a Leu91Pro substitution at an evolutionarily conserved site. Using human mutant cells and the zebrafish model, we demonstrated the pathological role of the identified variant. In fact, in fibroblasts we observed a significant reduction of MRPL24 protein and of mitochondrial respiratory chain complex I and IV subunits, as well a markedly reduced synthesis of the mtDNA-encoded peptides. In zebrafish we demonstrated that the orthologue gene is expressed in metabolically active tissues, and that gene knockdown induced locomotion impairment, structural defects and low ATP production. The motor phenotype was complemented by human WT but not mutant cRNA. Moreover, sucrose density gradient fractionation showed perturbed assembly of large subunit mitoribosomal proteins, suggesting that the mutation leads to a conformational change in MRPL24, which is expected to cause an aberrant interaction of the protein with other components of the 39S mitoribosomal subunit.","container-title":"Neurobiology of disease","DOI":"10.1016/j.nbd.2020.104880","ISSN":"1095-953X","journalAbbreviation":"Neurobiol Dis","language":"eng","license":"cc by-nc-nd","page":"104880","PMID":"32344152","source":"Europe PMC","title":"A homozygous MRPL24 mutation causes a complex movement disorder and affects the mitoribosome assembly","volume":"141","author":[{"family":"Di Nottia","given":"Michela"},{"family":"Marchese","given":"Maria"},{"family":"Verrigni","given":"Daniela"},{"family":"Mutti","given":"Christian Daniel"},{"family":"Torraco","given":"Alessandra"},{"family":"Oliva","given":"Romina"},{"family":"Fernandez-Vizarra","given":"Erika"},{"family":"Morani","given":"Federica"},{"family":"Trani","given":"Giulia"},{"family":"Rizza","given":"Teresa"},{"family":"Ghezzi","given":"Daniele"},{"family":"Ardissone","given":"Anna"},{"family":"Nesti","given":"Claudia"},{"family":"Vasco","given":"Gessica"},{"family":"Zeviani","given":"Massimo"},{"family":"Minczuk","given":"Michal"},{"family":"Bertini","given":"Enrico"},{"family":"Santorelli","given":"Filippo Maria"},{"family":"Carrozzo","given":"Rosalba"}],"issued":{"date-parts":[["2020",7,1]]}}},{"id":614,"uris":["http://zotero.org/users/16395374/items/MJUX5Q9Q"],"itemData":{"id":614,"type":"article-journal","abstract":"Mutations in nuclear-encoded protein subunits of the mitochondrial ribosome are an increasingly recognised cause of oxidative phosphorylation system (OXPHOS) disorders. Among them, mutations in the MRPL44 gene, encoding a structural protein of the large subunit of the mitochondrial ribosome, have been identified in four patients with OXPHOS defects and early-onset hypertrophic cardiomyopathy with or without additional clinical features. A 23-year-old individual with cardiac and skeletal myopathy, neurological involvement, and combined deficiency of OXPHOS complexes in skeletal muscle was clinically and genetically investigated. Analysis of whole-exome sequencing data revealed a homozygous mutation in MRPL44 (c.467 T &gt; G), which was not present in the biological father, and a region of homozygosity involving most of chromosome 2, raising the possibility of uniparental disomy. Short-tandem repeat and genome-wide SNP microarray analyses of the family trio confirmed complete maternal uniparental isodisomy of chromosome 2. Mitochondrial ribosome assembly and mitochondrial translation were assessed in patient derived-fibroblasts. These studies confirmed that c.467 T &gt; G affects the stability or assembly of the large subunit of the mitochondrial ribosome, leading to impaired mitochondrial protein synthesis and decreased levels of multiple OXPHOS components. This study provides evidence of complete maternal uniparental isodisomy of chromosome 2 in a patient with MRPL44-related disease, and confirms that MRLP44 mutations cause a mitochondrial translation defect that may present as a multisystem disorder with neurological involvement.","container-title":"Molecular Biology Reports","DOI":"10.1007/s11033-021-06188-1","ISSN":"1573-4978","issue":"3","journalAbbreviation":"Mol Biol Rep","language":"en","page":"2093-2104","source":"Springer Link","title":"Uniparental isodisomy of chromosome 2 causing MRPL44-related multisystem mitochondrial disease","volume":"48","author":[{"family":"Horga","given":"Alejandro"},{"family":"Manole","given":"Andreea"},{"family":"Mitchell","given":"Alice L."},{"family":"Bugiardini","given":"Enrico"},{"family":"Hargreaves","given":"Iain P."},{"family":"Mowafi","given":"Walied"},{"family":"Bettencourt","given":"Conceição"},{"family":"Blakely","given":"Emma L."},{"family":"He","given":"Langping"},{"family":"Polke","given":"James M."},{"family":"Woodward","given":"Catherine E."},{"family":"Dalla Rosa","given":"Ilaria"},{"family":"Shah","given":"Sachit"},{"family":"Pittman","given":"Alan M."},{"family":"Quinlivan","given":"Ros"},{"family":"Reilly","given":"Mary M."},{"family":"Taylor","given":"Robert W."},{"family":"Holt","given":"Ian J."},{"family":"Hanna","given":"Michael G."},{"family":"Pitceathly","given":"Robert D. S."},{"family":"Spinazzola","given":"Antonella"},{"family":"Houlden","given":"Henry"}],"issued":{"date-parts":[["2021",3,1]]}}}],"schema":"https://github.com/citation-style-language/schema/raw/master/csl-citation.json"} </w:instrText>
      </w:r>
      <w:r w:rsidRPr="00742040">
        <w:rPr>
          <w:rFonts w:cs="Calibri"/>
          <w:lang w:val="en-GB"/>
        </w:rPr>
        <w:fldChar w:fldCharType="separate"/>
      </w:r>
      <w:r w:rsidR="009C7E3A" w:rsidRPr="00742040">
        <w:rPr>
          <w:rFonts w:eastAsiaTheme="minorHAnsi" w:cs="Calibri"/>
          <w:lang w:val="nb-NO" w:eastAsia="en-US"/>
          <w14:ligatures w14:val="standardContextual"/>
        </w:rPr>
        <w:t>[26–28]</w:t>
      </w:r>
      <w:r w:rsidRPr="00742040">
        <w:rPr>
          <w:rFonts w:cs="Calibri"/>
          <w:lang w:val="en-GB"/>
        </w:rPr>
        <w:fldChar w:fldCharType="end"/>
      </w:r>
      <w:r w:rsidR="009C7E3A" w:rsidRPr="00742040">
        <w:rPr>
          <w:rFonts w:cs="Calibri"/>
          <w:lang w:val="en-GB"/>
        </w:rPr>
        <w:t>.</w:t>
      </w:r>
      <w:r w:rsidR="006B23C7" w:rsidRPr="00742040">
        <w:rPr>
          <w:rFonts w:cs="Calibri"/>
          <w:lang w:val="en-GB"/>
        </w:rPr>
        <w:t xml:space="preserve"> Pathogenic variants affecting these and related </w:t>
      </w:r>
      <w:proofErr w:type="spellStart"/>
      <w:r w:rsidR="006B23C7" w:rsidRPr="00742040">
        <w:rPr>
          <w:rFonts w:cs="Calibri"/>
          <w:lang w:val="en-GB"/>
        </w:rPr>
        <w:t>mitoribosomal</w:t>
      </w:r>
      <w:proofErr w:type="spellEnd"/>
      <w:r w:rsidR="006B23C7" w:rsidRPr="00742040">
        <w:rPr>
          <w:rFonts w:cs="Calibri"/>
          <w:lang w:val="en-GB"/>
        </w:rPr>
        <w:t xml:space="preserve"> proteins define a recognised class of mitochondrial disorders characterised by impaired large-subunit assembly, reduced mitochondrial translation, and secondary bioenergetic failure</w:t>
      </w:r>
      <w:r w:rsidR="009C7E3A" w:rsidRPr="00742040">
        <w:rPr>
          <w:rFonts w:cs="Calibri"/>
          <w:lang w:val="en-GB"/>
        </w:rPr>
        <w:t xml:space="preserve"> </w:t>
      </w:r>
      <w:r w:rsidR="006B23C7" w:rsidRPr="00742040">
        <w:rPr>
          <w:rFonts w:cs="Calibri"/>
          <w:lang w:val="en-GB"/>
        </w:rPr>
        <w:fldChar w:fldCharType="begin"/>
      </w:r>
      <w:r w:rsidR="009C7E3A" w:rsidRPr="00742040">
        <w:rPr>
          <w:rFonts w:cs="Calibri"/>
          <w:lang w:val="en-GB"/>
        </w:rPr>
        <w:instrText xml:space="preserve"> ADDIN ZOTERO_ITEM CSL_CITATION {"citationID":"q50764O0","properties":{"formattedCitation":"[29]","plainCitation":"[29]","noteIndex":0},"citationItems":[{"id":611,"uris":["http://zotero.org/users/16395374/items/AJ8HC6CK"],"itemData":{"id":611,"type":"article-journal","abstract":"Mitochondria play a central role in cellular metabolism producing the necessary ATP through oxidative phosphorylation. As a remnant of their prokaryotic past, mitochondria contain their own genome, which encodes 13 subunits of the oxidative phosphorylation system, as well as the tRNAs and rRNAs necessary for their translation in the organelle. Mitochondrial protein synthesis depends on the import of a vast array of nuclear-encoded proteins including the mitochondrial ribosome protein components, translation factors, aminoacyl-tRNA synthetases or assembly factors among others. Cryo-EM studies have improved our understanding of the composition of the mitochondrial ribosome and the factors required for mitochondrial protein synthesis and the advances in next generation sequencing techniques have allowed for the identification of a growing number of genes involved in mitochondrial pathologies with a defective translation. These disorders are often multisystemic, affecting those tissues with a higher energy demand, and often present with neurodegenerative phenotypes. In this article, we review the known proteins required for mitochondrial translation, the disorders that derive from a defective mitochondrial protein synthesis and the animal models that have been established for their study.","container-title":"Frontiers in Cell and Developmental Biology","DOI":"10.3389/fcell.2024.1410245","ISSN":"2296-634X","journalAbbreviation":"Front. Cell Dev. Biol.","language":"English","publisher":"Frontiers","source":"Frontiers","title":"Molecular pathways in mitochondrial disorders due to a defective mitochondrial protein synthesis","URL":"https://www.frontiersin.org/journals/cell-and-developmental-biology/articles/10.3389/fcell.2024.1410245/full","volume":"12","author":[{"family":"Antolínez-Fernández","given":"Álvaro"},{"family":"Esteban-Ramos","given":"Paula"},{"family":"Fernández-Moreno","given":"Miguel Ángel"},{"family":"Clemente","given":"Paula"}],"accessed":{"date-parts":[["2026",1,20]]},"issued":{"date-parts":[["2024",5,24]]}}}],"schema":"https://github.com/citation-style-language/schema/raw/master/csl-citation.json"} </w:instrText>
      </w:r>
      <w:r w:rsidR="006B23C7" w:rsidRPr="00742040">
        <w:rPr>
          <w:rFonts w:cs="Calibri"/>
          <w:lang w:val="en-GB"/>
        </w:rPr>
        <w:fldChar w:fldCharType="separate"/>
      </w:r>
      <w:r w:rsidR="009C7E3A" w:rsidRPr="00742040">
        <w:rPr>
          <w:rFonts w:eastAsiaTheme="minorHAnsi" w:cs="Calibri"/>
          <w:lang w:val="nb-NO" w:eastAsia="en-US"/>
          <w14:ligatures w14:val="standardContextual"/>
        </w:rPr>
        <w:t>[29]</w:t>
      </w:r>
      <w:r w:rsidR="006B23C7" w:rsidRPr="00742040">
        <w:rPr>
          <w:rFonts w:cs="Calibri"/>
          <w:lang w:val="en-GB"/>
        </w:rPr>
        <w:fldChar w:fldCharType="end"/>
      </w:r>
      <w:r w:rsidR="009C7E3A" w:rsidRPr="00742040">
        <w:rPr>
          <w:rFonts w:cs="Calibri"/>
          <w:lang w:val="en-GB"/>
        </w:rPr>
        <w:t>.</w:t>
      </w:r>
    </w:p>
    <w:p w14:paraId="55FA1A4F" w14:textId="77777777" w:rsidR="0065120B" w:rsidRPr="00742040" w:rsidRDefault="0065120B" w:rsidP="00596338">
      <w:pPr>
        <w:rPr>
          <w:rFonts w:cs="Calibri"/>
          <w:lang w:val="en-GB"/>
        </w:rPr>
      </w:pPr>
    </w:p>
    <w:p w14:paraId="280910CA" w14:textId="77777777" w:rsidR="0065120B" w:rsidRPr="00742040" w:rsidRDefault="0065120B" w:rsidP="00596338">
      <w:pPr>
        <w:rPr>
          <w:rFonts w:cs="Calibri"/>
          <w:lang w:val="en-GB"/>
        </w:rPr>
      </w:pPr>
      <w:r w:rsidRPr="00742040">
        <w:rPr>
          <w:rFonts w:cs="Calibri"/>
          <w:lang w:val="en-GB"/>
        </w:rPr>
        <w:t xml:space="preserve">Detailed inspection of protein–RNA contacts in the vicinity of m.1681 reveals that this nucleotide lies within a cluster of closely spaced electrostatic and hydrogen-bond interactions involving basic residues from several </w:t>
      </w:r>
      <w:proofErr w:type="spellStart"/>
      <w:r w:rsidRPr="00742040">
        <w:rPr>
          <w:rFonts w:cs="Calibri"/>
          <w:lang w:val="en-GB"/>
        </w:rPr>
        <w:t>mitoribosomal</w:t>
      </w:r>
      <w:proofErr w:type="spellEnd"/>
      <w:r w:rsidRPr="00742040">
        <w:rPr>
          <w:rFonts w:cs="Calibri"/>
          <w:lang w:val="en-GB"/>
        </w:rPr>
        <w:t xml:space="preserve"> proteins. Disruption of the local rRNA geometry is therefore predicted to have knock-on effects on protein docking and stability at this site. Importantly, the region surrounding m.1681 is adjacent to the lining of the peptide exit tunnel, a functionally sensitive element of the ribosome in which even subtle </w:t>
      </w:r>
      <w:r w:rsidRPr="00742040">
        <w:rPr>
          <w:rFonts w:cs="Calibri"/>
          <w:lang w:val="en-GB"/>
        </w:rPr>
        <w:lastRenderedPageBreak/>
        <w:t>perturbations have been shown, in bacterial and mitochondrial systems, to impair translational fidelity, elongation dynamics, and co-translational folding.</w:t>
      </w:r>
    </w:p>
    <w:p w14:paraId="2A0BF6D5" w14:textId="77777777" w:rsidR="0065120B" w:rsidRPr="00742040" w:rsidRDefault="0065120B" w:rsidP="00596338">
      <w:pPr>
        <w:rPr>
          <w:rFonts w:cs="Calibri"/>
          <w:lang w:val="en-GB"/>
        </w:rPr>
      </w:pPr>
    </w:p>
    <w:p w14:paraId="20BAD53C" w14:textId="57959913" w:rsidR="005C4F6B" w:rsidRPr="00742040" w:rsidRDefault="005C4F6B" w:rsidP="00596338">
      <w:pPr>
        <w:rPr>
          <w:rFonts w:cs="Calibri"/>
          <w:lang w:val="en-GB"/>
        </w:rPr>
      </w:pPr>
      <w:r w:rsidRPr="00742040">
        <w:rPr>
          <w:rFonts w:cs="Calibri"/>
          <w:lang w:val="en-GB"/>
        </w:rPr>
        <w:t>Notably, pathogenic or functionally disruptive variants have previously been described in neighbouring structural elements of the same three-way junction, including mutations affecting the H23 loop E motif</w:t>
      </w:r>
      <w:r w:rsidR="009C7E3A" w:rsidRPr="00742040">
        <w:rPr>
          <w:rFonts w:cs="Calibri"/>
          <w:lang w:val="en-GB"/>
        </w:rPr>
        <w:t xml:space="preserve"> </w:t>
      </w:r>
      <w:r w:rsidRPr="00742040">
        <w:rPr>
          <w:rFonts w:cs="Calibri"/>
          <w:lang w:val="en-GB"/>
        </w:rPr>
        <w:fldChar w:fldCharType="begin"/>
      </w:r>
      <w:r w:rsidR="009C7E3A" w:rsidRPr="00742040">
        <w:rPr>
          <w:rFonts w:cs="Calibri"/>
          <w:lang w:val="en-GB"/>
        </w:rPr>
        <w:instrText xml:space="preserve"> ADDIN ZOTERO_ITEM CSL_CITATION {"citationID":"eoJ1UMfG","properties":{"formattedCitation":"[30,31]","plainCitation":"[30,31]","noteIndex":0},"citationItems":[{"id":530,"uris":["http://zotero.org/users/16395374/items/FCVG6VQ4"],"itemData":{"id":530,"type":"article-journal","container-title":"Mitochondrion","DOI":"10.1016/j.mito.2015.08.004","ISSN":"15677249","journalAbbreviation":"Mitochondrion","language":"en","page":"17-27","source":"DOI.org (Crossref)","title":"The presence of highly disruptive 16S rRNA mutations in clinical samples indicates a wider role for mutations of the mitochondrial ribosome in human disease","volume":"25","author":[{"family":"Elson","given":"Joanna L."},{"family":"Smith","given":"Paul M."},{"family":"Greaves","given":"Laura C."},{"family":"Lightowlers","given":"Robert N."},{"family":"Chrzanowska-Lightowlers","given":"Zofia M.A."},{"family":"Taylor","given":"Robert W."},{"family":"Vila-Sanjurjo","given":"Antón"}],"issued":{"date-parts":[["2015",11]]}}},{"id":531,"uris":["http://zotero.org/users/16395374/items/9DEYBL22"],"itemData":{"id":531,"type":"article-journal","abstract":"The last few years have witnessed dramatic advances in our understanding of the structure and function of the mammalian mito-ribosome. At the same time, the first attempts to elucidate the effects of mito-ribosomal fidelity (decoding accuracy) in disease have been made. Hence, the time is right to push an important frontier in our understanding of mitochondrial genetics, that is, the elucidation of the phenotypic effects of mtDNA variants affecting the functioning of the mito-ribosome. Here, we have assessed the structural and functional role of 93 mitochondrial (mt-) rRNA variants thought to be associated with deafness, including those located at non-conserved positions. Our analysis has used the structural description of the human mito-ribosome of the highest quality currently available, together with a new understanding of the phenotypic manifestation of mito-ribosomal-associated variants. Basically, any base change capable of inducing a fidelity phenotype may be considered non-silent. Under this light, out of 92 previously reported mt-rRNA variants thought to be associated with deafness, we found that 49 were potentially non-silent. We also dismissed a large number of reportedly pathogenic mtDNA variants, 41, as polymorphisms. These results drastically update our view on the implication of the primary sequence of mt-rRNA in the etiology of deafness and mitochondrial disease in general. Our data sheds much-needed light on the question of how mt-rRNA variants located at non-conserved positions may lead to mitochondrial disease and, most notably, provide evidence of the effect of haplotype context in the manifestation of some mt-rRNA variants.","container-title":"Frontiers in Physiology","DOI":"10.3389/fphys.2023.1163496","ISSN":"1664-042X","journalAbbreviation":"Front. Physiol.","language":"en","page":"1163496","source":"DOI.org (Crossref)","title":"Structural analysis of mitochondrial rRNA gene variants identified in patients with deafness","volume":"14","author":[{"family":"Vila-Sanjurjo","given":"Antón"},{"family":"Mallo","given":"Natalia"},{"family":"Elson","given":"Joanna L."},{"family":"Smith","given":"Paul M."},{"family":"Blakely","given":"Emma L."},{"family":"Taylor","given":"Robert W."}],"issued":{"date-parts":[["2023",6,8]]}}}],"schema":"https://github.com/citation-style-language/schema/raw/master/csl-citation.json"} </w:instrText>
      </w:r>
      <w:r w:rsidRPr="00742040">
        <w:rPr>
          <w:rFonts w:cs="Calibri"/>
          <w:lang w:val="en-GB"/>
        </w:rPr>
        <w:fldChar w:fldCharType="separate"/>
      </w:r>
      <w:r w:rsidR="009C7E3A" w:rsidRPr="00742040">
        <w:rPr>
          <w:rFonts w:eastAsiaTheme="minorHAnsi" w:cs="Calibri"/>
          <w:lang w:val="nb-NO" w:eastAsia="en-US"/>
          <w14:ligatures w14:val="standardContextual"/>
        </w:rPr>
        <w:t>[30,31]</w:t>
      </w:r>
      <w:r w:rsidRPr="00742040">
        <w:rPr>
          <w:rFonts w:cs="Calibri"/>
          <w:lang w:val="en-GB"/>
        </w:rPr>
        <w:fldChar w:fldCharType="end"/>
      </w:r>
      <w:r w:rsidR="009C7E3A" w:rsidRPr="00742040">
        <w:rPr>
          <w:rFonts w:cs="Calibri"/>
          <w:lang w:val="en-GB"/>
        </w:rPr>
        <w:t>.</w:t>
      </w:r>
      <w:r w:rsidRPr="00742040">
        <w:rPr>
          <w:rFonts w:cs="Calibri"/>
          <w:lang w:val="en-GB"/>
        </w:rPr>
        <w:t xml:space="preserve"> These variants have been shown to impair mitochondrial translation, induce compensatory mitochondrial biogenesis, and alter cellular bioenergetics in experimental systems. The proximity of m.1681 to this previously implicated structural motif provides precedent for functional vulnerability of this region and supports the notion that even subtle alterations in junction stability can have system-level consequences.</w:t>
      </w:r>
    </w:p>
    <w:p w14:paraId="37089AEA" w14:textId="77777777" w:rsidR="005C4F6B" w:rsidRPr="00742040" w:rsidRDefault="005C4F6B" w:rsidP="00596338">
      <w:pPr>
        <w:rPr>
          <w:rFonts w:cs="Calibri"/>
          <w:lang w:val="en-GB"/>
        </w:rPr>
      </w:pPr>
    </w:p>
    <w:p w14:paraId="6D595FF9" w14:textId="1A6BAAD5" w:rsidR="005B1C8E" w:rsidRPr="00742040" w:rsidRDefault="006C6493" w:rsidP="00596338">
      <w:pPr>
        <w:rPr>
          <w:rFonts w:cs="Calibri"/>
          <w:b/>
          <w:bCs/>
          <w:lang w:val="en-GB"/>
        </w:rPr>
      </w:pPr>
      <w:r w:rsidRPr="00742040">
        <w:rPr>
          <w:rFonts w:cs="Calibri"/>
          <w:b/>
          <w:bCs/>
          <w:lang w:val="en-GB"/>
        </w:rPr>
        <w:t>6</w:t>
      </w:r>
      <w:r w:rsidR="005B1C8E" w:rsidRPr="00742040">
        <w:rPr>
          <w:rFonts w:cs="Calibri"/>
          <w:b/>
          <w:bCs/>
          <w:lang w:val="en-GB"/>
        </w:rPr>
        <w:t>.2 Effects on translation and exit-tunnel function</w:t>
      </w:r>
    </w:p>
    <w:p w14:paraId="584CE33A" w14:textId="3F1A4B22" w:rsidR="00A75842" w:rsidRPr="00742040" w:rsidRDefault="002D2F04" w:rsidP="00596338">
      <w:pPr>
        <w:rPr>
          <w:rFonts w:cs="Calibri"/>
          <w:lang w:val="en-GB"/>
        </w:rPr>
      </w:pPr>
      <w:r w:rsidRPr="00742040">
        <w:rPr>
          <w:rFonts w:cs="Calibri"/>
          <w:lang w:val="en-GB"/>
        </w:rPr>
        <w:t>The m.1681-containing junction lies immediately adjacent to the peptide exit tunnel. In bacterial systems, mutations affecting the conserved “tentacle” of ribosomal protein L4 — structurally analogous to uL4m — have been shown to impair translational fidelity, elongation dynamics, and cell growth</w:t>
      </w:r>
      <w:r w:rsidR="009C7E3A" w:rsidRPr="00742040">
        <w:rPr>
          <w:rFonts w:cs="Calibri"/>
          <w:lang w:val="en-GB"/>
        </w:rPr>
        <w:t xml:space="preserve"> </w:t>
      </w:r>
      <w:r w:rsidRPr="00742040">
        <w:rPr>
          <w:rFonts w:cs="Calibri"/>
          <w:lang w:val="en-GB"/>
        </w:rPr>
        <w:fldChar w:fldCharType="begin"/>
      </w:r>
      <w:r w:rsidR="009C7E3A" w:rsidRPr="00742040">
        <w:rPr>
          <w:rFonts w:cs="Calibri"/>
          <w:lang w:val="en-GB"/>
        </w:rPr>
        <w:instrText xml:space="preserve"> ADDIN ZOTERO_ITEM CSL_CITATION {"citationID":"mfcPsnka","properties":{"formattedCitation":"[32,33]","plainCitation":"[32,33]","noteIndex":0},"citationItems":[{"id":621,"uris":["http://zotero.org/users/16395374/items/6TELZNMW"],"itemData":{"id":621,"type":"article-journal","abstract":"The ribosomal proteins L4 and L22 form part of the peptide exit tunnel in the large ribosomal subunit. In Escherichia coli, alterations in either of these proteins can confer resistance to the macrolide antibiotic, erythromycin. The structures of the 30S as well as the 50S subunits from each antibiotic resistant mutant differ from wild type in distinct ways and L4 mutant ribosomes have decreased peptide bond-forming activity. Our analyses of the decoding properties of both mutants show that ribosomes carrying the altered L4 protein support increased levels of frameshifting, missense decoding and readthrough of stop codons during the elongation phase of protein synthesis and stimulate utilization of non-AUG codons and mutant initiator tRNAs at initiation. L4 mutant ribosomes are also altered in their interactions with a range of 30S-targeted antibiotics. In contrast, the L22 mutant is relatively unaffected in both decoding activities and antibiotic interactions. These results suggest that mutations in the large subunit protein L4 not only alter the structure of the 50S subunit, but upon subunit association, also affect the structure and function of the 30S subunit.","container-title":"Nucleic Acids Research","DOI":"10.1093/nar/gkh913","ISSN":"1362-4962","issue":"19","journalAbbreviation":"Nucleic Acids Res","language":"eng","page":"5750-5756","PMID":"15509870","PMCID":"PMC528798","source":"PubMed","title":"Multiple defects in translation associated with altered ribosomal protein L4","volume":"32","author":[{"family":"O'Connor","given":"Michael"},{"family":"Gregory","given":"Steven T."},{"family":"Dahlberg","given":"Albert E."}],"issued":{"date-parts":[["2004"]]}}},{"id":618,"uris":["http://zotero.org/users/16395374/items/PAH8WUAS"],"itemData":{"id":618,"type":"article-journal","abstract":"L4 and L22, proteins of the large ribosomal subunit, contain globular surface domains and elongated 'tentacles' that reach into the core of the large subunit to form part of the lining of the peptide exit tunnel. Mutations in the tentacles of L4 and L22 confer macrolide resistance in a variety of pathogenic and non-pathogenic bacteria. In Escherichia coli, a Lys-to-Glu mutation in L4 and a three-amino-acid deletion in the L22 had been reported. To learn more about the roles of the tentacles in ribosome assembly and function, we isolated additional erythromycin-resistant E. coli mutants. Eight new mutations mapped in L4, all within the tentacle. Two new mutations were identified in L22; one mapped outside the tentacle. Insertion mutations were found in both genes. All of the mutants grew slower than the parent, and they all showed reduced in vivo rates of peptide-chain elongation and increased levels of precursor 23S rRNA. Large insertions in L4 and L22 resulted in very slow growth and accumulation of abnormal ribosomal subunits. Our results highlight the important role of L4 and L22 in ribosome function and assembly, and indicate that a variety of changes in these proteins can mediate macrolide resistance.","container-title":"Molecular Microbiology","DOI":"10.1111/j.1365-2958.2007.05975.x","ISSN":"0950-382X","issue":"4","journalAbbreviation":"Mol Microbiol","language":"eng","page":"1039-1050","PMID":"17956547","PMCID":"PMC2229831","source":"PubMed","title":"Novel mutations in ribosomal proteins L4 and L22 that confer erythromycin resistance in Escherichia coli","volume":"66","author":[{"family":"Zaman","given":"Sephorah"},{"family":"Fitzpatrick","given":"Megan"},{"family":"Lindahl","given":"Lasse"},{"family":"Zengel","given":"Janice"}],"issued":{"date-parts":[["2007",11]]}}}],"schema":"https://github.com/citation-style-language/schema/raw/master/csl-citation.json"} </w:instrText>
      </w:r>
      <w:r w:rsidRPr="00742040">
        <w:rPr>
          <w:rFonts w:cs="Calibri"/>
          <w:lang w:val="en-GB"/>
        </w:rPr>
        <w:fldChar w:fldCharType="separate"/>
      </w:r>
      <w:r w:rsidR="009C7E3A" w:rsidRPr="00742040">
        <w:rPr>
          <w:rFonts w:eastAsiaTheme="minorHAnsi" w:cs="Calibri"/>
          <w:lang w:val="nb-NO" w:eastAsia="en-US"/>
          <w14:ligatures w14:val="standardContextual"/>
        </w:rPr>
        <w:t>[32,33]</w:t>
      </w:r>
      <w:r w:rsidRPr="00742040">
        <w:rPr>
          <w:rFonts w:cs="Calibri"/>
          <w:lang w:val="en-GB"/>
        </w:rPr>
        <w:fldChar w:fldCharType="end"/>
      </w:r>
      <w:r w:rsidR="009C7E3A" w:rsidRPr="00742040">
        <w:rPr>
          <w:rFonts w:cs="Calibri"/>
          <w:lang w:val="en-GB"/>
        </w:rPr>
        <w:t>.</w:t>
      </w:r>
      <w:r w:rsidRPr="00742040">
        <w:rPr>
          <w:rFonts w:cs="Calibri"/>
          <w:lang w:val="en-GB"/>
        </w:rPr>
        <w:t xml:space="preserve"> Disruption of contacts between 16S </w:t>
      </w:r>
      <w:proofErr w:type="spellStart"/>
      <w:r w:rsidRPr="00742040">
        <w:rPr>
          <w:rFonts w:cs="Calibri"/>
          <w:lang w:val="en-GB"/>
        </w:rPr>
        <w:t>mt</w:t>
      </w:r>
      <w:proofErr w:type="spellEnd"/>
      <w:r w:rsidRPr="00742040">
        <w:rPr>
          <w:rFonts w:cs="Calibri"/>
          <w:lang w:val="en-GB"/>
        </w:rPr>
        <w:t xml:space="preserve">-rRNA and exit-tunnel-associated </w:t>
      </w:r>
      <w:proofErr w:type="spellStart"/>
      <w:r w:rsidRPr="00742040">
        <w:rPr>
          <w:rFonts w:cs="Calibri"/>
          <w:lang w:val="en-GB"/>
        </w:rPr>
        <w:t>mitoribosomal</w:t>
      </w:r>
      <w:proofErr w:type="spellEnd"/>
      <w:r w:rsidRPr="00742040">
        <w:rPr>
          <w:rFonts w:cs="Calibri"/>
          <w:lang w:val="en-GB"/>
        </w:rPr>
        <w:t xml:space="preserve"> proteins could therefore plausibly affect mitochondrial translation, even in the absence of gross assembly failure.</w:t>
      </w:r>
    </w:p>
    <w:p w14:paraId="1DB5884E" w14:textId="77777777" w:rsidR="00A75842" w:rsidRPr="00742040" w:rsidRDefault="00A75842" w:rsidP="00596338">
      <w:pPr>
        <w:rPr>
          <w:rFonts w:cs="Calibri"/>
          <w:lang w:val="en-GB"/>
        </w:rPr>
      </w:pPr>
    </w:p>
    <w:p w14:paraId="02E34FBA" w14:textId="2E11DE81" w:rsidR="002D2F04" w:rsidRPr="00742040" w:rsidRDefault="006C6493" w:rsidP="00596338">
      <w:pPr>
        <w:rPr>
          <w:rFonts w:cs="Calibri"/>
          <w:b/>
          <w:bCs/>
          <w:lang w:val="en-GB"/>
        </w:rPr>
      </w:pPr>
      <w:r w:rsidRPr="00742040">
        <w:rPr>
          <w:rFonts w:cs="Calibri"/>
          <w:b/>
          <w:bCs/>
          <w:lang w:val="en-GB"/>
        </w:rPr>
        <w:t>6</w:t>
      </w:r>
      <w:r w:rsidR="002D2F04" w:rsidRPr="00742040">
        <w:rPr>
          <w:rFonts w:cs="Calibri"/>
          <w:b/>
          <w:bCs/>
          <w:lang w:val="en-GB"/>
        </w:rPr>
        <w:t xml:space="preserve">.3 RNA processing at the </w:t>
      </w:r>
      <w:r w:rsidR="002D2F04" w:rsidRPr="00742040">
        <w:rPr>
          <w:rFonts w:cs="Calibri"/>
          <w:b/>
          <w:bCs/>
          <w:i/>
          <w:iCs/>
          <w:lang w:val="en-GB"/>
        </w:rPr>
        <w:t>MT-RNR2</w:t>
      </w:r>
      <w:r w:rsidR="002D2F04" w:rsidRPr="00742040">
        <w:rPr>
          <w:rFonts w:cs="Calibri"/>
          <w:b/>
          <w:bCs/>
          <w:lang w:val="en-GB"/>
        </w:rPr>
        <w:t xml:space="preserve"> 5′ cleavage boundary</w:t>
      </w:r>
    </w:p>
    <w:p w14:paraId="6576363C" w14:textId="64A0F0AE" w:rsidR="002D2F04" w:rsidRPr="00742040" w:rsidRDefault="002D2F04" w:rsidP="00596338">
      <w:pPr>
        <w:rPr>
          <w:rFonts w:cs="Calibri"/>
          <w:lang w:val="en-GB"/>
        </w:rPr>
      </w:pPr>
      <w:r w:rsidRPr="00742040">
        <w:rPr>
          <w:rFonts w:cs="Calibri"/>
          <w:lang w:val="en-GB"/>
        </w:rPr>
        <w:t>In addition to its structural context, m.1681G&gt;A lies within the 5-bp merge window of a validated mitochondrial RNA cleavage boundary centred at position 1682, identified through population-scale RNA-sequencing analyses</w:t>
      </w:r>
      <w:r w:rsidR="009C7E3A" w:rsidRPr="00742040">
        <w:rPr>
          <w:rFonts w:cs="Calibri"/>
          <w:lang w:val="en-GB"/>
        </w:rPr>
        <w:t xml:space="preserve"> </w:t>
      </w:r>
      <w:r w:rsidRPr="00742040">
        <w:rPr>
          <w:rFonts w:cs="Calibri"/>
          <w:lang w:val="en-GB"/>
        </w:rPr>
        <w:fldChar w:fldCharType="begin"/>
      </w:r>
      <w:r w:rsidR="009C7E3A" w:rsidRPr="00742040">
        <w:rPr>
          <w:rFonts w:cs="Calibri"/>
          <w:lang w:val="en-GB"/>
        </w:rPr>
        <w:instrText xml:space="preserve"> ADDIN ZOTERO_ITEM CSL_CITATION {"citationID":"zkkvJkBh","properties":{"formattedCitation":"[17]","plainCitation":"[17]","noteIndex":0},"citationItems":[{"id":545,"uris":["http://zotero.org/users/16395374/items/AKM9Z5FR"],"itemData":{"id":545,"type":"article-journal","abstract":"Background: The human mitochondrial genome is transcribed as long strands of RNA containing multiple genes, which require post-transcriptional cleavage and processing to release functional gene products that play vital roles in cellular energy production. Despite knowledge implicating mitochondrial post-transcriptional processes in pathologies such as cancer, cardiovascular disease and diabetes, very little is known about the way their function varies on a human population level and what drives changes in these processes to ultimately influence disease risk. Here, we develop a method to detect and quantify mitochondrial RNA cleavage events from standard RNA sequencing data and apply this approach to human whole blood data from &gt; 1000 samples across independent cohorts.\nResults: We detect 54 putative mitochondrial RNA cleavage sites that not only map to known gene boundaries, short RNA ends and RNA modification sites, but also occur at internal gene positions, suggesting novel mitochondrial RNA cleavage junctions. Inferred RNA cleavage rates correlate with mitochondrial-encoded gene expression across individuals, suggesting an impact on downstream processes. Furthermore, by comparing inferred cleavage rates to nuclear genetic variation and gene expression, we implicate multiple genes in modulating mitochondrial RNA cleavage (e.g. MRPP3, TBRG4 and FASTKD5), including a potentially novel role for RPS19 in influencing cleavage rates at a site near to the MTATP6-COX3 junction that we validate using shRNA knock down data.\nConclusions: We identify novel cleavage junctions associated with mitochondrial RNA processing, as well as genes newly implicated in these processes, and detect the potential impact of variation in cleavage rates on downstream phenotypes and disease processes. These results highlight the complexity of the mitochondrial transcriptome and point to novel mechanisms through which nuclear-encoded genes can potentially influence key mitochondrial processes.","container-title":"BMC Biology","DOI":"10.1186/s12915-022-01373-5","ISSN":"1741-7007","issue":"1","journalAbbreviation":"BMC Biol","language":"en","page":"168","PMID":"35869520","source":"DOI.org (Crossref)","title":"Identification of human mitochondrial RNA cleavage sites and candidate RNA processing factors","volume":"20","author":[{"family":"Carbajosa","given":"Guillermo"},{"family":"Ali","given":"Aminah T."},{"family":"Hodgkinson","given":"Alan"}],"issued":{"date-parts":[["2022",12]]}}}],"schema":"https://github.com/citation-style-language/schema/raw/master/csl-citation.json"} </w:instrText>
      </w:r>
      <w:r w:rsidRPr="00742040">
        <w:rPr>
          <w:rFonts w:cs="Calibri"/>
          <w:lang w:val="en-GB"/>
        </w:rPr>
        <w:fldChar w:fldCharType="separate"/>
      </w:r>
      <w:r w:rsidR="009C7E3A" w:rsidRPr="00742040">
        <w:rPr>
          <w:rFonts w:eastAsiaTheme="minorHAnsi" w:cs="Calibri"/>
          <w:lang w:val="nb-NO" w:eastAsia="en-US"/>
          <w14:ligatures w14:val="standardContextual"/>
        </w:rPr>
        <w:t>[17]</w:t>
      </w:r>
      <w:r w:rsidRPr="00742040">
        <w:rPr>
          <w:rFonts w:cs="Calibri"/>
          <w:lang w:val="en-GB"/>
        </w:rPr>
        <w:fldChar w:fldCharType="end"/>
      </w:r>
      <w:r w:rsidR="009C7E3A" w:rsidRPr="00742040">
        <w:rPr>
          <w:rFonts w:cs="Calibri"/>
          <w:lang w:val="en-GB"/>
        </w:rPr>
        <w:t>.</w:t>
      </w:r>
      <w:r w:rsidRPr="00742040">
        <w:rPr>
          <w:rFonts w:cs="Calibri"/>
          <w:lang w:val="en-GB"/>
        </w:rPr>
        <w:t xml:space="preserve"> Cleavage efficiency at this boundary is </w:t>
      </w:r>
      <w:r w:rsidRPr="00742040">
        <w:rPr>
          <w:rFonts w:cs="Calibri"/>
          <w:lang w:val="en-GB"/>
        </w:rPr>
        <w:lastRenderedPageBreak/>
        <w:t>associated with transcript levels of nine mitochondrial genes spanning multiple oxidative phosphorylation complexes.</w:t>
      </w:r>
    </w:p>
    <w:p w14:paraId="030B8753" w14:textId="77777777" w:rsidR="002D2F04" w:rsidRPr="00742040" w:rsidRDefault="002D2F04" w:rsidP="00596338">
      <w:pPr>
        <w:rPr>
          <w:rFonts w:cs="Calibri"/>
          <w:lang w:val="en-GB"/>
        </w:rPr>
      </w:pPr>
    </w:p>
    <w:p w14:paraId="5244B851" w14:textId="6C53385E" w:rsidR="002D2F04" w:rsidRPr="00742040" w:rsidRDefault="002D2F04" w:rsidP="00596338">
      <w:pPr>
        <w:rPr>
          <w:rFonts w:cs="Calibri"/>
          <w:lang w:val="en-GB"/>
        </w:rPr>
      </w:pPr>
      <w:r w:rsidRPr="00742040">
        <w:rPr>
          <w:rFonts w:cs="Calibri"/>
          <w:lang w:val="en-GB"/>
        </w:rPr>
        <w:t xml:space="preserve">Given that mitochondrial RNA cleavage sites represent short positional windows rather than single nucleotides, the placement of m.1681G&gt;A within this regulatory boundary raises the possibility that the variant could alter rRNA processing efficiency and downstream transcript abundance. Structural disruption of conserved rRNA junctions and altered RNA processing are not mutually exclusive and may act in concert to impair </w:t>
      </w:r>
      <w:proofErr w:type="spellStart"/>
      <w:r w:rsidRPr="00742040">
        <w:rPr>
          <w:rFonts w:cs="Calibri"/>
          <w:lang w:val="en-GB"/>
        </w:rPr>
        <w:t>mitoribosomal</w:t>
      </w:r>
      <w:proofErr w:type="spellEnd"/>
      <w:r w:rsidRPr="00742040">
        <w:rPr>
          <w:rFonts w:cs="Calibri"/>
          <w:lang w:val="en-GB"/>
        </w:rPr>
        <w:t xml:space="preserve"> biogenesis.</w:t>
      </w:r>
    </w:p>
    <w:p w14:paraId="4365F04F" w14:textId="77777777" w:rsidR="002D2F04" w:rsidRPr="00742040" w:rsidRDefault="002D2F04" w:rsidP="00596338">
      <w:pPr>
        <w:rPr>
          <w:rFonts w:cs="Calibri"/>
          <w:lang w:val="en-GB"/>
        </w:rPr>
      </w:pPr>
    </w:p>
    <w:p w14:paraId="61582E0D" w14:textId="389D3177" w:rsidR="002D2F04" w:rsidRPr="00742040" w:rsidRDefault="006C6493" w:rsidP="00596338">
      <w:pPr>
        <w:rPr>
          <w:rFonts w:cs="Calibri"/>
          <w:b/>
          <w:bCs/>
          <w:lang w:val="en-GB"/>
        </w:rPr>
      </w:pPr>
      <w:r w:rsidRPr="00742040">
        <w:rPr>
          <w:rFonts w:cs="Calibri"/>
          <w:b/>
          <w:bCs/>
          <w:lang w:val="en-GB"/>
        </w:rPr>
        <w:t>6</w:t>
      </w:r>
      <w:r w:rsidR="005B1C8E" w:rsidRPr="00742040">
        <w:rPr>
          <w:rFonts w:cs="Calibri"/>
          <w:b/>
          <w:bCs/>
          <w:lang w:val="en-GB"/>
        </w:rPr>
        <w:t>.4 Possible contribution of SHLP3 (exploratory)</w:t>
      </w:r>
    </w:p>
    <w:p w14:paraId="7D4CF0DA" w14:textId="39677ED1" w:rsidR="002D2F04" w:rsidRPr="00742040" w:rsidRDefault="002D2F04" w:rsidP="00596338">
      <w:pPr>
        <w:rPr>
          <w:rFonts w:cs="Calibri"/>
          <w:lang w:val="en-GB"/>
        </w:rPr>
      </w:pPr>
      <w:r w:rsidRPr="00742040">
        <w:rPr>
          <w:rFonts w:cs="Calibri"/>
          <w:i/>
          <w:iCs/>
          <w:lang w:val="en-GB"/>
        </w:rPr>
        <w:t>MT-RNR2</w:t>
      </w:r>
      <w:r w:rsidRPr="00742040">
        <w:rPr>
          <w:rFonts w:cs="Calibri"/>
          <w:lang w:val="en-GB"/>
        </w:rPr>
        <w:t xml:space="preserve"> also contains embedded open reading frames encoding mitochondrial-derived peptides. The open reading frame for Small Humanin-Like Peptide 3 (SHLP3) begins only 26 nucleotides downstream of position 1681</w:t>
      </w:r>
      <w:r w:rsidR="009C7E3A" w:rsidRPr="00742040">
        <w:rPr>
          <w:rFonts w:cs="Calibri"/>
          <w:lang w:val="en-GB"/>
        </w:rPr>
        <w:t xml:space="preserve"> </w:t>
      </w:r>
      <w:r w:rsidR="006A3387" w:rsidRPr="00742040">
        <w:rPr>
          <w:rFonts w:cs="Calibri"/>
          <w:lang w:val="en-GB"/>
        </w:rPr>
        <w:fldChar w:fldCharType="begin"/>
      </w:r>
      <w:r w:rsidR="009C7E3A" w:rsidRPr="00742040">
        <w:rPr>
          <w:rFonts w:cs="Calibri"/>
          <w:lang w:val="en-GB"/>
        </w:rPr>
        <w:instrText xml:space="preserve"> ADDIN ZOTERO_ITEM CSL_CITATION {"citationID":"1PWPd7ab","properties":{"formattedCitation":"[34]","plainCitation":"[34]","noteIndex":0},"citationItems":[{"id":541,"uris":["http://zotero.org/users/16395374/items/558HALPJ"],"itemData":{"id":541,"type":"article-journal","abstract":"Mitochondria are key players in aging and in the pathogenesis of age‐related diseases. Recent mitochondrial transcriptome analyses revealed the existence of multiple small mRNAs transcribed from mitochondrial DNA (mtDNA). Humanin (HN), a peptide encoded in the mtDNA 16S ribosomal RNA region, is a neuroprotective factor. An in silico search revealed six additional peptides in the same region of mtDNA as humanin; we named these peptides small humanin‐like peptides (SHLPs). We identified the functional roles for these peptides and the potential mechanisms of action. The SHLPs differed in their ability to regulate cell viability in vitro. We focused on SHLP2 and SHLP3 because they shared similar protective effects with HN. Specifically, they significantly reduced apoptosis and the generation of reactive oxygen species, and improved mitochondrial metabolism in vitro. SHLP2 and SHLP3 also enhanced 3T3‐L1 pre‐adipocyte differentiation. Systemic hyperinsulinemic‐euglycemic clamp studies showed that intracerebrally infused SHLP2 increased glucose uptake and suppressed hepatic glucose production, suggesting that it functions as an insulin sensitizer both peripherally and centrally. Similar to HN, the levels of circulating SHLP2 were found to decrease with age. These results suggest that mitochondria play critical roles in metabolism and survival through the synthesis of mitochondrial peptides, and provide new insights into mitochondrial biology with relevance to aging and human biology.","container-title":"Aging","DOI":"10.18632/aging.100943","ISSN":"1945-4589","issue":"4","journalAbbreviation":"Aging","language":"en","page":"796-809","source":"DOI.org (Crossref)","title":"Naturally occurring mitochondrial-derived peptides are age-dependent regulators of apoptosis, insulin sensitivity, and inflammatory markers","volume":"8","author":[{"family":"Cobb","given":"Laura J."},{"family":"Lee","given":"Changhan"},{"family":"Xiao","given":"Jialin"},{"family":"Yen","given":"Kelvin"},{"family":"Wong","given":"Richard G."},{"family":"Nakamura","given":"Hiromi K."},{"family":"Mehta","given":"Hemal H."},{"family":"Gao","given":"Qinglei"},{"family":"Ashur","given":"Carmel"},{"family":"Huffman","given":"Derek M."},{"family":"Wan","given":"Junxiang"},{"family":"Muzumdar","given":"Radhika"},{"family":"Barzilai","given":"Nir"},{"family":"Cohen","given":"Pinchas"}],"issued":{"date-parts":[["2016",4,10]]}}}],"schema":"https://github.com/citation-style-language/schema/raw/master/csl-citation.json"} </w:instrText>
      </w:r>
      <w:r w:rsidR="006A3387" w:rsidRPr="00742040">
        <w:rPr>
          <w:rFonts w:cs="Calibri"/>
          <w:lang w:val="en-GB"/>
        </w:rPr>
        <w:fldChar w:fldCharType="separate"/>
      </w:r>
      <w:r w:rsidR="009C7E3A" w:rsidRPr="00742040">
        <w:rPr>
          <w:rFonts w:eastAsiaTheme="minorHAnsi" w:cs="Calibri"/>
          <w:lang w:val="nb-NO" w:eastAsia="en-US"/>
          <w14:ligatures w14:val="standardContextual"/>
        </w:rPr>
        <w:t>[34]</w:t>
      </w:r>
      <w:r w:rsidR="006A3387" w:rsidRPr="00742040">
        <w:rPr>
          <w:rFonts w:cs="Calibri"/>
          <w:lang w:val="en-GB"/>
        </w:rPr>
        <w:fldChar w:fldCharType="end"/>
      </w:r>
      <w:r w:rsidR="009C7E3A" w:rsidRPr="00742040">
        <w:rPr>
          <w:rFonts w:cs="Calibri"/>
          <w:lang w:val="en-GB"/>
        </w:rPr>
        <w:t>.</w:t>
      </w:r>
      <w:r w:rsidRPr="00742040">
        <w:rPr>
          <w:rFonts w:cs="Calibri"/>
          <w:lang w:val="en-GB"/>
        </w:rPr>
        <w:t xml:space="preserve"> This raises the possibility that local structural changes induced by m.1681G&gt;A could influence SHLP3 translation or signalling. This hypothesis is exploratory and secondary to the ribosomal mechanisms discussed above and has not been experimentally tested. SHLP3 has been reported to exert cytoprotective and mitochondrial-enhancing effects, including protection against aminoglycoside toxicity in cochlear hair cells</w:t>
      </w:r>
      <w:r w:rsidR="009C7E3A" w:rsidRPr="00742040">
        <w:rPr>
          <w:rFonts w:cs="Calibri"/>
          <w:lang w:val="en-GB"/>
        </w:rPr>
        <w:t xml:space="preserve"> </w:t>
      </w:r>
      <w:r w:rsidRPr="00742040">
        <w:rPr>
          <w:rFonts w:cs="Calibri"/>
          <w:lang w:val="en-GB"/>
        </w:rPr>
        <w:fldChar w:fldCharType="begin"/>
      </w:r>
      <w:r w:rsidR="009C7E3A" w:rsidRPr="00742040">
        <w:rPr>
          <w:rFonts w:cs="Calibri"/>
          <w:lang w:val="en-GB"/>
        </w:rPr>
        <w:instrText xml:space="preserve"> ADDIN ZOTERO_ITEM CSL_CITATION {"citationID":"Dt1A8LiN","properties":{"formattedCitation":"[35]","plainCitation":"[35]","noteIndex":0},"citationItems":[{"id":542,"uris":["http://zotero.org/users/16395374/items/MXPU9AWG"],"itemData":{"id":542,"type":"article-journal","abstract":"Preservation of hair cells is critical for maintaining hearing function, as damage to sensory cells potentially leads to irreparable sensorineural hearing loss. Hair cell loss is often associated with inflammation and oxidative stress. One promising class of bioactive peptides is mitochondrial-derived peptides (MDPs), which have already been proven to protect various tissues from cellular stresses and delay aging processes. Humanin (HN) is one of the best-known members of this family, and recently, we have shown its protective effect in hair cells. The synthetic derivate HN S14G (HNG) has a more potent protective effect than natural HN making it a more useful peptide candidate to promote cytoprotection. A less-known MDP is small humanin-like peptide 3 (SHLP3), which has cytoprotective effects similar to HN, but likely acts through different signaling pathways. Therefore, we examined the effect of exogenous HNG and SHLP3 in auditory hair cells and investigated the molecular mechanisms involved. For this purpose, explants of the organ of Corti (OC) were treated with gentamicin in the presence and absence of HNG or SHLP3. Administration of HNG and SHLP3 reduced gentamicin-induced hair cell loss. The protective mechanisms of HNG and SHLP3 in OC explants included, in part, modulation of AKT and AMPKα. In addition, treatment with HNG and SHLP3 reduced gentamicin-induced oxidative stress and inflammatory gene overexpression. Overall, our data show that HNG and SHLP3 protect hair cells from gentamicin-induced toxicity. This offers new perspectives for the development of therapeutic strategies with MDPs against hearing loss.","container-title":"Cell Death Discovery","DOI":"10.1038/s41420-024-02215-9","ISSN":"2058-7716","issue":"1","journalAbbreviation":"Cell Death Discov.","language":"en","license":"2024 The Author(s)","page":"445","publisher":"Nature Publishing Group","source":"www.nature.com","title":"Mitochondrial-derived peptides, HNG and SHLP3, protect cochlear hair cells against gentamicin","volume":"10","author":[{"family":"Lu","given":"Yu"},{"family":"Bartoszek","given":"Ewelina M."},{"family":"Cortada","given":"Maurizio"},{"family":"Bodmer","given":"Daniel"},{"family":"Levano Huaman","given":"Soledad"}],"issued":{"date-parts":[["2024",10,21]]}}}],"schema":"https://github.com/citation-style-language/schema/raw/master/csl-citation.json"} </w:instrText>
      </w:r>
      <w:r w:rsidRPr="00742040">
        <w:rPr>
          <w:rFonts w:cs="Calibri"/>
          <w:lang w:val="en-GB"/>
        </w:rPr>
        <w:fldChar w:fldCharType="separate"/>
      </w:r>
      <w:r w:rsidR="009C7E3A" w:rsidRPr="00742040">
        <w:rPr>
          <w:rFonts w:eastAsiaTheme="minorHAnsi" w:cs="Calibri"/>
          <w:lang w:val="nb-NO" w:eastAsia="en-US"/>
          <w14:ligatures w14:val="standardContextual"/>
        </w:rPr>
        <w:t>[35]</w:t>
      </w:r>
      <w:r w:rsidRPr="00742040">
        <w:rPr>
          <w:rFonts w:cs="Calibri"/>
          <w:lang w:val="en-GB"/>
        </w:rPr>
        <w:fldChar w:fldCharType="end"/>
      </w:r>
      <w:r w:rsidR="009C7E3A" w:rsidRPr="00742040">
        <w:rPr>
          <w:rFonts w:cs="Calibri"/>
          <w:lang w:val="en-GB"/>
        </w:rPr>
        <w:t>.</w:t>
      </w:r>
    </w:p>
    <w:p w14:paraId="136FD5DE" w14:textId="77777777" w:rsidR="005B1C8E" w:rsidRPr="00742040" w:rsidRDefault="005B1C8E" w:rsidP="00596338">
      <w:pPr>
        <w:rPr>
          <w:rFonts w:cs="Calibri"/>
          <w:lang w:val="en-GB"/>
        </w:rPr>
      </w:pPr>
    </w:p>
    <w:p w14:paraId="446C5B13" w14:textId="1043AD2F" w:rsidR="005B1C8E" w:rsidRPr="00742040" w:rsidRDefault="006C6493" w:rsidP="00596338">
      <w:pPr>
        <w:pStyle w:val="Overskrift3"/>
        <w:spacing w:line="360" w:lineRule="auto"/>
        <w:rPr>
          <w:rFonts w:cs="Calibri"/>
          <w:lang w:val="en-GB"/>
        </w:rPr>
      </w:pPr>
      <w:r w:rsidRPr="00742040">
        <w:rPr>
          <w:rFonts w:cs="Calibri"/>
          <w:lang w:val="en-GB"/>
        </w:rPr>
        <w:t>7</w:t>
      </w:r>
      <w:r w:rsidR="005B1C8E" w:rsidRPr="00742040">
        <w:rPr>
          <w:rFonts w:cs="Calibri"/>
          <w:lang w:val="en-GB"/>
        </w:rPr>
        <w:t>. Tissue vulnerability and phenotype coherence</w:t>
      </w:r>
    </w:p>
    <w:p w14:paraId="0D1F13CB" w14:textId="7143713E" w:rsidR="005C4F6B" w:rsidRPr="00742040" w:rsidRDefault="005C4F6B" w:rsidP="00596338">
      <w:pPr>
        <w:rPr>
          <w:rFonts w:cs="Calibri"/>
          <w:lang w:val="en-GB"/>
        </w:rPr>
      </w:pPr>
      <w:r w:rsidRPr="00742040">
        <w:rPr>
          <w:rFonts w:cs="Calibri"/>
          <w:i/>
          <w:iCs/>
          <w:lang w:val="en-GB"/>
        </w:rPr>
        <w:t>MT-RNR2</w:t>
      </w:r>
      <w:r w:rsidRPr="00742040">
        <w:rPr>
          <w:rFonts w:cs="Calibri"/>
          <w:lang w:val="en-GB"/>
        </w:rPr>
        <w:t xml:space="preserve"> encodes the 16S rRNA component of the mitochondrial large ribosomal subunit and is essential for mitochondrial protein synthesis. Pathogenic variants in mitochondrial rRNA genes can impair translation of the 13 mtDNA-encoded electron transport chain subunits, leading to oxidative phosphorylation (</w:t>
      </w:r>
      <w:proofErr w:type="spellStart"/>
      <w:r w:rsidRPr="00742040">
        <w:rPr>
          <w:rFonts w:cs="Calibri"/>
          <w:lang w:val="en-GB"/>
        </w:rPr>
        <w:t>OXPHOS</w:t>
      </w:r>
      <w:proofErr w:type="spellEnd"/>
      <w:r w:rsidRPr="00742040">
        <w:rPr>
          <w:rFonts w:cs="Calibri"/>
          <w:lang w:val="en-GB"/>
        </w:rPr>
        <w:t>) deficiency</w:t>
      </w:r>
      <w:r w:rsidR="009D0D14" w:rsidRPr="00742040">
        <w:rPr>
          <w:rFonts w:cs="Calibri"/>
          <w:lang w:val="en-GB"/>
        </w:rPr>
        <w:t xml:space="preserve"> </w:t>
      </w:r>
      <w:r w:rsidR="00F822E1" w:rsidRPr="00742040">
        <w:rPr>
          <w:rFonts w:cs="Calibri"/>
          <w:lang w:val="en-GB"/>
        </w:rPr>
        <w:fldChar w:fldCharType="begin"/>
      </w:r>
      <w:r w:rsidR="009C7E3A" w:rsidRPr="00742040">
        <w:rPr>
          <w:rFonts w:cs="Calibri"/>
          <w:lang w:val="en-GB"/>
        </w:rPr>
        <w:instrText xml:space="preserve"> ADDIN ZOTERO_ITEM CSL_CITATION {"citationID":"5NHQa39K","properties":{"formattedCitation":"[18]","plainCitation":"[18]","noteIndex":0},"citationItems":[{"id":509,"uris":["http://zotero.org/users/16395374/items/Z8U9VMPT"],"itemData":{"id":509,"type":"article-journal","container-title":"Biochimica et Biophysica Acta (BBA) - Bioenergetics","DOI":"10.1016/j.bbabio.2011.06.010","ISSN":"00052728","issue":"9","journalAbbreviation":"Biochimica et Biophysica Acta (BBA) - Bioenergetics","language":"en","license":"https://www.elsevier.com/tdm/userlicense/1.0/","page":"1198-1205","source":"DOI.org (Crossref)","title":"Human diseases with impaired mitochondrial protein synthesis","volume":"1807","author":[{"family":"Rötig","given":"Agnès"}],"issued":{"date-parts":[["2011",9]]}}}],"schema":"https://github.com/citation-style-language/schema/raw/master/csl-citation.json"} </w:instrText>
      </w:r>
      <w:r w:rsidR="00F822E1" w:rsidRPr="00742040">
        <w:rPr>
          <w:rFonts w:cs="Calibri"/>
          <w:lang w:val="en-GB"/>
        </w:rPr>
        <w:fldChar w:fldCharType="separate"/>
      </w:r>
      <w:r w:rsidR="009C7E3A" w:rsidRPr="00742040">
        <w:rPr>
          <w:rFonts w:eastAsiaTheme="minorHAnsi" w:cs="Calibri"/>
          <w:lang w:val="nb-NO" w:eastAsia="en-US"/>
          <w14:ligatures w14:val="standardContextual"/>
        </w:rPr>
        <w:t>[18]</w:t>
      </w:r>
      <w:r w:rsidR="00F822E1" w:rsidRPr="00742040">
        <w:rPr>
          <w:rFonts w:cs="Calibri"/>
          <w:lang w:val="en-GB"/>
        </w:rPr>
        <w:fldChar w:fldCharType="end"/>
      </w:r>
      <w:r w:rsidR="009D0D14" w:rsidRPr="00742040">
        <w:rPr>
          <w:rFonts w:cs="Calibri"/>
          <w:lang w:val="en-GB"/>
        </w:rPr>
        <w:t>.</w:t>
      </w:r>
      <w:r w:rsidRPr="00742040">
        <w:rPr>
          <w:rFonts w:cs="Calibri"/>
          <w:lang w:val="en-GB"/>
        </w:rPr>
        <w:t xml:space="preserve"> Disease-causing variants in the </w:t>
      </w:r>
      <w:r w:rsidRPr="00742040">
        <w:rPr>
          <w:rFonts w:cs="Calibri"/>
          <w:lang w:val="en-GB"/>
        </w:rPr>
        <w:lastRenderedPageBreak/>
        <w:t xml:space="preserve">companion </w:t>
      </w:r>
      <w:r w:rsidRPr="00742040">
        <w:rPr>
          <w:rFonts w:cs="Calibri"/>
          <w:i/>
          <w:iCs/>
          <w:lang w:val="en-GB"/>
        </w:rPr>
        <w:t>MT-RNR1</w:t>
      </w:r>
      <w:r w:rsidRPr="00742040">
        <w:rPr>
          <w:rFonts w:cs="Calibri"/>
          <w:lang w:val="en-GB"/>
        </w:rPr>
        <w:t xml:space="preserve"> gene, most notably m.1555A&gt;G, are well-established causes of aminoglycoside-induced and </w:t>
      </w:r>
      <w:proofErr w:type="spellStart"/>
      <w:r w:rsidRPr="00742040">
        <w:rPr>
          <w:rFonts w:cs="Calibri"/>
          <w:lang w:val="en-GB"/>
        </w:rPr>
        <w:t>nonsyndromic</w:t>
      </w:r>
      <w:proofErr w:type="spellEnd"/>
      <w:r w:rsidRPr="00742040">
        <w:rPr>
          <w:rFonts w:cs="Calibri"/>
          <w:lang w:val="en-GB"/>
        </w:rPr>
        <w:t xml:space="preserve"> hearing loss</w:t>
      </w:r>
      <w:r w:rsidR="009C7E3A" w:rsidRPr="00742040">
        <w:rPr>
          <w:rFonts w:cs="Calibri"/>
          <w:lang w:val="en-GB"/>
        </w:rPr>
        <w:t xml:space="preserve"> </w:t>
      </w:r>
      <w:r w:rsidRPr="00742040">
        <w:rPr>
          <w:rFonts w:cs="Calibri"/>
          <w:lang w:val="en-GB"/>
        </w:rPr>
        <w:fldChar w:fldCharType="begin"/>
      </w:r>
      <w:r w:rsidR="009C7E3A" w:rsidRPr="00742040">
        <w:rPr>
          <w:rFonts w:cs="Calibri"/>
          <w:lang w:val="en-GB"/>
        </w:rPr>
        <w:instrText xml:space="preserve"> ADDIN ZOTERO_ITEM CSL_CITATION {"citationID":"3Iz79Zmr","properties":{"formattedCitation":"[36]","plainCitation":"[36]","noteIndex":0},"citationItems":[{"id":510,"uris":["http://zotero.org/users/16395374/items/NGEX6BA8"],"itemData":{"id":510,"type":"article-journal","abstract":"Maternally transmitted non-syndromic deafness was described recently both in pedigrees with susceptibility to aminoglycoside ototoxicity and in a large Arab-Israeli pedigree. Because of the known action of aminoglycosides on bacterial ribosomes, we analysed the sequence of the mitochondrial rRNA genes of three unrelated patients with familial aminoglycoside-induced deafness. We also sequenced the complete mitochondrial genome of the Arab-Israeli pedigree. All four families shared a nucleotide 1555 A to G substitution in the 12S rRNA gene, a site implicated in aminoglycoside activity. Our study offers the first description of a mitochondrial rRNA mutation leading to disease, the first cases of non-syndromic deafness caused by a mitochondrial DNA mutation and the first molecular genetic study of antibiotic-induced ototoxicity.","container-title":"Nature Genetics","DOI":"10.1038/ng0793-289","ISSN":"1061-4036","issue":"3","journalAbbreviation":"Nat Genet","language":"eng","page":"289-294","PMID":"7689389","source":"PubMed","title":"Mitochondrial ribosomal RNA mutation associated with both antibiotic-induced and non-syndromic deafness","volume":"4","author":[{"family":"Prezant","given":"T. R."},{"family":"Agapian","given":"J. V."},{"family":"Bohlman","given":"M. C."},{"family":"Bu","given":"X."},{"family":"Oztas","given":"S."},{"family":"Qiu","given":"W. Q."},{"family":"Arnos","given":"K. S."},{"family":"Cortopassi","given":"G. A."},{"family":"Jaber","given":"L."},{"family":"Rotter","given":"J. I."}],"issued":{"date-parts":[["1993",7]]}}}],"schema":"https://github.com/citation-style-language/schema/raw/master/csl-citation.json"} </w:instrText>
      </w:r>
      <w:r w:rsidRPr="00742040">
        <w:rPr>
          <w:rFonts w:cs="Calibri"/>
          <w:lang w:val="en-GB"/>
        </w:rPr>
        <w:fldChar w:fldCharType="separate"/>
      </w:r>
      <w:r w:rsidR="009C7E3A" w:rsidRPr="00742040">
        <w:rPr>
          <w:rFonts w:eastAsiaTheme="minorHAnsi" w:cs="Calibri"/>
          <w:lang w:val="nb-NO" w:eastAsia="en-US"/>
          <w14:ligatures w14:val="standardContextual"/>
        </w:rPr>
        <w:t>[36]</w:t>
      </w:r>
      <w:r w:rsidRPr="00742040">
        <w:rPr>
          <w:rFonts w:cs="Calibri"/>
          <w:lang w:val="en-GB"/>
        </w:rPr>
        <w:fldChar w:fldCharType="end"/>
      </w:r>
      <w:r w:rsidR="009C7E3A" w:rsidRPr="00742040">
        <w:rPr>
          <w:rFonts w:cs="Calibri"/>
          <w:lang w:val="en-GB"/>
        </w:rPr>
        <w:t>,</w:t>
      </w:r>
      <w:r w:rsidRPr="00742040">
        <w:rPr>
          <w:rFonts w:cs="Calibri"/>
          <w:lang w:val="en-GB"/>
        </w:rPr>
        <w:t xml:space="preserve"> demonstrating that mitochondrial rRNA mutations can directly cause human disease.</w:t>
      </w:r>
    </w:p>
    <w:p w14:paraId="7C471893" w14:textId="77777777" w:rsidR="005C4F6B" w:rsidRPr="00742040" w:rsidRDefault="005C4F6B" w:rsidP="00596338">
      <w:pPr>
        <w:rPr>
          <w:rFonts w:cs="Calibri"/>
          <w:lang w:val="en-GB"/>
        </w:rPr>
      </w:pPr>
    </w:p>
    <w:p w14:paraId="32A40595" w14:textId="31E4FA7F" w:rsidR="005C4F6B" w:rsidRPr="00742040" w:rsidRDefault="005C4F6B" w:rsidP="00596338">
      <w:pPr>
        <w:rPr>
          <w:rFonts w:cs="Calibri"/>
          <w:lang w:val="en-GB"/>
        </w:rPr>
      </w:pPr>
      <w:r w:rsidRPr="00742040">
        <w:rPr>
          <w:rFonts w:cs="Calibri"/>
          <w:lang w:val="en-GB"/>
        </w:rPr>
        <w:t xml:space="preserve">The </w:t>
      </w:r>
      <w:r w:rsidR="00A76A5F" w:rsidRPr="00742040">
        <w:rPr>
          <w:rFonts w:cs="Calibri"/>
          <w:lang w:val="en-GB"/>
        </w:rPr>
        <w:t xml:space="preserve">ChP </w:t>
      </w:r>
      <w:r w:rsidRPr="00742040">
        <w:rPr>
          <w:rFonts w:cs="Calibri"/>
          <w:lang w:val="en-GB"/>
        </w:rPr>
        <w:t>epithelium has among the highest mitochondrial densities in the body</w:t>
      </w:r>
      <w:r w:rsidRPr="00742040">
        <w:rPr>
          <w:rFonts w:cs="Calibri"/>
          <w:lang w:val="en-GB"/>
        </w:rPr>
        <w:fldChar w:fldCharType="begin"/>
      </w:r>
      <w:r w:rsidR="009C7E3A" w:rsidRPr="00742040">
        <w:rPr>
          <w:rFonts w:cs="Calibri"/>
          <w:lang w:val="en-GB"/>
        </w:rPr>
        <w:instrText xml:space="preserve"> ADDIN ZOTERO_ITEM CSL_CITATION {"citationID":"6dKgyWb1","properties":{"formattedCitation":"[37]","plainCitation":"[37]","noteIndex":0},"citationItems":[{"id":3,"uris":["http://zotero.org/users/16395374/items/KE5A3RIQ"],"itemData":{"id":3,"type":"article-journal","abstract":"The objective of the present study was to examine the apparent work capacity of one of the two separate membrane systems (the blood-cerebrospinal fluid barrier) that isolate the mammalian brain extracellular fluid (and cerebrospinal fluid, CSF) from plasma. Digitized analyses of electron-microscopic images provided estimates of mitochondrial volumes, which were expressed as a percentage of the cell cytoplasm. We recorded a high mitochondrial content of 12-15% in the cuboidal epithelium of primate choroid plexus, which was consistent in vervet, rhesus, and squirrel monkeys, as well as in baboons. Similarly high mitochondrial contents were observed in the rabbit, rat, and mouse choroid plexus. It has been postulated that the high mitochondrial content of brain endothelium is associated with maintaining the ionic gradients within the central nervous system. We observed that the mitochondrial content of the choroid plexus (where CSF is produced) was slightly higher than in (prior measurements of) the blood-brain barrier (BBB). In addition, surface areas at the apical borders of the choroid plexus epithelia (where the Na+K+ATPase activity has been localized) were increased 7- to 13-fold over the basal borders, in the primate species examined. The observation of high mitochondrial volumes in choroid plexus cells is consistent with the suggestion that increased mitochondrial densities seen in choroidal epithelia and BBB capillaries provide a metabolic work capability for both secretory activities and maintaining ionic gradients across blood-CSF barriers.","container-title":"Experimental Brain Research","DOI":"10.1007/pl00005768","ISSN":"0014-4819","issue":"3","journalAbbreviation":"Exp Brain Res","language":"eng","page":"399-405","PMID":"9372289","source":"PubMed","title":"Mitochondrial content of choroid plexus epithelium","volume":"116","author":[{"family":"Cornford","given":"E. M."},{"family":"Varesi","given":"J. B."},{"family":"Hyman","given":"S."},{"family":"Damian","given":"R. T."},{"family":"Raleigh","given":"M. J."}],"issued":{"date-parts":[["1997",10]]}}}],"schema":"https://github.com/citation-style-language/schema/raw/master/csl-citation.json"} </w:instrText>
      </w:r>
      <w:r w:rsidRPr="00742040">
        <w:rPr>
          <w:rFonts w:cs="Calibri"/>
          <w:lang w:val="en-GB"/>
        </w:rPr>
        <w:fldChar w:fldCharType="separate"/>
      </w:r>
      <w:r w:rsidR="009C7E3A" w:rsidRPr="00742040">
        <w:rPr>
          <w:rFonts w:eastAsiaTheme="minorHAnsi" w:cs="Calibri"/>
          <w:lang w:val="nb-NO" w:eastAsia="en-US"/>
          <w14:ligatures w14:val="standardContextual"/>
        </w:rPr>
        <w:t>[37]</w:t>
      </w:r>
      <w:r w:rsidRPr="00742040">
        <w:rPr>
          <w:rFonts w:cs="Calibri"/>
          <w:lang w:val="en-GB"/>
        </w:rPr>
        <w:fldChar w:fldCharType="end"/>
      </w:r>
      <w:r w:rsidRPr="00742040">
        <w:rPr>
          <w:rFonts w:cs="Calibri"/>
          <w:lang w:val="en-GB"/>
        </w:rPr>
        <w:t xml:space="preserve"> and depends on continuous ATP generation to support Na⁺/K⁺-ATPase–driven CSF secretion and transporter-mediated solute exchange</w:t>
      </w:r>
      <w:r w:rsidR="009C7E3A" w:rsidRPr="00742040">
        <w:rPr>
          <w:rFonts w:cs="Calibri"/>
          <w:lang w:val="en-GB"/>
        </w:rPr>
        <w:t xml:space="preserve"> </w:t>
      </w:r>
      <w:r w:rsidRPr="00742040">
        <w:rPr>
          <w:rFonts w:cs="Calibri"/>
          <w:lang w:val="en-GB"/>
        </w:rPr>
        <w:fldChar w:fldCharType="begin"/>
      </w:r>
      <w:r w:rsidR="009C7E3A" w:rsidRPr="00742040">
        <w:rPr>
          <w:rFonts w:cs="Calibri"/>
          <w:lang w:val="en-GB"/>
        </w:rPr>
        <w:instrText xml:space="preserve"> ADDIN ZOTERO_ITEM CSL_CITATION {"citationID":"lQS3F2Bd","properties":{"formattedCitation":"[38]","plainCitation":"[38]","noteIndex":0},"citationItems":[{"id":87,"uris":["http://zotero.org/users/16395374/items/GIQGTFAT"],"itemData":{"id":87,"type":"article-journal","abstract":"The choroid plexus epithelium is a cuboidal cell monolayer, which produces the majority of the cerebrospinal fluid. The concerted action of a variety of integral membrane proteins mediates the transepithelial movement of solutes and water across the epithelium. Secretion by the choroid plexus is characterized by an extremely high rate and by the unusual cellular polarization of well-known epithelial transport proteins. This review focuses on the specific ion and water transport by the choroid plexus cells, and then attempts to integrate the action of specific transport proteins to formulate a model of cerebrospinal fluid secretion. Significant emphasis is placed on the concept of isotonic fluid transport across epithelia, as there is still surprisingly little consensus on the basic biophysics of this phenomenon. The role of the choroid plexus in the regulation of fluid and electrolyte balance in the central nervous system is discussed, and choroid plexus dysfunctions are described in a very diverse set of clinical conditions such as aging, Alzheimer's disease, brain edema, neoplasms, and hydrocephalus. Although the choroid plexus may only have an indirect influence on the pathogenesis of these conditions, the ability to modify epithelial function may be an important component of future therapies.","container-title":"Physiological Reviews","DOI":"10.1152/physrev.00004.2013","ISSN":"0031-9333","issue":"4","page":"1847-1892","PMID":"24137023","publisher":"American Physiological Society","source":"journals.physiology.org (Atypon)","title":"Cerebrospinal Fluid Secretion by the Choroid Plexus","volume":"93","author":[{"family":"Damkier","given":"Helle H."},{"family":"Brown","given":"Peter D."},{"family":"Praetorius","given":"Jeppe"}],"issued":{"date-parts":[["2013",10]]}}}],"schema":"https://github.com/citation-style-language/schema/raw/master/csl-citation.json"} </w:instrText>
      </w:r>
      <w:r w:rsidRPr="00742040">
        <w:rPr>
          <w:rFonts w:cs="Calibri"/>
          <w:lang w:val="en-GB"/>
        </w:rPr>
        <w:fldChar w:fldCharType="separate"/>
      </w:r>
      <w:r w:rsidR="009C7E3A" w:rsidRPr="00742040">
        <w:rPr>
          <w:rFonts w:eastAsiaTheme="minorHAnsi" w:cs="Calibri"/>
          <w:lang w:val="nb-NO" w:eastAsia="en-US"/>
          <w14:ligatures w14:val="standardContextual"/>
        </w:rPr>
        <w:t>[38]</w:t>
      </w:r>
      <w:r w:rsidRPr="00742040">
        <w:rPr>
          <w:rFonts w:cs="Calibri"/>
          <w:lang w:val="en-GB"/>
        </w:rPr>
        <w:fldChar w:fldCharType="end"/>
      </w:r>
      <w:r w:rsidR="009C7E3A" w:rsidRPr="00742040">
        <w:rPr>
          <w:rFonts w:cs="Calibri"/>
          <w:lang w:val="en-GB"/>
        </w:rPr>
        <w:t>.</w:t>
      </w:r>
      <w:r w:rsidRPr="00742040">
        <w:rPr>
          <w:rFonts w:cs="Calibri"/>
          <w:lang w:val="en-GB"/>
        </w:rPr>
        <w:t xml:space="preserve"> </w:t>
      </w:r>
      <w:r w:rsidR="00A76A5F" w:rsidRPr="00742040">
        <w:rPr>
          <w:rFonts w:cs="Calibri"/>
          <w:lang w:val="en-GB"/>
        </w:rPr>
        <w:t>ChP</w:t>
      </w:r>
      <w:r w:rsidRPr="00742040">
        <w:rPr>
          <w:rFonts w:cs="Calibri"/>
          <w:lang w:val="en-GB"/>
        </w:rPr>
        <w:t xml:space="preserve"> pathology, including </w:t>
      </w:r>
      <w:proofErr w:type="spellStart"/>
      <w:r w:rsidRPr="00742040">
        <w:rPr>
          <w:rFonts w:cs="Calibri"/>
          <w:lang w:val="en-GB"/>
        </w:rPr>
        <w:t>oncocytic</w:t>
      </w:r>
      <w:proofErr w:type="spellEnd"/>
      <w:r w:rsidRPr="00742040">
        <w:rPr>
          <w:rFonts w:cs="Calibri"/>
          <w:lang w:val="en-GB"/>
        </w:rPr>
        <w:t xml:space="preserve"> transformation and loss of transporter function, has been reported in established mitochondrial disorders such as Kearns–Sayre syndrome and MELAS</w:t>
      </w:r>
      <w:r w:rsidR="009C7E3A" w:rsidRPr="00742040">
        <w:rPr>
          <w:rFonts w:cs="Calibri"/>
          <w:lang w:val="en-GB"/>
        </w:rPr>
        <w:t xml:space="preserve"> </w:t>
      </w:r>
      <w:r w:rsidRPr="00742040">
        <w:rPr>
          <w:rFonts w:cs="Calibri"/>
          <w:lang w:val="en-GB"/>
        </w:rPr>
        <w:fldChar w:fldCharType="begin"/>
      </w:r>
      <w:r w:rsidR="009C7E3A" w:rsidRPr="00742040">
        <w:rPr>
          <w:rFonts w:cs="Calibri"/>
          <w:lang w:val="en-GB"/>
        </w:rPr>
        <w:instrText xml:space="preserve"> ADDIN ZOTERO_ITEM CSL_CITATION {"citationID":"qafCdBKc","properties":{"formattedCitation":"[39,40]","plainCitation":"[39,40]","noteIndex":0},"citationItems":[{"id":367,"uris":["http://zotero.org/users/16395374/items/2ZSJYARA"],"itemData":{"id":367,"type":"article-journal","abstract":"Morphological study of the choroid plexuses of two patients with mitochondrial myopathy, encephalopathy, lactic acidosis, and stroke-like episodes (MELAS) revealed an enormously increased number of mitochondria with structural abnormalities in almost all of the choroidal epithelial cells. The majority of the cells also showed loss of microvilli and collapsed or attenuated apical cytoplasmic processes with increased electron density and lysosome-like dense bodies. The blood vessels of the choroid plexus showed the features of mitochondrial angiopathy previously described in the pial arteries of the same patients. These findings are interpreted as the morphological expression of a primary biochemical defect of the mitochondrial function in the choroid plexus, and as the probable explanation for increased CSF lactate and pyruvate levels in this disease.","container-title":"Acta Neuropathologica","DOI":"10.1007/BF00686785","ISSN":"1432-0533","issue":"1","journalAbbreviation":"Acta Neuropathol","language":"en","page":"1-7","source":"Springer Link","title":"Involvement of choroid plexus in mitochondrial encephalomyopathy (MELAS)","volume":"75","author":[{"family":"Ohama","given":"E."},{"family":"Ikuta","given":"F."}],"issued":{"date-parts":[["1987",1,1]]}}},{"id":385,"uris":["http://zotero.org/users/16395374/items/ZFD5VRNH"],"itemData":{"id":385,"type":"article-journal","abstract":"Kearns-Sayre syndrome (KSS) is a sporadic multisystem disorder due to a defect of oxidative phosphorylation and associated with clonally-expanded rearrangements of mitochondrial DNA (mtDNA) deletions (Delta-mtDNAs) and/or duplications (dup-mtDNAs). To gain further insight into the pathogenesis of CNS dysfunction in KSS, we studied the choroid plexus from two autoptic cases using in situ hybridization (ISH) of mtDNA, and immunohistochemistry to detect mtDNA and nuclear DNA-encoded subunits of the respiratory chain. Neuropathological examination of both cases showed oncocytic transformation of choroid plexus epithelial cells. In the same cells, ISH demonstrated that the predominant species of mtDNA were Delta-mtDNAs, and immunohistochemistry showed a decreased expression of mtDNA-encoded proteins. We suggest that mitochondrial abnormalities due to the presence of abundant Delta-mtDNAs in the choroid plexus play an important role in causing the increased cerebrospinal fluid (CSF) protein and reduced folic-acid levels that are characteristic of KSS.","container-title":"Journal of the Neurological Sciences","DOI":"10.1016/s0022-510x(00)00354-3","ISSN":"0022-510X","issue":"1","journalAbbreviation":"J Neurol Sci","language":"eng","page":"29-36","PMID":"11018246","source":"PubMed","title":"Kearns-sayre syndrome: oncocytic transformation of choroid plexus epithelium","title-short":"Kearns-sayre syndrome","volume":"178","author":[{"family":"Tanji","given":"K."},{"family":"Schon","given":"E. A."},{"family":"DiMauro","given":"S."},{"family":"Bonilla","given":"E."}],"issued":{"date-parts":[["2000",9,1]]}}}],"schema":"https://github.com/citation-style-language/schema/raw/master/csl-citation.json"} </w:instrText>
      </w:r>
      <w:r w:rsidRPr="00742040">
        <w:rPr>
          <w:rFonts w:cs="Calibri"/>
          <w:lang w:val="en-GB"/>
        </w:rPr>
        <w:fldChar w:fldCharType="separate"/>
      </w:r>
      <w:r w:rsidR="009C7E3A" w:rsidRPr="00742040">
        <w:rPr>
          <w:rFonts w:eastAsiaTheme="minorHAnsi" w:cs="Calibri"/>
          <w:lang w:val="nb-NO" w:eastAsia="en-US"/>
          <w14:ligatures w14:val="standardContextual"/>
        </w:rPr>
        <w:t>[39,40]</w:t>
      </w:r>
      <w:r w:rsidRPr="00742040">
        <w:rPr>
          <w:rFonts w:cs="Calibri"/>
          <w:lang w:val="en-GB"/>
        </w:rPr>
        <w:fldChar w:fldCharType="end"/>
      </w:r>
      <w:r w:rsidR="009C7E3A" w:rsidRPr="00742040">
        <w:rPr>
          <w:rFonts w:cs="Calibri"/>
          <w:lang w:val="en-GB"/>
        </w:rPr>
        <w:t>.</w:t>
      </w:r>
      <w:r w:rsidRPr="00742040">
        <w:rPr>
          <w:rFonts w:cs="Calibri"/>
          <w:lang w:val="en-GB"/>
        </w:rPr>
        <w:t xml:space="preserve"> The ChP-centred, energy-dependent clearance phenotype observed here</w:t>
      </w:r>
      <w:r w:rsidR="00983886" w:rsidRPr="00742040">
        <w:rPr>
          <w:rFonts w:cs="Calibri"/>
          <w:lang w:val="en-GB"/>
        </w:rPr>
        <w:t xml:space="preserve"> </w:t>
      </w:r>
      <w:r w:rsidRPr="00742040">
        <w:rPr>
          <w:rFonts w:cs="Calibri"/>
          <w:lang w:val="en-GB"/>
        </w:rPr>
        <w:t>—</w:t>
      </w:r>
      <w:r w:rsidR="00983886" w:rsidRPr="00742040">
        <w:rPr>
          <w:rFonts w:cs="Calibri"/>
          <w:lang w:val="en-GB"/>
        </w:rPr>
        <w:t xml:space="preserve"> </w:t>
      </w:r>
      <w:r w:rsidRPr="00742040">
        <w:rPr>
          <w:rFonts w:cs="Calibri"/>
          <w:lang w:val="en-GB"/>
        </w:rPr>
        <w:t>prolonged contrast washout, impaired ATP-dependent trace-element transport, CSF–plasma dissociation of brain-derived proteins, and diffuse “stagnation” on diffusion imaging — is therefore coherent with the expected consequences of a mitochondrial ribosomal defect. Notably, the clinical phenotype independently suggested mitochondrial involvement prior to genetic analysis.</w:t>
      </w:r>
    </w:p>
    <w:p w14:paraId="1C326D67" w14:textId="77777777" w:rsidR="00B81F5E" w:rsidRPr="00742040" w:rsidRDefault="00B81F5E" w:rsidP="00596338">
      <w:pPr>
        <w:rPr>
          <w:rFonts w:cs="Calibri"/>
          <w:lang w:val="en-GB"/>
        </w:rPr>
      </w:pPr>
    </w:p>
    <w:p w14:paraId="3DC2E818" w14:textId="68291D6F" w:rsidR="00A76A5F" w:rsidRPr="00742040" w:rsidRDefault="00B81F5E" w:rsidP="00596338">
      <w:pPr>
        <w:rPr>
          <w:rFonts w:cs="Calibri"/>
          <w:lang w:val="en-GB"/>
        </w:rPr>
      </w:pPr>
      <w:r w:rsidRPr="00742040">
        <w:rPr>
          <w:rFonts w:cs="Calibri"/>
          <w:lang w:val="en-GB"/>
        </w:rPr>
        <w:t xml:space="preserve">Recent structural and functional studies have demonstrated that mutations in mitochondrial 16S rRNA can exert highly disruptive effects on </w:t>
      </w:r>
      <w:proofErr w:type="spellStart"/>
      <w:r w:rsidRPr="00742040">
        <w:rPr>
          <w:rFonts w:cs="Calibri"/>
          <w:lang w:val="en-GB"/>
        </w:rPr>
        <w:t>mitoribosomal</w:t>
      </w:r>
      <w:proofErr w:type="spellEnd"/>
      <w:r w:rsidRPr="00742040">
        <w:rPr>
          <w:rFonts w:cs="Calibri"/>
          <w:lang w:val="en-GB"/>
        </w:rPr>
        <w:t xml:space="preserve"> assembly and translational fidelity, challenging the previous assumption that </w:t>
      </w:r>
      <w:proofErr w:type="spellStart"/>
      <w:r w:rsidRPr="00742040">
        <w:rPr>
          <w:rFonts w:cs="Calibri"/>
          <w:lang w:val="en-GB"/>
        </w:rPr>
        <w:t>mt</w:t>
      </w:r>
      <w:proofErr w:type="spellEnd"/>
      <w:r w:rsidRPr="00742040">
        <w:rPr>
          <w:rFonts w:cs="Calibri"/>
          <w:lang w:val="en-GB"/>
        </w:rPr>
        <w:t xml:space="preserve">-rRNA variants are largely benign. Highly disruptive </w:t>
      </w:r>
      <w:r w:rsidRPr="00742040">
        <w:rPr>
          <w:rFonts w:cs="Calibri"/>
          <w:i/>
          <w:iCs/>
          <w:lang w:val="en-GB"/>
        </w:rPr>
        <w:t>MT-RNR2</w:t>
      </w:r>
      <w:r w:rsidRPr="00742040">
        <w:rPr>
          <w:rFonts w:cs="Calibri"/>
          <w:lang w:val="en-GB"/>
        </w:rPr>
        <w:t xml:space="preserve"> </w:t>
      </w:r>
      <w:r w:rsidR="00596338" w:rsidRPr="00742040">
        <w:rPr>
          <w:rFonts w:cs="Calibri"/>
          <w:lang w:val="en-GB"/>
        </w:rPr>
        <w:t>variants</w:t>
      </w:r>
      <w:r w:rsidRPr="00742040">
        <w:rPr>
          <w:rFonts w:cs="Calibri"/>
          <w:lang w:val="en-GB"/>
        </w:rPr>
        <w:t xml:space="preserve"> have been identified in clinical samples and are now considered plausible contributors to human disease, even when extremely rare and previously unreported. Furthermore, modern base-editing experiments confirm that mutations in conserved </w:t>
      </w:r>
      <w:proofErr w:type="spellStart"/>
      <w:r w:rsidRPr="00742040">
        <w:rPr>
          <w:rFonts w:cs="Calibri"/>
          <w:lang w:val="en-GB"/>
        </w:rPr>
        <w:t>mt</w:t>
      </w:r>
      <w:proofErr w:type="spellEnd"/>
      <w:r w:rsidRPr="00742040">
        <w:rPr>
          <w:rFonts w:cs="Calibri"/>
          <w:lang w:val="en-GB"/>
        </w:rPr>
        <w:t xml:space="preserve">-rRNA positions can directly impair respiratory chain function and cellular bioenergetics, reinforcing the biological plausibility of pathogenic </w:t>
      </w:r>
      <w:r w:rsidRPr="00742040">
        <w:rPr>
          <w:rFonts w:cs="Calibri"/>
          <w:i/>
          <w:iCs/>
          <w:lang w:val="en-GB"/>
        </w:rPr>
        <w:t>MT-RNR2</w:t>
      </w:r>
      <w:r w:rsidRPr="00742040">
        <w:rPr>
          <w:rFonts w:cs="Calibri"/>
          <w:lang w:val="en-GB"/>
        </w:rPr>
        <w:t xml:space="preserve"> variants</w:t>
      </w:r>
      <w:r w:rsidR="009C7E3A" w:rsidRPr="00742040">
        <w:rPr>
          <w:rFonts w:cs="Calibri"/>
          <w:lang w:val="en-GB"/>
        </w:rPr>
        <w:t xml:space="preserve"> </w:t>
      </w:r>
      <w:r w:rsidR="00A76A5F" w:rsidRPr="00742040">
        <w:rPr>
          <w:rFonts w:cs="Calibri"/>
          <w:lang w:val="en-GB"/>
        </w:rPr>
        <w:fldChar w:fldCharType="begin"/>
      </w:r>
      <w:r w:rsidR="009C7E3A" w:rsidRPr="00742040">
        <w:rPr>
          <w:rFonts w:cs="Calibri"/>
          <w:lang w:val="en-GB"/>
        </w:rPr>
        <w:instrText xml:space="preserve"> ADDIN ZOTERO_ITEM CSL_CITATION {"citationID":"HLU8He9U","properties":{"formattedCitation":"[30,31,41,42]","plainCitation":"[30,31,41,42]","noteIndex":0},"citationItems":[{"id":529,"uris":["http://zotero.org/users/16395374/items/4DIIR4V4"],"itemData":{"id":529,"type":"article-journal","abstract":"Abstract\n            \n              The vast majority of recurrent somatic mutations arising in tumors affect protein-coding genes in the nuclear genome. Here, through population-scale analysis of 14,106 whole tumor genomes, we report the discovery of highly recurrent mutations affecting both the small (12S,\n              MT-RNR1\n              ) and large (16S,\n              MT-RNR2\n              ) mitochondrial RNA subunits of the mitochondrial ribosome encoded within mitochondrial DNA (mtDNA). Compared to non-hotspot positions, mitochondrial rRNA hotspots preferentially affected positions under purifying selection in the germline and demonstrated structural clustering within the mitoribosome at mRNA and tRNA interacting positions. Using precision mtDNA base editing, we engineered models of an exemplar\n              MT-RNR1\n              hotspot mutation, m.1227G&gt;A. Multimodal profiling revealed a heteroplasmy-dependent decrease in mitochondrial function and loss of respiratory chain subunits from a heteroplasmic dosage of ~10%. Mutation of conserved positions in ribosomal RNA that disrupt mitochondrial translation therefore represent a class of functionally dominant, pathogenic mtDNA mutations that are under positive selection in cancer genomes.","container-title":"Nature Genetics","DOI":"10.1038/s41588-025-02374-0","ISSN":"1061-4036, 1546-1718","issue":"11","journalAbbreviation":"Nat Genet","language":"en","page":"2705-2714","source":"DOI.org (Crossref)","title":"Functionally dominant hotspot mutations of mitochondrial ribosomal RNA genes in cancer","volume":"57","author":[{"family":"Boscenco","given":"Sonia"},{"family":"Tait-Mulder","given":"Jacqueline"},{"family":"Kim","given":"Minsoo"},{"family":"Tang","given":"Cerise"},{"family":"Park","given":"Tricia"},{"family":"McNulty","given":"Flora"},{"family":"Lilla","given":"Sergio"},{"family":"Zanivan","given":"Sara"},{"family":"Huerta-Uribe","given":"Alejandro"},{"family":"Nalbant","given":"Benan"},{"family":"Zucker","given":"Mark"},{"family":"Sumpton","given":"David"},{"family":"Monteuuis","given":"Geoffray"},{"family":"Jackson","given":"Christopher B."},{"family":"Wei","given":"Wei"},{"family":"Chinnery","given":"Patrick F."},{"family":"Chaligne","given":"Ronan"},{"family":"Lareau","given":"Caleb A."},{"family":"Reznik","given":"Ed"},{"family":"Gammage","given":"Payam A."}],"issued":{"date-parts":[["2025",11]]}}},{"id":528,"uris":["http://zotero.org/users/16395374/items/BKA249NN"],"itemData":{"id":528,"type":"article-journal","abstract":"Tubulointerstitial kidney disease is an important cause of progressive renal failure whose aetiology is incompletely understood. We analysed a large pedigree with maternally inherited tubulointerstitial kidney disease and identified a homoplasmic substitution in the control region of the mitochondrial genome (m.547A&gt;T). While mutations in mtDNA coding sequence are a well recognised cause of disease affecting multiple organs, mutations in the control region have never been shown to cause disease. Strikingly, our patients did not have classical features of mitochondrial disease. Patient fibroblasts showed reduced levels of mitochondrial tRNAPhe, tRNALeu1 and reduced mitochondrial protein translation and respiration. Mitochondrial transfer demonstrated mitochondrial transmission of the defect and in vitro assays showed reduced activity of the heavy strand promoter. We also identified further kindreds with the same phenotype carrying a homoplasmic mutation in mitochondrial tRNAPhe (m.616T&gt;C). Thus mutations in mitochondrial DNA can cause maternally inherited renal disease, likely mediated through reduced function of mitochondrial tRNAPhe.","container-title":"PLOS Genetics","DOI":"10.1371/journal.pgen.1006620","ISSN":"1553-7404","issue":"3","journalAbbreviation":"PLoS Genet","language":"en","page":"e1006620","source":"DOI.org (Crossref)","title":"Mutations in mitochondrial DNA causing tubulointerstitial kidney disease","volume":"13","author":[{"family":"Connor","given":"Thomas M."},{"family":"Hoer","given":"Simon"},{"family":"Mallett","given":"Andrew"},{"family":"Gale","given":"Daniel P."},{"family":"Gomez-Duran","given":"Aurora"},{"family":"Posse","given":"Viktor"},{"family":"Antrobus","given":"Robin"},{"family":"Moreno","given":"Pablo"},{"family":"Sciacovelli","given":"Marco"},{"family":"Frezza","given":"Christian"},{"family":"Duff","given":"Jennifer"},{"family":"Sheerin","given":"Neil S."},{"family":"Sayer","given":"John A."},{"family":"Ashcroft","given":"Margaret"},{"family":"Wiesener","given":"Michael S."},{"family":"Hudson","given":"Gavin"},{"family":"Gustafsson","given":"Claes M."},{"family":"Chinnery","given":"Patrick F."},{"family":"Maxwell","given":"Patrick H."}],"editor":[{"family":"Larsson","given":"Nils-Göran"}],"issued":{"date-parts":[["2017",3,7]]}}},{"id":530,"uris":["http://zotero.org/users/16395374/items/FCVG6VQ4"],"itemData":{"id":530,"type":"article-journal","container-title":"Mitochondrion","DOI":"10.1016/j.mito.2015.08.004","ISSN":"15677249","journalAbbreviation":"Mitochondrion","language":"en","page":"17-27","source":"DOI.org (Crossref)","title":"The presence of highly disruptive 16S rRNA mutations in clinical samples indicates a wider role for mutations of the mitochondrial ribosome in human disease","volume":"25","author":[{"family":"Elson","given":"Joanna L."},{"family":"Smith","given":"Paul M."},{"family":"Greaves","given":"Laura C."},{"family":"Lightowlers","given":"Robert N."},{"family":"Chrzanowska-Lightowlers","given":"Zofia M.A."},{"family":"Taylor","given":"Robert W."},{"family":"Vila-Sanjurjo","given":"Antón"}],"issued":{"date-parts":[["2015",11]]}}},{"id":531,"uris":["http://zotero.org/users/16395374/items/9DEYBL22"],"itemData":{"id":531,"type":"article-journal","abstract":"The last few years have witnessed dramatic advances in our understanding of the structure and function of the mammalian mito-ribosome. At the same time, the first attempts to elucidate the effects of mito-ribosomal fidelity (decoding accuracy) in disease have been made. Hence, the time is right to push an important frontier in our understanding of mitochondrial genetics, that is, the elucidation of the phenotypic effects of mtDNA variants affecting the functioning of the mito-ribosome. Here, we have assessed the structural and functional role of 93 mitochondrial (mt-) rRNA variants thought to be associated with deafness, including those located at non-conserved positions. Our analysis has used the structural description of the human mito-ribosome of the highest quality currently available, together with a new understanding of the phenotypic manifestation of mito-ribosomal-associated variants. Basically, any base change capable of inducing a fidelity phenotype may be considered non-silent. Under this light, out of 92 previously reported mt-rRNA variants thought to be associated with deafness, we found that 49 were potentially non-silent. We also dismissed a large number of reportedly pathogenic mtDNA variants, 41, as polymorphisms. These results drastically update our view on the implication of the primary sequence of mt-rRNA in the etiology of deafness and mitochondrial disease in general. Our data sheds much-needed light on the question of how mt-rRNA variants located at non-conserved positions may lead to mitochondrial disease and, most notably, provide evidence of the effect of haplotype context in the manifestation of some mt-rRNA variants.","container-title":"Frontiers in Physiology","DOI":"10.3389/fphys.2023.1163496","ISSN":"1664-042X","journalAbbreviation":"Front. Physiol.","language":"en","page":"1163496","source":"DOI.org (Crossref)","title":"Structural analysis of mitochondrial rRNA gene variants identified in patients with deafness","volume":"14","author":[{"family":"Vila-Sanjurjo","given":"Antón"},{"family":"Mallo","given":"Natalia"},{"family":"Elson","given":"Joanna L."},{"family":"Smith","given":"Paul M."},{"family":"Blakely","given":"Emma L."},{"family":"Taylor","given":"Robert W."}],"issued":{"date-parts":[["2023",6,8]]}}}],"schema":"https://github.com/citation-style-language/schema/raw/master/csl-citation.json"} </w:instrText>
      </w:r>
      <w:r w:rsidR="00A76A5F" w:rsidRPr="00742040">
        <w:rPr>
          <w:rFonts w:cs="Calibri"/>
          <w:lang w:val="en-GB"/>
        </w:rPr>
        <w:fldChar w:fldCharType="separate"/>
      </w:r>
      <w:r w:rsidR="009C7E3A" w:rsidRPr="00742040">
        <w:rPr>
          <w:rFonts w:eastAsiaTheme="minorHAnsi" w:cs="Calibri"/>
          <w:lang w:val="nb-NO" w:eastAsia="en-US"/>
          <w14:ligatures w14:val="standardContextual"/>
        </w:rPr>
        <w:t>[30,31,41,42]</w:t>
      </w:r>
      <w:r w:rsidR="00A76A5F" w:rsidRPr="00742040">
        <w:rPr>
          <w:rFonts w:cs="Calibri"/>
          <w:lang w:val="en-GB"/>
        </w:rPr>
        <w:fldChar w:fldCharType="end"/>
      </w:r>
      <w:r w:rsidR="009C7E3A" w:rsidRPr="00742040">
        <w:rPr>
          <w:rFonts w:cs="Calibri"/>
          <w:lang w:val="en-GB"/>
        </w:rPr>
        <w:t>.</w:t>
      </w:r>
    </w:p>
    <w:p w14:paraId="5EF44715" w14:textId="77777777" w:rsidR="002D2F04" w:rsidRPr="00742040" w:rsidRDefault="002D2F04" w:rsidP="00596338">
      <w:pPr>
        <w:rPr>
          <w:rFonts w:cs="Calibri"/>
          <w:lang w:val="en-GB"/>
        </w:rPr>
      </w:pPr>
    </w:p>
    <w:p w14:paraId="0BEEAEF0" w14:textId="2EA89609" w:rsidR="005B1C8E" w:rsidRPr="00742040" w:rsidRDefault="006C6493" w:rsidP="00596338">
      <w:pPr>
        <w:pStyle w:val="Overskrift3"/>
        <w:spacing w:line="360" w:lineRule="auto"/>
        <w:rPr>
          <w:rFonts w:cs="Calibri"/>
          <w:lang w:val="en-GB"/>
        </w:rPr>
      </w:pPr>
      <w:r w:rsidRPr="00742040">
        <w:rPr>
          <w:rFonts w:cs="Calibri"/>
          <w:lang w:val="en-GB"/>
        </w:rPr>
        <w:t>8</w:t>
      </w:r>
      <w:r w:rsidR="005B1C8E" w:rsidRPr="00742040">
        <w:rPr>
          <w:rFonts w:cs="Calibri"/>
          <w:lang w:val="en-GB"/>
        </w:rPr>
        <w:t>. Challenges, uncertainties, and alternative explanations</w:t>
      </w:r>
    </w:p>
    <w:p w14:paraId="4D2CB8B8" w14:textId="31F761F2" w:rsidR="000F568C" w:rsidRPr="00742040" w:rsidRDefault="000F568C" w:rsidP="00596338">
      <w:pPr>
        <w:rPr>
          <w:rFonts w:cs="Calibri"/>
          <w:lang w:val="en-GB"/>
        </w:rPr>
      </w:pPr>
      <w:r w:rsidRPr="00742040">
        <w:rPr>
          <w:rFonts w:cs="Calibri"/>
          <w:lang w:val="en-GB"/>
        </w:rPr>
        <w:t xml:space="preserve">Despite these converging lines of evidence, several limitations preclude definitive causal attribution. Functional consequences of m.1681G&gt;A on mitochondrial ribosome assembly, translation, RNA processing, oxidative phosphorylation, or ATP production have not yet been demonstrated in patient-derived systems. </w:t>
      </w:r>
      <w:proofErr w:type="spellStart"/>
      <w:r w:rsidRPr="00742040">
        <w:rPr>
          <w:rFonts w:cs="Calibri"/>
          <w:lang w:val="en-GB"/>
        </w:rPr>
        <w:t>Transmitochondrial</w:t>
      </w:r>
      <w:proofErr w:type="spellEnd"/>
      <w:r w:rsidRPr="00742040">
        <w:rPr>
          <w:rFonts w:cs="Calibri"/>
          <w:lang w:val="en-GB"/>
        </w:rPr>
        <w:t xml:space="preserve"> cybrid experiments and direct metabolic assays in fibroblasts and </w:t>
      </w:r>
      <w:r w:rsidR="00032C35" w:rsidRPr="00742040">
        <w:rPr>
          <w:rFonts w:cs="Calibri"/>
          <w:lang w:val="en-GB"/>
        </w:rPr>
        <w:t>ChP</w:t>
      </w:r>
      <w:r w:rsidRPr="00742040">
        <w:rPr>
          <w:rFonts w:cs="Calibri"/>
          <w:lang w:val="en-GB"/>
        </w:rPr>
        <w:t>-like cells will be required to establish molecular causality.</w:t>
      </w:r>
    </w:p>
    <w:p w14:paraId="47B73E9D" w14:textId="77777777" w:rsidR="000F568C" w:rsidRPr="00742040" w:rsidRDefault="000F568C" w:rsidP="00596338">
      <w:pPr>
        <w:rPr>
          <w:rFonts w:cs="Calibri"/>
          <w:lang w:val="en-GB"/>
        </w:rPr>
      </w:pPr>
    </w:p>
    <w:p w14:paraId="39518591" w14:textId="632F0CF8" w:rsidR="000F568C" w:rsidRPr="00742040" w:rsidRDefault="000F568C" w:rsidP="00596338">
      <w:pPr>
        <w:rPr>
          <w:rFonts w:cs="Calibri"/>
          <w:lang w:val="en-GB"/>
        </w:rPr>
      </w:pPr>
      <w:r w:rsidRPr="00742040">
        <w:rPr>
          <w:rFonts w:cs="Calibri"/>
          <w:lang w:val="en-GB"/>
        </w:rPr>
        <w:t>The variant has not previously been reported in association with human disease, and independent replication in other cohorts is currently lacking, consistent with a private familial mutation in a maternally inherited disorder. Although no alternative candidate mtDNA variants were identified in the sequenced individuals, other possibilities</w:t>
      </w:r>
      <w:r w:rsidR="00983886" w:rsidRPr="00742040">
        <w:rPr>
          <w:rFonts w:cs="Calibri"/>
          <w:lang w:val="en-GB"/>
        </w:rPr>
        <w:t xml:space="preserve"> </w:t>
      </w:r>
      <w:r w:rsidRPr="00742040">
        <w:rPr>
          <w:rFonts w:cs="Calibri"/>
          <w:lang w:val="en-GB"/>
        </w:rPr>
        <w:t>—</w:t>
      </w:r>
      <w:r w:rsidR="00983886" w:rsidRPr="00742040">
        <w:rPr>
          <w:rFonts w:cs="Calibri"/>
          <w:lang w:val="en-GB"/>
        </w:rPr>
        <w:t xml:space="preserve"> </w:t>
      </w:r>
      <w:r w:rsidRPr="00742040">
        <w:rPr>
          <w:rFonts w:cs="Calibri"/>
          <w:lang w:val="en-GB"/>
        </w:rPr>
        <w:t>including nuclear variants in linkage disequilibrium, undetected mtDNA structural variants, or more complex nuclear–mitochondrial interactions</w:t>
      </w:r>
      <w:r w:rsidR="00983886" w:rsidRPr="00742040">
        <w:rPr>
          <w:rFonts w:cs="Calibri"/>
          <w:lang w:val="en-GB"/>
        </w:rPr>
        <w:t xml:space="preserve"> </w:t>
      </w:r>
      <w:r w:rsidRPr="00742040">
        <w:rPr>
          <w:rFonts w:cs="Calibri"/>
          <w:lang w:val="en-GB"/>
        </w:rPr>
        <w:t>—</w:t>
      </w:r>
      <w:r w:rsidR="00983886" w:rsidRPr="00742040">
        <w:rPr>
          <w:rFonts w:cs="Calibri"/>
          <w:lang w:val="en-GB"/>
        </w:rPr>
        <w:t xml:space="preserve"> </w:t>
      </w:r>
      <w:r w:rsidRPr="00742040">
        <w:rPr>
          <w:rFonts w:cs="Calibri"/>
          <w:lang w:val="en-GB"/>
        </w:rPr>
        <w:t xml:space="preserve">cannot be fully excluded. Non-maternal relatives have not yet been sequenced, </w:t>
      </w:r>
      <w:r w:rsidR="00B92B12" w:rsidRPr="00742040">
        <w:rPr>
          <w:rFonts w:cs="Calibri"/>
          <w:lang w:val="en-GB"/>
        </w:rPr>
        <w:t>although the complete absence of disease in paternal-line relatives across four generations provides indirect evidence against these alternatives.</w:t>
      </w:r>
    </w:p>
    <w:p w14:paraId="7AD90BA1" w14:textId="77777777" w:rsidR="00983886" w:rsidRPr="00742040" w:rsidRDefault="00983886" w:rsidP="00596338">
      <w:pPr>
        <w:rPr>
          <w:rFonts w:cs="Calibri"/>
          <w:lang w:val="en-GB"/>
        </w:rPr>
      </w:pPr>
    </w:p>
    <w:p w14:paraId="5EB9E828" w14:textId="0B78FCD9" w:rsidR="005B1C8E" w:rsidRPr="00742040" w:rsidRDefault="006C6493" w:rsidP="00596338">
      <w:pPr>
        <w:pStyle w:val="Overskrift3"/>
        <w:spacing w:line="360" w:lineRule="auto"/>
        <w:rPr>
          <w:rFonts w:cs="Calibri"/>
          <w:lang w:val="en-GB"/>
        </w:rPr>
      </w:pPr>
      <w:r w:rsidRPr="00742040">
        <w:rPr>
          <w:rFonts w:cs="Calibri"/>
          <w:lang w:val="en-GB"/>
        </w:rPr>
        <w:t>9</w:t>
      </w:r>
      <w:r w:rsidR="005B1C8E" w:rsidRPr="00742040">
        <w:rPr>
          <w:rFonts w:cs="Calibri"/>
          <w:lang w:val="en-GB"/>
        </w:rPr>
        <w:t>. Provisional variant classification and future directions</w:t>
      </w:r>
    </w:p>
    <w:p w14:paraId="15D4EA18" w14:textId="040B13D1" w:rsidR="000F568C" w:rsidRPr="00742040" w:rsidRDefault="000F568C" w:rsidP="00596338">
      <w:pPr>
        <w:rPr>
          <w:rFonts w:cs="Calibri"/>
          <w:lang w:val="en-GB"/>
        </w:rPr>
      </w:pPr>
      <w:r w:rsidRPr="00742040">
        <w:rPr>
          <w:rFonts w:cs="Calibri"/>
          <w:lang w:val="en-GB"/>
        </w:rPr>
        <w:t>Under current mitochondrial variant interpretation guidelines</w:t>
      </w:r>
      <w:r w:rsidR="009D0D14" w:rsidRPr="00742040">
        <w:rPr>
          <w:rFonts w:cs="Calibri"/>
          <w:lang w:val="en-GB"/>
        </w:rPr>
        <w:t xml:space="preserve"> </w:t>
      </w:r>
      <w:r w:rsidR="005D791D" w:rsidRPr="00742040">
        <w:rPr>
          <w:rFonts w:cs="Calibri"/>
          <w:lang w:val="en-GB"/>
        </w:rPr>
        <w:fldChar w:fldCharType="begin"/>
      </w:r>
      <w:r w:rsidR="009C7E3A" w:rsidRPr="00742040">
        <w:rPr>
          <w:rFonts w:cs="Calibri"/>
          <w:lang w:val="en-GB"/>
        </w:rPr>
        <w:instrText xml:space="preserve"> ADDIN ZOTERO_ITEM CSL_CITATION {"citationID":"8BvVakyN","properties":{"formattedCitation":"[19]","plainCitation":"[19]","noteIndex":0},"citationItems":[{"id":436,"uris":["http://zotero.org/users/16395374/items/9WPJCBXB"],"itemData":{"id":436,"type":"article-journal","container-title":"Human Mutation","DOI":"10.1002/humu.24107","ISSN":"1059-7794, 1098-1004","issue":"12","journalAbbreviation":"Human Mutation","language":"en","page":"2028-2057","source":"DOI.org (Crossref)","title":"Specifications of the ACMG/AMP standards and guidelines for mitochondrial DNA variant interpretation","volume":"41","author":[{"family":"McCormick","given":"Elizabeth M."},{"family":"Lott","given":"Marie T."},{"family":"Dulik","given":"Matthew C."},{"family":"Shen","given":"Lishuang"},{"family":"Attimonelli","given":"Marcella"},{"family":"Vitale","given":"Ornella"},{"family":"Karaa","given":"Amel"},{"family":"Bai","given":"Renkui"},{"family":"Pineda‐Alvarez","given":"Daniel E."},{"family":"Singh","given":"Larry N."},{"family":"Stanley","given":"Christine M."},{"family":"Wong","given":"Stacey"},{"family":"Bhardwaj","given":"Anshu"},{"family":"Merkurjev","given":"Daria"},{"family":"Mao","given":"Rong"},{"family":"Sondheimer","given":"Neal"},{"family":"Zhang","given":"Shiping"},{"family":"Procaccio","given":"Vincent"},{"family":"Wallace","given":"Douglas C."},{"family":"Gai","given":"Xiaowu"},{"family":"Falk","given":"Marni J."}],"issued":{"date-parts":[["2020",12]]}}}],"schema":"https://github.com/citation-style-language/schema/raw/master/csl-citation.json"} </w:instrText>
      </w:r>
      <w:r w:rsidR="005D791D" w:rsidRPr="00742040">
        <w:rPr>
          <w:rFonts w:cs="Calibri"/>
          <w:lang w:val="en-GB"/>
        </w:rPr>
        <w:fldChar w:fldCharType="separate"/>
      </w:r>
      <w:r w:rsidR="009C7E3A" w:rsidRPr="00742040">
        <w:rPr>
          <w:rFonts w:eastAsiaTheme="minorHAnsi" w:cs="Calibri"/>
          <w:lang w:val="nb-NO" w:eastAsia="en-US"/>
          <w14:ligatures w14:val="standardContextual"/>
        </w:rPr>
        <w:t>[19]</w:t>
      </w:r>
      <w:r w:rsidR="005D791D" w:rsidRPr="00742040">
        <w:rPr>
          <w:rFonts w:cs="Calibri"/>
          <w:lang w:val="en-GB"/>
        </w:rPr>
        <w:fldChar w:fldCharType="end"/>
      </w:r>
      <w:r w:rsidR="009D0D14" w:rsidRPr="00742040">
        <w:rPr>
          <w:rFonts w:cs="Calibri"/>
          <w:lang w:val="en-GB"/>
        </w:rPr>
        <w:t>,</w:t>
      </w:r>
      <w:r w:rsidRPr="00742040">
        <w:rPr>
          <w:rFonts w:cs="Calibri"/>
          <w:lang w:val="en-GB"/>
        </w:rPr>
        <w:t xml:space="preserve"> m.1681G&gt;A fulfils several criteria supporting pathogenicity, including segregation with disease in multiple affected maternal-line individuals, extreme population rarity, localisation to a gene with a well-established role in mitochondrial function, and homoplasmic state in affected carriers. Beyond </w:t>
      </w:r>
      <w:r w:rsidRPr="00742040">
        <w:rPr>
          <w:rFonts w:cs="Calibri"/>
          <w:lang w:val="en-GB"/>
        </w:rPr>
        <w:lastRenderedPageBreak/>
        <w:t xml:space="preserve">individual criteria, the alignment of inheritance pattern, tissue-selective vulnerability, bioenergetic phenotype, and structural localisation to a conserved </w:t>
      </w:r>
      <w:proofErr w:type="spellStart"/>
      <w:r w:rsidRPr="00742040">
        <w:rPr>
          <w:rFonts w:cs="Calibri"/>
          <w:lang w:val="en-GB"/>
        </w:rPr>
        <w:t>mitoribosomal</w:t>
      </w:r>
      <w:proofErr w:type="spellEnd"/>
      <w:r w:rsidRPr="00742040">
        <w:rPr>
          <w:rFonts w:cs="Calibri"/>
          <w:lang w:val="en-GB"/>
        </w:rPr>
        <w:t xml:space="preserve"> junction is notable.</w:t>
      </w:r>
    </w:p>
    <w:p w14:paraId="24255B3C" w14:textId="77777777" w:rsidR="000F568C" w:rsidRPr="00742040" w:rsidRDefault="000F568C" w:rsidP="00596338">
      <w:pPr>
        <w:rPr>
          <w:rFonts w:cs="Calibri"/>
          <w:lang w:val="en-GB"/>
        </w:rPr>
      </w:pPr>
    </w:p>
    <w:p w14:paraId="0703D51C" w14:textId="09D46634" w:rsidR="000F568C" w:rsidRPr="00742040" w:rsidRDefault="000F568C" w:rsidP="00596338">
      <w:pPr>
        <w:rPr>
          <w:rFonts w:cs="Calibri"/>
          <w:lang w:val="en-GB"/>
        </w:rPr>
      </w:pPr>
      <w:r w:rsidRPr="00742040">
        <w:rPr>
          <w:rFonts w:cs="Calibri"/>
          <w:lang w:val="en-GB"/>
        </w:rPr>
        <w:t xml:space="preserve">In the absence of direct functional validation, we therefore classify </w:t>
      </w:r>
      <w:r w:rsidRPr="00742040">
        <w:rPr>
          <w:rFonts w:cs="Calibri"/>
          <w:i/>
          <w:iCs/>
          <w:lang w:val="en-GB"/>
        </w:rPr>
        <w:t>MT-RNR2</w:t>
      </w:r>
      <w:r w:rsidRPr="00742040">
        <w:rPr>
          <w:rFonts w:cs="Calibri"/>
          <w:lang w:val="en-GB"/>
        </w:rPr>
        <w:t xml:space="preserve"> m.1681G&gt;A as a variant of uncertain significance with multiple converging lines of evidence supporting a pathogenic role, pending experimental confirmation.</w:t>
      </w:r>
    </w:p>
    <w:p w14:paraId="2B996133" w14:textId="0657BFE9" w:rsidR="005B1C8E" w:rsidRPr="00742040" w:rsidRDefault="000F568C" w:rsidP="00596338">
      <w:pPr>
        <w:rPr>
          <w:rFonts w:cs="Calibri"/>
          <w:lang w:val="en-GB"/>
        </w:rPr>
      </w:pPr>
      <w:r w:rsidRPr="00742040">
        <w:rPr>
          <w:rFonts w:cs="Calibri"/>
          <w:lang w:val="en-GB"/>
        </w:rPr>
        <w:t xml:space="preserve">Ongoing work includes generation of patient-derived induced pluripotent stem cell lines for </w:t>
      </w:r>
      <w:r w:rsidR="00D81601" w:rsidRPr="00742040">
        <w:rPr>
          <w:rFonts w:cs="Calibri"/>
          <w:lang w:val="en-GB"/>
        </w:rPr>
        <w:t>ChP</w:t>
      </w:r>
      <w:r w:rsidRPr="00742040">
        <w:rPr>
          <w:rFonts w:cs="Calibri"/>
          <w:lang w:val="en-GB"/>
        </w:rPr>
        <w:t xml:space="preserve">-like organoids, </w:t>
      </w:r>
      <w:proofErr w:type="spellStart"/>
      <w:r w:rsidRPr="00742040">
        <w:rPr>
          <w:rFonts w:cs="Calibri"/>
          <w:lang w:val="en-GB"/>
        </w:rPr>
        <w:t>transmitochondrial</w:t>
      </w:r>
      <w:proofErr w:type="spellEnd"/>
      <w:r w:rsidRPr="00742040">
        <w:rPr>
          <w:rFonts w:cs="Calibri"/>
          <w:lang w:val="en-GB"/>
        </w:rPr>
        <w:t xml:space="preserve"> cybrids, direct assessment of oxidative phosphorylation, and targeted RNA-processing assays to evaluate cleavage efficiency at the </w:t>
      </w:r>
      <w:r w:rsidRPr="00742040">
        <w:rPr>
          <w:rFonts w:cs="Calibri"/>
          <w:i/>
          <w:iCs/>
          <w:lang w:val="en-GB"/>
        </w:rPr>
        <w:t>MT-RNR2</w:t>
      </w:r>
      <w:r w:rsidRPr="00742040">
        <w:rPr>
          <w:rFonts w:cs="Calibri"/>
          <w:lang w:val="en-GB"/>
        </w:rPr>
        <w:t xml:space="preserve"> 1682 boundary. These studies will determine whether m.1681G&gt;A causes mitochondrial dysfunction sufficient to explain the observed </w:t>
      </w:r>
      <w:r w:rsidR="00D81601" w:rsidRPr="00742040">
        <w:rPr>
          <w:rFonts w:cs="Calibri"/>
          <w:lang w:val="en-GB"/>
        </w:rPr>
        <w:t>ChP</w:t>
      </w:r>
      <w:r w:rsidRPr="00742040">
        <w:rPr>
          <w:rFonts w:cs="Calibri"/>
          <w:lang w:val="en-GB"/>
        </w:rPr>
        <w:t>-centred clearance failure.</w:t>
      </w:r>
    </w:p>
    <w:p w14:paraId="397A167F" w14:textId="77777777" w:rsidR="00FE28A5" w:rsidRPr="00742040" w:rsidRDefault="00FE28A5" w:rsidP="00596338">
      <w:pPr>
        <w:rPr>
          <w:rFonts w:cs="Calibri"/>
          <w:lang w:val="en-GB"/>
        </w:rPr>
      </w:pPr>
    </w:p>
    <w:p w14:paraId="386CF0BB" w14:textId="00CAF85A" w:rsidR="00ED5A11" w:rsidRPr="00742040" w:rsidRDefault="00FE28A5" w:rsidP="00596338">
      <w:pPr>
        <w:rPr>
          <w:rFonts w:cs="Calibri"/>
          <w:lang w:val="en-GB"/>
        </w:rPr>
      </w:pPr>
      <w:r w:rsidRPr="00742040">
        <w:rPr>
          <w:rFonts w:cs="Calibri"/>
          <w:lang w:val="en-GB"/>
        </w:rPr>
        <w:t xml:space="preserve">Taken together, the genetic findings are most consistent with a mitochondrial ribosomal defect acting upstream of the </w:t>
      </w:r>
      <w:r w:rsidR="00BC1AF9" w:rsidRPr="00742040">
        <w:rPr>
          <w:rFonts w:cs="Calibri"/>
          <w:lang w:val="en-GB"/>
        </w:rPr>
        <w:t>ChP</w:t>
      </w:r>
      <w:r w:rsidRPr="00742040">
        <w:rPr>
          <w:rFonts w:cs="Calibri"/>
          <w:lang w:val="en-GB"/>
        </w:rPr>
        <w:t>-centred clearance failure described in the main manuscript.</w:t>
      </w:r>
    </w:p>
    <w:p w14:paraId="3139AF75" w14:textId="77777777" w:rsidR="00403DA2" w:rsidRPr="00742040" w:rsidRDefault="00403DA2" w:rsidP="00596338">
      <w:pPr>
        <w:rPr>
          <w:rFonts w:cs="Calibri"/>
          <w:lang w:val="en-GB"/>
        </w:rPr>
      </w:pPr>
    </w:p>
    <w:p w14:paraId="3F894D8A" w14:textId="7A2ABD01" w:rsidR="00F92C8F" w:rsidRPr="00742040" w:rsidRDefault="00521A2C" w:rsidP="00596338">
      <w:pPr>
        <w:pStyle w:val="Overskrift3"/>
        <w:spacing w:line="360" w:lineRule="auto"/>
        <w:rPr>
          <w:rFonts w:cs="Calibri"/>
          <w:lang w:val="en-GB"/>
        </w:rPr>
      </w:pPr>
      <w:r w:rsidRPr="00742040">
        <w:rPr>
          <w:rFonts w:cs="Calibri"/>
          <w:lang w:val="en-GB"/>
        </w:rPr>
        <w:t xml:space="preserve">Supplementary </w:t>
      </w:r>
      <w:r w:rsidR="00F92C8F" w:rsidRPr="00742040">
        <w:rPr>
          <w:rFonts w:cs="Calibri"/>
          <w:lang w:val="en-GB"/>
        </w:rPr>
        <w:t>References</w:t>
      </w:r>
      <w:r w:rsidRPr="00742040">
        <w:rPr>
          <w:rFonts w:cs="Calibri"/>
          <w:lang w:val="en-GB"/>
        </w:rPr>
        <w:t xml:space="preserve"> Genetics</w:t>
      </w:r>
    </w:p>
    <w:p w14:paraId="4F64EF73" w14:textId="77777777" w:rsidR="009C7E3A" w:rsidRPr="00742040" w:rsidRDefault="00F92C8F" w:rsidP="009C7E3A">
      <w:pPr>
        <w:pStyle w:val="Bibliografi"/>
        <w:rPr>
          <w:rFonts w:eastAsiaTheme="minorHAnsi" w:cs="Calibri"/>
          <w:lang w:val="nb-NO" w:eastAsia="en-US"/>
        </w:rPr>
      </w:pPr>
      <w:r w:rsidRPr="00742040">
        <w:rPr>
          <w:rFonts w:cs="Calibri"/>
          <w:lang w:val="en-GB"/>
        </w:rPr>
        <w:fldChar w:fldCharType="begin"/>
      </w:r>
      <w:r w:rsidR="009C7E3A" w:rsidRPr="00742040">
        <w:rPr>
          <w:rFonts w:cs="Calibri"/>
          <w:lang w:val="en-GB"/>
        </w:rPr>
        <w:instrText xml:space="preserve"> ADDIN ZOTERO_BIBL {"uncited":[],"omitted":[],"custom":[]} CSL_BIBLIOGRAPHY </w:instrText>
      </w:r>
      <w:r w:rsidRPr="00742040">
        <w:rPr>
          <w:rFonts w:cs="Calibri"/>
          <w:lang w:val="en-GB"/>
        </w:rPr>
        <w:fldChar w:fldCharType="separate"/>
      </w:r>
      <w:r w:rsidR="009C7E3A" w:rsidRPr="00742040">
        <w:rPr>
          <w:rFonts w:eastAsiaTheme="minorHAnsi" w:cs="Calibri"/>
          <w:lang w:val="nb-NO" w:eastAsia="en-US"/>
        </w:rPr>
        <w:t xml:space="preserve">1. Pettersen EF, Goddard TD, Huang CC, Meng EC, </w:t>
      </w:r>
      <w:proofErr w:type="spellStart"/>
      <w:r w:rsidR="009C7E3A" w:rsidRPr="00742040">
        <w:rPr>
          <w:rFonts w:eastAsiaTheme="minorHAnsi" w:cs="Calibri"/>
          <w:lang w:val="nb-NO" w:eastAsia="en-US"/>
        </w:rPr>
        <w:t>Couch</w:t>
      </w:r>
      <w:proofErr w:type="spellEnd"/>
      <w:r w:rsidR="009C7E3A" w:rsidRPr="00742040">
        <w:rPr>
          <w:rFonts w:eastAsiaTheme="minorHAnsi" w:cs="Calibri"/>
          <w:lang w:val="nb-NO" w:eastAsia="en-US"/>
        </w:rPr>
        <w:t xml:space="preserve"> GS, </w:t>
      </w:r>
      <w:proofErr w:type="spellStart"/>
      <w:r w:rsidR="009C7E3A" w:rsidRPr="00742040">
        <w:rPr>
          <w:rFonts w:eastAsiaTheme="minorHAnsi" w:cs="Calibri"/>
          <w:lang w:val="nb-NO" w:eastAsia="en-US"/>
        </w:rPr>
        <w:t>Croll</w:t>
      </w:r>
      <w:proofErr w:type="spellEnd"/>
      <w:r w:rsidR="009C7E3A" w:rsidRPr="00742040">
        <w:rPr>
          <w:rFonts w:eastAsiaTheme="minorHAnsi" w:cs="Calibri"/>
          <w:lang w:val="nb-NO" w:eastAsia="en-US"/>
        </w:rPr>
        <w:t xml:space="preserve"> TI, et al. </w:t>
      </w:r>
      <w:proofErr w:type="spellStart"/>
      <w:r w:rsidR="009C7E3A" w:rsidRPr="00742040">
        <w:rPr>
          <w:rFonts w:eastAsiaTheme="minorHAnsi" w:cs="Calibri"/>
          <w:lang w:val="nb-NO" w:eastAsia="en-US"/>
        </w:rPr>
        <w:t>UCSF</w:t>
      </w:r>
      <w:proofErr w:type="spellEnd"/>
      <w:r w:rsidR="009C7E3A" w:rsidRPr="00742040">
        <w:rPr>
          <w:rFonts w:eastAsiaTheme="minorHAnsi" w:cs="Calibri"/>
          <w:lang w:val="nb-NO" w:eastAsia="en-US"/>
        </w:rPr>
        <w:t xml:space="preserve"> </w:t>
      </w:r>
      <w:proofErr w:type="spellStart"/>
      <w:r w:rsidR="009C7E3A" w:rsidRPr="00742040">
        <w:rPr>
          <w:rFonts w:eastAsiaTheme="minorHAnsi" w:cs="Calibri"/>
          <w:lang w:val="nb-NO" w:eastAsia="en-US"/>
        </w:rPr>
        <w:t>ChimeraX</w:t>
      </w:r>
      <w:proofErr w:type="spellEnd"/>
      <w:r w:rsidR="009C7E3A" w:rsidRPr="00742040">
        <w:rPr>
          <w:rFonts w:eastAsiaTheme="minorHAnsi" w:cs="Calibri"/>
          <w:lang w:val="nb-NO" w:eastAsia="en-US"/>
        </w:rPr>
        <w:t xml:space="preserve">: </w:t>
      </w:r>
      <w:proofErr w:type="spellStart"/>
      <w:r w:rsidR="009C7E3A" w:rsidRPr="00742040">
        <w:rPr>
          <w:rFonts w:eastAsiaTheme="minorHAnsi" w:cs="Calibri"/>
          <w:lang w:val="nb-NO" w:eastAsia="en-US"/>
        </w:rPr>
        <w:t>Structure</w:t>
      </w:r>
      <w:proofErr w:type="spellEnd"/>
      <w:r w:rsidR="009C7E3A" w:rsidRPr="00742040">
        <w:rPr>
          <w:rFonts w:eastAsiaTheme="minorHAnsi" w:cs="Calibri"/>
          <w:lang w:val="nb-NO" w:eastAsia="en-US"/>
        </w:rPr>
        <w:t xml:space="preserve"> </w:t>
      </w:r>
      <w:proofErr w:type="spellStart"/>
      <w:r w:rsidR="009C7E3A" w:rsidRPr="00742040">
        <w:rPr>
          <w:rFonts w:eastAsiaTheme="minorHAnsi" w:cs="Calibri"/>
          <w:lang w:val="nb-NO" w:eastAsia="en-US"/>
        </w:rPr>
        <w:t>visualization</w:t>
      </w:r>
      <w:proofErr w:type="spellEnd"/>
      <w:r w:rsidR="009C7E3A" w:rsidRPr="00742040">
        <w:rPr>
          <w:rFonts w:eastAsiaTheme="minorHAnsi" w:cs="Calibri"/>
          <w:lang w:val="nb-NO" w:eastAsia="en-US"/>
        </w:rPr>
        <w:t xml:space="preserve"> for </w:t>
      </w:r>
      <w:proofErr w:type="spellStart"/>
      <w:r w:rsidR="009C7E3A" w:rsidRPr="00742040">
        <w:rPr>
          <w:rFonts w:eastAsiaTheme="minorHAnsi" w:cs="Calibri"/>
          <w:lang w:val="nb-NO" w:eastAsia="en-US"/>
        </w:rPr>
        <w:t>researchers</w:t>
      </w:r>
      <w:proofErr w:type="spellEnd"/>
      <w:r w:rsidR="009C7E3A" w:rsidRPr="00742040">
        <w:rPr>
          <w:rFonts w:eastAsiaTheme="minorHAnsi" w:cs="Calibri"/>
          <w:lang w:val="nb-NO" w:eastAsia="en-US"/>
        </w:rPr>
        <w:t xml:space="preserve">, </w:t>
      </w:r>
      <w:proofErr w:type="spellStart"/>
      <w:r w:rsidR="009C7E3A" w:rsidRPr="00742040">
        <w:rPr>
          <w:rFonts w:eastAsiaTheme="minorHAnsi" w:cs="Calibri"/>
          <w:lang w:val="nb-NO" w:eastAsia="en-US"/>
        </w:rPr>
        <w:t>educators</w:t>
      </w:r>
      <w:proofErr w:type="spellEnd"/>
      <w:r w:rsidR="009C7E3A" w:rsidRPr="00742040">
        <w:rPr>
          <w:rFonts w:eastAsiaTheme="minorHAnsi" w:cs="Calibri"/>
          <w:lang w:val="nb-NO" w:eastAsia="en-US"/>
        </w:rPr>
        <w:t xml:space="preserve">, and </w:t>
      </w:r>
      <w:proofErr w:type="spellStart"/>
      <w:r w:rsidR="009C7E3A" w:rsidRPr="00742040">
        <w:rPr>
          <w:rFonts w:eastAsiaTheme="minorHAnsi" w:cs="Calibri"/>
          <w:lang w:val="nb-NO" w:eastAsia="en-US"/>
        </w:rPr>
        <w:t>developers</w:t>
      </w:r>
      <w:proofErr w:type="spellEnd"/>
      <w:r w:rsidR="009C7E3A" w:rsidRPr="00742040">
        <w:rPr>
          <w:rFonts w:eastAsiaTheme="minorHAnsi" w:cs="Calibri"/>
          <w:lang w:val="nb-NO" w:eastAsia="en-US"/>
        </w:rPr>
        <w:t xml:space="preserve">. Protein </w:t>
      </w:r>
      <w:proofErr w:type="spellStart"/>
      <w:r w:rsidR="009C7E3A" w:rsidRPr="00742040">
        <w:rPr>
          <w:rFonts w:eastAsiaTheme="minorHAnsi" w:cs="Calibri"/>
          <w:lang w:val="nb-NO" w:eastAsia="en-US"/>
        </w:rPr>
        <w:t>Sci</w:t>
      </w:r>
      <w:proofErr w:type="spellEnd"/>
      <w:r w:rsidR="009C7E3A" w:rsidRPr="00742040">
        <w:rPr>
          <w:rFonts w:eastAsiaTheme="minorHAnsi" w:cs="Calibri"/>
          <w:lang w:val="nb-NO" w:eastAsia="en-US"/>
        </w:rPr>
        <w:t xml:space="preserve">. </w:t>
      </w:r>
      <w:proofErr w:type="gramStart"/>
      <w:r w:rsidR="009C7E3A" w:rsidRPr="00742040">
        <w:rPr>
          <w:rFonts w:eastAsiaTheme="minorHAnsi" w:cs="Calibri"/>
          <w:lang w:val="nb-NO" w:eastAsia="en-US"/>
        </w:rPr>
        <w:t>2021;30:70</w:t>
      </w:r>
      <w:proofErr w:type="gramEnd"/>
      <w:r w:rsidR="009C7E3A" w:rsidRPr="00742040">
        <w:rPr>
          <w:rFonts w:eastAsiaTheme="minorHAnsi" w:cs="Calibri"/>
          <w:lang w:val="nb-NO" w:eastAsia="en-US"/>
        </w:rPr>
        <w:t>–82. https://doi.org/10.1002/pro.3943</w:t>
      </w:r>
    </w:p>
    <w:p w14:paraId="6E42F6C6"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t xml:space="preserve">2. </w:t>
      </w:r>
      <w:proofErr w:type="spellStart"/>
      <w:r w:rsidRPr="00742040">
        <w:rPr>
          <w:rFonts w:eastAsiaTheme="minorHAnsi" w:cs="Calibri"/>
          <w:lang w:val="nb-NO" w:eastAsia="en-US"/>
        </w:rPr>
        <w:t>Elson</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JL</w:t>
      </w:r>
      <w:proofErr w:type="spellEnd"/>
      <w:r w:rsidRPr="00742040">
        <w:rPr>
          <w:rFonts w:eastAsiaTheme="minorHAnsi" w:cs="Calibri"/>
          <w:lang w:val="nb-NO" w:eastAsia="en-US"/>
        </w:rPr>
        <w:t>, Smith PM, Vila-</w:t>
      </w:r>
      <w:proofErr w:type="spellStart"/>
      <w:r w:rsidRPr="00742040">
        <w:rPr>
          <w:rFonts w:eastAsiaTheme="minorHAnsi" w:cs="Calibri"/>
          <w:lang w:val="nb-NO" w:eastAsia="en-US"/>
        </w:rPr>
        <w:t>Sanjurjo</w:t>
      </w:r>
      <w:proofErr w:type="spellEnd"/>
      <w:r w:rsidRPr="00742040">
        <w:rPr>
          <w:rFonts w:eastAsiaTheme="minorHAnsi" w:cs="Calibri"/>
          <w:lang w:val="nb-NO" w:eastAsia="en-US"/>
        </w:rPr>
        <w:t xml:space="preserve"> A. </w:t>
      </w:r>
      <w:proofErr w:type="spellStart"/>
      <w:r w:rsidRPr="00742040">
        <w:rPr>
          <w:rFonts w:eastAsiaTheme="minorHAnsi" w:cs="Calibri"/>
          <w:lang w:val="nb-NO" w:eastAsia="en-US"/>
        </w:rPr>
        <w:t>Heterologous</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Inferential</w:t>
      </w:r>
      <w:proofErr w:type="spellEnd"/>
      <w:r w:rsidRPr="00742040">
        <w:rPr>
          <w:rFonts w:eastAsiaTheme="minorHAnsi" w:cs="Calibri"/>
          <w:lang w:val="nb-NO" w:eastAsia="en-US"/>
        </w:rPr>
        <w:t xml:space="preserve"> Analysis (HIA) as a Method to Understand </w:t>
      </w:r>
      <w:proofErr w:type="spellStart"/>
      <w:r w:rsidRPr="00742040">
        <w:rPr>
          <w:rFonts w:eastAsiaTheme="minorHAnsi" w:cs="Calibri"/>
          <w:lang w:val="nb-NO" w:eastAsia="en-US"/>
        </w:rPr>
        <w:t>the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Role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of</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Mitochondrial</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rRNA</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Mutations</w:t>
      </w:r>
      <w:proofErr w:type="spellEnd"/>
      <w:r w:rsidRPr="00742040">
        <w:rPr>
          <w:rFonts w:eastAsiaTheme="minorHAnsi" w:cs="Calibri"/>
          <w:lang w:val="nb-NO" w:eastAsia="en-US"/>
        </w:rPr>
        <w:t xml:space="preserve"> in </w:t>
      </w:r>
      <w:proofErr w:type="spellStart"/>
      <w:r w:rsidRPr="00742040">
        <w:rPr>
          <w:rFonts w:eastAsiaTheme="minorHAnsi" w:cs="Calibri"/>
          <w:lang w:val="nb-NO" w:eastAsia="en-US"/>
        </w:rPr>
        <w:t>Pathogenesis</w:t>
      </w:r>
      <w:proofErr w:type="spellEnd"/>
      <w:r w:rsidRPr="00742040">
        <w:rPr>
          <w:rFonts w:eastAsiaTheme="minorHAnsi" w:cs="Calibri"/>
          <w:lang w:val="nb-NO" w:eastAsia="en-US"/>
        </w:rPr>
        <w:t xml:space="preserve">. In: </w:t>
      </w:r>
      <w:proofErr w:type="spellStart"/>
      <w:r w:rsidRPr="00742040">
        <w:rPr>
          <w:rFonts w:eastAsiaTheme="minorHAnsi" w:cs="Calibri"/>
          <w:lang w:val="nb-NO" w:eastAsia="en-US"/>
        </w:rPr>
        <w:t>Weissig</w:t>
      </w:r>
      <w:proofErr w:type="spellEnd"/>
      <w:r w:rsidRPr="00742040">
        <w:rPr>
          <w:rFonts w:eastAsiaTheme="minorHAnsi" w:cs="Calibri"/>
          <w:lang w:val="nb-NO" w:eastAsia="en-US"/>
        </w:rPr>
        <w:t xml:space="preserve"> V, </w:t>
      </w:r>
      <w:proofErr w:type="spellStart"/>
      <w:r w:rsidRPr="00742040">
        <w:rPr>
          <w:rFonts w:eastAsiaTheme="minorHAnsi" w:cs="Calibri"/>
          <w:lang w:val="nb-NO" w:eastAsia="en-US"/>
        </w:rPr>
        <w:t>Edeas</w:t>
      </w:r>
      <w:proofErr w:type="spellEnd"/>
      <w:r w:rsidRPr="00742040">
        <w:rPr>
          <w:rFonts w:eastAsiaTheme="minorHAnsi" w:cs="Calibri"/>
          <w:lang w:val="nb-NO" w:eastAsia="en-US"/>
        </w:rPr>
        <w:t xml:space="preserve"> M, editors. </w:t>
      </w:r>
      <w:proofErr w:type="spellStart"/>
      <w:r w:rsidRPr="00742040">
        <w:rPr>
          <w:rFonts w:eastAsiaTheme="minorHAnsi" w:cs="Calibri"/>
          <w:lang w:val="nb-NO" w:eastAsia="en-US"/>
        </w:rPr>
        <w:t>Mitochondrial</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Medicine</w:t>
      </w:r>
      <w:proofErr w:type="spellEnd"/>
      <w:r w:rsidRPr="00742040">
        <w:rPr>
          <w:rFonts w:eastAsiaTheme="minorHAnsi" w:cs="Calibri"/>
          <w:lang w:val="nb-NO" w:eastAsia="en-US"/>
        </w:rPr>
        <w:t xml:space="preserve">: Volume I, </w:t>
      </w:r>
      <w:proofErr w:type="spellStart"/>
      <w:r w:rsidRPr="00742040">
        <w:rPr>
          <w:rFonts w:eastAsiaTheme="minorHAnsi" w:cs="Calibri"/>
          <w:lang w:val="nb-NO" w:eastAsia="en-US"/>
        </w:rPr>
        <w:t>Probing</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Mitochondrial</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Function</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Internet</w:t>
      </w:r>
      <w:proofErr w:type="spellEnd"/>
      <w:r w:rsidRPr="00742040">
        <w:rPr>
          <w:rFonts w:eastAsiaTheme="minorHAnsi" w:cs="Calibri"/>
          <w:lang w:val="nb-NO" w:eastAsia="en-US"/>
        </w:rPr>
        <w:t>]. New York, NY: Springer; 2015 [</w:t>
      </w:r>
      <w:proofErr w:type="spellStart"/>
      <w:r w:rsidRPr="00742040">
        <w:rPr>
          <w:rFonts w:eastAsiaTheme="minorHAnsi" w:cs="Calibri"/>
          <w:lang w:val="nb-NO" w:eastAsia="en-US"/>
        </w:rPr>
        <w:t>cited</w:t>
      </w:r>
      <w:proofErr w:type="spellEnd"/>
      <w:r w:rsidRPr="00742040">
        <w:rPr>
          <w:rFonts w:eastAsiaTheme="minorHAnsi" w:cs="Calibri"/>
          <w:lang w:val="nb-NO" w:eastAsia="en-US"/>
        </w:rPr>
        <w:t xml:space="preserve"> 2026 Jan 20]. p. 369–83. https://doi.org/10.1007/978-1-4939-2257-4_32</w:t>
      </w:r>
    </w:p>
    <w:p w14:paraId="1A020EA1"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t xml:space="preserve">3. </w:t>
      </w:r>
      <w:proofErr w:type="spellStart"/>
      <w:r w:rsidRPr="00742040">
        <w:rPr>
          <w:rFonts w:eastAsiaTheme="minorHAnsi" w:cs="Calibri"/>
          <w:lang w:val="nb-NO" w:eastAsia="en-US"/>
        </w:rPr>
        <w:t>Fromm</w:t>
      </w:r>
      <w:proofErr w:type="spellEnd"/>
      <w:r w:rsidRPr="00742040">
        <w:rPr>
          <w:rFonts w:eastAsiaTheme="minorHAnsi" w:cs="Calibri"/>
          <w:lang w:val="nb-NO" w:eastAsia="en-US"/>
        </w:rPr>
        <w:t xml:space="preserve"> SA, </w:t>
      </w:r>
      <w:proofErr w:type="spellStart"/>
      <w:r w:rsidRPr="00742040">
        <w:rPr>
          <w:rFonts w:eastAsiaTheme="minorHAnsi" w:cs="Calibri"/>
          <w:lang w:val="nb-NO" w:eastAsia="en-US"/>
        </w:rPr>
        <w:t>O’Connor</w:t>
      </w:r>
      <w:proofErr w:type="spellEnd"/>
      <w:r w:rsidRPr="00742040">
        <w:rPr>
          <w:rFonts w:eastAsiaTheme="minorHAnsi" w:cs="Calibri"/>
          <w:lang w:val="nb-NO" w:eastAsia="en-US"/>
        </w:rPr>
        <w:t xml:space="preserve"> KM, </w:t>
      </w:r>
      <w:proofErr w:type="spellStart"/>
      <w:r w:rsidRPr="00742040">
        <w:rPr>
          <w:rFonts w:eastAsiaTheme="minorHAnsi" w:cs="Calibri"/>
          <w:lang w:val="nb-NO" w:eastAsia="en-US"/>
        </w:rPr>
        <w:t>Purdy</w:t>
      </w:r>
      <w:proofErr w:type="spellEnd"/>
      <w:r w:rsidRPr="00742040">
        <w:rPr>
          <w:rFonts w:eastAsiaTheme="minorHAnsi" w:cs="Calibri"/>
          <w:lang w:val="nb-NO" w:eastAsia="en-US"/>
        </w:rPr>
        <w:t xml:space="preserve"> M, </w:t>
      </w:r>
      <w:proofErr w:type="spellStart"/>
      <w:r w:rsidRPr="00742040">
        <w:rPr>
          <w:rFonts w:eastAsiaTheme="minorHAnsi" w:cs="Calibri"/>
          <w:lang w:val="nb-NO" w:eastAsia="en-US"/>
        </w:rPr>
        <w:t>Bhatt</w:t>
      </w:r>
      <w:proofErr w:type="spellEnd"/>
      <w:r w:rsidRPr="00742040">
        <w:rPr>
          <w:rFonts w:eastAsiaTheme="minorHAnsi" w:cs="Calibri"/>
          <w:lang w:val="nb-NO" w:eastAsia="en-US"/>
        </w:rPr>
        <w:t xml:space="preserve"> PR, </w:t>
      </w:r>
      <w:proofErr w:type="spellStart"/>
      <w:r w:rsidRPr="00742040">
        <w:rPr>
          <w:rFonts w:eastAsiaTheme="minorHAnsi" w:cs="Calibri"/>
          <w:lang w:val="nb-NO" w:eastAsia="en-US"/>
        </w:rPr>
        <w:t>Loughran</w:t>
      </w:r>
      <w:proofErr w:type="spellEnd"/>
      <w:r w:rsidRPr="00742040">
        <w:rPr>
          <w:rFonts w:eastAsiaTheme="minorHAnsi" w:cs="Calibri"/>
          <w:lang w:val="nb-NO" w:eastAsia="en-US"/>
        </w:rPr>
        <w:t xml:space="preserve"> G, Atkins JF, et al. The translating </w:t>
      </w:r>
      <w:proofErr w:type="spellStart"/>
      <w:r w:rsidRPr="00742040">
        <w:rPr>
          <w:rFonts w:eastAsiaTheme="minorHAnsi" w:cs="Calibri"/>
          <w:lang w:val="nb-NO" w:eastAsia="en-US"/>
        </w:rPr>
        <w:t>bacterial</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ribosome</w:t>
      </w:r>
      <w:proofErr w:type="spellEnd"/>
      <w:r w:rsidRPr="00742040">
        <w:rPr>
          <w:rFonts w:eastAsiaTheme="minorHAnsi" w:cs="Calibri"/>
          <w:lang w:val="nb-NO" w:eastAsia="en-US"/>
        </w:rPr>
        <w:t xml:space="preserve"> at 1.55 Å </w:t>
      </w:r>
      <w:proofErr w:type="spellStart"/>
      <w:r w:rsidRPr="00742040">
        <w:rPr>
          <w:rFonts w:eastAsiaTheme="minorHAnsi" w:cs="Calibri"/>
          <w:lang w:val="nb-NO" w:eastAsia="en-US"/>
        </w:rPr>
        <w:t>resolution</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generated</w:t>
      </w:r>
      <w:proofErr w:type="spellEnd"/>
      <w:r w:rsidRPr="00742040">
        <w:rPr>
          <w:rFonts w:eastAsiaTheme="minorHAnsi" w:cs="Calibri"/>
          <w:lang w:val="nb-NO" w:eastAsia="en-US"/>
        </w:rPr>
        <w:t xml:space="preserve"> by </w:t>
      </w:r>
      <w:proofErr w:type="spellStart"/>
      <w:r w:rsidRPr="00742040">
        <w:rPr>
          <w:rFonts w:eastAsiaTheme="minorHAnsi" w:cs="Calibri"/>
          <w:lang w:val="nb-NO" w:eastAsia="en-US"/>
        </w:rPr>
        <w:t>cryo</w:t>
      </w:r>
      <w:proofErr w:type="spellEnd"/>
      <w:r w:rsidRPr="00742040">
        <w:rPr>
          <w:rFonts w:eastAsiaTheme="minorHAnsi" w:cs="Calibri"/>
          <w:lang w:val="nb-NO" w:eastAsia="en-US"/>
        </w:rPr>
        <w:t xml:space="preserve">-EM </w:t>
      </w:r>
      <w:proofErr w:type="spellStart"/>
      <w:r w:rsidRPr="00742040">
        <w:rPr>
          <w:rFonts w:eastAsiaTheme="minorHAnsi" w:cs="Calibri"/>
          <w:lang w:val="nb-NO" w:eastAsia="en-US"/>
        </w:rPr>
        <w:t>imaging</w:t>
      </w:r>
      <w:proofErr w:type="spellEnd"/>
      <w:r w:rsidRPr="00742040">
        <w:rPr>
          <w:rFonts w:eastAsiaTheme="minorHAnsi" w:cs="Calibri"/>
          <w:lang w:val="nb-NO" w:eastAsia="en-US"/>
        </w:rPr>
        <w:t xml:space="preserve"> services. Nat </w:t>
      </w:r>
      <w:proofErr w:type="spellStart"/>
      <w:r w:rsidRPr="00742040">
        <w:rPr>
          <w:rFonts w:eastAsiaTheme="minorHAnsi" w:cs="Calibri"/>
          <w:lang w:val="nb-NO" w:eastAsia="en-US"/>
        </w:rPr>
        <w:t>Commun</w:t>
      </w:r>
      <w:proofErr w:type="spellEnd"/>
      <w:r w:rsidRPr="00742040">
        <w:rPr>
          <w:rFonts w:eastAsiaTheme="minorHAnsi" w:cs="Calibri"/>
          <w:lang w:val="nb-NO" w:eastAsia="en-US"/>
        </w:rPr>
        <w:t xml:space="preserve">. Nature Publishing Group; </w:t>
      </w:r>
      <w:proofErr w:type="gramStart"/>
      <w:r w:rsidRPr="00742040">
        <w:rPr>
          <w:rFonts w:eastAsiaTheme="minorHAnsi" w:cs="Calibri"/>
          <w:lang w:val="nb-NO" w:eastAsia="en-US"/>
        </w:rPr>
        <w:t>2023;14:1095</w:t>
      </w:r>
      <w:proofErr w:type="gramEnd"/>
      <w:r w:rsidRPr="00742040">
        <w:rPr>
          <w:rFonts w:eastAsiaTheme="minorHAnsi" w:cs="Calibri"/>
          <w:lang w:val="nb-NO" w:eastAsia="en-US"/>
        </w:rPr>
        <w:t>. https://doi.org/10.1038/s41467-023-36742-3</w:t>
      </w:r>
    </w:p>
    <w:p w14:paraId="5BF80456"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lastRenderedPageBreak/>
        <w:t xml:space="preserve">4. </w:t>
      </w:r>
      <w:proofErr w:type="spellStart"/>
      <w:r w:rsidRPr="00742040">
        <w:rPr>
          <w:rFonts w:eastAsiaTheme="minorHAnsi" w:cs="Calibri"/>
          <w:lang w:val="nb-NO" w:eastAsia="en-US"/>
        </w:rPr>
        <w:t>Nissley</w:t>
      </w:r>
      <w:proofErr w:type="spellEnd"/>
      <w:r w:rsidRPr="00742040">
        <w:rPr>
          <w:rFonts w:eastAsiaTheme="minorHAnsi" w:cs="Calibri"/>
          <w:lang w:val="nb-NO" w:eastAsia="en-US"/>
        </w:rPr>
        <w:t xml:space="preserve"> AJ, </w:t>
      </w:r>
      <w:proofErr w:type="spellStart"/>
      <w:r w:rsidRPr="00742040">
        <w:rPr>
          <w:rFonts w:eastAsiaTheme="minorHAnsi" w:cs="Calibri"/>
          <w:lang w:val="nb-NO" w:eastAsia="en-US"/>
        </w:rPr>
        <w:t>Shulgina</w:t>
      </w:r>
      <w:proofErr w:type="spellEnd"/>
      <w:r w:rsidRPr="00742040">
        <w:rPr>
          <w:rFonts w:eastAsiaTheme="minorHAnsi" w:cs="Calibri"/>
          <w:lang w:val="nb-NO" w:eastAsia="en-US"/>
        </w:rPr>
        <w:t xml:space="preserve"> Y, </w:t>
      </w:r>
      <w:proofErr w:type="spellStart"/>
      <w:r w:rsidRPr="00742040">
        <w:rPr>
          <w:rFonts w:eastAsiaTheme="minorHAnsi" w:cs="Calibri"/>
          <w:lang w:val="nb-NO" w:eastAsia="en-US"/>
        </w:rPr>
        <w:t>Kivimae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RW</w:t>
      </w:r>
      <w:proofErr w:type="spellEnd"/>
      <w:r w:rsidRPr="00742040">
        <w:rPr>
          <w:rFonts w:eastAsiaTheme="minorHAnsi" w:cs="Calibri"/>
          <w:lang w:val="nb-NO" w:eastAsia="en-US"/>
        </w:rPr>
        <w:t xml:space="preserve">, Downing BE, </w:t>
      </w:r>
      <w:proofErr w:type="spellStart"/>
      <w:r w:rsidRPr="00742040">
        <w:rPr>
          <w:rFonts w:eastAsiaTheme="minorHAnsi" w:cs="Calibri"/>
          <w:lang w:val="nb-NO" w:eastAsia="en-US"/>
        </w:rPr>
        <w:t>Penev</w:t>
      </w:r>
      <w:proofErr w:type="spellEnd"/>
      <w:r w:rsidRPr="00742040">
        <w:rPr>
          <w:rFonts w:eastAsiaTheme="minorHAnsi" w:cs="Calibri"/>
          <w:lang w:val="nb-NO" w:eastAsia="en-US"/>
        </w:rPr>
        <w:t xml:space="preserve"> PI, </w:t>
      </w:r>
      <w:proofErr w:type="spellStart"/>
      <w:r w:rsidRPr="00742040">
        <w:rPr>
          <w:rFonts w:eastAsiaTheme="minorHAnsi" w:cs="Calibri"/>
          <w:lang w:val="nb-NO" w:eastAsia="en-US"/>
        </w:rPr>
        <w:t>Banfield</w:t>
      </w:r>
      <w:proofErr w:type="spellEnd"/>
      <w:r w:rsidRPr="00742040">
        <w:rPr>
          <w:rFonts w:eastAsiaTheme="minorHAnsi" w:cs="Calibri"/>
          <w:lang w:val="nb-NO" w:eastAsia="en-US"/>
        </w:rPr>
        <w:t xml:space="preserve"> JF, et al. </w:t>
      </w:r>
      <w:proofErr w:type="spellStart"/>
      <w:r w:rsidRPr="00742040">
        <w:rPr>
          <w:rFonts w:eastAsiaTheme="minorHAnsi" w:cs="Calibri"/>
          <w:lang w:val="nb-NO" w:eastAsia="en-US"/>
        </w:rPr>
        <w:t>Structure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of</w:t>
      </w:r>
      <w:proofErr w:type="spellEnd"/>
      <w:r w:rsidRPr="00742040">
        <w:rPr>
          <w:rFonts w:eastAsiaTheme="minorHAnsi" w:cs="Calibri"/>
          <w:lang w:val="nb-NO" w:eastAsia="en-US"/>
        </w:rPr>
        <w:t xml:space="preserve"> an </w:t>
      </w:r>
      <w:proofErr w:type="spellStart"/>
      <w:r w:rsidRPr="00742040">
        <w:rPr>
          <w:rFonts w:eastAsiaTheme="minorHAnsi" w:cs="Calibri"/>
          <w:lang w:val="nb-NO" w:eastAsia="en-US"/>
        </w:rPr>
        <w:t>archaeal</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ribosome</w:t>
      </w:r>
      <w:proofErr w:type="spellEnd"/>
      <w:r w:rsidRPr="00742040">
        <w:rPr>
          <w:rFonts w:eastAsiaTheme="minorHAnsi" w:cs="Calibri"/>
          <w:lang w:val="nb-NO" w:eastAsia="en-US"/>
        </w:rPr>
        <w:t xml:space="preserve"> reveals a divergent </w:t>
      </w:r>
      <w:proofErr w:type="spellStart"/>
      <w:r w:rsidRPr="00742040">
        <w:rPr>
          <w:rFonts w:eastAsiaTheme="minorHAnsi" w:cs="Calibri"/>
          <w:lang w:val="nb-NO" w:eastAsia="en-US"/>
        </w:rPr>
        <w:t>active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site</w:t>
      </w:r>
      <w:proofErr w:type="spellEnd"/>
      <w:r w:rsidRPr="00742040">
        <w:rPr>
          <w:rFonts w:eastAsiaTheme="minorHAnsi" w:cs="Calibri"/>
          <w:lang w:val="nb-NO" w:eastAsia="en-US"/>
        </w:rPr>
        <w:t xml:space="preserve"> and </w:t>
      </w:r>
      <w:proofErr w:type="spellStart"/>
      <w:r w:rsidRPr="00742040">
        <w:rPr>
          <w:rFonts w:eastAsiaTheme="minorHAnsi" w:cs="Calibri"/>
          <w:lang w:val="nb-NO" w:eastAsia="en-US"/>
        </w:rPr>
        <w:t>hibernation</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factor</w:t>
      </w:r>
      <w:proofErr w:type="spellEnd"/>
      <w:r w:rsidRPr="00742040">
        <w:rPr>
          <w:rFonts w:eastAsiaTheme="minorHAnsi" w:cs="Calibri"/>
          <w:lang w:val="nb-NO" w:eastAsia="en-US"/>
        </w:rPr>
        <w:t xml:space="preserve">. Nat </w:t>
      </w:r>
      <w:proofErr w:type="spellStart"/>
      <w:r w:rsidRPr="00742040">
        <w:rPr>
          <w:rFonts w:eastAsiaTheme="minorHAnsi" w:cs="Calibri"/>
          <w:lang w:val="nb-NO" w:eastAsia="en-US"/>
        </w:rPr>
        <w:t>Microbiol</w:t>
      </w:r>
      <w:proofErr w:type="spellEnd"/>
      <w:r w:rsidRPr="00742040">
        <w:rPr>
          <w:rFonts w:eastAsiaTheme="minorHAnsi" w:cs="Calibri"/>
          <w:lang w:val="nb-NO" w:eastAsia="en-US"/>
        </w:rPr>
        <w:t xml:space="preserve">. </w:t>
      </w:r>
      <w:proofErr w:type="gramStart"/>
      <w:r w:rsidRPr="00742040">
        <w:rPr>
          <w:rFonts w:eastAsiaTheme="minorHAnsi" w:cs="Calibri"/>
          <w:lang w:val="nb-NO" w:eastAsia="en-US"/>
        </w:rPr>
        <w:t>2025;10:1940</w:t>
      </w:r>
      <w:proofErr w:type="gramEnd"/>
      <w:r w:rsidRPr="00742040">
        <w:rPr>
          <w:rFonts w:eastAsiaTheme="minorHAnsi" w:cs="Calibri"/>
          <w:lang w:val="nb-NO" w:eastAsia="en-US"/>
        </w:rPr>
        <w:t>–53. https://doi.org/10.1038/s41564-025-02065-w</w:t>
      </w:r>
    </w:p>
    <w:p w14:paraId="54CB4CE1"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t xml:space="preserve">5. </w:t>
      </w:r>
      <w:proofErr w:type="spellStart"/>
      <w:r w:rsidRPr="00742040">
        <w:rPr>
          <w:rFonts w:eastAsiaTheme="minorHAnsi" w:cs="Calibri"/>
          <w:lang w:val="nb-NO" w:eastAsia="en-US"/>
        </w:rPr>
        <w:t>Holvec</w:t>
      </w:r>
      <w:proofErr w:type="spellEnd"/>
      <w:r w:rsidRPr="00742040">
        <w:rPr>
          <w:rFonts w:eastAsiaTheme="minorHAnsi" w:cs="Calibri"/>
          <w:lang w:val="nb-NO" w:eastAsia="en-US"/>
        </w:rPr>
        <w:t xml:space="preserve"> S, </w:t>
      </w:r>
      <w:proofErr w:type="spellStart"/>
      <w:r w:rsidRPr="00742040">
        <w:rPr>
          <w:rFonts w:eastAsiaTheme="minorHAnsi" w:cs="Calibri"/>
          <w:lang w:val="nb-NO" w:eastAsia="en-US"/>
        </w:rPr>
        <w:t>Barchet</w:t>
      </w:r>
      <w:proofErr w:type="spellEnd"/>
      <w:r w:rsidRPr="00742040">
        <w:rPr>
          <w:rFonts w:eastAsiaTheme="minorHAnsi" w:cs="Calibri"/>
          <w:lang w:val="nb-NO" w:eastAsia="en-US"/>
        </w:rPr>
        <w:t xml:space="preserve"> C, </w:t>
      </w:r>
      <w:proofErr w:type="spellStart"/>
      <w:r w:rsidRPr="00742040">
        <w:rPr>
          <w:rFonts w:eastAsiaTheme="minorHAnsi" w:cs="Calibri"/>
          <w:lang w:val="nb-NO" w:eastAsia="en-US"/>
        </w:rPr>
        <w:t>Lechner</w:t>
      </w:r>
      <w:proofErr w:type="spellEnd"/>
      <w:r w:rsidRPr="00742040">
        <w:rPr>
          <w:rFonts w:eastAsiaTheme="minorHAnsi" w:cs="Calibri"/>
          <w:lang w:val="nb-NO" w:eastAsia="en-US"/>
        </w:rPr>
        <w:t xml:space="preserve"> A, </w:t>
      </w:r>
      <w:proofErr w:type="spellStart"/>
      <w:r w:rsidRPr="00742040">
        <w:rPr>
          <w:rFonts w:eastAsiaTheme="minorHAnsi" w:cs="Calibri"/>
          <w:lang w:val="nb-NO" w:eastAsia="en-US"/>
        </w:rPr>
        <w:t>Fréchin</w:t>
      </w:r>
      <w:proofErr w:type="spellEnd"/>
      <w:r w:rsidRPr="00742040">
        <w:rPr>
          <w:rFonts w:eastAsiaTheme="minorHAnsi" w:cs="Calibri"/>
          <w:lang w:val="nb-NO" w:eastAsia="en-US"/>
        </w:rPr>
        <w:t xml:space="preserve"> L, De Silva </w:t>
      </w:r>
      <w:proofErr w:type="spellStart"/>
      <w:r w:rsidRPr="00742040">
        <w:rPr>
          <w:rFonts w:eastAsiaTheme="minorHAnsi" w:cs="Calibri"/>
          <w:lang w:val="nb-NO" w:eastAsia="en-US"/>
        </w:rPr>
        <w:t>SNT</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Hazemann</w:t>
      </w:r>
      <w:proofErr w:type="spellEnd"/>
      <w:r w:rsidRPr="00742040">
        <w:rPr>
          <w:rFonts w:eastAsiaTheme="minorHAnsi" w:cs="Calibri"/>
          <w:lang w:val="nb-NO" w:eastAsia="en-US"/>
        </w:rPr>
        <w:t xml:space="preserve"> I, et al. The </w:t>
      </w:r>
      <w:proofErr w:type="spellStart"/>
      <w:r w:rsidRPr="00742040">
        <w:rPr>
          <w:rFonts w:eastAsiaTheme="minorHAnsi" w:cs="Calibri"/>
          <w:lang w:val="nb-NO" w:eastAsia="en-US"/>
        </w:rPr>
        <w:t>structure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of</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the</w:t>
      </w:r>
      <w:proofErr w:type="spellEnd"/>
      <w:r w:rsidRPr="00742040">
        <w:rPr>
          <w:rFonts w:eastAsiaTheme="minorHAnsi" w:cs="Calibri"/>
          <w:lang w:val="nb-NO" w:eastAsia="en-US"/>
        </w:rPr>
        <w:t xml:space="preserve"> human 80S </w:t>
      </w:r>
      <w:proofErr w:type="spellStart"/>
      <w:r w:rsidRPr="00742040">
        <w:rPr>
          <w:rFonts w:eastAsiaTheme="minorHAnsi" w:cs="Calibri"/>
          <w:lang w:val="nb-NO" w:eastAsia="en-US"/>
        </w:rPr>
        <w:t>ribosome</w:t>
      </w:r>
      <w:proofErr w:type="spellEnd"/>
      <w:r w:rsidRPr="00742040">
        <w:rPr>
          <w:rFonts w:eastAsiaTheme="minorHAnsi" w:cs="Calibri"/>
          <w:lang w:val="nb-NO" w:eastAsia="en-US"/>
        </w:rPr>
        <w:t xml:space="preserve"> at 1.9 Å </w:t>
      </w:r>
      <w:proofErr w:type="spellStart"/>
      <w:r w:rsidRPr="00742040">
        <w:rPr>
          <w:rFonts w:eastAsiaTheme="minorHAnsi" w:cs="Calibri"/>
          <w:lang w:val="nb-NO" w:eastAsia="en-US"/>
        </w:rPr>
        <w:t>resolution</w:t>
      </w:r>
      <w:proofErr w:type="spellEnd"/>
      <w:r w:rsidRPr="00742040">
        <w:rPr>
          <w:rFonts w:eastAsiaTheme="minorHAnsi" w:cs="Calibri"/>
          <w:lang w:val="nb-NO" w:eastAsia="en-US"/>
        </w:rPr>
        <w:t xml:space="preserve"> reveals </w:t>
      </w:r>
      <w:proofErr w:type="spellStart"/>
      <w:r w:rsidRPr="00742040">
        <w:rPr>
          <w:rFonts w:eastAsiaTheme="minorHAnsi" w:cs="Calibri"/>
          <w:lang w:val="nb-NO" w:eastAsia="en-US"/>
        </w:rPr>
        <w:t>the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molecular</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role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of</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chemical</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modifications</w:t>
      </w:r>
      <w:proofErr w:type="spellEnd"/>
      <w:r w:rsidRPr="00742040">
        <w:rPr>
          <w:rFonts w:eastAsiaTheme="minorHAnsi" w:cs="Calibri"/>
          <w:lang w:val="nb-NO" w:eastAsia="en-US"/>
        </w:rPr>
        <w:t xml:space="preserve"> and ions in RNA. Nat </w:t>
      </w:r>
      <w:proofErr w:type="spellStart"/>
      <w:r w:rsidRPr="00742040">
        <w:rPr>
          <w:rFonts w:eastAsiaTheme="minorHAnsi" w:cs="Calibri"/>
          <w:lang w:val="nb-NO" w:eastAsia="en-US"/>
        </w:rPr>
        <w:t>Struct</w:t>
      </w:r>
      <w:proofErr w:type="spellEnd"/>
      <w:r w:rsidRPr="00742040">
        <w:rPr>
          <w:rFonts w:eastAsiaTheme="minorHAnsi" w:cs="Calibri"/>
          <w:lang w:val="nb-NO" w:eastAsia="en-US"/>
        </w:rPr>
        <w:t xml:space="preserve"> Mol Biol. </w:t>
      </w:r>
      <w:proofErr w:type="gramStart"/>
      <w:r w:rsidRPr="00742040">
        <w:rPr>
          <w:rFonts w:eastAsiaTheme="minorHAnsi" w:cs="Calibri"/>
          <w:lang w:val="nb-NO" w:eastAsia="en-US"/>
        </w:rPr>
        <w:t>2024;31:1251</w:t>
      </w:r>
      <w:proofErr w:type="gramEnd"/>
      <w:r w:rsidRPr="00742040">
        <w:rPr>
          <w:rFonts w:eastAsiaTheme="minorHAnsi" w:cs="Calibri"/>
          <w:lang w:val="nb-NO" w:eastAsia="en-US"/>
        </w:rPr>
        <w:t>–64. https://doi.org/10.1038/s41594-024-01274-x</w:t>
      </w:r>
    </w:p>
    <w:p w14:paraId="16513453"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t xml:space="preserve">6. </w:t>
      </w:r>
      <w:proofErr w:type="spellStart"/>
      <w:r w:rsidRPr="00742040">
        <w:rPr>
          <w:rFonts w:eastAsiaTheme="minorHAnsi" w:cs="Calibri"/>
          <w:lang w:val="nb-NO" w:eastAsia="en-US"/>
        </w:rPr>
        <w:t>Itoh</w:t>
      </w:r>
      <w:proofErr w:type="spellEnd"/>
      <w:r w:rsidRPr="00742040">
        <w:rPr>
          <w:rFonts w:eastAsiaTheme="minorHAnsi" w:cs="Calibri"/>
          <w:lang w:val="nb-NO" w:eastAsia="en-US"/>
        </w:rPr>
        <w:t xml:space="preserve"> Y, </w:t>
      </w:r>
      <w:proofErr w:type="spellStart"/>
      <w:r w:rsidRPr="00742040">
        <w:rPr>
          <w:rFonts w:eastAsiaTheme="minorHAnsi" w:cs="Calibri"/>
          <w:lang w:val="nb-NO" w:eastAsia="en-US"/>
        </w:rPr>
        <w:t>Andréll</w:t>
      </w:r>
      <w:proofErr w:type="spellEnd"/>
      <w:r w:rsidRPr="00742040">
        <w:rPr>
          <w:rFonts w:eastAsiaTheme="minorHAnsi" w:cs="Calibri"/>
          <w:lang w:val="nb-NO" w:eastAsia="en-US"/>
        </w:rPr>
        <w:t xml:space="preserve"> J, </w:t>
      </w:r>
      <w:proofErr w:type="spellStart"/>
      <w:r w:rsidRPr="00742040">
        <w:rPr>
          <w:rFonts w:eastAsiaTheme="minorHAnsi" w:cs="Calibri"/>
          <w:lang w:val="nb-NO" w:eastAsia="en-US"/>
        </w:rPr>
        <w:t>Choi</w:t>
      </w:r>
      <w:proofErr w:type="spellEnd"/>
      <w:r w:rsidRPr="00742040">
        <w:rPr>
          <w:rFonts w:eastAsiaTheme="minorHAnsi" w:cs="Calibri"/>
          <w:lang w:val="nb-NO" w:eastAsia="en-US"/>
        </w:rPr>
        <w:t xml:space="preserve"> A, Richter U, </w:t>
      </w:r>
      <w:proofErr w:type="spellStart"/>
      <w:r w:rsidRPr="00742040">
        <w:rPr>
          <w:rFonts w:eastAsiaTheme="minorHAnsi" w:cs="Calibri"/>
          <w:lang w:val="nb-NO" w:eastAsia="en-US"/>
        </w:rPr>
        <w:t>Maiti</w:t>
      </w:r>
      <w:proofErr w:type="spellEnd"/>
      <w:r w:rsidRPr="00742040">
        <w:rPr>
          <w:rFonts w:eastAsiaTheme="minorHAnsi" w:cs="Calibri"/>
          <w:lang w:val="nb-NO" w:eastAsia="en-US"/>
        </w:rPr>
        <w:t xml:space="preserve"> P, Best RB, et al. </w:t>
      </w:r>
      <w:proofErr w:type="spellStart"/>
      <w:r w:rsidRPr="00742040">
        <w:rPr>
          <w:rFonts w:eastAsiaTheme="minorHAnsi" w:cs="Calibri"/>
          <w:lang w:val="nb-NO" w:eastAsia="en-US"/>
        </w:rPr>
        <w:t>Mechanism</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of</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membrane-tethered</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mitochondrial</w:t>
      </w:r>
      <w:proofErr w:type="spellEnd"/>
      <w:r w:rsidRPr="00742040">
        <w:rPr>
          <w:rFonts w:eastAsiaTheme="minorHAnsi" w:cs="Calibri"/>
          <w:lang w:val="nb-NO" w:eastAsia="en-US"/>
        </w:rPr>
        <w:t xml:space="preserve"> protein </w:t>
      </w:r>
      <w:proofErr w:type="spellStart"/>
      <w:r w:rsidRPr="00742040">
        <w:rPr>
          <w:rFonts w:eastAsiaTheme="minorHAnsi" w:cs="Calibri"/>
          <w:lang w:val="nb-NO" w:eastAsia="en-US"/>
        </w:rPr>
        <w:t>synthesis</w:t>
      </w:r>
      <w:proofErr w:type="spellEnd"/>
      <w:r w:rsidRPr="00742040">
        <w:rPr>
          <w:rFonts w:eastAsiaTheme="minorHAnsi" w:cs="Calibri"/>
          <w:lang w:val="nb-NO" w:eastAsia="en-US"/>
        </w:rPr>
        <w:t xml:space="preserve">. Science. </w:t>
      </w:r>
      <w:proofErr w:type="gramStart"/>
      <w:r w:rsidRPr="00742040">
        <w:rPr>
          <w:rFonts w:eastAsiaTheme="minorHAnsi" w:cs="Calibri"/>
          <w:lang w:val="nb-NO" w:eastAsia="en-US"/>
        </w:rPr>
        <w:t>2021;371:846</w:t>
      </w:r>
      <w:proofErr w:type="gramEnd"/>
      <w:r w:rsidRPr="00742040">
        <w:rPr>
          <w:rFonts w:eastAsiaTheme="minorHAnsi" w:cs="Calibri"/>
          <w:lang w:val="nb-NO" w:eastAsia="en-US"/>
        </w:rPr>
        <w:t>–9. https://doi.org/10.1126/science.abe0763</w:t>
      </w:r>
    </w:p>
    <w:p w14:paraId="44510CCC"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t xml:space="preserve">7. Singh V, </w:t>
      </w:r>
      <w:proofErr w:type="spellStart"/>
      <w:r w:rsidRPr="00742040">
        <w:rPr>
          <w:rFonts w:eastAsiaTheme="minorHAnsi" w:cs="Calibri"/>
          <w:lang w:val="nb-NO" w:eastAsia="en-US"/>
        </w:rPr>
        <w:t>Itoh</w:t>
      </w:r>
      <w:proofErr w:type="spellEnd"/>
      <w:r w:rsidRPr="00742040">
        <w:rPr>
          <w:rFonts w:eastAsiaTheme="minorHAnsi" w:cs="Calibri"/>
          <w:lang w:val="nb-NO" w:eastAsia="en-US"/>
        </w:rPr>
        <w:t xml:space="preserve"> Y, </w:t>
      </w:r>
      <w:proofErr w:type="spellStart"/>
      <w:r w:rsidRPr="00742040">
        <w:rPr>
          <w:rFonts w:eastAsiaTheme="minorHAnsi" w:cs="Calibri"/>
          <w:lang w:val="nb-NO" w:eastAsia="en-US"/>
        </w:rPr>
        <w:t>Del’Olio</w:t>
      </w:r>
      <w:proofErr w:type="spellEnd"/>
      <w:r w:rsidRPr="00742040">
        <w:rPr>
          <w:rFonts w:eastAsiaTheme="minorHAnsi" w:cs="Calibri"/>
          <w:lang w:val="nb-NO" w:eastAsia="en-US"/>
        </w:rPr>
        <w:t xml:space="preserve"> S, Hassan A, </w:t>
      </w:r>
      <w:proofErr w:type="spellStart"/>
      <w:r w:rsidRPr="00742040">
        <w:rPr>
          <w:rFonts w:eastAsiaTheme="minorHAnsi" w:cs="Calibri"/>
          <w:lang w:val="nb-NO" w:eastAsia="en-US"/>
        </w:rPr>
        <w:t>Naschberger</w:t>
      </w:r>
      <w:proofErr w:type="spellEnd"/>
      <w:r w:rsidRPr="00742040">
        <w:rPr>
          <w:rFonts w:eastAsiaTheme="minorHAnsi" w:cs="Calibri"/>
          <w:lang w:val="nb-NO" w:eastAsia="en-US"/>
        </w:rPr>
        <w:t xml:space="preserve"> A, </w:t>
      </w:r>
      <w:proofErr w:type="spellStart"/>
      <w:r w:rsidRPr="00742040">
        <w:rPr>
          <w:rFonts w:eastAsiaTheme="minorHAnsi" w:cs="Calibri"/>
          <w:lang w:val="nb-NO" w:eastAsia="en-US"/>
        </w:rPr>
        <w:t>Flygaard</w:t>
      </w:r>
      <w:proofErr w:type="spellEnd"/>
      <w:r w:rsidRPr="00742040">
        <w:rPr>
          <w:rFonts w:eastAsiaTheme="minorHAnsi" w:cs="Calibri"/>
          <w:lang w:val="nb-NO" w:eastAsia="en-US"/>
        </w:rPr>
        <w:t xml:space="preserve"> RK, et al. </w:t>
      </w:r>
      <w:proofErr w:type="spellStart"/>
      <w:r w:rsidRPr="00742040">
        <w:rPr>
          <w:rFonts w:eastAsiaTheme="minorHAnsi" w:cs="Calibri"/>
          <w:lang w:val="nb-NO" w:eastAsia="en-US"/>
        </w:rPr>
        <w:t>Mitoribosome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structure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with</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cofactors</w:t>
      </w:r>
      <w:proofErr w:type="spellEnd"/>
      <w:r w:rsidRPr="00742040">
        <w:rPr>
          <w:rFonts w:eastAsiaTheme="minorHAnsi" w:cs="Calibri"/>
          <w:lang w:val="nb-NO" w:eastAsia="en-US"/>
        </w:rPr>
        <w:t xml:space="preserve"> and </w:t>
      </w:r>
      <w:proofErr w:type="spellStart"/>
      <w:r w:rsidRPr="00742040">
        <w:rPr>
          <w:rFonts w:eastAsiaTheme="minorHAnsi" w:cs="Calibri"/>
          <w:lang w:val="nb-NO" w:eastAsia="en-US"/>
        </w:rPr>
        <w:t>modifications</w:t>
      </w:r>
      <w:proofErr w:type="spellEnd"/>
      <w:r w:rsidRPr="00742040">
        <w:rPr>
          <w:rFonts w:eastAsiaTheme="minorHAnsi" w:cs="Calibri"/>
          <w:lang w:val="nb-NO" w:eastAsia="en-US"/>
        </w:rPr>
        <w:t xml:space="preserve"> reveals </w:t>
      </w:r>
      <w:proofErr w:type="spellStart"/>
      <w:r w:rsidRPr="00742040">
        <w:rPr>
          <w:rFonts w:eastAsiaTheme="minorHAnsi" w:cs="Calibri"/>
          <w:lang w:val="nb-NO" w:eastAsia="en-US"/>
        </w:rPr>
        <w:t>mechanism</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of</w:t>
      </w:r>
      <w:proofErr w:type="spellEnd"/>
      <w:r w:rsidRPr="00742040">
        <w:rPr>
          <w:rFonts w:eastAsiaTheme="minorHAnsi" w:cs="Calibri"/>
          <w:lang w:val="nb-NO" w:eastAsia="en-US"/>
        </w:rPr>
        <w:t xml:space="preserve"> ligand binding and </w:t>
      </w:r>
      <w:proofErr w:type="spellStart"/>
      <w:r w:rsidRPr="00742040">
        <w:rPr>
          <w:rFonts w:eastAsiaTheme="minorHAnsi" w:cs="Calibri"/>
          <w:lang w:val="nb-NO" w:eastAsia="en-US"/>
        </w:rPr>
        <w:t>interactions</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with</w:t>
      </w:r>
      <w:proofErr w:type="spellEnd"/>
      <w:r w:rsidRPr="00742040">
        <w:rPr>
          <w:rFonts w:eastAsiaTheme="minorHAnsi" w:cs="Calibri"/>
          <w:lang w:val="nb-NO" w:eastAsia="en-US"/>
        </w:rPr>
        <w:t xml:space="preserve"> L1 </w:t>
      </w:r>
      <w:proofErr w:type="spellStart"/>
      <w:r w:rsidRPr="00742040">
        <w:rPr>
          <w:rFonts w:eastAsiaTheme="minorHAnsi" w:cs="Calibri"/>
          <w:lang w:val="nb-NO" w:eastAsia="en-US"/>
        </w:rPr>
        <w:t>stalk</w:t>
      </w:r>
      <w:proofErr w:type="spellEnd"/>
      <w:r w:rsidRPr="00742040">
        <w:rPr>
          <w:rFonts w:eastAsiaTheme="minorHAnsi" w:cs="Calibri"/>
          <w:lang w:val="nb-NO" w:eastAsia="en-US"/>
        </w:rPr>
        <w:t xml:space="preserve">. Nat </w:t>
      </w:r>
      <w:proofErr w:type="spellStart"/>
      <w:r w:rsidRPr="00742040">
        <w:rPr>
          <w:rFonts w:eastAsiaTheme="minorHAnsi" w:cs="Calibri"/>
          <w:lang w:val="nb-NO" w:eastAsia="en-US"/>
        </w:rPr>
        <w:t>Commun</w:t>
      </w:r>
      <w:proofErr w:type="spellEnd"/>
      <w:r w:rsidRPr="00742040">
        <w:rPr>
          <w:rFonts w:eastAsiaTheme="minorHAnsi" w:cs="Calibri"/>
          <w:lang w:val="nb-NO" w:eastAsia="en-US"/>
        </w:rPr>
        <w:t xml:space="preserve">. </w:t>
      </w:r>
      <w:proofErr w:type="gramStart"/>
      <w:r w:rsidRPr="00742040">
        <w:rPr>
          <w:rFonts w:eastAsiaTheme="minorHAnsi" w:cs="Calibri"/>
          <w:lang w:val="nb-NO" w:eastAsia="en-US"/>
        </w:rPr>
        <w:t>2024;15:4272</w:t>
      </w:r>
      <w:proofErr w:type="gramEnd"/>
      <w:r w:rsidRPr="00742040">
        <w:rPr>
          <w:rFonts w:eastAsiaTheme="minorHAnsi" w:cs="Calibri"/>
          <w:lang w:val="nb-NO" w:eastAsia="en-US"/>
        </w:rPr>
        <w:t>. https://doi.org/10.1038/s41467-024-48163-x</w:t>
      </w:r>
    </w:p>
    <w:p w14:paraId="7464D43C"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t xml:space="preserve">8. Perez </w:t>
      </w:r>
      <w:proofErr w:type="spellStart"/>
      <w:r w:rsidRPr="00742040">
        <w:rPr>
          <w:rFonts w:eastAsiaTheme="minorHAnsi" w:cs="Calibri"/>
          <w:lang w:val="nb-NO" w:eastAsia="en-US"/>
        </w:rPr>
        <w:t>Boerema</w:t>
      </w:r>
      <w:proofErr w:type="spellEnd"/>
      <w:r w:rsidRPr="00742040">
        <w:rPr>
          <w:rFonts w:eastAsiaTheme="minorHAnsi" w:cs="Calibri"/>
          <w:lang w:val="nb-NO" w:eastAsia="en-US"/>
        </w:rPr>
        <w:t xml:space="preserve"> A, </w:t>
      </w:r>
      <w:proofErr w:type="spellStart"/>
      <w:r w:rsidRPr="00742040">
        <w:rPr>
          <w:rFonts w:eastAsiaTheme="minorHAnsi" w:cs="Calibri"/>
          <w:lang w:val="nb-NO" w:eastAsia="en-US"/>
        </w:rPr>
        <w:t>Aibara</w:t>
      </w:r>
      <w:proofErr w:type="spellEnd"/>
      <w:r w:rsidRPr="00742040">
        <w:rPr>
          <w:rFonts w:eastAsiaTheme="minorHAnsi" w:cs="Calibri"/>
          <w:lang w:val="nb-NO" w:eastAsia="en-US"/>
        </w:rPr>
        <w:t xml:space="preserve"> S, Paul B, Tobiasson V, </w:t>
      </w:r>
      <w:proofErr w:type="spellStart"/>
      <w:r w:rsidRPr="00742040">
        <w:rPr>
          <w:rFonts w:eastAsiaTheme="minorHAnsi" w:cs="Calibri"/>
          <w:lang w:val="nb-NO" w:eastAsia="en-US"/>
        </w:rPr>
        <w:t>Kimanius</w:t>
      </w:r>
      <w:proofErr w:type="spellEnd"/>
      <w:r w:rsidRPr="00742040">
        <w:rPr>
          <w:rFonts w:eastAsiaTheme="minorHAnsi" w:cs="Calibri"/>
          <w:lang w:val="nb-NO" w:eastAsia="en-US"/>
        </w:rPr>
        <w:t xml:space="preserve"> D, Forsberg BO, et al. </w:t>
      </w:r>
      <w:proofErr w:type="spellStart"/>
      <w:r w:rsidRPr="00742040">
        <w:rPr>
          <w:rFonts w:eastAsiaTheme="minorHAnsi" w:cs="Calibri"/>
          <w:lang w:val="nb-NO" w:eastAsia="en-US"/>
        </w:rPr>
        <w:t>Structure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of</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the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chloroplast</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ribosome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with</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chl-RRF</w:t>
      </w:r>
      <w:proofErr w:type="spellEnd"/>
      <w:r w:rsidRPr="00742040">
        <w:rPr>
          <w:rFonts w:eastAsiaTheme="minorHAnsi" w:cs="Calibri"/>
          <w:lang w:val="nb-NO" w:eastAsia="en-US"/>
        </w:rPr>
        <w:t xml:space="preserve"> and </w:t>
      </w:r>
      <w:proofErr w:type="spellStart"/>
      <w:r w:rsidRPr="00742040">
        <w:rPr>
          <w:rFonts w:eastAsiaTheme="minorHAnsi" w:cs="Calibri"/>
          <w:lang w:val="nb-NO" w:eastAsia="en-US"/>
        </w:rPr>
        <w:t>hibernation-promoting</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factor</w:t>
      </w:r>
      <w:proofErr w:type="spellEnd"/>
      <w:r w:rsidRPr="00742040">
        <w:rPr>
          <w:rFonts w:eastAsiaTheme="minorHAnsi" w:cs="Calibri"/>
          <w:lang w:val="nb-NO" w:eastAsia="en-US"/>
        </w:rPr>
        <w:t xml:space="preserve">. Nat Plants. </w:t>
      </w:r>
      <w:proofErr w:type="gramStart"/>
      <w:r w:rsidRPr="00742040">
        <w:rPr>
          <w:rFonts w:eastAsiaTheme="minorHAnsi" w:cs="Calibri"/>
          <w:lang w:val="nb-NO" w:eastAsia="en-US"/>
        </w:rPr>
        <w:t>2018;4:212</w:t>
      </w:r>
      <w:proofErr w:type="gramEnd"/>
      <w:r w:rsidRPr="00742040">
        <w:rPr>
          <w:rFonts w:eastAsiaTheme="minorHAnsi" w:cs="Calibri"/>
          <w:lang w:val="nb-NO" w:eastAsia="en-US"/>
        </w:rPr>
        <w:t>–7. https://doi.org/10.1038/s41477-018-0129-6</w:t>
      </w:r>
    </w:p>
    <w:p w14:paraId="5B2EF1BD"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t xml:space="preserve">9. </w:t>
      </w:r>
      <w:proofErr w:type="spellStart"/>
      <w:r w:rsidRPr="00742040">
        <w:rPr>
          <w:rFonts w:eastAsiaTheme="minorHAnsi" w:cs="Calibri"/>
          <w:lang w:val="nb-NO" w:eastAsia="en-US"/>
        </w:rPr>
        <w:t>Nawrocki</w:t>
      </w:r>
      <w:proofErr w:type="spellEnd"/>
      <w:r w:rsidRPr="00742040">
        <w:rPr>
          <w:rFonts w:eastAsiaTheme="minorHAnsi" w:cs="Calibri"/>
          <w:lang w:val="nb-NO" w:eastAsia="en-US"/>
        </w:rPr>
        <w:t xml:space="preserve"> EP, Eddy SR. </w:t>
      </w:r>
      <w:proofErr w:type="spellStart"/>
      <w:r w:rsidRPr="00742040">
        <w:rPr>
          <w:rFonts w:eastAsiaTheme="minorHAnsi" w:cs="Calibri"/>
          <w:lang w:val="nb-NO" w:eastAsia="en-US"/>
        </w:rPr>
        <w:t>Infernal</w:t>
      </w:r>
      <w:proofErr w:type="spellEnd"/>
      <w:r w:rsidRPr="00742040">
        <w:rPr>
          <w:rFonts w:eastAsiaTheme="minorHAnsi" w:cs="Calibri"/>
          <w:lang w:val="nb-NO" w:eastAsia="en-US"/>
        </w:rPr>
        <w:t xml:space="preserve"> 1.1: 100-fold faster RNA </w:t>
      </w:r>
      <w:proofErr w:type="spellStart"/>
      <w:r w:rsidRPr="00742040">
        <w:rPr>
          <w:rFonts w:eastAsiaTheme="minorHAnsi" w:cs="Calibri"/>
          <w:lang w:val="nb-NO" w:eastAsia="en-US"/>
        </w:rPr>
        <w:t>homology</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searches</w:t>
      </w:r>
      <w:proofErr w:type="spellEnd"/>
      <w:r w:rsidRPr="00742040">
        <w:rPr>
          <w:rFonts w:eastAsiaTheme="minorHAnsi" w:cs="Calibri"/>
          <w:lang w:val="nb-NO" w:eastAsia="en-US"/>
        </w:rPr>
        <w:t>. Bioinformatics. Oxford, England; 2013;29:2933–5. https://doi.org/10.1093/bioinformatics/btt509</w:t>
      </w:r>
    </w:p>
    <w:p w14:paraId="32FCC7BD"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t xml:space="preserve">10. Waterhouse AM, Procter JB, Martin DMA, </w:t>
      </w:r>
      <w:proofErr w:type="spellStart"/>
      <w:r w:rsidRPr="00742040">
        <w:rPr>
          <w:rFonts w:eastAsiaTheme="minorHAnsi" w:cs="Calibri"/>
          <w:lang w:val="nb-NO" w:eastAsia="en-US"/>
        </w:rPr>
        <w:t>Clamp</w:t>
      </w:r>
      <w:proofErr w:type="spellEnd"/>
      <w:r w:rsidRPr="00742040">
        <w:rPr>
          <w:rFonts w:eastAsiaTheme="minorHAnsi" w:cs="Calibri"/>
          <w:lang w:val="nb-NO" w:eastAsia="en-US"/>
        </w:rPr>
        <w:t xml:space="preserve"> M, Barton GJ. </w:t>
      </w:r>
      <w:proofErr w:type="spellStart"/>
      <w:r w:rsidRPr="00742040">
        <w:rPr>
          <w:rFonts w:eastAsiaTheme="minorHAnsi" w:cs="Calibri"/>
          <w:lang w:val="nb-NO" w:eastAsia="en-US"/>
        </w:rPr>
        <w:t>Jalview</w:t>
      </w:r>
      <w:proofErr w:type="spellEnd"/>
      <w:r w:rsidRPr="00742040">
        <w:rPr>
          <w:rFonts w:eastAsiaTheme="minorHAnsi" w:cs="Calibri"/>
          <w:lang w:val="nb-NO" w:eastAsia="en-US"/>
        </w:rPr>
        <w:t xml:space="preserve"> Version 2—a multiple </w:t>
      </w:r>
      <w:proofErr w:type="spellStart"/>
      <w:r w:rsidRPr="00742040">
        <w:rPr>
          <w:rFonts w:eastAsiaTheme="minorHAnsi" w:cs="Calibri"/>
          <w:lang w:val="nb-NO" w:eastAsia="en-US"/>
        </w:rPr>
        <w:t>sequence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alignment</w:t>
      </w:r>
      <w:proofErr w:type="spellEnd"/>
      <w:r w:rsidRPr="00742040">
        <w:rPr>
          <w:rFonts w:eastAsiaTheme="minorHAnsi" w:cs="Calibri"/>
          <w:lang w:val="nb-NO" w:eastAsia="en-US"/>
        </w:rPr>
        <w:t xml:space="preserve"> editor and </w:t>
      </w:r>
      <w:proofErr w:type="spellStart"/>
      <w:r w:rsidRPr="00742040">
        <w:rPr>
          <w:rFonts w:eastAsiaTheme="minorHAnsi" w:cs="Calibri"/>
          <w:lang w:val="nb-NO" w:eastAsia="en-US"/>
        </w:rPr>
        <w:t>analysis</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workbench</w:t>
      </w:r>
      <w:proofErr w:type="spellEnd"/>
      <w:r w:rsidRPr="00742040">
        <w:rPr>
          <w:rFonts w:eastAsiaTheme="minorHAnsi" w:cs="Calibri"/>
          <w:lang w:val="nb-NO" w:eastAsia="en-US"/>
        </w:rPr>
        <w:t xml:space="preserve">. Bioinformatics. </w:t>
      </w:r>
      <w:proofErr w:type="gramStart"/>
      <w:r w:rsidRPr="00742040">
        <w:rPr>
          <w:rFonts w:eastAsiaTheme="minorHAnsi" w:cs="Calibri"/>
          <w:lang w:val="nb-NO" w:eastAsia="en-US"/>
        </w:rPr>
        <w:t>2009;25:1189</w:t>
      </w:r>
      <w:proofErr w:type="gramEnd"/>
      <w:r w:rsidRPr="00742040">
        <w:rPr>
          <w:rFonts w:eastAsiaTheme="minorHAnsi" w:cs="Calibri"/>
          <w:lang w:val="nb-NO" w:eastAsia="en-US"/>
        </w:rPr>
        <w:t>–91. https://doi.org/10.1093/bioinformatics/btp033</w:t>
      </w:r>
    </w:p>
    <w:p w14:paraId="26875C9A"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t xml:space="preserve">11. </w:t>
      </w:r>
      <w:proofErr w:type="spellStart"/>
      <w:r w:rsidRPr="00742040">
        <w:rPr>
          <w:rFonts w:eastAsiaTheme="minorHAnsi" w:cs="Calibri"/>
          <w:lang w:val="nb-NO" w:eastAsia="en-US"/>
        </w:rPr>
        <w:t>Ruiz-Pesini</w:t>
      </w:r>
      <w:proofErr w:type="spellEnd"/>
      <w:r w:rsidRPr="00742040">
        <w:rPr>
          <w:rFonts w:eastAsiaTheme="minorHAnsi" w:cs="Calibri"/>
          <w:lang w:val="nb-NO" w:eastAsia="en-US"/>
        </w:rPr>
        <w:t xml:space="preserve"> E, Lott MT, </w:t>
      </w:r>
      <w:proofErr w:type="spellStart"/>
      <w:r w:rsidRPr="00742040">
        <w:rPr>
          <w:rFonts w:eastAsiaTheme="minorHAnsi" w:cs="Calibri"/>
          <w:lang w:val="nb-NO" w:eastAsia="en-US"/>
        </w:rPr>
        <w:t>Procaccio</w:t>
      </w:r>
      <w:proofErr w:type="spellEnd"/>
      <w:r w:rsidRPr="00742040">
        <w:rPr>
          <w:rFonts w:eastAsiaTheme="minorHAnsi" w:cs="Calibri"/>
          <w:lang w:val="nb-NO" w:eastAsia="en-US"/>
        </w:rPr>
        <w:t xml:space="preserve"> V, Poole JC, Brandon MC, </w:t>
      </w:r>
      <w:proofErr w:type="spellStart"/>
      <w:r w:rsidRPr="00742040">
        <w:rPr>
          <w:rFonts w:eastAsiaTheme="minorHAnsi" w:cs="Calibri"/>
          <w:lang w:val="nb-NO" w:eastAsia="en-US"/>
        </w:rPr>
        <w:t>Mishmar</w:t>
      </w:r>
      <w:proofErr w:type="spellEnd"/>
      <w:r w:rsidRPr="00742040">
        <w:rPr>
          <w:rFonts w:eastAsiaTheme="minorHAnsi" w:cs="Calibri"/>
          <w:lang w:val="nb-NO" w:eastAsia="en-US"/>
        </w:rPr>
        <w:t xml:space="preserve"> D, et al. An </w:t>
      </w:r>
      <w:proofErr w:type="spellStart"/>
      <w:r w:rsidRPr="00742040">
        <w:rPr>
          <w:rFonts w:eastAsiaTheme="minorHAnsi" w:cs="Calibri"/>
          <w:lang w:val="nb-NO" w:eastAsia="en-US"/>
        </w:rPr>
        <w:t>enhanced</w:t>
      </w:r>
      <w:proofErr w:type="spellEnd"/>
      <w:r w:rsidRPr="00742040">
        <w:rPr>
          <w:rFonts w:eastAsiaTheme="minorHAnsi" w:cs="Calibri"/>
          <w:lang w:val="nb-NO" w:eastAsia="en-US"/>
        </w:rPr>
        <w:t xml:space="preserve"> MITOMAP </w:t>
      </w:r>
      <w:proofErr w:type="spellStart"/>
      <w:r w:rsidRPr="00742040">
        <w:rPr>
          <w:rFonts w:eastAsiaTheme="minorHAnsi" w:cs="Calibri"/>
          <w:lang w:val="nb-NO" w:eastAsia="en-US"/>
        </w:rPr>
        <w:t>with</w:t>
      </w:r>
      <w:proofErr w:type="spellEnd"/>
      <w:r w:rsidRPr="00742040">
        <w:rPr>
          <w:rFonts w:eastAsiaTheme="minorHAnsi" w:cs="Calibri"/>
          <w:lang w:val="nb-NO" w:eastAsia="en-US"/>
        </w:rPr>
        <w:t xml:space="preserve"> a global </w:t>
      </w:r>
      <w:proofErr w:type="spellStart"/>
      <w:r w:rsidRPr="00742040">
        <w:rPr>
          <w:rFonts w:eastAsiaTheme="minorHAnsi" w:cs="Calibri"/>
          <w:lang w:val="nb-NO" w:eastAsia="en-US"/>
        </w:rPr>
        <w:t>mtDNA</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mutational</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phylogeny</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Nucleic</w:t>
      </w:r>
      <w:proofErr w:type="spellEnd"/>
      <w:r w:rsidRPr="00742040">
        <w:rPr>
          <w:rFonts w:eastAsiaTheme="minorHAnsi" w:cs="Calibri"/>
          <w:lang w:val="nb-NO" w:eastAsia="en-US"/>
        </w:rPr>
        <w:t xml:space="preserve"> Acids Res. 2007;</w:t>
      </w:r>
      <w:proofErr w:type="gramStart"/>
      <w:r w:rsidRPr="00742040">
        <w:rPr>
          <w:rFonts w:eastAsiaTheme="minorHAnsi" w:cs="Calibri"/>
          <w:lang w:val="nb-NO" w:eastAsia="en-US"/>
        </w:rPr>
        <w:t>35:D</w:t>
      </w:r>
      <w:proofErr w:type="gramEnd"/>
      <w:r w:rsidRPr="00742040">
        <w:rPr>
          <w:rFonts w:eastAsiaTheme="minorHAnsi" w:cs="Calibri"/>
          <w:lang w:val="nb-NO" w:eastAsia="en-US"/>
        </w:rPr>
        <w:t>823-828. https://doi.org/10.1093/nar/gkl927</w:t>
      </w:r>
    </w:p>
    <w:p w14:paraId="31F8499A"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t xml:space="preserve">12. </w:t>
      </w:r>
      <w:proofErr w:type="spellStart"/>
      <w:r w:rsidRPr="00742040">
        <w:rPr>
          <w:rFonts w:eastAsiaTheme="minorHAnsi" w:cs="Calibri"/>
          <w:lang w:val="nb-NO" w:eastAsia="en-US"/>
        </w:rPr>
        <w:t>Laricchia</w:t>
      </w:r>
      <w:proofErr w:type="spellEnd"/>
      <w:r w:rsidRPr="00742040">
        <w:rPr>
          <w:rFonts w:eastAsiaTheme="minorHAnsi" w:cs="Calibri"/>
          <w:lang w:val="nb-NO" w:eastAsia="en-US"/>
        </w:rPr>
        <w:t xml:space="preserve"> KM, Lake </w:t>
      </w:r>
      <w:proofErr w:type="spellStart"/>
      <w:r w:rsidRPr="00742040">
        <w:rPr>
          <w:rFonts w:eastAsiaTheme="minorHAnsi" w:cs="Calibri"/>
          <w:lang w:val="nb-NO" w:eastAsia="en-US"/>
        </w:rPr>
        <w:t>NJ</w:t>
      </w:r>
      <w:proofErr w:type="spellEnd"/>
      <w:r w:rsidRPr="00742040">
        <w:rPr>
          <w:rFonts w:eastAsiaTheme="minorHAnsi" w:cs="Calibri"/>
          <w:lang w:val="nb-NO" w:eastAsia="en-US"/>
        </w:rPr>
        <w:t xml:space="preserve">, Watts NA, </w:t>
      </w:r>
      <w:proofErr w:type="spellStart"/>
      <w:r w:rsidRPr="00742040">
        <w:rPr>
          <w:rFonts w:eastAsiaTheme="minorHAnsi" w:cs="Calibri"/>
          <w:lang w:val="nb-NO" w:eastAsia="en-US"/>
        </w:rPr>
        <w:t>Shand</w:t>
      </w:r>
      <w:proofErr w:type="spellEnd"/>
      <w:r w:rsidRPr="00742040">
        <w:rPr>
          <w:rFonts w:eastAsiaTheme="minorHAnsi" w:cs="Calibri"/>
          <w:lang w:val="nb-NO" w:eastAsia="en-US"/>
        </w:rPr>
        <w:t xml:space="preserve"> M, </w:t>
      </w:r>
      <w:proofErr w:type="spellStart"/>
      <w:r w:rsidRPr="00742040">
        <w:rPr>
          <w:rFonts w:eastAsiaTheme="minorHAnsi" w:cs="Calibri"/>
          <w:lang w:val="nb-NO" w:eastAsia="en-US"/>
        </w:rPr>
        <w:t>Haessly</w:t>
      </w:r>
      <w:proofErr w:type="spellEnd"/>
      <w:r w:rsidRPr="00742040">
        <w:rPr>
          <w:rFonts w:eastAsiaTheme="minorHAnsi" w:cs="Calibri"/>
          <w:lang w:val="nb-NO" w:eastAsia="en-US"/>
        </w:rPr>
        <w:t xml:space="preserve"> A, </w:t>
      </w:r>
      <w:proofErr w:type="spellStart"/>
      <w:r w:rsidRPr="00742040">
        <w:rPr>
          <w:rFonts w:eastAsiaTheme="minorHAnsi" w:cs="Calibri"/>
          <w:lang w:val="nb-NO" w:eastAsia="en-US"/>
        </w:rPr>
        <w:t>Gauthier</w:t>
      </w:r>
      <w:proofErr w:type="spellEnd"/>
      <w:r w:rsidRPr="00742040">
        <w:rPr>
          <w:rFonts w:eastAsiaTheme="minorHAnsi" w:cs="Calibri"/>
          <w:lang w:val="nb-NO" w:eastAsia="en-US"/>
        </w:rPr>
        <w:t xml:space="preserve"> L, et al. </w:t>
      </w:r>
      <w:proofErr w:type="spellStart"/>
      <w:r w:rsidRPr="00742040">
        <w:rPr>
          <w:rFonts w:eastAsiaTheme="minorHAnsi" w:cs="Calibri"/>
          <w:lang w:val="nb-NO" w:eastAsia="en-US"/>
        </w:rPr>
        <w:t>Mitochondrial</w:t>
      </w:r>
      <w:proofErr w:type="spellEnd"/>
      <w:r w:rsidRPr="00742040">
        <w:rPr>
          <w:rFonts w:eastAsiaTheme="minorHAnsi" w:cs="Calibri"/>
          <w:lang w:val="nb-NO" w:eastAsia="en-US"/>
        </w:rPr>
        <w:t xml:space="preserve"> DNA </w:t>
      </w:r>
      <w:proofErr w:type="spellStart"/>
      <w:r w:rsidRPr="00742040">
        <w:rPr>
          <w:rFonts w:eastAsiaTheme="minorHAnsi" w:cs="Calibri"/>
          <w:lang w:val="nb-NO" w:eastAsia="en-US"/>
        </w:rPr>
        <w:t>variation</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across</w:t>
      </w:r>
      <w:proofErr w:type="spellEnd"/>
      <w:r w:rsidRPr="00742040">
        <w:rPr>
          <w:rFonts w:eastAsiaTheme="minorHAnsi" w:cs="Calibri"/>
          <w:lang w:val="nb-NO" w:eastAsia="en-US"/>
        </w:rPr>
        <w:t xml:space="preserve"> 56,434 </w:t>
      </w:r>
      <w:proofErr w:type="spellStart"/>
      <w:r w:rsidRPr="00742040">
        <w:rPr>
          <w:rFonts w:eastAsiaTheme="minorHAnsi" w:cs="Calibri"/>
          <w:lang w:val="nb-NO" w:eastAsia="en-US"/>
        </w:rPr>
        <w:t>individuals</w:t>
      </w:r>
      <w:proofErr w:type="spellEnd"/>
      <w:r w:rsidRPr="00742040">
        <w:rPr>
          <w:rFonts w:eastAsiaTheme="minorHAnsi" w:cs="Calibri"/>
          <w:lang w:val="nb-NO" w:eastAsia="en-US"/>
        </w:rPr>
        <w:t xml:space="preserve"> in </w:t>
      </w:r>
      <w:proofErr w:type="spellStart"/>
      <w:r w:rsidRPr="00742040">
        <w:rPr>
          <w:rFonts w:eastAsiaTheme="minorHAnsi" w:cs="Calibri"/>
          <w:lang w:val="nb-NO" w:eastAsia="en-US"/>
        </w:rPr>
        <w:t>gnomAD</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Genome</w:t>
      </w:r>
      <w:proofErr w:type="spellEnd"/>
      <w:r w:rsidRPr="00742040">
        <w:rPr>
          <w:rFonts w:eastAsiaTheme="minorHAnsi" w:cs="Calibri"/>
          <w:lang w:val="nb-NO" w:eastAsia="en-US"/>
        </w:rPr>
        <w:t xml:space="preserve"> Res. </w:t>
      </w:r>
      <w:proofErr w:type="gramStart"/>
      <w:r w:rsidRPr="00742040">
        <w:rPr>
          <w:rFonts w:eastAsiaTheme="minorHAnsi" w:cs="Calibri"/>
          <w:lang w:val="nb-NO" w:eastAsia="en-US"/>
        </w:rPr>
        <w:t>2022;32:569</w:t>
      </w:r>
      <w:proofErr w:type="gramEnd"/>
      <w:r w:rsidRPr="00742040">
        <w:rPr>
          <w:rFonts w:eastAsiaTheme="minorHAnsi" w:cs="Calibri"/>
          <w:lang w:val="nb-NO" w:eastAsia="en-US"/>
        </w:rPr>
        <w:t>–82. https://doi.org/10.1101/gr.276013.121</w:t>
      </w:r>
    </w:p>
    <w:p w14:paraId="1D2C61A1"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t xml:space="preserve">13. </w:t>
      </w:r>
      <w:proofErr w:type="spellStart"/>
      <w:r w:rsidRPr="00742040">
        <w:rPr>
          <w:rFonts w:eastAsiaTheme="minorHAnsi" w:cs="Calibri"/>
          <w:lang w:val="nb-NO" w:eastAsia="en-US"/>
        </w:rPr>
        <w:t>Cannone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JJ</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Subramanian</w:t>
      </w:r>
      <w:proofErr w:type="spellEnd"/>
      <w:r w:rsidRPr="00742040">
        <w:rPr>
          <w:rFonts w:eastAsiaTheme="minorHAnsi" w:cs="Calibri"/>
          <w:lang w:val="nb-NO" w:eastAsia="en-US"/>
        </w:rPr>
        <w:t xml:space="preserve"> S, </w:t>
      </w:r>
      <w:proofErr w:type="spellStart"/>
      <w:r w:rsidRPr="00742040">
        <w:rPr>
          <w:rFonts w:eastAsiaTheme="minorHAnsi" w:cs="Calibri"/>
          <w:lang w:val="nb-NO" w:eastAsia="en-US"/>
        </w:rPr>
        <w:t>Schnare</w:t>
      </w:r>
      <w:proofErr w:type="spellEnd"/>
      <w:r w:rsidRPr="00742040">
        <w:rPr>
          <w:rFonts w:eastAsiaTheme="minorHAnsi" w:cs="Calibri"/>
          <w:lang w:val="nb-NO" w:eastAsia="en-US"/>
        </w:rPr>
        <w:t xml:space="preserve"> MN, Collett </w:t>
      </w:r>
      <w:proofErr w:type="spellStart"/>
      <w:r w:rsidRPr="00742040">
        <w:rPr>
          <w:rFonts w:eastAsiaTheme="minorHAnsi" w:cs="Calibri"/>
          <w:lang w:val="nb-NO" w:eastAsia="en-US"/>
        </w:rPr>
        <w:t>JR</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D’Souza</w:t>
      </w:r>
      <w:proofErr w:type="spellEnd"/>
      <w:r w:rsidRPr="00742040">
        <w:rPr>
          <w:rFonts w:eastAsiaTheme="minorHAnsi" w:cs="Calibri"/>
          <w:lang w:val="nb-NO" w:eastAsia="en-US"/>
        </w:rPr>
        <w:t xml:space="preserve"> LM, Du Y, et al. The </w:t>
      </w:r>
      <w:proofErr w:type="spellStart"/>
      <w:r w:rsidRPr="00742040">
        <w:rPr>
          <w:rFonts w:eastAsiaTheme="minorHAnsi" w:cs="Calibri"/>
          <w:lang w:val="nb-NO" w:eastAsia="en-US"/>
        </w:rPr>
        <w:t>comparative</w:t>
      </w:r>
      <w:proofErr w:type="spellEnd"/>
      <w:r w:rsidRPr="00742040">
        <w:rPr>
          <w:rFonts w:eastAsiaTheme="minorHAnsi" w:cs="Calibri"/>
          <w:lang w:val="nb-NO" w:eastAsia="en-US"/>
        </w:rPr>
        <w:t xml:space="preserve"> RNA web (</w:t>
      </w:r>
      <w:proofErr w:type="spellStart"/>
      <w:r w:rsidRPr="00742040">
        <w:rPr>
          <w:rFonts w:eastAsiaTheme="minorHAnsi" w:cs="Calibri"/>
          <w:lang w:val="nb-NO" w:eastAsia="en-US"/>
        </w:rPr>
        <w:t>CRW</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site</w:t>
      </w:r>
      <w:proofErr w:type="spellEnd"/>
      <w:r w:rsidRPr="00742040">
        <w:rPr>
          <w:rFonts w:eastAsiaTheme="minorHAnsi" w:cs="Calibri"/>
          <w:lang w:val="nb-NO" w:eastAsia="en-US"/>
        </w:rPr>
        <w:t xml:space="preserve">: an </w:t>
      </w:r>
      <w:proofErr w:type="gramStart"/>
      <w:r w:rsidRPr="00742040">
        <w:rPr>
          <w:rFonts w:eastAsiaTheme="minorHAnsi" w:cs="Calibri"/>
          <w:lang w:val="nb-NO" w:eastAsia="en-US"/>
        </w:rPr>
        <w:t>online</w:t>
      </w:r>
      <w:proofErr w:type="gramEnd"/>
      <w:r w:rsidRPr="00742040">
        <w:rPr>
          <w:rFonts w:eastAsiaTheme="minorHAnsi" w:cs="Calibri"/>
          <w:lang w:val="nb-NO" w:eastAsia="en-US"/>
        </w:rPr>
        <w:t xml:space="preserve"> database </w:t>
      </w:r>
      <w:proofErr w:type="spellStart"/>
      <w:r w:rsidRPr="00742040">
        <w:rPr>
          <w:rFonts w:eastAsiaTheme="minorHAnsi" w:cs="Calibri"/>
          <w:lang w:val="nb-NO" w:eastAsia="en-US"/>
        </w:rPr>
        <w:t>of</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comparative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sequence</w:t>
      </w:r>
      <w:proofErr w:type="spellEnd"/>
      <w:r w:rsidRPr="00742040">
        <w:rPr>
          <w:rFonts w:eastAsiaTheme="minorHAnsi" w:cs="Calibri"/>
          <w:lang w:val="nb-NO" w:eastAsia="en-US"/>
        </w:rPr>
        <w:t xml:space="preserve"> and </w:t>
      </w:r>
      <w:proofErr w:type="spellStart"/>
      <w:r w:rsidRPr="00742040">
        <w:rPr>
          <w:rFonts w:eastAsiaTheme="minorHAnsi" w:cs="Calibri"/>
          <w:lang w:val="nb-NO" w:eastAsia="en-US"/>
        </w:rPr>
        <w:t>structure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information</w:t>
      </w:r>
      <w:proofErr w:type="spellEnd"/>
      <w:r w:rsidRPr="00742040">
        <w:rPr>
          <w:rFonts w:eastAsiaTheme="minorHAnsi" w:cs="Calibri"/>
          <w:lang w:val="nb-NO" w:eastAsia="en-US"/>
        </w:rPr>
        <w:t xml:space="preserve"> for ribosomal, intron, and </w:t>
      </w:r>
      <w:proofErr w:type="spellStart"/>
      <w:r w:rsidRPr="00742040">
        <w:rPr>
          <w:rFonts w:eastAsiaTheme="minorHAnsi" w:cs="Calibri"/>
          <w:lang w:val="nb-NO" w:eastAsia="en-US"/>
        </w:rPr>
        <w:t>other</w:t>
      </w:r>
      <w:proofErr w:type="spellEnd"/>
      <w:r w:rsidRPr="00742040">
        <w:rPr>
          <w:rFonts w:eastAsiaTheme="minorHAnsi" w:cs="Calibri"/>
          <w:lang w:val="nb-NO" w:eastAsia="en-US"/>
        </w:rPr>
        <w:t xml:space="preserve"> RNAs. BMC Bioinformatics. </w:t>
      </w:r>
      <w:proofErr w:type="gramStart"/>
      <w:r w:rsidRPr="00742040">
        <w:rPr>
          <w:rFonts w:eastAsiaTheme="minorHAnsi" w:cs="Calibri"/>
          <w:lang w:val="nb-NO" w:eastAsia="en-US"/>
        </w:rPr>
        <w:t>2002;3:2</w:t>
      </w:r>
      <w:proofErr w:type="gramEnd"/>
      <w:r w:rsidRPr="00742040">
        <w:rPr>
          <w:rFonts w:eastAsiaTheme="minorHAnsi" w:cs="Calibri"/>
          <w:lang w:val="nb-NO" w:eastAsia="en-US"/>
        </w:rPr>
        <w:t>. https://doi.org/10.1186/1471-2105-3-2</w:t>
      </w:r>
    </w:p>
    <w:p w14:paraId="4AAA184F"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t xml:space="preserve">14. </w:t>
      </w:r>
      <w:proofErr w:type="spellStart"/>
      <w:r w:rsidRPr="00742040">
        <w:rPr>
          <w:rFonts w:eastAsiaTheme="minorHAnsi" w:cs="Calibri"/>
          <w:lang w:val="nb-NO" w:eastAsia="en-US"/>
        </w:rPr>
        <w:t>Leontis</w:t>
      </w:r>
      <w:proofErr w:type="spellEnd"/>
      <w:r w:rsidRPr="00742040">
        <w:rPr>
          <w:rFonts w:eastAsiaTheme="minorHAnsi" w:cs="Calibri"/>
          <w:lang w:val="nb-NO" w:eastAsia="en-US"/>
        </w:rPr>
        <w:t xml:space="preserve"> NB, </w:t>
      </w:r>
      <w:proofErr w:type="spellStart"/>
      <w:r w:rsidRPr="00742040">
        <w:rPr>
          <w:rFonts w:eastAsiaTheme="minorHAnsi" w:cs="Calibri"/>
          <w:lang w:val="nb-NO" w:eastAsia="en-US"/>
        </w:rPr>
        <w:t>Westhof</w:t>
      </w:r>
      <w:proofErr w:type="spellEnd"/>
      <w:r w:rsidRPr="00742040">
        <w:rPr>
          <w:rFonts w:eastAsiaTheme="minorHAnsi" w:cs="Calibri"/>
          <w:lang w:val="nb-NO" w:eastAsia="en-US"/>
        </w:rPr>
        <w:t xml:space="preserve"> E. </w:t>
      </w:r>
      <w:proofErr w:type="spellStart"/>
      <w:r w:rsidRPr="00742040">
        <w:rPr>
          <w:rFonts w:eastAsiaTheme="minorHAnsi" w:cs="Calibri"/>
          <w:lang w:val="nb-NO" w:eastAsia="en-US"/>
        </w:rPr>
        <w:t>Geometric</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nomenclature</w:t>
      </w:r>
      <w:proofErr w:type="spellEnd"/>
      <w:r w:rsidRPr="00742040">
        <w:rPr>
          <w:rFonts w:eastAsiaTheme="minorHAnsi" w:cs="Calibri"/>
          <w:lang w:val="nb-NO" w:eastAsia="en-US"/>
        </w:rPr>
        <w:t xml:space="preserve"> and </w:t>
      </w:r>
      <w:proofErr w:type="spellStart"/>
      <w:r w:rsidRPr="00742040">
        <w:rPr>
          <w:rFonts w:eastAsiaTheme="minorHAnsi" w:cs="Calibri"/>
          <w:lang w:val="nb-NO" w:eastAsia="en-US"/>
        </w:rPr>
        <w:t>classification</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of</w:t>
      </w:r>
      <w:proofErr w:type="spellEnd"/>
      <w:r w:rsidRPr="00742040">
        <w:rPr>
          <w:rFonts w:eastAsiaTheme="minorHAnsi" w:cs="Calibri"/>
          <w:lang w:val="nb-NO" w:eastAsia="en-US"/>
        </w:rPr>
        <w:t xml:space="preserve"> RNA base pairs. RNA. New York, </w:t>
      </w:r>
      <w:proofErr w:type="spellStart"/>
      <w:r w:rsidRPr="00742040">
        <w:rPr>
          <w:rFonts w:eastAsiaTheme="minorHAnsi" w:cs="Calibri"/>
          <w:lang w:val="nb-NO" w:eastAsia="en-US"/>
        </w:rPr>
        <w:t>N.Y</w:t>
      </w:r>
      <w:proofErr w:type="spellEnd"/>
      <w:r w:rsidRPr="00742040">
        <w:rPr>
          <w:rFonts w:eastAsiaTheme="minorHAnsi" w:cs="Calibri"/>
          <w:lang w:val="nb-NO" w:eastAsia="en-US"/>
        </w:rPr>
        <w:t>.; 2001;7:499–512. https://doi.org/10.1017/s1355838201002515</w:t>
      </w:r>
    </w:p>
    <w:p w14:paraId="7A7358BA"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t xml:space="preserve">15. </w:t>
      </w:r>
      <w:proofErr w:type="spellStart"/>
      <w:r w:rsidRPr="00742040">
        <w:rPr>
          <w:rFonts w:eastAsiaTheme="minorHAnsi" w:cs="Calibri"/>
          <w:lang w:val="nb-NO" w:eastAsia="en-US"/>
        </w:rPr>
        <w:t>Ortoleva-Donnelly</w:t>
      </w:r>
      <w:proofErr w:type="spellEnd"/>
      <w:r w:rsidRPr="00742040">
        <w:rPr>
          <w:rFonts w:eastAsiaTheme="minorHAnsi" w:cs="Calibri"/>
          <w:lang w:val="nb-NO" w:eastAsia="en-US"/>
        </w:rPr>
        <w:t xml:space="preserve"> L, </w:t>
      </w:r>
      <w:proofErr w:type="spellStart"/>
      <w:r w:rsidRPr="00742040">
        <w:rPr>
          <w:rFonts w:eastAsiaTheme="minorHAnsi" w:cs="Calibri"/>
          <w:lang w:val="nb-NO" w:eastAsia="en-US"/>
        </w:rPr>
        <w:t>Szewczak</w:t>
      </w:r>
      <w:proofErr w:type="spellEnd"/>
      <w:r w:rsidRPr="00742040">
        <w:rPr>
          <w:rFonts w:eastAsiaTheme="minorHAnsi" w:cs="Calibri"/>
          <w:lang w:val="nb-NO" w:eastAsia="en-US"/>
        </w:rPr>
        <w:t xml:space="preserve"> AA, </w:t>
      </w:r>
      <w:proofErr w:type="spellStart"/>
      <w:r w:rsidRPr="00742040">
        <w:rPr>
          <w:rFonts w:eastAsiaTheme="minorHAnsi" w:cs="Calibri"/>
          <w:lang w:val="nb-NO" w:eastAsia="en-US"/>
        </w:rPr>
        <w:t>Gutell</w:t>
      </w:r>
      <w:proofErr w:type="spellEnd"/>
      <w:r w:rsidRPr="00742040">
        <w:rPr>
          <w:rFonts w:eastAsiaTheme="minorHAnsi" w:cs="Calibri"/>
          <w:lang w:val="nb-NO" w:eastAsia="en-US"/>
        </w:rPr>
        <w:t xml:space="preserve"> RR, </w:t>
      </w:r>
      <w:proofErr w:type="spellStart"/>
      <w:r w:rsidRPr="00742040">
        <w:rPr>
          <w:rFonts w:eastAsiaTheme="minorHAnsi" w:cs="Calibri"/>
          <w:lang w:val="nb-NO" w:eastAsia="en-US"/>
        </w:rPr>
        <w:t>Strobel</w:t>
      </w:r>
      <w:proofErr w:type="spellEnd"/>
      <w:r w:rsidRPr="00742040">
        <w:rPr>
          <w:rFonts w:eastAsiaTheme="minorHAnsi" w:cs="Calibri"/>
          <w:lang w:val="nb-NO" w:eastAsia="en-US"/>
        </w:rPr>
        <w:t xml:space="preserve"> SA. The </w:t>
      </w:r>
      <w:proofErr w:type="spellStart"/>
      <w:r w:rsidRPr="00742040">
        <w:rPr>
          <w:rFonts w:eastAsiaTheme="minorHAnsi" w:cs="Calibri"/>
          <w:lang w:val="nb-NO" w:eastAsia="en-US"/>
        </w:rPr>
        <w:t>chemical</w:t>
      </w:r>
      <w:proofErr w:type="spellEnd"/>
      <w:r w:rsidRPr="00742040">
        <w:rPr>
          <w:rFonts w:eastAsiaTheme="minorHAnsi" w:cs="Calibri"/>
          <w:lang w:val="nb-NO" w:eastAsia="en-US"/>
        </w:rPr>
        <w:t xml:space="preserve"> basis </w:t>
      </w:r>
      <w:proofErr w:type="spellStart"/>
      <w:r w:rsidRPr="00742040">
        <w:rPr>
          <w:rFonts w:eastAsiaTheme="minorHAnsi" w:cs="Calibri"/>
          <w:lang w:val="nb-NO" w:eastAsia="en-US"/>
        </w:rPr>
        <w:t>of</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adenosine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conservation</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throughout</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the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Tetrahymena</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ribozyme</w:t>
      </w:r>
      <w:proofErr w:type="spellEnd"/>
      <w:r w:rsidRPr="00742040">
        <w:rPr>
          <w:rFonts w:eastAsiaTheme="minorHAnsi" w:cs="Calibri"/>
          <w:lang w:val="nb-NO" w:eastAsia="en-US"/>
        </w:rPr>
        <w:t xml:space="preserve">. RNA. New York, </w:t>
      </w:r>
      <w:proofErr w:type="spellStart"/>
      <w:r w:rsidRPr="00742040">
        <w:rPr>
          <w:rFonts w:eastAsiaTheme="minorHAnsi" w:cs="Calibri"/>
          <w:lang w:val="nb-NO" w:eastAsia="en-US"/>
        </w:rPr>
        <w:t>N.Y</w:t>
      </w:r>
      <w:proofErr w:type="spellEnd"/>
      <w:r w:rsidRPr="00742040">
        <w:rPr>
          <w:rFonts w:eastAsiaTheme="minorHAnsi" w:cs="Calibri"/>
          <w:lang w:val="nb-NO" w:eastAsia="en-US"/>
        </w:rPr>
        <w:t>.; 1998;4:498–519. https://doi.org/10.1017/s1355838298980086</w:t>
      </w:r>
    </w:p>
    <w:p w14:paraId="361FC318"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lastRenderedPageBreak/>
        <w:t xml:space="preserve">16. </w:t>
      </w:r>
      <w:proofErr w:type="spellStart"/>
      <w:r w:rsidRPr="00742040">
        <w:rPr>
          <w:rFonts w:eastAsiaTheme="minorHAnsi" w:cs="Calibri"/>
          <w:lang w:val="nb-NO" w:eastAsia="en-US"/>
        </w:rPr>
        <w:t>Lavdovskaia</w:t>
      </w:r>
      <w:proofErr w:type="spellEnd"/>
      <w:r w:rsidRPr="00742040">
        <w:rPr>
          <w:rFonts w:eastAsiaTheme="minorHAnsi" w:cs="Calibri"/>
          <w:lang w:val="nb-NO" w:eastAsia="en-US"/>
        </w:rPr>
        <w:t xml:space="preserve"> E, </w:t>
      </w:r>
      <w:proofErr w:type="spellStart"/>
      <w:r w:rsidRPr="00742040">
        <w:rPr>
          <w:rFonts w:eastAsiaTheme="minorHAnsi" w:cs="Calibri"/>
          <w:lang w:val="nb-NO" w:eastAsia="en-US"/>
        </w:rPr>
        <w:t>Hanitsch</w:t>
      </w:r>
      <w:proofErr w:type="spellEnd"/>
      <w:r w:rsidRPr="00742040">
        <w:rPr>
          <w:rFonts w:eastAsiaTheme="minorHAnsi" w:cs="Calibri"/>
          <w:lang w:val="nb-NO" w:eastAsia="en-US"/>
        </w:rPr>
        <w:t xml:space="preserve"> E, Linden A, </w:t>
      </w:r>
      <w:proofErr w:type="spellStart"/>
      <w:r w:rsidRPr="00742040">
        <w:rPr>
          <w:rFonts w:eastAsiaTheme="minorHAnsi" w:cs="Calibri"/>
          <w:lang w:val="nb-NO" w:eastAsia="en-US"/>
        </w:rPr>
        <w:t>Pašen</w:t>
      </w:r>
      <w:proofErr w:type="spellEnd"/>
      <w:r w:rsidRPr="00742040">
        <w:rPr>
          <w:rFonts w:eastAsiaTheme="minorHAnsi" w:cs="Calibri"/>
          <w:lang w:val="nb-NO" w:eastAsia="en-US"/>
        </w:rPr>
        <w:t xml:space="preserve"> M, </w:t>
      </w:r>
      <w:proofErr w:type="spellStart"/>
      <w:r w:rsidRPr="00742040">
        <w:rPr>
          <w:rFonts w:eastAsiaTheme="minorHAnsi" w:cs="Calibri"/>
          <w:lang w:val="nb-NO" w:eastAsia="en-US"/>
        </w:rPr>
        <w:t>Challa</w:t>
      </w:r>
      <w:proofErr w:type="spellEnd"/>
      <w:r w:rsidRPr="00742040">
        <w:rPr>
          <w:rFonts w:eastAsiaTheme="minorHAnsi" w:cs="Calibri"/>
          <w:lang w:val="nb-NO" w:eastAsia="en-US"/>
        </w:rPr>
        <w:t xml:space="preserve"> V, </w:t>
      </w:r>
      <w:proofErr w:type="spellStart"/>
      <w:r w:rsidRPr="00742040">
        <w:rPr>
          <w:rFonts w:eastAsiaTheme="minorHAnsi" w:cs="Calibri"/>
          <w:lang w:val="nb-NO" w:eastAsia="en-US"/>
        </w:rPr>
        <w:t>Horokhovskyi</w:t>
      </w:r>
      <w:proofErr w:type="spellEnd"/>
      <w:r w:rsidRPr="00742040">
        <w:rPr>
          <w:rFonts w:eastAsiaTheme="minorHAnsi" w:cs="Calibri"/>
          <w:lang w:val="nb-NO" w:eastAsia="en-US"/>
        </w:rPr>
        <w:t xml:space="preserve"> Y, et al. A </w:t>
      </w:r>
      <w:proofErr w:type="spellStart"/>
      <w:r w:rsidRPr="00742040">
        <w:rPr>
          <w:rFonts w:eastAsiaTheme="minorHAnsi" w:cs="Calibri"/>
          <w:lang w:val="nb-NO" w:eastAsia="en-US"/>
        </w:rPr>
        <w:t>roadmap</w:t>
      </w:r>
      <w:proofErr w:type="spellEnd"/>
      <w:r w:rsidRPr="00742040">
        <w:rPr>
          <w:rFonts w:eastAsiaTheme="minorHAnsi" w:cs="Calibri"/>
          <w:lang w:val="nb-NO" w:eastAsia="en-US"/>
        </w:rPr>
        <w:t xml:space="preserve"> for </w:t>
      </w:r>
      <w:proofErr w:type="spellStart"/>
      <w:r w:rsidRPr="00742040">
        <w:rPr>
          <w:rFonts w:eastAsiaTheme="minorHAnsi" w:cs="Calibri"/>
          <w:lang w:val="nb-NO" w:eastAsia="en-US"/>
        </w:rPr>
        <w:t>ribosome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assembly</w:t>
      </w:r>
      <w:proofErr w:type="spellEnd"/>
      <w:r w:rsidRPr="00742040">
        <w:rPr>
          <w:rFonts w:eastAsiaTheme="minorHAnsi" w:cs="Calibri"/>
          <w:lang w:val="nb-NO" w:eastAsia="en-US"/>
        </w:rPr>
        <w:t xml:space="preserve"> in human </w:t>
      </w:r>
      <w:proofErr w:type="spellStart"/>
      <w:r w:rsidRPr="00742040">
        <w:rPr>
          <w:rFonts w:eastAsiaTheme="minorHAnsi" w:cs="Calibri"/>
          <w:lang w:val="nb-NO" w:eastAsia="en-US"/>
        </w:rPr>
        <w:t>mitochondria</w:t>
      </w:r>
      <w:proofErr w:type="spellEnd"/>
      <w:r w:rsidRPr="00742040">
        <w:rPr>
          <w:rFonts w:eastAsiaTheme="minorHAnsi" w:cs="Calibri"/>
          <w:lang w:val="nb-NO" w:eastAsia="en-US"/>
        </w:rPr>
        <w:t xml:space="preserve">. Nat </w:t>
      </w:r>
      <w:proofErr w:type="spellStart"/>
      <w:r w:rsidRPr="00742040">
        <w:rPr>
          <w:rFonts w:eastAsiaTheme="minorHAnsi" w:cs="Calibri"/>
          <w:lang w:val="nb-NO" w:eastAsia="en-US"/>
        </w:rPr>
        <w:t>Struct</w:t>
      </w:r>
      <w:proofErr w:type="spellEnd"/>
      <w:r w:rsidRPr="00742040">
        <w:rPr>
          <w:rFonts w:eastAsiaTheme="minorHAnsi" w:cs="Calibri"/>
          <w:lang w:val="nb-NO" w:eastAsia="en-US"/>
        </w:rPr>
        <w:t xml:space="preserve"> Mol Biol. Nature Publishing Group; </w:t>
      </w:r>
      <w:proofErr w:type="gramStart"/>
      <w:r w:rsidRPr="00742040">
        <w:rPr>
          <w:rFonts w:eastAsiaTheme="minorHAnsi" w:cs="Calibri"/>
          <w:lang w:val="nb-NO" w:eastAsia="en-US"/>
        </w:rPr>
        <w:t>2024;31:1898</w:t>
      </w:r>
      <w:proofErr w:type="gramEnd"/>
      <w:r w:rsidRPr="00742040">
        <w:rPr>
          <w:rFonts w:eastAsiaTheme="minorHAnsi" w:cs="Calibri"/>
          <w:lang w:val="nb-NO" w:eastAsia="en-US"/>
        </w:rPr>
        <w:t>–908. https://doi.org/10.1038/s41594-024-01356-w</w:t>
      </w:r>
    </w:p>
    <w:p w14:paraId="7B8C3C5E"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t xml:space="preserve">17. </w:t>
      </w:r>
      <w:proofErr w:type="spellStart"/>
      <w:r w:rsidRPr="00742040">
        <w:rPr>
          <w:rFonts w:eastAsiaTheme="minorHAnsi" w:cs="Calibri"/>
          <w:lang w:val="nb-NO" w:eastAsia="en-US"/>
        </w:rPr>
        <w:t>Carbajosa</w:t>
      </w:r>
      <w:proofErr w:type="spellEnd"/>
      <w:r w:rsidRPr="00742040">
        <w:rPr>
          <w:rFonts w:eastAsiaTheme="minorHAnsi" w:cs="Calibri"/>
          <w:lang w:val="nb-NO" w:eastAsia="en-US"/>
        </w:rPr>
        <w:t xml:space="preserve"> G, Ali AT, </w:t>
      </w:r>
      <w:proofErr w:type="spellStart"/>
      <w:r w:rsidRPr="00742040">
        <w:rPr>
          <w:rFonts w:eastAsiaTheme="minorHAnsi" w:cs="Calibri"/>
          <w:lang w:val="nb-NO" w:eastAsia="en-US"/>
        </w:rPr>
        <w:t>Hodgkinson</w:t>
      </w:r>
      <w:proofErr w:type="spellEnd"/>
      <w:r w:rsidRPr="00742040">
        <w:rPr>
          <w:rFonts w:eastAsiaTheme="minorHAnsi" w:cs="Calibri"/>
          <w:lang w:val="nb-NO" w:eastAsia="en-US"/>
        </w:rPr>
        <w:t xml:space="preserve"> A. </w:t>
      </w:r>
      <w:proofErr w:type="spellStart"/>
      <w:r w:rsidRPr="00742040">
        <w:rPr>
          <w:rFonts w:eastAsiaTheme="minorHAnsi" w:cs="Calibri"/>
          <w:lang w:val="nb-NO" w:eastAsia="en-US"/>
        </w:rPr>
        <w:t>Identification</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of</w:t>
      </w:r>
      <w:proofErr w:type="spellEnd"/>
      <w:r w:rsidRPr="00742040">
        <w:rPr>
          <w:rFonts w:eastAsiaTheme="minorHAnsi" w:cs="Calibri"/>
          <w:lang w:val="nb-NO" w:eastAsia="en-US"/>
        </w:rPr>
        <w:t xml:space="preserve"> human </w:t>
      </w:r>
      <w:proofErr w:type="spellStart"/>
      <w:r w:rsidRPr="00742040">
        <w:rPr>
          <w:rFonts w:eastAsiaTheme="minorHAnsi" w:cs="Calibri"/>
          <w:lang w:val="nb-NO" w:eastAsia="en-US"/>
        </w:rPr>
        <w:t>mitochondrial</w:t>
      </w:r>
      <w:proofErr w:type="spellEnd"/>
      <w:r w:rsidRPr="00742040">
        <w:rPr>
          <w:rFonts w:eastAsiaTheme="minorHAnsi" w:cs="Calibri"/>
          <w:lang w:val="nb-NO" w:eastAsia="en-US"/>
        </w:rPr>
        <w:t xml:space="preserve"> RNA </w:t>
      </w:r>
      <w:proofErr w:type="spellStart"/>
      <w:r w:rsidRPr="00742040">
        <w:rPr>
          <w:rFonts w:eastAsiaTheme="minorHAnsi" w:cs="Calibri"/>
          <w:lang w:val="nb-NO" w:eastAsia="en-US"/>
        </w:rPr>
        <w:t>cleavage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sites</w:t>
      </w:r>
      <w:proofErr w:type="spellEnd"/>
      <w:r w:rsidRPr="00742040">
        <w:rPr>
          <w:rFonts w:eastAsiaTheme="minorHAnsi" w:cs="Calibri"/>
          <w:lang w:val="nb-NO" w:eastAsia="en-US"/>
        </w:rPr>
        <w:t xml:space="preserve"> and </w:t>
      </w:r>
      <w:proofErr w:type="spellStart"/>
      <w:r w:rsidRPr="00742040">
        <w:rPr>
          <w:rFonts w:eastAsiaTheme="minorHAnsi" w:cs="Calibri"/>
          <w:lang w:val="nb-NO" w:eastAsia="en-US"/>
        </w:rPr>
        <w:t>candidate</w:t>
      </w:r>
      <w:proofErr w:type="spellEnd"/>
      <w:r w:rsidRPr="00742040">
        <w:rPr>
          <w:rFonts w:eastAsiaTheme="minorHAnsi" w:cs="Calibri"/>
          <w:lang w:val="nb-NO" w:eastAsia="en-US"/>
        </w:rPr>
        <w:t xml:space="preserve"> RNA </w:t>
      </w:r>
      <w:proofErr w:type="spellStart"/>
      <w:r w:rsidRPr="00742040">
        <w:rPr>
          <w:rFonts w:eastAsiaTheme="minorHAnsi" w:cs="Calibri"/>
          <w:lang w:val="nb-NO" w:eastAsia="en-US"/>
        </w:rPr>
        <w:t>processing</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factors</w:t>
      </w:r>
      <w:proofErr w:type="spellEnd"/>
      <w:r w:rsidRPr="00742040">
        <w:rPr>
          <w:rFonts w:eastAsiaTheme="minorHAnsi" w:cs="Calibri"/>
          <w:lang w:val="nb-NO" w:eastAsia="en-US"/>
        </w:rPr>
        <w:t xml:space="preserve">. BMC Biol. </w:t>
      </w:r>
      <w:proofErr w:type="gramStart"/>
      <w:r w:rsidRPr="00742040">
        <w:rPr>
          <w:rFonts w:eastAsiaTheme="minorHAnsi" w:cs="Calibri"/>
          <w:lang w:val="nb-NO" w:eastAsia="en-US"/>
        </w:rPr>
        <w:t>2022;20:168</w:t>
      </w:r>
      <w:proofErr w:type="gramEnd"/>
      <w:r w:rsidRPr="00742040">
        <w:rPr>
          <w:rFonts w:eastAsiaTheme="minorHAnsi" w:cs="Calibri"/>
          <w:lang w:val="nb-NO" w:eastAsia="en-US"/>
        </w:rPr>
        <w:t>. https://doi.org/10.1186/s12915-022-01373-5</w:t>
      </w:r>
    </w:p>
    <w:p w14:paraId="4DF4DB62"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t xml:space="preserve">18. </w:t>
      </w:r>
      <w:proofErr w:type="spellStart"/>
      <w:r w:rsidRPr="00742040">
        <w:rPr>
          <w:rFonts w:eastAsiaTheme="minorHAnsi" w:cs="Calibri"/>
          <w:lang w:val="nb-NO" w:eastAsia="en-US"/>
        </w:rPr>
        <w:t>Rötig</w:t>
      </w:r>
      <w:proofErr w:type="spellEnd"/>
      <w:r w:rsidRPr="00742040">
        <w:rPr>
          <w:rFonts w:eastAsiaTheme="minorHAnsi" w:cs="Calibri"/>
          <w:lang w:val="nb-NO" w:eastAsia="en-US"/>
        </w:rPr>
        <w:t xml:space="preserve"> A. Human </w:t>
      </w:r>
      <w:proofErr w:type="spellStart"/>
      <w:r w:rsidRPr="00742040">
        <w:rPr>
          <w:rFonts w:eastAsiaTheme="minorHAnsi" w:cs="Calibri"/>
          <w:lang w:val="nb-NO" w:eastAsia="en-US"/>
        </w:rPr>
        <w:t>diseases</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with</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impaired</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mitochondrial</w:t>
      </w:r>
      <w:proofErr w:type="spellEnd"/>
      <w:r w:rsidRPr="00742040">
        <w:rPr>
          <w:rFonts w:eastAsiaTheme="minorHAnsi" w:cs="Calibri"/>
          <w:lang w:val="nb-NO" w:eastAsia="en-US"/>
        </w:rPr>
        <w:t xml:space="preserve"> protein </w:t>
      </w:r>
      <w:proofErr w:type="spellStart"/>
      <w:r w:rsidRPr="00742040">
        <w:rPr>
          <w:rFonts w:eastAsiaTheme="minorHAnsi" w:cs="Calibri"/>
          <w:lang w:val="nb-NO" w:eastAsia="en-US"/>
        </w:rPr>
        <w:t>synthesis</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Biochimica</w:t>
      </w:r>
      <w:proofErr w:type="spellEnd"/>
      <w:r w:rsidRPr="00742040">
        <w:rPr>
          <w:rFonts w:eastAsiaTheme="minorHAnsi" w:cs="Calibri"/>
          <w:lang w:val="nb-NO" w:eastAsia="en-US"/>
        </w:rPr>
        <w:t xml:space="preserve"> et </w:t>
      </w:r>
      <w:proofErr w:type="spellStart"/>
      <w:r w:rsidRPr="00742040">
        <w:rPr>
          <w:rFonts w:eastAsiaTheme="minorHAnsi" w:cs="Calibri"/>
          <w:lang w:val="nb-NO" w:eastAsia="en-US"/>
        </w:rPr>
        <w:t>Biophysica</w:t>
      </w:r>
      <w:proofErr w:type="spellEnd"/>
      <w:r w:rsidRPr="00742040">
        <w:rPr>
          <w:rFonts w:eastAsiaTheme="minorHAnsi" w:cs="Calibri"/>
          <w:lang w:val="nb-NO" w:eastAsia="en-US"/>
        </w:rPr>
        <w:t xml:space="preserve"> Acta (BBA) - </w:t>
      </w:r>
      <w:proofErr w:type="spellStart"/>
      <w:r w:rsidRPr="00742040">
        <w:rPr>
          <w:rFonts w:eastAsiaTheme="minorHAnsi" w:cs="Calibri"/>
          <w:lang w:val="nb-NO" w:eastAsia="en-US"/>
        </w:rPr>
        <w:t>Bioenergetics</w:t>
      </w:r>
      <w:proofErr w:type="spellEnd"/>
      <w:r w:rsidRPr="00742040">
        <w:rPr>
          <w:rFonts w:eastAsiaTheme="minorHAnsi" w:cs="Calibri"/>
          <w:lang w:val="nb-NO" w:eastAsia="en-US"/>
        </w:rPr>
        <w:t xml:space="preserve">. </w:t>
      </w:r>
      <w:proofErr w:type="gramStart"/>
      <w:r w:rsidRPr="00742040">
        <w:rPr>
          <w:rFonts w:eastAsiaTheme="minorHAnsi" w:cs="Calibri"/>
          <w:lang w:val="nb-NO" w:eastAsia="en-US"/>
        </w:rPr>
        <w:t>2011;1807:1198</w:t>
      </w:r>
      <w:proofErr w:type="gramEnd"/>
      <w:r w:rsidRPr="00742040">
        <w:rPr>
          <w:rFonts w:eastAsiaTheme="minorHAnsi" w:cs="Calibri"/>
          <w:lang w:val="nb-NO" w:eastAsia="en-US"/>
        </w:rPr>
        <w:t>–205. https://doi.org/10.1016/j.bbabio.2011.06.010</w:t>
      </w:r>
    </w:p>
    <w:p w14:paraId="45911465"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t xml:space="preserve">19. McCormick EM, Lott MT, </w:t>
      </w:r>
      <w:proofErr w:type="spellStart"/>
      <w:r w:rsidRPr="00742040">
        <w:rPr>
          <w:rFonts w:eastAsiaTheme="minorHAnsi" w:cs="Calibri"/>
          <w:lang w:val="nb-NO" w:eastAsia="en-US"/>
        </w:rPr>
        <w:t>Dulik</w:t>
      </w:r>
      <w:proofErr w:type="spellEnd"/>
      <w:r w:rsidRPr="00742040">
        <w:rPr>
          <w:rFonts w:eastAsiaTheme="minorHAnsi" w:cs="Calibri"/>
          <w:lang w:val="nb-NO" w:eastAsia="en-US"/>
        </w:rPr>
        <w:t xml:space="preserve"> MC, </w:t>
      </w:r>
      <w:proofErr w:type="spellStart"/>
      <w:r w:rsidRPr="00742040">
        <w:rPr>
          <w:rFonts w:eastAsiaTheme="minorHAnsi" w:cs="Calibri"/>
          <w:lang w:val="nb-NO" w:eastAsia="en-US"/>
        </w:rPr>
        <w:t>Shen</w:t>
      </w:r>
      <w:proofErr w:type="spellEnd"/>
      <w:r w:rsidRPr="00742040">
        <w:rPr>
          <w:rFonts w:eastAsiaTheme="minorHAnsi" w:cs="Calibri"/>
          <w:lang w:val="nb-NO" w:eastAsia="en-US"/>
        </w:rPr>
        <w:t xml:space="preserve"> L, </w:t>
      </w:r>
      <w:proofErr w:type="spellStart"/>
      <w:r w:rsidRPr="00742040">
        <w:rPr>
          <w:rFonts w:eastAsiaTheme="minorHAnsi" w:cs="Calibri"/>
          <w:lang w:val="nb-NO" w:eastAsia="en-US"/>
        </w:rPr>
        <w:t>Attimonelli</w:t>
      </w:r>
      <w:proofErr w:type="spellEnd"/>
      <w:r w:rsidRPr="00742040">
        <w:rPr>
          <w:rFonts w:eastAsiaTheme="minorHAnsi" w:cs="Calibri"/>
          <w:lang w:val="nb-NO" w:eastAsia="en-US"/>
        </w:rPr>
        <w:t xml:space="preserve"> M, Vitale O, et al. </w:t>
      </w:r>
      <w:proofErr w:type="spellStart"/>
      <w:r w:rsidRPr="00742040">
        <w:rPr>
          <w:rFonts w:eastAsiaTheme="minorHAnsi" w:cs="Calibri"/>
          <w:lang w:val="nb-NO" w:eastAsia="en-US"/>
        </w:rPr>
        <w:t>Specifications</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of</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the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ACMG</w:t>
      </w:r>
      <w:proofErr w:type="spellEnd"/>
      <w:r w:rsidRPr="00742040">
        <w:rPr>
          <w:rFonts w:eastAsiaTheme="minorHAnsi" w:cs="Calibri"/>
          <w:lang w:val="nb-NO" w:eastAsia="en-US"/>
        </w:rPr>
        <w:t xml:space="preserve">/AMP standards and guidelines for </w:t>
      </w:r>
      <w:proofErr w:type="spellStart"/>
      <w:r w:rsidRPr="00742040">
        <w:rPr>
          <w:rFonts w:eastAsiaTheme="minorHAnsi" w:cs="Calibri"/>
          <w:lang w:val="nb-NO" w:eastAsia="en-US"/>
        </w:rPr>
        <w:t>mitochondrial</w:t>
      </w:r>
      <w:proofErr w:type="spellEnd"/>
      <w:r w:rsidRPr="00742040">
        <w:rPr>
          <w:rFonts w:eastAsiaTheme="minorHAnsi" w:cs="Calibri"/>
          <w:lang w:val="nb-NO" w:eastAsia="en-US"/>
        </w:rPr>
        <w:t xml:space="preserve"> DNA variant </w:t>
      </w:r>
      <w:proofErr w:type="spellStart"/>
      <w:r w:rsidRPr="00742040">
        <w:rPr>
          <w:rFonts w:eastAsiaTheme="minorHAnsi" w:cs="Calibri"/>
          <w:lang w:val="nb-NO" w:eastAsia="en-US"/>
        </w:rPr>
        <w:t>interpretation</w:t>
      </w:r>
      <w:proofErr w:type="spellEnd"/>
      <w:r w:rsidRPr="00742040">
        <w:rPr>
          <w:rFonts w:eastAsiaTheme="minorHAnsi" w:cs="Calibri"/>
          <w:lang w:val="nb-NO" w:eastAsia="en-US"/>
        </w:rPr>
        <w:t xml:space="preserve">. Human </w:t>
      </w:r>
      <w:proofErr w:type="spellStart"/>
      <w:r w:rsidRPr="00742040">
        <w:rPr>
          <w:rFonts w:eastAsiaTheme="minorHAnsi" w:cs="Calibri"/>
          <w:lang w:val="nb-NO" w:eastAsia="en-US"/>
        </w:rPr>
        <w:t>Mutation</w:t>
      </w:r>
      <w:proofErr w:type="spellEnd"/>
      <w:r w:rsidRPr="00742040">
        <w:rPr>
          <w:rFonts w:eastAsiaTheme="minorHAnsi" w:cs="Calibri"/>
          <w:lang w:val="nb-NO" w:eastAsia="en-US"/>
        </w:rPr>
        <w:t xml:space="preserve">. </w:t>
      </w:r>
      <w:proofErr w:type="gramStart"/>
      <w:r w:rsidRPr="00742040">
        <w:rPr>
          <w:rFonts w:eastAsiaTheme="minorHAnsi" w:cs="Calibri"/>
          <w:lang w:val="nb-NO" w:eastAsia="en-US"/>
        </w:rPr>
        <w:t>2020;41:2028</w:t>
      </w:r>
      <w:proofErr w:type="gramEnd"/>
      <w:r w:rsidRPr="00742040">
        <w:rPr>
          <w:rFonts w:eastAsiaTheme="minorHAnsi" w:cs="Calibri"/>
          <w:lang w:val="nb-NO" w:eastAsia="en-US"/>
        </w:rPr>
        <w:t>–57. https://doi.org/10.1002/humu.24107</w:t>
      </w:r>
    </w:p>
    <w:p w14:paraId="69C83FB4"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t xml:space="preserve">20. </w:t>
      </w:r>
      <w:proofErr w:type="spellStart"/>
      <w:r w:rsidRPr="00742040">
        <w:rPr>
          <w:rFonts w:eastAsiaTheme="minorHAnsi" w:cs="Calibri"/>
          <w:lang w:val="nb-NO" w:eastAsia="en-US"/>
        </w:rPr>
        <w:t>Boscenco</w:t>
      </w:r>
      <w:proofErr w:type="spellEnd"/>
      <w:r w:rsidRPr="00742040">
        <w:rPr>
          <w:rFonts w:eastAsiaTheme="minorHAnsi" w:cs="Calibri"/>
          <w:lang w:val="nb-NO" w:eastAsia="en-US"/>
        </w:rPr>
        <w:t xml:space="preserve"> S, </w:t>
      </w:r>
      <w:proofErr w:type="spellStart"/>
      <w:r w:rsidRPr="00742040">
        <w:rPr>
          <w:rFonts w:eastAsiaTheme="minorHAnsi" w:cs="Calibri"/>
          <w:lang w:val="nb-NO" w:eastAsia="en-US"/>
        </w:rPr>
        <w:t>Tait</w:t>
      </w:r>
      <w:proofErr w:type="spellEnd"/>
      <w:r w:rsidRPr="00742040">
        <w:rPr>
          <w:rFonts w:eastAsiaTheme="minorHAnsi" w:cs="Calibri"/>
          <w:lang w:val="nb-NO" w:eastAsia="en-US"/>
        </w:rPr>
        <w:t xml:space="preserve">-Mulder J, Kim M, Tang C, Park T, </w:t>
      </w:r>
      <w:proofErr w:type="spellStart"/>
      <w:r w:rsidRPr="00742040">
        <w:rPr>
          <w:rFonts w:eastAsiaTheme="minorHAnsi" w:cs="Calibri"/>
          <w:lang w:val="nb-NO" w:eastAsia="en-US"/>
        </w:rPr>
        <w:t>McNulty</w:t>
      </w:r>
      <w:proofErr w:type="spellEnd"/>
      <w:r w:rsidRPr="00742040">
        <w:rPr>
          <w:rFonts w:eastAsiaTheme="minorHAnsi" w:cs="Calibri"/>
          <w:lang w:val="nb-NO" w:eastAsia="en-US"/>
        </w:rPr>
        <w:t xml:space="preserve"> F, et al. </w:t>
      </w:r>
      <w:proofErr w:type="spellStart"/>
      <w:r w:rsidRPr="00742040">
        <w:rPr>
          <w:rFonts w:eastAsiaTheme="minorHAnsi" w:cs="Calibri"/>
          <w:lang w:val="nb-NO" w:eastAsia="en-US"/>
        </w:rPr>
        <w:t>Functionally</w:t>
      </w:r>
      <w:proofErr w:type="spellEnd"/>
      <w:r w:rsidRPr="00742040">
        <w:rPr>
          <w:rFonts w:eastAsiaTheme="minorHAnsi" w:cs="Calibri"/>
          <w:lang w:val="nb-NO" w:eastAsia="en-US"/>
        </w:rPr>
        <w:t xml:space="preserve"> dominant </w:t>
      </w:r>
      <w:proofErr w:type="spellStart"/>
      <w:r w:rsidRPr="00742040">
        <w:rPr>
          <w:rFonts w:eastAsiaTheme="minorHAnsi" w:cs="Calibri"/>
          <w:lang w:val="nb-NO" w:eastAsia="en-US"/>
        </w:rPr>
        <w:t>hotspot</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mutations</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of</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mitochondrial</w:t>
      </w:r>
      <w:proofErr w:type="spellEnd"/>
      <w:r w:rsidRPr="00742040">
        <w:rPr>
          <w:rFonts w:eastAsiaTheme="minorHAnsi" w:cs="Calibri"/>
          <w:lang w:val="nb-NO" w:eastAsia="en-US"/>
        </w:rPr>
        <w:t xml:space="preserve"> ribosomal RNA genes in cancer. Nat Genet. Nature Publishing Group; </w:t>
      </w:r>
      <w:proofErr w:type="gramStart"/>
      <w:r w:rsidRPr="00742040">
        <w:rPr>
          <w:rFonts w:eastAsiaTheme="minorHAnsi" w:cs="Calibri"/>
          <w:lang w:val="nb-NO" w:eastAsia="en-US"/>
        </w:rPr>
        <w:t>2025;57:2705</w:t>
      </w:r>
      <w:proofErr w:type="gramEnd"/>
      <w:r w:rsidRPr="00742040">
        <w:rPr>
          <w:rFonts w:eastAsiaTheme="minorHAnsi" w:cs="Calibri"/>
          <w:lang w:val="nb-NO" w:eastAsia="en-US"/>
        </w:rPr>
        <w:t>–14. https://doi.org/10.1038/s41588-025-02374-0</w:t>
      </w:r>
    </w:p>
    <w:p w14:paraId="4240D480"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t xml:space="preserve">21. Brown A, </w:t>
      </w:r>
      <w:proofErr w:type="spellStart"/>
      <w:r w:rsidRPr="00742040">
        <w:rPr>
          <w:rFonts w:eastAsiaTheme="minorHAnsi" w:cs="Calibri"/>
          <w:lang w:val="nb-NO" w:eastAsia="en-US"/>
        </w:rPr>
        <w:t>Amunts</w:t>
      </w:r>
      <w:proofErr w:type="spellEnd"/>
      <w:r w:rsidRPr="00742040">
        <w:rPr>
          <w:rFonts w:eastAsiaTheme="minorHAnsi" w:cs="Calibri"/>
          <w:lang w:val="nb-NO" w:eastAsia="en-US"/>
        </w:rPr>
        <w:t xml:space="preserve"> A, Bai </w:t>
      </w:r>
      <w:proofErr w:type="spellStart"/>
      <w:r w:rsidRPr="00742040">
        <w:rPr>
          <w:rFonts w:eastAsiaTheme="minorHAnsi" w:cs="Calibri"/>
          <w:lang w:val="nb-NO" w:eastAsia="en-US"/>
        </w:rPr>
        <w:t>X</w:t>
      </w:r>
      <w:proofErr w:type="spellEnd"/>
      <w:r w:rsidRPr="00742040">
        <w:rPr>
          <w:rFonts w:eastAsiaTheme="minorHAnsi" w:cs="Calibri"/>
          <w:lang w:val="nb-NO" w:eastAsia="en-US"/>
        </w:rPr>
        <w:t xml:space="preserve">-C, </w:t>
      </w:r>
      <w:proofErr w:type="spellStart"/>
      <w:r w:rsidRPr="00742040">
        <w:rPr>
          <w:rFonts w:eastAsiaTheme="minorHAnsi" w:cs="Calibri"/>
          <w:lang w:val="nb-NO" w:eastAsia="en-US"/>
        </w:rPr>
        <w:t>Sugimoto</w:t>
      </w:r>
      <w:proofErr w:type="spellEnd"/>
      <w:r w:rsidRPr="00742040">
        <w:rPr>
          <w:rFonts w:eastAsiaTheme="minorHAnsi" w:cs="Calibri"/>
          <w:lang w:val="nb-NO" w:eastAsia="en-US"/>
        </w:rPr>
        <w:t xml:space="preserve"> Y, Edwards PC, </w:t>
      </w:r>
      <w:proofErr w:type="spellStart"/>
      <w:r w:rsidRPr="00742040">
        <w:rPr>
          <w:rFonts w:eastAsiaTheme="minorHAnsi" w:cs="Calibri"/>
          <w:lang w:val="nb-NO" w:eastAsia="en-US"/>
        </w:rPr>
        <w:t>Murshudov</w:t>
      </w:r>
      <w:proofErr w:type="spellEnd"/>
      <w:r w:rsidRPr="00742040">
        <w:rPr>
          <w:rFonts w:eastAsiaTheme="minorHAnsi" w:cs="Calibri"/>
          <w:lang w:val="nb-NO" w:eastAsia="en-US"/>
        </w:rPr>
        <w:t xml:space="preserve"> G, et al. </w:t>
      </w:r>
      <w:proofErr w:type="spellStart"/>
      <w:r w:rsidRPr="00742040">
        <w:rPr>
          <w:rFonts w:eastAsiaTheme="minorHAnsi" w:cs="Calibri"/>
          <w:lang w:val="nb-NO" w:eastAsia="en-US"/>
        </w:rPr>
        <w:t>Structure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of</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the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large</w:t>
      </w:r>
      <w:proofErr w:type="spellEnd"/>
      <w:r w:rsidRPr="00742040">
        <w:rPr>
          <w:rFonts w:eastAsiaTheme="minorHAnsi" w:cs="Calibri"/>
          <w:lang w:val="nb-NO" w:eastAsia="en-US"/>
        </w:rPr>
        <w:t xml:space="preserve"> ribosomal subunit from human </w:t>
      </w:r>
      <w:proofErr w:type="spellStart"/>
      <w:r w:rsidRPr="00742040">
        <w:rPr>
          <w:rFonts w:eastAsiaTheme="minorHAnsi" w:cs="Calibri"/>
          <w:lang w:val="nb-NO" w:eastAsia="en-US"/>
        </w:rPr>
        <w:t>mitochondria</w:t>
      </w:r>
      <w:proofErr w:type="spellEnd"/>
      <w:r w:rsidRPr="00742040">
        <w:rPr>
          <w:rFonts w:eastAsiaTheme="minorHAnsi" w:cs="Calibri"/>
          <w:lang w:val="nb-NO" w:eastAsia="en-US"/>
        </w:rPr>
        <w:t xml:space="preserve">. Science. </w:t>
      </w:r>
      <w:proofErr w:type="gramStart"/>
      <w:r w:rsidRPr="00742040">
        <w:rPr>
          <w:rFonts w:eastAsiaTheme="minorHAnsi" w:cs="Calibri"/>
          <w:lang w:val="nb-NO" w:eastAsia="en-US"/>
        </w:rPr>
        <w:t>2014;346:718</w:t>
      </w:r>
      <w:proofErr w:type="gramEnd"/>
      <w:r w:rsidRPr="00742040">
        <w:rPr>
          <w:rFonts w:eastAsiaTheme="minorHAnsi" w:cs="Calibri"/>
          <w:lang w:val="nb-NO" w:eastAsia="en-US"/>
        </w:rPr>
        <w:t>–22. https://doi.org/10.1126/science.1258026</w:t>
      </w:r>
    </w:p>
    <w:p w14:paraId="4C2512DB"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t xml:space="preserve">22. </w:t>
      </w:r>
      <w:proofErr w:type="spellStart"/>
      <w:r w:rsidRPr="00742040">
        <w:rPr>
          <w:rFonts w:eastAsiaTheme="minorHAnsi" w:cs="Calibri"/>
          <w:lang w:val="nb-NO" w:eastAsia="en-US"/>
        </w:rPr>
        <w:t>Leontis</w:t>
      </w:r>
      <w:proofErr w:type="spellEnd"/>
      <w:r w:rsidRPr="00742040">
        <w:rPr>
          <w:rFonts w:eastAsiaTheme="minorHAnsi" w:cs="Calibri"/>
          <w:lang w:val="nb-NO" w:eastAsia="en-US"/>
        </w:rPr>
        <w:t xml:space="preserve"> NB, </w:t>
      </w:r>
      <w:proofErr w:type="spellStart"/>
      <w:r w:rsidRPr="00742040">
        <w:rPr>
          <w:rFonts w:eastAsiaTheme="minorHAnsi" w:cs="Calibri"/>
          <w:lang w:val="nb-NO" w:eastAsia="en-US"/>
        </w:rPr>
        <w:t>Westhof</w:t>
      </w:r>
      <w:proofErr w:type="spellEnd"/>
      <w:r w:rsidRPr="00742040">
        <w:rPr>
          <w:rFonts w:eastAsiaTheme="minorHAnsi" w:cs="Calibri"/>
          <w:lang w:val="nb-NO" w:eastAsia="en-US"/>
        </w:rPr>
        <w:t xml:space="preserve"> E. A </w:t>
      </w:r>
      <w:proofErr w:type="spellStart"/>
      <w:r w:rsidRPr="00742040">
        <w:rPr>
          <w:rFonts w:eastAsiaTheme="minorHAnsi" w:cs="Calibri"/>
          <w:lang w:val="nb-NO" w:eastAsia="en-US"/>
        </w:rPr>
        <w:t>common</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motif</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organizes</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the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structure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of</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multi-helix</w:t>
      </w:r>
      <w:proofErr w:type="spellEnd"/>
      <w:r w:rsidRPr="00742040">
        <w:rPr>
          <w:rFonts w:eastAsiaTheme="minorHAnsi" w:cs="Calibri"/>
          <w:lang w:val="nb-NO" w:eastAsia="en-US"/>
        </w:rPr>
        <w:t xml:space="preserve"> loops in 16 S and 23 S ribosomal RNAs. J Mol Biol. </w:t>
      </w:r>
      <w:proofErr w:type="gramStart"/>
      <w:r w:rsidRPr="00742040">
        <w:rPr>
          <w:rFonts w:eastAsiaTheme="minorHAnsi" w:cs="Calibri"/>
          <w:lang w:val="nb-NO" w:eastAsia="en-US"/>
        </w:rPr>
        <w:t>1998;283:571</w:t>
      </w:r>
      <w:proofErr w:type="gramEnd"/>
      <w:r w:rsidRPr="00742040">
        <w:rPr>
          <w:rFonts w:eastAsiaTheme="minorHAnsi" w:cs="Calibri"/>
          <w:lang w:val="nb-NO" w:eastAsia="en-US"/>
        </w:rPr>
        <w:t>–83. https://doi.org/10.1006/jmbi.1998.2106</w:t>
      </w:r>
    </w:p>
    <w:p w14:paraId="45514C07"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t xml:space="preserve">23. Lawson CL, </w:t>
      </w:r>
      <w:proofErr w:type="spellStart"/>
      <w:r w:rsidRPr="00742040">
        <w:rPr>
          <w:rFonts w:eastAsiaTheme="minorHAnsi" w:cs="Calibri"/>
          <w:lang w:val="nb-NO" w:eastAsia="en-US"/>
        </w:rPr>
        <w:t>Berman</w:t>
      </w:r>
      <w:proofErr w:type="spellEnd"/>
      <w:r w:rsidRPr="00742040">
        <w:rPr>
          <w:rFonts w:eastAsiaTheme="minorHAnsi" w:cs="Calibri"/>
          <w:lang w:val="nb-NO" w:eastAsia="en-US"/>
        </w:rPr>
        <w:t xml:space="preserve"> HM, Chen L, </w:t>
      </w:r>
      <w:proofErr w:type="spellStart"/>
      <w:r w:rsidRPr="00742040">
        <w:rPr>
          <w:rFonts w:eastAsiaTheme="minorHAnsi" w:cs="Calibri"/>
          <w:lang w:val="nb-NO" w:eastAsia="en-US"/>
        </w:rPr>
        <w:t>Vallat</w:t>
      </w:r>
      <w:proofErr w:type="spellEnd"/>
      <w:r w:rsidRPr="00742040">
        <w:rPr>
          <w:rFonts w:eastAsiaTheme="minorHAnsi" w:cs="Calibri"/>
          <w:lang w:val="nb-NO" w:eastAsia="en-US"/>
        </w:rPr>
        <w:t xml:space="preserve"> B, </w:t>
      </w:r>
      <w:proofErr w:type="spellStart"/>
      <w:r w:rsidRPr="00742040">
        <w:rPr>
          <w:rFonts w:eastAsiaTheme="minorHAnsi" w:cs="Calibri"/>
          <w:lang w:val="nb-NO" w:eastAsia="en-US"/>
        </w:rPr>
        <w:t>Zirbel</w:t>
      </w:r>
      <w:proofErr w:type="spellEnd"/>
      <w:r w:rsidRPr="00742040">
        <w:rPr>
          <w:rFonts w:eastAsiaTheme="minorHAnsi" w:cs="Calibri"/>
          <w:lang w:val="nb-NO" w:eastAsia="en-US"/>
        </w:rPr>
        <w:t xml:space="preserve"> CL. The </w:t>
      </w:r>
      <w:proofErr w:type="spellStart"/>
      <w:r w:rsidRPr="00742040">
        <w:rPr>
          <w:rFonts w:eastAsiaTheme="minorHAnsi" w:cs="Calibri"/>
          <w:lang w:val="nb-NO" w:eastAsia="en-US"/>
        </w:rPr>
        <w:t>Nucleic</w:t>
      </w:r>
      <w:proofErr w:type="spellEnd"/>
      <w:r w:rsidRPr="00742040">
        <w:rPr>
          <w:rFonts w:eastAsiaTheme="minorHAnsi" w:cs="Calibri"/>
          <w:lang w:val="nb-NO" w:eastAsia="en-US"/>
        </w:rPr>
        <w:t xml:space="preserve"> Acid </w:t>
      </w:r>
      <w:proofErr w:type="spellStart"/>
      <w:r w:rsidRPr="00742040">
        <w:rPr>
          <w:rFonts w:eastAsiaTheme="minorHAnsi" w:cs="Calibri"/>
          <w:lang w:val="nb-NO" w:eastAsia="en-US"/>
        </w:rPr>
        <w:t>Knowledgebase</w:t>
      </w:r>
      <w:proofErr w:type="spellEnd"/>
      <w:r w:rsidRPr="00742040">
        <w:rPr>
          <w:rFonts w:eastAsiaTheme="minorHAnsi" w:cs="Calibri"/>
          <w:lang w:val="nb-NO" w:eastAsia="en-US"/>
        </w:rPr>
        <w:t xml:space="preserve">: a </w:t>
      </w:r>
      <w:proofErr w:type="spellStart"/>
      <w:r w:rsidRPr="00742040">
        <w:rPr>
          <w:rFonts w:eastAsiaTheme="minorHAnsi" w:cs="Calibri"/>
          <w:lang w:val="nb-NO" w:eastAsia="en-US"/>
        </w:rPr>
        <w:t>new</w:t>
      </w:r>
      <w:proofErr w:type="spellEnd"/>
      <w:r w:rsidRPr="00742040">
        <w:rPr>
          <w:rFonts w:eastAsiaTheme="minorHAnsi" w:cs="Calibri"/>
          <w:lang w:val="nb-NO" w:eastAsia="en-US"/>
        </w:rPr>
        <w:t xml:space="preserve"> portal for 3D </w:t>
      </w:r>
      <w:proofErr w:type="spellStart"/>
      <w:r w:rsidRPr="00742040">
        <w:rPr>
          <w:rFonts w:eastAsiaTheme="minorHAnsi" w:cs="Calibri"/>
          <w:lang w:val="nb-NO" w:eastAsia="en-US"/>
        </w:rPr>
        <w:t>structural</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information</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about</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nucleic</w:t>
      </w:r>
      <w:proofErr w:type="spellEnd"/>
      <w:r w:rsidRPr="00742040">
        <w:rPr>
          <w:rFonts w:eastAsiaTheme="minorHAnsi" w:cs="Calibri"/>
          <w:lang w:val="nb-NO" w:eastAsia="en-US"/>
        </w:rPr>
        <w:t xml:space="preserve"> acids. </w:t>
      </w:r>
      <w:proofErr w:type="spellStart"/>
      <w:r w:rsidRPr="00742040">
        <w:rPr>
          <w:rFonts w:eastAsiaTheme="minorHAnsi" w:cs="Calibri"/>
          <w:lang w:val="nb-NO" w:eastAsia="en-US"/>
        </w:rPr>
        <w:t>Nucleic</w:t>
      </w:r>
      <w:proofErr w:type="spellEnd"/>
      <w:r w:rsidRPr="00742040">
        <w:rPr>
          <w:rFonts w:eastAsiaTheme="minorHAnsi" w:cs="Calibri"/>
          <w:lang w:val="nb-NO" w:eastAsia="en-US"/>
        </w:rPr>
        <w:t xml:space="preserve"> Acids Res. 2024;</w:t>
      </w:r>
      <w:proofErr w:type="gramStart"/>
      <w:r w:rsidRPr="00742040">
        <w:rPr>
          <w:rFonts w:eastAsiaTheme="minorHAnsi" w:cs="Calibri"/>
          <w:lang w:val="nb-NO" w:eastAsia="en-US"/>
        </w:rPr>
        <w:t>52:D</w:t>
      </w:r>
      <w:proofErr w:type="gramEnd"/>
      <w:r w:rsidRPr="00742040">
        <w:rPr>
          <w:rFonts w:eastAsiaTheme="minorHAnsi" w:cs="Calibri"/>
          <w:lang w:val="nb-NO" w:eastAsia="en-US"/>
        </w:rPr>
        <w:t>245–54. https://doi.org/10.1093/nar/gkad957</w:t>
      </w:r>
    </w:p>
    <w:p w14:paraId="5ADE74AB"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t xml:space="preserve">24. </w:t>
      </w:r>
      <w:proofErr w:type="spellStart"/>
      <w:r w:rsidRPr="00742040">
        <w:rPr>
          <w:rFonts w:eastAsiaTheme="minorHAnsi" w:cs="Calibri"/>
          <w:lang w:val="nb-NO" w:eastAsia="en-US"/>
        </w:rPr>
        <w:t>Trausch</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JJ</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Batey</w:t>
      </w:r>
      <w:proofErr w:type="spellEnd"/>
      <w:r w:rsidRPr="00742040">
        <w:rPr>
          <w:rFonts w:eastAsiaTheme="minorHAnsi" w:cs="Calibri"/>
          <w:lang w:val="nb-NO" w:eastAsia="en-US"/>
        </w:rPr>
        <w:t xml:space="preserve"> RT. A </w:t>
      </w:r>
      <w:proofErr w:type="spellStart"/>
      <w:r w:rsidRPr="00742040">
        <w:rPr>
          <w:rFonts w:eastAsiaTheme="minorHAnsi" w:cs="Calibri"/>
          <w:lang w:val="nb-NO" w:eastAsia="en-US"/>
        </w:rPr>
        <w:t>disconnect</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between</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high-affinity</w:t>
      </w:r>
      <w:proofErr w:type="spellEnd"/>
      <w:r w:rsidRPr="00742040">
        <w:rPr>
          <w:rFonts w:eastAsiaTheme="minorHAnsi" w:cs="Calibri"/>
          <w:lang w:val="nb-NO" w:eastAsia="en-US"/>
        </w:rPr>
        <w:t xml:space="preserve"> binding and </w:t>
      </w:r>
      <w:proofErr w:type="spellStart"/>
      <w:r w:rsidRPr="00742040">
        <w:rPr>
          <w:rFonts w:eastAsiaTheme="minorHAnsi" w:cs="Calibri"/>
          <w:lang w:val="nb-NO" w:eastAsia="en-US"/>
        </w:rPr>
        <w:t>efficient</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regulation</w:t>
      </w:r>
      <w:proofErr w:type="spellEnd"/>
      <w:r w:rsidRPr="00742040">
        <w:rPr>
          <w:rFonts w:eastAsiaTheme="minorHAnsi" w:cs="Calibri"/>
          <w:lang w:val="nb-NO" w:eastAsia="en-US"/>
        </w:rPr>
        <w:t xml:space="preserve"> by </w:t>
      </w:r>
      <w:proofErr w:type="spellStart"/>
      <w:r w:rsidRPr="00742040">
        <w:rPr>
          <w:rFonts w:eastAsiaTheme="minorHAnsi" w:cs="Calibri"/>
          <w:lang w:val="nb-NO" w:eastAsia="en-US"/>
        </w:rPr>
        <w:t>antifolates</w:t>
      </w:r>
      <w:proofErr w:type="spellEnd"/>
      <w:r w:rsidRPr="00742040">
        <w:rPr>
          <w:rFonts w:eastAsiaTheme="minorHAnsi" w:cs="Calibri"/>
          <w:lang w:val="nb-NO" w:eastAsia="en-US"/>
        </w:rPr>
        <w:t xml:space="preserve"> and </w:t>
      </w:r>
      <w:proofErr w:type="spellStart"/>
      <w:r w:rsidRPr="00742040">
        <w:rPr>
          <w:rFonts w:eastAsiaTheme="minorHAnsi" w:cs="Calibri"/>
          <w:lang w:val="nb-NO" w:eastAsia="en-US"/>
        </w:rPr>
        <w:t>purines</w:t>
      </w:r>
      <w:proofErr w:type="spellEnd"/>
      <w:r w:rsidRPr="00742040">
        <w:rPr>
          <w:rFonts w:eastAsiaTheme="minorHAnsi" w:cs="Calibri"/>
          <w:lang w:val="nb-NO" w:eastAsia="en-US"/>
        </w:rPr>
        <w:t xml:space="preserve"> in </w:t>
      </w:r>
      <w:proofErr w:type="spellStart"/>
      <w:r w:rsidRPr="00742040">
        <w:rPr>
          <w:rFonts w:eastAsiaTheme="minorHAnsi" w:cs="Calibri"/>
          <w:lang w:val="nb-NO" w:eastAsia="en-US"/>
        </w:rPr>
        <w:t>the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tetrahydrofolate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riboswitch</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Chem</w:t>
      </w:r>
      <w:proofErr w:type="spellEnd"/>
      <w:r w:rsidRPr="00742040">
        <w:rPr>
          <w:rFonts w:eastAsiaTheme="minorHAnsi" w:cs="Calibri"/>
          <w:lang w:val="nb-NO" w:eastAsia="en-US"/>
        </w:rPr>
        <w:t xml:space="preserve"> Biol. </w:t>
      </w:r>
      <w:proofErr w:type="gramStart"/>
      <w:r w:rsidRPr="00742040">
        <w:rPr>
          <w:rFonts w:eastAsiaTheme="minorHAnsi" w:cs="Calibri"/>
          <w:lang w:val="nb-NO" w:eastAsia="en-US"/>
        </w:rPr>
        <w:t>2014;21:205</w:t>
      </w:r>
      <w:proofErr w:type="gramEnd"/>
      <w:r w:rsidRPr="00742040">
        <w:rPr>
          <w:rFonts w:eastAsiaTheme="minorHAnsi" w:cs="Calibri"/>
          <w:lang w:val="nb-NO" w:eastAsia="en-US"/>
        </w:rPr>
        <w:t>–16. https://doi.org/10.1016/j.chembiol.2013.11.012</w:t>
      </w:r>
    </w:p>
    <w:p w14:paraId="232EB2F1"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t xml:space="preserve">25. Pan B, Mitra SN, </w:t>
      </w:r>
      <w:proofErr w:type="spellStart"/>
      <w:r w:rsidRPr="00742040">
        <w:rPr>
          <w:rFonts w:eastAsiaTheme="minorHAnsi" w:cs="Calibri"/>
          <w:lang w:val="nb-NO" w:eastAsia="en-US"/>
        </w:rPr>
        <w:t>Sundaralingam</w:t>
      </w:r>
      <w:proofErr w:type="spellEnd"/>
      <w:r w:rsidRPr="00742040">
        <w:rPr>
          <w:rFonts w:eastAsiaTheme="minorHAnsi" w:cs="Calibri"/>
          <w:lang w:val="nb-NO" w:eastAsia="en-US"/>
        </w:rPr>
        <w:t xml:space="preserve"> M. </w:t>
      </w:r>
      <w:proofErr w:type="spellStart"/>
      <w:r w:rsidRPr="00742040">
        <w:rPr>
          <w:rFonts w:eastAsiaTheme="minorHAnsi" w:cs="Calibri"/>
          <w:lang w:val="nb-NO" w:eastAsia="en-US"/>
        </w:rPr>
        <w:t>Structure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of</w:t>
      </w:r>
      <w:proofErr w:type="spellEnd"/>
      <w:r w:rsidRPr="00742040">
        <w:rPr>
          <w:rFonts w:eastAsiaTheme="minorHAnsi" w:cs="Calibri"/>
          <w:lang w:val="nb-NO" w:eastAsia="en-US"/>
        </w:rPr>
        <w:t xml:space="preserve"> a 16-mer RNA </w:t>
      </w:r>
      <w:proofErr w:type="spellStart"/>
      <w:r w:rsidRPr="00742040">
        <w:rPr>
          <w:rFonts w:eastAsiaTheme="minorHAnsi" w:cs="Calibri"/>
          <w:lang w:val="nb-NO" w:eastAsia="en-US"/>
        </w:rPr>
        <w:t>duplex</w:t>
      </w:r>
      <w:proofErr w:type="spellEnd"/>
      <w:r w:rsidRPr="00742040">
        <w:rPr>
          <w:rFonts w:eastAsiaTheme="minorHAnsi" w:cs="Calibri"/>
          <w:lang w:val="nb-NO" w:eastAsia="en-US"/>
        </w:rPr>
        <w:t xml:space="preserve"> r(</w:t>
      </w:r>
      <w:proofErr w:type="spellStart"/>
      <w:r w:rsidRPr="00742040">
        <w:rPr>
          <w:rFonts w:eastAsiaTheme="minorHAnsi" w:cs="Calibri"/>
          <w:lang w:val="nb-NO" w:eastAsia="en-US"/>
        </w:rPr>
        <w:t>GCAGACUUAAAUCUGC</w:t>
      </w:r>
      <w:proofErr w:type="spellEnd"/>
      <w:r w:rsidRPr="00742040">
        <w:rPr>
          <w:rFonts w:eastAsiaTheme="minorHAnsi" w:cs="Calibri"/>
          <w:lang w:val="nb-NO" w:eastAsia="en-US"/>
        </w:rPr>
        <w:t xml:space="preserve">)2 </w:t>
      </w:r>
      <w:proofErr w:type="spellStart"/>
      <w:r w:rsidRPr="00742040">
        <w:rPr>
          <w:rFonts w:eastAsiaTheme="minorHAnsi" w:cs="Calibri"/>
          <w:lang w:val="nb-NO" w:eastAsia="en-US"/>
        </w:rPr>
        <w:t>with</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wobble</w:t>
      </w:r>
      <w:proofErr w:type="spellEnd"/>
      <w:r w:rsidRPr="00742040">
        <w:rPr>
          <w:rFonts w:eastAsiaTheme="minorHAnsi" w:cs="Calibri"/>
          <w:lang w:val="nb-NO" w:eastAsia="en-US"/>
        </w:rPr>
        <w:t xml:space="preserve"> </w:t>
      </w:r>
      <w:proofErr w:type="spellStart"/>
      <w:proofErr w:type="gramStart"/>
      <w:r w:rsidRPr="00742040">
        <w:rPr>
          <w:rFonts w:eastAsiaTheme="minorHAnsi" w:cs="Calibri"/>
          <w:lang w:val="nb-NO" w:eastAsia="en-US"/>
        </w:rPr>
        <w:t>C.A</w:t>
      </w:r>
      <w:proofErr w:type="spellEnd"/>
      <w:proofErr w:type="gramEnd"/>
      <w:r w:rsidRPr="00742040">
        <w:rPr>
          <w:rFonts w:eastAsiaTheme="minorHAnsi" w:cs="Calibri"/>
          <w:lang w:val="nb-NO" w:eastAsia="en-US"/>
        </w:rPr>
        <w:t xml:space="preserve">+ </w:t>
      </w:r>
      <w:proofErr w:type="spellStart"/>
      <w:r w:rsidRPr="00742040">
        <w:rPr>
          <w:rFonts w:eastAsiaTheme="minorHAnsi" w:cs="Calibri"/>
          <w:lang w:val="nb-NO" w:eastAsia="en-US"/>
        </w:rPr>
        <w:t>mismatches</w:t>
      </w:r>
      <w:proofErr w:type="spellEnd"/>
      <w:r w:rsidRPr="00742040">
        <w:rPr>
          <w:rFonts w:eastAsiaTheme="minorHAnsi" w:cs="Calibri"/>
          <w:lang w:val="nb-NO" w:eastAsia="en-US"/>
        </w:rPr>
        <w:t xml:space="preserve">. J Mol Biol. </w:t>
      </w:r>
      <w:proofErr w:type="gramStart"/>
      <w:r w:rsidRPr="00742040">
        <w:rPr>
          <w:rFonts w:eastAsiaTheme="minorHAnsi" w:cs="Calibri"/>
          <w:lang w:val="nb-NO" w:eastAsia="en-US"/>
        </w:rPr>
        <w:t>1998;283:977</w:t>
      </w:r>
      <w:proofErr w:type="gramEnd"/>
      <w:r w:rsidRPr="00742040">
        <w:rPr>
          <w:rFonts w:eastAsiaTheme="minorHAnsi" w:cs="Calibri"/>
          <w:lang w:val="nb-NO" w:eastAsia="en-US"/>
        </w:rPr>
        <w:t>–84. https://doi.org/10.1006/jmbi.1998.2140</w:t>
      </w:r>
    </w:p>
    <w:p w14:paraId="519393D4"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t xml:space="preserve">26. Carroll </w:t>
      </w:r>
      <w:proofErr w:type="spellStart"/>
      <w:r w:rsidRPr="00742040">
        <w:rPr>
          <w:rFonts w:eastAsiaTheme="minorHAnsi" w:cs="Calibri"/>
          <w:lang w:val="nb-NO" w:eastAsia="en-US"/>
        </w:rPr>
        <w:t>CJ</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Isohanni</w:t>
      </w:r>
      <w:proofErr w:type="spellEnd"/>
      <w:r w:rsidRPr="00742040">
        <w:rPr>
          <w:rFonts w:eastAsiaTheme="minorHAnsi" w:cs="Calibri"/>
          <w:lang w:val="nb-NO" w:eastAsia="en-US"/>
        </w:rPr>
        <w:t xml:space="preserve"> P, </w:t>
      </w:r>
      <w:proofErr w:type="spellStart"/>
      <w:r w:rsidRPr="00742040">
        <w:rPr>
          <w:rFonts w:eastAsiaTheme="minorHAnsi" w:cs="Calibri"/>
          <w:lang w:val="nb-NO" w:eastAsia="en-US"/>
        </w:rPr>
        <w:t>Pöyhönen</w:t>
      </w:r>
      <w:proofErr w:type="spellEnd"/>
      <w:r w:rsidRPr="00742040">
        <w:rPr>
          <w:rFonts w:eastAsiaTheme="minorHAnsi" w:cs="Calibri"/>
          <w:lang w:val="nb-NO" w:eastAsia="en-US"/>
        </w:rPr>
        <w:t xml:space="preserve"> R, Euro L, Richter U, </w:t>
      </w:r>
      <w:proofErr w:type="spellStart"/>
      <w:r w:rsidRPr="00742040">
        <w:rPr>
          <w:rFonts w:eastAsiaTheme="minorHAnsi" w:cs="Calibri"/>
          <w:lang w:val="nb-NO" w:eastAsia="en-US"/>
        </w:rPr>
        <w:t>Brilhante</w:t>
      </w:r>
      <w:proofErr w:type="spellEnd"/>
      <w:r w:rsidRPr="00742040">
        <w:rPr>
          <w:rFonts w:eastAsiaTheme="minorHAnsi" w:cs="Calibri"/>
          <w:lang w:val="nb-NO" w:eastAsia="en-US"/>
        </w:rPr>
        <w:t xml:space="preserve"> V, et al. Whole-</w:t>
      </w:r>
      <w:proofErr w:type="spellStart"/>
      <w:r w:rsidRPr="00742040">
        <w:rPr>
          <w:rFonts w:eastAsiaTheme="minorHAnsi" w:cs="Calibri"/>
          <w:lang w:val="nb-NO" w:eastAsia="en-US"/>
        </w:rPr>
        <w:t>exome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sequencing</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identifies</w:t>
      </w:r>
      <w:proofErr w:type="spellEnd"/>
      <w:r w:rsidRPr="00742040">
        <w:rPr>
          <w:rFonts w:eastAsiaTheme="minorHAnsi" w:cs="Calibri"/>
          <w:lang w:val="nb-NO" w:eastAsia="en-US"/>
        </w:rPr>
        <w:t xml:space="preserve"> a </w:t>
      </w:r>
      <w:proofErr w:type="spellStart"/>
      <w:r w:rsidRPr="00742040">
        <w:rPr>
          <w:rFonts w:eastAsiaTheme="minorHAnsi" w:cs="Calibri"/>
          <w:lang w:val="nb-NO" w:eastAsia="en-US"/>
        </w:rPr>
        <w:t>mutation</w:t>
      </w:r>
      <w:proofErr w:type="spellEnd"/>
      <w:r w:rsidRPr="00742040">
        <w:rPr>
          <w:rFonts w:eastAsiaTheme="minorHAnsi" w:cs="Calibri"/>
          <w:lang w:val="nb-NO" w:eastAsia="en-US"/>
        </w:rPr>
        <w:t xml:space="preserve"> in </w:t>
      </w:r>
      <w:proofErr w:type="spellStart"/>
      <w:r w:rsidRPr="00742040">
        <w:rPr>
          <w:rFonts w:eastAsiaTheme="minorHAnsi" w:cs="Calibri"/>
          <w:lang w:val="nb-NO" w:eastAsia="en-US"/>
        </w:rPr>
        <w:t>the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mitochondrial</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ribosome</w:t>
      </w:r>
      <w:proofErr w:type="spellEnd"/>
      <w:r w:rsidRPr="00742040">
        <w:rPr>
          <w:rFonts w:eastAsiaTheme="minorHAnsi" w:cs="Calibri"/>
          <w:lang w:val="nb-NO" w:eastAsia="en-US"/>
        </w:rPr>
        <w:t xml:space="preserve"> protein MRPL44 to </w:t>
      </w:r>
      <w:proofErr w:type="spellStart"/>
      <w:r w:rsidRPr="00742040">
        <w:rPr>
          <w:rFonts w:eastAsiaTheme="minorHAnsi" w:cs="Calibri"/>
          <w:lang w:val="nb-NO" w:eastAsia="en-US"/>
        </w:rPr>
        <w:t>underlie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mitochondrial</w:t>
      </w:r>
      <w:proofErr w:type="spellEnd"/>
      <w:r w:rsidRPr="00742040">
        <w:rPr>
          <w:rFonts w:eastAsiaTheme="minorHAnsi" w:cs="Calibri"/>
          <w:lang w:val="nb-NO" w:eastAsia="en-US"/>
        </w:rPr>
        <w:t xml:space="preserve"> infantile </w:t>
      </w:r>
      <w:proofErr w:type="spellStart"/>
      <w:r w:rsidRPr="00742040">
        <w:rPr>
          <w:rFonts w:eastAsiaTheme="minorHAnsi" w:cs="Calibri"/>
          <w:lang w:val="nb-NO" w:eastAsia="en-US"/>
        </w:rPr>
        <w:t>cardiomyopathy</w:t>
      </w:r>
      <w:proofErr w:type="spellEnd"/>
      <w:r w:rsidRPr="00742040">
        <w:rPr>
          <w:rFonts w:eastAsiaTheme="minorHAnsi" w:cs="Calibri"/>
          <w:lang w:val="nb-NO" w:eastAsia="en-US"/>
        </w:rPr>
        <w:t xml:space="preserve">. J Med Genet. </w:t>
      </w:r>
      <w:proofErr w:type="gramStart"/>
      <w:r w:rsidRPr="00742040">
        <w:rPr>
          <w:rFonts w:eastAsiaTheme="minorHAnsi" w:cs="Calibri"/>
          <w:lang w:val="nb-NO" w:eastAsia="en-US"/>
        </w:rPr>
        <w:t>2013;50:151</w:t>
      </w:r>
      <w:proofErr w:type="gramEnd"/>
      <w:r w:rsidRPr="00742040">
        <w:rPr>
          <w:rFonts w:eastAsiaTheme="minorHAnsi" w:cs="Calibri"/>
          <w:lang w:val="nb-NO" w:eastAsia="en-US"/>
        </w:rPr>
        <w:t>–9. https://doi.org/10.1136/jmedgenet-2012-101375</w:t>
      </w:r>
    </w:p>
    <w:p w14:paraId="259B0269"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t xml:space="preserve">27. Di </w:t>
      </w:r>
      <w:proofErr w:type="spellStart"/>
      <w:r w:rsidRPr="00742040">
        <w:rPr>
          <w:rFonts w:eastAsiaTheme="minorHAnsi" w:cs="Calibri"/>
          <w:lang w:val="nb-NO" w:eastAsia="en-US"/>
        </w:rPr>
        <w:t>Nottia</w:t>
      </w:r>
      <w:proofErr w:type="spellEnd"/>
      <w:r w:rsidRPr="00742040">
        <w:rPr>
          <w:rFonts w:eastAsiaTheme="minorHAnsi" w:cs="Calibri"/>
          <w:lang w:val="nb-NO" w:eastAsia="en-US"/>
        </w:rPr>
        <w:t xml:space="preserve"> M, Marchese M, </w:t>
      </w:r>
      <w:proofErr w:type="spellStart"/>
      <w:r w:rsidRPr="00742040">
        <w:rPr>
          <w:rFonts w:eastAsiaTheme="minorHAnsi" w:cs="Calibri"/>
          <w:lang w:val="nb-NO" w:eastAsia="en-US"/>
        </w:rPr>
        <w:t>Verrigni</w:t>
      </w:r>
      <w:proofErr w:type="spellEnd"/>
      <w:r w:rsidRPr="00742040">
        <w:rPr>
          <w:rFonts w:eastAsiaTheme="minorHAnsi" w:cs="Calibri"/>
          <w:lang w:val="nb-NO" w:eastAsia="en-US"/>
        </w:rPr>
        <w:t xml:space="preserve"> D, </w:t>
      </w:r>
      <w:proofErr w:type="spellStart"/>
      <w:r w:rsidRPr="00742040">
        <w:rPr>
          <w:rFonts w:eastAsiaTheme="minorHAnsi" w:cs="Calibri"/>
          <w:lang w:val="nb-NO" w:eastAsia="en-US"/>
        </w:rPr>
        <w:t>Mutti</w:t>
      </w:r>
      <w:proofErr w:type="spellEnd"/>
      <w:r w:rsidRPr="00742040">
        <w:rPr>
          <w:rFonts w:eastAsiaTheme="minorHAnsi" w:cs="Calibri"/>
          <w:lang w:val="nb-NO" w:eastAsia="en-US"/>
        </w:rPr>
        <w:t xml:space="preserve"> CD, </w:t>
      </w:r>
      <w:proofErr w:type="spellStart"/>
      <w:r w:rsidRPr="00742040">
        <w:rPr>
          <w:rFonts w:eastAsiaTheme="minorHAnsi" w:cs="Calibri"/>
          <w:lang w:val="nb-NO" w:eastAsia="en-US"/>
        </w:rPr>
        <w:t>Torraco</w:t>
      </w:r>
      <w:proofErr w:type="spellEnd"/>
      <w:r w:rsidRPr="00742040">
        <w:rPr>
          <w:rFonts w:eastAsiaTheme="minorHAnsi" w:cs="Calibri"/>
          <w:lang w:val="nb-NO" w:eastAsia="en-US"/>
        </w:rPr>
        <w:t xml:space="preserve"> A, </w:t>
      </w:r>
      <w:proofErr w:type="spellStart"/>
      <w:r w:rsidRPr="00742040">
        <w:rPr>
          <w:rFonts w:eastAsiaTheme="minorHAnsi" w:cs="Calibri"/>
          <w:lang w:val="nb-NO" w:eastAsia="en-US"/>
        </w:rPr>
        <w:t>Oliva</w:t>
      </w:r>
      <w:proofErr w:type="spellEnd"/>
      <w:r w:rsidRPr="00742040">
        <w:rPr>
          <w:rFonts w:eastAsiaTheme="minorHAnsi" w:cs="Calibri"/>
          <w:lang w:val="nb-NO" w:eastAsia="en-US"/>
        </w:rPr>
        <w:t xml:space="preserve"> R, et al. A </w:t>
      </w:r>
      <w:proofErr w:type="spellStart"/>
      <w:r w:rsidRPr="00742040">
        <w:rPr>
          <w:rFonts w:eastAsiaTheme="minorHAnsi" w:cs="Calibri"/>
          <w:lang w:val="nb-NO" w:eastAsia="en-US"/>
        </w:rPr>
        <w:t>homozygous</w:t>
      </w:r>
      <w:proofErr w:type="spellEnd"/>
      <w:r w:rsidRPr="00742040">
        <w:rPr>
          <w:rFonts w:eastAsiaTheme="minorHAnsi" w:cs="Calibri"/>
          <w:lang w:val="nb-NO" w:eastAsia="en-US"/>
        </w:rPr>
        <w:t xml:space="preserve"> MRPL24 </w:t>
      </w:r>
      <w:proofErr w:type="spellStart"/>
      <w:r w:rsidRPr="00742040">
        <w:rPr>
          <w:rFonts w:eastAsiaTheme="minorHAnsi" w:cs="Calibri"/>
          <w:lang w:val="nb-NO" w:eastAsia="en-US"/>
        </w:rPr>
        <w:t>mutation</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causes</w:t>
      </w:r>
      <w:proofErr w:type="spellEnd"/>
      <w:r w:rsidRPr="00742040">
        <w:rPr>
          <w:rFonts w:eastAsiaTheme="minorHAnsi" w:cs="Calibri"/>
          <w:lang w:val="nb-NO" w:eastAsia="en-US"/>
        </w:rPr>
        <w:t xml:space="preserve"> a </w:t>
      </w:r>
      <w:proofErr w:type="spellStart"/>
      <w:r w:rsidRPr="00742040">
        <w:rPr>
          <w:rFonts w:eastAsiaTheme="minorHAnsi" w:cs="Calibri"/>
          <w:lang w:val="nb-NO" w:eastAsia="en-US"/>
        </w:rPr>
        <w:t>complex</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movement</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disorder</w:t>
      </w:r>
      <w:proofErr w:type="spellEnd"/>
      <w:r w:rsidRPr="00742040">
        <w:rPr>
          <w:rFonts w:eastAsiaTheme="minorHAnsi" w:cs="Calibri"/>
          <w:lang w:val="nb-NO" w:eastAsia="en-US"/>
        </w:rPr>
        <w:t xml:space="preserve"> and </w:t>
      </w:r>
      <w:proofErr w:type="spellStart"/>
      <w:r w:rsidRPr="00742040">
        <w:rPr>
          <w:rFonts w:eastAsiaTheme="minorHAnsi" w:cs="Calibri"/>
          <w:lang w:val="nb-NO" w:eastAsia="en-US"/>
        </w:rPr>
        <w:t>affects</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the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mitoribosome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assembly</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Neurobiol</w:t>
      </w:r>
      <w:proofErr w:type="spellEnd"/>
      <w:r w:rsidRPr="00742040">
        <w:rPr>
          <w:rFonts w:eastAsiaTheme="minorHAnsi" w:cs="Calibri"/>
          <w:lang w:val="nb-NO" w:eastAsia="en-US"/>
        </w:rPr>
        <w:t xml:space="preserve"> Dis. </w:t>
      </w:r>
      <w:proofErr w:type="gramStart"/>
      <w:r w:rsidRPr="00742040">
        <w:rPr>
          <w:rFonts w:eastAsiaTheme="minorHAnsi" w:cs="Calibri"/>
          <w:lang w:val="nb-NO" w:eastAsia="en-US"/>
        </w:rPr>
        <w:t>2020;141:104880</w:t>
      </w:r>
      <w:proofErr w:type="gramEnd"/>
      <w:r w:rsidRPr="00742040">
        <w:rPr>
          <w:rFonts w:eastAsiaTheme="minorHAnsi" w:cs="Calibri"/>
          <w:lang w:val="nb-NO" w:eastAsia="en-US"/>
        </w:rPr>
        <w:t>. https://doi.org/10.1016/j.nbd.2020.104880</w:t>
      </w:r>
    </w:p>
    <w:p w14:paraId="46B83A2E"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lastRenderedPageBreak/>
        <w:t xml:space="preserve">28. Horga A, </w:t>
      </w:r>
      <w:proofErr w:type="spellStart"/>
      <w:r w:rsidRPr="00742040">
        <w:rPr>
          <w:rFonts w:eastAsiaTheme="minorHAnsi" w:cs="Calibri"/>
          <w:lang w:val="nb-NO" w:eastAsia="en-US"/>
        </w:rPr>
        <w:t>Manole</w:t>
      </w:r>
      <w:proofErr w:type="spellEnd"/>
      <w:r w:rsidRPr="00742040">
        <w:rPr>
          <w:rFonts w:eastAsiaTheme="minorHAnsi" w:cs="Calibri"/>
          <w:lang w:val="nb-NO" w:eastAsia="en-US"/>
        </w:rPr>
        <w:t xml:space="preserve"> A, Mitchell AL, </w:t>
      </w:r>
      <w:proofErr w:type="spellStart"/>
      <w:r w:rsidRPr="00742040">
        <w:rPr>
          <w:rFonts w:eastAsiaTheme="minorHAnsi" w:cs="Calibri"/>
          <w:lang w:val="nb-NO" w:eastAsia="en-US"/>
        </w:rPr>
        <w:t>Bugiardini</w:t>
      </w:r>
      <w:proofErr w:type="spellEnd"/>
      <w:r w:rsidRPr="00742040">
        <w:rPr>
          <w:rFonts w:eastAsiaTheme="minorHAnsi" w:cs="Calibri"/>
          <w:lang w:val="nb-NO" w:eastAsia="en-US"/>
        </w:rPr>
        <w:t xml:space="preserve"> E, Hargreaves IP, </w:t>
      </w:r>
      <w:proofErr w:type="spellStart"/>
      <w:r w:rsidRPr="00742040">
        <w:rPr>
          <w:rFonts w:eastAsiaTheme="minorHAnsi" w:cs="Calibri"/>
          <w:lang w:val="nb-NO" w:eastAsia="en-US"/>
        </w:rPr>
        <w:t>Mowafi</w:t>
      </w:r>
      <w:proofErr w:type="spellEnd"/>
      <w:r w:rsidRPr="00742040">
        <w:rPr>
          <w:rFonts w:eastAsiaTheme="minorHAnsi" w:cs="Calibri"/>
          <w:lang w:val="nb-NO" w:eastAsia="en-US"/>
        </w:rPr>
        <w:t xml:space="preserve"> W, et al. Uniparental </w:t>
      </w:r>
      <w:proofErr w:type="spellStart"/>
      <w:r w:rsidRPr="00742040">
        <w:rPr>
          <w:rFonts w:eastAsiaTheme="minorHAnsi" w:cs="Calibri"/>
          <w:lang w:val="nb-NO" w:eastAsia="en-US"/>
        </w:rPr>
        <w:t>isodisomy</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of</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chromosome</w:t>
      </w:r>
      <w:proofErr w:type="spellEnd"/>
      <w:r w:rsidRPr="00742040">
        <w:rPr>
          <w:rFonts w:eastAsiaTheme="minorHAnsi" w:cs="Calibri"/>
          <w:lang w:val="nb-NO" w:eastAsia="en-US"/>
        </w:rPr>
        <w:t xml:space="preserve"> 2 </w:t>
      </w:r>
      <w:proofErr w:type="spellStart"/>
      <w:r w:rsidRPr="00742040">
        <w:rPr>
          <w:rFonts w:eastAsiaTheme="minorHAnsi" w:cs="Calibri"/>
          <w:lang w:val="nb-NO" w:eastAsia="en-US"/>
        </w:rPr>
        <w:t>causing</w:t>
      </w:r>
      <w:proofErr w:type="spellEnd"/>
      <w:r w:rsidRPr="00742040">
        <w:rPr>
          <w:rFonts w:eastAsiaTheme="minorHAnsi" w:cs="Calibri"/>
          <w:lang w:val="nb-NO" w:eastAsia="en-US"/>
        </w:rPr>
        <w:t xml:space="preserve"> MRPL44-related multisystem </w:t>
      </w:r>
      <w:proofErr w:type="spellStart"/>
      <w:r w:rsidRPr="00742040">
        <w:rPr>
          <w:rFonts w:eastAsiaTheme="minorHAnsi" w:cs="Calibri"/>
          <w:lang w:val="nb-NO" w:eastAsia="en-US"/>
        </w:rPr>
        <w:t>mitochondrial</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disease</w:t>
      </w:r>
      <w:proofErr w:type="spellEnd"/>
      <w:r w:rsidRPr="00742040">
        <w:rPr>
          <w:rFonts w:eastAsiaTheme="minorHAnsi" w:cs="Calibri"/>
          <w:lang w:val="nb-NO" w:eastAsia="en-US"/>
        </w:rPr>
        <w:t xml:space="preserve">. Mol </w:t>
      </w:r>
      <w:proofErr w:type="spellStart"/>
      <w:r w:rsidRPr="00742040">
        <w:rPr>
          <w:rFonts w:eastAsiaTheme="minorHAnsi" w:cs="Calibri"/>
          <w:lang w:val="nb-NO" w:eastAsia="en-US"/>
        </w:rPr>
        <w:t>Biol</w:t>
      </w:r>
      <w:proofErr w:type="spellEnd"/>
      <w:r w:rsidRPr="00742040">
        <w:rPr>
          <w:rFonts w:eastAsiaTheme="minorHAnsi" w:cs="Calibri"/>
          <w:lang w:val="nb-NO" w:eastAsia="en-US"/>
        </w:rPr>
        <w:t xml:space="preserve"> Rep. </w:t>
      </w:r>
      <w:proofErr w:type="gramStart"/>
      <w:r w:rsidRPr="00742040">
        <w:rPr>
          <w:rFonts w:eastAsiaTheme="minorHAnsi" w:cs="Calibri"/>
          <w:lang w:val="nb-NO" w:eastAsia="en-US"/>
        </w:rPr>
        <w:t>2021;48:2093</w:t>
      </w:r>
      <w:proofErr w:type="gramEnd"/>
      <w:r w:rsidRPr="00742040">
        <w:rPr>
          <w:rFonts w:eastAsiaTheme="minorHAnsi" w:cs="Calibri"/>
          <w:lang w:val="nb-NO" w:eastAsia="en-US"/>
        </w:rPr>
        <w:t>–104. https://doi.org/10.1007/s11033-021-06188-1</w:t>
      </w:r>
    </w:p>
    <w:p w14:paraId="249CCDDB"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t xml:space="preserve">29. </w:t>
      </w:r>
      <w:proofErr w:type="spellStart"/>
      <w:r w:rsidRPr="00742040">
        <w:rPr>
          <w:rFonts w:eastAsiaTheme="minorHAnsi" w:cs="Calibri"/>
          <w:lang w:val="nb-NO" w:eastAsia="en-US"/>
        </w:rPr>
        <w:t>Antolínez</w:t>
      </w:r>
      <w:proofErr w:type="spellEnd"/>
      <w:r w:rsidRPr="00742040">
        <w:rPr>
          <w:rFonts w:eastAsiaTheme="minorHAnsi" w:cs="Calibri"/>
          <w:lang w:val="nb-NO" w:eastAsia="en-US"/>
        </w:rPr>
        <w:t xml:space="preserve">-Fernández Á, </w:t>
      </w:r>
      <w:proofErr w:type="spellStart"/>
      <w:r w:rsidRPr="00742040">
        <w:rPr>
          <w:rFonts w:eastAsiaTheme="minorHAnsi" w:cs="Calibri"/>
          <w:lang w:val="nb-NO" w:eastAsia="en-US"/>
        </w:rPr>
        <w:t>Esteban</w:t>
      </w:r>
      <w:proofErr w:type="spellEnd"/>
      <w:r w:rsidRPr="00742040">
        <w:rPr>
          <w:rFonts w:eastAsiaTheme="minorHAnsi" w:cs="Calibri"/>
          <w:lang w:val="nb-NO" w:eastAsia="en-US"/>
        </w:rPr>
        <w:t>-Ramos P, Fernández-</w:t>
      </w:r>
      <w:proofErr w:type="spellStart"/>
      <w:r w:rsidRPr="00742040">
        <w:rPr>
          <w:rFonts w:eastAsiaTheme="minorHAnsi" w:cs="Calibri"/>
          <w:lang w:val="nb-NO" w:eastAsia="en-US"/>
        </w:rPr>
        <w:t>Moreno</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MÁ</w:t>
      </w:r>
      <w:proofErr w:type="spellEnd"/>
      <w:r w:rsidRPr="00742040">
        <w:rPr>
          <w:rFonts w:eastAsiaTheme="minorHAnsi" w:cs="Calibri"/>
          <w:lang w:val="nb-NO" w:eastAsia="en-US"/>
        </w:rPr>
        <w:t xml:space="preserve">, Clemente P. </w:t>
      </w:r>
      <w:proofErr w:type="spellStart"/>
      <w:r w:rsidRPr="00742040">
        <w:rPr>
          <w:rFonts w:eastAsiaTheme="minorHAnsi" w:cs="Calibri"/>
          <w:lang w:val="nb-NO" w:eastAsia="en-US"/>
        </w:rPr>
        <w:t>Molecular</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pathways</w:t>
      </w:r>
      <w:proofErr w:type="spellEnd"/>
      <w:r w:rsidRPr="00742040">
        <w:rPr>
          <w:rFonts w:eastAsiaTheme="minorHAnsi" w:cs="Calibri"/>
          <w:lang w:val="nb-NO" w:eastAsia="en-US"/>
        </w:rPr>
        <w:t xml:space="preserve"> in </w:t>
      </w:r>
      <w:proofErr w:type="spellStart"/>
      <w:r w:rsidRPr="00742040">
        <w:rPr>
          <w:rFonts w:eastAsiaTheme="minorHAnsi" w:cs="Calibri"/>
          <w:lang w:val="nb-NO" w:eastAsia="en-US"/>
        </w:rPr>
        <w:t>mitochondrial</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disorders</w:t>
      </w:r>
      <w:proofErr w:type="spellEnd"/>
      <w:r w:rsidRPr="00742040">
        <w:rPr>
          <w:rFonts w:eastAsiaTheme="minorHAnsi" w:cs="Calibri"/>
          <w:lang w:val="nb-NO" w:eastAsia="en-US"/>
        </w:rPr>
        <w:t xml:space="preserve"> due to a </w:t>
      </w:r>
      <w:proofErr w:type="spellStart"/>
      <w:r w:rsidRPr="00742040">
        <w:rPr>
          <w:rFonts w:eastAsiaTheme="minorHAnsi" w:cs="Calibri"/>
          <w:lang w:val="nb-NO" w:eastAsia="en-US"/>
        </w:rPr>
        <w:t>defective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mitochondrial</w:t>
      </w:r>
      <w:proofErr w:type="spellEnd"/>
      <w:r w:rsidRPr="00742040">
        <w:rPr>
          <w:rFonts w:eastAsiaTheme="minorHAnsi" w:cs="Calibri"/>
          <w:lang w:val="nb-NO" w:eastAsia="en-US"/>
        </w:rPr>
        <w:t xml:space="preserve"> protein </w:t>
      </w:r>
      <w:proofErr w:type="spellStart"/>
      <w:r w:rsidRPr="00742040">
        <w:rPr>
          <w:rFonts w:eastAsiaTheme="minorHAnsi" w:cs="Calibri"/>
          <w:lang w:val="nb-NO" w:eastAsia="en-US"/>
        </w:rPr>
        <w:t>synthesis</w:t>
      </w:r>
      <w:proofErr w:type="spellEnd"/>
      <w:r w:rsidRPr="00742040">
        <w:rPr>
          <w:rFonts w:eastAsiaTheme="minorHAnsi" w:cs="Calibri"/>
          <w:lang w:val="nb-NO" w:eastAsia="en-US"/>
        </w:rPr>
        <w:t xml:space="preserve">. Front Cell </w:t>
      </w:r>
      <w:proofErr w:type="spellStart"/>
      <w:r w:rsidRPr="00742040">
        <w:rPr>
          <w:rFonts w:eastAsiaTheme="minorHAnsi" w:cs="Calibri"/>
          <w:lang w:val="nb-NO" w:eastAsia="en-US"/>
        </w:rPr>
        <w:t>Dev</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Biol</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Internet</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Frontiers</w:t>
      </w:r>
      <w:proofErr w:type="spellEnd"/>
      <w:r w:rsidRPr="00742040">
        <w:rPr>
          <w:rFonts w:eastAsiaTheme="minorHAnsi" w:cs="Calibri"/>
          <w:lang w:val="nb-NO" w:eastAsia="en-US"/>
        </w:rPr>
        <w:t>; 2024 [</w:t>
      </w:r>
      <w:proofErr w:type="spellStart"/>
      <w:r w:rsidRPr="00742040">
        <w:rPr>
          <w:rFonts w:eastAsiaTheme="minorHAnsi" w:cs="Calibri"/>
          <w:lang w:val="nb-NO" w:eastAsia="en-US"/>
        </w:rPr>
        <w:t>cited</w:t>
      </w:r>
      <w:proofErr w:type="spellEnd"/>
      <w:r w:rsidRPr="00742040">
        <w:rPr>
          <w:rFonts w:eastAsiaTheme="minorHAnsi" w:cs="Calibri"/>
          <w:lang w:val="nb-NO" w:eastAsia="en-US"/>
        </w:rPr>
        <w:t xml:space="preserve"> 2026 Jan 20];12. https://doi.org/10.3389/fcell.2024.1410245</w:t>
      </w:r>
    </w:p>
    <w:p w14:paraId="2E92078D"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t xml:space="preserve">30. </w:t>
      </w:r>
      <w:proofErr w:type="spellStart"/>
      <w:r w:rsidRPr="00742040">
        <w:rPr>
          <w:rFonts w:eastAsiaTheme="minorHAnsi" w:cs="Calibri"/>
          <w:lang w:val="nb-NO" w:eastAsia="en-US"/>
        </w:rPr>
        <w:t>Elson</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JL</w:t>
      </w:r>
      <w:proofErr w:type="spellEnd"/>
      <w:r w:rsidRPr="00742040">
        <w:rPr>
          <w:rFonts w:eastAsiaTheme="minorHAnsi" w:cs="Calibri"/>
          <w:lang w:val="nb-NO" w:eastAsia="en-US"/>
        </w:rPr>
        <w:t xml:space="preserve">, Smith PM, </w:t>
      </w:r>
      <w:proofErr w:type="spellStart"/>
      <w:r w:rsidRPr="00742040">
        <w:rPr>
          <w:rFonts w:eastAsiaTheme="minorHAnsi" w:cs="Calibri"/>
          <w:lang w:val="nb-NO" w:eastAsia="en-US"/>
        </w:rPr>
        <w:t>Greaves</w:t>
      </w:r>
      <w:proofErr w:type="spellEnd"/>
      <w:r w:rsidRPr="00742040">
        <w:rPr>
          <w:rFonts w:eastAsiaTheme="minorHAnsi" w:cs="Calibri"/>
          <w:lang w:val="nb-NO" w:eastAsia="en-US"/>
        </w:rPr>
        <w:t xml:space="preserve"> LC, </w:t>
      </w:r>
      <w:proofErr w:type="spellStart"/>
      <w:r w:rsidRPr="00742040">
        <w:rPr>
          <w:rFonts w:eastAsiaTheme="minorHAnsi" w:cs="Calibri"/>
          <w:lang w:val="nb-NO" w:eastAsia="en-US"/>
        </w:rPr>
        <w:t>Lightowlers</w:t>
      </w:r>
      <w:proofErr w:type="spellEnd"/>
      <w:r w:rsidRPr="00742040">
        <w:rPr>
          <w:rFonts w:eastAsiaTheme="minorHAnsi" w:cs="Calibri"/>
          <w:lang w:val="nb-NO" w:eastAsia="en-US"/>
        </w:rPr>
        <w:t xml:space="preserve"> RN, </w:t>
      </w:r>
      <w:proofErr w:type="spellStart"/>
      <w:r w:rsidRPr="00742040">
        <w:rPr>
          <w:rFonts w:eastAsiaTheme="minorHAnsi" w:cs="Calibri"/>
          <w:lang w:val="nb-NO" w:eastAsia="en-US"/>
        </w:rPr>
        <w:t>Chrzanowska-Lightowlers</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ZMA</w:t>
      </w:r>
      <w:proofErr w:type="spellEnd"/>
      <w:r w:rsidRPr="00742040">
        <w:rPr>
          <w:rFonts w:eastAsiaTheme="minorHAnsi" w:cs="Calibri"/>
          <w:lang w:val="nb-NO" w:eastAsia="en-US"/>
        </w:rPr>
        <w:t xml:space="preserve">, Taylor </w:t>
      </w:r>
      <w:proofErr w:type="spellStart"/>
      <w:r w:rsidRPr="00742040">
        <w:rPr>
          <w:rFonts w:eastAsiaTheme="minorHAnsi" w:cs="Calibri"/>
          <w:lang w:val="nb-NO" w:eastAsia="en-US"/>
        </w:rPr>
        <w:t>RW</w:t>
      </w:r>
      <w:proofErr w:type="spellEnd"/>
      <w:r w:rsidRPr="00742040">
        <w:rPr>
          <w:rFonts w:eastAsiaTheme="minorHAnsi" w:cs="Calibri"/>
          <w:lang w:val="nb-NO" w:eastAsia="en-US"/>
        </w:rPr>
        <w:t xml:space="preserve">, et al. The </w:t>
      </w:r>
      <w:proofErr w:type="spellStart"/>
      <w:r w:rsidRPr="00742040">
        <w:rPr>
          <w:rFonts w:eastAsiaTheme="minorHAnsi" w:cs="Calibri"/>
          <w:lang w:val="nb-NO" w:eastAsia="en-US"/>
        </w:rPr>
        <w:t>presence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of</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highly</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disruptive</w:t>
      </w:r>
      <w:proofErr w:type="spellEnd"/>
      <w:r w:rsidRPr="00742040">
        <w:rPr>
          <w:rFonts w:eastAsiaTheme="minorHAnsi" w:cs="Calibri"/>
          <w:lang w:val="nb-NO" w:eastAsia="en-US"/>
        </w:rPr>
        <w:t xml:space="preserve"> 16S </w:t>
      </w:r>
      <w:proofErr w:type="spellStart"/>
      <w:r w:rsidRPr="00742040">
        <w:rPr>
          <w:rFonts w:eastAsiaTheme="minorHAnsi" w:cs="Calibri"/>
          <w:lang w:val="nb-NO" w:eastAsia="en-US"/>
        </w:rPr>
        <w:t>rRNA</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mutations</w:t>
      </w:r>
      <w:proofErr w:type="spellEnd"/>
      <w:r w:rsidRPr="00742040">
        <w:rPr>
          <w:rFonts w:eastAsiaTheme="minorHAnsi" w:cs="Calibri"/>
          <w:lang w:val="nb-NO" w:eastAsia="en-US"/>
        </w:rPr>
        <w:t xml:space="preserve"> in </w:t>
      </w:r>
      <w:proofErr w:type="spellStart"/>
      <w:r w:rsidRPr="00742040">
        <w:rPr>
          <w:rFonts w:eastAsiaTheme="minorHAnsi" w:cs="Calibri"/>
          <w:lang w:val="nb-NO" w:eastAsia="en-US"/>
        </w:rPr>
        <w:t>clinical</w:t>
      </w:r>
      <w:proofErr w:type="spellEnd"/>
      <w:r w:rsidRPr="00742040">
        <w:rPr>
          <w:rFonts w:eastAsiaTheme="minorHAnsi" w:cs="Calibri"/>
          <w:lang w:val="nb-NO" w:eastAsia="en-US"/>
        </w:rPr>
        <w:t xml:space="preserve"> samples </w:t>
      </w:r>
      <w:proofErr w:type="spellStart"/>
      <w:r w:rsidRPr="00742040">
        <w:rPr>
          <w:rFonts w:eastAsiaTheme="minorHAnsi" w:cs="Calibri"/>
          <w:lang w:val="nb-NO" w:eastAsia="en-US"/>
        </w:rPr>
        <w:t>indicates</w:t>
      </w:r>
      <w:proofErr w:type="spellEnd"/>
      <w:r w:rsidRPr="00742040">
        <w:rPr>
          <w:rFonts w:eastAsiaTheme="minorHAnsi" w:cs="Calibri"/>
          <w:lang w:val="nb-NO" w:eastAsia="en-US"/>
        </w:rPr>
        <w:t xml:space="preserve"> a </w:t>
      </w:r>
      <w:proofErr w:type="spellStart"/>
      <w:r w:rsidRPr="00742040">
        <w:rPr>
          <w:rFonts w:eastAsiaTheme="minorHAnsi" w:cs="Calibri"/>
          <w:lang w:val="nb-NO" w:eastAsia="en-US"/>
        </w:rPr>
        <w:t>wider</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role</w:t>
      </w:r>
      <w:proofErr w:type="spellEnd"/>
      <w:r w:rsidRPr="00742040">
        <w:rPr>
          <w:rFonts w:eastAsiaTheme="minorHAnsi" w:cs="Calibri"/>
          <w:lang w:val="nb-NO" w:eastAsia="en-US"/>
        </w:rPr>
        <w:t xml:space="preserve"> for </w:t>
      </w:r>
      <w:proofErr w:type="spellStart"/>
      <w:r w:rsidRPr="00742040">
        <w:rPr>
          <w:rFonts w:eastAsiaTheme="minorHAnsi" w:cs="Calibri"/>
          <w:lang w:val="nb-NO" w:eastAsia="en-US"/>
        </w:rPr>
        <w:t>mutations</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of</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the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mitochondrial</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ribosome</w:t>
      </w:r>
      <w:proofErr w:type="spellEnd"/>
      <w:r w:rsidRPr="00742040">
        <w:rPr>
          <w:rFonts w:eastAsiaTheme="minorHAnsi" w:cs="Calibri"/>
          <w:lang w:val="nb-NO" w:eastAsia="en-US"/>
        </w:rPr>
        <w:t xml:space="preserve"> in human </w:t>
      </w:r>
      <w:proofErr w:type="spellStart"/>
      <w:r w:rsidRPr="00742040">
        <w:rPr>
          <w:rFonts w:eastAsiaTheme="minorHAnsi" w:cs="Calibri"/>
          <w:lang w:val="nb-NO" w:eastAsia="en-US"/>
        </w:rPr>
        <w:t>disease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Mitochondrion</w:t>
      </w:r>
      <w:proofErr w:type="spellEnd"/>
      <w:r w:rsidRPr="00742040">
        <w:rPr>
          <w:rFonts w:eastAsiaTheme="minorHAnsi" w:cs="Calibri"/>
          <w:lang w:val="nb-NO" w:eastAsia="en-US"/>
        </w:rPr>
        <w:t xml:space="preserve">. </w:t>
      </w:r>
      <w:proofErr w:type="gramStart"/>
      <w:r w:rsidRPr="00742040">
        <w:rPr>
          <w:rFonts w:eastAsiaTheme="minorHAnsi" w:cs="Calibri"/>
          <w:lang w:val="nb-NO" w:eastAsia="en-US"/>
        </w:rPr>
        <w:t>2015;25:17</w:t>
      </w:r>
      <w:proofErr w:type="gramEnd"/>
      <w:r w:rsidRPr="00742040">
        <w:rPr>
          <w:rFonts w:eastAsiaTheme="minorHAnsi" w:cs="Calibri"/>
          <w:lang w:val="nb-NO" w:eastAsia="en-US"/>
        </w:rPr>
        <w:t>–27. https://doi.org/10.1016/j.mito.2015.08.004</w:t>
      </w:r>
    </w:p>
    <w:p w14:paraId="33388085"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t>31. Vila-</w:t>
      </w:r>
      <w:proofErr w:type="spellStart"/>
      <w:r w:rsidRPr="00742040">
        <w:rPr>
          <w:rFonts w:eastAsiaTheme="minorHAnsi" w:cs="Calibri"/>
          <w:lang w:val="nb-NO" w:eastAsia="en-US"/>
        </w:rPr>
        <w:t>Sanjurjo</w:t>
      </w:r>
      <w:proofErr w:type="spellEnd"/>
      <w:r w:rsidRPr="00742040">
        <w:rPr>
          <w:rFonts w:eastAsiaTheme="minorHAnsi" w:cs="Calibri"/>
          <w:lang w:val="nb-NO" w:eastAsia="en-US"/>
        </w:rPr>
        <w:t xml:space="preserve"> A, </w:t>
      </w:r>
      <w:proofErr w:type="spellStart"/>
      <w:r w:rsidRPr="00742040">
        <w:rPr>
          <w:rFonts w:eastAsiaTheme="minorHAnsi" w:cs="Calibri"/>
          <w:lang w:val="nb-NO" w:eastAsia="en-US"/>
        </w:rPr>
        <w:t>Mallo</w:t>
      </w:r>
      <w:proofErr w:type="spellEnd"/>
      <w:r w:rsidRPr="00742040">
        <w:rPr>
          <w:rFonts w:eastAsiaTheme="minorHAnsi" w:cs="Calibri"/>
          <w:lang w:val="nb-NO" w:eastAsia="en-US"/>
        </w:rPr>
        <w:t xml:space="preserve"> N, </w:t>
      </w:r>
      <w:proofErr w:type="spellStart"/>
      <w:r w:rsidRPr="00742040">
        <w:rPr>
          <w:rFonts w:eastAsiaTheme="minorHAnsi" w:cs="Calibri"/>
          <w:lang w:val="nb-NO" w:eastAsia="en-US"/>
        </w:rPr>
        <w:t>Elson</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JL</w:t>
      </w:r>
      <w:proofErr w:type="spellEnd"/>
      <w:r w:rsidRPr="00742040">
        <w:rPr>
          <w:rFonts w:eastAsiaTheme="minorHAnsi" w:cs="Calibri"/>
          <w:lang w:val="nb-NO" w:eastAsia="en-US"/>
        </w:rPr>
        <w:t xml:space="preserve">, Smith PM, </w:t>
      </w:r>
      <w:proofErr w:type="spellStart"/>
      <w:r w:rsidRPr="00742040">
        <w:rPr>
          <w:rFonts w:eastAsiaTheme="minorHAnsi" w:cs="Calibri"/>
          <w:lang w:val="nb-NO" w:eastAsia="en-US"/>
        </w:rPr>
        <w:t>Blakely</w:t>
      </w:r>
      <w:proofErr w:type="spellEnd"/>
      <w:r w:rsidRPr="00742040">
        <w:rPr>
          <w:rFonts w:eastAsiaTheme="minorHAnsi" w:cs="Calibri"/>
          <w:lang w:val="nb-NO" w:eastAsia="en-US"/>
        </w:rPr>
        <w:t xml:space="preserve"> EL, Taylor </w:t>
      </w:r>
      <w:proofErr w:type="spellStart"/>
      <w:r w:rsidRPr="00742040">
        <w:rPr>
          <w:rFonts w:eastAsiaTheme="minorHAnsi" w:cs="Calibri"/>
          <w:lang w:val="nb-NO" w:eastAsia="en-US"/>
        </w:rPr>
        <w:t>RW</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Structural</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analysis</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of</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mitochondrial</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rRNA</w:t>
      </w:r>
      <w:proofErr w:type="spellEnd"/>
      <w:r w:rsidRPr="00742040">
        <w:rPr>
          <w:rFonts w:eastAsiaTheme="minorHAnsi" w:cs="Calibri"/>
          <w:lang w:val="nb-NO" w:eastAsia="en-US"/>
        </w:rPr>
        <w:t xml:space="preserve"> gene variants </w:t>
      </w:r>
      <w:proofErr w:type="spellStart"/>
      <w:r w:rsidRPr="00742040">
        <w:rPr>
          <w:rFonts w:eastAsiaTheme="minorHAnsi" w:cs="Calibri"/>
          <w:lang w:val="nb-NO" w:eastAsia="en-US"/>
        </w:rPr>
        <w:t>identified</w:t>
      </w:r>
      <w:proofErr w:type="spellEnd"/>
      <w:r w:rsidRPr="00742040">
        <w:rPr>
          <w:rFonts w:eastAsiaTheme="minorHAnsi" w:cs="Calibri"/>
          <w:lang w:val="nb-NO" w:eastAsia="en-US"/>
        </w:rPr>
        <w:t xml:space="preserve"> in </w:t>
      </w:r>
      <w:proofErr w:type="spellStart"/>
      <w:r w:rsidRPr="00742040">
        <w:rPr>
          <w:rFonts w:eastAsiaTheme="minorHAnsi" w:cs="Calibri"/>
          <w:lang w:val="nb-NO" w:eastAsia="en-US"/>
        </w:rPr>
        <w:t>patients</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with</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deafness</w:t>
      </w:r>
      <w:proofErr w:type="spellEnd"/>
      <w:r w:rsidRPr="00742040">
        <w:rPr>
          <w:rFonts w:eastAsiaTheme="minorHAnsi" w:cs="Calibri"/>
          <w:lang w:val="nb-NO" w:eastAsia="en-US"/>
        </w:rPr>
        <w:t xml:space="preserve">. Front </w:t>
      </w:r>
      <w:proofErr w:type="spellStart"/>
      <w:r w:rsidRPr="00742040">
        <w:rPr>
          <w:rFonts w:eastAsiaTheme="minorHAnsi" w:cs="Calibri"/>
          <w:lang w:val="nb-NO" w:eastAsia="en-US"/>
        </w:rPr>
        <w:t>Physiol</w:t>
      </w:r>
      <w:proofErr w:type="spellEnd"/>
      <w:r w:rsidRPr="00742040">
        <w:rPr>
          <w:rFonts w:eastAsiaTheme="minorHAnsi" w:cs="Calibri"/>
          <w:lang w:val="nb-NO" w:eastAsia="en-US"/>
        </w:rPr>
        <w:t xml:space="preserve">. </w:t>
      </w:r>
      <w:proofErr w:type="gramStart"/>
      <w:r w:rsidRPr="00742040">
        <w:rPr>
          <w:rFonts w:eastAsiaTheme="minorHAnsi" w:cs="Calibri"/>
          <w:lang w:val="nb-NO" w:eastAsia="en-US"/>
        </w:rPr>
        <w:t>2023;14:1163496</w:t>
      </w:r>
      <w:proofErr w:type="gramEnd"/>
      <w:r w:rsidRPr="00742040">
        <w:rPr>
          <w:rFonts w:eastAsiaTheme="minorHAnsi" w:cs="Calibri"/>
          <w:lang w:val="nb-NO" w:eastAsia="en-US"/>
        </w:rPr>
        <w:t>. https://doi.org/10.3389/fphys.2023.1163496</w:t>
      </w:r>
    </w:p>
    <w:p w14:paraId="19A72F0F"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t xml:space="preserve">32. </w:t>
      </w:r>
      <w:proofErr w:type="spellStart"/>
      <w:r w:rsidRPr="00742040">
        <w:rPr>
          <w:rFonts w:eastAsiaTheme="minorHAnsi" w:cs="Calibri"/>
          <w:lang w:val="nb-NO" w:eastAsia="en-US"/>
        </w:rPr>
        <w:t>O’Connor</w:t>
      </w:r>
      <w:proofErr w:type="spellEnd"/>
      <w:r w:rsidRPr="00742040">
        <w:rPr>
          <w:rFonts w:eastAsiaTheme="minorHAnsi" w:cs="Calibri"/>
          <w:lang w:val="nb-NO" w:eastAsia="en-US"/>
        </w:rPr>
        <w:t xml:space="preserve"> M, Gregory ST, Dahlberg AE. Multiple </w:t>
      </w:r>
      <w:proofErr w:type="spellStart"/>
      <w:r w:rsidRPr="00742040">
        <w:rPr>
          <w:rFonts w:eastAsiaTheme="minorHAnsi" w:cs="Calibri"/>
          <w:lang w:val="nb-NO" w:eastAsia="en-US"/>
        </w:rPr>
        <w:t>defects</w:t>
      </w:r>
      <w:proofErr w:type="spellEnd"/>
      <w:r w:rsidRPr="00742040">
        <w:rPr>
          <w:rFonts w:eastAsiaTheme="minorHAnsi" w:cs="Calibri"/>
          <w:lang w:val="nb-NO" w:eastAsia="en-US"/>
        </w:rPr>
        <w:t xml:space="preserve"> in </w:t>
      </w:r>
      <w:proofErr w:type="spellStart"/>
      <w:r w:rsidRPr="00742040">
        <w:rPr>
          <w:rFonts w:eastAsiaTheme="minorHAnsi" w:cs="Calibri"/>
          <w:lang w:val="nb-NO" w:eastAsia="en-US"/>
        </w:rPr>
        <w:t>translation</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associated</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with</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altered</w:t>
      </w:r>
      <w:proofErr w:type="spellEnd"/>
      <w:r w:rsidRPr="00742040">
        <w:rPr>
          <w:rFonts w:eastAsiaTheme="minorHAnsi" w:cs="Calibri"/>
          <w:lang w:val="nb-NO" w:eastAsia="en-US"/>
        </w:rPr>
        <w:t xml:space="preserve"> ribosomal protein L4. </w:t>
      </w:r>
      <w:proofErr w:type="spellStart"/>
      <w:r w:rsidRPr="00742040">
        <w:rPr>
          <w:rFonts w:eastAsiaTheme="minorHAnsi" w:cs="Calibri"/>
          <w:lang w:val="nb-NO" w:eastAsia="en-US"/>
        </w:rPr>
        <w:t>Nucleic</w:t>
      </w:r>
      <w:proofErr w:type="spellEnd"/>
      <w:r w:rsidRPr="00742040">
        <w:rPr>
          <w:rFonts w:eastAsiaTheme="minorHAnsi" w:cs="Calibri"/>
          <w:lang w:val="nb-NO" w:eastAsia="en-US"/>
        </w:rPr>
        <w:t xml:space="preserve"> Acids Res. 2004;32:5750–6. https://doi.org/10.1093/nar/gkh913</w:t>
      </w:r>
    </w:p>
    <w:p w14:paraId="3DC50387"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t xml:space="preserve">33. Zaman S, </w:t>
      </w:r>
      <w:proofErr w:type="spellStart"/>
      <w:r w:rsidRPr="00742040">
        <w:rPr>
          <w:rFonts w:eastAsiaTheme="minorHAnsi" w:cs="Calibri"/>
          <w:lang w:val="nb-NO" w:eastAsia="en-US"/>
        </w:rPr>
        <w:t>Fitzpatrick</w:t>
      </w:r>
      <w:proofErr w:type="spellEnd"/>
      <w:r w:rsidRPr="00742040">
        <w:rPr>
          <w:rFonts w:eastAsiaTheme="minorHAnsi" w:cs="Calibri"/>
          <w:lang w:val="nb-NO" w:eastAsia="en-US"/>
        </w:rPr>
        <w:t xml:space="preserve"> M, Lindahl L, </w:t>
      </w:r>
      <w:proofErr w:type="spellStart"/>
      <w:r w:rsidRPr="00742040">
        <w:rPr>
          <w:rFonts w:eastAsiaTheme="minorHAnsi" w:cs="Calibri"/>
          <w:lang w:val="nb-NO" w:eastAsia="en-US"/>
        </w:rPr>
        <w:t>Zengel</w:t>
      </w:r>
      <w:proofErr w:type="spellEnd"/>
      <w:r w:rsidRPr="00742040">
        <w:rPr>
          <w:rFonts w:eastAsiaTheme="minorHAnsi" w:cs="Calibri"/>
          <w:lang w:val="nb-NO" w:eastAsia="en-US"/>
        </w:rPr>
        <w:t xml:space="preserve"> J. </w:t>
      </w:r>
      <w:proofErr w:type="spellStart"/>
      <w:r w:rsidRPr="00742040">
        <w:rPr>
          <w:rFonts w:eastAsiaTheme="minorHAnsi" w:cs="Calibri"/>
          <w:lang w:val="nb-NO" w:eastAsia="en-US"/>
        </w:rPr>
        <w:t>Novel</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mutations</w:t>
      </w:r>
      <w:proofErr w:type="spellEnd"/>
      <w:r w:rsidRPr="00742040">
        <w:rPr>
          <w:rFonts w:eastAsiaTheme="minorHAnsi" w:cs="Calibri"/>
          <w:lang w:val="nb-NO" w:eastAsia="en-US"/>
        </w:rPr>
        <w:t xml:space="preserve"> in ribosomal proteins L4 and L22 </w:t>
      </w:r>
      <w:proofErr w:type="spellStart"/>
      <w:r w:rsidRPr="00742040">
        <w:rPr>
          <w:rFonts w:eastAsiaTheme="minorHAnsi" w:cs="Calibri"/>
          <w:lang w:val="nb-NO" w:eastAsia="en-US"/>
        </w:rPr>
        <w:t>that</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confer</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erythromycin</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resistance</w:t>
      </w:r>
      <w:proofErr w:type="spellEnd"/>
      <w:r w:rsidRPr="00742040">
        <w:rPr>
          <w:rFonts w:eastAsiaTheme="minorHAnsi" w:cs="Calibri"/>
          <w:lang w:val="nb-NO" w:eastAsia="en-US"/>
        </w:rPr>
        <w:t xml:space="preserve"> in </w:t>
      </w:r>
      <w:proofErr w:type="spellStart"/>
      <w:r w:rsidRPr="00742040">
        <w:rPr>
          <w:rFonts w:eastAsiaTheme="minorHAnsi" w:cs="Calibri"/>
          <w:lang w:val="nb-NO" w:eastAsia="en-US"/>
        </w:rPr>
        <w:t>Escherichia</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coli</w:t>
      </w:r>
      <w:proofErr w:type="spellEnd"/>
      <w:r w:rsidRPr="00742040">
        <w:rPr>
          <w:rFonts w:eastAsiaTheme="minorHAnsi" w:cs="Calibri"/>
          <w:lang w:val="nb-NO" w:eastAsia="en-US"/>
        </w:rPr>
        <w:t xml:space="preserve">. Mol </w:t>
      </w:r>
      <w:proofErr w:type="spellStart"/>
      <w:r w:rsidRPr="00742040">
        <w:rPr>
          <w:rFonts w:eastAsiaTheme="minorHAnsi" w:cs="Calibri"/>
          <w:lang w:val="nb-NO" w:eastAsia="en-US"/>
        </w:rPr>
        <w:t>Microbiol</w:t>
      </w:r>
      <w:proofErr w:type="spellEnd"/>
      <w:r w:rsidRPr="00742040">
        <w:rPr>
          <w:rFonts w:eastAsiaTheme="minorHAnsi" w:cs="Calibri"/>
          <w:lang w:val="nb-NO" w:eastAsia="en-US"/>
        </w:rPr>
        <w:t xml:space="preserve">. </w:t>
      </w:r>
      <w:proofErr w:type="gramStart"/>
      <w:r w:rsidRPr="00742040">
        <w:rPr>
          <w:rFonts w:eastAsiaTheme="minorHAnsi" w:cs="Calibri"/>
          <w:lang w:val="nb-NO" w:eastAsia="en-US"/>
        </w:rPr>
        <w:t>2007;66:1039</w:t>
      </w:r>
      <w:proofErr w:type="gramEnd"/>
      <w:r w:rsidRPr="00742040">
        <w:rPr>
          <w:rFonts w:eastAsiaTheme="minorHAnsi" w:cs="Calibri"/>
          <w:lang w:val="nb-NO" w:eastAsia="en-US"/>
        </w:rPr>
        <w:t>–50. https://doi.org/10.1111/j.1365-2958.2007.05975.x</w:t>
      </w:r>
    </w:p>
    <w:p w14:paraId="4A252AE8"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t xml:space="preserve">34. </w:t>
      </w:r>
      <w:proofErr w:type="spellStart"/>
      <w:r w:rsidRPr="00742040">
        <w:rPr>
          <w:rFonts w:eastAsiaTheme="minorHAnsi" w:cs="Calibri"/>
          <w:lang w:val="nb-NO" w:eastAsia="en-US"/>
        </w:rPr>
        <w:t>Cobb</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LJ</w:t>
      </w:r>
      <w:proofErr w:type="spellEnd"/>
      <w:r w:rsidRPr="00742040">
        <w:rPr>
          <w:rFonts w:eastAsiaTheme="minorHAnsi" w:cs="Calibri"/>
          <w:lang w:val="nb-NO" w:eastAsia="en-US"/>
        </w:rPr>
        <w:t xml:space="preserve">, Lee C, Xiao J, Yen K, </w:t>
      </w:r>
      <w:proofErr w:type="spellStart"/>
      <w:r w:rsidRPr="00742040">
        <w:rPr>
          <w:rFonts w:eastAsiaTheme="minorHAnsi" w:cs="Calibri"/>
          <w:lang w:val="nb-NO" w:eastAsia="en-US"/>
        </w:rPr>
        <w:t>Wong</w:t>
      </w:r>
      <w:proofErr w:type="spellEnd"/>
      <w:r w:rsidRPr="00742040">
        <w:rPr>
          <w:rFonts w:eastAsiaTheme="minorHAnsi" w:cs="Calibri"/>
          <w:lang w:val="nb-NO" w:eastAsia="en-US"/>
        </w:rPr>
        <w:t xml:space="preserve"> RG, Nakamura HK, et al. </w:t>
      </w:r>
      <w:proofErr w:type="spellStart"/>
      <w:r w:rsidRPr="00742040">
        <w:rPr>
          <w:rFonts w:eastAsiaTheme="minorHAnsi" w:cs="Calibri"/>
          <w:lang w:val="nb-NO" w:eastAsia="en-US"/>
        </w:rPr>
        <w:t>Naturally</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occurring</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mitochondrial-derived</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peptides</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are</w:t>
      </w:r>
      <w:proofErr w:type="spellEnd"/>
      <w:r w:rsidRPr="00742040">
        <w:rPr>
          <w:rFonts w:eastAsiaTheme="minorHAnsi" w:cs="Calibri"/>
          <w:lang w:val="nb-NO" w:eastAsia="en-US"/>
        </w:rPr>
        <w:t xml:space="preserve"> age-dependent regulators </w:t>
      </w:r>
      <w:proofErr w:type="spellStart"/>
      <w:r w:rsidRPr="00742040">
        <w:rPr>
          <w:rFonts w:eastAsiaTheme="minorHAnsi" w:cs="Calibri"/>
          <w:lang w:val="nb-NO" w:eastAsia="en-US"/>
        </w:rPr>
        <w:t>of</w:t>
      </w:r>
      <w:proofErr w:type="spellEnd"/>
      <w:r w:rsidRPr="00742040">
        <w:rPr>
          <w:rFonts w:eastAsiaTheme="minorHAnsi" w:cs="Calibri"/>
          <w:lang w:val="nb-NO" w:eastAsia="en-US"/>
        </w:rPr>
        <w:t xml:space="preserve"> apoptosis, insulin </w:t>
      </w:r>
      <w:proofErr w:type="spellStart"/>
      <w:r w:rsidRPr="00742040">
        <w:rPr>
          <w:rFonts w:eastAsiaTheme="minorHAnsi" w:cs="Calibri"/>
          <w:lang w:val="nb-NO" w:eastAsia="en-US"/>
        </w:rPr>
        <w:t>sensitivity</w:t>
      </w:r>
      <w:proofErr w:type="spellEnd"/>
      <w:r w:rsidRPr="00742040">
        <w:rPr>
          <w:rFonts w:eastAsiaTheme="minorHAnsi" w:cs="Calibri"/>
          <w:lang w:val="nb-NO" w:eastAsia="en-US"/>
        </w:rPr>
        <w:t xml:space="preserve">, and </w:t>
      </w:r>
      <w:proofErr w:type="spellStart"/>
      <w:r w:rsidRPr="00742040">
        <w:rPr>
          <w:rFonts w:eastAsiaTheme="minorHAnsi" w:cs="Calibri"/>
          <w:lang w:val="nb-NO" w:eastAsia="en-US"/>
        </w:rPr>
        <w:t>inflammatory</w:t>
      </w:r>
      <w:proofErr w:type="spellEnd"/>
      <w:r w:rsidRPr="00742040">
        <w:rPr>
          <w:rFonts w:eastAsiaTheme="minorHAnsi" w:cs="Calibri"/>
          <w:lang w:val="nb-NO" w:eastAsia="en-US"/>
        </w:rPr>
        <w:t xml:space="preserve"> markers. </w:t>
      </w:r>
      <w:proofErr w:type="spellStart"/>
      <w:r w:rsidRPr="00742040">
        <w:rPr>
          <w:rFonts w:eastAsiaTheme="minorHAnsi" w:cs="Calibri"/>
          <w:lang w:val="nb-NO" w:eastAsia="en-US"/>
        </w:rPr>
        <w:t>Aging</w:t>
      </w:r>
      <w:proofErr w:type="spellEnd"/>
      <w:r w:rsidRPr="00742040">
        <w:rPr>
          <w:rFonts w:eastAsiaTheme="minorHAnsi" w:cs="Calibri"/>
          <w:lang w:val="nb-NO" w:eastAsia="en-US"/>
        </w:rPr>
        <w:t xml:space="preserve">. </w:t>
      </w:r>
      <w:proofErr w:type="gramStart"/>
      <w:r w:rsidRPr="00742040">
        <w:rPr>
          <w:rFonts w:eastAsiaTheme="minorHAnsi" w:cs="Calibri"/>
          <w:lang w:val="nb-NO" w:eastAsia="en-US"/>
        </w:rPr>
        <w:t>2016;8:796</w:t>
      </w:r>
      <w:proofErr w:type="gramEnd"/>
      <w:r w:rsidRPr="00742040">
        <w:rPr>
          <w:rFonts w:eastAsiaTheme="minorHAnsi" w:cs="Calibri"/>
          <w:lang w:val="nb-NO" w:eastAsia="en-US"/>
        </w:rPr>
        <w:t>–809. https://doi.org/10.18632/aging.100943</w:t>
      </w:r>
    </w:p>
    <w:p w14:paraId="0EEBF075"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t xml:space="preserve">35. Lu Y, </w:t>
      </w:r>
      <w:proofErr w:type="spellStart"/>
      <w:r w:rsidRPr="00742040">
        <w:rPr>
          <w:rFonts w:eastAsiaTheme="minorHAnsi" w:cs="Calibri"/>
          <w:lang w:val="nb-NO" w:eastAsia="en-US"/>
        </w:rPr>
        <w:t>Bartoszek</w:t>
      </w:r>
      <w:proofErr w:type="spellEnd"/>
      <w:r w:rsidRPr="00742040">
        <w:rPr>
          <w:rFonts w:eastAsiaTheme="minorHAnsi" w:cs="Calibri"/>
          <w:lang w:val="nb-NO" w:eastAsia="en-US"/>
        </w:rPr>
        <w:t xml:space="preserve"> EM, </w:t>
      </w:r>
      <w:proofErr w:type="spellStart"/>
      <w:r w:rsidRPr="00742040">
        <w:rPr>
          <w:rFonts w:eastAsiaTheme="minorHAnsi" w:cs="Calibri"/>
          <w:lang w:val="nb-NO" w:eastAsia="en-US"/>
        </w:rPr>
        <w:t>Cortada</w:t>
      </w:r>
      <w:proofErr w:type="spellEnd"/>
      <w:r w:rsidRPr="00742040">
        <w:rPr>
          <w:rFonts w:eastAsiaTheme="minorHAnsi" w:cs="Calibri"/>
          <w:lang w:val="nb-NO" w:eastAsia="en-US"/>
        </w:rPr>
        <w:t xml:space="preserve"> M, </w:t>
      </w:r>
      <w:proofErr w:type="spellStart"/>
      <w:r w:rsidRPr="00742040">
        <w:rPr>
          <w:rFonts w:eastAsiaTheme="minorHAnsi" w:cs="Calibri"/>
          <w:lang w:val="nb-NO" w:eastAsia="en-US"/>
        </w:rPr>
        <w:t>Bodmer</w:t>
      </w:r>
      <w:proofErr w:type="spellEnd"/>
      <w:r w:rsidRPr="00742040">
        <w:rPr>
          <w:rFonts w:eastAsiaTheme="minorHAnsi" w:cs="Calibri"/>
          <w:lang w:val="nb-NO" w:eastAsia="en-US"/>
        </w:rPr>
        <w:t xml:space="preserve"> D, </w:t>
      </w:r>
      <w:proofErr w:type="spellStart"/>
      <w:r w:rsidRPr="00742040">
        <w:rPr>
          <w:rFonts w:eastAsiaTheme="minorHAnsi" w:cs="Calibri"/>
          <w:lang w:val="nb-NO" w:eastAsia="en-US"/>
        </w:rPr>
        <w:t>Levano</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Huaman</w:t>
      </w:r>
      <w:proofErr w:type="spellEnd"/>
      <w:r w:rsidRPr="00742040">
        <w:rPr>
          <w:rFonts w:eastAsiaTheme="minorHAnsi" w:cs="Calibri"/>
          <w:lang w:val="nb-NO" w:eastAsia="en-US"/>
        </w:rPr>
        <w:t xml:space="preserve"> S. </w:t>
      </w:r>
      <w:proofErr w:type="spellStart"/>
      <w:r w:rsidRPr="00742040">
        <w:rPr>
          <w:rFonts w:eastAsiaTheme="minorHAnsi" w:cs="Calibri"/>
          <w:lang w:val="nb-NO" w:eastAsia="en-US"/>
        </w:rPr>
        <w:t>Mitochondrial-derived</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peptides</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HNG</w:t>
      </w:r>
      <w:proofErr w:type="spellEnd"/>
      <w:r w:rsidRPr="00742040">
        <w:rPr>
          <w:rFonts w:eastAsiaTheme="minorHAnsi" w:cs="Calibri"/>
          <w:lang w:val="nb-NO" w:eastAsia="en-US"/>
        </w:rPr>
        <w:t xml:space="preserve"> and SHLP3, </w:t>
      </w:r>
      <w:proofErr w:type="spellStart"/>
      <w:r w:rsidRPr="00742040">
        <w:rPr>
          <w:rFonts w:eastAsiaTheme="minorHAnsi" w:cs="Calibri"/>
          <w:lang w:val="nb-NO" w:eastAsia="en-US"/>
        </w:rPr>
        <w:t>protect</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cochlear</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hair</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cells</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against</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gentamicin</w:t>
      </w:r>
      <w:proofErr w:type="spellEnd"/>
      <w:r w:rsidRPr="00742040">
        <w:rPr>
          <w:rFonts w:eastAsiaTheme="minorHAnsi" w:cs="Calibri"/>
          <w:lang w:val="nb-NO" w:eastAsia="en-US"/>
        </w:rPr>
        <w:t xml:space="preserve">. Cell Death </w:t>
      </w:r>
      <w:proofErr w:type="spellStart"/>
      <w:r w:rsidRPr="00742040">
        <w:rPr>
          <w:rFonts w:eastAsiaTheme="minorHAnsi" w:cs="Calibri"/>
          <w:lang w:val="nb-NO" w:eastAsia="en-US"/>
        </w:rPr>
        <w:t>Discov</w:t>
      </w:r>
      <w:proofErr w:type="spellEnd"/>
      <w:r w:rsidRPr="00742040">
        <w:rPr>
          <w:rFonts w:eastAsiaTheme="minorHAnsi" w:cs="Calibri"/>
          <w:lang w:val="nb-NO" w:eastAsia="en-US"/>
        </w:rPr>
        <w:t xml:space="preserve">. Nature Publishing Group; </w:t>
      </w:r>
      <w:proofErr w:type="gramStart"/>
      <w:r w:rsidRPr="00742040">
        <w:rPr>
          <w:rFonts w:eastAsiaTheme="minorHAnsi" w:cs="Calibri"/>
          <w:lang w:val="nb-NO" w:eastAsia="en-US"/>
        </w:rPr>
        <w:t>2024;10:445</w:t>
      </w:r>
      <w:proofErr w:type="gramEnd"/>
      <w:r w:rsidRPr="00742040">
        <w:rPr>
          <w:rFonts w:eastAsiaTheme="minorHAnsi" w:cs="Calibri"/>
          <w:lang w:val="nb-NO" w:eastAsia="en-US"/>
        </w:rPr>
        <w:t>. https://doi.org/10.1038/s41420-024-02215-9</w:t>
      </w:r>
    </w:p>
    <w:p w14:paraId="0C747ABE"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t xml:space="preserve">36. </w:t>
      </w:r>
      <w:proofErr w:type="spellStart"/>
      <w:r w:rsidRPr="00742040">
        <w:rPr>
          <w:rFonts w:eastAsiaTheme="minorHAnsi" w:cs="Calibri"/>
          <w:lang w:val="nb-NO" w:eastAsia="en-US"/>
        </w:rPr>
        <w:t>Prezant</w:t>
      </w:r>
      <w:proofErr w:type="spellEnd"/>
      <w:r w:rsidRPr="00742040">
        <w:rPr>
          <w:rFonts w:eastAsiaTheme="minorHAnsi" w:cs="Calibri"/>
          <w:lang w:val="nb-NO" w:eastAsia="en-US"/>
        </w:rPr>
        <w:t xml:space="preserve"> TR, </w:t>
      </w:r>
      <w:proofErr w:type="spellStart"/>
      <w:r w:rsidRPr="00742040">
        <w:rPr>
          <w:rFonts w:eastAsiaTheme="minorHAnsi" w:cs="Calibri"/>
          <w:lang w:val="nb-NO" w:eastAsia="en-US"/>
        </w:rPr>
        <w:t>Agapian</w:t>
      </w:r>
      <w:proofErr w:type="spellEnd"/>
      <w:r w:rsidRPr="00742040">
        <w:rPr>
          <w:rFonts w:eastAsiaTheme="minorHAnsi" w:cs="Calibri"/>
          <w:lang w:val="nb-NO" w:eastAsia="en-US"/>
        </w:rPr>
        <w:t xml:space="preserve"> JV, </w:t>
      </w:r>
      <w:proofErr w:type="spellStart"/>
      <w:r w:rsidRPr="00742040">
        <w:rPr>
          <w:rFonts w:eastAsiaTheme="minorHAnsi" w:cs="Calibri"/>
          <w:lang w:val="nb-NO" w:eastAsia="en-US"/>
        </w:rPr>
        <w:t>Bohlman</w:t>
      </w:r>
      <w:proofErr w:type="spellEnd"/>
      <w:r w:rsidRPr="00742040">
        <w:rPr>
          <w:rFonts w:eastAsiaTheme="minorHAnsi" w:cs="Calibri"/>
          <w:lang w:val="nb-NO" w:eastAsia="en-US"/>
        </w:rPr>
        <w:t xml:space="preserve"> MC, Bu </w:t>
      </w:r>
      <w:proofErr w:type="spellStart"/>
      <w:r w:rsidRPr="00742040">
        <w:rPr>
          <w:rFonts w:eastAsiaTheme="minorHAnsi" w:cs="Calibri"/>
          <w:lang w:val="nb-NO" w:eastAsia="en-US"/>
        </w:rPr>
        <w:t>X</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Oztas</w:t>
      </w:r>
      <w:proofErr w:type="spellEnd"/>
      <w:r w:rsidRPr="00742040">
        <w:rPr>
          <w:rFonts w:eastAsiaTheme="minorHAnsi" w:cs="Calibri"/>
          <w:lang w:val="nb-NO" w:eastAsia="en-US"/>
        </w:rPr>
        <w:t xml:space="preserve"> S, </w:t>
      </w:r>
      <w:proofErr w:type="spellStart"/>
      <w:r w:rsidRPr="00742040">
        <w:rPr>
          <w:rFonts w:eastAsiaTheme="minorHAnsi" w:cs="Calibri"/>
          <w:lang w:val="nb-NO" w:eastAsia="en-US"/>
        </w:rPr>
        <w:t>Qiu</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WQ</w:t>
      </w:r>
      <w:proofErr w:type="spellEnd"/>
      <w:r w:rsidRPr="00742040">
        <w:rPr>
          <w:rFonts w:eastAsiaTheme="minorHAnsi" w:cs="Calibri"/>
          <w:lang w:val="nb-NO" w:eastAsia="en-US"/>
        </w:rPr>
        <w:t xml:space="preserve">, et al. </w:t>
      </w:r>
      <w:proofErr w:type="spellStart"/>
      <w:r w:rsidRPr="00742040">
        <w:rPr>
          <w:rFonts w:eastAsiaTheme="minorHAnsi" w:cs="Calibri"/>
          <w:lang w:val="nb-NO" w:eastAsia="en-US"/>
        </w:rPr>
        <w:t>Mitochondrial</w:t>
      </w:r>
      <w:proofErr w:type="spellEnd"/>
      <w:r w:rsidRPr="00742040">
        <w:rPr>
          <w:rFonts w:eastAsiaTheme="minorHAnsi" w:cs="Calibri"/>
          <w:lang w:val="nb-NO" w:eastAsia="en-US"/>
        </w:rPr>
        <w:t xml:space="preserve"> ribosomal RNA </w:t>
      </w:r>
      <w:proofErr w:type="spellStart"/>
      <w:r w:rsidRPr="00742040">
        <w:rPr>
          <w:rFonts w:eastAsiaTheme="minorHAnsi" w:cs="Calibri"/>
          <w:lang w:val="nb-NO" w:eastAsia="en-US"/>
        </w:rPr>
        <w:t>mutation</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associated</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with</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both</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antibiotic-induced</w:t>
      </w:r>
      <w:proofErr w:type="spellEnd"/>
      <w:r w:rsidRPr="00742040">
        <w:rPr>
          <w:rFonts w:eastAsiaTheme="minorHAnsi" w:cs="Calibri"/>
          <w:lang w:val="nb-NO" w:eastAsia="en-US"/>
        </w:rPr>
        <w:t xml:space="preserve"> and non-</w:t>
      </w:r>
      <w:proofErr w:type="spellStart"/>
      <w:r w:rsidRPr="00742040">
        <w:rPr>
          <w:rFonts w:eastAsiaTheme="minorHAnsi" w:cs="Calibri"/>
          <w:lang w:val="nb-NO" w:eastAsia="en-US"/>
        </w:rPr>
        <w:t>syndromic</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deafness</w:t>
      </w:r>
      <w:proofErr w:type="spellEnd"/>
      <w:r w:rsidRPr="00742040">
        <w:rPr>
          <w:rFonts w:eastAsiaTheme="minorHAnsi" w:cs="Calibri"/>
          <w:lang w:val="nb-NO" w:eastAsia="en-US"/>
        </w:rPr>
        <w:t xml:space="preserve">. Nat Genet. </w:t>
      </w:r>
      <w:proofErr w:type="gramStart"/>
      <w:r w:rsidRPr="00742040">
        <w:rPr>
          <w:rFonts w:eastAsiaTheme="minorHAnsi" w:cs="Calibri"/>
          <w:lang w:val="nb-NO" w:eastAsia="en-US"/>
        </w:rPr>
        <w:t>1993;4:289</w:t>
      </w:r>
      <w:proofErr w:type="gramEnd"/>
      <w:r w:rsidRPr="00742040">
        <w:rPr>
          <w:rFonts w:eastAsiaTheme="minorHAnsi" w:cs="Calibri"/>
          <w:lang w:val="nb-NO" w:eastAsia="en-US"/>
        </w:rPr>
        <w:t>–94. https://doi.org/10.1038/ng0793-289</w:t>
      </w:r>
    </w:p>
    <w:p w14:paraId="6B959460"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t xml:space="preserve">37. </w:t>
      </w:r>
      <w:proofErr w:type="spellStart"/>
      <w:r w:rsidRPr="00742040">
        <w:rPr>
          <w:rFonts w:eastAsiaTheme="minorHAnsi" w:cs="Calibri"/>
          <w:lang w:val="nb-NO" w:eastAsia="en-US"/>
        </w:rPr>
        <w:t>Cornford</w:t>
      </w:r>
      <w:proofErr w:type="spellEnd"/>
      <w:r w:rsidRPr="00742040">
        <w:rPr>
          <w:rFonts w:eastAsiaTheme="minorHAnsi" w:cs="Calibri"/>
          <w:lang w:val="nb-NO" w:eastAsia="en-US"/>
        </w:rPr>
        <w:t xml:space="preserve"> EM, </w:t>
      </w:r>
      <w:proofErr w:type="spellStart"/>
      <w:r w:rsidRPr="00742040">
        <w:rPr>
          <w:rFonts w:eastAsiaTheme="minorHAnsi" w:cs="Calibri"/>
          <w:lang w:val="nb-NO" w:eastAsia="en-US"/>
        </w:rPr>
        <w:t>Varesi</w:t>
      </w:r>
      <w:proofErr w:type="spellEnd"/>
      <w:r w:rsidRPr="00742040">
        <w:rPr>
          <w:rFonts w:eastAsiaTheme="minorHAnsi" w:cs="Calibri"/>
          <w:lang w:val="nb-NO" w:eastAsia="en-US"/>
        </w:rPr>
        <w:t xml:space="preserve"> JB, Hyman S, </w:t>
      </w:r>
      <w:proofErr w:type="spellStart"/>
      <w:r w:rsidRPr="00742040">
        <w:rPr>
          <w:rFonts w:eastAsiaTheme="minorHAnsi" w:cs="Calibri"/>
          <w:lang w:val="nb-NO" w:eastAsia="en-US"/>
        </w:rPr>
        <w:t>Damian</w:t>
      </w:r>
      <w:proofErr w:type="spellEnd"/>
      <w:r w:rsidRPr="00742040">
        <w:rPr>
          <w:rFonts w:eastAsiaTheme="minorHAnsi" w:cs="Calibri"/>
          <w:lang w:val="nb-NO" w:eastAsia="en-US"/>
        </w:rPr>
        <w:t xml:space="preserve"> RT, Raleigh MJ. </w:t>
      </w:r>
      <w:proofErr w:type="spellStart"/>
      <w:r w:rsidRPr="00742040">
        <w:rPr>
          <w:rFonts w:eastAsiaTheme="minorHAnsi" w:cs="Calibri"/>
          <w:lang w:val="nb-NO" w:eastAsia="en-US"/>
        </w:rPr>
        <w:t>Mitochondrial</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content</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of</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choroid</w:t>
      </w:r>
      <w:proofErr w:type="spellEnd"/>
      <w:r w:rsidRPr="00742040">
        <w:rPr>
          <w:rFonts w:eastAsiaTheme="minorHAnsi" w:cs="Calibri"/>
          <w:lang w:val="nb-NO" w:eastAsia="en-US"/>
        </w:rPr>
        <w:t xml:space="preserve"> plexus </w:t>
      </w:r>
      <w:proofErr w:type="spellStart"/>
      <w:r w:rsidRPr="00742040">
        <w:rPr>
          <w:rFonts w:eastAsiaTheme="minorHAnsi" w:cs="Calibri"/>
          <w:lang w:val="nb-NO" w:eastAsia="en-US"/>
        </w:rPr>
        <w:t>epithelium</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Exp</w:t>
      </w:r>
      <w:proofErr w:type="spellEnd"/>
      <w:r w:rsidRPr="00742040">
        <w:rPr>
          <w:rFonts w:eastAsiaTheme="minorHAnsi" w:cs="Calibri"/>
          <w:lang w:val="nb-NO" w:eastAsia="en-US"/>
        </w:rPr>
        <w:t xml:space="preserve"> Brain Res. </w:t>
      </w:r>
      <w:proofErr w:type="gramStart"/>
      <w:r w:rsidRPr="00742040">
        <w:rPr>
          <w:rFonts w:eastAsiaTheme="minorHAnsi" w:cs="Calibri"/>
          <w:lang w:val="nb-NO" w:eastAsia="en-US"/>
        </w:rPr>
        <w:t>1997;116:399</w:t>
      </w:r>
      <w:proofErr w:type="gramEnd"/>
      <w:r w:rsidRPr="00742040">
        <w:rPr>
          <w:rFonts w:eastAsiaTheme="minorHAnsi" w:cs="Calibri"/>
          <w:lang w:val="nb-NO" w:eastAsia="en-US"/>
        </w:rPr>
        <w:t>–405. https://doi.org/10.1007/pl00005768</w:t>
      </w:r>
    </w:p>
    <w:p w14:paraId="646A2068"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t xml:space="preserve">38. </w:t>
      </w:r>
      <w:proofErr w:type="spellStart"/>
      <w:r w:rsidRPr="00742040">
        <w:rPr>
          <w:rFonts w:eastAsiaTheme="minorHAnsi" w:cs="Calibri"/>
          <w:lang w:val="nb-NO" w:eastAsia="en-US"/>
        </w:rPr>
        <w:t>Damkier</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HH</w:t>
      </w:r>
      <w:proofErr w:type="spellEnd"/>
      <w:r w:rsidRPr="00742040">
        <w:rPr>
          <w:rFonts w:eastAsiaTheme="minorHAnsi" w:cs="Calibri"/>
          <w:lang w:val="nb-NO" w:eastAsia="en-US"/>
        </w:rPr>
        <w:t xml:space="preserve">, Brown PD, </w:t>
      </w:r>
      <w:proofErr w:type="spellStart"/>
      <w:r w:rsidRPr="00742040">
        <w:rPr>
          <w:rFonts w:eastAsiaTheme="minorHAnsi" w:cs="Calibri"/>
          <w:lang w:val="nb-NO" w:eastAsia="en-US"/>
        </w:rPr>
        <w:t>Praetorius</w:t>
      </w:r>
      <w:proofErr w:type="spellEnd"/>
      <w:r w:rsidRPr="00742040">
        <w:rPr>
          <w:rFonts w:eastAsiaTheme="minorHAnsi" w:cs="Calibri"/>
          <w:lang w:val="nb-NO" w:eastAsia="en-US"/>
        </w:rPr>
        <w:t xml:space="preserve"> J. Cerebrospinal Fluid </w:t>
      </w:r>
      <w:proofErr w:type="spellStart"/>
      <w:r w:rsidRPr="00742040">
        <w:rPr>
          <w:rFonts w:eastAsiaTheme="minorHAnsi" w:cs="Calibri"/>
          <w:lang w:val="nb-NO" w:eastAsia="en-US"/>
        </w:rPr>
        <w:t>Secretion</w:t>
      </w:r>
      <w:proofErr w:type="spellEnd"/>
      <w:r w:rsidRPr="00742040">
        <w:rPr>
          <w:rFonts w:eastAsiaTheme="minorHAnsi" w:cs="Calibri"/>
          <w:lang w:val="nb-NO" w:eastAsia="en-US"/>
        </w:rPr>
        <w:t xml:space="preserve"> by </w:t>
      </w:r>
      <w:proofErr w:type="spellStart"/>
      <w:r w:rsidRPr="00742040">
        <w:rPr>
          <w:rFonts w:eastAsiaTheme="minorHAnsi" w:cs="Calibri"/>
          <w:lang w:val="nb-NO" w:eastAsia="en-US"/>
        </w:rPr>
        <w:t>the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Choroid</w:t>
      </w:r>
      <w:proofErr w:type="spellEnd"/>
      <w:r w:rsidRPr="00742040">
        <w:rPr>
          <w:rFonts w:eastAsiaTheme="minorHAnsi" w:cs="Calibri"/>
          <w:lang w:val="nb-NO" w:eastAsia="en-US"/>
        </w:rPr>
        <w:t xml:space="preserve"> Plexus. </w:t>
      </w:r>
      <w:proofErr w:type="spellStart"/>
      <w:r w:rsidRPr="00742040">
        <w:rPr>
          <w:rFonts w:eastAsiaTheme="minorHAnsi" w:cs="Calibri"/>
          <w:lang w:val="nb-NO" w:eastAsia="en-US"/>
        </w:rPr>
        <w:t>Physiological</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Reviews</w:t>
      </w:r>
      <w:proofErr w:type="spellEnd"/>
      <w:r w:rsidRPr="00742040">
        <w:rPr>
          <w:rFonts w:eastAsiaTheme="minorHAnsi" w:cs="Calibri"/>
          <w:lang w:val="nb-NO" w:eastAsia="en-US"/>
        </w:rPr>
        <w:t xml:space="preserve">. American </w:t>
      </w:r>
      <w:proofErr w:type="spellStart"/>
      <w:r w:rsidRPr="00742040">
        <w:rPr>
          <w:rFonts w:eastAsiaTheme="minorHAnsi" w:cs="Calibri"/>
          <w:lang w:val="nb-NO" w:eastAsia="en-US"/>
        </w:rPr>
        <w:t>Physiological</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Society</w:t>
      </w:r>
      <w:proofErr w:type="spellEnd"/>
      <w:r w:rsidRPr="00742040">
        <w:rPr>
          <w:rFonts w:eastAsiaTheme="minorHAnsi" w:cs="Calibri"/>
          <w:lang w:val="nb-NO" w:eastAsia="en-US"/>
        </w:rPr>
        <w:t xml:space="preserve">; </w:t>
      </w:r>
      <w:proofErr w:type="gramStart"/>
      <w:r w:rsidRPr="00742040">
        <w:rPr>
          <w:rFonts w:eastAsiaTheme="minorHAnsi" w:cs="Calibri"/>
          <w:lang w:val="nb-NO" w:eastAsia="en-US"/>
        </w:rPr>
        <w:t>2013;93:1847</w:t>
      </w:r>
      <w:proofErr w:type="gramEnd"/>
      <w:r w:rsidRPr="00742040">
        <w:rPr>
          <w:rFonts w:eastAsiaTheme="minorHAnsi" w:cs="Calibri"/>
          <w:lang w:val="nb-NO" w:eastAsia="en-US"/>
        </w:rPr>
        <w:t>–92. https://doi.org/10.1152/physrev.00004.2013</w:t>
      </w:r>
    </w:p>
    <w:p w14:paraId="566A2772"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t xml:space="preserve">39. </w:t>
      </w:r>
      <w:proofErr w:type="spellStart"/>
      <w:r w:rsidRPr="00742040">
        <w:rPr>
          <w:rFonts w:eastAsiaTheme="minorHAnsi" w:cs="Calibri"/>
          <w:lang w:val="nb-NO" w:eastAsia="en-US"/>
        </w:rPr>
        <w:t>Ohama</w:t>
      </w:r>
      <w:proofErr w:type="spellEnd"/>
      <w:r w:rsidRPr="00742040">
        <w:rPr>
          <w:rFonts w:eastAsiaTheme="minorHAnsi" w:cs="Calibri"/>
          <w:lang w:val="nb-NO" w:eastAsia="en-US"/>
        </w:rPr>
        <w:t xml:space="preserve"> E, </w:t>
      </w:r>
      <w:proofErr w:type="spellStart"/>
      <w:r w:rsidRPr="00742040">
        <w:rPr>
          <w:rFonts w:eastAsiaTheme="minorHAnsi" w:cs="Calibri"/>
          <w:lang w:val="nb-NO" w:eastAsia="en-US"/>
        </w:rPr>
        <w:t>Ikuta</w:t>
      </w:r>
      <w:proofErr w:type="spellEnd"/>
      <w:r w:rsidRPr="00742040">
        <w:rPr>
          <w:rFonts w:eastAsiaTheme="minorHAnsi" w:cs="Calibri"/>
          <w:lang w:val="nb-NO" w:eastAsia="en-US"/>
        </w:rPr>
        <w:t xml:space="preserve"> F. </w:t>
      </w:r>
      <w:proofErr w:type="spellStart"/>
      <w:r w:rsidRPr="00742040">
        <w:rPr>
          <w:rFonts w:eastAsiaTheme="minorHAnsi" w:cs="Calibri"/>
          <w:lang w:val="nb-NO" w:eastAsia="en-US"/>
        </w:rPr>
        <w:t>Involvement</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of</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choroid</w:t>
      </w:r>
      <w:proofErr w:type="spellEnd"/>
      <w:r w:rsidRPr="00742040">
        <w:rPr>
          <w:rFonts w:eastAsiaTheme="minorHAnsi" w:cs="Calibri"/>
          <w:lang w:val="nb-NO" w:eastAsia="en-US"/>
        </w:rPr>
        <w:t xml:space="preserve"> plexus in </w:t>
      </w:r>
      <w:proofErr w:type="spellStart"/>
      <w:r w:rsidRPr="00742040">
        <w:rPr>
          <w:rFonts w:eastAsiaTheme="minorHAnsi" w:cs="Calibri"/>
          <w:lang w:val="nb-NO" w:eastAsia="en-US"/>
        </w:rPr>
        <w:t>mitochondrial</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encephalomyopathy</w:t>
      </w:r>
      <w:proofErr w:type="spellEnd"/>
      <w:r w:rsidRPr="00742040">
        <w:rPr>
          <w:rFonts w:eastAsiaTheme="minorHAnsi" w:cs="Calibri"/>
          <w:lang w:val="nb-NO" w:eastAsia="en-US"/>
        </w:rPr>
        <w:t xml:space="preserve"> (MELAS). Acta </w:t>
      </w:r>
      <w:proofErr w:type="spellStart"/>
      <w:r w:rsidRPr="00742040">
        <w:rPr>
          <w:rFonts w:eastAsiaTheme="minorHAnsi" w:cs="Calibri"/>
          <w:lang w:val="nb-NO" w:eastAsia="en-US"/>
        </w:rPr>
        <w:t>Neuropathol</w:t>
      </w:r>
      <w:proofErr w:type="spellEnd"/>
      <w:r w:rsidRPr="00742040">
        <w:rPr>
          <w:rFonts w:eastAsiaTheme="minorHAnsi" w:cs="Calibri"/>
          <w:lang w:val="nb-NO" w:eastAsia="en-US"/>
        </w:rPr>
        <w:t xml:space="preserve">. </w:t>
      </w:r>
      <w:proofErr w:type="gramStart"/>
      <w:r w:rsidRPr="00742040">
        <w:rPr>
          <w:rFonts w:eastAsiaTheme="minorHAnsi" w:cs="Calibri"/>
          <w:lang w:val="nb-NO" w:eastAsia="en-US"/>
        </w:rPr>
        <w:t>1987;75:1</w:t>
      </w:r>
      <w:proofErr w:type="gramEnd"/>
      <w:r w:rsidRPr="00742040">
        <w:rPr>
          <w:rFonts w:eastAsiaTheme="minorHAnsi" w:cs="Calibri"/>
          <w:lang w:val="nb-NO" w:eastAsia="en-US"/>
        </w:rPr>
        <w:t>–7. https://doi.org/10.1007/BF00686785</w:t>
      </w:r>
    </w:p>
    <w:p w14:paraId="41782F4F"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lastRenderedPageBreak/>
        <w:t xml:space="preserve">40. </w:t>
      </w:r>
      <w:proofErr w:type="spellStart"/>
      <w:r w:rsidRPr="00742040">
        <w:rPr>
          <w:rFonts w:eastAsiaTheme="minorHAnsi" w:cs="Calibri"/>
          <w:lang w:val="nb-NO" w:eastAsia="en-US"/>
        </w:rPr>
        <w:t>Tanji</w:t>
      </w:r>
      <w:proofErr w:type="spellEnd"/>
      <w:r w:rsidRPr="00742040">
        <w:rPr>
          <w:rFonts w:eastAsiaTheme="minorHAnsi" w:cs="Calibri"/>
          <w:lang w:val="nb-NO" w:eastAsia="en-US"/>
        </w:rPr>
        <w:t xml:space="preserve"> K, </w:t>
      </w:r>
      <w:proofErr w:type="spellStart"/>
      <w:r w:rsidRPr="00742040">
        <w:rPr>
          <w:rFonts w:eastAsiaTheme="minorHAnsi" w:cs="Calibri"/>
          <w:lang w:val="nb-NO" w:eastAsia="en-US"/>
        </w:rPr>
        <w:t>Schon</w:t>
      </w:r>
      <w:proofErr w:type="spellEnd"/>
      <w:r w:rsidRPr="00742040">
        <w:rPr>
          <w:rFonts w:eastAsiaTheme="minorHAnsi" w:cs="Calibri"/>
          <w:lang w:val="nb-NO" w:eastAsia="en-US"/>
        </w:rPr>
        <w:t xml:space="preserve"> EA, </w:t>
      </w:r>
      <w:proofErr w:type="spellStart"/>
      <w:r w:rsidRPr="00742040">
        <w:rPr>
          <w:rFonts w:eastAsiaTheme="minorHAnsi" w:cs="Calibri"/>
          <w:lang w:val="nb-NO" w:eastAsia="en-US"/>
        </w:rPr>
        <w:t>DiMauro</w:t>
      </w:r>
      <w:proofErr w:type="spellEnd"/>
      <w:r w:rsidRPr="00742040">
        <w:rPr>
          <w:rFonts w:eastAsiaTheme="minorHAnsi" w:cs="Calibri"/>
          <w:lang w:val="nb-NO" w:eastAsia="en-US"/>
        </w:rPr>
        <w:t xml:space="preserve"> S, </w:t>
      </w:r>
      <w:proofErr w:type="spellStart"/>
      <w:r w:rsidRPr="00742040">
        <w:rPr>
          <w:rFonts w:eastAsiaTheme="minorHAnsi" w:cs="Calibri"/>
          <w:lang w:val="nb-NO" w:eastAsia="en-US"/>
        </w:rPr>
        <w:t>Bonilla</w:t>
      </w:r>
      <w:proofErr w:type="spellEnd"/>
      <w:r w:rsidRPr="00742040">
        <w:rPr>
          <w:rFonts w:eastAsiaTheme="minorHAnsi" w:cs="Calibri"/>
          <w:lang w:val="nb-NO" w:eastAsia="en-US"/>
        </w:rPr>
        <w:t xml:space="preserve"> E. </w:t>
      </w:r>
      <w:proofErr w:type="spellStart"/>
      <w:r w:rsidRPr="00742040">
        <w:rPr>
          <w:rFonts w:eastAsiaTheme="minorHAnsi" w:cs="Calibri"/>
          <w:lang w:val="nb-NO" w:eastAsia="en-US"/>
        </w:rPr>
        <w:t>Kearns-sayre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syndrome</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oncocytic</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transformation</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of</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choroid</w:t>
      </w:r>
      <w:proofErr w:type="spellEnd"/>
      <w:r w:rsidRPr="00742040">
        <w:rPr>
          <w:rFonts w:eastAsiaTheme="minorHAnsi" w:cs="Calibri"/>
          <w:lang w:val="nb-NO" w:eastAsia="en-US"/>
        </w:rPr>
        <w:t xml:space="preserve"> plexus </w:t>
      </w:r>
      <w:proofErr w:type="spellStart"/>
      <w:r w:rsidRPr="00742040">
        <w:rPr>
          <w:rFonts w:eastAsiaTheme="minorHAnsi" w:cs="Calibri"/>
          <w:lang w:val="nb-NO" w:eastAsia="en-US"/>
        </w:rPr>
        <w:t>epithelium</w:t>
      </w:r>
      <w:proofErr w:type="spellEnd"/>
      <w:r w:rsidRPr="00742040">
        <w:rPr>
          <w:rFonts w:eastAsiaTheme="minorHAnsi" w:cs="Calibri"/>
          <w:lang w:val="nb-NO" w:eastAsia="en-US"/>
        </w:rPr>
        <w:t xml:space="preserve">. J </w:t>
      </w:r>
      <w:proofErr w:type="spellStart"/>
      <w:r w:rsidRPr="00742040">
        <w:rPr>
          <w:rFonts w:eastAsiaTheme="minorHAnsi" w:cs="Calibri"/>
          <w:lang w:val="nb-NO" w:eastAsia="en-US"/>
        </w:rPr>
        <w:t>Neurol</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Sci</w:t>
      </w:r>
      <w:proofErr w:type="spellEnd"/>
      <w:r w:rsidRPr="00742040">
        <w:rPr>
          <w:rFonts w:eastAsiaTheme="minorHAnsi" w:cs="Calibri"/>
          <w:lang w:val="nb-NO" w:eastAsia="en-US"/>
        </w:rPr>
        <w:t xml:space="preserve">. </w:t>
      </w:r>
      <w:proofErr w:type="gramStart"/>
      <w:r w:rsidRPr="00742040">
        <w:rPr>
          <w:rFonts w:eastAsiaTheme="minorHAnsi" w:cs="Calibri"/>
          <w:lang w:val="nb-NO" w:eastAsia="en-US"/>
        </w:rPr>
        <w:t>2000;178:29</w:t>
      </w:r>
      <w:proofErr w:type="gramEnd"/>
      <w:r w:rsidRPr="00742040">
        <w:rPr>
          <w:rFonts w:eastAsiaTheme="minorHAnsi" w:cs="Calibri"/>
          <w:lang w:val="nb-NO" w:eastAsia="en-US"/>
        </w:rPr>
        <w:t>–36. https://doi.org/10.1016/s0022-510x(00)00354-3</w:t>
      </w:r>
    </w:p>
    <w:p w14:paraId="3ABBBCF2"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t xml:space="preserve">41. </w:t>
      </w:r>
      <w:proofErr w:type="spellStart"/>
      <w:r w:rsidRPr="00742040">
        <w:rPr>
          <w:rFonts w:eastAsiaTheme="minorHAnsi" w:cs="Calibri"/>
          <w:lang w:val="nb-NO" w:eastAsia="en-US"/>
        </w:rPr>
        <w:t>Boscenco</w:t>
      </w:r>
      <w:proofErr w:type="spellEnd"/>
      <w:r w:rsidRPr="00742040">
        <w:rPr>
          <w:rFonts w:eastAsiaTheme="minorHAnsi" w:cs="Calibri"/>
          <w:lang w:val="nb-NO" w:eastAsia="en-US"/>
        </w:rPr>
        <w:t xml:space="preserve"> S, </w:t>
      </w:r>
      <w:proofErr w:type="spellStart"/>
      <w:r w:rsidRPr="00742040">
        <w:rPr>
          <w:rFonts w:eastAsiaTheme="minorHAnsi" w:cs="Calibri"/>
          <w:lang w:val="nb-NO" w:eastAsia="en-US"/>
        </w:rPr>
        <w:t>Tait</w:t>
      </w:r>
      <w:proofErr w:type="spellEnd"/>
      <w:r w:rsidRPr="00742040">
        <w:rPr>
          <w:rFonts w:eastAsiaTheme="minorHAnsi" w:cs="Calibri"/>
          <w:lang w:val="nb-NO" w:eastAsia="en-US"/>
        </w:rPr>
        <w:t xml:space="preserve">-Mulder J, Kim M, Tang C, Park T, </w:t>
      </w:r>
      <w:proofErr w:type="spellStart"/>
      <w:r w:rsidRPr="00742040">
        <w:rPr>
          <w:rFonts w:eastAsiaTheme="minorHAnsi" w:cs="Calibri"/>
          <w:lang w:val="nb-NO" w:eastAsia="en-US"/>
        </w:rPr>
        <w:t>McNulty</w:t>
      </w:r>
      <w:proofErr w:type="spellEnd"/>
      <w:r w:rsidRPr="00742040">
        <w:rPr>
          <w:rFonts w:eastAsiaTheme="minorHAnsi" w:cs="Calibri"/>
          <w:lang w:val="nb-NO" w:eastAsia="en-US"/>
        </w:rPr>
        <w:t xml:space="preserve"> F, et al. </w:t>
      </w:r>
      <w:proofErr w:type="spellStart"/>
      <w:r w:rsidRPr="00742040">
        <w:rPr>
          <w:rFonts w:eastAsiaTheme="minorHAnsi" w:cs="Calibri"/>
          <w:lang w:val="nb-NO" w:eastAsia="en-US"/>
        </w:rPr>
        <w:t>Functionally</w:t>
      </w:r>
      <w:proofErr w:type="spellEnd"/>
      <w:r w:rsidRPr="00742040">
        <w:rPr>
          <w:rFonts w:eastAsiaTheme="minorHAnsi" w:cs="Calibri"/>
          <w:lang w:val="nb-NO" w:eastAsia="en-US"/>
        </w:rPr>
        <w:t xml:space="preserve"> dominant </w:t>
      </w:r>
      <w:proofErr w:type="spellStart"/>
      <w:r w:rsidRPr="00742040">
        <w:rPr>
          <w:rFonts w:eastAsiaTheme="minorHAnsi" w:cs="Calibri"/>
          <w:lang w:val="nb-NO" w:eastAsia="en-US"/>
        </w:rPr>
        <w:t>hotspot</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mutations</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of</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mitochondrial</w:t>
      </w:r>
      <w:proofErr w:type="spellEnd"/>
      <w:r w:rsidRPr="00742040">
        <w:rPr>
          <w:rFonts w:eastAsiaTheme="minorHAnsi" w:cs="Calibri"/>
          <w:lang w:val="nb-NO" w:eastAsia="en-US"/>
        </w:rPr>
        <w:t xml:space="preserve"> ribosomal RNA genes in cancer. Nat Genet. </w:t>
      </w:r>
      <w:proofErr w:type="gramStart"/>
      <w:r w:rsidRPr="00742040">
        <w:rPr>
          <w:rFonts w:eastAsiaTheme="minorHAnsi" w:cs="Calibri"/>
          <w:lang w:val="nb-NO" w:eastAsia="en-US"/>
        </w:rPr>
        <w:t>2025;57:2705</w:t>
      </w:r>
      <w:proofErr w:type="gramEnd"/>
      <w:r w:rsidRPr="00742040">
        <w:rPr>
          <w:rFonts w:eastAsiaTheme="minorHAnsi" w:cs="Calibri"/>
          <w:lang w:val="nb-NO" w:eastAsia="en-US"/>
        </w:rPr>
        <w:t>–14. https://doi.org/10.1038/s41588-025-02374-0</w:t>
      </w:r>
    </w:p>
    <w:p w14:paraId="4F4C622F" w14:textId="77777777" w:rsidR="009C7E3A" w:rsidRPr="00742040" w:rsidRDefault="009C7E3A" w:rsidP="009C7E3A">
      <w:pPr>
        <w:pStyle w:val="Bibliografi"/>
        <w:rPr>
          <w:rFonts w:eastAsiaTheme="minorHAnsi" w:cs="Calibri"/>
          <w:lang w:val="nb-NO" w:eastAsia="en-US"/>
        </w:rPr>
      </w:pPr>
      <w:r w:rsidRPr="00742040">
        <w:rPr>
          <w:rFonts w:eastAsiaTheme="minorHAnsi" w:cs="Calibri"/>
          <w:lang w:val="nb-NO" w:eastAsia="en-US"/>
        </w:rPr>
        <w:t xml:space="preserve">42. Connor TM, Hoer S, </w:t>
      </w:r>
      <w:proofErr w:type="spellStart"/>
      <w:r w:rsidRPr="00742040">
        <w:rPr>
          <w:rFonts w:eastAsiaTheme="minorHAnsi" w:cs="Calibri"/>
          <w:lang w:val="nb-NO" w:eastAsia="en-US"/>
        </w:rPr>
        <w:t>Mallett</w:t>
      </w:r>
      <w:proofErr w:type="spellEnd"/>
      <w:r w:rsidRPr="00742040">
        <w:rPr>
          <w:rFonts w:eastAsiaTheme="minorHAnsi" w:cs="Calibri"/>
          <w:lang w:val="nb-NO" w:eastAsia="en-US"/>
        </w:rPr>
        <w:t xml:space="preserve"> A, Gale DP, Gomez-Duran A, </w:t>
      </w:r>
      <w:proofErr w:type="spellStart"/>
      <w:r w:rsidRPr="00742040">
        <w:rPr>
          <w:rFonts w:eastAsiaTheme="minorHAnsi" w:cs="Calibri"/>
          <w:lang w:val="nb-NO" w:eastAsia="en-US"/>
        </w:rPr>
        <w:t>Posse</w:t>
      </w:r>
      <w:proofErr w:type="spellEnd"/>
      <w:r w:rsidRPr="00742040">
        <w:rPr>
          <w:rFonts w:eastAsiaTheme="minorHAnsi" w:cs="Calibri"/>
          <w:lang w:val="nb-NO" w:eastAsia="en-US"/>
        </w:rPr>
        <w:t xml:space="preserve"> V, et al. </w:t>
      </w:r>
      <w:proofErr w:type="spellStart"/>
      <w:r w:rsidRPr="00742040">
        <w:rPr>
          <w:rFonts w:eastAsiaTheme="minorHAnsi" w:cs="Calibri"/>
          <w:lang w:val="nb-NO" w:eastAsia="en-US"/>
        </w:rPr>
        <w:t>Mutations</w:t>
      </w:r>
      <w:proofErr w:type="spellEnd"/>
      <w:r w:rsidRPr="00742040">
        <w:rPr>
          <w:rFonts w:eastAsiaTheme="minorHAnsi" w:cs="Calibri"/>
          <w:lang w:val="nb-NO" w:eastAsia="en-US"/>
        </w:rPr>
        <w:t xml:space="preserve"> in </w:t>
      </w:r>
      <w:proofErr w:type="spellStart"/>
      <w:r w:rsidRPr="00742040">
        <w:rPr>
          <w:rFonts w:eastAsiaTheme="minorHAnsi" w:cs="Calibri"/>
          <w:lang w:val="nb-NO" w:eastAsia="en-US"/>
        </w:rPr>
        <w:t>mitochondrial</w:t>
      </w:r>
      <w:proofErr w:type="spellEnd"/>
      <w:r w:rsidRPr="00742040">
        <w:rPr>
          <w:rFonts w:eastAsiaTheme="minorHAnsi" w:cs="Calibri"/>
          <w:lang w:val="nb-NO" w:eastAsia="en-US"/>
        </w:rPr>
        <w:t xml:space="preserve"> DNA </w:t>
      </w:r>
      <w:proofErr w:type="spellStart"/>
      <w:r w:rsidRPr="00742040">
        <w:rPr>
          <w:rFonts w:eastAsiaTheme="minorHAnsi" w:cs="Calibri"/>
          <w:lang w:val="nb-NO" w:eastAsia="en-US"/>
        </w:rPr>
        <w:t>causing</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tubulointerstitial</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kidney</w:t>
      </w:r>
      <w:proofErr w:type="spellEnd"/>
      <w:r w:rsidRPr="00742040">
        <w:rPr>
          <w:rFonts w:eastAsiaTheme="minorHAnsi" w:cs="Calibri"/>
          <w:lang w:val="nb-NO" w:eastAsia="en-US"/>
        </w:rPr>
        <w:t xml:space="preserve"> </w:t>
      </w:r>
      <w:proofErr w:type="spellStart"/>
      <w:r w:rsidRPr="00742040">
        <w:rPr>
          <w:rFonts w:eastAsiaTheme="minorHAnsi" w:cs="Calibri"/>
          <w:lang w:val="nb-NO" w:eastAsia="en-US"/>
        </w:rPr>
        <w:t>disease</w:t>
      </w:r>
      <w:proofErr w:type="spellEnd"/>
      <w:r w:rsidRPr="00742040">
        <w:rPr>
          <w:rFonts w:eastAsiaTheme="minorHAnsi" w:cs="Calibri"/>
          <w:lang w:val="nb-NO" w:eastAsia="en-US"/>
        </w:rPr>
        <w:t xml:space="preserve">. Larsson N-G, editor. </w:t>
      </w:r>
      <w:proofErr w:type="spellStart"/>
      <w:r w:rsidRPr="00742040">
        <w:rPr>
          <w:rFonts w:eastAsiaTheme="minorHAnsi" w:cs="Calibri"/>
          <w:lang w:val="nb-NO" w:eastAsia="en-US"/>
        </w:rPr>
        <w:t>PLoS</w:t>
      </w:r>
      <w:proofErr w:type="spellEnd"/>
      <w:r w:rsidRPr="00742040">
        <w:rPr>
          <w:rFonts w:eastAsiaTheme="minorHAnsi" w:cs="Calibri"/>
          <w:lang w:val="nb-NO" w:eastAsia="en-US"/>
        </w:rPr>
        <w:t xml:space="preserve"> Genet. 2017;</w:t>
      </w:r>
      <w:proofErr w:type="gramStart"/>
      <w:r w:rsidRPr="00742040">
        <w:rPr>
          <w:rFonts w:eastAsiaTheme="minorHAnsi" w:cs="Calibri"/>
          <w:lang w:val="nb-NO" w:eastAsia="en-US"/>
        </w:rPr>
        <w:t>13:e</w:t>
      </w:r>
      <w:proofErr w:type="gramEnd"/>
      <w:r w:rsidRPr="00742040">
        <w:rPr>
          <w:rFonts w:eastAsiaTheme="minorHAnsi" w:cs="Calibri"/>
          <w:lang w:val="nb-NO" w:eastAsia="en-US"/>
        </w:rPr>
        <w:t>1006620. https://doi.org/10.1371/journal.pgen.1006620</w:t>
      </w:r>
    </w:p>
    <w:p w14:paraId="47E0CF5C" w14:textId="405F8FD9" w:rsidR="00F92C8F" w:rsidRPr="00742040" w:rsidRDefault="00F92C8F" w:rsidP="009C7E3A">
      <w:pPr>
        <w:pStyle w:val="Bibliografi"/>
        <w:rPr>
          <w:rFonts w:cs="Calibri"/>
          <w:lang w:val="en-GB"/>
        </w:rPr>
      </w:pPr>
      <w:r w:rsidRPr="00742040">
        <w:rPr>
          <w:rFonts w:cs="Calibri"/>
          <w:lang w:val="en-GB"/>
        </w:rPr>
        <w:fldChar w:fldCharType="end"/>
      </w:r>
      <w:bookmarkEnd w:id="0"/>
    </w:p>
    <w:sectPr w:rsidR="00F92C8F" w:rsidRPr="00742040" w:rsidSect="00742040">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B9103" w14:textId="77777777" w:rsidR="00046A5B" w:rsidRDefault="00046A5B" w:rsidP="005C2DB9">
      <w:r>
        <w:separator/>
      </w:r>
    </w:p>
  </w:endnote>
  <w:endnote w:type="continuationSeparator" w:id="0">
    <w:p w14:paraId="22227F0C" w14:textId="77777777" w:rsidR="00046A5B" w:rsidRDefault="00046A5B" w:rsidP="005C2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Liberation Serif">
    <w:altName w:val="Times New Roman"/>
    <w:panose1 w:val="020B0604020202020204"/>
    <w:charset w:val="01"/>
    <w:family w:val="roman"/>
    <w:pitch w:val="variable"/>
  </w:font>
  <w:font w:name="Cambria Math">
    <w:panose1 w:val="02040503050406030204"/>
    <w:charset w:val="00"/>
    <w:family w:val="roman"/>
    <w:pitch w:val="variable"/>
    <w:sig w:usb0="E00002FF" w:usb1="420024FF" w:usb2="00000000" w:usb3="00000000" w:csb0="0000019F" w:csb1="00000000"/>
  </w:font>
  <w:font w:name="Noto Serif CJK SC">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l"/>
      </w:rPr>
      <w:id w:val="1877044719"/>
      <w:docPartObj>
        <w:docPartGallery w:val="Page Numbers (Bottom of Page)"/>
        <w:docPartUnique/>
      </w:docPartObj>
    </w:sdtPr>
    <w:sdtContent>
      <w:p w14:paraId="0CE58CE0" w14:textId="660718BA" w:rsidR="005C2DB9" w:rsidRDefault="005C2DB9" w:rsidP="00E006E8">
        <w:pPr>
          <w:pStyle w:val="Bunntekst"/>
          <w:framePr w:wrap="none" w:vAnchor="text" w:hAnchor="margin" w:xAlign="right" w:y="1"/>
          <w:rPr>
            <w:rStyle w:val="Sidetall"/>
          </w:rPr>
        </w:pPr>
        <w:r>
          <w:rPr>
            <w:rStyle w:val="Sidetall"/>
          </w:rPr>
          <w:fldChar w:fldCharType="begin"/>
        </w:r>
        <w:r>
          <w:rPr>
            <w:rStyle w:val="Sidetall"/>
          </w:rPr>
          <w:instrText xml:space="preserve"> PAGE </w:instrText>
        </w:r>
        <w:r>
          <w:rPr>
            <w:rStyle w:val="Sidetall"/>
          </w:rPr>
          <w:fldChar w:fldCharType="separate"/>
        </w:r>
        <w:r>
          <w:rPr>
            <w:rStyle w:val="Sidetall"/>
          </w:rPr>
          <w:fldChar w:fldCharType="end"/>
        </w:r>
      </w:p>
    </w:sdtContent>
  </w:sdt>
  <w:p w14:paraId="347007AF" w14:textId="77777777" w:rsidR="005C2DB9" w:rsidRDefault="005C2DB9" w:rsidP="005C2DB9">
    <w:pPr>
      <w:pStyle w:val="Bunn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A3C52" w14:textId="2BAA4E65" w:rsidR="005C2DB9" w:rsidRPr="00A60A5E" w:rsidRDefault="008E72B1" w:rsidP="00A60A5E">
    <w:pPr>
      <w:pStyle w:val="Bunntekst"/>
      <w:ind w:right="360"/>
      <w:jc w:val="right"/>
      <w:rPr>
        <w:sz w:val="22"/>
        <w:szCs w:val="22"/>
      </w:rPr>
    </w:pPr>
    <w:r w:rsidRPr="00A60A5E">
      <w:rPr>
        <w:sz w:val="22"/>
        <w:szCs w:val="22"/>
        <w:lang w:val="en-GB"/>
      </w:rPr>
      <w:t>Choroid plexus and CSF clearance dysfunction:</w:t>
    </w:r>
    <w:r w:rsidRPr="00A60A5E">
      <w:rPr>
        <w:sz w:val="22"/>
        <w:szCs w:val="22"/>
      </w:rPr>
      <w:t xml:space="preserve"> Supplementary Material</w:t>
    </w:r>
    <w:r w:rsidR="00F224C9" w:rsidRPr="00A60A5E">
      <w:rPr>
        <w:sz w:val="22"/>
        <w:szCs w:val="22"/>
      </w:rPr>
      <w:t xml:space="preserve"> Genetics</w:t>
    </w:r>
    <w:r w:rsidR="00A60A5E" w:rsidRPr="00A60A5E">
      <w:rPr>
        <w:sz w:val="22"/>
        <w:szCs w:val="22"/>
      </w:rPr>
      <w:t xml:space="preserve"> | </w:t>
    </w:r>
    <w:r w:rsidR="00F224C9" w:rsidRPr="00A60A5E">
      <w:rPr>
        <w:sz w:val="22"/>
        <w:szCs w:val="22"/>
      </w:rPr>
      <w:fldChar w:fldCharType="begin"/>
    </w:r>
    <w:r w:rsidR="00F224C9" w:rsidRPr="00A60A5E">
      <w:rPr>
        <w:sz w:val="22"/>
        <w:szCs w:val="22"/>
      </w:rPr>
      <w:instrText xml:space="preserve"> PAGE  \* MERGEFORMAT </w:instrText>
    </w:r>
    <w:r w:rsidR="00F224C9" w:rsidRPr="00A60A5E">
      <w:rPr>
        <w:sz w:val="22"/>
        <w:szCs w:val="22"/>
      </w:rPr>
      <w:fldChar w:fldCharType="separate"/>
    </w:r>
    <w:r w:rsidR="00F224C9" w:rsidRPr="00A60A5E">
      <w:rPr>
        <w:noProof/>
        <w:sz w:val="22"/>
        <w:szCs w:val="22"/>
      </w:rPr>
      <w:t>5</w:t>
    </w:r>
    <w:r w:rsidR="00F224C9" w:rsidRPr="00A60A5E">
      <w:rPr>
        <w:sz w:val="22"/>
        <w:szCs w:val="22"/>
      </w:rPr>
      <w:fldChar w:fldCharType="end"/>
    </w:r>
    <w:r w:rsidR="00F224C9" w:rsidRPr="00A60A5E">
      <w:rPr>
        <w:sz w:val="22"/>
        <w:szCs w:val="22"/>
      </w:rPr>
      <w:t xml:space="preserve"> of </w:t>
    </w:r>
    <w:r w:rsidR="00F224C9" w:rsidRPr="00A60A5E">
      <w:rPr>
        <w:sz w:val="22"/>
        <w:szCs w:val="22"/>
      </w:rPr>
      <w:fldChar w:fldCharType="begin"/>
    </w:r>
    <w:r w:rsidR="00F224C9" w:rsidRPr="00A60A5E">
      <w:rPr>
        <w:sz w:val="22"/>
        <w:szCs w:val="22"/>
      </w:rPr>
      <w:instrText xml:space="preserve"> NUMPAGES  \* MERGEFORMAT </w:instrText>
    </w:r>
    <w:r w:rsidR="00F224C9" w:rsidRPr="00A60A5E">
      <w:rPr>
        <w:sz w:val="22"/>
        <w:szCs w:val="22"/>
      </w:rPr>
      <w:fldChar w:fldCharType="separate"/>
    </w:r>
    <w:r w:rsidR="00F224C9" w:rsidRPr="00A60A5E">
      <w:rPr>
        <w:noProof/>
        <w:sz w:val="22"/>
        <w:szCs w:val="22"/>
      </w:rPr>
      <w:t>21</w:t>
    </w:r>
    <w:r w:rsidR="00F224C9" w:rsidRPr="00A60A5E">
      <w:rPr>
        <w:noProof/>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042AA" w14:textId="77777777" w:rsidR="00F224C9" w:rsidRDefault="00F224C9">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8E75A" w14:textId="77777777" w:rsidR="00046A5B" w:rsidRDefault="00046A5B" w:rsidP="005C2DB9">
      <w:r>
        <w:separator/>
      </w:r>
    </w:p>
  </w:footnote>
  <w:footnote w:type="continuationSeparator" w:id="0">
    <w:p w14:paraId="1B48B42C" w14:textId="77777777" w:rsidR="00046A5B" w:rsidRDefault="00046A5B" w:rsidP="005C2D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DB0D2" w14:textId="77777777" w:rsidR="00F224C9" w:rsidRDefault="00F224C9">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2E949" w14:textId="77777777" w:rsidR="00F224C9" w:rsidRDefault="00F224C9">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F305D" w14:textId="77777777" w:rsidR="00F224C9" w:rsidRDefault="00F224C9">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CA107C"/>
    <w:multiLevelType w:val="multilevel"/>
    <w:tmpl w:val="4A32E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0175B3"/>
    <w:multiLevelType w:val="multilevel"/>
    <w:tmpl w:val="55FC1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C914B6"/>
    <w:multiLevelType w:val="multilevel"/>
    <w:tmpl w:val="710C7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29537D"/>
    <w:multiLevelType w:val="multilevel"/>
    <w:tmpl w:val="56A2D5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50734792">
    <w:abstractNumId w:val="1"/>
  </w:num>
  <w:num w:numId="2" w16cid:durableId="299194930">
    <w:abstractNumId w:val="0"/>
  </w:num>
  <w:num w:numId="3" w16cid:durableId="1576862938">
    <w:abstractNumId w:val="3"/>
  </w:num>
  <w:num w:numId="4" w16cid:durableId="1472154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8FC"/>
    <w:rsid w:val="0002418C"/>
    <w:rsid w:val="00032C35"/>
    <w:rsid w:val="00046A5B"/>
    <w:rsid w:val="00047FDC"/>
    <w:rsid w:val="0007593B"/>
    <w:rsid w:val="00075A85"/>
    <w:rsid w:val="00093EC7"/>
    <w:rsid w:val="000B2B5B"/>
    <w:rsid w:val="000C44CB"/>
    <w:rsid w:val="000E2217"/>
    <w:rsid w:val="000F568C"/>
    <w:rsid w:val="00107F9E"/>
    <w:rsid w:val="00114888"/>
    <w:rsid w:val="001164BC"/>
    <w:rsid w:val="0012741A"/>
    <w:rsid w:val="00152DE1"/>
    <w:rsid w:val="0015606F"/>
    <w:rsid w:val="00182939"/>
    <w:rsid w:val="001832C2"/>
    <w:rsid w:val="001965F1"/>
    <w:rsid w:val="001A679D"/>
    <w:rsid w:val="001B02BA"/>
    <w:rsid w:val="001B0F80"/>
    <w:rsid w:val="001C0460"/>
    <w:rsid w:val="001D209C"/>
    <w:rsid w:val="001D610B"/>
    <w:rsid w:val="00234B44"/>
    <w:rsid w:val="002D2F04"/>
    <w:rsid w:val="002D4959"/>
    <w:rsid w:val="002D4D31"/>
    <w:rsid w:val="002E1D34"/>
    <w:rsid w:val="003009AF"/>
    <w:rsid w:val="00313E02"/>
    <w:rsid w:val="00340826"/>
    <w:rsid w:val="00344DEE"/>
    <w:rsid w:val="0039519E"/>
    <w:rsid w:val="003D5A75"/>
    <w:rsid w:val="003D6C49"/>
    <w:rsid w:val="00403DA2"/>
    <w:rsid w:val="00454781"/>
    <w:rsid w:val="00470233"/>
    <w:rsid w:val="00470DE5"/>
    <w:rsid w:val="00472ACD"/>
    <w:rsid w:val="004803A9"/>
    <w:rsid w:val="004A5728"/>
    <w:rsid w:val="004C1317"/>
    <w:rsid w:val="004C6602"/>
    <w:rsid w:val="004F2E3C"/>
    <w:rsid w:val="00506192"/>
    <w:rsid w:val="00507866"/>
    <w:rsid w:val="00513B33"/>
    <w:rsid w:val="005143FB"/>
    <w:rsid w:val="00521A2C"/>
    <w:rsid w:val="00527594"/>
    <w:rsid w:val="00532528"/>
    <w:rsid w:val="00536EEC"/>
    <w:rsid w:val="00541312"/>
    <w:rsid w:val="0055207C"/>
    <w:rsid w:val="00555518"/>
    <w:rsid w:val="00561681"/>
    <w:rsid w:val="005830BF"/>
    <w:rsid w:val="0059452E"/>
    <w:rsid w:val="00596338"/>
    <w:rsid w:val="005B1C8E"/>
    <w:rsid w:val="005B4B11"/>
    <w:rsid w:val="005C0E46"/>
    <w:rsid w:val="005C2DB9"/>
    <w:rsid w:val="005C4F6B"/>
    <w:rsid w:val="005D791D"/>
    <w:rsid w:val="005E0381"/>
    <w:rsid w:val="005E5AF6"/>
    <w:rsid w:val="005F4DA0"/>
    <w:rsid w:val="00633C8D"/>
    <w:rsid w:val="0064173A"/>
    <w:rsid w:val="0065120B"/>
    <w:rsid w:val="006634BD"/>
    <w:rsid w:val="006644C6"/>
    <w:rsid w:val="006773CB"/>
    <w:rsid w:val="006A3387"/>
    <w:rsid w:val="006A3F1B"/>
    <w:rsid w:val="006A5B55"/>
    <w:rsid w:val="006B1AF5"/>
    <w:rsid w:val="006B23C7"/>
    <w:rsid w:val="006B6285"/>
    <w:rsid w:val="006C6493"/>
    <w:rsid w:val="006E53D0"/>
    <w:rsid w:val="006F0FA2"/>
    <w:rsid w:val="00711A8D"/>
    <w:rsid w:val="00731F16"/>
    <w:rsid w:val="00732747"/>
    <w:rsid w:val="00736D06"/>
    <w:rsid w:val="00742040"/>
    <w:rsid w:val="0078380F"/>
    <w:rsid w:val="00790190"/>
    <w:rsid w:val="007A077A"/>
    <w:rsid w:val="007A481F"/>
    <w:rsid w:val="007C281D"/>
    <w:rsid w:val="007C7413"/>
    <w:rsid w:val="007D3649"/>
    <w:rsid w:val="007E5EC3"/>
    <w:rsid w:val="007F7887"/>
    <w:rsid w:val="00822603"/>
    <w:rsid w:val="00824462"/>
    <w:rsid w:val="00827376"/>
    <w:rsid w:val="0084439C"/>
    <w:rsid w:val="00851E24"/>
    <w:rsid w:val="00865E53"/>
    <w:rsid w:val="00892036"/>
    <w:rsid w:val="008A44D6"/>
    <w:rsid w:val="008B22A6"/>
    <w:rsid w:val="008C209D"/>
    <w:rsid w:val="008E3A22"/>
    <w:rsid w:val="008E3AA3"/>
    <w:rsid w:val="008E5EE2"/>
    <w:rsid w:val="008E72B1"/>
    <w:rsid w:val="0091183C"/>
    <w:rsid w:val="00917E51"/>
    <w:rsid w:val="00924A8D"/>
    <w:rsid w:val="009513D9"/>
    <w:rsid w:val="0095478E"/>
    <w:rsid w:val="00962139"/>
    <w:rsid w:val="00962504"/>
    <w:rsid w:val="00973F0C"/>
    <w:rsid w:val="00983886"/>
    <w:rsid w:val="009B3814"/>
    <w:rsid w:val="009C4892"/>
    <w:rsid w:val="009C7E3A"/>
    <w:rsid w:val="009D0D14"/>
    <w:rsid w:val="009E5747"/>
    <w:rsid w:val="00A02992"/>
    <w:rsid w:val="00A07029"/>
    <w:rsid w:val="00A10775"/>
    <w:rsid w:val="00A375DB"/>
    <w:rsid w:val="00A60A5E"/>
    <w:rsid w:val="00A66D0F"/>
    <w:rsid w:val="00A75842"/>
    <w:rsid w:val="00A76A5F"/>
    <w:rsid w:val="00A87926"/>
    <w:rsid w:val="00A968FC"/>
    <w:rsid w:val="00AB5B63"/>
    <w:rsid w:val="00AF7887"/>
    <w:rsid w:val="00B006DC"/>
    <w:rsid w:val="00B109C6"/>
    <w:rsid w:val="00B460D3"/>
    <w:rsid w:val="00B512DF"/>
    <w:rsid w:val="00B8011D"/>
    <w:rsid w:val="00B81F5E"/>
    <w:rsid w:val="00B92B12"/>
    <w:rsid w:val="00BB6041"/>
    <w:rsid w:val="00BC1AF9"/>
    <w:rsid w:val="00BC24A2"/>
    <w:rsid w:val="00BD1FFA"/>
    <w:rsid w:val="00BE74DF"/>
    <w:rsid w:val="00BF5B65"/>
    <w:rsid w:val="00BF7361"/>
    <w:rsid w:val="00BF79F8"/>
    <w:rsid w:val="00C45733"/>
    <w:rsid w:val="00CA3624"/>
    <w:rsid w:val="00CA68A7"/>
    <w:rsid w:val="00CF42BE"/>
    <w:rsid w:val="00CF707F"/>
    <w:rsid w:val="00D0462D"/>
    <w:rsid w:val="00D4298D"/>
    <w:rsid w:val="00D51C56"/>
    <w:rsid w:val="00D63CB3"/>
    <w:rsid w:val="00D81601"/>
    <w:rsid w:val="00D86F7C"/>
    <w:rsid w:val="00DA2BA8"/>
    <w:rsid w:val="00DA4349"/>
    <w:rsid w:val="00DA7DC6"/>
    <w:rsid w:val="00DB01CA"/>
    <w:rsid w:val="00DB082D"/>
    <w:rsid w:val="00DD020C"/>
    <w:rsid w:val="00DD1E5F"/>
    <w:rsid w:val="00E1665A"/>
    <w:rsid w:val="00E16B3D"/>
    <w:rsid w:val="00E25FA4"/>
    <w:rsid w:val="00E46163"/>
    <w:rsid w:val="00E75760"/>
    <w:rsid w:val="00ED5A11"/>
    <w:rsid w:val="00EE127F"/>
    <w:rsid w:val="00EE27E5"/>
    <w:rsid w:val="00EF1219"/>
    <w:rsid w:val="00F0583E"/>
    <w:rsid w:val="00F224C9"/>
    <w:rsid w:val="00F266F5"/>
    <w:rsid w:val="00F33B7A"/>
    <w:rsid w:val="00F358D7"/>
    <w:rsid w:val="00F707C8"/>
    <w:rsid w:val="00F822E1"/>
    <w:rsid w:val="00F92C8F"/>
    <w:rsid w:val="00FE28A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43CF5"/>
  <w15:chartTrackingRefBased/>
  <w15:docId w15:val="{1DFD3FFC-786A-9B4C-B04C-509B8B648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040"/>
    <w:pPr>
      <w:spacing w:after="0" w:line="480" w:lineRule="auto"/>
      <w:jc w:val="both"/>
    </w:pPr>
    <w:rPr>
      <w:rFonts w:ascii="Calibri" w:eastAsia="Times New Roman" w:hAnsi="Calibri" w:cs="Times New Roman"/>
      <w:kern w:val="0"/>
      <w:lang w:val="en-US" w:eastAsia="nb-NO"/>
      <w14:ligatures w14:val="none"/>
    </w:rPr>
  </w:style>
  <w:style w:type="paragraph" w:styleId="Overskrift1">
    <w:name w:val="heading 1"/>
    <w:basedOn w:val="Normal"/>
    <w:next w:val="Normal"/>
    <w:link w:val="Overskrift1Tegn"/>
    <w:uiPriority w:val="9"/>
    <w:qFormat/>
    <w:rsid w:val="00521A2C"/>
    <w:pPr>
      <w:keepNext/>
      <w:keepLines/>
      <w:spacing w:before="360" w:after="80" w:line="278" w:lineRule="auto"/>
      <w:jc w:val="left"/>
      <w:outlineLvl w:val="0"/>
    </w:pPr>
    <w:rPr>
      <w:rFonts w:eastAsiaTheme="majorEastAsia" w:cstheme="majorBidi"/>
      <w:b/>
      <w:color w:val="0F4761" w:themeColor="accent1" w:themeShade="BF"/>
      <w:kern w:val="2"/>
      <w:sz w:val="36"/>
      <w:szCs w:val="40"/>
      <w:lang w:val="nb-NO" w:eastAsia="en-US"/>
      <w14:ligatures w14:val="standardContextual"/>
    </w:rPr>
  </w:style>
  <w:style w:type="paragraph" w:styleId="Overskrift2">
    <w:name w:val="heading 2"/>
    <w:basedOn w:val="Overskrift3"/>
    <w:next w:val="Normal"/>
    <w:link w:val="Overskrift2Tegn"/>
    <w:uiPriority w:val="9"/>
    <w:unhideWhenUsed/>
    <w:qFormat/>
    <w:rsid w:val="00521A2C"/>
    <w:pPr>
      <w:spacing w:before="80" w:after="40" w:line="240" w:lineRule="auto"/>
      <w:outlineLvl w:val="1"/>
    </w:pPr>
    <w:rPr>
      <w:iCs/>
      <w:kern w:val="0"/>
      <w:sz w:val="32"/>
      <w:szCs w:val="24"/>
      <w:lang w:val="en-US" w:eastAsia="nb-NO"/>
      <w14:ligatures w14:val="none"/>
    </w:rPr>
  </w:style>
  <w:style w:type="paragraph" w:styleId="Overskrift3">
    <w:name w:val="heading 3"/>
    <w:basedOn w:val="Normal"/>
    <w:next w:val="Normal"/>
    <w:link w:val="Overskrift3Tegn"/>
    <w:uiPriority w:val="9"/>
    <w:unhideWhenUsed/>
    <w:qFormat/>
    <w:rsid w:val="00521A2C"/>
    <w:pPr>
      <w:keepNext/>
      <w:keepLines/>
      <w:spacing w:before="160" w:after="80" w:line="278" w:lineRule="auto"/>
      <w:jc w:val="left"/>
      <w:outlineLvl w:val="2"/>
    </w:pPr>
    <w:rPr>
      <w:rFonts w:eastAsiaTheme="majorEastAsia" w:cstheme="majorBidi"/>
      <w:b/>
      <w:color w:val="0F4761" w:themeColor="accent1" w:themeShade="BF"/>
      <w:kern w:val="2"/>
      <w:sz w:val="28"/>
      <w:szCs w:val="28"/>
      <w:lang w:val="nb-NO" w:eastAsia="en-US"/>
      <w14:ligatures w14:val="standardContextual"/>
    </w:rPr>
  </w:style>
  <w:style w:type="paragraph" w:styleId="Overskrift4">
    <w:name w:val="heading 4"/>
    <w:basedOn w:val="Normal"/>
    <w:next w:val="Normal"/>
    <w:link w:val="Overskrift4Tegn"/>
    <w:uiPriority w:val="9"/>
    <w:unhideWhenUsed/>
    <w:qFormat/>
    <w:rsid w:val="00A968FC"/>
    <w:pPr>
      <w:keepNext/>
      <w:keepLines/>
      <w:spacing w:before="80" w:after="40" w:line="278" w:lineRule="auto"/>
      <w:jc w:val="left"/>
      <w:outlineLvl w:val="3"/>
    </w:pPr>
    <w:rPr>
      <w:rFonts w:asciiTheme="minorHAnsi" w:eastAsiaTheme="majorEastAsia" w:hAnsiTheme="minorHAnsi" w:cstheme="majorBidi"/>
      <w:i/>
      <w:iCs/>
      <w:color w:val="0F4761" w:themeColor="accent1" w:themeShade="BF"/>
      <w:kern w:val="2"/>
      <w:lang w:val="nb-NO" w:eastAsia="en-US"/>
      <w14:ligatures w14:val="standardContextual"/>
    </w:rPr>
  </w:style>
  <w:style w:type="paragraph" w:styleId="Overskrift5">
    <w:name w:val="heading 5"/>
    <w:basedOn w:val="Normal"/>
    <w:next w:val="Normal"/>
    <w:link w:val="Overskrift5Tegn"/>
    <w:uiPriority w:val="9"/>
    <w:semiHidden/>
    <w:unhideWhenUsed/>
    <w:qFormat/>
    <w:rsid w:val="00A968FC"/>
    <w:pPr>
      <w:keepNext/>
      <w:keepLines/>
      <w:spacing w:before="80" w:after="40" w:line="278" w:lineRule="auto"/>
      <w:jc w:val="left"/>
      <w:outlineLvl w:val="4"/>
    </w:pPr>
    <w:rPr>
      <w:rFonts w:asciiTheme="minorHAnsi" w:eastAsiaTheme="majorEastAsia" w:hAnsiTheme="minorHAnsi" w:cstheme="majorBidi"/>
      <w:color w:val="0F4761" w:themeColor="accent1" w:themeShade="BF"/>
      <w:kern w:val="2"/>
      <w:lang w:val="nb-NO" w:eastAsia="en-US"/>
      <w14:ligatures w14:val="standardContextual"/>
    </w:rPr>
  </w:style>
  <w:style w:type="paragraph" w:styleId="Overskrift6">
    <w:name w:val="heading 6"/>
    <w:basedOn w:val="Normal"/>
    <w:next w:val="Normal"/>
    <w:link w:val="Overskrift6Tegn"/>
    <w:uiPriority w:val="9"/>
    <w:semiHidden/>
    <w:unhideWhenUsed/>
    <w:qFormat/>
    <w:rsid w:val="00A968FC"/>
    <w:pPr>
      <w:keepNext/>
      <w:keepLines/>
      <w:spacing w:before="40" w:line="278" w:lineRule="auto"/>
      <w:jc w:val="left"/>
      <w:outlineLvl w:val="5"/>
    </w:pPr>
    <w:rPr>
      <w:rFonts w:asciiTheme="minorHAnsi" w:eastAsiaTheme="majorEastAsia" w:hAnsiTheme="minorHAnsi" w:cstheme="majorBidi"/>
      <w:i/>
      <w:iCs/>
      <w:color w:val="595959" w:themeColor="text1" w:themeTint="A6"/>
      <w:kern w:val="2"/>
      <w:lang w:val="nb-NO" w:eastAsia="en-US"/>
      <w14:ligatures w14:val="standardContextual"/>
    </w:rPr>
  </w:style>
  <w:style w:type="paragraph" w:styleId="Overskrift7">
    <w:name w:val="heading 7"/>
    <w:basedOn w:val="Normal"/>
    <w:next w:val="Normal"/>
    <w:link w:val="Overskrift7Tegn"/>
    <w:uiPriority w:val="9"/>
    <w:semiHidden/>
    <w:unhideWhenUsed/>
    <w:qFormat/>
    <w:rsid w:val="00A968FC"/>
    <w:pPr>
      <w:keepNext/>
      <w:keepLines/>
      <w:spacing w:before="40" w:line="278" w:lineRule="auto"/>
      <w:jc w:val="left"/>
      <w:outlineLvl w:val="6"/>
    </w:pPr>
    <w:rPr>
      <w:rFonts w:asciiTheme="minorHAnsi" w:eastAsiaTheme="majorEastAsia" w:hAnsiTheme="minorHAnsi" w:cstheme="majorBidi"/>
      <w:color w:val="595959" w:themeColor="text1" w:themeTint="A6"/>
      <w:kern w:val="2"/>
      <w:lang w:val="nb-NO" w:eastAsia="en-US"/>
      <w14:ligatures w14:val="standardContextual"/>
    </w:rPr>
  </w:style>
  <w:style w:type="paragraph" w:styleId="Overskrift8">
    <w:name w:val="heading 8"/>
    <w:basedOn w:val="Normal"/>
    <w:next w:val="Normal"/>
    <w:link w:val="Overskrift8Tegn"/>
    <w:uiPriority w:val="9"/>
    <w:semiHidden/>
    <w:unhideWhenUsed/>
    <w:qFormat/>
    <w:rsid w:val="00A968FC"/>
    <w:pPr>
      <w:keepNext/>
      <w:keepLines/>
      <w:spacing w:line="278" w:lineRule="auto"/>
      <w:jc w:val="left"/>
      <w:outlineLvl w:val="7"/>
    </w:pPr>
    <w:rPr>
      <w:rFonts w:asciiTheme="minorHAnsi" w:eastAsiaTheme="majorEastAsia" w:hAnsiTheme="minorHAnsi" w:cstheme="majorBidi"/>
      <w:i/>
      <w:iCs/>
      <w:color w:val="272727" w:themeColor="text1" w:themeTint="D8"/>
      <w:kern w:val="2"/>
      <w:lang w:val="nb-NO" w:eastAsia="en-US"/>
      <w14:ligatures w14:val="standardContextual"/>
    </w:rPr>
  </w:style>
  <w:style w:type="paragraph" w:styleId="Overskrift9">
    <w:name w:val="heading 9"/>
    <w:basedOn w:val="Normal"/>
    <w:next w:val="Normal"/>
    <w:link w:val="Overskrift9Tegn"/>
    <w:uiPriority w:val="9"/>
    <w:semiHidden/>
    <w:unhideWhenUsed/>
    <w:qFormat/>
    <w:rsid w:val="00A968FC"/>
    <w:pPr>
      <w:keepNext/>
      <w:keepLines/>
      <w:spacing w:line="278" w:lineRule="auto"/>
      <w:jc w:val="left"/>
      <w:outlineLvl w:val="8"/>
    </w:pPr>
    <w:rPr>
      <w:rFonts w:asciiTheme="minorHAnsi" w:eastAsiaTheme="majorEastAsia" w:hAnsiTheme="minorHAnsi" w:cstheme="majorBidi"/>
      <w:color w:val="272727" w:themeColor="text1" w:themeTint="D8"/>
      <w:kern w:val="2"/>
      <w:lang w:val="nb-NO" w:eastAsia="en-US"/>
      <w14:ligatures w14:val="standardContextual"/>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uiPriority w:val="9"/>
    <w:rsid w:val="00521A2C"/>
    <w:rPr>
      <w:rFonts w:ascii="Times New Roman" w:eastAsiaTheme="majorEastAsia" w:hAnsi="Times New Roman" w:cstheme="majorBidi"/>
      <w:b/>
      <w:iCs/>
      <w:color w:val="0F4761" w:themeColor="accent1" w:themeShade="BF"/>
      <w:kern w:val="0"/>
      <w:sz w:val="32"/>
      <w:lang w:val="en-US" w:eastAsia="nb-NO"/>
      <w14:ligatures w14:val="none"/>
    </w:rPr>
  </w:style>
  <w:style w:type="character" w:customStyle="1" w:styleId="Overskrift3Tegn">
    <w:name w:val="Overskrift 3 Tegn"/>
    <w:basedOn w:val="Standardskriftforavsnitt"/>
    <w:link w:val="Overskrift3"/>
    <w:uiPriority w:val="9"/>
    <w:rsid w:val="00521A2C"/>
    <w:rPr>
      <w:rFonts w:ascii="Times New Roman" w:eastAsiaTheme="majorEastAsia" w:hAnsi="Times New Roman" w:cstheme="majorBidi"/>
      <w:b/>
      <w:color w:val="0F4761" w:themeColor="accent1" w:themeShade="BF"/>
      <w:sz w:val="28"/>
      <w:szCs w:val="28"/>
    </w:rPr>
  </w:style>
  <w:style w:type="character" w:customStyle="1" w:styleId="Overskrift1Tegn">
    <w:name w:val="Overskrift 1 Tegn"/>
    <w:basedOn w:val="Standardskriftforavsnitt"/>
    <w:link w:val="Overskrift1"/>
    <w:uiPriority w:val="9"/>
    <w:rsid w:val="00521A2C"/>
    <w:rPr>
      <w:rFonts w:ascii="Times New Roman" w:eastAsiaTheme="majorEastAsia" w:hAnsi="Times New Roman" w:cstheme="majorBidi"/>
      <w:b/>
      <w:color w:val="0F4761" w:themeColor="accent1" w:themeShade="BF"/>
      <w:sz w:val="36"/>
      <w:szCs w:val="40"/>
    </w:rPr>
  </w:style>
  <w:style w:type="character" w:customStyle="1" w:styleId="Overskrift4Tegn">
    <w:name w:val="Overskrift 4 Tegn"/>
    <w:basedOn w:val="Standardskriftforavsnitt"/>
    <w:link w:val="Overskrift4"/>
    <w:uiPriority w:val="9"/>
    <w:rsid w:val="00A968FC"/>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A968FC"/>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A968FC"/>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A968FC"/>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A968FC"/>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A968FC"/>
    <w:rPr>
      <w:rFonts w:eastAsiaTheme="majorEastAsia" w:cstheme="majorBidi"/>
      <w:color w:val="272727" w:themeColor="text1" w:themeTint="D8"/>
    </w:rPr>
  </w:style>
  <w:style w:type="paragraph" w:styleId="Tittel">
    <w:name w:val="Title"/>
    <w:basedOn w:val="Normal"/>
    <w:next w:val="Normal"/>
    <w:link w:val="TittelTegn"/>
    <w:uiPriority w:val="10"/>
    <w:qFormat/>
    <w:rsid w:val="00A968FC"/>
    <w:pPr>
      <w:spacing w:after="80"/>
      <w:contextualSpacing/>
      <w:jc w:val="left"/>
    </w:pPr>
    <w:rPr>
      <w:rFonts w:asciiTheme="majorHAnsi" w:eastAsiaTheme="majorEastAsia" w:hAnsiTheme="majorHAnsi" w:cstheme="majorBidi"/>
      <w:spacing w:val="-10"/>
      <w:kern w:val="28"/>
      <w:sz w:val="56"/>
      <w:szCs w:val="56"/>
      <w:lang w:val="nb-NO" w:eastAsia="en-US"/>
      <w14:ligatures w14:val="standardContextual"/>
    </w:rPr>
  </w:style>
  <w:style w:type="character" w:customStyle="1" w:styleId="TittelTegn">
    <w:name w:val="Tittel Tegn"/>
    <w:basedOn w:val="Standardskriftforavsnitt"/>
    <w:link w:val="Tittel"/>
    <w:uiPriority w:val="10"/>
    <w:rsid w:val="00A968FC"/>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A968FC"/>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nb-NO" w:eastAsia="en-US"/>
      <w14:ligatures w14:val="standardContextual"/>
    </w:rPr>
  </w:style>
  <w:style w:type="character" w:customStyle="1" w:styleId="UndertittelTegn">
    <w:name w:val="Undertittel Tegn"/>
    <w:basedOn w:val="Standardskriftforavsnitt"/>
    <w:link w:val="Undertittel"/>
    <w:uiPriority w:val="11"/>
    <w:rsid w:val="00A968FC"/>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A968FC"/>
    <w:pPr>
      <w:spacing w:before="160" w:after="160" w:line="278" w:lineRule="auto"/>
      <w:jc w:val="center"/>
    </w:pPr>
    <w:rPr>
      <w:rFonts w:asciiTheme="minorHAnsi" w:eastAsiaTheme="minorHAnsi" w:hAnsiTheme="minorHAnsi" w:cstheme="minorBidi"/>
      <w:i/>
      <w:iCs/>
      <w:color w:val="404040" w:themeColor="text1" w:themeTint="BF"/>
      <w:kern w:val="2"/>
      <w:lang w:val="nb-NO" w:eastAsia="en-US"/>
      <w14:ligatures w14:val="standardContextual"/>
    </w:rPr>
  </w:style>
  <w:style w:type="character" w:customStyle="1" w:styleId="SitatTegn">
    <w:name w:val="Sitat Tegn"/>
    <w:basedOn w:val="Standardskriftforavsnitt"/>
    <w:link w:val="Sitat"/>
    <w:uiPriority w:val="29"/>
    <w:rsid w:val="00A968FC"/>
    <w:rPr>
      <w:i/>
      <w:iCs/>
      <w:color w:val="404040" w:themeColor="text1" w:themeTint="BF"/>
    </w:rPr>
  </w:style>
  <w:style w:type="paragraph" w:styleId="Listeavsnitt">
    <w:name w:val="List Paragraph"/>
    <w:basedOn w:val="Normal"/>
    <w:uiPriority w:val="34"/>
    <w:qFormat/>
    <w:rsid w:val="00A968FC"/>
    <w:pPr>
      <w:spacing w:after="160" w:line="278" w:lineRule="auto"/>
      <w:ind w:left="720"/>
      <w:contextualSpacing/>
      <w:jc w:val="left"/>
    </w:pPr>
    <w:rPr>
      <w:rFonts w:asciiTheme="minorHAnsi" w:eastAsiaTheme="minorHAnsi" w:hAnsiTheme="minorHAnsi" w:cstheme="minorBidi"/>
      <w:kern w:val="2"/>
      <w:lang w:val="nb-NO" w:eastAsia="en-US"/>
      <w14:ligatures w14:val="standardContextual"/>
    </w:rPr>
  </w:style>
  <w:style w:type="character" w:styleId="Sterkutheving">
    <w:name w:val="Intense Emphasis"/>
    <w:basedOn w:val="Standardskriftforavsnitt"/>
    <w:uiPriority w:val="21"/>
    <w:qFormat/>
    <w:rsid w:val="00A968FC"/>
    <w:rPr>
      <w:i/>
      <w:iCs/>
      <w:color w:val="0F4761" w:themeColor="accent1" w:themeShade="BF"/>
    </w:rPr>
  </w:style>
  <w:style w:type="paragraph" w:styleId="Sterktsitat">
    <w:name w:val="Intense Quote"/>
    <w:basedOn w:val="Normal"/>
    <w:next w:val="Normal"/>
    <w:link w:val="SterktsitatTegn"/>
    <w:uiPriority w:val="30"/>
    <w:qFormat/>
    <w:rsid w:val="00A968F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nb-NO" w:eastAsia="en-US"/>
      <w14:ligatures w14:val="standardContextual"/>
    </w:rPr>
  </w:style>
  <w:style w:type="character" w:customStyle="1" w:styleId="SterktsitatTegn">
    <w:name w:val="Sterkt sitat Tegn"/>
    <w:basedOn w:val="Standardskriftforavsnitt"/>
    <w:link w:val="Sterktsitat"/>
    <w:uiPriority w:val="30"/>
    <w:rsid w:val="00A968FC"/>
    <w:rPr>
      <w:i/>
      <w:iCs/>
      <w:color w:val="0F4761" w:themeColor="accent1" w:themeShade="BF"/>
    </w:rPr>
  </w:style>
  <w:style w:type="character" w:styleId="Sterkreferanse">
    <w:name w:val="Intense Reference"/>
    <w:basedOn w:val="Standardskriftforavsnitt"/>
    <w:uiPriority w:val="32"/>
    <w:qFormat/>
    <w:rsid w:val="00A968FC"/>
    <w:rPr>
      <w:b/>
      <w:bCs/>
      <w:smallCaps/>
      <w:color w:val="0F4761" w:themeColor="accent1" w:themeShade="BF"/>
      <w:spacing w:val="5"/>
    </w:rPr>
  </w:style>
  <w:style w:type="paragraph" w:styleId="NormalWeb">
    <w:name w:val="Normal (Web)"/>
    <w:basedOn w:val="Normal"/>
    <w:uiPriority w:val="99"/>
    <w:semiHidden/>
    <w:unhideWhenUsed/>
    <w:rsid w:val="00A968FC"/>
    <w:pPr>
      <w:spacing w:before="100" w:beforeAutospacing="1" w:after="100" w:afterAutospacing="1"/>
      <w:jc w:val="left"/>
    </w:pPr>
    <w:rPr>
      <w:lang w:val="nb-NO"/>
    </w:rPr>
  </w:style>
  <w:style w:type="character" w:styleId="Sterk">
    <w:name w:val="Strong"/>
    <w:basedOn w:val="Standardskriftforavsnitt"/>
    <w:uiPriority w:val="22"/>
    <w:qFormat/>
    <w:rsid w:val="00A968FC"/>
    <w:rPr>
      <w:b/>
      <w:bCs/>
    </w:rPr>
  </w:style>
  <w:style w:type="character" w:customStyle="1" w:styleId="apple-converted-space">
    <w:name w:val="apple-converted-space"/>
    <w:basedOn w:val="Standardskriftforavsnitt"/>
    <w:rsid w:val="00A968FC"/>
  </w:style>
  <w:style w:type="paragraph" w:customStyle="1" w:styleId="p2">
    <w:name w:val="p2"/>
    <w:basedOn w:val="Normal"/>
    <w:rsid w:val="00114888"/>
    <w:pPr>
      <w:spacing w:before="100" w:beforeAutospacing="1" w:after="100" w:afterAutospacing="1"/>
      <w:jc w:val="left"/>
    </w:pPr>
    <w:rPr>
      <w:lang w:val="nb-NO"/>
    </w:rPr>
  </w:style>
  <w:style w:type="paragraph" w:customStyle="1" w:styleId="p3">
    <w:name w:val="p3"/>
    <w:basedOn w:val="Normal"/>
    <w:rsid w:val="00114888"/>
    <w:pPr>
      <w:spacing w:before="100" w:beforeAutospacing="1" w:after="100" w:afterAutospacing="1"/>
      <w:jc w:val="left"/>
    </w:pPr>
    <w:rPr>
      <w:lang w:val="nb-NO"/>
    </w:rPr>
  </w:style>
  <w:style w:type="paragraph" w:customStyle="1" w:styleId="p4">
    <w:name w:val="p4"/>
    <w:basedOn w:val="Normal"/>
    <w:rsid w:val="00114888"/>
    <w:pPr>
      <w:spacing w:before="100" w:beforeAutospacing="1" w:after="100" w:afterAutospacing="1"/>
      <w:jc w:val="left"/>
    </w:pPr>
    <w:rPr>
      <w:lang w:val="nb-NO"/>
    </w:rPr>
  </w:style>
  <w:style w:type="paragraph" w:styleId="Bibliografi">
    <w:name w:val="Bibliography"/>
    <w:basedOn w:val="Normal"/>
    <w:next w:val="Normal"/>
    <w:uiPriority w:val="37"/>
    <w:unhideWhenUsed/>
    <w:rsid w:val="00F92C8F"/>
    <w:pPr>
      <w:tabs>
        <w:tab w:val="left" w:pos="260"/>
        <w:tab w:val="left" w:pos="380"/>
      </w:tabs>
      <w:spacing w:after="240" w:line="240" w:lineRule="auto"/>
    </w:pPr>
  </w:style>
  <w:style w:type="character" w:styleId="Merknadsreferanse">
    <w:name w:val="annotation reference"/>
    <w:basedOn w:val="Standardskriftforavsnitt"/>
    <w:uiPriority w:val="99"/>
    <w:semiHidden/>
    <w:unhideWhenUsed/>
    <w:qFormat/>
    <w:rsid w:val="00DB082D"/>
    <w:rPr>
      <w:sz w:val="16"/>
      <w:szCs w:val="16"/>
    </w:rPr>
  </w:style>
  <w:style w:type="paragraph" w:styleId="Merknadstekst">
    <w:name w:val="annotation text"/>
    <w:basedOn w:val="Normal"/>
    <w:link w:val="MerknadstekstTegn"/>
    <w:uiPriority w:val="99"/>
    <w:semiHidden/>
    <w:unhideWhenUsed/>
    <w:rsid w:val="00DB082D"/>
    <w:rPr>
      <w:sz w:val="20"/>
      <w:szCs w:val="20"/>
    </w:rPr>
  </w:style>
  <w:style w:type="character" w:customStyle="1" w:styleId="MerknadstekstTegn">
    <w:name w:val="Merknadstekst Tegn"/>
    <w:basedOn w:val="Standardskriftforavsnitt"/>
    <w:link w:val="Merknadstekst"/>
    <w:uiPriority w:val="99"/>
    <w:semiHidden/>
    <w:rsid w:val="00DB082D"/>
    <w:rPr>
      <w:rFonts w:ascii="Times New Roman" w:eastAsia="Times New Roman" w:hAnsi="Times New Roman" w:cs="Times New Roman"/>
      <w:kern w:val="0"/>
      <w:sz w:val="20"/>
      <w:szCs w:val="20"/>
      <w:lang w:val="en-US" w:eastAsia="nb-NO"/>
      <w14:ligatures w14:val="none"/>
    </w:rPr>
  </w:style>
  <w:style w:type="paragraph" w:styleId="Kommentaremne">
    <w:name w:val="annotation subject"/>
    <w:basedOn w:val="Merknadstekst"/>
    <w:next w:val="Merknadstekst"/>
    <w:link w:val="KommentaremneTegn"/>
    <w:uiPriority w:val="99"/>
    <w:semiHidden/>
    <w:unhideWhenUsed/>
    <w:rsid w:val="00DB082D"/>
    <w:rPr>
      <w:b/>
      <w:bCs/>
    </w:rPr>
  </w:style>
  <w:style w:type="character" w:customStyle="1" w:styleId="KommentaremneTegn">
    <w:name w:val="Kommentaremne Tegn"/>
    <w:basedOn w:val="MerknadstekstTegn"/>
    <w:link w:val="Kommentaremne"/>
    <w:uiPriority w:val="99"/>
    <w:semiHidden/>
    <w:rsid w:val="00DB082D"/>
    <w:rPr>
      <w:rFonts w:ascii="Times New Roman" w:eastAsia="Times New Roman" w:hAnsi="Times New Roman" w:cs="Times New Roman"/>
      <w:b/>
      <w:bCs/>
      <w:kern w:val="0"/>
      <w:sz w:val="20"/>
      <w:szCs w:val="20"/>
      <w:lang w:val="en-US" w:eastAsia="nb-NO"/>
      <w14:ligatures w14:val="none"/>
    </w:rPr>
  </w:style>
  <w:style w:type="paragraph" w:styleId="Topptekst">
    <w:name w:val="header"/>
    <w:basedOn w:val="Normal"/>
    <w:link w:val="TopptekstTegn"/>
    <w:uiPriority w:val="99"/>
    <w:unhideWhenUsed/>
    <w:rsid w:val="005C2DB9"/>
    <w:pPr>
      <w:tabs>
        <w:tab w:val="center" w:pos="4536"/>
        <w:tab w:val="right" w:pos="9072"/>
      </w:tabs>
    </w:pPr>
  </w:style>
  <w:style w:type="character" w:customStyle="1" w:styleId="TopptekstTegn">
    <w:name w:val="Topptekst Tegn"/>
    <w:basedOn w:val="Standardskriftforavsnitt"/>
    <w:link w:val="Topptekst"/>
    <w:uiPriority w:val="99"/>
    <w:rsid w:val="005C2DB9"/>
    <w:rPr>
      <w:rFonts w:ascii="Times New Roman" w:eastAsia="Times New Roman" w:hAnsi="Times New Roman" w:cs="Times New Roman"/>
      <w:kern w:val="0"/>
      <w:lang w:val="en-US" w:eastAsia="nb-NO"/>
      <w14:ligatures w14:val="none"/>
    </w:rPr>
  </w:style>
  <w:style w:type="paragraph" w:styleId="Bunntekst">
    <w:name w:val="footer"/>
    <w:basedOn w:val="Normal"/>
    <w:link w:val="BunntekstTegn"/>
    <w:uiPriority w:val="99"/>
    <w:unhideWhenUsed/>
    <w:rsid w:val="005C2DB9"/>
    <w:pPr>
      <w:tabs>
        <w:tab w:val="center" w:pos="4536"/>
        <w:tab w:val="right" w:pos="9072"/>
      </w:tabs>
    </w:pPr>
  </w:style>
  <w:style w:type="character" w:customStyle="1" w:styleId="BunntekstTegn">
    <w:name w:val="Bunntekst Tegn"/>
    <w:basedOn w:val="Standardskriftforavsnitt"/>
    <w:link w:val="Bunntekst"/>
    <w:uiPriority w:val="99"/>
    <w:rsid w:val="005C2DB9"/>
    <w:rPr>
      <w:rFonts w:ascii="Times New Roman" w:eastAsia="Times New Roman" w:hAnsi="Times New Roman" w:cs="Times New Roman"/>
      <w:kern w:val="0"/>
      <w:lang w:val="en-US" w:eastAsia="nb-NO"/>
      <w14:ligatures w14:val="none"/>
    </w:rPr>
  </w:style>
  <w:style w:type="character" w:styleId="Sidetall">
    <w:name w:val="page number"/>
    <w:basedOn w:val="Standardskriftforavsnitt"/>
    <w:uiPriority w:val="99"/>
    <w:semiHidden/>
    <w:unhideWhenUsed/>
    <w:rsid w:val="005C2DB9"/>
  </w:style>
  <w:style w:type="paragraph" w:customStyle="1" w:styleId="western">
    <w:name w:val="western"/>
    <w:basedOn w:val="Normal"/>
    <w:rsid w:val="00D0462D"/>
    <w:pPr>
      <w:spacing w:before="100" w:beforeAutospacing="1" w:after="142" w:line="276" w:lineRule="auto"/>
      <w:jc w:val="left"/>
    </w:pPr>
    <w:rPr>
      <w:rFonts w:ascii="Liberation Serif" w:hAnsi="Liberation Serif" w:cs="Liberation Serif"/>
      <w:color w:val="000000"/>
      <w:lang w:eastAsia="en-US"/>
    </w:rPr>
  </w:style>
  <w:style w:type="paragraph" w:styleId="Revisjon">
    <w:name w:val="Revision"/>
    <w:hidden/>
    <w:uiPriority w:val="99"/>
    <w:semiHidden/>
    <w:rsid w:val="008B22A6"/>
    <w:pPr>
      <w:spacing w:after="0" w:line="240" w:lineRule="auto"/>
    </w:pPr>
    <w:rPr>
      <w:rFonts w:ascii="Times New Roman" w:eastAsia="Times New Roman" w:hAnsi="Times New Roman" w:cs="Times New Roman"/>
      <w:kern w:val="0"/>
      <w:lang w:val="en-US" w:eastAsia="nb-NO"/>
      <w14:ligatures w14:val="none"/>
    </w:rPr>
  </w:style>
  <w:style w:type="table" w:styleId="Tabellrutenett">
    <w:name w:val="Table Grid"/>
    <w:basedOn w:val="Vanligtabell"/>
    <w:uiPriority w:val="39"/>
    <w:rsid w:val="00521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jenummer">
    <w:name w:val="line number"/>
    <w:basedOn w:val="Standardskriftforavsnitt"/>
    <w:uiPriority w:val="99"/>
    <w:semiHidden/>
    <w:unhideWhenUsed/>
    <w:rsid w:val="007420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25</Pages>
  <Words>25948</Words>
  <Characters>172815</Characters>
  <Application>Microsoft Office Word</Application>
  <DocSecurity>0</DocSecurity>
  <Lines>3756</Lines>
  <Paragraphs>1758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197005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 Selnes</dc:creator>
  <cp:keywords/>
  <dc:description/>
  <cp:lastModifiedBy>Per Selnes</cp:lastModifiedBy>
  <cp:revision>5</cp:revision>
  <cp:lastPrinted>2026-03-10T06:49:00Z</cp:lastPrinted>
  <dcterms:created xsi:type="dcterms:W3CDTF">2026-03-20T10:12:00Z</dcterms:created>
  <dcterms:modified xsi:type="dcterms:W3CDTF">2026-03-20T10:27:00Z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id="NZyOA84N"/&gt;&lt;style id="http://www.zotero.org/styles/fluids-and-barriers-of-the-cns" hasBibliography="1" bibliographyStyleHasBeenSet="1"/&gt;&lt;prefs&gt;&lt;pref name="fieldType" value="Field"/&gt;&lt;/prefs&gt;&lt;/data</vt:lpwstr>
  </property>
  <property fmtid="{D5CDD505-2E9C-101B-9397-08002B2CF9AE}" pid="3" name="ZOTERO_PREF_2">
    <vt:lpwstr>&gt;</vt:lpwstr>
  </property>
</Properties>
</file>