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3130" w14:textId="42C2D89D" w:rsidR="007E3CDF" w:rsidRPr="00C52D8A" w:rsidRDefault="007E3CDF" w:rsidP="00501365">
      <w:pPr>
        <w:pStyle w:val="Overskrift1"/>
        <w:rPr>
          <w:rFonts w:eastAsia="Times New Roman"/>
          <w:lang w:val="en-GB" w:eastAsia="nb-NO"/>
        </w:rPr>
      </w:pPr>
      <w:r w:rsidRPr="00C52D8A">
        <w:rPr>
          <w:rFonts w:eastAsia="Times New Roman"/>
          <w:lang w:val="en-GB" w:eastAsia="nb-NO"/>
        </w:rPr>
        <w:t xml:space="preserve">Supplementary </w:t>
      </w:r>
      <w:r w:rsidRPr="00CF6F04">
        <w:t>m</w:t>
      </w:r>
      <w:r w:rsidR="00CF6F04">
        <w:t>aterial</w:t>
      </w:r>
      <w:r w:rsidRPr="00C52D8A">
        <w:rPr>
          <w:rFonts w:eastAsia="Times New Roman"/>
          <w:lang w:val="en-GB" w:eastAsia="nb-NO"/>
        </w:rPr>
        <w:t>:</w:t>
      </w:r>
      <w:r w:rsidR="00501365">
        <w:rPr>
          <w:rFonts w:eastAsia="Times New Roman"/>
          <w:lang w:val="en-GB" w:eastAsia="nb-NO"/>
        </w:rPr>
        <w:t xml:space="preserve"> </w:t>
      </w:r>
      <w:r w:rsidRPr="00C52D8A">
        <w:rPr>
          <w:lang w:val="en-GB"/>
        </w:rPr>
        <w:t>Clinical</w:t>
      </w:r>
      <w:r w:rsidRPr="00C52D8A">
        <w:rPr>
          <w:rFonts w:eastAsia="Times New Roman"/>
          <w:lang w:val="en-GB" w:eastAsia="nb-NO"/>
        </w:rPr>
        <w:t xml:space="preserve"> and neuropsychological assessment</w:t>
      </w:r>
    </w:p>
    <w:p w14:paraId="4002D92D" w14:textId="77777777" w:rsidR="007E3CDF" w:rsidRPr="00C52D8A" w:rsidRDefault="007E3CDF" w:rsidP="00501365">
      <w:pPr>
        <w:rPr>
          <w:lang w:val="en-GB"/>
        </w:rPr>
      </w:pPr>
      <w:r w:rsidRPr="00C52D8A">
        <w:rPr>
          <w:lang w:val="en-GB"/>
        </w:rPr>
        <w:t>Participants underwent structured clinical evaluations, including assessment of cognitive function, subjective executive complaints, fatigue, and psychological symptom burden. Cognitive performance was evaluated using a comprehensive standardized neuropsychological battery, including tests of:</w:t>
      </w:r>
    </w:p>
    <w:p w14:paraId="48526BEA" w14:textId="77777777" w:rsidR="007E3CDF" w:rsidRPr="00501365" w:rsidRDefault="007E3CDF" w:rsidP="00501365">
      <w:pPr>
        <w:pStyle w:val="Listeavsnitt"/>
        <w:numPr>
          <w:ilvl w:val="0"/>
          <w:numId w:val="2"/>
        </w:numPr>
        <w:rPr>
          <w:rFonts w:cstheme="minorHAnsi"/>
          <w:lang w:val="en-GB"/>
        </w:rPr>
      </w:pPr>
      <w:r w:rsidRPr="00501365">
        <w:rPr>
          <w:rFonts w:cstheme="minorHAnsi"/>
          <w:lang w:val="en-GB"/>
        </w:rPr>
        <w:t>General ability: Vocabulary and Matrix Reasoning (WASI)</w:t>
      </w:r>
    </w:p>
    <w:p w14:paraId="1D02BE4F" w14:textId="77777777" w:rsidR="007E3CDF" w:rsidRPr="00501365" w:rsidRDefault="007E3CDF" w:rsidP="00501365">
      <w:pPr>
        <w:pStyle w:val="Listeavsnitt"/>
        <w:numPr>
          <w:ilvl w:val="0"/>
          <w:numId w:val="2"/>
        </w:numPr>
        <w:rPr>
          <w:rFonts w:cstheme="minorHAnsi"/>
          <w:lang w:val="en-GB"/>
        </w:rPr>
      </w:pPr>
      <w:r w:rsidRPr="00501365">
        <w:rPr>
          <w:rFonts w:cstheme="minorHAnsi"/>
          <w:lang w:val="en-GB"/>
        </w:rPr>
        <w:t xml:space="preserve">Processing speed: Trail Making Test A (TMT-A), Coding (WAIS-IV), </w:t>
      </w:r>
      <w:proofErr w:type="spellStart"/>
      <w:r w:rsidRPr="00501365">
        <w:rPr>
          <w:rFonts w:cstheme="minorHAnsi"/>
          <w:lang w:val="en-GB"/>
        </w:rPr>
        <w:t>CWIT</w:t>
      </w:r>
      <w:proofErr w:type="spellEnd"/>
      <w:r w:rsidRPr="00501365">
        <w:rPr>
          <w:rFonts w:cstheme="minorHAnsi"/>
          <w:lang w:val="en-GB"/>
        </w:rPr>
        <w:t xml:space="preserve"> 1–2 (D-</w:t>
      </w:r>
      <w:proofErr w:type="spellStart"/>
      <w:r w:rsidRPr="00501365">
        <w:rPr>
          <w:rFonts w:cstheme="minorHAnsi"/>
          <w:lang w:val="en-GB"/>
        </w:rPr>
        <w:t>KEFS</w:t>
      </w:r>
      <w:proofErr w:type="spellEnd"/>
      <w:r w:rsidRPr="00501365">
        <w:rPr>
          <w:rFonts w:cstheme="minorHAnsi"/>
          <w:lang w:val="en-GB"/>
        </w:rPr>
        <w:t>)</w:t>
      </w:r>
    </w:p>
    <w:p w14:paraId="0D4BAF6C" w14:textId="77777777" w:rsidR="007E3CDF" w:rsidRPr="00501365" w:rsidRDefault="007E3CDF" w:rsidP="00501365">
      <w:pPr>
        <w:pStyle w:val="Listeavsnitt"/>
        <w:numPr>
          <w:ilvl w:val="0"/>
          <w:numId w:val="2"/>
        </w:numPr>
        <w:rPr>
          <w:rFonts w:cstheme="minorHAnsi"/>
          <w:szCs w:val="24"/>
          <w:lang w:val="en-GB"/>
        </w:rPr>
      </w:pPr>
      <w:r w:rsidRPr="00501365">
        <w:rPr>
          <w:rFonts w:cstheme="minorHAnsi"/>
          <w:szCs w:val="24"/>
          <w:lang w:val="en-GB"/>
        </w:rPr>
        <w:t>Working memory: Digit Span (WAIS-IV), Spatial Span (WMS-III)</w:t>
      </w:r>
    </w:p>
    <w:p w14:paraId="2B958A18" w14:textId="77777777" w:rsidR="007E3CDF" w:rsidRPr="00501365" w:rsidRDefault="007E3CDF" w:rsidP="00501365">
      <w:pPr>
        <w:pStyle w:val="Listeavsnitt"/>
        <w:numPr>
          <w:ilvl w:val="0"/>
          <w:numId w:val="2"/>
        </w:numPr>
        <w:rPr>
          <w:rFonts w:cstheme="minorHAnsi"/>
          <w:szCs w:val="24"/>
          <w:lang w:val="en-GB"/>
        </w:rPr>
      </w:pPr>
      <w:r w:rsidRPr="00501365">
        <w:rPr>
          <w:rFonts w:cstheme="minorHAnsi"/>
          <w:szCs w:val="24"/>
          <w:lang w:val="en-GB"/>
        </w:rPr>
        <w:t>Learning and memory: Rey Auditory Verbal Learning Test, Rey Complex Figure Test</w:t>
      </w:r>
    </w:p>
    <w:p w14:paraId="22DF759D" w14:textId="77777777" w:rsidR="007E3CDF" w:rsidRPr="00501365" w:rsidRDefault="007E3CDF" w:rsidP="00501365">
      <w:pPr>
        <w:pStyle w:val="Listeavsnitt"/>
        <w:numPr>
          <w:ilvl w:val="0"/>
          <w:numId w:val="2"/>
        </w:numPr>
        <w:rPr>
          <w:rFonts w:cstheme="minorHAnsi"/>
          <w:szCs w:val="24"/>
          <w:lang w:val="en-GB"/>
        </w:rPr>
      </w:pPr>
      <w:r w:rsidRPr="00501365">
        <w:rPr>
          <w:rFonts w:cstheme="minorHAnsi"/>
          <w:szCs w:val="24"/>
          <w:lang w:val="en-GB"/>
        </w:rPr>
        <w:t xml:space="preserve">Executive function: TMT-B, verbal fluency (FAS), </w:t>
      </w:r>
      <w:proofErr w:type="spellStart"/>
      <w:r w:rsidRPr="00501365">
        <w:rPr>
          <w:rFonts w:cstheme="minorHAnsi"/>
          <w:szCs w:val="24"/>
          <w:lang w:val="en-GB"/>
        </w:rPr>
        <w:t>CWIT</w:t>
      </w:r>
      <w:proofErr w:type="spellEnd"/>
      <w:r w:rsidRPr="00501365">
        <w:rPr>
          <w:rFonts w:cstheme="minorHAnsi"/>
          <w:szCs w:val="24"/>
          <w:lang w:val="en-GB"/>
        </w:rPr>
        <w:t xml:space="preserve"> 3–4 (D-</w:t>
      </w:r>
      <w:proofErr w:type="spellStart"/>
      <w:r w:rsidRPr="00501365">
        <w:rPr>
          <w:rFonts w:cstheme="minorHAnsi"/>
          <w:szCs w:val="24"/>
          <w:lang w:val="en-GB"/>
        </w:rPr>
        <w:t>KEFS</w:t>
      </w:r>
      <w:proofErr w:type="spellEnd"/>
      <w:r w:rsidRPr="00501365">
        <w:rPr>
          <w:rFonts w:cstheme="minorHAnsi"/>
          <w:szCs w:val="24"/>
          <w:lang w:val="en-GB"/>
        </w:rPr>
        <w:t>)</w:t>
      </w:r>
    </w:p>
    <w:p w14:paraId="0225EF50" w14:textId="77E4085F" w:rsidR="007E3CDF" w:rsidRPr="00501365" w:rsidRDefault="007E3CDF" w:rsidP="00501365">
      <w:pPr>
        <w:pStyle w:val="Listeavsnitt"/>
        <w:numPr>
          <w:ilvl w:val="0"/>
          <w:numId w:val="2"/>
        </w:numPr>
        <w:rPr>
          <w:rFonts w:cstheme="minorHAnsi"/>
          <w:szCs w:val="24"/>
          <w:lang w:val="en-GB"/>
        </w:rPr>
      </w:pPr>
      <w:r w:rsidRPr="00501365">
        <w:rPr>
          <w:rFonts w:cstheme="minorHAnsi"/>
          <w:szCs w:val="24"/>
          <w:lang w:val="en-GB"/>
        </w:rPr>
        <w:t>Sensorimotor coordination: Grooved Pegboard</w:t>
      </w:r>
    </w:p>
    <w:p w14:paraId="1D86AD0E" w14:textId="2BC24495" w:rsidR="007E3CDF" w:rsidRPr="00C52D8A" w:rsidRDefault="007E3CDF" w:rsidP="00501365">
      <w:pPr>
        <w:rPr>
          <w:lang w:val="en-GB"/>
        </w:rPr>
      </w:pPr>
      <w:r w:rsidRPr="00C52D8A">
        <w:rPr>
          <w:lang w:val="en-GB"/>
        </w:rPr>
        <w:t xml:space="preserve">Raw scores were converted to demographically corrected standardized scores based on published normative data. For the </w:t>
      </w:r>
      <w:proofErr w:type="spellStart"/>
      <w:r w:rsidRPr="00C52D8A">
        <w:rPr>
          <w:lang w:val="en-GB"/>
        </w:rPr>
        <w:t>CWIT</w:t>
      </w:r>
      <w:proofErr w:type="spellEnd"/>
      <w:r w:rsidRPr="00C52D8A">
        <w:rPr>
          <w:lang w:val="en-GB"/>
        </w:rPr>
        <w:t xml:space="preserve"> subtests 1-4, Norwegian norms based on Espenes </w:t>
      </w:r>
      <w:r w:rsidRPr="0059576F">
        <w:rPr>
          <w:i/>
          <w:iCs/>
          <w:lang w:val="en-GB"/>
        </w:rPr>
        <w:t>et</w:t>
      </w:r>
      <w:r w:rsidRPr="00C52D8A">
        <w:rPr>
          <w:lang w:val="en-GB"/>
        </w:rPr>
        <w:t xml:space="preserve"> al.</w:t>
      </w:r>
      <w:r w:rsidR="00501365">
        <w:rPr>
          <w:lang w:val="en-GB"/>
        </w:rPr>
        <w:t xml:space="preserve"> </w:t>
      </w:r>
      <w:r w:rsidR="0059576F">
        <w:rPr>
          <w:lang w:val="en-GB"/>
        </w:rPr>
        <w:fldChar w:fldCharType="begin"/>
      </w:r>
      <w:r w:rsidR="00501365">
        <w:rPr>
          <w:lang w:val="en-GB"/>
        </w:rPr>
        <w:instrText xml:space="preserve"> ADDIN ZOTERO_ITEM CSL_CITATION {"citationID":"FmVGIAz7","properties":{"formattedCitation":"[1]","plainCitation":"[1]","noteIndex":0},"citationItems":[{"id":874,"uris":["http://zotero.org/users/16395374/items/M4UPWEBT"],"itemData":{"id":874,"type":"article-journal","abstract":"Objective: The Delis-Kaplan Executive Function System (D-KEFS) Color-Word-Interference Test (CWIT; AKA Stroop test) is a widely used measure of processing speed and executive function. While test materials and instructions have been translated to Norwegian, only American age-adjusted norms from D-KEFS are available in Norway. We here develop norms in a sample of 1011 Norwegians between 20 and 85 years. We provide indexes for stability over time and assess demographic adjustments applying the D-KEFS norms. Method: Participants were healthy Norwegian adults from Center for Lifespan Changes in Brain and Cognition (LCBC) (n = 899), the Dementia Disease Initiation (n = 77), and Oslo MCI (n = 35). Using regression-based norming, we estimated linear and non-linear effects of age, education, and sex on the CWIT 1-4 subtests. Stability over time was assessed with intraclass correlation coefficients (ICC). The normative adjustment of the D-KEFS norms was assessed with linear regression models. Results: Increasing age was associated with slower completion on all CWIT subtests in a non-linear fashion (accelerated lowering of performance with older age). Women performed better on CWIT-1&amp;3. Higher education predicted faster completion time on CWIT-3&amp;4. The original age-adjusted norms from D-KEFS did not adjust for sex or education. Furthermore, we observed significant, albeit small effects of age on all CWIT subtests. ICC analyses indicated moderate to good stability over time. Conclusion: We present demographically adjusted regression-based norms and stability indexes for the D-KEFS CWIT subtests. US D-KEFS norms may be inaccurate for Norwegians with high or low educational attainment, especially women.","container-title":"The Clinical Neuropsychologist","DOI":"10.1080/13854046.2023.2276967","ISSN":"1744-4144","issue":"5","journalAbbreviation":"Clin Neuropsychol","language":"eng","page":"1227-1255","PMID":"37974044","PMCID":"PMC11225949","source":"PubMed","title":"Regression-based normative data for the D-KEFS Color-Word Interference Test in Norwegian adults ages 20-85","volume":"38","author":[{"family":"Espenes","given":"Jacob"},{"family":"Lorentzen","given":"Ingrid Myrvoll"},{"family":"Eliassen","given":"Ingvild Vøllo"},{"family":"Hessen","given":"Erik"},{"family":"Waterloo","given":"Knut"},{"family":"Timón-Reina","given":"Santiago"},{"family":"Fladby","given":"Tormod"},{"family":"Walhovd","given":"Kristine B."},{"family":"Fjell","given":"Anders M."},{"family":"Kirsebom","given":"Bjørn-Eivind"}],"issued":{"date-parts":[["2024",7]]}}}],"schema":"https://github.com/citation-style-language/schema/raw/master/csl-citation.json"} </w:instrText>
      </w:r>
      <w:r w:rsidR="0059576F">
        <w:rPr>
          <w:lang w:val="en-GB"/>
        </w:rPr>
        <w:fldChar w:fldCharType="separate"/>
      </w:r>
      <w:r w:rsidR="00501365">
        <w:rPr>
          <w:kern w:val="0"/>
        </w:rPr>
        <w:t>[1]</w:t>
      </w:r>
      <w:r w:rsidR="0059576F">
        <w:rPr>
          <w:lang w:val="en-GB"/>
        </w:rPr>
        <w:fldChar w:fldCharType="end"/>
      </w:r>
      <w:r w:rsidRPr="00C52D8A">
        <w:rPr>
          <w:lang w:val="en-GB"/>
        </w:rPr>
        <w:t xml:space="preserve"> were used for the time-based measures. For the error measures on </w:t>
      </w:r>
      <w:proofErr w:type="spellStart"/>
      <w:r w:rsidRPr="00C52D8A">
        <w:rPr>
          <w:lang w:val="en-GB"/>
        </w:rPr>
        <w:t>CWIT</w:t>
      </w:r>
      <w:proofErr w:type="spellEnd"/>
      <w:r w:rsidRPr="00C52D8A">
        <w:rPr>
          <w:lang w:val="en-GB"/>
        </w:rPr>
        <w:t xml:space="preserve"> 3 and 4, the original D-</w:t>
      </w:r>
      <w:proofErr w:type="spellStart"/>
      <w:r w:rsidRPr="00C52D8A">
        <w:rPr>
          <w:lang w:val="en-GB"/>
        </w:rPr>
        <w:t>KEFS</w:t>
      </w:r>
      <w:proofErr w:type="spellEnd"/>
      <w:r w:rsidRPr="00C52D8A">
        <w:rPr>
          <w:lang w:val="en-GB"/>
        </w:rPr>
        <w:t xml:space="preserve"> norms were applied. The rationale for this is that the Norwegian norms provide only rank-based cumulative percentiles, whereas the D-</w:t>
      </w:r>
      <w:proofErr w:type="spellStart"/>
      <w:r w:rsidRPr="00C52D8A">
        <w:rPr>
          <w:lang w:val="en-GB"/>
        </w:rPr>
        <w:t>KEFS</w:t>
      </w:r>
      <w:proofErr w:type="spellEnd"/>
      <w:r w:rsidRPr="00C52D8A">
        <w:rPr>
          <w:lang w:val="en-GB"/>
        </w:rPr>
        <w:t xml:space="preserve"> norms offer interval-level standardized scores more suitable for statistical analyses and allow more precise comparisons. The Norwegian norms are somewhat stricter than the original D-</w:t>
      </w:r>
      <w:proofErr w:type="spellStart"/>
      <w:r w:rsidRPr="00C52D8A">
        <w:rPr>
          <w:lang w:val="en-GB"/>
        </w:rPr>
        <w:t>KEFS</w:t>
      </w:r>
      <w:proofErr w:type="spellEnd"/>
      <w:r w:rsidRPr="00C52D8A">
        <w:rPr>
          <w:lang w:val="en-GB"/>
        </w:rPr>
        <w:t xml:space="preserve"> norms. However, the decision to use the original norms for the error measures had limited impact on the overall results. When applying the Norwegian norms, the proportion classified as MCI increase by one case (9/15, 60%) compared to using the original norms (8/15, 53%).</w:t>
      </w:r>
    </w:p>
    <w:p w14:paraId="197238E7" w14:textId="3A3F8943" w:rsidR="007E3CDF" w:rsidRPr="00C52D8A" w:rsidRDefault="007E3CDF" w:rsidP="00501365">
      <w:pPr>
        <w:rPr>
          <w:lang w:val="en-GB"/>
        </w:rPr>
      </w:pPr>
      <w:r w:rsidRPr="00C52D8A">
        <w:rPr>
          <w:lang w:val="en-GB"/>
        </w:rPr>
        <w:lastRenderedPageBreak/>
        <w:t xml:space="preserve">Subjective executive function was assessed with the </w:t>
      </w:r>
      <w:proofErr w:type="spellStart"/>
      <w:r w:rsidRPr="00C52D8A">
        <w:rPr>
          <w:lang w:val="en-GB"/>
        </w:rPr>
        <w:t>Behavior</w:t>
      </w:r>
      <w:proofErr w:type="spellEnd"/>
      <w:r w:rsidRPr="00C52D8A">
        <w:rPr>
          <w:lang w:val="en-GB"/>
        </w:rPr>
        <w:t xml:space="preserve"> Rating Inventory of Executive Function (BRIEF), fatigue with the Fatigue Severity Scale (</w:t>
      </w:r>
      <w:proofErr w:type="spellStart"/>
      <w:r w:rsidRPr="00C52D8A">
        <w:rPr>
          <w:lang w:val="en-GB"/>
        </w:rPr>
        <w:t>FSS</w:t>
      </w:r>
      <w:proofErr w:type="spellEnd"/>
      <w:r w:rsidRPr="00C52D8A">
        <w:rPr>
          <w:lang w:val="en-GB"/>
        </w:rPr>
        <w:t>), and psychological symptom burden was assessed using the Symptom Checklist-90-R (SCL-90-R</w:t>
      </w:r>
      <w:r w:rsidR="004A2E66">
        <w:rPr>
          <w:lang w:val="en-GB"/>
        </w:rPr>
        <w:t>)</w:t>
      </w:r>
      <w:r w:rsidRPr="00C52D8A">
        <w:rPr>
          <w:lang w:val="en-GB"/>
        </w:rPr>
        <w:t xml:space="preserve">. All tests were administered and scored by </w:t>
      </w:r>
      <w:r w:rsidR="00C86E08">
        <w:rPr>
          <w:lang w:val="en-GB"/>
        </w:rPr>
        <w:t>board-certified</w:t>
      </w:r>
      <w:r w:rsidRPr="00C52D8A">
        <w:rPr>
          <w:lang w:val="en-GB"/>
        </w:rPr>
        <w:t xml:space="preserve"> clinical neuropsychologists. Raw scores were converted to demographically corrected standardized scores using published norms.</w:t>
      </w:r>
    </w:p>
    <w:p w14:paraId="496EDA99" w14:textId="77777777" w:rsidR="00501365" w:rsidRDefault="00501365" w:rsidP="00501365">
      <w:pPr>
        <w:pStyle w:val="Overskrift2"/>
        <w:rPr>
          <w:lang w:val="en-GB"/>
        </w:rPr>
      </w:pPr>
    </w:p>
    <w:p w14:paraId="5D0D00F0" w14:textId="2E5F6D45" w:rsidR="00501365" w:rsidRPr="00501365" w:rsidRDefault="00CF7535" w:rsidP="00331009">
      <w:pPr>
        <w:pStyle w:val="Overskrift3"/>
        <w:rPr>
          <w:lang w:val="en-GB"/>
        </w:rPr>
      </w:pPr>
      <w:r w:rsidRPr="00C52D8A">
        <w:rPr>
          <w:lang w:val="en-GB"/>
        </w:rPr>
        <w:t xml:space="preserve">Supplementary Results, cognition: mild </w:t>
      </w:r>
      <w:proofErr w:type="spellStart"/>
      <w:r w:rsidRPr="00331009">
        <w:t>executive</w:t>
      </w:r>
      <w:proofErr w:type="spellEnd"/>
      <w:r w:rsidRPr="00C52D8A">
        <w:rPr>
          <w:lang w:val="en-GB"/>
        </w:rPr>
        <w:t>-type impairment with preserved memory and marked fatigue</w:t>
      </w:r>
    </w:p>
    <w:p w14:paraId="320C81EE" w14:textId="350B52E6" w:rsidR="00CF7535" w:rsidRPr="00C52D8A" w:rsidRDefault="00CF7535" w:rsidP="00331009">
      <w:pPr>
        <w:pStyle w:val="Overskrift4"/>
        <w:rPr>
          <w:lang w:val="en-GB"/>
        </w:rPr>
      </w:pPr>
      <w:r w:rsidRPr="00C52D8A">
        <w:rPr>
          <w:lang w:val="en-GB"/>
        </w:rPr>
        <w:t xml:space="preserve">Objective performance: frequent mild deficits in </w:t>
      </w:r>
      <w:proofErr w:type="spellStart"/>
      <w:r w:rsidRPr="00331009">
        <w:t>executive</w:t>
      </w:r>
      <w:proofErr w:type="spellEnd"/>
      <w:r w:rsidRPr="00C52D8A">
        <w:rPr>
          <w:lang w:val="en-GB"/>
        </w:rPr>
        <w:t xml:space="preserve"> and processing speed domains</w:t>
      </w:r>
    </w:p>
    <w:p w14:paraId="4F2C3572" w14:textId="47C3E174" w:rsidR="00501365" w:rsidRPr="00501365" w:rsidRDefault="00CF7535" w:rsidP="00501365">
      <w:pPr>
        <w:rPr>
          <w:lang w:val="en-GB"/>
        </w:rPr>
      </w:pPr>
      <w:r w:rsidRPr="00C52D8A">
        <w:rPr>
          <w:lang w:val="en-GB"/>
        </w:rPr>
        <w:t>On average, group means were within normal limits, but performance was variable. By standard criteria (≥2 scores ≤ −1.5 SD), 53% (8/15) met thresholds for MCI, most often in executive function and processing speed, while memory was relatively preserved. (</w:t>
      </w:r>
      <w:r w:rsidRPr="00C52D8A">
        <w:rPr>
          <w:b/>
          <w:bCs/>
          <w:lang w:val="en-GB"/>
        </w:rPr>
        <w:t>Supplementary Table</w:t>
      </w:r>
      <w:r w:rsidR="00CF6F04">
        <w:rPr>
          <w:b/>
          <w:bCs/>
          <w:lang w:val="en-GB"/>
        </w:rPr>
        <w:t xml:space="preserve">s, </w:t>
      </w:r>
      <w:r w:rsidR="00CF6F04" w:rsidRPr="00CF6F04">
        <w:rPr>
          <w:lang w:val="en-GB"/>
        </w:rPr>
        <w:t>see below</w:t>
      </w:r>
      <w:r w:rsidRPr="00C52D8A">
        <w:rPr>
          <w:lang w:val="en-GB"/>
        </w:rPr>
        <w:t>)</w:t>
      </w:r>
      <w:r w:rsidR="00CF6F04">
        <w:rPr>
          <w:lang w:val="en-GB"/>
        </w:rPr>
        <w:t>.</w:t>
      </w:r>
    </w:p>
    <w:p w14:paraId="497022A7" w14:textId="77777777" w:rsidR="00CF7535" w:rsidRPr="00C52D8A" w:rsidRDefault="00CF7535" w:rsidP="00331009">
      <w:pPr>
        <w:pStyle w:val="Overskrift4"/>
        <w:rPr>
          <w:lang w:val="en-GB"/>
        </w:rPr>
      </w:pPr>
      <w:r w:rsidRPr="00C52D8A">
        <w:rPr>
          <w:lang w:val="en-GB"/>
        </w:rPr>
        <w:t xml:space="preserve">Subjective </w:t>
      </w:r>
      <w:proofErr w:type="spellStart"/>
      <w:r w:rsidRPr="00331009">
        <w:t>burden</w:t>
      </w:r>
      <w:proofErr w:type="spellEnd"/>
      <w:r w:rsidRPr="00C52D8A">
        <w:rPr>
          <w:lang w:val="en-GB"/>
        </w:rPr>
        <w:t>: marked fatigue and metacognitive inefficiency</w:t>
      </w:r>
    </w:p>
    <w:p w14:paraId="6616AC9B" w14:textId="230D2FE6" w:rsidR="00CF7535" w:rsidRPr="00C52D8A" w:rsidRDefault="00CF7535" w:rsidP="00501365">
      <w:pPr>
        <w:rPr>
          <w:lang w:val="en-GB"/>
        </w:rPr>
      </w:pPr>
      <w:r w:rsidRPr="00C52D8A">
        <w:rPr>
          <w:lang w:val="en-GB"/>
        </w:rPr>
        <w:t xml:space="preserve">Most participants reported substantial functional difficulties in daily life. Fatigue was a predominant complaint, with 79% (11/14) scoring above the clinical threshold </w:t>
      </w:r>
      <w:r w:rsidR="00C86E08">
        <w:rPr>
          <w:lang w:val="en-GB"/>
        </w:rPr>
        <w:t>(</w:t>
      </w:r>
      <w:r w:rsidR="00C86E08" w:rsidRPr="00C52D8A">
        <w:rPr>
          <w:lang w:val="en-GB"/>
        </w:rPr>
        <w:t>≥</w:t>
      </w:r>
      <w:r w:rsidR="00C86E08">
        <w:rPr>
          <w:lang w:val="en-GB"/>
        </w:rPr>
        <w:t xml:space="preserve">4.0) </w:t>
      </w:r>
      <w:r w:rsidRPr="00C52D8A">
        <w:rPr>
          <w:lang w:val="en-GB"/>
        </w:rPr>
        <w:t xml:space="preserve">on the Fatigue Severity Scale (mean = 4.78, SD = 1.23), indicating significant fatigue-related disability. Executive difficulties were also reported, particularly in the metacognitive domain of the Behaviour Rating Inventory of Executive Function – Adult Version (BRIEF-A), where the mean Metacognition Index was T=61.92. Other BRIEF-A indices were T=57.69 for the Behavioural Regulation Index and T=60.77 for the Global Executive Composite. On specific subscales, the working memory scale yielded the highest score of T=67.5, well above the </w:t>
      </w:r>
      <w:r w:rsidRPr="00C52D8A">
        <w:rPr>
          <w:lang w:val="en-GB"/>
        </w:rPr>
        <w:lastRenderedPageBreak/>
        <w:t>clinical cut-off. While other scores were below the clinical cutoff of T=65, they may still indicate mild executive dysfunction, particularly with respect to initiation, task switching, and planning and organization.</w:t>
      </w:r>
    </w:p>
    <w:p w14:paraId="0D16BAA6" w14:textId="2F2D5578" w:rsidR="00CF7535" w:rsidRPr="00C52D8A" w:rsidRDefault="00CF7535" w:rsidP="00501365">
      <w:pPr>
        <w:rPr>
          <w:lang w:val="en-GB"/>
        </w:rPr>
      </w:pPr>
      <w:r w:rsidRPr="00C52D8A">
        <w:rPr>
          <w:lang w:val="en-GB"/>
        </w:rPr>
        <w:t>On the Symptom Checklist-90-R (SCL-90-R), the mean Global Severity Index (</w:t>
      </w:r>
      <w:proofErr w:type="spellStart"/>
      <w:r w:rsidRPr="00C52D8A">
        <w:rPr>
          <w:lang w:val="en-GB"/>
        </w:rPr>
        <w:t>GSI</w:t>
      </w:r>
      <w:proofErr w:type="spellEnd"/>
      <w:r w:rsidRPr="00C52D8A">
        <w:rPr>
          <w:lang w:val="en-GB"/>
        </w:rPr>
        <w:t>) was T=60.50, which is below the clinical threshold of T=63. The highest domain scores were observed for Somatization (T=63.86) and Obsessive-Compulsive symptoms (T=63.93), suggesting particularly prominent somatic complaints and subjective cognitive difficulties.</w:t>
      </w:r>
    </w:p>
    <w:p w14:paraId="3386D8DA" w14:textId="2ACC7289" w:rsidR="00CF6F04" w:rsidRPr="00501365" w:rsidRDefault="00CF7535" w:rsidP="00501365">
      <w:pPr>
        <w:rPr>
          <w:lang w:val="en-GB"/>
        </w:rPr>
      </w:pPr>
      <w:r w:rsidRPr="00C52D8A">
        <w:rPr>
          <w:lang w:val="en-GB"/>
        </w:rPr>
        <w:t xml:space="preserve">In sum, fatigue, pain, and subtle inefficiencies in executive functioning — particularly metacognition — were common reported symptoms. This profile is consistent with dysfunction of </w:t>
      </w:r>
      <w:proofErr w:type="spellStart"/>
      <w:r w:rsidRPr="00C52D8A">
        <w:rPr>
          <w:lang w:val="en-GB"/>
        </w:rPr>
        <w:t>fronto</w:t>
      </w:r>
      <w:proofErr w:type="spellEnd"/>
      <w:r w:rsidRPr="00C52D8A">
        <w:rPr>
          <w:lang w:val="en-GB"/>
        </w:rPr>
        <w:t xml:space="preserve">–subcortical circuits, which may be vulnerable to stagnation-related exposure near the ventricular system under conditions of reduced CSF production and clearance, as discussed </w:t>
      </w:r>
      <w:r w:rsidR="00C86E08">
        <w:rPr>
          <w:lang w:val="en-GB"/>
        </w:rPr>
        <w:t>in the main manuscript</w:t>
      </w:r>
      <w:r w:rsidR="00501365">
        <w:rPr>
          <w:lang w:val="en-GB"/>
        </w:rPr>
        <w:t xml:space="preserve"> </w:t>
      </w:r>
      <w:r w:rsidRPr="00C52D8A">
        <w:rPr>
          <w:lang w:val="en-GB"/>
        </w:rPr>
        <w:fldChar w:fldCharType="begin"/>
      </w:r>
      <w:r w:rsidR="00501365">
        <w:rPr>
          <w:lang w:val="en-GB"/>
        </w:rPr>
        <w:instrText xml:space="preserve"> ADDIN ZOTERO_ITEM CSL_CITATION {"citationID":"C9Zo7hLM","properties":{"formattedCitation":"[2]","plainCitation":"[2]","noteIndex":0},"citationItems":[{"id":360,"uris":["http://zotero.org/users/16395374/items/CGMT5UX7"],"itemData":{"id":360,"type":"article-journal","abstract":"Frontal-subcortical circuits form the principal network, which mediate motor activity and behavior in humans. Five parallel frontal-subcortical circuits link the specific areas of the frontal cortex to the striatum, basal ganglia and thalamus. These frontal-subcortical circuits originate from the supplementary motor area, frontal eye field, dorsolateral prefrontal region, lateral orbitofrontal region and anterior cingulate portion of the frontal cortex. The open afferent and efferent connections to the frontal-subcortical circuits mediate coordination between functionally similar areas of the brain. Specific chemoarchitecture and multiple neurotransmitter interactions modulate the functional activity of each circuit. Dorsolateral prefrontal circuit lesions cause executive dysfunction, orbitofrontal circuit lesions lead to personality changes characterized by disinhibition and anterior cingulate circuit lesions present with apathy. The neurobiological correlates of neuropsychiatric disorders including depression, obsessive-compulsive disorder, schizophrenia and substance abuse, imply involvement of frontal-subcortical circuits.","container-title":"Journal of Psychosomatic Research","DOI":"10.1016/s0022-3999(02)00428-2","ISSN":"0022-3999","issue":"2","journalAbbreviation":"J Psychosom Res","language":"eng","page":"647-654","PMID":"12169339","source":"PubMed","title":"Frontal-subcortical neuronal circuits and clinical neuropsychiatry: an update","title-short":"Frontal-subcortical neuronal circuits and clinical neuropsychiatry","volume":"53","author":[{"family":"Tekin","given":"Sibel"},{"family":"Cummings","given":"Jeffrey L."}],"issued":{"date-parts":[["2002",8]]}}}],"schema":"https://github.com/citation-style-language/schema/raw/master/csl-citation.json"} </w:instrText>
      </w:r>
      <w:r w:rsidRPr="00C52D8A">
        <w:rPr>
          <w:lang w:val="en-GB"/>
        </w:rPr>
        <w:fldChar w:fldCharType="separate"/>
      </w:r>
      <w:r w:rsidR="00501365">
        <w:rPr>
          <w:kern w:val="0"/>
        </w:rPr>
        <w:t>[2]</w:t>
      </w:r>
      <w:r w:rsidRPr="00C52D8A">
        <w:rPr>
          <w:lang w:val="en-GB"/>
        </w:rPr>
        <w:fldChar w:fldCharType="end"/>
      </w:r>
      <w:r w:rsidR="00501365">
        <w:rPr>
          <w:lang w:val="en-GB"/>
        </w:rPr>
        <w:t>.</w:t>
      </w:r>
      <w:r w:rsidRPr="00C52D8A">
        <w:rPr>
          <w:lang w:val="en-GB"/>
        </w:rPr>
        <w:t xml:space="preserve"> This </w:t>
      </w:r>
      <w:proofErr w:type="spellStart"/>
      <w:r w:rsidRPr="00C52D8A">
        <w:rPr>
          <w:lang w:val="en-GB"/>
        </w:rPr>
        <w:t>fronto</w:t>
      </w:r>
      <w:proofErr w:type="spellEnd"/>
      <w:r w:rsidRPr="00C52D8A">
        <w:rPr>
          <w:lang w:val="en-GB"/>
        </w:rPr>
        <w:t>–subcortical profile motivated tests for periventricular stagnation on diffusion MRI.</w:t>
      </w:r>
    </w:p>
    <w:p w14:paraId="7C3F99E4" w14:textId="5E7B515A" w:rsidR="00942478" w:rsidRPr="00501365" w:rsidRDefault="00501365" w:rsidP="00501365">
      <w:pPr>
        <w:keepNext/>
        <w:spacing w:line="240" w:lineRule="auto"/>
        <w:rPr>
          <w:rFonts w:cstheme="minorHAnsi"/>
          <w:b/>
          <w:bCs/>
          <w:szCs w:val="24"/>
          <w:lang w:val="en-GB"/>
        </w:rPr>
      </w:pPr>
      <w:r w:rsidRPr="00501365">
        <w:rPr>
          <w:rFonts w:cstheme="minorHAnsi"/>
          <w:b/>
          <w:bCs/>
          <w:szCs w:val="24"/>
          <w:lang w:val="en-GB"/>
        </w:rPr>
        <w:lastRenderedPageBreak/>
        <w:t>Supplementary table: Neurocognitive test results, demographically corrected T-scores based on published norms</w:t>
      </w:r>
    </w:p>
    <w:tbl>
      <w:tblPr>
        <w:tblStyle w:val="Vanligtabell1"/>
        <w:tblpPr w:leftFromText="180" w:rightFromText="180" w:vertAnchor="page" w:horzAnchor="margin" w:tblpY="1441"/>
        <w:tblW w:w="8359" w:type="dxa"/>
        <w:tblLook w:val="04A0" w:firstRow="1" w:lastRow="0" w:firstColumn="1" w:lastColumn="0" w:noHBand="0" w:noVBand="1"/>
      </w:tblPr>
      <w:tblGrid>
        <w:gridCol w:w="3681"/>
        <w:gridCol w:w="1134"/>
        <w:gridCol w:w="1276"/>
        <w:gridCol w:w="2268"/>
      </w:tblGrid>
      <w:tr w:rsidR="00CF7535" w:rsidRPr="00C52D8A" w14:paraId="16019DB9" w14:textId="77777777" w:rsidTr="00CF6F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BF5F3B2" w14:textId="77777777" w:rsidR="00CF7535" w:rsidRPr="00501365" w:rsidRDefault="00CF7535" w:rsidP="00501365">
            <w:pPr>
              <w:keepLines/>
              <w:spacing w:line="240" w:lineRule="auto"/>
              <w:rPr>
                <w:rFonts w:cstheme="minorHAnsi"/>
                <w:szCs w:val="24"/>
                <w:lang w:val="en-GB"/>
              </w:rPr>
            </w:pPr>
          </w:p>
        </w:tc>
        <w:tc>
          <w:tcPr>
            <w:tcW w:w="1134" w:type="dxa"/>
          </w:tcPr>
          <w:p w14:paraId="7592B260" w14:textId="77777777" w:rsidR="00CF7535" w:rsidRPr="00501365" w:rsidRDefault="00CF7535" w:rsidP="00501365">
            <w:pPr>
              <w:keepLines/>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Mean</w:t>
            </w:r>
          </w:p>
        </w:tc>
        <w:tc>
          <w:tcPr>
            <w:tcW w:w="1276" w:type="dxa"/>
          </w:tcPr>
          <w:p w14:paraId="17D20E5B" w14:textId="77777777" w:rsidR="00CF7535" w:rsidRPr="00501365" w:rsidRDefault="00CF7535" w:rsidP="00501365">
            <w:pPr>
              <w:keepLines/>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Range</w:t>
            </w:r>
          </w:p>
        </w:tc>
        <w:tc>
          <w:tcPr>
            <w:tcW w:w="2268" w:type="dxa"/>
          </w:tcPr>
          <w:p w14:paraId="707D67BC" w14:textId="77777777" w:rsidR="00CF7535" w:rsidRPr="00501365" w:rsidRDefault="00CF7535" w:rsidP="00501365">
            <w:pPr>
              <w:keepLines/>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Standard deviation</w:t>
            </w:r>
          </w:p>
        </w:tc>
      </w:tr>
      <w:tr w:rsidR="00CF7535" w:rsidRPr="00C52D8A" w14:paraId="3A4D2091"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70C7070" w14:textId="77777777" w:rsidR="00CF7535" w:rsidRPr="00501365" w:rsidRDefault="00CF7535" w:rsidP="00501365">
            <w:pPr>
              <w:keepLines/>
              <w:spacing w:line="240" w:lineRule="auto"/>
              <w:rPr>
                <w:rFonts w:cstheme="minorHAnsi"/>
                <w:szCs w:val="24"/>
                <w:lang w:val="en-GB"/>
              </w:rPr>
            </w:pPr>
            <w:r w:rsidRPr="00501365">
              <w:rPr>
                <w:rFonts w:cstheme="minorHAnsi"/>
                <w:szCs w:val="24"/>
                <w:lang w:val="en-GB"/>
              </w:rPr>
              <w:t>Vocabulary (n=15)</w:t>
            </w:r>
          </w:p>
        </w:tc>
        <w:tc>
          <w:tcPr>
            <w:tcW w:w="1134" w:type="dxa"/>
          </w:tcPr>
          <w:p w14:paraId="1342554D" w14:textId="77777777" w:rsidR="00CF7535" w:rsidRPr="00501365" w:rsidRDefault="00CF7535" w:rsidP="00501365">
            <w:pPr>
              <w:keepLines/>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49,87</w:t>
            </w:r>
          </w:p>
        </w:tc>
        <w:tc>
          <w:tcPr>
            <w:tcW w:w="1276" w:type="dxa"/>
          </w:tcPr>
          <w:p w14:paraId="11BB51D4" w14:textId="23447CD2" w:rsidR="00CF7535" w:rsidRPr="00501365" w:rsidRDefault="00CF7535" w:rsidP="00501365">
            <w:pPr>
              <w:keepLines/>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30,00</w:t>
            </w:r>
          </w:p>
        </w:tc>
        <w:tc>
          <w:tcPr>
            <w:tcW w:w="2268" w:type="dxa"/>
          </w:tcPr>
          <w:p w14:paraId="5A3EE7BD" w14:textId="77777777" w:rsidR="00CF7535" w:rsidRPr="00501365" w:rsidRDefault="00CF7535" w:rsidP="00501365">
            <w:pPr>
              <w:keepLines/>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9,12</w:t>
            </w:r>
          </w:p>
        </w:tc>
      </w:tr>
      <w:tr w:rsidR="00CF7535" w:rsidRPr="00C52D8A" w14:paraId="53C32976"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3BE72B86" w14:textId="77777777" w:rsidR="00CF7535" w:rsidRPr="00501365" w:rsidRDefault="00CF7535" w:rsidP="00501365">
            <w:pPr>
              <w:keepLines/>
              <w:spacing w:line="240" w:lineRule="auto"/>
              <w:rPr>
                <w:rFonts w:cstheme="minorHAnsi"/>
                <w:szCs w:val="24"/>
                <w:lang w:val="en-GB"/>
              </w:rPr>
            </w:pPr>
            <w:r w:rsidRPr="00501365">
              <w:rPr>
                <w:rFonts w:cstheme="minorHAnsi"/>
                <w:szCs w:val="24"/>
                <w:lang w:val="en-GB"/>
              </w:rPr>
              <w:t xml:space="preserve">Matrix Reasoning (n=14) </w:t>
            </w:r>
          </w:p>
        </w:tc>
        <w:tc>
          <w:tcPr>
            <w:tcW w:w="1134" w:type="dxa"/>
          </w:tcPr>
          <w:p w14:paraId="219C99A3" w14:textId="02ACBF46" w:rsidR="00CF7535" w:rsidRPr="00501365" w:rsidRDefault="00CF7535" w:rsidP="00501365">
            <w:pPr>
              <w:keepLines/>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55,50</w:t>
            </w:r>
          </w:p>
        </w:tc>
        <w:tc>
          <w:tcPr>
            <w:tcW w:w="1276" w:type="dxa"/>
          </w:tcPr>
          <w:p w14:paraId="25525630" w14:textId="15753EF6" w:rsidR="00CF7535" w:rsidRPr="00501365" w:rsidRDefault="00CF7535" w:rsidP="00501365">
            <w:pPr>
              <w:keepLines/>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35,00</w:t>
            </w:r>
          </w:p>
        </w:tc>
        <w:tc>
          <w:tcPr>
            <w:tcW w:w="2268" w:type="dxa"/>
          </w:tcPr>
          <w:p w14:paraId="26EC569A" w14:textId="4DFD1F76" w:rsidR="00CF7535" w:rsidRPr="00501365" w:rsidRDefault="00CF7535" w:rsidP="00501365">
            <w:pPr>
              <w:keepLines/>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9,38</w:t>
            </w:r>
          </w:p>
        </w:tc>
      </w:tr>
      <w:tr w:rsidR="00CF7535" w:rsidRPr="00C52D8A" w14:paraId="5B7CC98F"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11A73B4" w14:textId="77777777" w:rsidR="00CF7535" w:rsidRPr="00501365" w:rsidRDefault="00CF7535" w:rsidP="00501365">
            <w:pPr>
              <w:keepLines/>
              <w:spacing w:line="240" w:lineRule="auto"/>
              <w:rPr>
                <w:rFonts w:cstheme="minorHAnsi"/>
                <w:szCs w:val="24"/>
                <w:lang w:val="en-GB"/>
              </w:rPr>
            </w:pPr>
            <w:r w:rsidRPr="00501365">
              <w:rPr>
                <w:rFonts w:cstheme="minorHAnsi"/>
                <w:szCs w:val="24"/>
                <w:lang w:val="en-GB"/>
              </w:rPr>
              <w:t>Digit Span (n=15)</w:t>
            </w:r>
          </w:p>
        </w:tc>
        <w:tc>
          <w:tcPr>
            <w:tcW w:w="1134" w:type="dxa"/>
          </w:tcPr>
          <w:p w14:paraId="0F9F683F" w14:textId="383285E5" w:rsidR="00CF7535" w:rsidRPr="00501365" w:rsidRDefault="00CF7535" w:rsidP="00501365">
            <w:pPr>
              <w:keepLines/>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46,00</w:t>
            </w:r>
          </w:p>
        </w:tc>
        <w:tc>
          <w:tcPr>
            <w:tcW w:w="1276" w:type="dxa"/>
          </w:tcPr>
          <w:p w14:paraId="4626CC33" w14:textId="05477525" w:rsidR="00CF7535" w:rsidRPr="00501365" w:rsidRDefault="00CF7535" w:rsidP="00501365">
            <w:pPr>
              <w:keepLines/>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20,00</w:t>
            </w:r>
          </w:p>
        </w:tc>
        <w:tc>
          <w:tcPr>
            <w:tcW w:w="2268" w:type="dxa"/>
          </w:tcPr>
          <w:p w14:paraId="6AABCA4D" w14:textId="2165B37B" w:rsidR="00CF7535" w:rsidRPr="00501365" w:rsidRDefault="00CF7535" w:rsidP="00501365">
            <w:pPr>
              <w:keepLines/>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5,94</w:t>
            </w:r>
          </w:p>
        </w:tc>
      </w:tr>
      <w:tr w:rsidR="00CF7535" w:rsidRPr="00C52D8A" w14:paraId="75DF8E20"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5D4D47C4" w14:textId="77777777" w:rsidR="00CF7535" w:rsidRPr="00501365" w:rsidRDefault="00CF7535" w:rsidP="00501365">
            <w:pPr>
              <w:keepLines/>
              <w:spacing w:line="240" w:lineRule="auto"/>
              <w:rPr>
                <w:rFonts w:cstheme="minorHAnsi"/>
                <w:szCs w:val="24"/>
                <w:lang w:val="en-GB"/>
              </w:rPr>
            </w:pPr>
            <w:r w:rsidRPr="00501365">
              <w:rPr>
                <w:rFonts w:cstheme="minorHAnsi"/>
                <w:szCs w:val="24"/>
                <w:lang w:val="en-GB"/>
              </w:rPr>
              <w:t>Spatial Span (n=15)</w:t>
            </w:r>
          </w:p>
        </w:tc>
        <w:tc>
          <w:tcPr>
            <w:tcW w:w="1134" w:type="dxa"/>
          </w:tcPr>
          <w:p w14:paraId="097F42CE" w14:textId="608071D3" w:rsidR="00CF7535" w:rsidRPr="00501365" w:rsidRDefault="00CF7535" w:rsidP="00501365">
            <w:pPr>
              <w:keepLines/>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52,22</w:t>
            </w:r>
          </w:p>
        </w:tc>
        <w:tc>
          <w:tcPr>
            <w:tcW w:w="1276" w:type="dxa"/>
          </w:tcPr>
          <w:p w14:paraId="187CE7E4" w14:textId="2BAB2A3F" w:rsidR="00CF7535" w:rsidRPr="00501365" w:rsidRDefault="00CF7535" w:rsidP="00501365">
            <w:pPr>
              <w:keepLines/>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26,67</w:t>
            </w:r>
          </w:p>
        </w:tc>
        <w:tc>
          <w:tcPr>
            <w:tcW w:w="2268" w:type="dxa"/>
          </w:tcPr>
          <w:p w14:paraId="3D475DA0" w14:textId="55A34183" w:rsidR="00CF7535" w:rsidRPr="00501365" w:rsidRDefault="00CF7535" w:rsidP="00501365">
            <w:pPr>
              <w:keepLines/>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6,13</w:t>
            </w:r>
          </w:p>
        </w:tc>
      </w:tr>
      <w:tr w:rsidR="00CF7535" w:rsidRPr="00C52D8A" w14:paraId="5F2227CB"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C5C5B03" w14:textId="77777777" w:rsidR="00CF7535" w:rsidRPr="00501365" w:rsidRDefault="00CF7535" w:rsidP="00501365">
            <w:pPr>
              <w:spacing w:line="240" w:lineRule="auto"/>
              <w:rPr>
                <w:rFonts w:cstheme="minorHAnsi"/>
                <w:szCs w:val="24"/>
                <w:lang w:val="en-GB"/>
              </w:rPr>
            </w:pPr>
            <w:r w:rsidRPr="00501365">
              <w:rPr>
                <w:rFonts w:cstheme="minorHAnsi"/>
                <w:szCs w:val="24"/>
                <w:lang w:val="en-GB"/>
              </w:rPr>
              <w:t>TMT-A (n=15)</w:t>
            </w:r>
          </w:p>
        </w:tc>
        <w:tc>
          <w:tcPr>
            <w:tcW w:w="1134" w:type="dxa"/>
          </w:tcPr>
          <w:p w14:paraId="3CBB3C47" w14:textId="6B8EDB7A"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46,60</w:t>
            </w:r>
          </w:p>
        </w:tc>
        <w:tc>
          <w:tcPr>
            <w:tcW w:w="1276" w:type="dxa"/>
          </w:tcPr>
          <w:p w14:paraId="1C6FEA33" w14:textId="6286C6BD"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31,00</w:t>
            </w:r>
          </w:p>
        </w:tc>
        <w:tc>
          <w:tcPr>
            <w:tcW w:w="2268" w:type="dxa"/>
          </w:tcPr>
          <w:p w14:paraId="031887E6" w14:textId="73151188"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9,93</w:t>
            </w:r>
          </w:p>
        </w:tc>
      </w:tr>
      <w:tr w:rsidR="00CF7535" w:rsidRPr="00C52D8A" w14:paraId="65DD6149"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3C5D7B27" w14:textId="77777777" w:rsidR="00CF7535" w:rsidRPr="00501365" w:rsidRDefault="00CF7535" w:rsidP="00501365">
            <w:pPr>
              <w:spacing w:line="240" w:lineRule="auto"/>
              <w:rPr>
                <w:rFonts w:cstheme="minorHAnsi"/>
                <w:szCs w:val="24"/>
                <w:lang w:val="en-GB"/>
              </w:rPr>
            </w:pPr>
            <w:r w:rsidRPr="00501365">
              <w:rPr>
                <w:rFonts w:cstheme="minorHAnsi"/>
                <w:szCs w:val="24"/>
                <w:lang w:val="en-GB"/>
              </w:rPr>
              <w:t>Coding (n=15)</w:t>
            </w:r>
          </w:p>
        </w:tc>
        <w:tc>
          <w:tcPr>
            <w:tcW w:w="1134" w:type="dxa"/>
          </w:tcPr>
          <w:p w14:paraId="65757B87" w14:textId="67831E65"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42,89</w:t>
            </w:r>
          </w:p>
        </w:tc>
        <w:tc>
          <w:tcPr>
            <w:tcW w:w="1276" w:type="dxa"/>
          </w:tcPr>
          <w:p w14:paraId="09C46071" w14:textId="2C31EB73"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26,67</w:t>
            </w:r>
          </w:p>
        </w:tc>
        <w:tc>
          <w:tcPr>
            <w:tcW w:w="2268" w:type="dxa"/>
          </w:tcPr>
          <w:p w14:paraId="1F6AF8F4" w14:textId="0A4E9189"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7,00</w:t>
            </w:r>
          </w:p>
        </w:tc>
      </w:tr>
      <w:tr w:rsidR="00CF7535" w:rsidRPr="00C52D8A" w14:paraId="7D72F357"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8EA13A5" w14:textId="77777777" w:rsidR="00CF7535" w:rsidRPr="00501365" w:rsidRDefault="00CF7535" w:rsidP="00501365">
            <w:pPr>
              <w:spacing w:line="240" w:lineRule="auto"/>
              <w:rPr>
                <w:rFonts w:cstheme="minorHAnsi"/>
                <w:b w:val="0"/>
                <w:bCs w:val="0"/>
                <w:szCs w:val="24"/>
                <w:lang w:val="en-GB"/>
              </w:rPr>
            </w:pPr>
            <w:proofErr w:type="spellStart"/>
            <w:r w:rsidRPr="00501365">
              <w:rPr>
                <w:rFonts w:cstheme="minorHAnsi"/>
                <w:szCs w:val="24"/>
                <w:lang w:val="en-GB"/>
              </w:rPr>
              <w:t>CWIT</w:t>
            </w:r>
            <w:proofErr w:type="spellEnd"/>
            <w:r w:rsidRPr="00501365">
              <w:rPr>
                <w:rFonts w:cstheme="minorHAnsi"/>
                <w:szCs w:val="24"/>
                <w:lang w:val="en-GB"/>
              </w:rPr>
              <w:t xml:space="preserve"> 1 (n=15)</w:t>
            </w:r>
          </w:p>
        </w:tc>
        <w:tc>
          <w:tcPr>
            <w:tcW w:w="1134" w:type="dxa"/>
          </w:tcPr>
          <w:p w14:paraId="7BC3162C" w14:textId="12225DB1"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40,73</w:t>
            </w:r>
          </w:p>
        </w:tc>
        <w:tc>
          <w:tcPr>
            <w:tcW w:w="1276" w:type="dxa"/>
          </w:tcPr>
          <w:p w14:paraId="78E44D52" w14:textId="4B710AA5"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44,00</w:t>
            </w:r>
          </w:p>
        </w:tc>
        <w:tc>
          <w:tcPr>
            <w:tcW w:w="2268" w:type="dxa"/>
          </w:tcPr>
          <w:p w14:paraId="1CBF9990" w14:textId="4AB23063"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11,65</w:t>
            </w:r>
          </w:p>
        </w:tc>
      </w:tr>
      <w:tr w:rsidR="00CF7535" w:rsidRPr="00C52D8A" w14:paraId="161B00C4"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3DEE3C21" w14:textId="77777777"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CWIT</w:t>
            </w:r>
            <w:proofErr w:type="spellEnd"/>
            <w:r w:rsidRPr="00501365">
              <w:rPr>
                <w:rFonts w:cstheme="minorHAnsi"/>
                <w:szCs w:val="24"/>
                <w:lang w:val="en-GB"/>
              </w:rPr>
              <w:t xml:space="preserve"> 2 (n=15)</w:t>
            </w:r>
          </w:p>
        </w:tc>
        <w:tc>
          <w:tcPr>
            <w:tcW w:w="1134" w:type="dxa"/>
          </w:tcPr>
          <w:p w14:paraId="59248873" w14:textId="30F714A4"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38,53</w:t>
            </w:r>
          </w:p>
        </w:tc>
        <w:tc>
          <w:tcPr>
            <w:tcW w:w="1276" w:type="dxa"/>
          </w:tcPr>
          <w:p w14:paraId="59ABAF0D" w14:textId="11DFA6C8"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33,00</w:t>
            </w:r>
          </w:p>
        </w:tc>
        <w:tc>
          <w:tcPr>
            <w:tcW w:w="2268" w:type="dxa"/>
          </w:tcPr>
          <w:p w14:paraId="5F5334BC" w14:textId="4C0DF9E8"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10,45</w:t>
            </w:r>
          </w:p>
        </w:tc>
      </w:tr>
      <w:tr w:rsidR="00CF7535" w:rsidRPr="00C52D8A" w14:paraId="6B47A361"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4F92B55" w14:textId="77777777" w:rsidR="00CF7535" w:rsidRPr="00501365" w:rsidRDefault="00CF7535" w:rsidP="00501365">
            <w:pPr>
              <w:spacing w:line="240" w:lineRule="auto"/>
              <w:rPr>
                <w:rFonts w:cstheme="minorHAnsi"/>
                <w:szCs w:val="24"/>
                <w:lang w:val="en-GB"/>
              </w:rPr>
            </w:pPr>
            <w:r w:rsidRPr="00501365">
              <w:rPr>
                <w:rFonts w:cstheme="minorHAnsi"/>
                <w:szCs w:val="24"/>
                <w:lang w:val="en-GB"/>
              </w:rPr>
              <w:t>GP dominant (n=14)</w:t>
            </w:r>
          </w:p>
        </w:tc>
        <w:tc>
          <w:tcPr>
            <w:tcW w:w="1134" w:type="dxa"/>
          </w:tcPr>
          <w:p w14:paraId="4E7EC385" w14:textId="4F391C69"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47,43</w:t>
            </w:r>
          </w:p>
        </w:tc>
        <w:tc>
          <w:tcPr>
            <w:tcW w:w="1276" w:type="dxa"/>
          </w:tcPr>
          <w:p w14:paraId="07A55928" w14:textId="5D03CDE5"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33,00</w:t>
            </w:r>
          </w:p>
        </w:tc>
        <w:tc>
          <w:tcPr>
            <w:tcW w:w="2268" w:type="dxa"/>
          </w:tcPr>
          <w:p w14:paraId="31642E0E" w14:textId="75FEBDA7"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8,97</w:t>
            </w:r>
          </w:p>
        </w:tc>
      </w:tr>
      <w:tr w:rsidR="00CF7535" w:rsidRPr="00C52D8A" w14:paraId="3F2E8C70"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3653A757" w14:textId="77777777" w:rsidR="00CF7535" w:rsidRPr="00501365" w:rsidRDefault="00CF7535" w:rsidP="00501365">
            <w:pPr>
              <w:spacing w:line="240" w:lineRule="auto"/>
              <w:rPr>
                <w:rFonts w:cstheme="minorHAnsi"/>
                <w:szCs w:val="24"/>
                <w:lang w:val="en-GB"/>
              </w:rPr>
            </w:pPr>
            <w:r w:rsidRPr="00501365">
              <w:rPr>
                <w:rFonts w:cstheme="minorHAnsi"/>
                <w:szCs w:val="24"/>
                <w:lang w:val="en-GB"/>
              </w:rPr>
              <w:t>GP nondominant (n=14)</w:t>
            </w:r>
          </w:p>
        </w:tc>
        <w:tc>
          <w:tcPr>
            <w:tcW w:w="1134" w:type="dxa"/>
          </w:tcPr>
          <w:p w14:paraId="4DD48139" w14:textId="48BEAC59"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46,57</w:t>
            </w:r>
          </w:p>
        </w:tc>
        <w:tc>
          <w:tcPr>
            <w:tcW w:w="1276" w:type="dxa"/>
          </w:tcPr>
          <w:p w14:paraId="5F480D56" w14:textId="55E6B5C3"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29,00</w:t>
            </w:r>
          </w:p>
        </w:tc>
        <w:tc>
          <w:tcPr>
            <w:tcW w:w="2268" w:type="dxa"/>
          </w:tcPr>
          <w:p w14:paraId="7CEA2F89" w14:textId="0ED7D51B"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8,11</w:t>
            </w:r>
          </w:p>
        </w:tc>
      </w:tr>
      <w:tr w:rsidR="00CF7535" w:rsidRPr="00C52D8A" w14:paraId="5956DB2A"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7CE6D4A" w14:textId="77777777"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RAVLT</w:t>
            </w:r>
            <w:proofErr w:type="spellEnd"/>
            <w:r w:rsidRPr="00501365">
              <w:rPr>
                <w:rFonts w:cstheme="minorHAnsi"/>
                <w:szCs w:val="24"/>
                <w:lang w:val="en-GB"/>
              </w:rPr>
              <w:t xml:space="preserve"> 1-5 sum (n=15)</w:t>
            </w:r>
          </w:p>
        </w:tc>
        <w:tc>
          <w:tcPr>
            <w:tcW w:w="1134" w:type="dxa"/>
          </w:tcPr>
          <w:p w14:paraId="50D56D04" w14:textId="0917296E"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48,27</w:t>
            </w:r>
          </w:p>
        </w:tc>
        <w:tc>
          <w:tcPr>
            <w:tcW w:w="1276" w:type="dxa"/>
          </w:tcPr>
          <w:p w14:paraId="4CB06D0B" w14:textId="589D126A"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30,00</w:t>
            </w:r>
          </w:p>
        </w:tc>
        <w:tc>
          <w:tcPr>
            <w:tcW w:w="2268" w:type="dxa"/>
          </w:tcPr>
          <w:p w14:paraId="61496FE7" w14:textId="1CD841DB"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9,72</w:t>
            </w:r>
          </w:p>
        </w:tc>
      </w:tr>
      <w:tr w:rsidR="00CF7535" w:rsidRPr="00C52D8A" w14:paraId="4BC78BCB"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75A58F3F" w14:textId="2F631DC4"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RAVLT</w:t>
            </w:r>
            <w:proofErr w:type="spellEnd"/>
            <w:r w:rsidRPr="00501365">
              <w:rPr>
                <w:rFonts w:cstheme="minorHAnsi"/>
                <w:szCs w:val="24"/>
                <w:lang w:val="en-GB"/>
              </w:rPr>
              <w:t xml:space="preserve"> delayed (n=15)</w:t>
            </w:r>
          </w:p>
        </w:tc>
        <w:tc>
          <w:tcPr>
            <w:tcW w:w="1134" w:type="dxa"/>
          </w:tcPr>
          <w:p w14:paraId="109C22F8" w14:textId="0879AC51"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50,13</w:t>
            </w:r>
          </w:p>
        </w:tc>
        <w:tc>
          <w:tcPr>
            <w:tcW w:w="1276" w:type="dxa"/>
          </w:tcPr>
          <w:p w14:paraId="11DE20C8" w14:textId="3ED4572C"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30,00</w:t>
            </w:r>
          </w:p>
        </w:tc>
        <w:tc>
          <w:tcPr>
            <w:tcW w:w="2268" w:type="dxa"/>
          </w:tcPr>
          <w:p w14:paraId="358BB5BB" w14:textId="73211237"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8,26</w:t>
            </w:r>
          </w:p>
        </w:tc>
      </w:tr>
      <w:tr w:rsidR="00CF7535" w:rsidRPr="00C52D8A" w14:paraId="42C4E9D5"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14AC1D0" w14:textId="77777777"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RCFT</w:t>
            </w:r>
            <w:proofErr w:type="spellEnd"/>
            <w:r w:rsidRPr="00501365">
              <w:rPr>
                <w:rFonts w:cstheme="minorHAnsi"/>
                <w:szCs w:val="24"/>
                <w:lang w:val="en-GB"/>
              </w:rPr>
              <w:t xml:space="preserve"> delayed (n=15)</w:t>
            </w:r>
          </w:p>
        </w:tc>
        <w:tc>
          <w:tcPr>
            <w:tcW w:w="1134" w:type="dxa"/>
          </w:tcPr>
          <w:p w14:paraId="766856B1" w14:textId="56C4C303"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52,00</w:t>
            </w:r>
          </w:p>
        </w:tc>
        <w:tc>
          <w:tcPr>
            <w:tcW w:w="1276" w:type="dxa"/>
          </w:tcPr>
          <w:p w14:paraId="7BF80694" w14:textId="557A2DAB"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49,00</w:t>
            </w:r>
          </w:p>
        </w:tc>
        <w:tc>
          <w:tcPr>
            <w:tcW w:w="2268" w:type="dxa"/>
          </w:tcPr>
          <w:p w14:paraId="1A0EBF13" w14:textId="4B36E252"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11,81</w:t>
            </w:r>
          </w:p>
        </w:tc>
      </w:tr>
      <w:tr w:rsidR="00CF7535" w:rsidRPr="00C52D8A" w14:paraId="02BDBB65"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174B777C" w14:textId="77777777" w:rsidR="00CF7535" w:rsidRPr="00501365" w:rsidRDefault="00CF7535" w:rsidP="00501365">
            <w:pPr>
              <w:spacing w:line="240" w:lineRule="auto"/>
              <w:rPr>
                <w:rFonts w:cstheme="minorHAnsi"/>
                <w:szCs w:val="24"/>
                <w:lang w:val="en-GB"/>
              </w:rPr>
            </w:pPr>
            <w:r w:rsidRPr="00501365">
              <w:rPr>
                <w:rFonts w:cstheme="minorHAnsi"/>
                <w:szCs w:val="24"/>
                <w:lang w:val="en-GB"/>
              </w:rPr>
              <w:t>TMT-B (n=15)</w:t>
            </w:r>
          </w:p>
        </w:tc>
        <w:tc>
          <w:tcPr>
            <w:tcW w:w="1134" w:type="dxa"/>
          </w:tcPr>
          <w:p w14:paraId="63ED817D" w14:textId="13953E88"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42,53</w:t>
            </w:r>
          </w:p>
        </w:tc>
        <w:tc>
          <w:tcPr>
            <w:tcW w:w="1276" w:type="dxa"/>
          </w:tcPr>
          <w:p w14:paraId="34D776BB" w14:textId="5F8C999B"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33,00</w:t>
            </w:r>
          </w:p>
        </w:tc>
        <w:tc>
          <w:tcPr>
            <w:tcW w:w="2268" w:type="dxa"/>
          </w:tcPr>
          <w:p w14:paraId="20EEC30E" w14:textId="2FEDC3F9"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11,21</w:t>
            </w:r>
          </w:p>
        </w:tc>
      </w:tr>
      <w:tr w:rsidR="00CF7535" w:rsidRPr="00C52D8A" w14:paraId="0C67D1FA"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3CAB3DC" w14:textId="77777777"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COWAT</w:t>
            </w:r>
            <w:proofErr w:type="spellEnd"/>
            <w:r w:rsidRPr="00501365">
              <w:rPr>
                <w:rFonts w:cstheme="minorHAnsi"/>
                <w:szCs w:val="24"/>
                <w:lang w:val="en-GB"/>
              </w:rPr>
              <w:t>/FAS (n=15)</w:t>
            </w:r>
          </w:p>
        </w:tc>
        <w:tc>
          <w:tcPr>
            <w:tcW w:w="1134" w:type="dxa"/>
          </w:tcPr>
          <w:p w14:paraId="3425A4E5" w14:textId="4F83FA2D"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50,07</w:t>
            </w:r>
          </w:p>
        </w:tc>
        <w:tc>
          <w:tcPr>
            <w:tcW w:w="1276" w:type="dxa"/>
          </w:tcPr>
          <w:p w14:paraId="14623A00" w14:textId="15217E92"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27,00</w:t>
            </w:r>
          </w:p>
        </w:tc>
        <w:tc>
          <w:tcPr>
            <w:tcW w:w="2268" w:type="dxa"/>
          </w:tcPr>
          <w:p w14:paraId="21531C0D" w14:textId="410161EF"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8,66</w:t>
            </w:r>
          </w:p>
        </w:tc>
      </w:tr>
      <w:tr w:rsidR="00CF7535" w:rsidRPr="00C52D8A" w14:paraId="4C554D1B"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05EF2097" w14:textId="77777777"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CWIT</w:t>
            </w:r>
            <w:proofErr w:type="spellEnd"/>
            <w:r w:rsidRPr="00501365">
              <w:rPr>
                <w:rFonts w:cstheme="minorHAnsi"/>
                <w:szCs w:val="24"/>
                <w:lang w:val="en-GB"/>
              </w:rPr>
              <w:t xml:space="preserve"> 3 (n=15)</w:t>
            </w:r>
          </w:p>
        </w:tc>
        <w:tc>
          <w:tcPr>
            <w:tcW w:w="1134" w:type="dxa"/>
          </w:tcPr>
          <w:p w14:paraId="4A903DFD" w14:textId="6D16DED2"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42,47</w:t>
            </w:r>
          </w:p>
        </w:tc>
        <w:tc>
          <w:tcPr>
            <w:tcW w:w="1276" w:type="dxa"/>
          </w:tcPr>
          <w:p w14:paraId="104E3981" w14:textId="216F05B1"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34,00</w:t>
            </w:r>
          </w:p>
        </w:tc>
        <w:tc>
          <w:tcPr>
            <w:tcW w:w="2268" w:type="dxa"/>
          </w:tcPr>
          <w:p w14:paraId="4BA321D2" w14:textId="3B3A2441"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9,82</w:t>
            </w:r>
          </w:p>
        </w:tc>
      </w:tr>
      <w:tr w:rsidR="00CF7535" w:rsidRPr="00C52D8A" w14:paraId="5A2223A3"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F7BDA26" w14:textId="77777777"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CWIT</w:t>
            </w:r>
            <w:proofErr w:type="spellEnd"/>
            <w:r w:rsidRPr="00501365">
              <w:rPr>
                <w:rFonts w:cstheme="minorHAnsi"/>
                <w:szCs w:val="24"/>
                <w:lang w:val="en-GB"/>
              </w:rPr>
              <w:t xml:space="preserve"> 3 – total errors (n=15)</w:t>
            </w:r>
          </w:p>
        </w:tc>
        <w:tc>
          <w:tcPr>
            <w:tcW w:w="1134" w:type="dxa"/>
          </w:tcPr>
          <w:p w14:paraId="64D019C5" w14:textId="408D99FF"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50,67</w:t>
            </w:r>
          </w:p>
        </w:tc>
        <w:tc>
          <w:tcPr>
            <w:tcW w:w="1276" w:type="dxa"/>
          </w:tcPr>
          <w:p w14:paraId="35176415" w14:textId="135990F3"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36,67</w:t>
            </w:r>
          </w:p>
        </w:tc>
        <w:tc>
          <w:tcPr>
            <w:tcW w:w="2268" w:type="dxa"/>
          </w:tcPr>
          <w:p w14:paraId="5F339D30" w14:textId="6E1A6E6D"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9,69</w:t>
            </w:r>
          </w:p>
        </w:tc>
      </w:tr>
      <w:tr w:rsidR="00CF7535" w:rsidRPr="00C52D8A" w14:paraId="06A871A3" w14:textId="77777777" w:rsidTr="00CF6F04">
        <w:tc>
          <w:tcPr>
            <w:cnfStyle w:val="001000000000" w:firstRow="0" w:lastRow="0" w:firstColumn="1" w:lastColumn="0" w:oddVBand="0" w:evenVBand="0" w:oddHBand="0" w:evenHBand="0" w:firstRowFirstColumn="0" w:firstRowLastColumn="0" w:lastRowFirstColumn="0" w:lastRowLastColumn="0"/>
            <w:tcW w:w="3681" w:type="dxa"/>
          </w:tcPr>
          <w:p w14:paraId="6ABDFEF3" w14:textId="77777777" w:rsidR="00CF7535" w:rsidRPr="00501365" w:rsidRDefault="00CF7535" w:rsidP="00501365">
            <w:pPr>
              <w:spacing w:line="240" w:lineRule="auto"/>
              <w:rPr>
                <w:rFonts w:cstheme="minorHAnsi"/>
                <w:b w:val="0"/>
                <w:bCs w:val="0"/>
                <w:szCs w:val="24"/>
                <w:lang w:val="en-GB"/>
              </w:rPr>
            </w:pPr>
            <w:proofErr w:type="spellStart"/>
            <w:r w:rsidRPr="00501365">
              <w:rPr>
                <w:rFonts w:cstheme="minorHAnsi"/>
                <w:szCs w:val="24"/>
                <w:lang w:val="en-GB"/>
              </w:rPr>
              <w:t>CWIT</w:t>
            </w:r>
            <w:proofErr w:type="spellEnd"/>
            <w:r w:rsidRPr="00501365">
              <w:rPr>
                <w:rFonts w:cstheme="minorHAnsi"/>
                <w:szCs w:val="24"/>
                <w:lang w:val="en-GB"/>
              </w:rPr>
              <w:t xml:space="preserve"> 4 (n=15)</w:t>
            </w:r>
          </w:p>
        </w:tc>
        <w:tc>
          <w:tcPr>
            <w:tcW w:w="1134" w:type="dxa"/>
          </w:tcPr>
          <w:p w14:paraId="6750528D" w14:textId="070B35A0"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38,13</w:t>
            </w:r>
          </w:p>
        </w:tc>
        <w:tc>
          <w:tcPr>
            <w:tcW w:w="1276" w:type="dxa"/>
          </w:tcPr>
          <w:p w14:paraId="1EF2728F" w14:textId="5414EF80"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20,00</w:t>
            </w:r>
          </w:p>
        </w:tc>
        <w:tc>
          <w:tcPr>
            <w:tcW w:w="2268" w:type="dxa"/>
          </w:tcPr>
          <w:p w14:paraId="610B3977" w14:textId="4234DA11" w:rsidR="00CF7535" w:rsidRPr="00501365" w:rsidRDefault="00CF7535"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color w:val="000000"/>
                <w:szCs w:val="24"/>
                <w:lang w:val="en-GB"/>
              </w:rPr>
              <w:t>6,67</w:t>
            </w:r>
          </w:p>
        </w:tc>
      </w:tr>
      <w:tr w:rsidR="00CF7535" w:rsidRPr="00C52D8A" w14:paraId="64515D3A" w14:textId="77777777" w:rsidTr="00CF6F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71C20CF" w14:textId="77777777" w:rsidR="00CF7535" w:rsidRPr="00501365" w:rsidRDefault="00CF7535" w:rsidP="00501365">
            <w:pPr>
              <w:spacing w:line="240" w:lineRule="auto"/>
              <w:rPr>
                <w:rFonts w:cstheme="minorHAnsi"/>
                <w:szCs w:val="24"/>
                <w:lang w:val="en-GB"/>
              </w:rPr>
            </w:pPr>
            <w:proofErr w:type="spellStart"/>
            <w:r w:rsidRPr="00501365">
              <w:rPr>
                <w:rFonts w:cstheme="minorHAnsi"/>
                <w:szCs w:val="24"/>
                <w:lang w:val="en-GB"/>
              </w:rPr>
              <w:t>CWIT</w:t>
            </w:r>
            <w:proofErr w:type="spellEnd"/>
            <w:r w:rsidRPr="00501365">
              <w:rPr>
                <w:rFonts w:cstheme="minorHAnsi"/>
                <w:szCs w:val="24"/>
                <w:lang w:val="en-GB"/>
              </w:rPr>
              <w:t xml:space="preserve"> 4 – </w:t>
            </w:r>
            <w:proofErr w:type="gramStart"/>
            <w:r w:rsidRPr="00501365">
              <w:rPr>
                <w:rFonts w:cstheme="minorHAnsi"/>
                <w:szCs w:val="24"/>
                <w:lang w:val="en-GB"/>
              </w:rPr>
              <w:t>total  errors</w:t>
            </w:r>
            <w:proofErr w:type="gramEnd"/>
            <w:r w:rsidRPr="00501365">
              <w:rPr>
                <w:rFonts w:cstheme="minorHAnsi"/>
                <w:szCs w:val="24"/>
                <w:lang w:val="en-GB"/>
              </w:rPr>
              <w:t xml:space="preserve"> (n=15)</w:t>
            </w:r>
          </w:p>
        </w:tc>
        <w:tc>
          <w:tcPr>
            <w:tcW w:w="1134" w:type="dxa"/>
          </w:tcPr>
          <w:p w14:paraId="2D6FF4A7" w14:textId="009E8C7B"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44,89</w:t>
            </w:r>
          </w:p>
        </w:tc>
        <w:tc>
          <w:tcPr>
            <w:tcW w:w="1276" w:type="dxa"/>
          </w:tcPr>
          <w:p w14:paraId="77471FBB" w14:textId="5D7FF70A"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36,67</w:t>
            </w:r>
          </w:p>
        </w:tc>
        <w:tc>
          <w:tcPr>
            <w:tcW w:w="2268" w:type="dxa"/>
          </w:tcPr>
          <w:p w14:paraId="59B733F6" w14:textId="113528DB" w:rsidR="00CF7535" w:rsidRPr="00501365" w:rsidRDefault="00CF7535"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color w:val="000000"/>
                <w:szCs w:val="24"/>
                <w:lang w:val="en-GB"/>
              </w:rPr>
              <w:t>13,56</w:t>
            </w:r>
          </w:p>
        </w:tc>
      </w:tr>
    </w:tbl>
    <w:p w14:paraId="778D01E6" w14:textId="086C8286" w:rsidR="00A765AD" w:rsidRPr="00501365" w:rsidRDefault="0069559F" w:rsidP="00C52D8A">
      <w:pPr>
        <w:spacing w:line="360" w:lineRule="auto"/>
        <w:rPr>
          <w:rFonts w:cstheme="minorHAnsi"/>
          <w:szCs w:val="24"/>
          <w:lang w:val="en-GB"/>
        </w:rPr>
      </w:pPr>
      <w:r w:rsidRPr="00501365">
        <w:rPr>
          <w:rFonts w:cstheme="minorHAnsi"/>
          <w:szCs w:val="24"/>
          <w:lang w:val="en-GB"/>
        </w:rPr>
        <w:t xml:space="preserve">Note: Vocabulary and Matrix Reasoning (WASI), Digit Span and Coding (WAIS-IV), Spatial Span (WMS-III), TMT-A/B – Trail Making Test part A/B, </w:t>
      </w:r>
      <w:proofErr w:type="spellStart"/>
      <w:r w:rsidRPr="00501365">
        <w:rPr>
          <w:rFonts w:cstheme="minorHAnsi"/>
          <w:szCs w:val="24"/>
          <w:lang w:val="en-GB"/>
        </w:rPr>
        <w:t>CWIT</w:t>
      </w:r>
      <w:proofErr w:type="spellEnd"/>
      <w:r w:rsidRPr="00501365">
        <w:rPr>
          <w:rFonts w:cstheme="minorHAnsi"/>
          <w:szCs w:val="24"/>
          <w:lang w:val="en-GB"/>
        </w:rPr>
        <w:t xml:space="preserve"> 1-4 – </w:t>
      </w:r>
      <w:proofErr w:type="spellStart"/>
      <w:r w:rsidRPr="00501365">
        <w:rPr>
          <w:rFonts w:cstheme="minorHAnsi"/>
          <w:szCs w:val="24"/>
          <w:lang w:val="en-GB"/>
        </w:rPr>
        <w:t>Color</w:t>
      </w:r>
      <w:proofErr w:type="spellEnd"/>
      <w:r w:rsidRPr="00501365">
        <w:rPr>
          <w:rFonts w:cstheme="minorHAnsi"/>
          <w:szCs w:val="24"/>
          <w:lang w:val="en-GB"/>
        </w:rPr>
        <w:t xml:space="preserve"> Word Interference Test 1-4 (D-</w:t>
      </w:r>
      <w:proofErr w:type="spellStart"/>
      <w:r w:rsidRPr="00501365">
        <w:rPr>
          <w:rFonts w:cstheme="minorHAnsi"/>
          <w:szCs w:val="24"/>
          <w:lang w:val="en-GB"/>
        </w:rPr>
        <w:t>KEFS</w:t>
      </w:r>
      <w:proofErr w:type="spellEnd"/>
      <w:r w:rsidRPr="00501365">
        <w:rPr>
          <w:rFonts w:cstheme="minorHAnsi"/>
          <w:szCs w:val="24"/>
          <w:lang w:val="en-GB"/>
        </w:rPr>
        <w:t>), GP – Grooved Pegboard</w:t>
      </w:r>
      <w:r w:rsidR="00A765AD" w:rsidRPr="00501365">
        <w:rPr>
          <w:rFonts w:cstheme="minorHAnsi"/>
          <w:szCs w:val="24"/>
          <w:lang w:val="en-GB"/>
        </w:rPr>
        <w:t xml:space="preserve"> -</w:t>
      </w:r>
      <w:r w:rsidRPr="00501365">
        <w:rPr>
          <w:rFonts w:cstheme="minorHAnsi"/>
          <w:szCs w:val="24"/>
          <w:lang w:val="en-GB"/>
        </w:rPr>
        <w:t xml:space="preserve"> dominant and non-dominant hand, </w:t>
      </w:r>
      <w:proofErr w:type="spellStart"/>
      <w:r w:rsidRPr="00501365">
        <w:rPr>
          <w:rFonts w:cstheme="minorHAnsi"/>
          <w:szCs w:val="24"/>
          <w:lang w:val="en-GB"/>
        </w:rPr>
        <w:t>RAVLT</w:t>
      </w:r>
      <w:proofErr w:type="spellEnd"/>
      <w:r w:rsidRPr="00501365">
        <w:rPr>
          <w:rFonts w:cstheme="minorHAnsi"/>
          <w:szCs w:val="24"/>
          <w:lang w:val="en-GB"/>
        </w:rPr>
        <w:t xml:space="preserve"> – Ray Auditory Verbal Learning test</w:t>
      </w:r>
      <w:r w:rsidR="002975F7" w:rsidRPr="00501365">
        <w:rPr>
          <w:rFonts w:cstheme="minorHAnsi"/>
          <w:szCs w:val="24"/>
          <w:lang w:val="en-GB"/>
        </w:rPr>
        <w:t xml:space="preserve"> -</w:t>
      </w:r>
      <w:r w:rsidRPr="00501365">
        <w:rPr>
          <w:rFonts w:cstheme="minorHAnsi"/>
          <w:szCs w:val="24"/>
          <w:lang w:val="en-GB"/>
        </w:rPr>
        <w:t xml:space="preserve"> sum of trails 1-5, </w:t>
      </w:r>
      <w:r w:rsidR="002975F7" w:rsidRPr="00501365">
        <w:rPr>
          <w:rFonts w:cstheme="minorHAnsi"/>
          <w:szCs w:val="24"/>
          <w:lang w:val="en-GB"/>
        </w:rPr>
        <w:t xml:space="preserve">delayed recall, </w:t>
      </w:r>
      <w:proofErr w:type="spellStart"/>
      <w:r w:rsidR="002975F7" w:rsidRPr="00501365">
        <w:rPr>
          <w:rFonts w:cstheme="minorHAnsi"/>
          <w:szCs w:val="24"/>
          <w:lang w:val="en-GB"/>
        </w:rPr>
        <w:t>RCFT</w:t>
      </w:r>
      <w:proofErr w:type="spellEnd"/>
      <w:r w:rsidR="002975F7" w:rsidRPr="00501365">
        <w:rPr>
          <w:rFonts w:cstheme="minorHAnsi"/>
          <w:szCs w:val="24"/>
          <w:lang w:val="en-GB"/>
        </w:rPr>
        <w:t xml:space="preserve"> – Rey Complex Figure Test - delayed recall.</w:t>
      </w:r>
    </w:p>
    <w:p w14:paraId="3A4ECD36" w14:textId="52594CB2" w:rsidR="00A765AD" w:rsidRPr="00501365" w:rsidRDefault="00A765AD" w:rsidP="00C52D8A">
      <w:pPr>
        <w:spacing w:line="360" w:lineRule="auto"/>
        <w:rPr>
          <w:rFonts w:cstheme="minorHAnsi"/>
          <w:b/>
          <w:bCs/>
          <w:szCs w:val="24"/>
          <w:lang w:val="en-GB"/>
        </w:rPr>
      </w:pPr>
      <w:r w:rsidRPr="00501365">
        <w:rPr>
          <w:rFonts w:cstheme="minorHAnsi"/>
          <w:b/>
          <w:bCs/>
          <w:szCs w:val="24"/>
          <w:lang w:val="en-GB"/>
        </w:rPr>
        <w:t>Fatigue Severity Scale</w:t>
      </w:r>
      <w:r w:rsidR="00707386" w:rsidRPr="00501365">
        <w:rPr>
          <w:rFonts w:cstheme="minorHAnsi"/>
          <w:b/>
          <w:bCs/>
          <w:szCs w:val="24"/>
          <w:lang w:val="en-GB"/>
        </w:rPr>
        <w:t xml:space="preserve"> (</w:t>
      </w:r>
      <w:proofErr w:type="spellStart"/>
      <w:r w:rsidR="00707386" w:rsidRPr="00501365">
        <w:rPr>
          <w:rFonts w:cstheme="minorHAnsi"/>
          <w:b/>
          <w:bCs/>
          <w:szCs w:val="24"/>
          <w:lang w:val="en-GB"/>
        </w:rPr>
        <w:t>FSS</w:t>
      </w:r>
      <w:proofErr w:type="spellEnd"/>
      <w:r w:rsidR="00707386" w:rsidRPr="00501365">
        <w:rPr>
          <w:rFonts w:cstheme="minorHAnsi"/>
          <w:b/>
          <w:bCs/>
          <w:szCs w:val="24"/>
          <w:lang w:val="en-GB"/>
        </w:rPr>
        <w:t>)</w:t>
      </w:r>
      <w:r w:rsidRPr="00501365">
        <w:rPr>
          <w:rFonts w:cstheme="minorHAnsi"/>
          <w:b/>
          <w:bCs/>
          <w:szCs w:val="24"/>
          <w:lang w:val="en-GB"/>
        </w:rPr>
        <w:t xml:space="preserve"> (n=14)</w:t>
      </w:r>
    </w:p>
    <w:tbl>
      <w:tblPr>
        <w:tblStyle w:val="Vanligtabell1"/>
        <w:tblW w:w="6550" w:type="dxa"/>
        <w:tblLook w:val="04A0" w:firstRow="1" w:lastRow="0" w:firstColumn="1" w:lastColumn="0" w:noHBand="0" w:noVBand="1"/>
      </w:tblPr>
      <w:tblGrid>
        <w:gridCol w:w="2182"/>
        <w:gridCol w:w="2184"/>
        <w:gridCol w:w="2184"/>
      </w:tblGrid>
      <w:tr w:rsidR="00A765AD" w:rsidRPr="00501365" w14:paraId="47BB7B81" w14:textId="77777777" w:rsidTr="00707386">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2182" w:type="dxa"/>
          </w:tcPr>
          <w:p w14:paraId="5FE4E5D5" w14:textId="26B935E8" w:rsidR="00A765AD" w:rsidRPr="00501365" w:rsidRDefault="00A765AD" w:rsidP="00C52D8A">
            <w:pPr>
              <w:spacing w:line="360" w:lineRule="auto"/>
              <w:rPr>
                <w:rFonts w:cstheme="minorHAnsi"/>
                <w:szCs w:val="24"/>
                <w:lang w:val="en-GB"/>
              </w:rPr>
            </w:pPr>
            <w:r w:rsidRPr="00501365">
              <w:rPr>
                <w:rFonts w:cstheme="minorHAnsi"/>
                <w:szCs w:val="24"/>
                <w:lang w:val="en-GB"/>
              </w:rPr>
              <w:t>Mean</w:t>
            </w:r>
          </w:p>
        </w:tc>
        <w:tc>
          <w:tcPr>
            <w:tcW w:w="2184" w:type="dxa"/>
          </w:tcPr>
          <w:p w14:paraId="6B520A5F" w14:textId="761E5907" w:rsidR="00A765AD" w:rsidRPr="00501365" w:rsidRDefault="00A765AD" w:rsidP="00C52D8A">
            <w:pPr>
              <w:spacing w:line="36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Range</w:t>
            </w:r>
          </w:p>
        </w:tc>
        <w:tc>
          <w:tcPr>
            <w:tcW w:w="2184" w:type="dxa"/>
          </w:tcPr>
          <w:p w14:paraId="4564D13A" w14:textId="0F3B58E5" w:rsidR="00A765AD" w:rsidRPr="00501365" w:rsidRDefault="00A765AD" w:rsidP="00C52D8A">
            <w:pPr>
              <w:spacing w:line="36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Standard deviation</w:t>
            </w:r>
          </w:p>
        </w:tc>
      </w:tr>
      <w:tr w:rsidR="00A765AD" w:rsidRPr="00501365" w14:paraId="256B3481" w14:textId="77777777" w:rsidTr="00707386">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2182" w:type="dxa"/>
          </w:tcPr>
          <w:p w14:paraId="7E7DF11B" w14:textId="4E379A7F" w:rsidR="00A765AD" w:rsidRPr="00501365" w:rsidRDefault="00A765AD" w:rsidP="00C52D8A">
            <w:pPr>
              <w:spacing w:line="360" w:lineRule="auto"/>
              <w:rPr>
                <w:rFonts w:cstheme="minorHAnsi"/>
                <w:b w:val="0"/>
                <w:bCs w:val="0"/>
                <w:szCs w:val="24"/>
                <w:lang w:val="en-GB"/>
              </w:rPr>
            </w:pPr>
            <w:r w:rsidRPr="00501365">
              <w:rPr>
                <w:rFonts w:cstheme="minorHAnsi"/>
                <w:b w:val="0"/>
                <w:bCs w:val="0"/>
                <w:szCs w:val="24"/>
                <w:lang w:val="en-GB"/>
              </w:rPr>
              <w:t>4,78</w:t>
            </w:r>
          </w:p>
        </w:tc>
        <w:tc>
          <w:tcPr>
            <w:tcW w:w="2184" w:type="dxa"/>
          </w:tcPr>
          <w:p w14:paraId="40979291" w14:textId="6BAE61C4" w:rsidR="00A765AD" w:rsidRPr="00501365" w:rsidRDefault="00A765AD" w:rsidP="00C52D8A">
            <w:pPr>
              <w:spacing w:line="36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4,23</w:t>
            </w:r>
          </w:p>
        </w:tc>
        <w:tc>
          <w:tcPr>
            <w:tcW w:w="2184" w:type="dxa"/>
          </w:tcPr>
          <w:p w14:paraId="11DEA4F6" w14:textId="3BA7A5E2" w:rsidR="00A765AD" w:rsidRPr="00501365" w:rsidRDefault="00A765AD" w:rsidP="00C52D8A">
            <w:pPr>
              <w:spacing w:line="36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1,23</w:t>
            </w:r>
          </w:p>
        </w:tc>
      </w:tr>
    </w:tbl>
    <w:p w14:paraId="431E2874" w14:textId="77777777" w:rsidR="00CF6F04" w:rsidRDefault="00CF6F04" w:rsidP="00C52D8A">
      <w:pPr>
        <w:spacing w:line="360" w:lineRule="auto"/>
        <w:rPr>
          <w:rFonts w:ascii="Times New Roman" w:hAnsi="Times New Roman" w:cs="Times New Roman"/>
          <w:szCs w:val="24"/>
          <w:lang w:val="en-GB"/>
        </w:rPr>
      </w:pPr>
    </w:p>
    <w:p w14:paraId="2F8A9A0F" w14:textId="04A17862" w:rsidR="00A765AD" w:rsidRPr="00501365" w:rsidRDefault="00A765AD" w:rsidP="002E42D3">
      <w:pPr>
        <w:spacing w:after="0" w:line="360" w:lineRule="auto"/>
        <w:rPr>
          <w:rFonts w:cstheme="minorHAnsi"/>
          <w:b/>
          <w:bCs/>
          <w:szCs w:val="24"/>
          <w:lang w:val="en-GB"/>
        </w:rPr>
      </w:pPr>
      <w:r w:rsidRPr="00501365">
        <w:rPr>
          <w:rFonts w:cstheme="minorHAnsi"/>
          <w:b/>
          <w:bCs/>
          <w:szCs w:val="24"/>
          <w:lang w:val="en-GB"/>
        </w:rPr>
        <w:t>Symptom Checklist 90-R</w:t>
      </w:r>
      <w:r w:rsidR="00707386" w:rsidRPr="00501365">
        <w:rPr>
          <w:rFonts w:cstheme="minorHAnsi"/>
          <w:b/>
          <w:bCs/>
          <w:szCs w:val="24"/>
          <w:lang w:val="en-GB"/>
        </w:rPr>
        <w:t>evised (SCL-90-R)</w:t>
      </w:r>
      <w:r w:rsidRPr="00501365">
        <w:rPr>
          <w:rFonts w:cstheme="minorHAnsi"/>
          <w:b/>
          <w:bCs/>
          <w:szCs w:val="24"/>
          <w:lang w:val="en-GB"/>
        </w:rPr>
        <w:t>, demographically corrected T-scores based on published norms</w:t>
      </w:r>
      <w:r w:rsidR="00FF50FD" w:rsidRPr="00501365">
        <w:rPr>
          <w:rFonts w:cstheme="minorHAnsi"/>
          <w:b/>
          <w:bCs/>
          <w:szCs w:val="24"/>
          <w:lang w:val="en-GB"/>
        </w:rPr>
        <w:t xml:space="preserve"> (n=14)</w:t>
      </w:r>
    </w:p>
    <w:tbl>
      <w:tblPr>
        <w:tblStyle w:val="Vanligtabell1"/>
        <w:tblW w:w="9594" w:type="dxa"/>
        <w:tblLook w:val="04A0" w:firstRow="1" w:lastRow="0" w:firstColumn="1" w:lastColumn="0" w:noHBand="0" w:noVBand="1"/>
      </w:tblPr>
      <w:tblGrid>
        <w:gridCol w:w="3397"/>
        <w:gridCol w:w="2268"/>
        <w:gridCol w:w="1530"/>
        <w:gridCol w:w="2399"/>
      </w:tblGrid>
      <w:tr w:rsidR="00A765AD" w:rsidRPr="00501365" w14:paraId="3E1BF2BA" w14:textId="77777777" w:rsidTr="005013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51E6CA7D" w14:textId="77777777" w:rsidR="00A765AD" w:rsidRPr="00501365" w:rsidRDefault="00A765AD" w:rsidP="00501365">
            <w:pPr>
              <w:spacing w:line="240" w:lineRule="auto"/>
              <w:rPr>
                <w:rFonts w:cstheme="minorHAnsi"/>
                <w:szCs w:val="24"/>
                <w:lang w:val="en-GB"/>
              </w:rPr>
            </w:pPr>
          </w:p>
        </w:tc>
        <w:tc>
          <w:tcPr>
            <w:tcW w:w="2268" w:type="dxa"/>
          </w:tcPr>
          <w:p w14:paraId="1DF30424" w14:textId="095F59B6" w:rsidR="00A765AD" w:rsidRPr="00501365" w:rsidRDefault="00A765AD" w:rsidP="00501365">
            <w:pPr>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Mean</w:t>
            </w:r>
          </w:p>
        </w:tc>
        <w:tc>
          <w:tcPr>
            <w:tcW w:w="1530" w:type="dxa"/>
          </w:tcPr>
          <w:p w14:paraId="0EF28DAE" w14:textId="73EC0351" w:rsidR="00A765AD" w:rsidRPr="00501365" w:rsidRDefault="00A765AD" w:rsidP="00501365">
            <w:pPr>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Range</w:t>
            </w:r>
          </w:p>
        </w:tc>
        <w:tc>
          <w:tcPr>
            <w:tcW w:w="2399" w:type="dxa"/>
          </w:tcPr>
          <w:p w14:paraId="0A321352" w14:textId="06E0E126" w:rsidR="00A765AD" w:rsidRPr="00501365" w:rsidRDefault="00A765AD" w:rsidP="00501365">
            <w:pPr>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Standard deviation</w:t>
            </w:r>
          </w:p>
        </w:tc>
      </w:tr>
      <w:tr w:rsidR="00A765AD" w:rsidRPr="00501365" w14:paraId="754A885D"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084C948B" w14:textId="3E2EE53D" w:rsidR="00A765AD" w:rsidRPr="00501365" w:rsidRDefault="00FF50FD" w:rsidP="00501365">
            <w:pPr>
              <w:spacing w:line="240" w:lineRule="auto"/>
              <w:rPr>
                <w:rFonts w:cstheme="minorHAnsi"/>
                <w:szCs w:val="24"/>
                <w:lang w:val="en-GB"/>
              </w:rPr>
            </w:pPr>
            <w:r w:rsidRPr="00501365">
              <w:rPr>
                <w:rFonts w:cstheme="minorHAnsi"/>
                <w:szCs w:val="24"/>
                <w:lang w:val="en-GB"/>
              </w:rPr>
              <w:t>Somatization</w:t>
            </w:r>
          </w:p>
        </w:tc>
        <w:tc>
          <w:tcPr>
            <w:tcW w:w="2268" w:type="dxa"/>
          </w:tcPr>
          <w:p w14:paraId="7CEB5111" w14:textId="3E183DFD"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63,86</w:t>
            </w:r>
          </w:p>
        </w:tc>
        <w:tc>
          <w:tcPr>
            <w:tcW w:w="1530" w:type="dxa"/>
          </w:tcPr>
          <w:p w14:paraId="6A91EF53" w14:textId="301022BD"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28</w:t>
            </w:r>
          </w:p>
        </w:tc>
        <w:tc>
          <w:tcPr>
            <w:tcW w:w="2399" w:type="dxa"/>
          </w:tcPr>
          <w:p w14:paraId="7B97454D" w14:textId="0E14B98F"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8,63</w:t>
            </w:r>
          </w:p>
        </w:tc>
      </w:tr>
      <w:tr w:rsidR="00A765AD" w:rsidRPr="00501365" w14:paraId="24BE5A59" w14:textId="77777777" w:rsidTr="00501365">
        <w:tc>
          <w:tcPr>
            <w:cnfStyle w:val="001000000000" w:firstRow="0" w:lastRow="0" w:firstColumn="1" w:lastColumn="0" w:oddVBand="0" w:evenVBand="0" w:oddHBand="0" w:evenHBand="0" w:firstRowFirstColumn="0" w:firstRowLastColumn="0" w:lastRowFirstColumn="0" w:lastRowLastColumn="0"/>
            <w:tcW w:w="3397" w:type="dxa"/>
          </w:tcPr>
          <w:p w14:paraId="2AC9495B" w14:textId="3E6E06E7" w:rsidR="00A765AD" w:rsidRPr="00501365" w:rsidRDefault="00FF50FD" w:rsidP="00501365">
            <w:pPr>
              <w:spacing w:line="240" w:lineRule="auto"/>
              <w:rPr>
                <w:rFonts w:cstheme="minorHAnsi"/>
                <w:szCs w:val="24"/>
                <w:lang w:val="en-GB"/>
              </w:rPr>
            </w:pPr>
            <w:r w:rsidRPr="00501365">
              <w:rPr>
                <w:rFonts w:cstheme="minorHAnsi"/>
                <w:szCs w:val="24"/>
                <w:lang w:val="en-GB"/>
              </w:rPr>
              <w:t>Obsessive-Compulsive</w:t>
            </w:r>
          </w:p>
        </w:tc>
        <w:tc>
          <w:tcPr>
            <w:tcW w:w="2268" w:type="dxa"/>
          </w:tcPr>
          <w:p w14:paraId="070FFDEE" w14:textId="16741F68"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63,93</w:t>
            </w:r>
          </w:p>
        </w:tc>
        <w:tc>
          <w:tcPr>
            <w:tcW w:w="1530" w:type="dxa"/>
          </w:tcPr>
          <w:p w14:paraId="0B8D4D16" w14:textId="269876C0"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40</w:t>
            </w:r>
          </w:p>
        </w:tc>
        <w:tc>
          <w:tcPr>
            <w:tcW w:w="2399" w:type="dxa"/>
          </w:tcPr>
          <w:p w14:paraId="46D2EC41" w14:textId="2F9B298F"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10,28</w:t>
            </w:r>
          </w:p>
        </w:tc>
      </w:tr>
      <w:tr w:rsidR="00A765AD" w:rsidRPr="00501365" w14:paraId="0493700F"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587072C9" w14:textId="268B247C" w:rsidR="00A765AD" w:rsidRPr="00501365" w:rsidRDefault="00FF50FD" w:rsidP="00501365">
            <w:pPr>
              <w:spacing w:line="240" w:lineRule="auto"/>
              <w:rPr>
                <w:rFonts w:cstheme="minorHAnsi"/>
                <w:szCs w:val="24"/>
                <w:lang w:val="en-GB"/>
              </w:rPr>
            </w:pPr>
            <w:r w:rsidRPr="00501365">
              <w:rPr>
                <w:rFonts w:cstheme="minorHAnsi"/>
                <w:szCs w:val="24"/>
                <w:lang w:val="en-GB"/>
              </w:rPr>
              <w:t>Interpersonal sensitivity</w:t>
            </w:r>
          </w:p>
        </w:tc>
        <w:tc>
          <w:tcPr>
            <w:tcW w:w="2268" w:type="dxa"/>
          </w:tcPr>
          <w:p w14:paraId="6CF07CC8" w14:textId="4EBEDF7B"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55,36</w:t>
            </w:r>
          </w:p>
        </w:tc>
        <w:tc>
          <w:tcPr>
            <w:tcW w:w="1530" w:type="dxa"/>
          </w:tcPr>
          <w:p w14:paraId="60EFF6D8" w14:textId="15B0FD5F"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39</w:t>
            </w:r>
          </w:p>
        </w:tc>
        <w:tc>
          <w:tcPr>
            <w:tcW w:w="2399" w:type="dxa"/>
          </w:tcPr>
          <w:p w14:paraId="70DDB5C6" w14:textId="42D8E409"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9,22</w:t>
            </w:r>
          </w:p>
        </w:tc>
      </w:tr>
      <w:tr w:rsidR="00A765AD" w:rsidRPr="00501365" w14:paraId="2A9705AB" w14:textId="77777777" w:rsidTr="00501365">
        <w:tc>
          <w:tcPr>
            <w:cnfStyle w:val="001000000000" w:firstRow="0" w:lastRow="0" w:firstColumn="1" w:lastColumn="0" w:oddVBand="0" w:evenVBand="0" w:oddHBand="0" w:evenHBand="0" w:firstRowFirstColumn="0" w:firstRowLastColumn="0" w:lastRowFirstColumn="0" w:lastRowLastColumn="0"/>
            <w:tcW w:w="3397" w:type="dxa"/>
          </w:tcPr>
          <w:p w14:paraId="41EED593" w14:textId="41D72F8A" w:rsidR="00A765AD" w:rsidRPr="00501365" w:rsidRDefault="00FF50FD" w:rsidP="00501365">
            <w:pPr>
              <w:spacing w:line="240" w:lineRule="auto"/>
              <w:rPr>
                <w:rFonts w:cstheme="minorHAnsi"/>
                <w:szCs w:val="24"/>
                <w:lang w:val="en-GB"/>
              </w:rPr>
            </w:pPr>
            <w:r w:rsidRPr="00501365">
              <w:rPr>
                <w:rFonts w:cstheme="minorHAnsi"/>
                <w:szCs w:val="24"/>
                <w:lang w:val="en-GB"/>
              </w:rPr>
              <w:t>Depression</w:t>
            </w:r>
          </w:p>
        </w:tc>
        <w:tc>
          <w:tcPr>
            <w:tcW w:w="2268" w:type="dxa"/>
          </w:tcPr>
          <w:p w14:paraId="02843369" w14:textId="7BD252C9"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60,29</w:t>
            </w:r>
          </w:p>
        </w:tc>
        <w:tc>
          <w:tcPr>
            <w:tcW w:w="1530" w:type="dxa"/>
          </w:tcPr>
          <w:p w14:paraId="24B4EFCE" w14:textId="15141C86"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42</w:t>
            </w:r>
          </w:p>
        </w:tc>
        <w:tc>
          <w:tcPr>
            <w:tcW w:w="2399" w:type="dxa"/>
          </w:tcPr>
          <w:p w14:paraId="4C606F34" w14:textId="1D1DF9D0"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9,88</w:t>
            </w:r>
          </w:p>
        </w:tc>
      </w:tr>
      <w:tr w:rsidR="00A765AD" w:rsidRPr="00501365" w14:paraId="473E524E"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0DB9A7C5" w14:textId="1C22E2D0" w:rsidR="00A765AD" w:rsidRPr="00501365" w:rsidRDefault="00FF50FD" w:rsidP="00501365">
            <w:pPr>
              <w:spacing w:line="240" w:lineRule="auto"/>
              <w:rPr>
                <w:rFonts w:cstheme="minorHAnsi"/>
                <w:szCs w:val="24"/>
                <w:lang w:val="en-GB"/>
              </w:rPr>
            </w:pPr>
            <w:r w:rsidRPr="00501365">
              <w:rPr>
                <w:rFonts w:cstheme="minorHAnsi"/>
                <w:szCs w:val="24"/>
                <w:lang w:val="en-GB"/>
              </w:rPr>
              <w:t>Anxiety</w:t>
            </w:r>
          </w:p>
        </w:tc>
        <w:tc>
          <w:tcPr>
            <w:tcW w:w="2268" w:type="dxa"/>
          </w:tcPr>
          <w:p w14:paraId="2665D62F" w14:textId="110B3555"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58,29</w:t>
            </w:r>
          </w:p>
        </w:tc>
        <w:tc>
          <w:tcPr>
            <w:tcW w:w="1530" w:type="dxa"/>
          </w:tcPr>
          <w:p w14:paraId="2BD68398" w14:textId="6EFD7D33"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31</w:t>
            </w:r>
          </w:p>
        </w:tc>
        <w:tc>
          <w:tcPr>
            <w:tcW w:w="2399" w:type="dxa"/>
          </w:tcPr>
          <w:p w14:paraId="5F8332BC" w14:textId="64772257"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7,39</w:t>
            </w:r>
          </w:p>
        </w:tc>
      </w:tr>
      <w:tr w:rsidR="00A765AD" w:rsidRPr="00501365" w14:paraId="363E15C8" w14:textId="77777777" w:rsidTr="00501365">
        <w:tc>
          <w:tcPr>
            <w:cnfStyle w:val="001000000000" w:firstRow="0" w:lastRow="0" w:firstColumn="1" w:lastColumn="0" w:oddVBand="0" w:evenVBand="0" w:oddHBand="0" w:evenHBand="0" w:firstRowFirstColumn="0" w:firstRowLastColumn="0" w:lastRowFirstColumn="0" w:lastRowLastColumn="0"/>
            <w:tcW w:w="3397" w:type="dxa"/>
          </w:tcPr>
          <w:p w14:paraId="0E3966C0" w14:textId="5689E1B5" w:rsidR="00A765AD" w:rsidRPr="00501365" w:rsidRDefault="00FF50FD" w:rsidP="00501365">
            <w:pPr>
              <w:spacing w:line="240" w:lineRule="auto"/>
              <w:rPr>
                <w:rFonts w:cstheme="minorHAnsi"/>
                <w:szCs w:val="24"/>
                <w:lang w:val="en-GB"/>
              </w:rPr>
            </w:pPr>
            <w:r w:rsidRPr="00501365">
              <w:rPr>
                <w:rFonts w:cstheme="minorHAnsi"/>
                <w:szCs w:val="24"/>
                <w:lang w:val="en-GB"/>
              </w:rPr>
              <w:lastRenderedPageBreak/>
              <w:t>Anger/Hostility</w:t>
            </w:r>
          </w:p>
        </w:tc>
        <w:tc>
          <w:tcPr>
            <w:tcW w:w="2268" w:type="dxa"/>
          </w:tcPr>
          <w:p w14:paraId="4B277DA2" w14:textId="38FA1603"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55,07</w:t>
            </w:r>
          </w:p>
        </w:tc>
        <w:tc>
          <w:tcPr>
            <w:tcW w:w="1530" w:type="dxa"/>
          </w:tcPr>
          <w:p w14:paraId="450B9E4C" w14:textId="2FA46C9E"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34</w:t>
            </w:r>
          </w:p>
        </w:tc>
        <w:tc>
          <w:tcPr>
            <w:tcW w:w="2399" w:type="dxa"/>
          </w:tcPr>
          <w:p w14:paraId="69C49968" w14:textId="6F167639"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8,39</w:t>
            </w:r>
          </w:p>
        </w:tc>
      </w:tr>
      <w:tr w:rsidR="00A765AD" w:rsidRPr="00501365" w14:paraId="21D7E72F"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6B6D9C7" w14:textId="455BB46C" w:rsidR="00A765AD" w:rsidRPr="00501365" w:rsidRDefault="00FF50FD" w:rsidP="00501365">
            <w:pPr>
              <w:spacing w:line="240" w:lineRule="auto"/>
              <w:rPr>
                <w:rFonts w:cstheme="minorHAnsi"/>
                <w:szCs w:val="24"/>
                <w:lang w:val="en-GB"/>
              </w:rPr>
            </w:pPr>
            <w:r w:rsidRPr="00501365">
              <w:rPr>
                <w:rFonts w:cstheme="minorHAnsi"/>
                <w:szCs w:val="24"/>
                <w:lang w:val="en-GB"/>
              </w:rPr>
              <w:t>Phobic anxiety</w:t>
            </w:r>
          </w:p>
        </w:tc>
        <w:tc>
          <w:tcPr>
            <w:tcW w:w="2268" w:type="dxa"/>
          </w:tcPr>
          <w:p w14:paraId="0FCD8F26" w14:textId="7897F91E"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58,21</w:t>
            </w:r>
          </w:p>
        </w:tc>
        <w:tc>
          <w:tcPr>
            <w:tcW w:w="1530" w:type="dxa"/>
          </w:tcPr>
          <w:p w14:paraId="5BF94ED7" w14:textId="25037C6C"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28</w:t>
            </w:r>
          </w:p>
        </w:tc>
        <w:tc>
          <w:tcPr>
            <w:tcW w:w="2399" w:type="dxa"/>
          </w:tcPr>
          <w:p w14:paraId="06526421" w14:textId="135990ED" w:rsidR="00A765AD" w:rsidRPr="00501365" w:rsidRDefault="00FF50FD"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9,72</w:t>
            </w:r>
          </w:p>
        </w:tc>
      </w:tr>
      <w:tr w:rsidR="00A765AD" w:rsidRPr="00501365" w14:paraId="10CBD724" w14:textId="77777777" w:rsidTr="00501365">
        <w:tc>
          <w:tcPr>
            <w:cnfStyle w:val="001000000000" w:firstRow="0" w:lastRow="0" w:firstColumn="1" w:lastColumn="0" w:oddVBand="0" w:evenVBand="0" w:oddHBand="0" w:evenHBand="0" w:firstRowFirstColumn="0" w:firstRowLastColumn="0" w:lastRowFirstColumn="0" w:lastRowLastColumn="0"/>
            <w:tcW w:w="3397" w:type="dxa"/>
          </w:tcPr>
          <w:p w14:paraId="0031F0E5" w14:textId="6847EB23" w:rsidR="00A765AD" w:rsidRPr="00501365" w:rsidRDefault="00FF50FD" w:rsidP="00501365">
            <w:pPr>
              <w:spacing w:line="240" w:lineRule="auto"/>
              <w:rPr>
                <w:rFonts w:cstheme="minorHAnsi"/>
                <w:szCs w:val="24"/>
                <w:lang w:val="en-GB"/>
              </w:rPr>
            </w:pPr>
            <w:r w:rsidRPr="00501365">
              <w:rPr>
                <w:rFonts w:cstheme="minorHAnsi"/>
                <w:szCs w:val="24"/>
                <w:lang w:val="en-GB"/>
              </w:rPr>
              <w:t>Paranoid ideation</w:t>
            </w:r>
          </w:p>
        </w:tc>
        <w:tc>
          <w:tcPr>
            <w:tcW w:w="2268" w:type="dxa"/>
          </w:tcPr>
          <w:p w14:paraId="16F33F62" w14:textId="33953774" w:rsidR="00A765A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51,71</w:t>
            </w:r>
          </w:p>
        </w:tc>
        <w:tc>
          <w:tcPr>
            <w:tcW w:w="1530" w:type="dxa"/>
          </w:tcPr>
          <w:p w14:paraId="0CD3634E" w14:textId="37ADBE6A" w:rsidR="00A765AD" w:rsidRPr="00501365" w:rsidRDefault="00707386"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33</w:t>
            </w:r>
          </w:p>
        </w:tc>
        <w:tc>
          <w:tcPr>
            <w:tcW w:w="2399" w:type="dxa"/>
          </w:tcPr>
          <w:p w14:paraId="24955ADF" w14:textId="0F9312D2" w:rsidR="00A765AD" w:rsidRPr="00501365" w:rsidRDefault="00707386"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9,27</w:t>
            </w:r>
          </w:p>
        </w:tc>
      </w:tr>
      <w:tr w:rsidR="00A765AD" w:rsidRPr="00501365" w14:paraId="5D2B7682"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12801669" w14:textId="6E5C60B5" w:rsidR="00A765AD" w:rsidRPr="00501365" w:rsidRDefault="00FF50FD" w:rsidP="00501365">
            <w:pPr>
              <w:spacing w:line="240" w:lineRule="auto"/>
              <w:rPr>
                <w:rFonts w:cstheme="minorHAnsi"/>
                <w:szCs w:val="24"/>
                <w:lang w:val="en-GB"/>
              </w:rPr>
            </w:pPr>
            <w:proofErr w:type="spellStart"/>
            <w:r w:rsidRPr="00501365">
              <w:rPr>
                <w:rFonts w:cstheme="minorHAnsi"/>
                <w:szCs w:val="24"/>
                <w:lang w:val="en-GB"/>
              </w:rPr>
              <w:t>Psychotisism</w:t>
            </w:r>
            <w:proofErr w:type="spellEnd"/>
          </w:p>
        </w:tc>
        <w:tc>
          <w:tcPr>
            <w:tcW w:w="2268" w:type="dxa"/>
          </w:tcPr>
          <w:p w14:paraId="56E87317" w14:textId="415EAC8F" w:rsidR="00A765AD" w:rsidRPr="00501365" w:rsidRDefault="00707386"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55,93</w:t>
            </w:r>
          </w:p>
        </w:tc>
        <w:tc>
          <w:tcPr>
            <w:tcW w:w="1530" w:type="dxa"/>
          </w:tcPr>
          <w:p w14:paraId="2E9414FF" w14:textId="2D296BEA" w:rsidR="00A765AD" w:rsidRPr="00501365" w:rsidRDefault="00707386"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27</w:t>
            </w:r>
          </w:p>
        </w:tc>
        <w:tc>
          <w:tcPr>
            <w:tcW w:w="2399" w:type="dxa"/>
          </w:tcPr>
          <w:p w14:paraId="01F633BC" w14:textId="5CC3D94C" w:rsidR="00A765AD" w:rsidRPr="00501365" w:rsidRDefault="00707386"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7,36</w:t>
            </w:r>
          </w:p>
        </w:tc>
      </w:tr>
      <w:tr w:rsidR="00FF50FD" w:rsidRPr="00501365" w14:paraId="7AD0A05F" w14:textId="77777777" w:rsidTr="00501365">
        <w:tc>
          <w:tcPr>
            <w:cnfStyle w:val="001000000000" w:firstRow="0" w:lastRow="0" w:firstColumn="1" w:lastColumn="0" w:oddVBand="0" w:evenVBand="0" w:oddHBand="0" w:evenHBand="0" w:firstRowFirstColumn="0" w:firstRowLastColumn="0" w:lastRowFirstColumn="0" w:lastRowLastColumn="0"/>
            <w:tcW w:w="3397" w:type="dxa"/>
          </w:tcPr>
          <w:p w14:paraId="232D0B07" w14:textId="3DB251A1" w:rsidR="00FF50FD" w:rsidRPr="00501365" w:rsidRDefault="00FF50FD" w:rsidP="00501365">
            <w:pPr>
              <w:spacing w:line="240" w:lineRule="auto"/>
              <w:rPr>
                <w:rFonts w:cstheme="minorHAnsi"/>
                <w:szCs w:val="24"/>
                <w:lang w:val="en-GB"/>
              </w:rPr>
            </w:pPr>
            <w:proofErr w:type="spellStart"/>
            <w:r w:rsidRPr="00501365">
              <w:rPr>
                <w:rFonts w:cstheme="minorHAnsi"/>
                <w:szCs w:val="24"/>
                <w:lang w:val="en-GB"/>
              </w:rPr>
              <w:t>GSI</w:t>
            </w:r>
            <w:proofErr w:type="spellEnd"/>
          </w:p>
        </w:tc>
        <w:tc>
          <w:tcPr>
            <w:tcW w:w="2268" w:type="dxa"/>
          </w:tcPr>
          <w:p w14:paraId="120CD161" w14:textId="7982C7DF" w:rsidR="00FF50F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60,5</w:t>
            </w:r>
          </w:p>
        </w:tc>
        <w:tc>
          <w:tcPr>
            <w:tcW w:w="1530" w:type="dxa"/>
          </w:tcPr>
          <w:p w14:paraId="10C934CE" w14:textId="293AA5BB" w:rsidR="00FF50F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35</w:t>
            </w:r>
          </w:p>
        </w:tc>
        <w:tc>
          <w:tcPr>
            <w:tcW w:w="2399" w:type="dxa"/>
          </w:tcPr>
          <w:p w14:paraId="11FB9004" w14:textId="49F4CA2E" w:rsidR="00FF50FD" w:rsidRPr="00501365" w:rsidRDefault="00FF50FD"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7,78</w:t>
            </w:r>
          </w:p>
        </w:tc>
      </w:tr>
    </w:tbl>
    <w:p w14:paraId="3FE49993" w14:textId="0093068A" w:rsidR="00A765AD" w:rsidRPr="00501365" w:rsidRDefault="00FF50FD" w:rsidP="00C52D8A">
      <w:pPr>
        <w:spacing w:line="360" w:lineRule="auto"/>
        <w:rPr>
          <w:rFonts w:cstheme="minorHAnsi"/>
          <w:szCs w:val="24"/>
          <w:lang w:val="en-GB"/>
        </w:rPr>
      </w:pPr>
      <w:r w:rsidRPr="00501365">
        <w:rPr>
          <w:rFonts w:cstheme="minorHAnsi"/>
          <w:szCs w:val="24"/>
          <w:lang w:val="en-GB"/>
        </w:rPr>
        <w:t xml:space="preserve">Note: </w:t>
      </w:r>
      <w:proofErr w:type="spellStart"/>
      <w:r w:rsidRPr="00501365">
        <w:rPr>
          <w:rFonts w:cstheme="minorHAnsi"/>
          <w:szCs w:val="24"/>
          <w:lang w:val="en-GB"/>
        </w:rPr>
        <w:t>GSI</w:t>
      </w:r>
      <w:proofErr w:type="spellEnd"/>
      <w:r w:rsidRPr="00501365">
        <w:rPr>
          <w:rFonts w:cstheme="minorHAnsi"/>
          <w:szCs w:val="24"/>
          <w:lang w:val="en-GB"/>
        </w:rPr>
        <w:t xml:space="preserve"> – Global Severity Index</w:t>
      </w:r>
    </w:p>
    <w:p w14:paraId="5FE976C0" w14:textId="373E56DF" w:rsidR="00707386" w:rsidRPr="00501365" w:rsidRDefault="00707386" w:rsidP="002E42D3">
      <w:pPr>
        <w:spacing w:after="0" w:line="360" w:lineRule="auto"/>
        <w:rPr>
          <w:rFonts w:cstheme="minorHAnsi"/>
          <w:b/>
          <w:bCs/>
          <w:szCs w:val="24"/>
          <w:lang w:val="en-GB"/>
        </w:rPr>
      </w:pPr>
      <w:proofErr w:type="spellStart"/>
      <w:r w:rsidRPr="00501365">
        <w:rPr>
          <w:rFonts w:cstheme="minorHAnsi"/>
          <w:b/>
          <w:bCs/>
          <w:szCs w:val="24"/>
          <w:lang w:val="en-GB"/>
        </w:rPr>
        <w:t>Behavior</w:t>
      </w:r>
      <w:proofErr w:type="spellEnd"/>
      <w:r w:rsidRPr="00501365">
        <w:rPr>
          <w:rFonts w:cstheme="minorHAnsi"/>
          <w:b/>
          <w:bCs/>
          <w:szCs w:val="24"/>
          <w:lang w:val="en-GB"/>
        </w:rPr>
        <w:t xml:space="preserve"> Rating Inventory of Executive Function – Adult </w:t>
      </w:r>
      <w:r w:rsidR="00C518AA" w:rsidRPr="00501365">
        <w:rPr>
          <w:rFonts w:cstheme="minorHAnsi"/>
          <w:b/>
          <w:bCs/>
          <w:szCs w:val="24"/>
          <w:lang w:val="en-GB"/>
        </w:rPr>
        <w:t>V</w:t>
      </w:r>
      <w:r w:rsidRPr="00501365">
        <w:rPr>
          <w:rFonts w:cstheme="minorHAnsi"/>
          <w:b/>
          <w:bCs/>
          <w:szCs w:val="24"/>
          <w:lang w:val="en-GB"/>
        </w:rPr>
        <w:t>ersion (BRIEF-A), demographically corrected T-scores based on published norms (n=1</w:t>
      </w:r>
      <w:r w:rsidR="005679A1" w:rsidRPr="00501365">
        <w:rPr>
          <w:rFonts w:cstheme="minorHAnsi"/>
          <w:b/>
          <w:bCs/>
          <w:szCs w:val="24"/>
          <w:lang w:val="en-GB"/>
        </w:rPr>
        <w:t>3</w:t>
      </w:r>
      <w:r w:rsidRPr="00501365">
        <w:rPr>
          <w:rFonts w:cstheme="minorHAnsi"/>
          <w:b/>
          <w:bCs/>
          <w:szCs w:val="24"/>
          <w:lang w:val="en-GB"/>
        </w:rPr>
        <w:t>)</w:t>
      </w:r>
    </w:p>
    <w:tbl>
      <w:tblPr>
        <w:tblStyle w:val="Vanligtabell1"/>
        <w:tblW w:w="8872" w:type="dxa"/>
        <w:tblLook w:val="04A0" w:firstRow="1" w:lastRow="0" w:firstColumn="1" w:lastColumn="0" w:noHBand="0" w:noVBand="1"/>
      </w:tblPr>
      <w:tblGrid>
        <w:gridCol w:w="3539"/>
        <w:gridCol w:w="1701"/>
        <w:gridCol w:w="1413"/>
        <w:gridCol w:w="2219"/>
      </w:tblGrid>
      <w:tr w:rsidR="00707386" w:rsidRPr="00501365" w14:paraId="26DAED35" w14:textId="77777777" w:rsidTr="005013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A20A0F7" w14:textId="77777777" w:rsidR="00707386" w:rsidRPr="00501365" w:rsidRDefault="00707386" w:rsidP="00501365">
            <w:pPr>
              <w:spacing w:line="240" w:lineRule="auto"/>
              <w:rPr>
                <w:rFonts w:cstheme="minorHAnsi"/>
                <w:b w:val="0"/>
                <w:bCs w:val="0"/>
                <w:szCs w:val="24"/>
                <w:lang w:val="en-GB"/>
              </w:rPr>
            </w:pPr>
          </w:p>
        </w:tc>
        <w:tc>
          <w:tcPr>
            <w:tcW w:w="1701" w:type="dxa"/>
          </w:tcPr>
          <w:p w14:paraId="50CC0D14" w14:textId="1558AADF" w:rsidR="00707386" w:rsidRPr="00501365" w:rsidRDefault="00707386" w:rsidP="00501365">
            <w:pPr>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Mean</w:t>
            </w:r>
          </w:p>
        </w:tc>
        <w:tc>
          <w:tcPr>
            <w:tcW w:w="1413" w:type="dxa"/>
          </w:tcPr>
          <w:p w14:paraId="3F1EA117" w14:textId="1C0DBF19" w:rsidR="00707386" w:rsidRPr="00501365" w:rsidRDefault="00707386" w:rsidP="00501365">
            <w:pPr>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Range</w:t>
            </w:r>
          </w:p>
        </w:tc>
        <w:tc>
          <w:tcPr>
            <w:tcW w:w="2219" w:type="dxa"/>
          </w:tcPr>
          <w:p w14:paraId="1516CD9E" w14:textId="68BC4086" w:rsidR="00707386" w:rsidRPr="00501365" w:rsidRDefault="00707386" w:rsidP="00501365">
            <w:pPr>
              <w:spacing w:line="240" w:lineRule="auto"/>
              <w:cnfStyle w:val="100000000000" w:firstRow="1"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Standard deviation</w:t>
            </w:r>
          </w:p>
        </w:tc>
      </w:tr>
      <w:tr w:rsidR="00707386" w:rsidRPr="00501365" w14:paraId="7B4D570E"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7CAD6AE" w14:textId="5536B72E" w:rsidR="00707386" w:rsidRPr="00501365" w:rsidRDefault="005679A1" w:rsidP="00501365">
            <w:pPr>
              <w:spacing w:line="240" w:lineRule="auto"/>
              <w:rPr>
                <w:rFonts w:cstheme="minorHAnsi"/>
                <w:szCs w:val="24"/>
                <w:lang w:val="en-GB"/>
              </w:rPr>
            </w:pPr>
            <w:r w:rsidRPr="00501365">
              <w:rPr>
                <w:rFonts w:cstheme="minorHAnsi"/>
                <w:szCs w:val="24"/>
                <w:lang w:val="en-GB"/>
              </w:rPr>
              <w:t>Inhibit</w:t>
            </w:r>
          </w:p>
        </w:tc>
        <w:tc>
          <w:tcPr>
            <w:tcW w:w="1701" w:type="dxa"/>
          </w:tcPr>
          <w:p w14:paraId="7B9AB589" w14:textId="1BD38528"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52,23</w:t>
            </w:r>
          </w:p>
        </w:tc>
        <w:tc>
          <w:tcPr>
            <w:tcW w:w="1413" w:type="dxa"/>
          </w:tcPr>
          <w:p w14:paraId="79335149" w14:textId="5DF62196"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25</w:t>
            </w:r>
          </w:p>
        </w:tc>
        <w:tc>
          <w:tcPr>
            <w:tcW w:w="2219" w:type="dxa"/>
          </w:tcPr>
          <w:p w14:paraId="40C25BED" w14:textId="320D4F1C"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7,38</w:t>
            </w:r>
          </w:p>
        </w:tc>
      </w:tr>
      <w:tr w:rsidR="00707386" w:rsidRPr="00501365" w14:paraId="4D241EA9" w14:textId="77777777" w:rsidTr="00501365">
        <w:tc>
          <w:tcPr>
            <w:cnfStyle w:val="001000000000" w:firstRow="0" w:lastRow="0" w:firstColumn="1" w:lastColumn="0" w:oddVBand="0" w:evenVBand="0" w:oddHBand="0" w:evenHBand="0" w:firstRowFirstColumn="0" w:firstRowLastColumn="0" w:lastRowFirstColumn="0" w:lastRowLastColumn="0"/>
            <w:tcW w:w="3539" w:type="dxa"/>
          </w:tcPr>
          <w:p w14:paraId="6111AA9F" w14:textId="4B93FD96" w:rsidR="00707386" w:rsidRPr="00501365" w:rsidRDefault="005679A1" w:rsidP="00501365">
            <w:pPr>
              <w:spacing w:line="240" w:lineRule="auto"/>
              <w:rPr>
                <w:rFonts w:cstheme="minorHAnsi"/>
                <w:szCs w:val="24"/>
                <w:lang w:val="en-GB"/>
              </w:rPr>
            </w:pPr>
            <w:r w:rsidRPr="00501365">
              <w:rPr>
                <w:rFonts w:cstheme="minorHAnsi"/>
                <w:szCs w:val="24"/>
                <w:lang w:val="en-GB"/>
              </w:rPr>
              <w:t>Shift</w:t>
            </w:r>
          </w:p>
        </w:tc>
        <w:tc>
          <w:tcPr>
            <w:tcW w:w="1701" w:type="dxa"/>
          </w:tcPr>
          <w:p w14:paraId="7DCB7D62" w14:textId="0CC4E3C2"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62,15</w:t>
            </w:r>
          </w:p>
        </w:tc>
        <w:tc>
          <w:tcPr>
            <w:tcW w:w="1413" w:type="dxa"/>
          </w:tcPr>
          <w:p w14:paraId="029620D3" w14:textId="6A286110"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27</w:t>
            </w:r>
          </w:p>
        </w:tc>
        <w:tc>
          <w:tcPr>
            <w:tcW w:w="2219" w:type="dxa"/>
          </w:tcPr>
          <w:p w14:paraId="5475FAD2" w14:textId="5849FDAA"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9,38</w:t>
            </w:r>
          </w:p>
        </w:tc>
      </w:tr>
      <w:tr w:rsidR="00707386" w:rsidRPr="00501365" w14:paraId="7DC73F8E"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DB9181A" w14:textId="20CE1EC2" w:rsidR="00707386" w:rsidRPr="00501365" w:rsidRDefault="005679A1" w:rsidP="00501365">
            <w:pPr>
              <w:spacing w:line="240" w:lineRule="auto"/>
              <w:rPr>
                <w:rFonts w:cstheme="minorHAnsi"/>
                <w:szCs w:val="24"/>
                <w:lang w:val="en-GB"/>
              </w:rPr>
            </w:pPr>
            <w:r w:rsidRPr="00501365">
              <w:rPr>
                <w:rFonts w:cstheme="minorHAnsi"/>
                <w:szCs w:val="24"/>
                <w:lang w:val="en-GB"/>
              </w:rPr>
              <w:t>Emotional Control</w:t>
            </w:r>
          </w:p>
        </w:tc>
        <w:tc>
          <w:tcPr>
            <w:tcW w:w="1701" w:type="dxa"/>
          </w:tcPr>
          <w:p w14:paraId="40DE8E10" w14:textId="7AD35565"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58,54</w:t>
            </w:r>
          </w:p>
        </w:tc>
        <w:tc>
          <w:tcPr>
            <w:tcW w:w="1413" w:type="dxa"/>
          </w:tcPr>
          <w:p w14:paraId="34FCD5F4" w14:textId="7FACB62F"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39</w:t>
            </w:r>
          </w:p>
        </w:tc>
        <w:tc>
          <w:tcPr>
            <w:tcW w:w="2219" w:type="dxa"/>
          </w:tcPr>
          <w:p w14:paraId="62A8B8D2" w14:textId="10EA766D"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10,79</w:t>
            </w:r>
          </w:p>
        </w:tc>
      </w:tr>
      <w:tr w:rsidR="00707386" w:rsidRPr="00501365" w14:paraId="775AF0CB" w14:textId="77777777" w:rsidTr="00501365">
        <w:tc>
          <w:tcPr>
            <w:cnfStyle w:val="001000000000" w:firstRow="0" w:lastRow="0" w:firstColumn="1" w:lastColumn="0" w:oddVBand="0" w:evenVBand="0" w:oddHBand="0" w:evenHBand="0" w:firstRowFirstColumn="0" w:firstRowLastColumn="0" w:lastRowFirstColumn="0" w:lastRowLastColumn="0"/>
            <w:tcW w:w="3539" w:type="dxa"/>
          </w:tcPr>
          <w:p w14:paraId="5FDE20AC" w14:textId="728A8299" w:rsidR="00707386" w:rsidRPr="00501365" w:rsidRDefault="005679A1" w:rsidP="00501365">
            <w:pPr>
              <w:spacing w:line="240" w:lineRule="auto"/>
              <w:rPr>
                <w:rFonts w:cstheme="minorHAnsi"/>
                <w:szCs w:val="24"/>
                <w:lang w:val="en-GB"/>
              </w:rPr>
            </w:pPr>
            <w:r w:rsidRPr="00501365">
              <w:rPr>
                <w:rFonts w:cstheme="minorHAnsi"/>
                <w:szCs w:val="24"/>
                <w:lang w:val="en-GB"/>
              </w:rPr>
              <w:t>Self-Monitor</w:t>
            </w:r>
          </w:p>
        </w:tc>
        <w:tc>
          <w:tcPr>
            <w:tcW w:w="1701" w:type="dxa"/>
          </w:tcPr>
          <w:p w14:paraId="67984A83" w14:textId="6BD40A75"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52,46</w:t>
            </w:r>
          </w:p>
        </w:tc>
        <w:tc>
          <w:tcPr>
            <w:tcW w:w="1413" w:type="dxa"/>
          </w:tcPr>
          <w:p w14:paraId="586F703C" w14:textId="267B8874"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28</w:t>
            </w:r>
          </w:p>
        </w:tc>
        <w:tc>
          <w:tcPr>
            <w:tcW w:w="2219" w:type="dxa"/>
          </w:tcPr>
          <w:p w14:paraId="4631962C" w14:textId="7CCDCAF7"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7,85</w:t>
            </w:r>
          </w:p>
        </w:tc>
      </w:tr>
      <w:tr w:rsidR="00707386" w:rsidRPr="00501365" w14:paraId="57D90F5F"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6D4A1A4" w14:textId="1A575B57" w:rsidR="00707386" w:rsidRPr="00501365" w:rsidRDefault="005679A1" w:rsidP="00501365">
            <w:pPr>
              <w:spacing w:line="240" w:lineRule="auto"/>
              <w:rPr>
                <w:rFonts w:cstheme="minorHAnsi"/>
                <w:szCs w:val="24"/>
                <w:lang w:val="en-GB"/>
              </w:rPr>
            </w:pPr>
            <w:r w:rsidRPr="00501365">
              <w:rPr>
                <w:rFonts w:cstheme="minorHAnsi"/>
                <w:szCs w:val="24"/>
                <w:lang w:val="en-GB"/>
              </w:rPr>
              <w:t>Initiate</w:t>
            </w:r>
          </w:p>
        </w:tc>
        <w:tc>
          <w:tcPr>
            <w:tcW w:w="1701" w:type="dxa"/>
          </w:tcPr>
          <w:p w14:paraId="564A0132" w14:textId="2A75F6AF"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64</w:t>
            </w:r>
          </w:p>
        </w:tc>
        <w:tc>
          <w:tcPr>
            <w:tcW w:w="1413" w:type="dxa"/>
          </w:tcPr>
          <w:p w14:paraId="701CB54D" w14:textId="3AD5D2C5"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28</w:t>
            </w:r>
          </w:p>
        </w:tc>
        <w:tc>
          <w:tcPr>
            <w:tcW w:w="2219" w:type="dxa"/>
          </w:tcPr>
          <w:p w14:paraId="18643885" w14:textId="23E840F0"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7,84</w:t>
            </w:r>
          </w:p>
        </w:tc>
      </w:tr>
      <w:tr w:rsidR="00707386" w:rsidRPr="00501365" w14:paraId="1D96CBD1" w14:textId="77777777" w:rsidTr="00501365">
        <w:tc>
          <w:tcPr>
            <w:cnfStyle w:val="001000000000" w:firstRow="0" w:lastRow="0" w:firstColumn="1" w:lastColumn="0" w:oddVBand="0" w:evenVBand="0" w:oddHBand="0" w:evenHBand="0" w:firstRowFirstColumn="0" w:firstRowLastColumn="0" w:lastRowFirstColumn="0" w:lastRowLastColumn="0"/>
            <w:tcW w:w="3539" w:type="dxa"/>
          </w:tcPr>
          <w:p w14:paraId="350D6E95" w14:textId="699F739A" w:rsidR="00707386" w:rsidRPr="00501365" w:rsidRDefault="005679A1" w:rsidP="00501365">
            <w:pPr>
              <w:spacing w:line="240" w:lineRule="auto"/>
              <w:rPr>
                <w:rFonts w:cstheme="minorHAnsi"/>
                <w:szCs w:val="24"/>
                <w:lang w:val="en-GB"/>
              </w:rPr>
            </w:pPr>
            <w:r w:rsidRPr="00501365">
              <w:rPr>
                <w:rFonts w:cstheme="minorHAnsi"/>
                <w:szCs w:val="24"/>
                <w:lang w:val="en-GB"/>
              </w:rPr>
              <w:t>Working Memory</w:t>
            </w:r>
          </w:p>
        </w:tc>
        <w:tc>
          <w:tcPr>
            <w:tcW w:w="1701" w:type="dxa"/>
          </w:tcPr>
          <w:p w14:paraId="5F582889" w14:textId="62E6B81B"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67,85</w:t>
            </w:r>
          </w:p>
        </w:tc>
        <w:tc>
          <w:tcPr>
            <w:tcW w:w="1413" w:type="dxa"/>
          </w:tcPr>
          <w:p w14:paraId="54180AE0" w14:textId="606E3F6C"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32</w:t>
            </w:r>
          </w:p>
        </w:tc>
        <w:tc>
          <w:tcPr>
            <w:tcW w:w="2219" w:type="dxa"/>
          </w:tcPr>
          <w:p w14:paraId="39661DEC" w14:textId="42E20CBA"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9,63</w:t>
            </w:r>
          </w:p>
        </w:tc>
      </w:tr>
      <w:tr w:rsidR="00707386" w:rsidRPr="00501365" w14:paraId="1A2D6510"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D15C5AD" w14:textId="40CC70A5" w:rsidR="00707386" w:rsidRPr="00501365" w:rsidRDefault="005679A1" w:rsidP="00501365">
            <w:pPr>
              <w:spacing w:line="240" w:lineRule="auto"/>
              <w:rPr>
                <w:rFonts w:cstheme="minorHAnsi"/>
                <w:szCs w:val="24"/>
                <w:lang w:val="en-GB"/>
              </w:rPr>
            </w:pPr>
            <w:r w:rsidRPr="00501365">
              <w:rPr>
                <w:rFonts w:cstheme="minorHAnsi"/>
                <w:szCs w:val="24"/>
                <w:lang w:val="en-GB"/>
              </w:rPr>
              <w:t>Plan/Organize</w:t>
            </w:r>
          </w:p>
        </w:tc>
        <w:tc>
          <w:tcPr>
            <w:tcW w:w="1701" w:type="dxa"/>
          </w:tcPr>
          <w:p w14:paraId="074D52E5" w14:textId="57D405BF"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61,62</w:t>
            </w:r>
          </w:p>
        </w:tc>
        <w:tc>
          <w:tcPr>
            <w:tcW w:w="1413" w:type="dxa"/>
          </w:tcPr>
          <w:p w14:paraId="3C71D4E3" w14:textId="5B0E702E"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33</w:t>
            </w:r>
          </w:p>
        </w:tc>
        <w:tc>
          <w:tcPr>
            <w:tcW w:w="2219" w:type="dxa"/>
          </w:tcPr>
          <w:p w14:paraId="7600DD0E" w14:textId="666DB7F3"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9,68</w:t>
            </w:r>
          </w:p>
        </w:tc>
      </w:tr>
      <w:tr w:rsidR="00707386" w:rsidRPr="00501365" w14:paraId="7CA1F70C" w14:textId="77777777" w:rsidTr="00501365">
        <w:tc>
          <w:tcPr>
            <w:cnfStyle w:val="001000000000" w:firstRow="0" w:lastRow="0" w:firstColumn="1" w:lastColumn="0" w:oddVBand="0" w:evenVBand="0" w:oddHBand="0" w:evenHBand="0" w:firstRowFirstColumn="0" w:firstRowLastColumn="0" w:lastRowFirstColumn="0" w:lastRowLastColumn="0"/>
            <w:tcW w:w="3539" w:type="dxa"/>
          </w:tcPr>
          <w:p w14:paraId="5A8ADDC5" w14:textId="494AE936" w:rsidR="00707386" w:rsidRPr="00501365" w:rsidRDefault="005679A1" w:rsidP="00501365">
            <w:pPr>
              <w:spacing w:line="240" w:lineRule="auto"/>
              <w:rPr>
                <w:rFonts w:cstheme="minorHAnsi"/>
                <w:szCs w:val="24"/>
                <w:lang w:val="en-GB"/>
              </w:rPr>
            </w:pPr>
            <w:r w:rsidRPr="00501365">
              <w:rPr>
                <w:rFonts w:cstheme="minorHAnsi"/>
                <w:szCs w:val="24"/>
                <w:lang w:val="en-GB"/>
              </w:rPr>
              <w:t>Task Monitor</w:t>
            </w:r>
          </w:p>
        </w:tc>
        <w:tc>
          <w:tcPr>
            <w:tcW w:w="1701" w:type="dxa"/>
          </w:tcPr>
          <w:p w14:paraId="1C6AA8EF" w14:textId="491FCFFF"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57,92</w:t>
            </w:r>
          </w:p>
        </w:tc>
        <w:tc>
          <w:tcPr>
            <w:tcW w:w="1413" w:type="dxa"/>
          </w:tcPr>
          <w:p w14:paraId="42DF8E8C" w14:textId="6A95D16F"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30</w:t>
            </w:r>
          </w:p>
        </w:tc>
        <w:tc>
          <w:tcPr>
            <w:tcW w:w="2219" w:type="dxa"/>
          </w:tcPr>
          <w:p w14:paraId="156C73C5" w14:textId="416ACA1F"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9,50</w:t>
            </w:r>
          </w:p>
        </w:tc>
      </w:tr>
      <w:tr w:rsidR="00707386" w:rsidRPr="00501365" w14:paraId="6335C78E"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1EB6C0C" w14:textId="7525E3C1" w:rsidR="00707386" w:rsidRPr="00501365" w:rsidRDefault="005679A1" w:rsidP="00501365">
            <w:pPr>
              <w:spacing w:line="240" w:lineRule="auto"/>
              <w:rPr>
                <w:rFonts w:cstheme="minorHAnsi"/>
                <w:szCs w:val="24"/>
                <w:lang w:val="en-GB"/>
              </w:rPr>
            </w:pPr>
            <w:r w:rsidRPr="00501365">
              <w:rPr>
                <w:rFonts w:cstheme="minorHAnsi"/>
                <w:szCs w:val="24"/>
                <w:lang w:val="en-GB"/>
              </w:rPr>
              <w:t>Organization of Materials</w:t>
            </w:r>
          </w:p>
        </w:tc>
        <w:tc>
          <w:tcPr>
            <w:tcW w:w="1701" w:type="dxa"/>
          </w:tcPr>
          <w:p w14:paraId="4F9CF155" w14:textId="73D02DA6"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51</w:t>
            </w:r>
          </w:p>
        </w:tc>
        <w:tc>
          <w:tcPr>
            <w:tcW w:w="1413" w:type="dxa"/>
          </w:tcPr>
          <w:p w14:paraId="52E33613" w14:textId="479B9B52"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27</w:t>
            </w:r>
          </w:p>
        </w:tc>
        <w:tc>
          <w:tcPr>
            <w:tcW w:w="2219" w:type="dxa"/>
          </w:tcPr>
          <w:p w14:paraId="719E5BD4" w14:textId="57E24810"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7,76</w:t>
            </w:r>
          </w:p>
        </w:tc>
      </w:tr>
      <w:tr w:rsidR="00707386" w:rsidRPr="00501365" w14:paraId="75DA1065" w14:textId="77777777" w:rsidTr="00501365">
        <w:tc>
          <w:tcPr>
            <w:cnfStyle w:val="001000000000" w:firstRow="0" w:lastRow="0" w:firstColumn="1" w:lastColumn="0" w:oddVBand="0" w:evenVBand="0" w:oddHBand="0" w:evenHBand="0" w:firstRowFirstColumn="0" w:firstRowLastColumn="0" w:lastRowFirstColumn="0" w:lastRowLastColumn="0"/>
            <w:tcW w:w="3539" w:type="dxa"/>
          </w:tcPr>
          <w:p w14:paraId="21357006" w14:textId="74BF4B98" w:rsidR="00707386" w:rsidRPr="00501365" w:rsidRDefault="005679A1" w:rsidP="00501365">
            <w:pPr>
              <w:spacing w:line="240" w:lineRule="auto"/>
              <w:rPr>
                <w:rFonts w:cstheme="minorHAnsi"/>
                <w:szCs w:val="24"/>
                <w:lang w:val="en-GB"/>
              </w:rPr>
            </w:pPr>
            <w:r w:rsidRPr="00501365">
              <w:rPr>
                <w:rFonts w:cstheme="minorHAnsi"/>
                <w:szCs w:val="24"/>
                <w:lang w:val="en-GB"/>
              </w:rPr>
              <w:t>BRI</w:t>
            </w:r>
          </w:p>
        </w:tc>
        <w:tc>
          <w:tcPr>
            <w:tcW w:w="1701" w:type="dxa"/>
          </w:tcPr>
          <w:p w14:paraId="1A175D11" w14:textId="31DAF081"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57,69</w:t>
            </w:r>
          </w:p>
        </w:tc>
        <w:tc>
          <w:tcPr>
            <w:tcW w:w="1413" w:type="dxa"/>
          </w:tcPr>
          <w:p w14:paraId="0D5A0236" w14:textId="4BEA25BB"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27</w:t>
            </w:r>
          </w:p>
        </w:tc>
        <w:tc>
          <w:tcPr>
            <w:tcW w:w="2219" w:type="dxa"/>
          </w:tcPr>
          <w:p w14:paraId="51138B76" w14:textId="23FF54C7"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7,79</w:t>
            </w:r>
          </w:p>
        </w:tc>
      </w:tr>
      <w:tr w:rsidR="00707386" w:rsidRPr="00501365" w14:paraId="1CD2F520" w14:textId="77777777" w:rsidTr="005013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9B3ED6C" w14:textId="1C9998A0" w:rsidR="00707386" w:rsidRPr="00501365" w:rsidRDefault="005679A1" w:rsidP="00501365">
            <w:pPr>
              <w:spacing w:line="240" w:lineRule="auto"/>
              <w:rPr>
                <w:rFonts w:cstheme="minorHAnsi"/>
                <w:szCs w:val="24"/>
                <w:lang w:val="en-GB"/>
              </w:rPr>
            </w:pPr>
            <w:r w:rsidRPr="00501365">
              <w:rPr>
                <w:rFonts w:cstheme="minorHAnsi"/>
                <w:szCs w:val="24"/>
                <w:lang w:val="en-GB"/>
              </w:rPr>
              <w:t>MI</w:t>
            </w:r>
          </w:p>
        </w:tc>
        <w:tc>
          <w:tcPr>
            <w:tcW w:w="1701" w:type="dxa"/>
          </w:tcPr>
          <w:p w14:paraId="16A83675" w14:textId="388BD0E6"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61,92</w:t>
            </w:r>
          </w:p>
        </w:tc>
        <w:tc>
          <w:tcPr>
            <w:tcW w:w="1413" w:type="dxa"/>
          </w:tcPr>
          <w:p w14:paraId="4E3DE166" w14:textId="4CD451F4"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29</w:t>
            </w:r>
          </w:p>
        </w:tc>
        <w:tc>
          <w:tcPr>
            <w:tcW w:w="2219" w:type="dxa"/>
          </w:tcPr>
          <w:p w14:paraId="36FCD70E" w14:textId="2993EF16" w:rsidR="00707386" w:rsidRPr="00501365" w:rsidRDefault="005679A1" w:rsidP="00501365">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4"/>
                <w:lang w:val="en-GB"/>
              </w:rPr>
            </w:pPr>
            <w:r w:rsidRPr="00501365">
              <w:rPr>
                <w:rFonts w:cstheme="minorHAnsi"/>
                <w:szCs w:val="24"/>
                <w:lang w:val="en-GB"/>
              </w:rPr>
              <w:t>7,91</w:t>
            </w:r>
          </w:p>
        </w:tc>
      </w:tr>
      <w:tr w:rsidR="00707386" w:rsidRPr="00501365" w14:paraId="12D76363" w14:textId="77777777" w:rsidTr="00501365">
        <w:tc>
          <w:tcPr>
            <w:cnfStyle w:val="001000000000" w:firstRow="0" w:lastRow="0" w:firstColumn="1" w:lastColumn="0" w:oddVBand="0" w:evenVBand="0" w:oddHBand="0" w:evenHBand="0" w:firstRowFirstColumn="0" w:firstRowLastColumn="0" w:lastRowFirstColumn="0" w:lastRowLastColumn="0"/>
            <w:tcW w:w="3539" w:type="dxa"/>
          </w:tcPr>
          <w:p w14:paraId="64129993" w14:textId="28706C42" w:rsidR="00707386" w:rsidRPr="00501365" w:rsidRDefault="005679A1" w:rsidP="00501365">
            <w:pPr>
              <w:spacing w:line="240" w:lineRule="auto"/>
              <w:rPr>
                <w:rFonts w:cstheme="minorHAnsi"/>
                <w:szCs w:val="24"/>
                <w:lang w:val="en-GB"/>
              </w:rPr>
            </w:pPr>
            <w:r w:rsidRPr="00501365">
              <w:rPr>
                <w:rFonts w:cstheme="minorHAnsi"/>
                <w:szCs w:val="24"/>
                <w:lang w:val="en-GB"/>
              </w:rPr>
              <w:t>GEC</w:t>
            </w:r>
          </w:p>
        </w:tc>
        <w:tc>
          <w:tcPr>
            <w:tcW w:w="1701" w:type="dxa"/>
          </w:tcPr>
          <w:p w14:paraId="389A8B26" w14:textId="1527C1FD"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4"/>
                <w:lang w:val="en-GB"/>
              </w:rPr>
            </w:pPr>
            <w:r w:rsidRPr="00501365">
              <w:rPr>
                <w:rFonts w:cstheme="minorHAnsi"/>
                <w:color w:val="000000"/>
                <w:szCs w:val="24"/>
                <w:lang w:val="en-GB"/>
              </w:rPr>
              <w:t>60,77</w:t>
            </w:r>
          </w:p>
        </w:tc>
        <w:tc>
          <w:tcPr>
            <w:tcW w:w="1413" w:type="dxa"/>
          </w:tcPr>
          <w:p w14:paraId="1BD8F61E" w14:textId="742FBD41"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27</w:t>
            </w:r>
          </w:p>
        </w:tc>
        <w:tc>
          <w:tcPr>
            <w:tcW w:w="2219" w:type="dxa"/>
          </w:tcPr>
          <w:p w14:paraId="6D66910C" w14:textId="78DF4F2A" w:rsidR="00707386" w:rsidRPr="00501365" w:rsidRDefault="005679A1" w:rsidP="00501365">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4"/>
                <w:lang w:val="en-GB"/>
              </w:rPr>
            </w:pPr>
            <w:r w:rsidRPr="00501365">
              <w:rPr>
                <w:rFonts w:cstheme="minorHAnsi"/>
                <w:szCs w:val="24"/>
                <w:lang w:val="en-GB"/>
              </w:rPr>
              <w:t>7,54</w:t>
            </w:r>
          </w:p>
        </w:tc>
      </w:tr>
    </w:tbl>
    <w:p w14:paraId="02EAF234" w14:textId="11F54342" w:rsidR="005679A1" w:rsidRPr="00501365" w:rsidRDefault="005679A1" w:rsidP="00C52D8A">
      <w:pPr>
        <w:spacing w:line="360" w:lineRule="auto"/>
        <w:rPr>
          <w:rFonts w:cstheme="minorHAnsi"/>
          <w:szCs w:val="24"/>
          <w:lang w:val="en-GB"/>
        </w:rPr>
      </w:pPr>
      <w:r w:rsidRPr="00501365">
        <w:rPr>
          <w:rFonts w:cstheme="minorHAnsi"/>
          <w:szCs w:val="24"/>
          <w:lang w:val="en-GB"/>
        </w:rPr>
        <w:t xml:space="preserve">Note: BRI – </w:t>
      </w:r>
      <w:proofErr w:type="spellStart"/>
      <w:r w:rsidRPr="00501365">
        <w:rPr>
          <w:rFonts w:cstheme="minorHAnsi"/>
          <w:szCs w:val="24"/>
          <w:lang w:val="en-GB"/>
        </w:rPr>
        <w:t>Behavioral</w:t>
      </w:r>
      <w:proofErr w:type="spellEnd"/>
      <w:r w:rsidRPr="00501365">
        <w:rPr>
          <w:rFonts w:cstheme="minorHAnsi"/>
          <w:szCs w:val="24"/>
          <w:lang w:val="en-GB"/>
        </w:rPr>
        <w:t xml:space="preserve"> Regulation Index, MI – Metacognition Index, GEC – Global Executive Composite</w:t>
      </w:r>
    </w:p>
    <w:p w14:paraId="6A959E68" w14:textId="7C1B7F7A" w:rsidR="00331009" w:rsidRDefault="00331009" w:rsidP="00331009">
      <w:pPr>
        <w:pStyle w:val="Overskrift3"/>
        <w:rPr>
          <w:lang w:val="en-GB"/>
        </w:rPr>
      </w:pPr>
      <w:r>
        <w:rPr>
          <w:lang w:val="en-GB"/>
        </w:rPr>
        <w:t>References</w:t>
      </w:r>
    </w:p>
    <w:p w14:paraId="75D67D81" w14:textId="3AA1C1D3" w:rsidR="00501365" w:rsidRPr="00501365" w:rsidRDefault="00CF6F04" w:rsidP="00501365">
      <w:pPr>
        <w:pStyle w:val="Bibliografi"/>
        <w:rPr>
          <w:rFonts w:ascii="Times New Roman" w:hAnsi="Times New Roman" w:cs="Times New Roman"/>
        </w:rPr>
      </w:pPr>
      <w:r>
        <w:rPr>
          <w:sz w:val="22"/>
          <w:lang w:val="en-GB"/>
        </w:rPr>
        <w:fldChar w:fldCharType="begin"/>
      </w:r>
      <w:r w:rsidR="00501365">
        <w:rPr>
          <w:lang w:val="en-GB"/>
        </w:rPr>
        <w:instrText xml:space="preserve"> ADDIN ZOTERO_BIBL {"uncited":[],"omitted":[],"custom":[]} CSL_BIBLIOGRAPHY </w:instrText>
      </w:r>
      <w:r>
        <w:rPr>
          <w:sz w:val="22"/>
          <w:lang w:val="en-GB"/>
        </w:rPr>
        <w:fldChar w:fldCharType="separate"/>
      </w:r>
      <w:r w:rsidR="00501365" w:rsidRPr="00501365">
        <w:rPr>
          <w:rFonts w:ascii="Times New Roman" w:hAnsi="Times New Roman" w:cs="Times New Roman"/>
        </w:rPr>
        <w:t xml:space="preserve">1. Espenes J, Lorentzen IM, Eliassen IV, Hessen E, Waterloo K, </w:t>
      </w:r>
      <w:proofErr w:type="spellStart"/>
      <w:r w:rsidR="00501365" w:rsidRPr="00501365">
        <w:rPr>
          <w:rFonts w:ascii="Times New Roman" w:hAnsi="Times New Roman" w:cs="Times New Roman"/>
        </w:rPr>
        <w:t>Timón</w:t>
      </w:r>
      <w:proofErr w:type="spellEnd"/>
      <w:r w:rsidR="00501365" w:rsidRPr="00501365">
        <w:rPr>
          <w:rFonts w:ascii="Times New Roman" w:hAnsi="Times New Roman" w:cs="Times New Roman"/>
        </w:rPr>
        <w:t xml:space="preserve">-Reina S, et al. </w:t>
      </w:r>
      <w:proofErr w:type="spellStart"/>
      <w:r w:rsidR="00501365" w:rsidRPr="00501365">
        <w:rPr>
          <w:rFonts w:ascii="Times New Roman" w:hAnsi="Times New Roman" w:cs="Times New Roman"/>
        </w:rPr>
        <w:t>Regression-based</w:t>
      </w:r>
      <w:proofErr w:type="spellEnd"/>
      <w:r w:rsidR="00501365" w:rsidRPr="00501365">
        <w:rPr>
          <w:rFonts w:ascii="Times New Roman" w:hAnsi="Times New Roman" w:cs="Times New Roman"/>
        </w:rPr>
        <w:t xml:space="preserve"> normative data for </w:t>
      </w:r>
      <w:proofErr w:type="spellStart"/>
      <w:r w:rsidR="00501365" w:rsidRPr="00501365">
        <w:rPr>
          <w:rFonts w:ascii="Times New Roman" w:hAnsi="Times New Roman" w:cs="Times New Roman"/>
        </w:rPr>
        <w:t>the</w:t>
      </w:r>
      <w:proofErr w:type="spellEnd"/>
      <w:r w:rsidR="00501365" w:rsidRPr="00501365">
        <w:rPr>
          <w:rFonts w:ascii="Times New Roman" w:hAnsi="Times New Roman" w:cs="Times New Roman"/>
        </w:rPr>
        <w:t xml:space="preserve"> D-</w:t>
      </w:r>
      <w:proofErr w:type="spellStart"/>
      <w:r w:rsidR="00501365" w:rsidRPr="00501365">
        <w:rPr>
          <w:rFonts w:ascii="Times New Roman" w:hAnsi="Times New Roman" w:cs="Times New Roman"/>
        </w:rPr>
        <w:t>KEFS</w:t>
      </w:r>
      <w:proofErr w:type="spellEnd"/>
      <w:r w:rsidR="00501365" w:rsidRPr="00501365">
        <w:rPr>
          <w:rFonts w:ascii="Times New Roman" w:hAnsi="Times New Roman" w:cs="Times New Roman"/>
        </w:rPr>
        <w:t xml:space="preserve"> </w:t>
      </w:r>
      <w:proofErr w:type="spellStart"/>
      <w:r w:rsidR="00501365" w:rsidRPr="00501365">
        <w:rPr>
          <w:rFonts w:ascii="Times New Roman" w:hAnsi="Times New Roman" w:cs="Times New Roman"/>
        </w:rPr>
        <w:t>Color</w:t>
      </w:r>
      <w:proofErr w:type="spellEnd"/>
      <w:r w:rsidR="00501365" w:rsidRPr="00501365">
        <w:rPr>
          <w:rFonts w:ascii="Times New Roman" w:hAnsi="Times New Roman" w:cs="Times New Roman"/>
        </w:rPr>
        <w:t xml:space="preserve">-Word </w:t>
      </w:r>
      <w:proofErr w:type="spellStart"/>
      <w:r w:rsidR="00501365" w:rsidRPr="00501365">
        <w:rPr>
          <w:rFonts w:ascii="Times New Roman" w:hAnsi="Times New Roman" w:cs="Times New Roman"/>
        </w:rPr>
        <w:t>Interference</w:t>
      </w:r>
      <w:proofErr w:type="spellEnd"/>
      <w:r w:rsidR="00501365" w:rsidRPr="00501365">
        <w:rPr>
          <w:rFonts w:ascii="Times New Roman" w:hAnsi="Times New Roman" w:cs="Times New Roman"/>
        </w:rPr>
        <w:t xml:space="preserve"> Test in Norwegian adults ages 20-85. </w:t>
      </w:r>
      <w:proofErr w:type="spellStart"/>
      <w:r w:rsidR="00501365" w:rsidRPr="00501365">
        <w:rPr>
          <w:rFonts w:ascii="Times New Roman" w:hAnsi="Times New Roman" w:cs="Times New Roman"/>
        </w:rPr>
        <w:t>Clin</w:t>
      </w:r>
      <w:proofErr w:type="spellEnd"/>
      <w:r w:rsidR="00501365" w:rsidRPr="00501365">
        <w:rPr>
          <w:rFonts w:ascii="Times New Roman" w:hAnsi="Times New Roman" w:cs="Times New Roman"/>
        </w:rPr>
        <w:t xml:space="preserve"> </w:t>
      </w:r>
      <w:proofErr w:type="spellStart"/>
      <w:r w:rsidR="00501365" w:rsidRPr="00501365">
        <w:rPr>
          <w:rFonts w:ascii="Times New Roman" w:hAnsi="Times New Roman" w:cs="Times New Roman"/>
        </w:rPr>
        <w:t>Neuropsychol</w:t>
      </w:r>
      <w:proofErr w:type="spellEnd"/>
      <w:r w:rsidR="00501365" w:rsidRPr="00501365">
        <w:rPr>
          <w:rFonts w:ascii="Times New Roman" w:hAnsi="Times New Roman" w:cs="Times New Roman"/>
        </w:rPr>
        <w:t xml:space="preserve">. </w:t>
      </w:r>
      <w:proofErr w:type="gramStart"/>
      <w:r w:rsidR="00501365" w:rsidRPr="00501365">
        <w:rPr>
          <w:rFonts w:ascii="Times New Roman" w:hAnsi="Times New Roman" w:cs="Times New Roman"/>
        </w:rPr>
        <w:t>2024;38:1227</w:t>
      </w:r>
      <w:proofErr w:type="gramEnd"/>
      <w:r w:rsidR="00501365" w:rsidRPr="00501365">
        <w:rPr>
          <w:rFonts w:ascii="Times New Roman" w:hAnsi="Times New Roman" w:cs="Times New Roman"/>
        </w:rPr>
        <w:t>–55. https://doi.org/10.1080/13854046.2023.2276967</w:t>
      </w:r>
    </w:p>
    <w:p w14:paraId="25E16455" w14:textId="08732749" w:rsidR="00CF6F04" w:rsidRPr="00C52D8A" w:rsidRDefault="00501365" w:rsidP="00501365">
      <w:pPr>
        <w:pStyle w:val="Bibliografi"/>
        <w:rPr>
          <w:rFonts w:ascii="Times New Roman" w:hAnsi="Times New Roman" w:cs="Times New Roman"/>
          <w:szCs w:val="24"/>
          <w:lang w:val="en-GB"/>
        </w:rPr>
      </w:pPr>
      <w:r w:rsidRPr="00501365">
        <w:rPr>
          <w:rFonts w:ascii="Times New Roman" w:hAnsi="Times New Roman" w:cs="Times New Roman"/>
        </w:rPr>
        <w:t xml:space="preserve">2. </w:t>
      </w:r>
      <w:proofErr w:type="spellStart"/>
      <w:r w:rsidRPr="00501365">
        <w:rPr>
          <w:rFonts w:ascii="Times New Roman" w:hAnsi="Times New Roman" w:cs="Times New Roman"/>
        </w:rPr>
        <w:t>Tekin</w:t>
      </w:r>
      <w:proofErr w:type="spellEnd"/>
      <w:r w:rsidRPr="00501365">
        <w:rPr>
          <w:rFonts w:ascii="Times New Roman" w:hAnsi="Times New Roman" w:cs="Times New Roman"/>
        </w:rPr>
        <w:t xml:space="preserve"> S, Cummings </w:t>
      </w:r>
      <w:proofErr w:type="spellStart"/>
      <w:r w:rsidRPr="00501365">
        <w:rPr>
          <w:rFonts w:ascii="Times New Roman" w:hAnsi="Times New Roman" w:cs="Times New Roman"/>
        </w:rPr>
        <w:t>JL</w:t>
      </w:r>
      <w:proofErr w:type="spellEnd"/>
      <w:r w:rsidRPr="00501365">
        <w:rPr>
          <w:rFonts w:ascii="Times New Roman" w:hAnsi="Times New Roman" w:cs="Times New Roman"/>
        </w:rPr>
        <w:t>. Frontal-</w:t>
      </w:r>
      <w:proofErr w:type="spellStart"/>
      <w:r w:rsidRPr="00501365">
        <w:rPr>
          <w:rFonts w:ascii="Times New Roman" w:hAnsi="Times New Roman" w:cs="Times New Roman"/>
        </w:rPr>
        <w:t>subcortical</w:t>
      </w:r>
      <w:proofErr w:type="spellEnd"/>
      <w:r w:rsidRPr="00501365">
        <w:rPr>
          <w:rFonts w:ascii="Times New Roman" w:hAnsi="Times New Roman" w:cs="Times New Roman"/>
        </w:rPr>
        <w:t xml:space="preserve"> </w:t>
      </w:r>
      <w:proofErr w:type="spellStart"/>
      <w:r w:rsidRPr="00501365">
        <w:rPr>
          <w:rFonts w:ascii="Times New Roman" w:hAnsi="Times New Roman" w:cs="Times New Roman"/>
        </w:rPr>
        <w:t>neuronal</w:t>
      </w:r>
      <w:proofErr w:type="spellEnd"/>
      <w:r w:rsidRPr="00501365">
        <w:rPr>
          <w:rFonts w:ascii="Times New Roman" w:hAnsi="Times New Roman" w:cs="Times New Roman"/>
        </w:rPr>
        <w:t xml:space="preserve"> </w:t>
      </w:r>
      <w:proofErr w:type="spellStart"/>
      <w:r w:rsidRPr="00501365">
        <w:rPr>
          <w:rFonts w:ascii="Times New Roman" w:hAnsi="Times New Roman" w:cs="Times New Roman"/>
        </w:rPr>
        <w:t>circuits</w:t>
      </w:r>
      <w:proofErr w:type="spellEnd"/>
      <w:r w:rsidRPr="00501365">
        <w:rPr>
          <w:rFonts w:ascii="Times New Roman" w:hAnsi="Times New Roman" w:cs="Times New Roman"/>
        </w:rPr>
        <w:t xml:space="preserve"> and </w:t>
      </w:r>
      <w:proofErr w:type="spellStart"/>
      <w:r w:rsidRPr="00501365">
        <w:rPr>
          <w:rFonts w:ascii="Times New Roman" w:hAnsi="Times New Roman" w:cs="Times New Roman"/>
        </w:rPr>
        <w:t>clinical</w:t>
      </w:r>
      <w:proofErr w:type="spellEnd"/>
      <w:r w:rsidRPr="00501365">
        <w:rPr>
          <w:rFonts w:ascii="Times New Roman" w:hAnsi="Times New Roman" w:cs="Times New Roman"/>
        </w:rPr>
        <w:t xml:space="preserve"> </w:t>
      </w:r>
      <w:proofErr w:type="spellStart"/>
      <w:r w:rsidRPr="00501365">
        <w:rPr>
          <w:rFonts w:ascii="Times New Roman" w:hAnsi="Times New Roman" w:cs="Times New Roman"/>
        </w:rPr>
        <w:t>neuropsychiatry</w:t>
      </w:r>
      <w:proofErr w:type="spellEnd"/>
      <w:r w:rsidRPr="00501365">
        <w:rPr>
          <w:rFonts w:ascii="Times New Roman" w:hAnsi="Times New Roman" w:cs="Times New Roman"/>
        </w:rPr>
        <w:t xml:space="preserve">: an </w:t>
      </w:r>
      <w:proofErr w:type="spellStart"/>
      <w:r w:rsidRPr="00501365">
        <w:rPr>
          <w:rFonts w:ascii="Times New Roman" w:hAnsi="Times New Roman" w:cs="Times New Roman"/>
        </w:rPr>
        <w:t>update</w:t>
      </w:r>
      <w:proofErr w:type="spellEnd"/>
      <w:r w:rsidRPr="00501365">
        <w:rPr>
          <w:rFonts w:ascii="Times New Roman" w:hAnsi="Times New Roman" w:cs="Times New Roman"/>
        </w:rPr>
        <w:t xml:space="preserve">. J </w:t>
      </w:r>
      <w:proofErr w:type="spellStart"/>
      <w:r w:rsidRPr="00501365">
        <w:rPr>
          <w:rFonts w:ascii="Times New Roman" w:hAnsi="Times New Roman" w:cs="Times New Roman"/>
        </w:rPr>
        <w:t>Psychosom</w:t>
      </w:r>
      <w:proofErr w:type="spellEnd"/>
      <w:r w:rsidRPr="00501365">
        <w:rPr>
          <w:rFonts w:ascii="Times New Roman" w:hAnsi="Times New Roman" w:cs="Times New Roman"/>
        </w:rPr>
        <w:t xml:space="preserve"> Res. </w:t>
      </w:r>
      <w:proofErr w:type="gramStart"/>
      <w:r w:rsidRPr="00501365">
        <w:rPr>
          <w:rFonts w:ascii="Times New Roman" w:hAnsi="Times New Roman" w:cs="Times New Roman"/>
        </w:rPr>
        <w:t>2002;53:647</w:t>
      </w:r>
      <w:proofErr w:type="gramEnd"/>
      <w:r w:rsidRPr="00501365">
        <w:rPr>
          <w:rFonts w:ascii="Times New Roman" w:hAnsi="Times New Roman" w:cs="Times New Roman"/>
        </w:rPr>
        <w:t>–54. https://doi.org/10.1016/s0022-3999(02)00428-2</w:t>
      </w:r>
      <w:r w:rsidR="00CF6F04">
        <w:rPr>
          <w:rFonts w:ascii="Times New Roman" w:hAnsi="Times New Roman" w:cs="Times New Roman"/>
          <w:szCs w:val="24"/>
          <w:lang w:val="en-GB"/>
        </w:rPr>
        <w:fldChar w:fldCharType="end"/>
      </w:r>
    </w:p>
    <w:sectPr w:rsidR="00CF6F04" w:rsidRPr="00C52D8A" w:rsidSect="00501365">
      <w:footerReference w:type="default" r:id="rId8"/>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589B" w14:textId="77777777" w:rsidR="00DA1434" w:rsidRDefault="00DA1434" w:rsidP="00CB047E">
      <w:pPr>
        <w:spacing w:after="0" w:line="240" w:lineRule="auto"/>
      </w:pPr>
      <w:r>
        <w:separator/>
      </w:r>
    </w:p>
  </w:endnote>
  <w:endnote w:type="continuationSeparator" w:id="0">
    <w:p w14:paraId="13E540E0" w14:textId="77777777" w:rsidR="00DA1434" w:rsidRDefault="00DA1434" w:rsidP="00CB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20E0" w14:textId="68380D02" w:rsidR="00CB047E" w:rsidRPr="0067427C" w:rsidRDefault="00CB047E" w:rsidP="00CB047E">
    <w:pPr>
      <w:pStyle w:val="Bunntekst"/>
      <w:ind w:right="360"/>
      <w:jc w:val="right"/>
      <w:rPr>
        <w:rFonts w:ascii="Times New Roman" w:hAnsi="Times New Roman" w:cs="Times New Roman"/>
        <w:lang w:val="en-GB"/>
      </w:rPr>
    </w:pPr>
    <w:r w:rsidRPr="0067427C">
      <w:rPr>
        <w:rFonts w:ascii="Times New Roman" w:hAnsi="Times New Roman" w:cs="Times New Roman"/>
        <w:lang w:val="en-GB"/>
      </w:rPr>
      <w:t>Choroid plexus and CSF clearance dysfunction: Supplementary Material Neuropsychology</w:t>
    </w:r>
    <w:r w:rsidR="0067427C" w:rsidRPr="0067427C">
      <w:rPr>
        <w:rFonts w:ascii="Times New Roman" w:hAnsi="Times New Roman" w:cs="Times New Roman"/>
        <w:lang w:val="en-GB"/>
      </w:rPr>
      <w:t xml:space="preserve"> | </w:t>
    </w:r>
    <w:r w:rsidRPr="0067427C">
      <w:rPr>
        <w:rFonts w:ascii="Times New Roman" w:hAnsi="Times New Roman" w:cs="Times New Roman"/>
        <w:lang w:val="en-GB"/>
      </w:rPr>
      <w:fldChar w:fldCharType="begin"/>
    </w:r>
    <w:r w:rsidRPr="0067427C">
      <w:rPr>
        <w:rFonts w:ascii="Times New Roman" w:hAnsi="Times New Roman" w:cs="Times New Roman"/>
        <w:lang w:val="en-GB"/>
      </w:rPr>
      <w:instrText xml:space="preserve"> PAGE  \* MERGEFORMAT </w:instrText>
    </w:r>
    <w:r w:rsidRPr="0067427C">
      <w:rPr>
        <w:rFonts w:ascii="Times New Roman" w:hAnsi="Times New Roman" w:cs="Times New Roman"/>
        <w:lang w:val="en-GB"/>
      </w:rPr>
      <w:fldChar w:fldCharType="separate"/>
    </w:r>
    <w:r w:rsidRPr="0067427C">
      <w:rPr>
        <w:rFonts w:ascii="Times New Roman" w:hAnsi="Times New Roman" w:cs="Times New Roman"/>
        <w:noProof/>
        <w:lang w:val="en-GB"/>
      </w:rPr>
      <w:t>1</w:t>
    </w:r>
    <w:r w:rsidRPr="0067427C">
      <w:rPr>
        <w:rFonts w:ascii="Times New Roman" w:hAnsi="Times New Roman" w:cs="Times New Roman"/>
        <w:lang w:val="en-GB"/>
      </w:rPr>
      <w:fldChar w:fldCharType="end"/>
    </w:r>
    <w:r w:rsidRPr="0067427C">
      <w:rPr>
        <w:rFonts w:ascii="Times New Roman" w:hAnsi="Times New Roman" w:cs="Times New Roman"/>
        <w:lang w:val="en-GB"/>
      </w:rPr>
      <w:t xml:space="preserve"> of </w:t>
    </w:r>
    <w:r w:rsidRPr="0067427C">
      <w:rPr>
        <w:rFonts w:ascii="Times New Roman" w:hAnsi="Times New Roman" w:cs="Times New Roman"/>
        <w:lang w:val="en-GB"/>
      </w:rPr>
      <w:fldChar w:fldCharType="begin"/>
    </w:r>
    <w:r w:rsidRPr="0067427C">
      <w:rPr>
        <w:rFonts w:ascii="Times New Roman" w:hAnsi="Times New Roman" w:cs="Times New Roman"/>
        <w:lang w:val="en-GB"/>
      </w:rPr>
      <w:instrText xml:space="preserve"> NUMPAGES  \* MERGEFORMAT </w:instrText>
    </w:r>
    <w:r w:rsidRPr="0067427C">
      <w:rPr>
        <w:rFonts w:ascii="Times New Roman" w:hAnsi="Times New Roman" w:cs="Times New Roman"/>
        <w:lang w:val="en-GB"/>
      </w:rPr>
      <w:fldChar w:fldCharType="separate"/>
    </w:r>
    <w:r w:rsidRPr="0067427C">
      <w:rPr>
        <w:rFonts w:ascii="Times New Roman" w:hAnsi="Times New Roman" w:cs="Times New Roman"/>
        <w:noProof/>
        <w:lang w:val="en-GB"/>
      </w:rPr>
      <w:t>5</w:t>
    </w:r>
    <w:r w:rsidRPr="0067427C">
      <w:rPr>
        <w:rFonts w:ascii="Times New Roman" w:hAnsi="Times New Roman" w:cs="Times New Roman"/>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12292" w14:textId="77777777" w:rsidR="00DA1434" w:rsidRDefault="00DA1434" w:rsidP="00CB047E">
      <w:pPr>
        <w:spacing w:after="0" w:line="240" w:lineRule="auto"/>
      </w:pPr>
      <w:r>
        <w:separator/>
      </w:r>
    </w:p>
  </w:footnote>
  <w:footnote w:type="continuationSeparator" w:id="0">
    <w:p w14:paraId="00BE30F6" w14:textId="77777777" w:rsidR="00DA1434" w:rsidRDefault="00DA1434" w:rsidP="00CB0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0B4148"/>
    <w:multiLevelType w:val="hybridMultilevel"/>
    <w:tmpl w:val="2DA218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D35321C"/>
    <w:multiLevelType w:val="hybridMultilevel"/>
    <w:tmpl w:val="C938E5C0"/>
    <w:lvl w:ilvl="0" w:tplc="4D2638A6">
      <w:numFmt w:val="bullet"/>
      <w:lvlText w:val="•"/>
      <w:lvlJc w:val="left"/>
      <w:pPr>
        <w:ind w:left="1420" w:hanging="720"/>
      </w:pPr>
      <w:rPr>
        <w:rFonts w:ascii="Aptos" w:eastAsiaTheme="minorHAnsi" w:hAnsi="Aptos" w:cstheme="minorBidi" w:hint="default"/>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num w:numId="1" w16cid:durableId="215893103">
    <w:abstractNumId w:val="1"/>
  </w:num>
  <w:num w:numId="2" w16cid:durableId="830827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B97"/>
    <w:rsid w:val="0001050D"/>
    <w:rsid w:val="0002418C"/>
    <w:rsid w:val="000A1F71"/>
    <w:rsid w:val="00120241"/>
    <w:rsid w:val="00137547"/>
    <w:rsid w:val="001E5B97"/>
    <w:rsid w:val="00240506"/>
    <w:rsid w:val="00265C1B"/>
    <w:rsid w:val="002975F7"/>
    <w:rsid w:val="002E42D3"/>
    <w:rsid w:val="00331009"/>
    <w:rsid w:val="004A2E66"/>
    <w:rsid w:val="004D08B6"/>
    <w:rsid w:val="00501365"/>
    <w:rsid w:val="00555518"/>
    <w:rsid w:val="005679A1"/>
    <w:rsid w:val="0059576F"/>
    <w:rsid w:val="00606001"/>
    <w:rsid w:val="0067427C"/>
    <w:rsid w:val="0069559F"/>
    <w:rsid w:val="006B069B"/>
    <w:rsid w:val="006C617E"/>
    <w:rsid w:val="00707386"/>
    <w:rsid w:val="007D3DC2"/>
    <w:rsid w:val="007D6CFE"/>
    <w:rsid w:val="007E3CDF"/>
    <w:rsid w:val="00817E34"/>
    <w:rsid w:val="00824462"/>
    <w:rsid w:val="008C209D"/>
    <w:rsid w:val="00942478"/>
    <w:rsid w:val="00A765AD"/>
    <w:rsid w:val="00B2655F"/>
    <w:rsid w:val="00B450E1"/>
    <w:rsid w:val="00BC7F9B"/>
    <w:rsid w:val="00C518AA"/>
    <w:rsid w:val="00C52D8A"/>
    <w:rsid w:val="00C86E08"/>
    <w:rsid w:val="00CB047E"/>
    <w:rsid w:val="00CF6F04"/>
    <w:rsid w:val="00CF7535"/>
    <w:rsid w:val="00DA1434"/>
    <w:rsid w:val="00DA314E"/>
    <w:rsid w:val="00DB01CA"/>
    <w:rsid w:val="00F95E45"/>
    <w:rsid w:val="00FF50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8FD87"/>
  <w15:chartTrackingRefBased/>
  <w15:docId w15:val="{6D83A912-176E-4018-8401-B3BBF7A5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365"/>
    <w:pPr>
      <w:spacing w:line="480" w:lineRule="auto"/>
    </w:pPr>
    <w:rPr>
      <w:sz w:val="24"/>
    </w:rPr>
  </w:style>
  <w:style w:type="paragraph" w:styleId="Overskrift1">
    <w:name w:val="heading 1"/>
    <w:basedOn w:val="Normal"/>
    <w:next w:val="Normal"/>
    <w:link w:val="Overskrift1Tegn"/>
    <w:uiPriority w:val="9"/>
    <w:qFormat/>
    <w:rsid w:val="00501365"/>
    <w:pPr>
      <w:keepNext/>
      <w:keepLines/>
      <w:spacing w:before="360" w:after="80"/>
      <w:outlineLvl w:val="0"/>
    </w:pPr>
    <w:rPr>
      <w:rFonts w:ascii="Times New Roman" w:eastAsiaTheme="majorEastAsia" w:hAnsi="Times New Roman" w:cstheme="majorBidi"/>
      <w:b/>
      <w:color w:val="1F4E79" w:themeColor="accent1" w:themeShade="80"/>
      <w:sz w:val="36"/>
      <w:szCs w:val="40"/>
    </w:rPr>
  </w:style>
  <w:style w:type="paragraph" w:styleId="Overskrift2">
    <w:name w:val="heading 2"/>
    <w:basedOn w:val="Normal"/>
    <w:next w:val="Normal"/>
    <w:link w:val="Overskrift2Tegn"/>
    <w:uiPriority w:val="9"/>
    <w:unhideWhenUsed/>
    <w:qFormat/>
    <w:rsid w:val="00501365"/>
    <w:pPr>
      <w:keepNext/>
      <w:keepLines/>
      <w:spacing w:before="160" w:after="80"/>
      <w:outlineLvl w:val="1"/>
    </w:pPr>
    <w:rPr>
      <w:rFonts w:eastAsiaTheme="majorEastAsia" w:cstheme="majorBidi"/>
      <w:b/>
      <w:color w:val="2E74B5" w:themeColor="accent1" w:themeShade="BF"/>
      <w:sz w:val="28"/>
      <w:szCs w:val="32"/>
    </w:rPr>
  </w:style>
  <w:style w:type="paragraph" w:styleId="Overskrift3">
    <w:name w:val="heading 3"/>
    <w:basedOn w:val="Normal"/>
    <w:next w:val="Normal"/>
    <w:link w:val="Overskrift3Tegn"/>
    <w:uiPriority w:val="9"/>
    <w:unhideWhenUsed/>
    <w:qFormat/>
    <w:rsid w:val="00501365"/>
    <w:pPr>
      <w:keepNext/>
      <w:keepLines/>
      <w:spacing w:before="160" w:after="80"/>
      <w:outlineLvl w:val="2"/>
    </w:pPr>
    <w:rPr>
      <w:rFonts w:eastAsiaTheme="majorEastAsia" w:cstheme="majorBidi"/>
      <w:b/>
      <w:color w:val="1F4E79" w:themeColor="accent1" w:themeShade="80"/>
      <w:sz w:val="28"/>
      <w:szCs w:val="28"/>
    </w:rPr>
  </w:style>
  <w:style w:type="paragraph" w:styleId="Overskrift4">
    <w:name w:val="heading 4"/>
    <w:basedOn w:val="Normal"/>
    <w:next w:val="Normal"/>
    <w:link w:val="Overskrift4Tegn"/>
    <w:uiPriority w:val="9"/>
    <w:unhideWhenUsed/>
    <w:qFormat/>
    <w:rsid w:val="00331009"/>
    <w:pPr>
      <w:keepNext/>
      <w:keepLines/>
      <w:spacing w:before="80" w:after="40"/>
      <w:outlineLvl w:val="3"/>
    </w:pPr>
    <w:rPr>
      <w:rFonts w:eastAsiaTheme="majorEastAsia" w:cstheme="majorBidi"/>
      <w:i/>
      <w:iCs/>
      <w:color w:val="1F4E79" w:themeColor="accent1" w:themeShade="80"/>
    </w:rPr>
  </w:style>
  <w:style w:type="paragraph" w:styleId="Overskrift5">
    <w:name w:val="heading 5"/>
    <w:basedOn w:val="Normal"/>
    <w:next w:val="Normal"/>
    <w:link w:val="Overskrift5Tegn"/>
    <w:uiPriority w:val="9"/>
    <w:semiHidden/>
    <w:unhideWhenUsed/>
    <w:qFormat/>
    <w:rsid w:val="001E5B97"/>
    <w:pPr>
      <w:keepNext/>
      <w:keepLines/>
      <w:spacing w:before="80" w:after="40"/>
      <w:outlineLvl w:val="4"/>
    </w:pPr>
    <w:rPr>
      <w:rFonts w:eastAsiaTheme="majorEastAsia" w:cstheme="majorBidi"/>
      <w:color w:val="2E74B5" w:themeColor="accent1" w:themeShade="BF"/>
    </w:rPr>
  </w:style>
  <w:style w:type="paragraph" w:styleId="Overskrift6">
    <w:name w:val="heading 6"/>
    <w:basedOn w:val="Normal"/>
    <w:next w:val="Normal"/>
    <w:link w:val="Overskrift6Tegn"/>
    <w:uiPriority w:val="9"/>
    <w:semiHidden/>
    <w:unhideWhenUsed/>
    <w:qFormat/>
    <w:rsid w:val="001E5B9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E5B9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E5B9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E5B9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01365"/>
    <w:rPr>
      <w:rFonts w:ascii="Times New Roman" w:eastAsiaTheme="majorEastAsia" w:hAnsi="Times New Roman" w:cstheme="majorBidi"/>
      <w:b/>
      <w:color w:val="1F4E79" w:themeColor="accent1" w:themeShade="80"/>
      <w:sz w:val="36"/>
      <w:szCs w:val="40"/>
    </w:rPr>
  </w:style>
  <w:style w:type="character" w:customStyle="1" w:styleId="Overskrift2Tegn">
    <w:name w:val="Overskrift 2 Tegn"/>
    <w:basedOn w:val="Standardskriftforavsnitt"/>
    <w:link w:val="Overskrift2"/>
    <w:uiPriority w:val="9"/>
    <w:rsid w:val="00501365"/>
    <w:rPr>
      <w:rFonts w:eastAsiaTheme="majorEastAsia" w:cstheme="majorBidi"/>
      <w:b/>
      <w:color w:val="2E74B5" w:themeColor="accent1" w:themeShade="BF"/>
      <w:sz w:val="28"/>
      <w:szCs w:val="32"/>
    </w:rPr>
  </w:style>
  <w:style w:type="character" w:customStyle="1" w:styleId="Overskrift3Tegn">
    <w:name w:val="Overskrift 3 Tegn"/>
    <w:basedOn w:val="Standardskriftforavsnitt"/>
    <w:link w:val="Overskrift3"/>
    <w:uiPriority w:val="9"/>
    <w:rsid w:val="00501365"/>
    <w:rPr>
      <w:rFonts w:eastAsiaTheme="majorEastAsia" w:cstheme="majorBidi"/>
      <w:b/>
      <w:color w:val="1F4E79" w:themeColor="accent1" w:themeShade="80"/>
      <w:sz w:val="28"/>
      <w:szCs w:val="28"/>
    </w:rPr>
  </w:style>
  <w:style w:type="character" w:customStyle="1" w:styleId="Overskrift4Tegn">
    <w:name w:val="Overskrift 4 Tegn"/>
    <w:basedOn w:val="Standardskriftforavsnitt"/>
    <w:link w:val="Overskrift4"/>
    <w:uiPriority w:val="9"/>
    <w:rsid w:val="00331009"/>
    <w:rPr>
      <w:rFonts w:eastAsiaTheme="majorEastAsia" w:cstheme="majorBidi"/>
      <w:i/>
      <w:iCs/>
      <w:color w:val="1F4E79" w:themeColor="accent1" w:themeShade="80"/>
      <w:sz w:val="24"/>
    </w:rPr>
  </w:style>
  <w:style w:type="character" w:customStyle="1" w:styleId="Overskrift5Tegn">
    <w:name w:val="Overskrift 5 Tegn"/>
    <w:basedOn w:val="Standardskriftforavsnitt"/>
    <w:link w:val="Overskrift5"/>
    <w:uiPriority w:val="9"/>
    <w:semiHidden/>
    <w:rsid w:val="001E5B97"/>
    <w:rPr>
      <w:rFonts w:eastAsiaTheme="majorEastAsia" w:cstheme="majorBidi"/>
      <w:color w:val="2E74B5" w:themeColor="accent1" w:themeShade="BF"/>
    </w:rPr>
  </w:style>
  <w:style w:type="character" w:customStyle="1" w:styleId="Overskrift6Tegn">
    <w:name w:val="Overskrift 6 Tegn"/>
    <w:basedOn w:val="Standardskriftforavsnitt"/>
    <w:link w:val="Overskrift6"/>
    <w:uiPriority w:val="9"/>
    <w:semiHidden/>
    <w:rsid w:val="001E5B9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E5B9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E5B9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E5B97"/>
    <w:rPr>
      <w:rFonts w:eastAsiaTheme="majorEastAsia" w:cstheme="majorBidi"/>
      <w:color w:val="272727" w:themeColor="text1" w:themeTint="D8"/>
    </w:rPr>
  </w:style>
  <w:style w:type="paragraph" w:styleId="Tittel">
    <w:name w:val="Title"/>
    <w:basedOn w:val="Normal"/>
    <w:next w:val="Normal"/>
    <w:link w:val="TittelTegn"/>
    <w:uiPriority w:val="10"/>
    <w:qFormat/>
    <w:rsid w:val="001E5B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E5B9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E5B9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E5B9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E5B9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E5B97"/>
    <w:rPr>
      <w:i/>
      <w:iCs/>
      <w:color w:val="404040" w:themeColor="text1" w:themeTint="BF"/>
    </w:rPr>
  </w:style>
  <w:style w:type="paragraph" w:styleId="Listeavsnitt">
    <w:name w:val="List Paragraph"/>
    <w:basedOn w:val="Normal"/>
    <w:uiPriority w:val="34"/>
    <w:qFormat/>
    <w:rsid w:val="001E5B97"/>
    <w:pPr>
      <w:ind w:left="720"/>
      <w:contextualSpacing/>
    </w:pPr>
  </w:style>
  <w:style w:type="character" w:styleId="Sterkutheving">
    <w:name w:val="Intense Emphasis"/>
    <w:basedOn w:val="Standardskriftforavsnitt"/>
    <w:uiPriority w:val="21"/>
    <w:qFormat/>
    <w:rsid w:val="001E5B97"/>
    <w:rPr>
      <w:i/>
      <w:iCs/>
      <w:color w:val="2E74B5" w:themeColor="accent1" w:themeShade="BF"/>
    </w:rPr>
  </w:style>
  <w:style w:type="paragraph" w:styleId="Sterktsitat">
    <w:name w:val="Intense Quote"/>
    <w:basedOn w:val="Normal"/>
    <w:next w:val="Normal"/>
    <w:link w:val="SterktsitatTegn"/>
    <w:uiPriority w:val="30"/>
    <w:qFormat/>
    <w:rsid w:val="001E5B9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erktsitatTegn">
    <w:name w:val="Sterkt sitat Tegn"/>
    <w:basedOn w:val="Standardskriftforavsnitt"/>
    <w:link w:val="Sterktsitat"/>
    <w:uiPriority w:val="30"/>
    <w:rsid w:val="001E5B97"/>
    <w:rPr>
      <w:i/>
      <w:iCs/>
      <w:color w:val="2E74B5" w:themeColor="accent1" w:themeShade="BF"/>
    </w:rPr>
  </w:style>
  <w:style w:type="character" w:styleId="Sterkreferanse">
    <w:name w:val="Intense Reference"/>
    <w:basedOn w:val="Standardskriftforavsnitt"/>
    <w:uiPriority w:val="32"/>
    <w:qFormat/>
    <w:rsid w:val="001E5B97"/>
    <w:rPr>
      <w:b/>
      <w:bCs/>
      <w:smallCaps/>
      <w:color w:val="2E74B5" w:themeColor="accent1" w:themeShade="BF"/>
      <w:spacing w:val="5"/>
    </w:rPr>
  </w:style>
  <w:style w:type="table" w:styleId="Tabellrutenett">
    <w:name w:val="Table Grid"/>
    <w:basedOn w:val="Vanligtabell"/>
    <w:uiPriority w:val="39"/>
    <w:rsid w:val="001E5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1E5B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jon">
    <w:name w:val="Revision"/>
    <w:hidden/>
    <w:uiPriority w:val="99"/>
    <w:semiHidden/>
    <w:rsid w:val="00F95E45"/>
    <w:pPr>
      <w:spacing w:after="0" w:line="240" w:lineRule="auto"/>
    </w:pPr>
  </w:style>
  <w:style w:type="paragraph" w:styleId="Bibliografi">
    <w:name w:val="Bibliography"/>
    <w:basedOn w:val="Normal"/>
    <w:next w:val="Normal"/>
    <w:uiPriority w:val="37"/>
    <w:unhideWhenUsed/>
    <w:rsid w:val="00CF6F04"/>
    <w:pPr>
      <w:tabs>
        <w:tab w:val="left" w:pos="260"/>
      </w:tabs>
      <w:spacing w:after="240" w:line="240" w:lineRule="auto"/>
    </w:pPr>
  </w:style>
  <w:style w:type="paragraph" w:styleId="Topptekst">
    <w:name w:val="header"/>
    <w:basedOn w:val="Normal"/>
    <w:link w:val="TopptekstTegn"/>
    <w:uiPriority w:val="99"/>
    <w:unhideWhenUsed/>
    <w:rsid w:val="00CB047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B047E"/>
  </w:style>
  <w:style w:type="paragraph" w:styleId="Bunntekst">
    <w:name w:val="footer"/>
    <w:basedOn w:val="Normal"/>
    <w:link w:val="BunntekstTegn"/>
    <w:uiPriority w:val="99"/>
    <w:unhideWhenUsed/>
    <w:rsid w:val="00CB047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B047E"/>
  </w:style>
  <w:style w:type="character" w:styleId="Linjenummer">
    <w:name w:val="line number"/>
    <w:basedOn w:val="Standardskriftforavsnitt"/>
    <w:uiPriority w:val="99"/>
    <w:semiHidden/>
    <w:unhideWhenUsed/>
    <w:rsid w:val="00501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9625">
      <w:bodyDiv w:val="1"/>
      <w:marLeft w:val="0"/>
      <w:marRight w:val="0"/>
      <w:marTop w:val="0"/>
      <w:marBottom w:val="0"/>
      <w:divBdr>
        <w:top w:val="none" w:sz="0" w:space="0" w:color="auto"/>
        <w:left w:val="none" w:sz="0" w:space="0" w:color="auto"/>
        <w:bottom w:val="none" w:sz="0" w:space="0" w:color="auto"/>
        <w:right w:val="none" w:sz="0" w:space="0" w:color="auto"/>
      </w:divBdr>
    </w:div>
    <w:div w:id="28455808">
      <w:bodyDiv w:val="1"/>
      <w:marLeft w:val="0"/>
      <w:marRight w:val="0"/>
      <w:marTop w:val="0"/>
      <w:marBottom w:val="0"/>
      <w:divBdr>
        <w:top w:val="none" w:sz="0" w:space="0" w:color="auto"/>
        <w:left w:val="none" w:sz="0" w:space="0" w:color="auto"/>
        <w:bottom w:val="none" w:sz="0" w:space="0" w:color="auto"/>
        <w:right w:val="none" w:sz="0" w:space="0" w:color="auto"/>
      </w:divBdr>
    </w:div>
    <w:div w:id="69428759">
      <w:bodyDiv w:val="1"/>
      <w:marLeft w:val="0"/>
      <w:marRight w:val="0"/>
      <w:marTop w:val="0"/>
      <w:marBottom w:val="0"/>
      <w:divBdr>
        <w:top w:val="none" w:sz="0" w:space="0" w:color="auto"/>
        <w:left w:val="none" w:sz="0" w:space="0" w:color="auto"/>
        <w:bottom w:val="none" w:sz="0" w:space="0" w:color="auto"/>
        <w:right w:val="none" w:sz="0" w:space="0" w:color="auto"/>
      </w:divBdr>
    </w:div>
    <w:div w:id="76827275">
      <w:bodyDiv w:val="1"/>
      <w:marLeft w:val="0"/>
      <w:marRight w:val="0"/>
      <w:marTop w:val="0"/>
      <w:marBottom w:val="0"/>
      <w:divBdr>
        <w:top w:val="none" w:sz="0" w:space="0" w:color="auto"/>
        <w:left w:val="none" w:sz="0" w:space="0" w:color="auto"/>
        <w:bottom w:val="none" w:sz="0" w:space="0" w:color="auto"/>
        <w:right w:val="none" w:sz="0" w:space="0" w:color="auto"/>
      </w:divBdr>
    </w:div>
    <w:div w:id="94179385">
      <w:bodyDiv w:val="1"/>
      <w:marLeft w:val="0"/>
      <w:marRight w:val="0"/>
      <w:marTop w:val="0"/>
      <w:marBottom w:val="0"/>
      <w:divBdr>
        <w:top w:val="none" w:sz="0" w:space="0" w:color="auto"/>
        <w:left w:val="none" w:sz="0" w:space="0" w:color="auto"/>
        <w:bottom w:val="none" w:sz="0" w:space="0" w:color="auto"/>
        <w:right w:val="none" w:sz="0" w:space="0" w:color="auto"/>
      </w:divBdr>
    </w:div>
    <w:div w:id="111482030">
      <w:bodyDiv w:val="1"/>
      <w:marLeft w:val="0"/>
      <w:marRight w:val="0"/>
      <w:marTop w:val="0"/>
      <w:marBottom w:val="0"/>
      <w:divBdr>
        <w:top w:val="none" w:sz="0" w:space="0" w:color="auto"/>
        <w:left w:val="none" w:sz="0" w:space="0" w:color="auto"/>
        <w:bottom w:val="none" w:sz="0" w:space="0" w:color="auto"/>
        <w:right w:val="none" w:sz="0" w:space="0" w:color="auto"/>
      </w:divBdr>
    </w:div>
    <w:div w:id="126432906">
      <w:bodyDiv w:val="1"/>
      <w:marLeft w:val="0"/>
      <w:marRight w:val="0"/>
      <w:marTop w:val="0"/>
      <w:marBottom w:val="0"/>
      <w:divBdr>
        <w:top w:val="none" w:sz="0" w:space="0" w:color="auto"/>
        <w:left w:val="none" w:sz="0" w:space="0" w:color="auto"/>
        <w:bottom w:val="none" w:sz="0" w:space="0" w:color="auto"/>
        <w:right w:val="none" w:sz="0" w:space="0" w:color="auto"/>
      </w:divBdr>
    </w:div>
    <w:div w:id="131562707">
      <w:bodyDiv w:val="1"/>
      <w:marLeft w:val="0"/>
      <w:marRight w:val="0"/>
      <w:marTop w:val="0"/>
      <w:marBottom w:val="0"/>
      <w:divBdr>
        <w:top w:val="none" w:sz="0" w:space="0" w:color="auto"/>
        <w:left w:val="none" w:sz="0" w:space="0" w:color="auto"/>
        <w:bottom w:val="none" w:sz="0" w:space="0" w:color="auto"/>
        <w:right w:val="none" w:sz="0" w:space="0" w:color="auto"/>
      </w:divBdr>
    </w:div>
    <w:div w:id="158231797">
      <w:bodyDiv w:val="1"/>
      <w:marLeft w:val="0"/>
      <w:marRight w:val="0"/>
      <w:marTop w:val="0"/>
      <w:marBottom w:val="0"/>
      <w:divBdr>
        <w:top w:val="none" w:sz="0" w:space="0" w:color="auto"/>
        <w:left w:val="none" w:sz="0" w:space="0" w:color="auto"/>
        <w:bottom w:val="none" w:sz="0" w:space="0" w:color="auto"/>
        <w:right w:val="none" w:sz="0" w:space="0" w:color="auto"/>
      </w:divBdr>
    </w:div>
    <w:div w:id="196161213">
      <w:bodyDiv w:val="1"/>
      <w:marLeft w:val="0"/>
      <w:marRight w:val="0"/>
      <w:marTop w:val="0"/>
      <w:marBottom w:val="0"/>
      <w:divBdr>
        <w:top w:val="none" w:sz="0" w:space="0" w:color="auto"/>
        <w:left w:val="none" w:sz="0" w:space="0" w:color="auto"/>
        <w:bottom w:val="none" w:sz="0" w:space="0" w:color="auto"/>
        <w:right w:val="none" w:sz="0" w:space="0" w:color="auto"/>
      </w:divBdr>
    </w:div>
    <w:div w:id="208733657">
      <w:bodyDiv w:val="1"/>
      <w:marLeft w:val="0"/>
      <w:marRight w:val="0"/>
      <w:marTop w:val="0"/>
      <w:marBottom w:val="0"/>
      <w:divBdr>
        <w:top w:val="none" w:sz="0" w:space="0" w:color="auto"/>
        <w:left w:val="none" w:sz="0" w:space="0" w:color="auto"/>
        <w:bottom w:val="none" w:sz="0" w:space="0" w:color="auto"/>
        <w:right w:val="none" w:sz="0" w:space="0" w:color="auto"/>
      </w:divBdr>
    </w:div>
    <w:div w:id="255335280">
      <w:bodyDiv w:val="1"/>
      <w:marLeft w:val="0"/>
      <w:marRight w:val="0"/>
      <w:marTop w:val="0"/>
      <w:marBottom w:val="0"/>
      <w:divBdr>
        <w:top w:val="none" w:sz="0" w:space="0" w:color="auto"/>
        <w:left w:val="none" w:sz="0" w:space="0" w:color="auto"/>
        <w:bottom w:val="none" w:sz="0" w:space="0" w:color="auto"/>
        <w:right w:val="none" w:sz="0" w:space="0" w:color="auto"/>
      </w:divBdr>
    </w:div>
    <w:div w:id="260991297">
      <w:bodyDiv w:val="1"/>
      <w:marLeft w:val="0"/>
      <w:marRight w:val="0"/>
      <w:marTop w:val="0"/>
      <w:marBottom w:val="0"/>
      <w:divBdr>
        <w:top w:val="none" w:sz="0" w:space="0" w:color="auto"/>
        <w:left w:val="none" w:sz="0" w:space="0" w:color="auto"/>
        <w:bottom w:val="none" w:sz="0" w:space="0" w:color="auto"/>
        <w:right w:val="none" w:sz="0" w:space="0" w:color="auto"/>
      </w:divBdr>
    </w:div>
    <w:div w:id="272251414">
      <w:bodyDiv w:val="1"/>
      <w:marLeft w:val="0"/>
      <w:marRight w:val="0"/>
      <w:marTop w:val="0"/>
      <w:marBottom w:val="0"/>
      <w:divBdr>
        <w:top w:val="none" w:sz="0" w:space="0" w:color="auto"/>
        <w:left w:val="none" w:sz="0" w:space="0" w:color="auto"/>
        <w:bottom w:val="none" w:sz="0" w:space="0" w:color="auto"/>
        <w:right w:val="none" w:sz="0" w:space="0" w:color="auto"/>
      </w:divBdr>
    </w:div>
    <w:div w:id="309753130">
      <w:bodyDiv w:val="1"/>
      <w:marLeft w:val="0"/>
      <w:marRight w:val="0"/>
      <w:marTop w:val="0"/>
      <w:marBottom w:val="0"/>
      <w:divBdr>
        <w:top w:val="none" w:sz="0" w:space="0" w:color="auto"/>
        <w:left w:val="none" w:sz="0" w:space="0" w:color="auto"/>
        <w:bottom w:val="none" w:sz="0" w:space="0" w:color="auto"/>
        <w:right w:val="none" w:sz="0" w:space="0" w:color="auto"/>
      </w:divBdr>
    </w:div>
    <w:div w:id="335234020">
      <w:bodyDiv w:val="1"/>
      <w:marLeft w:val="0"/>
      <w:marRight w:val="0"/>
      <w:marTop w:val="0"/>
      <w:marBottom w:val="0"/>
      <w:divBdr>
        <w:top w:val="none" w:sz="0" w:space="0" w:color="auto"/>
        <w:left w:val="none" w:sz="0" w:space="0" w:color="auto"/>
        <w:bottom w:val="none" w:sz="0" w:space="0" w:color="auto"/>
        <w:right w:val="none" w:sz="0" w:space="0" w:color="auto"/>
      </w:divBdr>
    </w:div>
    <w:div w:id="337117566">
      <w:bodyDiv w:val="1"/>
      <w:marLeft w:val="0"/>
      <w:marRight w:val="0"/>
      <w:marTop w:val="0"/>
      <w:marBottom w:val="0"/>
      <w:divBdr>
        <w:top w:val="none" w:sz="0" w:space="0" w:color="auto"/>
        <w:left w:val="none" w:sz="0" w:space="0" w:color="auto"/>
        <w:bottom w:val="none" w:sz="0" w:space="0" w:color="auto"/>
        <w:right w:val="none" w:sz="0" w:space="0" w:color="auto"/>
      </w:divBdr>
    </w:div>
    <w:div w:id="400367814">
      <w:bodyDiv w:val="1"/>
      <w:marLeft w:val="0"/>
      <w:marRight w:val="0"/>
      <w:marTop w:val="0"/>
      <w:marBottom w:val="0"/>
      <w:divBdr>
        <w:top w:val="none" w:sz="0" w:space="0" w:color="auto"/>
        <w:left w:val="none" w:sz="0" w:space="0" w:color="auto"/>
        <w:bottom w:val="none" w:sz="0" w:space="0" w:color="auto"/>
        <w:right w:val="none" w:sz="0" w:space="0" w:color="auto"/>
      </w:divBdr>
    </w:div>
    <w:div w:id="404839185">
      <w:bodyDiv w:val="1"/>
      <w:marLeft w:val="0"/>
      <w:marRight w:val="0"/>
      <w:marTop w:val="0"/>
      <w:marBottom w:val="0"/>
      <w:divBdr>
        <w:top w:val="none" w:sz="0" w:space="0" w:color="auto"/>
        <w:left w:val="none" w:sz="0" w:space="0" w:color="auto"/>
        <w:bottom w:val="none" w:sz="0" w:space="0" w:color="auto"/>
        <w:right w:val="none" w:sz="0" w:space="0" w:color="auto"/>
      </w:divBdr>
    </w:div>
    <w:div w:id="409431679">
      <w:bodyDiv w:val="1"/>
      <w:marLeft w:val="0"/>
      <w:marRight w:val="0"/>
      <w:marTop w:val="0"/>
      <w:marBottom w:val="0"/>
      <w:divBdr>
        <w:top w:val="none" w:sz="0" w:space="0" w:color="auto"/>
        <w:left w:val="none" w:sz="0" w:space="0" w:color="auto"/>
        <w:bottom w:val="none" w:sz="0" w:space="0" w:color="auto"/>
        <w:right w:val="none" w:sz="0" w:space="0" w:color="auto"/>
      </w:divBdr>
    </w:div>
    <w:div w:id="439839196">
      <w:bodyDiv w:val="1"/>
      <w:marLeft w:val="0"/>
      <w:marRight w:val="0"/>
      <w:marTop w:val="0"/>
      <w:marBottom w:val="0"/>
      <w:divBdr>
        <w:top w:val="none" w:sz="0" w:space="0" w:color="auto"/>
        <w:left w:val="none" w:sz="0" w:space="0" w:color="auto"/>
        <w:bottom w:val="none" w:sz="0" w:space="0" w:color="auto"/>
        <w:right w:val="none" w:sz="0" w:space="0" w:color="auto"/>
      </w:divBdr>
    </w:div>
    <w:div w:id="447355253">
      <w:bodyDiv w:val="1"/>
      <w:marLeft w:val="0"/>
      <w:marRight w:val="0"/>
      <w:marTop w:val="0"/>
      <w:marBottom w:val="0"/>
      <w:divBdr>
        <w:top w:val="none" w:sz="0" w:space="0" w:color="auto"/>
        <w:left w:val="none" w:sz="0" w:space="0" w:color="auto"/>
        <w:bottom w:val="none" w:sz="0" w:space="0" w:color="auto"/>
        <w:right w:val="none" w:sz="0" w:space="0" w:color="auto"/>
      </w:divBdr>
    </w:div>
    <w:div w:id="462306447">
      <w:bodyDiv w:val="1"/>
      <w:marLeft w:val="0"/>
      <w:marRight w:val="0"/>
      <w:marTop w:val="0"/>
      <w:marBottom w:val="0"/>
      <w:divBdr>
        <w:top w:val="none" w:sz="0" w:space="0" w:color="auto"/>
        <w:left w:val="none" w:sz="0" w:space="0" w:color="auto"/>
        <w:bottom w:val="none" w:sz="0" w:space="0" w:color="auto"/>
        <w:right w:val="none" w:sz="0" w:space="0" w:color="auto"/>
      </w:divBdr>
    </w:div>
    <w:div w:id="463080241">
      <w:bodyDiv w:val="1"/>
      <w:marLeft w:val="0"/>
      <w:marRight w:val="0"/>
      <w:marTop w:val="0"/>
      <w:marBottom w:val="0"/>
      <w:divBdr>
        <w:top w:val="none" w:sz="0" w:space="0" w:color="auto"/>
        <w:left w:val="none" w:sz="0" w:space="0" w:color="auto"/>
        <w:bottom w:val="none" w:sz="0" w:space="0" w:color="auto"/>
        <w:right w:val="none" w:sz="0" w:space="0" w:color="auto"/>
      </w:divBdr>
    </w:div>
    <w:div w:id="530726117">
      <w:bodyDiv w:val="1"/>
      <w:marLeft w:val="0"/>
      <w:marRight w:val="0"/>
      <w:marTop w:val="0"/>
      <w:marBottom w:val="0"/>
      <w:divBdr>
        <w:top w:val="none" w:sz="0" w:space="0" w:color="auto"/>
        <w:left w:val="none" w:sz="0" w:space="0" w:color="auto"/>
        <w:bottom w:val="none" w:sz="0" w:space="0" w:color="auto"/>
        <w:right w:val="none" w:sz="0" w:space="0" w:color="auto"/>
      </w:divBdr>
    </w:div>
    <w:div w:id="551423431">
      <w:bodyDiv w:val="1"/>
      <w:marLeft w:val="0"/>
      <w:marRight w:val="0"/>
      <w:marTop w:val="0"/>
      <w:marBottom w:val="0"/>
      <w:divBdr>
        <w:top w:val="none" w:sz="0" w:space="0" w:color="auto"/>
        <w:left w:val="none" w:sz="0" w:space="0" w:color="auto"/>
        <w:bottom w:val="none" w:sz="0" w:space="0" w:color="auto"/>
        <w:right w:val="none" w:sz="0" w:space="0" w:color="auto"/>
      </w:divBdr>
    </w:div>
    <w:div w:id="576522120">
      <w:bodyDiv w:val="1"/>
      <w:marLeft w:val="0"/>
      <w:marRight w:val="0"/>
      <w:marTop w:val="0"/>
      <w:marBottom w:val="0"/>
      <w:divBdr>
        <w:top w:val="none" w:sz="0" w:space="0" w:color="auto"/>
        <w:left w:val="none" w:sz="0" w:space="0" w:color="auto"/>
        <w:bottom w:val="none" w:sz="0" w:space="0" w:color="auto"/>
        <w:right w:val="none" w:sz="0" w:space="0" w:color="auto"/>
      </w:divBdr>
    </w:div>
    <w:div w:id="581530349">
      <w:bodyDiv w:val="1"/>
      <w:marLeft w:val="0"/>
      <w:marRight w:val="0"/>
      <w:marTop w:val="0"/>
      <w:marBottom w:val="0"/>
      <w:divBdr>
        <w:top w:val="none" w:sz="0" w:space="0" w:color="auto"/>
        <w:left w:val="none" w:sz="0" w:space="0" w:color="auto"/>
        <w:bottom w:val="none" w:sz="0" w:space="0" w:color="auto"/>
        <w:right w:val="none" w:sz="0" w:space="0" w:color="auto"/>
      </w:divBdr>
    </w:div>
    <w:div w:id="583101778">
      <w:bodyDiv w:val="1"/>
      <w:marLeft w:val="0"/>
      <w:marRight w:val="0"/>
      <w:marTop w:val="0"/>
      <w:marBottom w:val="0"/>
      <w:divBdr>
        <w:top w:val="none" w:sz="0" w:space="0" w:color="auto"/>
        <w:left w:val="none" w:sz="0" w:space="0" w:color="auto"/>
        <w:bottom w:val="none" w:sz="0" w:space="0" w:color="auto"/>
        <w:right w:val="none" w:sz="0" w:space="0" w:color="auto"/>
      </w:divBdr>
    </w:div>
    <w:div w:id="652682172">
      <w:bodyDiv w:val="1"/>
      <w:marLeft w:val="0"/>
      <w:marRight w:val="0"/>
      <w:marTop w:val="0"/>
      <w:marBottom w:val="0"/>
      <w:divBdr>
        <w:top w:val="none" w:sz="0" w:space="0" w:color="auto"/>
        <w:left w:val="none" w:sz="0" w:space="0" w:color="auto"/>
        <w:bottom w:val="none" w:sz="0" w:space="0" w:color="auto"/>
        <w:right w:val="none" w:sz="0" w:space="0" w:color="auto"/>
      </w:divBdr>
    </w:div>
    <w:div w:id="654843650">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
    <w:div w:id="700597210">
      <w:bodyDiv w:val="1"/>
      <w:marLeft w:val="0"/>
      <w:marRight w:val="0"/>
      <w:marTop w:val="0"/>
      <w:marBottom w:val="0"/>
      <w:divBdr>
        <w:top w:val="none" w:sz="0" w:space="0" w:color="auto"/>
        <w:left w:val="none" w:sz="0" w:space="0" w:color="auto"/>
        <w:bottom w:val="none" w:sz="0" w:space="0" w:color="auto"/>
        <w:right w:val="none" w:sz="0" w:space="0" w:color="auto"/>
      </w:divBdr>
    </w:div>
    <w:div w:id="707292718">
      <w:bodyDiv w:val="1"/>
      <w:marLeft w:val="0"/>
      <w:marRight w:val="0"/>
      <w:marTop w:val="0"/>
      <w:marBottom w:val="0"/>
      <w:divBdr>
        <w:top w:val="none" w:sz="0" w:space="0" w:color="auto"/>
        <w:left w:val="none" w:sz="0" w:space="0" w:color="auto"/>
        <w:bottom w:val="none" w:sz="0" w:space="0" w:color="auto"/>
        <w:right w:val="none" w:sz="0" w:space="0" w:color="auto"/>
      </w:divBdr>
    </w:div>
    <w:div w:id="734200257">
      <w:bodyDiv w:val="1"/>
      <w:marLeft w:val="0"/>
      <w:marRight w:val="0"/>
      <w:marTop w:val="0"/>
      <w:marBottom w:val="0"/>
      <w:divBdr>
        <w:top w:val="none" w:sz="0" w:space="0" w:color="auto"/>
        <w:left w:val="none" w:sz="0" w:space="0" w:color="auto"/>
        <w:bottom w:val="none" w:sz="0" w:space="0" w:color="auto"/>
        <w:right w:val="none" w:sz="0" w:space="0" w:color="auto"/>
      </w:divBdr>
    </w:div>
    <w:div w:id="769931913">
      <w:bodyDiv w:val="1"/>
      <w:marLeft w:val="0"/>
      <w:marRight w:val="0"/>
      <w:marTop w:val="0"/>
      <w:marBottom w:val="0"/>
      <w:divBdr>
        <w:top w:val="none" w:sz="0" w:space="0" w:color="auto"/>
        <w:left w:val="none" w:sz="0" w:space="0" w:color="auto"/>
        <w:bottom w:val="none" w:sz="0" w:space="0" w:color="auto"/>
        <w:right w:val="none" w:sz="0" w:space="0" w:color="auto"/>
      </w:divBdr>
    </w:div>
    <w:div w:id="805664591">
      <w:bodyDiv w:val="1"/>
      <w:marLeft w:val="0"/>
      <w:marRight w:val="0"/>
      <w:marTop w:val="0"/>
      <w:marBottom w:val="0"/>
      <w:divBdr>
        <w:top w:val="none" w:sz="0" w:space="0" w:color="auto"/>
        <w:left w:val="none" w:sz="0" w:space="0" w:color="auto"/>
        <w:bottom w:val="none" w:sz="0" w:space="0" w:color="auto"/>
        <w:right w:val="none" w:sz="0" w:space="0" w:color="auto"/>
      </w:divBdr>
    </w:div>
    <w:div w:id="807894185">
      <w:bodyDiv w:val="1"/>
      <w:marLeft w:val="0"/>
      <w:marRight w:val="0"/>
      <w:marTop w:val="0"/>
      <w:marBottom w:val="0"/>
      <w:divBdr>
        <w:top w:val="none" w:sz="0" w:space="0" w:color="auto"/>
        <w:left w:val="none" w:sz="0" w:space="0" w:color="auto"/>
        <w:bottom w:val="none" w:sz="0" w:space="0" w:color="auto"/>
        <w:right w:val="none" w:sz="0" w:space="0" w:color="auto"/>
      </w:divBdr>
    </w:div>
    <w:div w:id="812524332">
      <w:bodyDiv w:val="1"/>
      <w:marLeft w:val="0"/>
      <w:marRight w:val="0"/>
      <w:marTop w:val="0"/>
      <w:marBottom w:val="0"/>
      <w:divBdr>
        <w:top w:val="none" w:sz="0" w:space="0" w:color="auto"/>
        <w:left w:val="none" w:sz="0" w:space="0" w:color="auto"/>
        <w:bottom w:val="none" w:sz="0" w:space="0" w:color="auto"/>
        <w:right w:val="none" w:sz="0" w:space="0" w:color="auto"/>
      </w:divBdr>
    </w:div>
    <w:div w:id="854882102">
      <w:bodyDiv w:val="1"/>
      <w:marLeft w:val="0"/>
      <w:marRight w:val="0"/>
      <w:marTop w:val="0"/>
      <w:marBottom w:val="0"/>
      <w:divBdr>
        <w:top w:val="none" w:sz="0" w:space="0" w:color="auto"/>
        <w:left w:val="none" w:sz="0" w:space="0" w:color="auto"/>
        <w:bottom w:val="none" w:sz="0" w:space="0" w:color="auto"/>
        <w:right w:val="none" w:sz="0" w:space="0" w:color="auto"/>
      </w:divBdr>
    </w:div>
    <w:div w:id="890842490">
      <w:bodyDiv w:val="1"/>
      <w:marLeft w:val="0"/>
      <w:marRight w:val="0"/>
      <w:marTop w:val="0"/>
      <w:marBottom w:val="0"/>
      <w:divBdr>
        <w:top w:val="none" w:sz="0" w:space="0" w:color="auto"/>
        <w:left w:val="none" w:sz="0" w:space="0" w:color="auto"/>
        <w:bottom w:val="none" w:sz="0" w:space="0" w:color="auto"/>
        <w:right w:val="none" w:sz="0" w:space="0" w:color="auto"/>
      </w:divBdr>
    </w:div>
    <w:div w:id="946885930">
      <w:bodyDiv w:val="1"/>
      <w:marLeft w:val="0"/>
      <w:marRight w:val="0"/>
      <w:marTop w:val="0"/>
      <w:marBottom w:val="0"/>
      <w:divBdr>
        <w:top w:val="none" w:sz="0" w:space="0" w:color="auto"/>
        <w:left w:val="none" w:sz="0" w:space="0" w:color="auto"/>
        <w:bottom w:val="none" w:sz="0" w:space="0" w:color="auto"/>
        <w:right w:val="none" w:sz="0" w:space="0" w:color="auto"/>
      </w:divBdr>
    </w:div>
    <w:div w:id="947392266">
      <w:bodyDiv w:val="1"/>
      <w:marLeft w:val="0"/>
      <w:marRight w:val="0"/>
      <w:marTop w:val="0"/>
      <w:marBottom w:val="0"/>
      <w:divBdr>
        <w:top w:val="none" w:sz="0" w:space="0" w:color="auto"/>
        <w:left w:val="none" w:sz="0" w:space="0" w:color="auto"/>
        <w:bottom w:val="none" w:sz="0" w:space="0" w:color="auto"/>
        <w:right w:val="none" w:sz="0" w:space="0" w:color="auto"/>
      </w:divBdr>
    </w:div>
    <w:div w:id="959723332">
      <w:bodyDiv w:val="1"/>
      <w:marLeft w:val="0"/>
      <w:marRight w:val="0"/>
      <w:marTop w:val="0"/>
      <w:marBottom w:val="0"/>
      <w:divBdr>
        <w:top w:val="none" w:sz="0" w:space="0" w:color="auto"/>
        <w:left w:val="none" w:sz="0" w:space="0" w:color="auto"/>
        <w:bottom w:val="none" w:sz="0" w:space="0" w:color="auto"/>
        <w:right w:val="none" w:sz="0" w:space="0" w:color="auto"/>
      </w:divBdr>
    </w:div>
    <w:div w:id="1062020305">
      <w:bodyDiv w:val="1"/>
      <w:marLeft w:val="0"/>
      <w:marRight w:val="0"/>
      <w:marTop w:val="0"/>
      <w:marBottom w:val="0"/>
      <w:divBdr>
        <w:top w:val="none" w:sz="0" w:space="0" w:color="auto"/>
        <w:left w:val="none" w:sz="0" w:space="0" w:color="auto"/>
        <w:bottom w:val="none" w:sz="0" w:space="0" w:color="auto"/>
        <w:right w:val="none" w:sz="0" w:space="0" w:color="auto"/>
      </w:divBdr>
    </w:div>
    <w:div w:id="1074667434">
      <w:bodyDiv w:val="1"/>
      <w:marLeft w:val="0"/>
      <w:marRight w:val="0"/>
      <w:marTop w:val="0"/>
      <w:marBottom w:val="0"/>
      <w:divBdr>
        <w:top w:val="none" w:sz="0" w:space="0" w:color="auto"/>
        <w:left w:val="none" w:sz="0" w:space="0" w:color="auto"/>
        <w:bottom w:val="none" w:sz="0" w:space="0" w:color="auto"/>
        <w:right w:val="none" w:sz="0" w:space="0" w:color="auto"/>
      </w:divBdr>
    </w:div>
    <w:div w:id="1100956027">
      <w:bodyDiv w:val="1"/>
      <w:marLeft w:val="0"/>
      <w:marRight w:val="0"/>
      <w:marTop w:val="0"/>
      <w:marBottom w:val="0"/>
      <w:divBdr>
        <w:top w:val="none" w:sz="0" w:space="0" w:color="auto"/>
        <w:left w:val="none" w:sz="0" w:space="0" w:color="auto"/>
        <w:bottom w:val="none" w:sz="0" w:space="0" w:color="auto"/>
        <w:right w:val="none" w:sz="0" w:space="0" w:color="auto"/>
      </w:divBdr>
    </w:div>
    <w:div w:id="1110979010">
      <w:bodyDiv w:val="1"/>
      <w:marLeft w:val="0"/>
      <w:marRight w:val="0"/>
      <w:marTop w:val="0"/>
      <w:marBottom w:val="0"/>
      <w:divBdr>
        <w:top w:val="none" w:sz="0" w:space="0" w:color="auto"/>
        <w:left w:val="none" w:sz="0" w:space="0" w:color="auto"/>
        <w:bottom w:val="none" w:sz="0" w:space="0" w:color="auto"/>
        <w:right w:val="none" w:sz="0" w:space="0" w:color="auto"/>
      </w:divBdr>
    </w:div>
    <w:div w:id="1121262919">
      <w:bodyDiv w:val="1"/>
      <w:marLeft w:val="0"/>
      <w:marRight w:val="0"/>
      <w:marTop w:val="0"/>
      <w:marBottom w:val="0"/>
      <w:divBdr>
        <w:top w:val="none" w:sz="0" w:space="0" w:color="auto"/>
        <w:left w:val="none" w:sz="0" w:space="0" w:color="auto"/>
        <w:bottom w:val="none" w:sz="0" w:space="0" w:color="auto"/>
        <w:right w:val="none" w:sz="0" w:space="0" w:color="auto"/>
      </w:divBdr>
    </w:div>
    <w:div w:id="1141926918">
      <w:bodyDiv w:val="1"/>
      <w:marLeft w:val="0"/>
      <w:marRight w:val="0"/>
      <w:marTop w:val="0"/>
      <w:marBottom w:val="0"/>
      <w:divBdr>
        <w:top w:val="none" w:sz="0" w:space="0" w:color="auto"/>
        <w:left w:val="none" w:sz="0" w:space="0" w:color="auto"/>
        <w:bottom w:val="none" w:sz="0" w:space="0" w:color="auto"/>
        <w:right w:val="none" w:sz="0" w:space="0" w:color="auto"/>
      </w:divBdr>
    </w:div>
    <w:div w:id="1162505144">
      <w:bodyDiv w:val="1"/>
      <w:marLeft w:val="0"/>
      <w:marRight w:val="0"/>
      <w:marTop w:val="0"/>
      <w:marBottom w:val="0"/>
      <w:divBdr>
        <w:top w:val="none" w:sz="0" w:space="0" w:color="auto"/>
        <w:left w:val="none" w:sz="0" w:space="0" w:color="auto"/>
        <w:bottom w:val="none" w:sz="0" w:space="0" w:color="auto"/>
        <w:right w:val="none" w:sz="0" w:space="0" w:color="auto"/>
      </w:divBdr>
    </w:div>
    <w:div w:id="1184826145">
      <w:bodyDiv w:val="1"/>
      <w:marLeft w:val="0"/>
      <w:marRight w:val="0"/>
      <w:marTop w:val="0"/>
      <w:marBottom w:val="0"/>
      <w:divBdr>
        <w:top w:val="none" w:sz="0" w:space="0" w:color="auto"/>
        <w:left w:val="none" w:sz="0" w:space="0" w:color="auto"/>
        <w:bottom w:val="none" w:sz="0" w:space="0" w:color="auto"/>
        <w:right w:val="none" w:sz="0" w:space="0" w:color="auto"/>
      </w:divBdr>
    </w:div>
    <w:div w:id="1212182866">
      <w:bodyDiv w:val="1"/>
      <w:marLeft w:val="0"/>
      <w:marRight w:val="0"/>
      <w:marTop w:val="0"/>
      <w:marBottom w:val="0"/>
      <w:divBdr>
        <w:top w:val="none" w:sz="0" w:space="0" w:color="auto"/>
        <w:left w:val="none" w:sz="0" w:space="0" w:color="auto"/>
        <w:bottom w:val="none" w:sz="0" w:space="0" w:color="auto"/>
        <w:right w:val="none" w:sz="0" w:space="0" w:color="auto"/>
      </w:divBdr>
    </w:div>
    <w:div w:id="1213612603">
      <w:bodyDiv w:val="1"/>
      <w:marLeft w:val="0"/>
      <w:marRight w:val="0"/>
      <w:marTop w:val="0"/>
      <w:marBottom w:val="0"/>
      <w:divBdr>
        <w:top w:val="none" w:sz="0" w:space="0" w:color="auto"/>
        <w:left w:val="none" w:sz="0" w:space="0" w:color="auto"/>
        <w:bottom w:val="none" w:sz="0" w:space="0" w:color="auto"/>
        <w:right w:val="none" w:sz="0" w:space="0" w:color="auto"/>
      </w:divBdr>
    </w:div>
    <w:div w:id="1224632949">
      <w:bodyDiv w:val="1"/>
      <w:marLeft w:val="0"/>
      <w:marRight w:val="0"/>
      <w:marTop w:val="0"/>
      <w:marBottom w:val="0"/>
      <w:divBdr>
        <w:top w:val="none" w:sz="0" w:space="0" w:color="auto"/>
        <w:left w:val="none" w:sz="0" w:space="0" w:color="auto"/>
        <w:bottom w:val="none" w:sz="0" w:space="0" w:color="auto"/>
        <w:right w:val="none" w:sz="0" w:space="0" w:color="auto"/>
      </w:divBdr>
    </w:div>
    <w:div w:id="1294673552">
      <w:bodyDiv w:val="1"/>
      <w:marLeft w:val="0"/>
      <w:marRight w:val="0"/>
      <w:marTop w:val="0"/>
      <w:marBottom w:val="0"/>
      <w:divBdr>
        <w:top w:val="none" w:sz="0" w:space="0" w:color="auto"/>
        <w:left w:val="none" w:sz="0" w:space="0" w:color="auto"/>
        <w:bottom w:val="none" w:sz="0" w:space="0" w:color="auto"/>
        <w:right w:val="none" w:sz="0" w:space="0" w:color="auto"/>
      </w:divBdr>
    </w:div>
    <w:div w:id="1332609465">
      <w:bodyDiv w:val="1"/>
      <w:marLeft w:val="0"/>
      <w:marRight w:val="0"/>
      <w:marTop w:val="0"/>
      <w:marBottom w:val="0"/>
      <w:divBdr>
        <w:top w:val="none" w:sz="0" w:space="0" w:color="auto"/>
        <w:left w:val="none" w:sz="0" w:space="0" w:color="auto"/>
        <w:bottom w:val="none" w:sz="0" w:space="0" w:color="auto"/>
        <w:right w:val="none" w:sz="0" w:space="0" w:color="auto"/>
      </w:divBdr>
    </w:div>
    <w:div w:id="1343236792">
      <w:bodyDiv w:val="1"/>
      <w:marLeft w:val="0"/>
      <w:marRight w:val="0"/>
      <w:marTop w:val="0"/>
      <w:marBottom w:val="0"/>
      <w:divBdr>
        <w:top w:val="none" w:sz="0" w:space="0" w:color="auto"/>
        <w:left w:val="none" w:sz="0" w:space="0" w:color="auto"/>
        <w:bottom w:val="none" w:sz="0" w:space="0" w:color="auto"/>
        <w:right w:val="none" w:sz="0" w:space="0" w:color="auto"/>
      </w:divBdr>
    </w:div>
    <w:div w:id="1378773942">
      <w:bodyDiv w:val="1"/>
      <w:marLeft w:val="0"/>
      <w:marRight w:val="0"/>
      <w:marTop w:val="0"/>
      <w:marBottom w:val="0"/>
      <w:divBdr>
        <w:top w:val="none" w:sz="0" w:space="0" w:color="auto"/>
        <w:left w:val="none" w:sz="0" w:space="0" w:color="auto"/>
        <w:bottom w:val="none" w:sz="0" w:space="0" w:color="auto"/>
        <w:right w:val="none" w:sz="0" w:space="0" w:color="auto"/>
      </w:divBdr>
    </w:div>
    <w:div w:id="1404718168">
      <w:bodyDiv w:val="1"/>
      <w:marLeft w:val="0"/>
      <w:marRight w:val="0"/>
      <w:marTop w:val="0"/>
      <w:marBottom w:val="0"/>
      <w:divBdr>
        <w:top w:val="none" w:sz="0" w:space="0" w:color="auto"/>
        <w:left w:val="none" w:sz="0" w:space="0" w:color="auto"/>
        <w:bottom w:val="none" w:sz="0" w:space="0" w:color="auto"/>
        <w:right w:val="none" w:sz="0" w:space="0" w:color="auto"/>
      </w:divBdr>
    </w:div>
    <w:div w:id="1410074483">
      <w:bodyDiv w:val="1"/>
      <w:marLeft w:val="0"/>
      <w:marRight w:val="0"/>
      <w:marTop w:val="0"/>
      <w:marBottom w:val="0"/>
      <w:divBdr>
        <w:top w:val="none" w:sz="0" w:space="0" w:color="auto"/>
        <w:left w:val="none" w:sz="0" w:space="0" w:color="auto"/>
        <w:bottom w:val="none" w:sz="0" w:space="0" w:color="auto"/>
        <w:right w:val="none" w:sz="0" w:space="0" w:color="auto"/>
      </w:divBdr>
    </w:div>
    <w:div w:id="1427337014">
      <w:bodyDiv w:val="1"/>
      <w:marLeft w:val="0"/>
      <w:marRight w:val="0"/>
      <w:marTop w:val="0"/>
      <w:marBottom w:val="0"/>
      <w:divBdr>
        <w:top w:val="none" w:sz="0" w:space="0" w:color="auto"/>
        <w:left w:val="none" w:sz="0" w:space="0" w:color="auto"/>
        <w:bottom w:val="none" w:sz="0" w:space="0" w:color="auto"/>
        <w:right w:val="none" w:sz="0" w:space="0" w:color="auto"/>
      </w:divBdr>
    </w:div>
    <w:div w:id="1451169563">
      <w:bodyDiv w:val="1"/>
      <w:marLeft w:val="0"/>
      <w:marRight w:val="0"/>
      <w:marTop w:val="0"/>
      <w:marBottom w:val="0"/>
      <w:divBdr>
        <w:top w:val="none" w:sz="0" w:space="0" w:color="auto"/>
        <w:left w:val="none" w:sz="0" w:space="0" w:color="auto"/>
        <w:bottom w:val="none" w:sz="0" w:space="0" w:color="auto"/>
        <w:right w:val="none" w:sz="0" w:space="0" w:color="auto"/>
      </w:divBdr>
    </w:div>
    <w:div w:id="1478184315">
      <w:bodyDiv w:val="1"/>
      <w:marLeft w:val="0"/>
      <w:marRight w:val="0"/>
      <w:marTop w:val="0"/>
      <w:marBottom w:val="0"/>
      <w:divBdr>
        <w:top w:val="none" w:sz="0" w:space="0" w:color="auto"/>
        <w:left w:val="none" w:sz="0" w:space="0" w:color="auto"/>
        <w:bottom w:val="none" w:sz="0" w:space="0" w:color="auto"/>
        <w:right w:val="none" w:sz="0" w:space="0" w:color="auto"/>
      </w:divBdr>
    </w:div>
    <w:div w:id="1483691060">
      <w:bodyDiv w:val="1"/>
      <w:marLeft w:val="0"/>
      <w:marRight w:val="0"/>
      <w:marTop w:val="0"/>
      <w:marBottom w:val="0"/>
      <w:divBdr>
        <w:top w:val="none" w:sz="0" w:space="0" w:color="auto"/>
        <w:left w:val="none" w:sz="0" w:space="0" w:color="auto"/>
        <w:bottom w:val="none" w:sz="0" w:space="0" w:color="auto"/>
        <w:right w:val="none" w:sz="0" w:space="0" w:color="auto"/>
      </w:divBdr>
    </w:div>
    <w:div w:id="1485580868">
      <w:bodyDiv w:val="1"/>
      <w:marLeft w:val="0"/>
      <w:marRight w:val="0"/>
      <w:marTop w:val="0"/>
      <w:marBottom w:val="0"/>
      <w:divBdr>
        <w:top w:val="none" w:sz="0" w:space="0" w:color="auto"/>
        <w:left w:val="none" w:sz="0" w:space="0" w:color="auto"/>
        <w:bottom w:val="none" w:sz="0" w:space="0" w:color="auto"/>
        <w:right w:val="none" w:sz="0" w:space="0" w:color="auto"/>
      </w:divBdr>
    </w:div>
    <w:div w:id="1489247424">
      <w:bodyDiv w:val="1"/>
      <w:marLeft w:val="0"/>
      <w:marRight w:val="0"/>
      <w:marTop w:val="0"/>
      <w:marBottom w:val="0"/>
      <w:divBdr>
        <w:top w:val="none" w:sz="0" w:space="0" w:color="auto"/>
        <w:left w:val="none" w:sz="0" w:space="0" w:color="auto"/>
        <w:bottom w:val="none" w:sz="0" w:space="0" w:color="auto"/>
        <w:right w:val="none" w:sz="0" w:space="0" w:color="auto"/>
      </w:divBdr>
    </w:div>
    <w:div w:id="1543325091">
      <w:bodyDiv w:val="1"/>
      <w:marLeft w:val="0"/>
      <w:marRight w:val="0"/>
      <w:marTop w:val="0"/>
      <w:marBottom w:val="0"/>
      <w:divBdr>
        <w:top w:val="none" w:sz="0" w:space="0" w:color="auto"/>
        <w:left w:val="none" w:sz="0" w:space="0" w:color="auto"/>
        <w:bottom w:val="none" w:sz="0" w:space="0" w:color="auto"/>
        <w:right w:val="none" w:sz="0" w:space="0" w:color="auto"/>
      </w:divBdr>
    </w:div>
    <w:div w:id="1571036319">
      <w:bodyDiv w:val="1"/>
      <w:marLeft w:val="0"/>
      <w:marRight w:val="0"/>
      <w:marTop w:val="0"/>
      <w:marBottom w:val="0"/>
      <w:divBdr>
        <w:top w:val="none" w:sz="0" w:space="0" w:color="auto"/>
        <w:left w:val="none" w:sz="0" w:space="0" w:color="auto"/>
        <w:bottom w:val="none" w:sz="0" w:space="0" w:color="auto"/>
        <w:right w:val="none" w:sz="0" w:space="0" w:color="auto"/>
      </w:divBdr>
    </w:div>
    <w:div w:id="1675035902">
      <w:bodyDiv w:val="1"/>
      <w:marLeft w:val="0"/>
      <w:marRight w:val="0"/>
      <w:marTop w:val="0"/>
      <w:marBottom w:val="0"/>
      <w:divBdr>
        <w:top w:val="none" w:sz="0" w:space="0" w:color="auto"/>
        <w:left w:val="none" w:sz="0" w:space="0" w:color="auto"/>
        <w:bottom w:val="none" w:sz="0" w:space="0" w:color="auto"/>
        <w:right w:val="none" w:sz="0" w:space="0" w:color="auto"/>
      </w:divBdr>
    </w:div>
    <w:div w:id="1695420818">
      <w:bodyDiv w:val="1"/>
      <w:marLeft w:val="0"/>
      <w:marRight w:val="0"/>
      <w:marTop w:val="0"/>
      <w:marBottom w:val="0"/>
      <w:divBdr>
        <w:top w:val="none" w:sz="0" w:space="0" w:color="auto"/>
        <w:left w:val="none" w:sz="0" w:space="0" w:color="auto"/>
        <w:bottom w:val="none" w:sz="0" w:space="0" w:color="auto"/>
        <w:right w:val="none" w:sz="0" w:space="0" w:color="auto"/>
      </w:divBdr>
    </w:div>
    <w:div w:id="1707294698">
      <w:bodyDiv w:val="1"/>
      <w:marLeft w:val="0"/>
      <w:marRight w:val="0"/>
      <w:marTop w:val="0"/>
      <w:marBottom w:val="0"/>
      <w:divBdr>
        <w:top w:val="none" w:sz="0" w:space="0" w:color="auto"/>
        <w:left w:val="none" w:sz="0" w:space="0" w:color="auto"/>
        <w:bottom w:val="none" w:sz="0" w:space="0" w:color="auto"/>
        <w:right w:val="none" w:sz="0" w:space="0" w:color="auto"/>
      </w:divBdr>
    </w:div>
    <w:div w:id="1709522452">
      <w:bodyDiv w:val="1"/>
      <w:marLeft w:val="0"/>
      <w:marRight w:val="0"/>
      <w:marTop w:val="0"/>
      <w:marBottom w:val="0"/>
      <w:divBdr>
        <w:top w:val="none" w:sz="0" w:space="0" w:color="auto"/>
        <w:left w:val="none" w:sz="0" w:space="0" w:color="auto"/>
        <w:bottom w:val="none" w:sz="0" w:space="0" w:color="auto"/>
        <w:right w:val="none" w:sz="0" w:space="0" w:color="auto"/>
      </w:divBdr>
    </w:div>
    <w:div w:id="1713457611">
      <w:bodyDiv w:val="1"/>
      <w:marLeft w:val="0"/>
      <w:marRight w:val="0"/>
      <w:marTop w:val="0"/>
      <w:marBottom w:val="0"/>
      <w:divBdr>
        <w:top w:val="none" w:sz="0" w:space="0" w:color="auto"/>
        <w:left w:val="none" w:sz="0" w:space="0" w:color="auto"/>
        <w:bottom w:val="none" w:sz="0" w:space="0" w:color="auto"/>
        <w:right w:val="none" w:sz="0" w:space="0" w:color="auto"/>
      </w:divBdr>
    </w:div>
    <w:div w:id="1721709125">
      <w:bodyDiv w:val="1"/>
      <w:marLeft w:val="0"/>
      <w:marRight w:val="0"/>
      <w:marTop w:val="0"/>
      <w:marBottom w:val="0"/>
      <w:divBdr>
        <w:top w:val="none" w:sz="0" w:space="0" w:color="auto"/>
        <w:left w:val="none" w:sz="0" w:space="0" w:color="auto"/>
        <w:bottom w:val="none" w:sz="0" w:space="0" w:color="auto"/>
        <w:right w:val="none" w:sz="0" w:space="0" w:color="auto"/>
      </w:divBdr>
    </w:div>
    <w:div w:id="1733234588">
      <w:bodyDiv w:val="1"/>
      <w:marLeft w:val="0"/>
      <w:marRight w:val="0"/>
      <w:marTop w:val="0"/>
      <w:marBottom w:val="0"/>
      <w:divBdr>
        <w:top w:val="none" w:sz="0" w:space="0" w:color="auto"/>
        <w:left w:val="none" w:sz="0" w:space="0" w:color="auto"/>
        <w:bottom w:val="none" w:sz="0" w:space="0" w:color="auto"/>
        <w:right w:val="none" w:sz="0" w:space="0" w:color="auto"/>
      </w:divBdr>
    </w:div>
    <w:div w:id="1786196449">
      <w:bodyDiv w:val="1"/>
      <w:marLeft w:val="0"/>
      <w:marRight w:val="0"/>
      <w:marTop w:val="0"/>
      <w:marBottom w:val="0"/>
      <w:divBdr>
        <w:top w:val="none" w:sz="0" w:space="0" w:color="auto"/>
        <w:left w:val="none" w:sz="0" w:space="0" w:color="auto"/>
        <w:bottom w:val="none" w:sz="0" w:space="0" w:color="auto"/>
        <w:right w:val="none" w:sz="0" w:space="0" w:color="auto"/>
      </w:divBdr>
    </w:div>
    <w:div w:id="1806000549">
      <w:bodyDiv w:val="1"/>
      <w:marLeft w:val="0"/>
      <w:marRight w:val="0"/>
      <w:marTop w:val="0"/>
      <w:marBottom w:val="0"/>
      <w:divBdr>
        <w:top w:val="none" w:sz="0" w:space="0" w:color="auto"/>
        <w:left w:val="none" w:sz="0" w:space="0" w:color="auto"/>
        <w:bottom w:val="none" w:sz="0" w:space="0" w:color="auto"/>
        <w:right w:val="none" w:sz="0" w:space="0" w:color="auto"/>
      </w:divBdr>
    </w:div>
    <w:div w:id="1852185690">
      <w:bodyDiv w:val="1"/>
      <w:marLeft w:val="0"/>
      <w:marRight w:val="0"/>
      <w:marTop w:val="0"/>
      <w:marBottom w:val="0"/>
      <w:divBdr>
        <w:top w:val="none" w:sz="0" w:space="0" w:color="auto"/>
        <w:left w:val="none" w:sz="0" w:space="0" w:color="auto"/>
        <w:bottom w:val="none" w:sz="0" w:space="0" w:color="auto"/>
        <w:right w:val="none" w:sz="0" w:space="0" w:color="auto"/>
      </w:divBdr>
    </w:div>
    <w:div w:id="1950693784">
      <w:bodyDiv w:val="1"/>
      <w:marLeft w:val="0"/>
      <w:marRight w:val="0"/>
      <w:marTop w:val="0"/>
      <w:marBottom w:val="0"/>
      <w:divBdr>
        <w:top w:val="none" w:sz="0" w:space="0" w:color="auto"/>
        <w:left w:val="none" w:sz="0" w:space="0" w:color="auto"/>
        <w:bottom w:val="none" w:sz="0" w:space="0" w:color="auto"/>
        <w:right w:val="none" w:sz="0" w:space="0" w:color="auto"/>
      </w:divBdr>
    </w:div>
    <w:div w:id="1967001781">
      <w:bodyDiv w:val="1"/>
      <w:marLeft w:val="0"/>
      <w:marRight w:val="0"/>
      <w:marTop w:val="0"/>
      <w:marBottom w:val="0"/>
      <w:divBdr>
        <w:top w:val="none" w:sz="0" w:space="0" w:color="auto"/>
        <w:left w:val="none" w:sz="0" w:space="0" w:color="auto"/>
        <w:bottom w:val="none" w:sz="0" w:space="0" w:color="auto"/>
        <w:right w:val="none" w:sz="0" w:space="0" w:color="auto"/>
      </w:divBdr>
    </w:div>
    <w:div w:id="1967656022">
      <w:bodyDiv w:val="1"/>
      <w:marLeft w:val="0"/>
      <w:marRight w:val="0"/>
      <w:marTop w:val="0"/>
      <w:marBottom w:val="0"/>
      <w:divBdr>
        <w:top w:val="none" w:sz="0" w:space="0" w:color="auto"/>
        <w:left w:val="none" w:sz="0" w:space="0" w:color="auto"/>
        <w:bottom w:val="none" w:sz="0" w:space="0" w:color="auto"/>
        <w:right w:val="none" w:sz="0" w:space="0" w:color="auto"/>
      </w:divBdr>
    </w:div>
    <w:div w:id="1985230390">
      <w:bodyDiv w:val="1"/>
      <w:marLeft w:val="0"/>
      <w:marRight w:val="0"/>
      <w:marTop w:val="0"/>
      <w:marBottom w:val="0"/>
      <w:divBdr>
        <w:top w:val="none" w:sz="0" w:space="0" w:color="auto"/>
        <w:left w:val="none" w:sz="0" w:space="0" w:color="auto"/>
        <w:bottom w:val="none" w:sz="0" w:space="0" w:color="auto"/>
        <w:right w:val="none" w:sz="0" w:space="0" w:color="auto"/>
      </w:divBdr>
    </w:div>
    <w:div w:id="2012488054">
      <w:bodyDiv w:val="1"/>
      <w:marLeft w:val="0"/>
      <w:marRight w:val="0"/>
      <w:marTop w:val="0"/>
      <w:marBottom w:val="0"/>
      <w:divBdr>
        <w:top w:val="none" w:sz="0" w:space="0" w:color="auto"/>
        <w:left w:val="none" w:sz="0" w:space="0" w:color="auto"/>
        <w:bottom w:val="none" w:sz="0" w:space="0" w:color="auto"/>
        <w:right w:val="none" w:sz="0" w:space="0" w:color="auto"/>
      </w:divBdr>
    </w:div>
    <w:div w:id="2028943885">
      <w:bodyDiv w:val="1"/>
      <w:marLeft w:val="0"/>
      <w:marRight w:val="0"/>
      <w:marTop w:val="0"/>
      <w:marBottom w:val="0"/>
      <w:divBdr>
        <w:top w:val="none" w:sz="0" w:space="0" w:color="auto"/>
        <w:left w:val="none" w:sz="0" w:space="0" w:color="auto"/>
        <w:bottom w:val="none" w:sz="0" w:space="0" w:color="auto"/>
        <w:right w:val="none" w:sz="0" w:space="0" w:color="auto"/>
      </w:divBdr>
    </w:div>
    <w:div w:id="2031563749">
      <w:bodyDiv w:val="1"/>
      <w:marLeft w:val="0"/>
      <w:marRight w:val="0"/>
      <w:marTop w:val="0"/>
      <w:marBottom w:val="0"/>
      <w:divBdr>
        <w:top w:val="none" w:sz="0" w:space="0" w:color="auto"/>
        <w:left w:val="none" w:sz="0" w:space="0" w:color="auto"/>
        <w:bottom w:val="none" w:sz="0" w:space="0" w:color="auto"/>
        <w:right w:val="none" w:sz="0" w:space="0" w:color="auto"/>
      </w:divBdr>
    </w:div>
    <w:div w:id="2037776975">
      <w:bodyDiv w:val="1"/>
      <w:marLeft w:val="0"/>
      <w:marRight w:val="0"/>
      <w:marTop w:val="0"/>
      <w:marBottom w:val="0"/>
      <w:divBdr>
        <w:top w:val="none" w:sz="0" w:space="0" w:color="auto"/>
        <w:left w:val="none" w:sz="0" w:space="0" w:color="auto"/>
        <w:bottom w:val="none" w:sz="0" w:space="0" w:color="auto"/>
        <w:right w:val="none" w:sz="0" w:space="0" w:color="auto"/>
      </w:divBdr>
    </w:div>
    <w:div w:id="2049790491">
      <w:bodyDiv w:val="1"/>
      <w:marLeft w:val="0"/>
      <w:marRight w:val="0"/>
      <w:marTop w:val="0"/>
      <w:marBottom w:val="0"/>
      <w:divBdr>
        <w:top w:val="none" w:sz="0" w:space="0" w:color="auto"/>
        <w:left w:val="none" w:sz="0" w:space="0" w:color="auto"/>
        <w:bottom w:val="none" w:sz="0" w:space="0" w:color="auto"/>
        <w:right w:val="none" w:sz="0" w:space="0" w:color="auto"/>
      </w:divBdr>
    </w:div>
    <w:div w:id="2084837402">
      <w:bodyDiv w:val="1"/>
      <w:marLeft w:val="0"/>
      <w:marRight w:val="0"/>
      <w:marTop w:val="0"/>
      <w:marBottom w:val="0"/>
      <w:divBdr>
        <w:top w:val="none" w:sz="0" w:space="0" w:color="auto"/>
        <w:left w:val="none" w:sz="0" w:space="0" w:color="auto"/>
        <w:bottom w:val="none" w:sz="0" w:space="0" w:color="auto"/>
        <w:right w:val="none" w:sz="0" w:space="0" w:color="auto"/>
      </w:divBdr>
    </w:div>
    <w:div w:id="2092773946">
      <w:bodyDiv w:val="1"/>
      <w:marLeft w:val="0"/>
      <w:marRight w:val="0"/>
      <w:marTop w:val="0"/>
      <w:marBottom w:val="0"/>
      <w:divBdr>
        <w:top w:val="none" w:sz="0" w:space="0" w:color="auto"/>
        <w:left w:val="none" w:sz="0" w:space="0" w:color="auto"/>
        <w:bottom w:val="none" w:sz="0" w:space="0" w:color="auto"/>
        <w:right w:val="none" w:sz="0" w:space="0" w:color="auto"/>
      </w:divBdr>
    </w:div>
    <w:div w:id="2098211730">
      <w:bodyDiv w:val="1"/>
      <w:marLeft w:val="0"/>
      <w:marRight w:val="0"/>
      <w:marTop w:val="0"/>
      <w:marBottom w:val="0"/>
      <w:divBdr>
        <w:top w:val="none" w:sz="0" w:space="0" w:color="auto"/>
        <w:left w:val="none" w:sz="0" w:space="0" w:color="auto"/>
        <w:bottom w:val="none" w:sz="0" w:space="0" w:color="auto"/>
        <w:right w:val="none" w:sz="0" w:space="0" w:color="auto"/>
      </w:divBdr>
    </w:div>
    <w:div w:id="214122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CBEFC-B486-4908-A98A-9F3395C38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1703</Words>
  <Characters>10593</Characters>
  <Application>Microsoft Office Word</Application>
  <DocSecurity>0</DocSecurity>
  <Lines>481</Lines>
  <Paragraphs>409</Paragraphs>
  <ScaleCrop>false</ScaleCrop>
  <HeadingPairs>
    <vt:vector size="2" baseType="variant">
      <vt:variant>
        <vt:lpstr>Tittel</vt:lpstr>
      </vt:variant>
      <vt:variant>
        <vt:i4>1</vt:i4>
      </vt:variant>
    </vt:vector>
  </HeadingPairs>
  <TitlesOfParts>
    <vt:vector size="1" baseType="lpstr">
      <vt:lpstr/>
    </vt:vector>
  </TitlesOfParts>
  <Company>Helse Sor-Ost</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Kristoffer Skjong Grimstad</dc:creator>
  <cp:keywords/>
  <dc:description/>
  <cp:lastModifiedBy>Per Selnes</cp:lastModifiedBy>
  <cp:revision>3</cp:revision>
  <dcterms:created xsi:type="dcterms:W3CDTF">2026-03-20T10:36:00Z</dcterms:created>
  <dcterms:modified xsi:type="dcterms:W3CDTF">2026-03-20T10:48:00Z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id="k23XREOE"/&gt;&lt;style id="http://www.zotero.org/styles/fluids-and-barriers-of-the-cns" hasBibliography="1" bibliographyStyleHasBeenSet="1"/&gt;&lt;prefs&gt;&lt;pref name="fieldType" value="Field"/&gt;&lt;/prefs&gt;&lt;/data</vt:lpwstr>
  </property>
  <property fmtid="{D5CDD505-2E9C-101B-9397-08002B2CF9AE}" pid="3" name="ZOTERO_PREF_2">
    <vt:lpwstr>&gt;</vt:lpwstr>
  </property>
</Properties>
</file>