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461D7" w14:textId="5F388E4C" w:rsidR="001D70F9" w:rsidRPr="00200BD1" w:rsidRDefault="001D70F9" w:rsidP="001D70F9">
      <w:pPr>
        <w:rPr>
          <w:rFonts w:eastAsia="Songti SC" w:cs="Times New Roman"/>
          <w:b/>
          <w:bCs/>
        </w:rPr>
      </w:pPr>
      <w:r w:rsidRPr="00990489">
        <w:rPr>
          <w:rFonts w:eastAsia="Songti SC" w:cs="Times New Roman"/>
          <w:b/>
          <w:bCs/>
        </w:rPr>
        <w:t xml:space="preserve">Supplementary Table </w:t>
      </w:r>
      <w:r w:rsidR="00005D7E">
        <w:rPr>
          <w:rFonts w:eastAsia="Songti SC" w:cs="Times New Roman" w:hint="eastAsia"/>
          <w:b/>
          <w:bCs/>
        </w:rPr>
        <w:t>6</w:t>
      </w:r>
      <w:r w:rsidRPr="00990489">
        <w:rPr>
          <w:rFonts w:eastAsia="Songti SC" w:cs="Times New Roman"/>
          <w:b/>
          <w:bCs/>
        </w:rPr>
        <w:t xml:space="preserve">. </w:t>
      </w:r>
      <w:r w:rsidR="00005D7E" w:rsidRPr="00005D7E">
        <w:rPr>
          <w:rFonts w:eastAsia="Songti SC" w:cs="Times New Roman"/>
        </w:rPr>
        <w:t>Inter-rater agreement for DESH-related imaging features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2694"/>
        <w:gridCol w:w="2492"/>
      </w:tblGrid>
      <w:tr w:rsidR="00005D7E" w:rsidRPr="000C551E" w14:paraId="4E90366C" w14:textId="77777777" w:rsidTr="00005D7E">
        <w:trPr>
          <w:trHeight w:val="280"/>
        </w:trPr>
        <w:tc>
          <w:tcPr>
            <w:tcW w:w="1878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13BA52FE" w14:textId="1765C60E" w:rsidR="00005D7E" w:rsidRPr="00005D7E" w:rsidRDefault="00005D7E" w:rsidP="007848BF">
            <w:pPr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</w:pPr>
            <w:r w:rsidRPr="00005D7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Feature</w:t>
            </w:r>
          </w:p>
        </w:tc>
        <w:tc>
          <w:tcPr>
            <w:tcW w:w="1622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6E0EA49A" w14:textId="46CE77EA" w:rsidR="00005D7E" w:rsidRPr="00005D7E" w:rsidRDefault="00005D7E" w:rsidP="007848BF">
            <w:pPr>
              <w:spacing w:line="240" w:lineRule="auto"/>
              <w:jc w:val="center"/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</w:pPr>
            <w:r w:rsidRPr="00005D7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Agreement</w:t>
            </w:r>
          </w:p>
        </w:tc>
        <w:tc>
          <w:tcPr>
            <w:tcW w:w="1501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42CD88FA" w14:textId="69219313" w:rsidR="00005D7E" w:rsidRPr="00005D7E" w:rsidRDefault="00005D7E" w:rsidP="007848BF">
            <w:pPr>
              <w:spacing w:line="240" w:lineRule="auto"/>
              <w:jc w:val="center"/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</w:pPr>
            <w:r w:rsidRPr="00005D7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Cohen’s kappa</w:t>
            </w:r>
          </w:p>
        </w:tc>
      </w:tr>
      <w:tr w:rsidR="00005D7E" w:rsidRPr="000C551E" w14:paraId="2F2B8F70" w14:textId="77777777" w:rsidTr="00005D7E">
        <w:trPr>
          <w:trHeight w:val="280"/>
        </w:trPr>
        <w:tc>
          <w:tcPr>
            <w:tcW w:w="1878" w:type="pct"/>
            <w:noWrap/>
            <w:vAlign w:val="bottom"/>
            <w:hideMark/>
          </w:tcPr>
          <w:p w14:paraId="5CDEA07D" w14:textId="2A8AC160" w:rsidR="00005D7E" w:rsidRPr="00005D7E" w:rsidRDefault="00005D7E" w:rsidP="001D70F9">
            <w:pPr>
              <w:spacing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005D7E">
              <w:rPr>
                <w:color w:val="000000"/>
                <w:sz w:val="20"/>
                <w:szCs w:val="20"/>
              </w:rPr>
              <w:t>Evans index ≥0.30</w:t>
            </w:r>
          </w:p>
        </w:tc>
        <w:tc>
          <w:tcPr>
            <w:tcW w:w="1622" w:type="pct"/>
            <w:noWrap/>
            <w:vAlign w:val="bottom"/>
            <w:hideMark/>
          </w:tcPr>
          <w:p w14:paraId="63BFBF83" w14:textId="5D87751F" w:rsidR="00005D7E" w:rsidRPr="00005D7E" w:rsidRDefault="00005D7E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93.7%</w:t>
            </w:r>
          </w:p>
        </w:tc>
        <w:tc>
          <w:tcPr>
            <w:tcW w:w="1501" w:type="pct"/>
            <w:noWrap/>
            <w:vAlign w:val="bottom"/>
            <w:hideMark/>
          </w:tcPr>
          <w:p w14:paraId="4E22F834" w14:textId="6781D2F1" w:rsidR="00005D7E" w:rsidRPr="00005D7E" w:rsidRDefault="00005D7E" w:rsidP="001D70F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0.795</w:t>
            </w:r>
          </w:p>
        </w:tc>
      </w:tr>
      <w:tr w:rsidR="00005D7E" w:rsidRPr="000C551E" w14:paraId="79578863" w14:textId="77777777" w:rsidTr="00005D7E">
        <w:trPr>
          <w:trHeight w:val="280"/>
        </w:trPr>
        <w:tc>
          <w:tcPr>
            <w:tcW w:w="1878" w:type="pct"/>
            <w:noWrap/>
            <w:vAlign w:val="bottom"/>
            <w:hideMark/>
          </w:tcPr>
          <w:p w14:paraId="352A90A8" w14:textId="2F86FCAE" w:rsidR="00005D7E" w:rsidRPr="00005D7E" w:rsidRDefault="00005D7E" w:rsidP="001D70F9">
            <w:pPr>
              <w:spacing w:line="240" w:lineRule="auto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Callosal angle ≤90°</w:t>
            </w:r>
          </w:p>
        </w:tc>
        <w:tc>
          <w:tcPr>
            <w:tcW w:w="1622" w:type="pct"/>
            <w:noWrap/>
            <w:vAlign w:val="bottom"/>
            <w:hideMark/>
          </w:tcPr>
          <w:p w14:paraId="3CFC561F" w14:textId="32CC1657" w:rsidR="00005D7E" w:rsidRPr="00005D7E" w:rsidRDefault="00005D7E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96.8%</w:t>
            </w:r>
          </w:p>
        </w:tc>
        <w:tc>
          <w:tcPr>
            <w:tcW w:w="1501" w:type="pct"/>
            <w:noWrap/>
            <w:vAlign w:val="bottom"/>
            <w:hideMark/>
          </w:tcPr>
          <w:p w14:paraId="3780BBFA" w14:textId="78B8B629" w:rsidR="00005D7E" w:rsidRPr="00005D7E" w:rsidRDefault="00005D7E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0.935</w:t>
            </w:r>
          </w:p>
        </w:tc>
      </w:tr>
      <w:tr w:rsidR="00005D7E" w:rsidRPr="000C551E" w14:paraId="4BA4E945" w14:textId="77777777" w:rsidTr="00005D7E">
        <w:trPr>
          <w:trHeight w:val="280"/>
        </w:trPr>
        <w:tc>
          <w:tcPr>
            <w:tcW w:w="1878" w:type="pct"/>
            <w:noWrap/>
            <w:vAlign w:val="bottom"/>
          </w:tcPr>
          <w:p w14:paraId="5F8E76A4" w14:textId="56851DB9" w:rsidR="00005D7E" w:rsidRPr="00005D7E" w:rsidRDefault="00005D7E" w:rsidP="001D70F9">
            <w:pPr>
              <w:spacing w:line="240" w:lineRule="auto"/>
              <w:jc w:val="both"/>
              <w:rPr>
                <w:rFonts w:hint="eastAsia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High-convexity tightness</w:t>
            </w:r>
          </w:p>
        </w:tc>
        <w:tc>
          <w:tcPr>
            <w:tcW w:w="1622" w:type="pct"/>
            <w:noWrap/>
            <w:vAlign w:val="bottom"/>
          </w:tcPr>
          <w:p w14:paraId="776A669D" w14:textId="77E5211A" w:rsidR="00005D7E" w:rsidRPr="00005D7E" w:rsidRDefault="00005D7E" w:rsidP="001D70F9">
            <w:pPr>
              <w:spacing w:line="240" w:lineRule="auto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95.2%</w:t>
            </w:r>
          </w:p>
        </w:tc>
        <w:tc>
          <w:tcPr>
            <w:tcW w:w="1501" w:type="pct"/>
            <w:noWrap/>
            <w:vAlign w:val="bottom"/>
          </w:tcPr>
          <w:p w14:paraId="47EF8A99" w14:textId="68EAB871" w:rsidR="00005D7E" w:rsidRPr="00005D7E" w:rsidRDefault="00005D7E" w:rsidP="001D70F9">
            <w:pPr>
              <w:spacing w:line="240" w:lineRule="auto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0.903</w:t>
            </w:r>
          </w:p>
        </w:tc>
      </w:tr>
      <w:tr w:rsidR="00005D7E" w:rsidRPr="000C551E" w14:paraId="25129F26" w14:textId="77777777" w:rsidTr="00005D7E">
        <w:trPr>
          <w:trHeight w:val="280"/>
        </w:trPr>
        <w:tc>
          <w:tcPr>
            <w:tcW w:w="1878" w:type="pct"/>
            <w:noWrap/>
            <w:vAlign w:val="bottom"/>
            <w:hideMark/>
          </w:tcPr>
          <w:p w14:paraId="2E18327B" w14:textId="42C02C41" w:rsidR="00005D7E" w:rsidRPr="00005D7E" w:rsidRDefault="00005D7E" w:rsidP="001D70F9">
            <w:pPr>
              <w:spacing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Midline sulcus tightness</w:t>
            </w:r>
          </w:p>
        </w:tc>
        <w:tc>
          <w:tcPr>
            <w:tcW w:w="1622" w:type="pct"/>
            <w:noWrap/>
            <w:vAlign w:val="bottom"/>
            <w:hideMark/>
          </w:tcPr>
          <w:p w14:paraId="71555D8A" w14:textId="20F9D578" w:rsidR="00005D7E" w:rsidRPr="00005D7E" w:rsidRDefault="00005D7E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96.8%</w:t>
            </w:r>
          </w:p>
        </w:tc>
        <w:tc>
          <w:tcPr>
            <w:tcW w:w="1501" w:type="pct"/>
            <w:noWrap/>
            <w:vAlign w:val="bottom"/>
            <w:hideMark/>
          </w:tcPr>
          <w:p w14:paraId="72F2748F" w14:textId="17025D28" w:rsidR="00005D7E" w:rsidRPr="00005D7E" w:rsidRDefault="00005D7E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0.934</w:t>
            </w:r>
          </w:p>
        </w:tc>
      </w:tr>
      <w:tr w:rsidR="00005D7E" w:rsidRPr="000C551E" w14:paraId="64A2A0AB" w14:textId="77777777" w:rsidTr="00005D7E">
        <w:trPr>
          <w:trHeight w:val="280"/>
        </w:trPr>
        <w:tc>
          <w:tcPr>
            <w:tcW w:w="1878" w:type="pct"/>
            <w:noWrap/>
            <w:vAlign w:val="bottom"/>
            <w:hideMark/>
          </w:tcPr>
          <w:p w14:paraId="56703C5C" w14:textId="497187E4" w:rsidR="00005D7E" w:rsidRPr="00005D7E" w:rsidRDefault="00005D7E" w:rsidP="00C118B9">
            <w:pPr>
              <w:spacing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Sylvian fissure enlargement</w:t>
            </w:r>
          </w:p>
        </w:tc>
        <w:tc>
          <w:tcPr>
            <w:tcW w:w="1622" w:type="pct"/>
            <w:noWrap/>
            <w:vAlign w:val="bottom"/>
            <w:hideMark/>
          </w:tcPr>
          <w:p w14:paraId="2AC8812C" w14:textId="08AC80F6" w:rsidR="00005D7E" w:rsidRPr="00005D7E" w:rsidRDefault="00005D7E" w:rsidP="00C118B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98.4%</w:t>
            </w:r>
          </w:p>
        </w:tc>
        <w:tc>
          <w:tcPr>
            <w:tcW w:w="1501" w:type="pct"/>
            <w:noWrap/>
            <w:vAlign w:val="bottom"/>
            <w:hideMark/>
          </w:tcPr>
          <w:p w14:paraId="6910301A" w14:textId="0DEF1CF8" w:rsidR="00005D7E" w:rsidRPr="00005D7E" w:rsidRDefault="00005D7E" w:rsidP="00C118B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05D7E">
              <w:rPr>
                <w:sz w:val="20"/>
                <w:szCs w:val="20"/>
              </w:rPr>
              <w:t>0.955</w:t>
            </w:r>
          </w:p>
        </w:tc>
      </w:tr>
    </w:tbl>
    <w:p w14:paraId="1B103830" w14:textId="31B30A65" w:rsidR="001D70F9" w:rsidRPr="00D3026D" w:rsidRDefault="001D70F9" w:rsidP="00D3026D">
      <w:pPr>
        <w:spacing w:line="240" w:lineRule="auto"/>
        <w:jc w:val="both"/>
        <w:rPr>
          <w:rFonts w:eastAsia="宋体" w:cs="Times New Roman"/>
        </w:rPr>
      </w:pPr>
      <w:r w:rsidRPr="00D3026D">
        <w:rPr>
          <w:rFonts w:eastAsia="宋体" w:cs="Times New Roman"/>
        </w:rPr>
        <w:t xml:space="preserve">Abbreviations: </w:t>
      </w:r>
      <w:r w:rsidR="00005D7E">
        <w:t>DESH, disproportionately enlarged subarachnoid-space hydrocephalus.</w:t>
      </w:r>
    </w:p>
    <w:p w14:paraId="01DD9B7C" w14:textId="281CB6C8" w:rsidR="0053760A" w:rsidRPr="00C118B9" w:rsidRDefault="00005D7E" w:rsidP="00C118B9">
      <w:pPr>
        <w:spacing w:line="240" w:lineRule="auto"/>
        <w:rPr>
          <w:rFonts w:eastAsia="宋体" w:cs="Times New Roman"/>
        </w:rPr>
      </w:pPr>
      <w:r>
        <w:t>Values are presented as percentage agreement and Cohen’s kappa coefficient.</w:t>
      </w:r>
    </w:p>
    <w:sectPr w:rsidR="0053760A" w:rsidRPr="00C118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Times New Roman (正文 CS 字体)">
    <w:altName w:val="宋体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">
    <w:altName w:val="Times New Roman"/>
    <w:panose1 w:val="020B0604020202020204"/>
    <w:charset w:val="00"/>
    <w:family w:val="roman"/>
    <w:pitch w:val="default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32A"/>
    <w:rsid w:val="00005D7E"/>
    <w:rsid w:val="001D70F9"/>
    <w:rsid w:val="0029491D"/>
    <w:rsid w:val="004F2086"/>
    <w:rsid w:val="0053760A"/>
    <w:rsid w:val="00573F67"/>
    <w:rsid w:val="00740B6E"/>
    <w:rsid w:val="00755658"/>
    <w:rsid w:val="008D4666"/>
    <w:rsid w:val="009B5698"/>
    <w:rsid w:val="00A2532A"/>
    <w:rsid w:val="00B20063"/>
    <w:rsid w:val="00BD6A7F"/>
    <w:rsid w:val="00C118B9"/>
    <w:rsid w:val="00CF7A6E"/>
    <w:rsid w:val="00D3026D"/>
    <w:rsid w:val="00E473AB"/>
    <w:rsid w:val="00F1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F50556"/>
  <w15:chartTrackingRefBased/>
  <w15:docId w15:val="{BF9F3F47-1DD4-F246-BCCB-B38E58F8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0F9"/>
    <w:pPr>
      <w:spacing w:after="0" w:line="480" w:lineRule="auto"/>
    </w:pPr>
    <w:rPr>
      <w:rFonts w:ascii="Times New Roman" w:eastAsia="Times New Roman" w:hAnsi="Times New Roman" w:cs="宋体"/>
      <w:kern w:val="0"/>
      <w:sz w:val="24"/>
      <w14:ligatures w14:val="none"/>
    </w:rPr>
  </w:style>
  <w:style w:type="paragraph" w:styleId="1">
    <w:name w:val="heading 1"/>
    <w:aliases w:val="yf_三级标题"/>
    <w:basedOn w:val="a"/>
    <w:next w:val="a"/>
    <w:link w:val="10"/>
    <w:autoRedefine/>
    <w:uiPriority w:val="9"/>
    <w:qFormat/>
    <w:rsid w:val="00BD6A7F"/>
    <w:pPr>
      <w:keepNext/>
      <w:keepLines/>
      <w:outlineLvl w:val="0"/>
    </w:pPr>
    <w:rPr>
      <w:rFonts w:ascii="times" w:hAnsi="times" w:cs="Times New Roman (正文 CS 字体)"/>
      <w:bCs/>
      <w:kern w:val="44"/>
      <w:szCs w:val="44"/>
    </w:rPr>
  </w:style>
  <w:style w:type="paragraph" w:styleId="2">
    <w:name w:val="heading 2"/>
    <w:aliases w:val="yf一级标题"/>
    <w:basedOn w:val="1"/>
    <w:next w:val="a"/>
    <w:link w:val="20"/>
    <w:autoRedefine/>
    <w:uiPriority w:val="9"/>
    <w:qFormat/>
    <w:rsid w:val="00CF7A6E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 w:val="0"/>
      <w:szCs w:val="36"/>
      <w:shd w:val="clear" w:color="auto" w:fill="FDFDFE"/>
      <w:lang w:eastAsia="zh-Han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53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32A"/>
    <w:pPr>
      <w:keepNext/>
      <w:keepLines/>
      <w:spacing w:before="80" w:after="40"/>
      <w:outlineLvl w:val="3"/>
    </w:pPr>
    <w:rPr>
      <w:rFonts w:eastAsiaTheme="min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32A"/>
    <w:pPr>
      <w:keepNext/>
      <w:keepLines/>
      <w:spacing w:before="80" w:after="40"/>
      <w:outlineLvl w:val="4"/>
    </w:pPr>
    <w:rPr>
      <w:rFonts w:eastAsiaTheme="min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532A"/>
    <w:pPr>
      <w:keepNext/>
      <w:keepLines/>
      <w:spacing w:before="40"/>
      <w:outlineLvl w:val="5"/>
    </w:pPr>
    <w:rPr>
      <w:rFonts w:eastAsiaTheme="minorEastAsia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532A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532A"/>
    <w:pPr>
      <w:keepNext/>
      <w:keepLines/>
      <w:outlineLvl w:val="7"/>
    </w:pPr>
    <w:rPr>
      <w:rFonts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3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yf一级标题 字符"/>
    <w:basedOn w:val="a0"/>
    <w:link w:val="2"/>
    <w:uiPriority w:val="9"/>
    <w:rsid w:val="00CF7A6E"/>
    <w:rPr>
      <w:rFonts w:ascii="Times New Roman" w:eastAsia="宋体" w:hAnsi="Times New Roman" w:cs="Times New Roman"/>
      <w:b/>
      <w:kern w:val="44"/>
      <w:sz w:val="32"/>
      <w:szCs w:val="36"/>
      <w:lang w:eastAsia="zh-Hans"/>
    </w:rPr>
  </w:style>
  <w:style w:type="character" w:customStyle="1" w:styleId="10">
    <w:name w:val="标题 1 字符"/>
    <w:aliases w:val="yf_三级标题 字符"/>
    <w:basedOn w:val="a0"/>
    <w:link w:val="1"/>
    <w:uiPriority w:val="9"/>
    <w:rsid w:val="00BD6A7F"/>
    <w:rPr>
      <w:rFonts w:ascii="times" w:eastAsia="宋体" w:hAnsi="times" w:cs="Times New Roman (正文 CS 字体)"/>
      <w:bCs/>
      <w:kern w:val="44"/>
      <w:sz w:val="24"/>
      <w:szCs w:val="44"/>
    </w:rPr>
  </w:style>
  <w:style w:type="paragraph" w:customStyle="1" w:styleId="yf--">
    <w:name w:val="yf-四级-正文标题"/>
    <w:basedOn w:val="1"/>
    <w:next w:val="a"/>
    <w:autoRedefine/>
    <w:qFormat/>
    <w:rsid w:val="00CF7A6E"/>
    <w:pPr>
      <w:outlineLvl w:val="9"/>
    </w:pPr>
  </w:style>
  <w:style w:type="paragraph" w:customStyle="1" w:styleId="a3">
    <w:name w:val="图注"/>
    <w:basedOn w:val="a4"/>
    <w:next w:val="a"/>
    <w:autoRedefine/>
    <w:qFormat/>
    <w:rsid w:val="0053760A"/>
    <w:pPr>
      <w:spacing w:line="240" w:lineRule="auto"/>
      <w:jc w:val="center"/>
    </w:pPr>
    <w:rPr>
      <w:rFonts w:ascii="times" w:eastAsia="宋体" w:hAnsi="times" w:cs="Times New Roman (正文 CS 字体)"/>
      <w:sz w:val="18"/>
      <w:szCs w:val="24"/>
    </w:rPr>
  </w:style>
  <w:style w:type="paragraph" w:styleId="a4">
    <w:name w:val="caption"/>
    <w:basedOn w:val="a"/>
    <w:next w:val="a"/>
    <w:uiPriority w:val="35"/>
    <w:semiHidden/>
    <w:unhideWhenUsed/>
    <w:qFormat/>
    <w:rsid w:val="0053760A"/>
    <w:rPr>
      <w:rFonts w:asciiTheme="majorHAnsi" w:eastAsia="黑体" w:hAnsiTheme="majorHAnsi" w:cstheme="majorBidi"/>
      <w:sz w:val="20"/>
      <w:szCs w:val="20"/>
    </w:rPr>
  </w:style>
  <w:style w:type="paragraph" w:customStyle="1" w:styleId="yf-">
    <w:name w:val="yf-图注"/>
    <w:basedOn w:val="a4"/>
    <w:next w:val="a"/>
    <w:autoRedefine/>
    <w:qFormat/>
    <w:rsid w:val="0053760A"/>
    <w:pPr>
      <w:spacing w:line="240" w:lineRule="auto"/>
      <w:jc w:val="center"/>
    </w:pPr>
    <w:rPr>
      <w:rFonts w:ascii="times" w:eastAsia="宋体" w:hAnsi="times" w:cs="Times New Roman (正文 CS 字体)"/>
      <w:sz w:val="18"/>
      <w:szCs w:val="24"/>
    </w:rPr>
  </w:style>
  <w:style w:type="paragraph" w:customStyle="1" w:styleId="a5">
    <w:name w:val="二级标题"/>
    <w:basedOn w:val="2"/>
    <w:qFormat/>
    <w:rsid w:val="0053760A"/>
    <w:pPr>
      <w:spacing w:before="0" w:beforeAutospacing="0" w:after="0" w:afterAutospacing="0" w:line="360" w:lineRule="auto"/>
    </w:pPr>
  </w:style>
  <w:style w:type="paragraph" w:customStyle="1" w:styleId="yf">
    <w:name w:val="yf_正文"/>
    <w:basedOn w:val="a"/>
    <w:next w:val="a"/>
    <w:autoRedefine/>
    <w:qFormat/>
    <w:rsid w:val="00740B6E"/>
    <w:pPr>
      <w:spacing w:line="240" w:lineRule="auto"/>
    </w:pPr>
    <w:rPr>
      <w:rFonts w:ascii="times new" w:hAnsi="times new" w:cs="Times New Roman (正文 CS 字体)"/>
    </w:rPr>
  </w:style>
  <w:style w:type="character" w:customStyle="1" w:styleId="30">
    <w:name w:val="标题 3 字符"/>
    <w:basedOn w:val="a0"/>
    <w:link w:val="3"/>
    <w:uiPriority w:val="9"/>
    <w:semiHidden/>
    <w:rsid w:val="00A25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532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532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2532A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A2532A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A2532A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A2532A"/>
    <w:rPr>
      <w:rFonts w:eastAsiaTheme="majorEastAsia" w:cstheme="majorBidi"/>
      <w:color w:val="595959" w:themeColor="text1" w:themeTint="A6"/>
      <w:sz w:val="21"/>
    </w:rPr>
  </w:style>
  <w:style w:type="paragraph" w:styleId="a6">
    <w:name w:val="Title"/>
    <w:basedOn w:val="a"/>
    <w:next w:val="a"/>
    <w:link w:val="a7"/>
    <w:uiPriority w:val="10"/>
    <w:qFormat/>
    <w:rsid w:val="00A2532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标题 字符"/>
    <w:basedOn w:val="a0"/>
    <w:link w:val="a6"/>
    <w:uiPriority w:val="10"/>
    <w:rsid w:val="00A25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A2532A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标题 字符"/>
    <w:basedOn w:val="a0"/>
    <w:link w:val="a8"/>
    <w:uiPriority w:val="11"/>
    <w:rsid w:val="00A253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A253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0"/>
    <w:link w:val="aa"/>
    <w:uiPriority w:val="29"/>
    <w:rsid w:val="00A2532A"/>
    <w:rPr>
      <w:rFonts w:eastAsia="宋体"/>
      <w:i/>
      <w:iCs/>
      <w:color w:val="404040" w:themeColor="text1" w:themeTint="BF"/>
      <w:sz w:val="21"/>
    </w:rPr>
  </w:style>
  <w:style w:type="paragraph" w:styleId="ac">
    <w:name w:val="List Paragraph"/>
    <w:basedOn w:val="a"/>
    <w:uiPriority w:val="34"/>
    <w:qFormat/>
    <w:rsid w:val="00A2532A"/>
    <w:pPr>
      <w:ind w:left="720"/>
      <w:contextualSpacing/>
    </w:pPr>
  </w:style>
  <w:style w:type="character" w:styleId="ad">
    <w:name w:val="Intense Emphasis"/>
    <w:basedOn w:val="a0"/>
    <w:uiPriority w:val="21"/>
    <w:qFormat/>
    <w:rsid w:val="00A2532A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A25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sid w:val="00A2532A"/>
    <w:rPr>
      <w:rFonts w:eastAsia="宋体"/>
      <w:i/>
      <w:iCs/>
      <w:color w:val="0F4761" w:themeColor="accent1" w:themeShade="BF"/>
      <w:sz w:val="21"/>
    </w:rPr>
  </w:style>
  <w:style w:type="character" w:styleId="af0">
    <w:name w:val="Intense Reference"/>
    <w:basedOn w:val="a0"/>
    <w:uiPriority w:val="32"/>
    <w:qFormat/>
    <w:rsid w:val="00A253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237</Characters>
  <Application>Microsoft Office Word</Application>
  <DocSecurity>0</DocSecurity>
  <Lines>21</Lines>
  <Paragraphs>22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yunfan you</dc:creator>
  <cp:keywords/>
  <dc:description/>
  <cp:lastModifiedBy>yunfan you</cp:lastModifiedBy>
  <cp:revision>5</cp:revision>
  <dcterms:created xsi:type="dcterms:W3CDTF">2026-06-30T03:38:00Z</dcterms:created>
  <dcterms:modified xsi:type="dcterms:W3CDTF">2026-06-30T18:36:00Z</dcterms:modified>
</cp:coreProperties>
</file>