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FA2" w:rsidRDefault="002343ED" w:rsidP="0006686B">
      <w:pPr>
        <w:spacing w:line="480" w:lineRule="auto"/>
        <w:jc w:val="both"/>
        <w:outlineLvl w:val="0"/>
        <w:rPr>
          <w:rFonts w:ascii="Times New Roman" w:hAnsi="Times New Roman" w:cs="Times New Roman"/>
          <w:b/>
          <w:sz w:val="24"/>
          <w:szCs w:val="24"/>
          <w:lang w:val="en-GB"/>
        </w:rPr>
      </w:pPr>
      <w:r>
        <w:rPr>
          <w:rFonts w:ascii="Times New Roman" w:hAnsi="Times New Roman" w:cs="Times New Roman"/>
          <w:b/>
          <w:sz w:val="24"/>
          <w:szCs w:val="24"/>
          <w:lang w:val="en-GB"/>
        </w:rPr>
        <w:t>Additional file 1</w:t>
      </w:r>
    </w:p>
    <w:p w:rsidR="0006686B" w:rsidRPr="00F47260" w:rsidRDefault="0006686B" w:rsidP="0006686B">
      <w:pPr>
        <w:spacing w:line="480" w:lineRule="auto"/>
        <w:jc w:val="both"/>
        <w:rPr>
          <w:rFonts w:ascii="Times New Roman" w:hAnsi="Times New Roman"/>
          <w:b/>
          <w:sz w:val="24"/>
          <w:szCs w:val="24"/>
          <w:lang w:val="en-GB"/>
        </w:rPr>
      </w:pPr>
      <w:r w:rsidRPr="00567E51">
        <w:rPr>
          <w:rFonts w:ascii="Times New Roman" w:hAnsi="Times New Roman"/>
          <w:b/>
          <w:sz w:val="24"/>
          <w:szCs w:val="24"/>
          <w:lang w:val="en-GB"/>
        </w:rPr>
        <w:t>Multiparametric analysis of anti-proliferative and apoptotic effects of gold nanoprism</w:t>
      </w:r>
      <w:r>
        <w:rPr>
          <w:rFonts w:ascii="Times New Roman" w:hAnsi="Times New Roman"/>
          <w:b/>
          <w:sz w:val="24"/>
          <w:szCs w:val="24"/>
          <w:lang w:val="en-GB"/>
        </w:rPr>
        <w:t>s</w:t>
      </w:r>
      <w:r w:rsidRPr="00567E51">
        <w:rPr>
          <w:rFonts w:ascii="Times New Roman" w:hAnsi="Times New Roman"/>
          <w:b/>
          <w:sz w:val="24"/>
          <w:szCs w:val="24"/>
          <w:lang w:val="en-GB"/>
        </w:rPr>
        <w:t xml:space="preserve"> on mice and human primary and transformed cells</w:t>
      </w:r>
    </w:p>
    <w:p w:rsidR="0075543B" w:rsidRPr="00940F4D" w:rsidRDefault="0075543B" w:rsidP="0075543B">
      <w:pPr>
        <w:spacing w:line="480" w:lineRule="auto"/>
        <w:jc w:val="both"/>
        <w:rPr>
          <w:rFonts w:ascii="Times New Roman" w:hAnsi="Times New Roman"/>
          <w:i/>
          <w:sz w:val="24"/>
          <w:szCs w:val="24"/>
          <w:lang w:val="en-US"/>
        </w:rPr>
      </w:pPr>
      <w:r w:rsidRPr="00940F4D">
        <w:rPr>
          <w:rFonts w:ascii="Times New Roman" w:hAnsi="Times New Roman"/>
          <w:i/>
          <w:sz w:val="24"/>
          <w:szCs w:val="24"/>
          <w:lang w:val="en-US"/>
        </w:rPr>
        <w:t xml:space="preserve">Marta Pérez-Hernández </w:t>
      </w:r>
    </w:p>
    <w:p w:rsidR="0075543B" w:rsidRPr="00940F4D" w:rsidRDefault="0075543B" w:rsidP="0075543B">
      <w:pPr>
        <w:spacing w:line="480" w:lineRule="auto"/>
        <w:jc w:val="both"/>
        <w:rPr>
          <w:rFonts w:ascii="Times New Roman" w:hAnsi="Times New Roman"/>
          <w:sz w:val="24"/>
          <w:szCs w:val="24"/>
          <w:lang w:val="en-GB"/>
        </w:rPr>
      </w:pPr>
      <w:r w:rsidRPr="00940F4D">
        <w:rPr>
          <w:rFonts w:ascii="Times New Roman" w:hAnsi="Times New Roman"/>
          <w:sz w:val="24"/>
          <w:szCs w:val="24"/>
          <w:lang w:val="en-GB"/>
        </w:rPr>
        <w:t>Department of Biochemistry and Molecular and Cell Biology, Fac. Ciencias, Universidad de Zaragoza, 50009 Zaragoza, Spain and Immune Effector Cells Group, Aragón Health Research Institute (IIS Aragón), Biomedical Research Centre of Aragón (CIBA), Universidad de Zaragoza, 50009 Zaragoza, Spain</w:t>
      </w:r>
    </w:p>
    <w:p w:rsidR="0075543B" w:rsidRPr="00C52B54" w:rsidRDefault="0075543B" w:rsidP="0075543B">
      <w:pPr>
        <w:spacing w:line="480" w:lineRule="auto"/>
        <w:jc w:val="both"/>
        <w:rPr>
          <w:rFonts w:ascii="Times New Roman" w:hAnsi="Times New Roman"/>
          <w:sz w:val="24"/>
          <w:szCs w:val="24"/>
        </w:rPr>
      </w:pPr>
      <w:r w:rsidRPr="0075543B">
        <w:rPr>
          <w:rFonts w:ascii="Times New Roman" w:hAnsi="Times New Roman"/>
          <w:sz w:val="24"/>
          <w:szCs w:val="24"/>
        </w:rPr>
        <w:t>martaperezh@gmail.com</w:t>
      </w:r>
    </w:p>
    <w:p w:rsidR="0075543B" w:rsidRPr="00C52B54" w:rsidRDefault="0075543B" w:rsidP="0075543B">
      <w:pPr>
        <w:spacing w:line="480" w:lineRule="auto"/>
        <w:jc w:val="both"/>
        <w:rPr>
          <w:rFonts w:ascii="Times New Roman" w:hAnsi="Times New Roman"/>
          <w:i/>
          <w:sz w:val="24"/>
          <w:szCs w:val="24"/>
        </w:rPr>
      </w:pPr>
      <w:r w:rsidRPr="00C52B54">
        <w:rPr>
          <w:rFonts w:ascii="Times New Roman" w:hAnsi="Times New Roman"/>
          <w:i/>
          <w:sz w:val="24"/>
          <w:szCs w:val="24"/>
        </w:rPr>
        <w:t>María Moros</w:t>
      </w:r>
    </w:p>
    <w:p w:rsidR="0075543B" w:rsidRPr="00C52B54" w:rsidRDefault="0075543B" w:rsidP="0075543B">
      <w:pPr>
        <w:pStyle w:val="BCAuthorAddress"/>
        <w:jc w:val="both"/>
        <w:rPr>
          <w:rFonts w:ascii="Times New Roman" w:hAnsi="Times New Roman"/>
          <w:szCs w:val="24"/>
          <w:lang w:val="es-ES"/>
        </w:rPr>
      </w:pPr>
      <w:r w:rsidRPr="00C52B54">
        <w:rPr>
          <w:rFonts w:ascii="Times New Roman" w:hAnsi="Times New Roman"/>
          <w:szCs w:val="24"/>
          <w:lang w:val="es-ES"/>
        </w:rPr>
        <w:t>Instituto Universitario de Nanociencia de Aragón (INA), Universidad de Zaragoza, 50018 Zaragoza, Spain and Institute of Applied Sciences and Intelligent Systems-CNR, Via Campi Flegrei, 34, 80078, Pozzuoli, Italy</w:t>
      </w:r>
    </w:p>
    <w:p w:rsidR="0075543B" w:rsidRPr="00940F4D" w:rsidRDefault="0075543B" w:rsidP="0075543B">
      <w:pPr>
        <w:spacing w:before="200" w:line="480" w:lineRule="auto"/>
        <w:rPr>
          <w:rFonts w:ascii="Times New Roman" w:hAnsi="Times New Roman"/>
          <w:sz w:val="24"/>
          <w:szCs w:val="24"/>
          <w:lang w:val="pl-PL"/>
        </w:rPr>
      </w:pPr>
      <w:r w:rsidRPr="0075543B">
        <w:rPr>
          <w:rFonts w:ascii="Times New Roman" w:hAnsi="Times New Roman"/>
          <w:sz w:val="24"/>
          <w:szCs w:val="24"/>
          <w:lang w:val="pl-PL"/>
        </w:rPr>
        <w:t>m.moros@isasi.cnr.it</w:t>
      </w:r>
    </w:p>
    <w:p w:rsidR="0075543B" w:rsidRPr="00940F4D" w:rsidRDefault="0075543B" w:rsidP="0075543B">
      <w:pPr>
        <w:spacing w:before="200" w:line="480" w:lineRule="auto"/>
        <w:jc w:val="both"/>
        <w:rPr>
          <w:rFonts w:ascii="Times New Roman" w:hAnsi="Times New Roman"/>
          <w:i/>
          <w:sz w:val="24"/>
          <w:szCs w:val="24"/>
          <w:lang w:val="pl-PL"/>
        </w:rPr>
      </w:pPr>
      <w:r w:rsidRPr="00940F4D">
        <w:rPr>
          <w:rFonts w:ascii="Times New Roman" w:hAnsi="Times New Roman"/>
          <w:i/>
          <w:sz w:val="24"/>
          <w:szCs w:val="24"/>
          <w:lang w:val="pl-PL"/>
        </w:rPr>
        <w:t>Grazyna Stepien</w:t>
      </w:r>
    </w:p>
    <w:p w:rsidR="0075543B" w:rsidRPr="00940F4D" w:rsidRDefault="0075543B" w:rsidP="0075543B">
      <w:pPr>
        <w:spacing w:line="480" w:lineRule="auto"/>
        <w:jc w:val="both"/>
        <w:rPr>
          <w:rFonts w:ascii="Times New Roman" w:hAnsi="Times New Roman"/>
          <w:sz w:val="24"/>
          <w:szCs w:val="24"/>
          <w:lang w:val="pl-PL"/>
        </w:rPr>
      </w:pPr>
      <w:r w:rsidRPr="00940F4D">
        <w:rPr>
          <w:rFonts w:ascii="Times New Roman" w:hAnsi="Times New Roman"/>
          <w:sz w:val="24"/>
          <w:szCs w:val="24"/>
          <w:lang w:val="pl-PL"/>
        </w:rPr>
        <w:t>Fundación Instituto Universitario de Nanociencia de Aragón (FINA), Universidad de Zaragoza, 50018 Zaragoza, Spain and CIBER in Bioengineering,</w:t>
      </w:r>
      <w:r w:rsidRPr="00940F4D">
        <w:rPr>
          <w:rFonts w:ascii="Times New Roman" w:hAnsi="Times New Roman"/>
          <w:sz w:val="24"/>
          <w:szCs w:val="24"/>
          <w:lang w:val="pl-PL"/>
        </w:rPr>
        <w:br/>
        <w:t>Biomaterials and Nanomedicine (CIBER-BBN)</w:t>
      </w:r>
    </w:p>
    <w:p w:rsidR="0075543B" w:rsidRPr="00940F4D" w:rsidRDefault="0075543B" w:rsidP="0075543B">
      <w:pPr>
        <w:spacing w:before="200" w:line="480" w:lineRule="auto"/>
        <w:rPr>
          <w:rFonts w:ascii="Times New Roman" w:hAnsi="Times New Roman"/>
          <w:sz w:val="24"/>
          <w:szCs w:val="24"/>
          <w:lang w:val="it-IT"/>
        </w:rPr>
      </w:pPr>
      <w:r w:rsidRPr="00940F4D">
        <w:rPr>
          <w:rFonts w:ascii="Times New Roman" w:hAnsi="Times New Roman"/>
          <w:sz w:val="24"/>
          <w:szCs w:val="24"/>
          <w:lang w:val="it-IT"/>
        </w:rPr>
        <w:t>g.el.stepien@gmail.com</w:t>
      </w:r>
    </w:p>
    <w:p w:rsidR="0075543B" w:rsidRPr="00940F4D" w:rsidRDefault="0075543B" w:rsidP="0075543B">
      <w:pPr>
        <w:spacing w:line="480" w:lineRule="auto"/>
        <w:jc w:val="both"/>
        <w:rPr>
          <w:rFonts w:ascii="Times New Roman" w:hAnsi="Times New Roman"/>
          <w:i/>
          <w:sz w:val="24"/>
          <w:szCs w:val="24"/>
          <w:lang w:val="it-IT"/>
        </w:rPr>
      </w:pPr>
      <w:r w:rsidRPr="00940F4D">
        <w:rPr>
          <w:rFonts w:ascii="Times New Roman" w:hAnsi="Times New Roman"/>
          <w:i/>
          <w:sz w:val="24"/>
          <w:szCs w:val="24"/>
          <w:lang w:val="it-IT"/>
        </w:rPr>
        <w:t>Pablo del Pino</w:t>
      </w:r>
    </w:p>
    <w:p w:rsidR="0075543B" w:rsidRPr="00940F4D" w:rsidRDefault="0075543B" w:rsidP="0075543B">
      <w:pPr>
        <w:spacing w:line="480" w:lineRule="auto"/>
        <w:jc w:val="both"/>
        <w:rPr>
          <w:rFonts w:ascii="Times New Roman" w:hAnsi="Times New Roman"/>
          <w:sz w:val="24"/>
          <w:szCs w:val="24"/>
        </w:rPr>
      </w:pPr>
      <w:r w:rsidRPr="00940F4D">
        <w:rPr>
          <w:rFonts w:ascii="Times New Roman" w:hAnsi="Times New Roman"/>
          <w:sz w:val="24"/>
          <w:szCs w:val="24"/>
        </w:rPr>
        <w:lastRenderedPageBreak/>
        <w:t>Instituto Universitario de Nanociencia de Aragón (INA), Universidad de Zaragoza, 50018 Zaragoza, Spain, and Centro Singular de Investigación en Química Biológica y Materiales Moleculares (CiQUS) y Departamento de Física de Partículas, Universidade de Santiago de Compostela, 15782 Santiago de Compostela, Spain</w:t>
      </w:r>
    </w:p>
    <w:p w:rsidR="0075543B" w:rsidRPr="005B6EDB" w:rsidRDefault="0075543B" w:rsidP="0075543B">
      <w:pPr>
        <w:spacing w:line="480" w:lineRule="auto"/>
        <w:jc w:val="both"/>
        <w:rPr>
          <w:rFonts w:ascii="Times New Roman" w:hAnsi="Times New Roman"/>
          <w:sz w:val="24"/>
          <w:szCs w:val="24"/>
          <w:lang w:val="en-US"/>
        </w:rPr>
      </w:pPr>
      <w:r w:rsidRPr="0075543B">
        <w:rPr>
          <w:rFonts w:ascii="Times New Roman" w:hAnsi="Times New Roman"/>
          <w:sz w:val="24"/>
          <w:szCs w:val="24"/>
          <w:lang w:val="en-US"/>
        </w:rPr>
        <w:t>pablo.delpino@usc.es</w:t>
      </w:r>
    </w:p>
    <w:p w:rsidR="0075543B" w:rsidRPr="005B6EDB" w:rsidRDefault="0075543B" w:rsidP="0075543B">
      <w:pPr>
        <w:spacing w:line="480" w:lineRule="auto"/>
        <w:jc w:val="both"/>
        <w:rPr>
          <w:rFonts w:ascii="Times New Roman" w:hAnsi="Times New Roman"/>
          <w:i/>
          <w:sz w:val="24"/>
          <w:szCs w:val="24"/>
          <w:lang w:val="en-US"/>
        </w:rPr>
      </w:pPr>
      <w:r w:rsidRPr="005B6EDB">
        <w:rPr>
          <w:rFonts w:ascii="Times New Roman" w:hAnsi="Times New Roman"/>
          <w:i/>
          <w:sz w:val="24"/>
          <w:szCs w:val="24"/>
          <w:lang w:val="en-US"/>
        </w:rPr>
        <w:t>Scott G. Mitchell</w:t>
      </w:r>
    </w:p>
    <w:p w:rsidR="0075543B" w:rsidRPr="005B6EDB" w:rsidRDefault="0075543B" w:rsidP="0075543B">
      <w:pPr>
        <w:spacing w:line="480" w:lineRule="auto"/>
        <w:jc w:val="both"/>
        <w:rPr>
          <w:rFonts w:ascii="Times New Roman" w:hAnsi="Times New Roman"/>
          <w:sz w:val="24"/>
          <w:szCs w:val="24"/>
          <w:lang w:val="en-US"/>
        </w:rPr>
      </w:pPr>
      <w:r w:rsidRPr="005B6EDB">
        <w:rPr>
          <w:rFonts w:ascii="Times New Roman" w:hAnsi="Times New Roman"/>
          <w:sz w:val="24"/>
          <w:szCs w:val="24"/>
          <w:lang w:val="en-US"/>
        </w:rPr>
        <w:t>Instituto de Ciencia de Materiales de Aragón, CSIC-Universidad de Zaragoza and CIBER in Bioengineering, Biomaterials and Nanomedicine (CIBER-BBN)</w:t>
      </w:r>
    </w:p>
    <w:p w:rsidR="0075543B" w:rsidRPr="005B6EDB" w:rsidRDefault="0075543B" w:rsidP="0075543B">
      <w:pPr>
        <w:spacing w:before="200" w:line="480" w:lineRule="auto"/>
        <w:rPr>
          <w:rFonts w:ascii="Times New Roman" w:hAnsi="Times New Roman"/>
          <w:sz w:val="24"/>
          <w:szCs w:val="24"/>
          <w:lang w:val="en-US"/>
        </w:rPr>
      </w:pPr>
      <w:r w:rsidRPr="0075543B">
        <w:rPr>
          <w:rFonts w:ascii="Times New Roman" w:hAnsi="Times New Roman"/>
          <w:sz w:val="24"/>
          <w:szCs w:val="24"/>
          <w:lang w:val="en-US"/>
        </w:rPr>
        <w:t>scott@unizar.es</w:t>
      </w:r>
    </w:p>
    <w:p w:rsidR="0075543B" w:rsidRPr="005B6EDB" w:rsidRDefault="0075543B" w:rsidP="0075543B">
      <w:pPr>
        <w:spacing w:line="480" w:lineRule="auto"/>
        <w:jc w:val="both"/>
        <w:rPr>
          <w:rFonts w:ascii="Times New Roman" w:hAnsi="Times New Roman"/>
          <w:i/>
          <w:sz w:val="24"/>
          <w:szCs w:val="24"/>
          <w:highlight w:val="yellow"/>
          <w:lang w:val="en-US"/>
        </w:rPr>
      </w:pPr>
      <w:r w:rsidRPr="005B6EDB">
        <w:rPr>
          <w:rFonts w:ascii="Times New Roman" w:hAnsi="Times New Roman"/>
          <w:i/>
          <w:sz w:val="24"/>
          <w:szCs w:val="24"/>
          <w:lang w:val="en-US"/>
        </w:rPr>
        <w:t>Sebastián Menao</w:t>
      </w:r>
    </w:p>
    <w:p w:rsidR="0075543B" w:rsidRPr="005B6EDB" w:rsidRDefault="0075543B" w:rsidP="0075543B">
      <w:pPr>
        <w:pStyle w:val="BCAuthorAddress"/>
        <w:jc w:val="left"/>
        <w:rPr>
          <w:rFonts w:ascii="Times New Roman" w:hAnsi="Times New Roman"/>
          <w:szCs w:val="24"/>
          <w:lang w:val="es-ES"/>
        </w:rPr>
      </w:pPr>
      <w:r w:rsidRPr="00940F4D">
        <w:rPr>
          <w:rFonts w:ascii="Times New Roman" w:hAnsi="Times New Roman"/>
          <w:szCs w:val="24"/>
        </w:rPr>
        <w:t xml:space="preserve">Department of Clinical Biochemistry. </w:t>
      </w:r>
      <w:r w:rsidRPr="005B6EDB">
        <w:rPr>
          <w:rFonts w:ascii="Times New Roman" w:hAnsi="Times New Roman"/>
          <w:szCs w:val="24"/>
          <w:lang w:val="es-ES"/>
        </w:rPr>
        <w:t>H.C.U. Lozano Blesa, Zaragoza 50009, Spain.</w:t>
      </w:r>
    </w:p>
    <w:p w:rsidR="0075543B" w:rsidRPr="00940F4D" w:rsidRDefault="0075543B" w:rsidP="0075543B">
      <w:pPr>
        <w:spacing w:before="200" w:line="480" w:lineRule="auto"/>
        <w:rPr>
          <w:rFonts w:ascii="Times New Roman" w:hAnsi="Times New Roman"/>
          <w:sz w:val="24"/>
          <w:szCs w:val="24"/>
        </w:rPr>
      </w:pPr>
      <w:r w:rsidRPr="0075543B">
        <w:rPr>
          <w:rFonts w:ascii="Times New Roman" w:hAnsi="Times New Roman"/>
          <w:sz w:val="24"/>
          <w:szCs w:val="24"/>
        </w:rPr>
        <w:t>smenao@unizar.es</w:t>
      </w:r>
    </w:p>
    <w:p w:rsidR="0075543B" w:rsidRPr="00940F4D" w:rsidRDefault="0075543B" w:rsidP="0075543B">
      <w:pPr>
        <w:pStyle w:val="BCAuthorAddress"/>
        <w:jc w:val="left"/>
        <w:rPr>
          <w:rFonts w:ascii="Times New Roman" w:hAnsi="Times New Roman"/>
          <w:i/>
          <w:szCs w:val="24"/>
          <w:lang w:val="es-ES"/>
        </w:rPr>
      </w:pPr>
      <w:r w:rsidRPr="00940F4D">
        <w:rPr>
          <w:rFonts w:ascii="Times New Roman" w:hAnsi="Times New Roman"/>
          <w:i/>
          <w:szCs w:val="24"/>
          <w:lang w:val="es-ES"/>
        </w:rPr>
        <w:t>Marcelo de las Heras</w:t>
      </w:r>
    </w:p>
    <w:p w:rsidR="0075543B" w:rsidRPr="00940F4D" w:rsidRDefault="0075543B" w:rsidP="0075543B">
      <w:pPr>
        <w:pStyle w:val="BCAuthorAddress"/>
        <w:jc w:val="left"/>
        <w:rPr>
          <w:rFonts w:ascii="Times New Roman" w:hAnsi="Times New Roman"/>
          <w:szCs w:val="24"/>
        </w:rPr>
      </w:pPr>
      <w:r w:rsidRPr="00940F4D">
        <w:rPr>
          <w:rFonts w:ascii="Times New Roman" w:hAnsi="Times New Roman"/>
          <w:szCs w:val="24"/>
        </w:rPr>
        <w:t>Department of Animal Pathology, Veterinary Faculty, University of Zaragoza, 50009 Zaragoza, Spain</w:t>
      </w:r>
    </w:p>
    <w:p w:rsidR="0075543B" w:rsidRPr="005B6EDB" w:rsidRDefault="0075543B" w:rsidP="0075543B">
      <w:pPr>
        <w:spacing w:before="200" w:line="480" w:lineRule="auto"/>
        <w:rPr>
          <w:rFonts w:ascii="Times New Roman" w:hAnsi="Times New Roman"/>
          <w:sz w:val="24"/>
          <w:szCs w:val="24"/>
        </w:rPr>
      </w:pPr>
      <w:r w:rsidRPr="0075543B">
        <w:rPr>
          <w:rFonts w:ascii="Times New Roman" w:hAnsi="Times New Roman"/>
          <w:sz w:val="24"/>
          <w:szCs w:val="24"/>
        </w:rPr>
        <w:t>lasheras@unizar.es</w:t>
      </w:r>
    </w:p>
    <w:p w:rsidR="0075543B" w:rsidRPr="00940F4D" w:rsidRDefault="0075543B" w:rsidP="0075543B">
      <w:pPr>
        <w:spacing w:line="480" w:lineRule="auto"/>
        <w:jc w:val="both"/>
        <w:rPr>
          <w:rFonts w:ascii="Times New Roman" w:hAnsi="Times New Roman"/>
          <w:i/>
          <w:sz w:val="24"/>
          <w:szCs w:val="24"/>
        </w:rPr>
      </w:pPr>
      <w:r w:rsidRPr="00940F4D">
        <w:rPr>
          <w:rFonts w:ascii="Times New Roman" w:hAnsi="Times New Roman"/>
          <w:i/>
          <w:sz w:val="24"/>
          <w:szCs w:val="24"/>
        </w:rPr>
        <w:t>Beatriz Pelaz</w:t>
      </w:r>
    </w:p>
    <w:p w:rsidR="0075543B" w:rsidRPr="00940F4D" w:rsidRDefault="0075543B" w:rsidP="0075543B">
      <w:pPr>
        <w:spacing w:line="480" w:lineRule="auto"/>
        <w:jc w:val="both"/>
        <w:rPr>
          <w:rFonts w:ascii="Times New Roman" w:hAnsi="Times New Roman"/>
          <w:sz w:val="24"/>
          <w:szCs w:val="24"/>
        </w:rPr>
      </w:pPr>
      <w:r w:rsidRPr="00940F4D">
        <w:rPr>
          <w:rFonts w:ascii="Times New Roman" w:hAnsi="Times New Roman"/>
          <w:sz w:val="24"/>
          <w:szCs w:val="24"/>
        </w:rPr>
        <w:t xml:space="preserve">Instituto Universitario de Nanociencia de Aragón (INA), Universidad de Zaragoza, 50018 Zaragoza, Spain, and Centro Singular de Investigación en Química Biológica y Materiales </w:t>
      </w:r>
      <w:r w:rsidRPr="00940F4D">
        <w:rPr>
          <w:rFonts w:ascii="Times New Roman" w:hAnsi="Times New Roman"/>
          <w:sz w:val="24"/>
          <w:szCs w:val="24"/>
        </w:rPr>
        <w:lastRenderedPageBreak/>
        <w:t>Moleculares (CiQUS) y Departamento de Física de Partículas, Universidade de Santiago de Compostela, 15782 Santiago de Compostela, Spain</w:t>
      </w:r>
    </w:p>
    <w:p w:rsidR="0075543B" w:rsidRDefault="0075543B" w:rsidP="0075543B">
      <w:pPr>
        <w:spacing w:line="480" w:lineRule="auto"/>
        <w:jc w:val="both"/>
        <w:rPr>
          <w:rFonts w:ascii="Times New Roman" w:hAnsi="Times New Roman"/>
          <w:sz w:val="24"/>
          <w:szCs w:val="24"/>
        </w:rPr>
      </w:pPr>
      <w:r w:rsidRPr="00CF4680">
        <w:rPr>
          <w:rFonts w:ascii="Times New Roman" w:hAnsi="Times New Roman"/>
          <w:sz w:val="24"/>
          <w:szCs w:val="24"/>
        </w:rPr>
        <w:t>beatriz.pelaz@usc.es</w:t>
      </w:r>
    </w:p>
    <w:p w:rsidR="0075543B" w:rsidRPr="00CF4680" w:rsidRDefault="0075543B" w:rsidP="0075543B">
      <w:pPr>
        <w:spacing w:line="480" w:lineRule="auto"/>
        <w:jc w:val="both"/>
        <w:rPr>
          <w:rFonts w:ascii="Times New Roman" w:hAnsi="Times New Roman"/>
          <w:i/>
          <w:sz w:val="24"/>
          <w:szCs w:val="24"/>
        </w:rPr>
      </w:pPr>
      <w:r w:rsidRPr="00CF4680">
        <w:rPr>
          <w:rFonts w:ascii="Times New Roman" w:hAnsi="Times New Roman"/>
          <w:i/>
          <w:sz w:val="24"/>
          <w:szCs w:val="24"/>
        </w:rPr>
        <w:t>Maykel A. Arias</w:t>
      </w:r>
    </w:p>
    <w:p w:rsidR="0075543B" w:rsidRDefault="0075543B" w:rsidP="0075543B">
      <w:pPr>
        <w:spacing w:line="480" w:lineRule="auto"/>
        <w:jc w:val="both"/>
        <w:rPr>
          <w:rFonts w:ascii="Times New Roman" w:hAnsi="Times New Roman"/>
          <w:sz w:val="24"/>
          <w:szCs w:val="24"/>
          <w:lang w:val="en-US"/>
        </w:rPr>
      </w:pPr>
      <w:r w:rsidRPr="00CF4680">
        <w:rPr>
          <w:rFonts w:ascii="Times New Roman" w:hAnsi="Times New Roman"/>
          <w:sz w:val="24"/>
          <w:szCs w:val="24"/>
          <w:lang w:val="en-US"/>
        </w:rPr>
        <w:t>Immune Effector Cells Group, Aragón Health Research Institute (IIS Aragón), Biomedical Research Centre of Aragón (CIBA), Universidad de Zaragoza, 50009 Zaragoza, Spain</w:t>
      </w:r>
    </w:p>
    <w:p w:rsidR="0075543B" w:rsidRPr="005B6EDB" w:rsidRDefault="0075543B" w:rsidP="0075543B">
      <w:pPr>
        <w:spacing w:line="480" w:lineRule="auto"/>
        <w:jc w:val="both"/>
        <w:rPr>
          <w:rFonts w:ascii="Times New Roman" w:hAnsi="Times New Roman"/>
          <w:sz w:val="24"/>
          <w:szCs w:val="24"/>
        </w:rPr>
      </w:pPr>
      <w:r w:rsidRPr="005B6EDB">
        <w:rPr>
          <w:rFonts w:ascii="Times New Roman" w:hAnsi="Times New Roman"/>
          <w:sz w:val="24"/>
          <w:szCs w:val="24"/>
        </w:rPr>
        <w:t>maykelariascabrero@gmail.com</w:t>
      </w:r>
    </w:p>
    <w:p w:rsidR="0075543B" w:rsidRPr="00940F4D" w:rsidRDefault="0075543B" w:rsidP="0075543B">
      <w:pPr>
        <w:spacing w:line="480" w:lineRule="auto"/>
        <w:jc w:val="both"/>
        <w:rPr>
          <w:rFonts w:ascii="Times New Roman" w:hAnsi="Times New Roman"/>
          <w:i/>
          <w:sz w:val="24"/>
          <w:szCs w:val="24"/>
        </w:rPr>
      </w:pPr>
      <w:r w:rsidRPr="00940F4D">
        <w:rPr>
          <w:rFonts w:ascii="Times New Roman" w:hAnsi="Times New Roman"/>
          <w:i/>
          <w:sz w:val="24"/>
          <w:szCs w:val="24"/>
        </w:rPr>
        <w:t xml:space="preserve">Eva M Gálvez </w:t>
      </w:r>
    </w:p>
    <w:p w:rsidR="0075543B" w:rsidRPr="00CF4680" w:rsidRDefault="0075543B" w:rsidP="0075543B">
      <w:pPr>
        <w:spacing w:line="480" w:lineRule="auto"/>
        <w:jc w:val="both"/>
        <w:rPr>
          <w:rFonts w:ascii="Times New Roman" w:hAnsi="Times New Roman"/>
          <w:sz w:val="24"/>
          <w:szCs w:val="24"/>
          <w:lang w:val="en-US"/>
        </w:rPr>
      </w:pPr>
      <w:r w:rsidRPr="00CF4680">
        <w:rPr>
          <w:rFonts w:ascii="Times New Roman" w:hAnsi="Times New Roman"/>
          <w:sz w:val="24"/>
          <w:szCs w:val="24"/>
          <w:lang w:val="en-US"/>
        </w:rPr>
        <w:t>Immune Effector Cells Group, Aragón Health Research Institute (IIS Aragón), Biomedical Research Centre of Aragón (CIBA), Universidad de Zaragoza, 50009 Zaragoza, Spain and Instituto de Carboquímica ICB-CSIC, 50018 Zaragoza, Spain</w:t>
      </w:r>
    </w:p>
    <w:p w:rsidR="0075543B" w:rsidRPr="00940F4D" w:rsidRDefault="0075543B" w:rsidP="0075543B">
      <w:pPr>
        <w:spacing w:line="480" w:lineRule="auto"/>
        <w:jc w:val="both"/>
        <w:outlineLvl w:val="0"/>
        <w:rPr>
          <w:rFonts w:ascii="Times New Roman" w:hAnsi="Times New Roman"/>
          <w:sz w:val="24"/>
          <w:szCs w:val="24"/>
        </w:rPr>
      </w:pPr>
      <w:r w:rsidRPr="00940F4D">
        <w:rPr>
          <w:rFonts w:ascii="Times New Roman" w:hAnsi="Times New Roman"/>
          <w:sz w:val="24"/>
          <w:szCs w:val="24"/>
        </w:rPr>
        <w:t>eva@icb.csic.es</w:t>
      </w:r>
    </w:p>
    <w:p w:rsidR="0075543B" w:rsidRPr="00940F4D" w:rsidRDefault="0075543B" w:rsidP="0075543B">
      <w:pPr>
        <w:spacing w:line="480" w:lineRule="auto"/>
        <w:jc w:val="both"/>
        <w:rPr>
          <w:rFonts w:ascii="Times New Roman" w:hAnsi="Times New Roman"/>
          <w:i/>
          <w:sz w:val="24"/>
          <w:szCs w:val="24"/>
        </w:rPr>
      </w:pPr>
      <w:r w:rsidRPr="00940F4D">
        <w:rPr>
          <w:rFonts w:ascii="Times New Roman" w:hAnsi="Times New Roman"/>
          <w:i/>
          <w:sz w:val="24"/>
          <w:szCs w:val="24"/>
        </w:rPr>
        <w:t>Jesús M. de la Fuente*</w:t>
      </w:r>
    </w:p>
    <w:p w:rsidR="0075543B" w:rsidRPr="00940F4D" w:rsidRDefault="0075543B" w:rsidP="0075543B">
      <w:pPr>
        <w:spacing w:line="480" w:lineRule="auto"/>
        <w:jc w:val="both"/>
        <w:rPr>
          <w:rFonts w:ascii="Times New Roman" w:hAnsi="Times New Roman"/>
          <w:sz w:val="24"/>
          <w:szCs w:val="24"/>
        </w:rPr>
      </w:pPr>
      <w:r w:rsidRPr="00940F4D">
        <w:rPr>
          <w:rFonts w:ascii="Times New Roman" w:hAnsi="Times New Roman"/>
          <w:sz w:val="24"/>
          <w:szCs w:val="24"/>
        </w:rPr>
        <w:t>Instituto de Ciencia de Materiales de Aragón, CSIC-Universidad de Zaragoza and CIBER in Bioengineering, Biomaterials and Nanomedicine (CIBER-BBN)</w:t>
      </w:r>
    </w:p>
    <w:p w:rsidR="0075543B" w:rsidRPr="00940F4D" w:rsidRDefault="0075543B" w:rsidP="0075543B">
      <w:pPr>
        <w:spacing w:line="480" w:lineRule="auto"/>
        <w:jc w:val="both"/>
        <w:rPr>
          <w:rFonts w:ascii="Times New Roman" w:hAnsi="Times New Roman"/>
          <w:sz w:val="24"/>
          <w:szCs w:val="24"/>
          <w:lang w:val="it-IT"/>
        </w:rPr>
      </w:pPr>
      <w:r w:rsidRPr="00940F4D">
        <w:rPr>
          <w:rFonts w:ascii="Times New Roman" w:hAnsi="Times New Roman"/>
          <w:sz w:val="24"/>
          <w:szCs w:val="24"/>
          <w:lang w:val="it-IT"/>
        </w:rPr>
        <w:t>jmfuente@unizar.es</w:t>
      </w:r>
    </w:p>
    <w:p w:rsidR="0075543B" w:rsidRPr="00940F4D" w:rsidRDefault="0075543B" w:rsidP="0075543B">
      <w:pPr>
        <w:spacing w:line="480" w:lineRule="auto"/>
        <w:jc w:val="both"/>
        <w:rPr>
          <w:rFonts w:ascii="Times New Roman" w:hAnsi="Times New Roman"/>
          <w:i/>
          <w:sz w:val="24"/>
          <w:szCs w:val="24"/>
          <w:lang w:val="it-IT"/>
        </w:rPr>
      </w:pPr>
      <w:r w:rsidRPr="00940F4D">
        <w:rPr>
          <w:rFonts w:ascii="Times New Roman" w:hAnsi="Times New Roman"/>
          <w:i/>
          <w:sz w:val="24"/>
          <w:szCs w:val="24"/>
          <w:lang w:val="it-IT"/>
        </w:rPr>
        <w:t>Julián Pardo</w:t>
      </w:r>
      <w:r w:rsidRPr="00940F4D">
        <w:rPr>
          <w:rFonts w:ascii="Times New Roman" w:hAnsi="Times New Roman"/>
          <w:i/>
          <w:sz w:val="24"/>
          <w:szCs w:val="24"/>
          <w:vertAlign w:val="superscript"/>
          <w:lang w:val="it-IT"/>
        </w:rPr>
        <w:t xml:space="preserve"> </w:t>
      </w:r>
      <w:r w:rsidRPr="00940F4D">
        <w:rPr>
          <w:rFonts w:ascii="Times New Roman" w:hAnsi="Times New Roman"/>
          <w:i/>
          <w:sz w:val="24"/>
          <w:szCs w:val="24"/>
          <w:lang w:val="it-IT"/>
        </w:rPr>
        <w:t>*</w:t>
      </w:r>
    </w:p>
    <w:p w:rsidR="0075543B" w:rsidRPr="00940F4D" w:rsidRDefault="0075543B" w:rsidP="0075543B">
      <w:pPr>
        <w:spacing w:line="480" w:lineRule="auto"/>
        <w:jc w:val="both"/>
        <w:rPr>
          <w:rFonts w:ascii="Times New Roman" w:hAnsi="Times New Roman"/>
          <w:sz w:val="24"/>
          <w:szCs w:val="24"/>
          <w:lang w:val="it-IT"/>
        </w:rPr>
      </w:pPr>
      <w:r w:rsidRPr="00940F4D">
        <w:rPr>
          <w:rFonts w:ascii="Times New Roman" w:hAnsi="Times New Roman"/>
          <w:sz w:val="24"/>
          <w:szCs w:val="24"/>
          <w:lang w:val="it-IT"/>
        </w:rPr>
        <w:t xml:space="preserve">Instituto Universitario de Nanociencia de Aragón (INA), Universidad de Zaragoza, 50018 Zaragoza, Spain, Biomedical Research Center of Aragón (CIBA), Aragón Health Research </w:t>
      </w:r>
      <w:r w:rsidRPr="00940F4D">
        <w:rPr>
          <w:rFonts w:ascii="Times New Roman" w:hAnsi="Times New Roman"/>
          <w:sz w:val="24"/>
          <w:szCs w:val="24"/>
          <w:lang w:val="it-IT"/>
        </w:rPr>
        <w:lastRenderedPageBreak/>
        <w:t>Institute (IIS Aragón), University of Zaragoza, 50009 Zaragoza, Spain and Department of Microbiology, Preventive Medicine and Public Health, Medicine School, University of Zaragoza, 50009 Zaragoza, Spain</w:t>
      </w:r>
    </w:p>
    <w:p w:rsidR="0075543B" w:rsidRPr="00940F4D" w:rsidRDefault="0075543B" w:rsidP="0075543B">
      <w:pPr>
        <w:spacing w:line="480" w:lineRule="auto"/>
        <w:jc w:val="both"/>
        <w:rPr>
          <w:rFonts w:ascii="Times New Roman" w:hAnsi="Times New Roman"/>
          <w:sz w:val="24"/>
          <w:szCs w:val="24"/>
          <w:lang w:val="en-US"/>
        </w:rPr>
      </w:pPr>
      <w:r w:rsidRPr="00940F4D">
        <w:rPr>
          <w:rFonts w:ascii="Times New Roman" w:hAnsi="Times New Roman"/>
          <w:sz w:val="24"/>
          <w:szCs w:val="24"/>
          <w:lang w:val="en-US"/>
        </w:rPr>
        <w:t>Aragón I+D Foundation (ARAID), Government of Aragon, Zaragoza, Spain</w:t>
      </w:r>
    </w:p>
    <w:p w:rsidR="0075543B" w:rsidRPr="00940F4D" w:rsidRDefault="0075543B" w:rsidP="0075543B">
      <w:pPr>
        <w:spacing w:line="480" w:lineRule="auto"/>
        <w:jc w:val="both"/>
        <w:rPr>
          <w:rFonts w:ascii="Times New Roman" w:hAnsi="Times New Roman"/>
          <w:sz w:val="24"/>
          <w:szCs w:val="24"/>
          <w:lang w:val="en-US"/>
        </w:rPr>
      </w:pPr>
      <w:r w:rsidRPr="00940F4D">
        <w:rPr>
          <w:rFonts w:ascii="Times New Roman" w:hAnsi="Times New Roman"/>
          <w:sz w:val="24"/>
          <w:szCs w:val="24"/>
          <w:lang w:val="en-US"/>
        </w:rPr>
        <w:t>pardojim@unizar.es</w:t>
      </w:r>
    </w:p>
    <w:p w:rsidR="0075543B" w:rsidRPr="0075543B" w:rsidRDefault="0075543B" w:rsidP="0075543B">
      <w:pPr>
        <w:spacing w:line="480" w:lineRule="auto"/>
        <w:jc w:val="both"/>
        <w:rPr>
          <w:rFonts w:ascii="Times New Roman" w:hAnsi="Times New Roman"/>
          <w:sz w:val="24"/>
          <w:szCs w:val="24"/>
          <w:lang w:val="en-US"/>
        </w:rPr>
      </w:pPr>
      <w:r w:rsidRPr="00940F4D">
        <w:rPr>
          <w:rFonts w:ascii="Times New Roman" w:hAnsi="Times New Roman"/>
          <w:sz w:val="24"/>
          <w:szCs w:val="24"/>
          <w:lang w:val="en-US"/>
        </w:rPr>
        <w:t>* Corresponding author</w:t>
      </w:r>
      <w:bookmarkStart w:id="0" w:name="_GoBack"/>
      <w:bookmarkEnd w:id="0"/>
    </w:p>
    <w:p w:rsidR="00DE3FA2" w:rsidRPr="009D7857" w:rsidRDefault="00565AF4" w:rsidP="0006686B">
      <w:pPr>
        <w:spacing w:line="480" w:lineRule="auto"/>
        <w:jc w:val="both"/>
        <w:outlineLvl w:val="0"/>
        <w:rPr>
          <w:rFonts w:ascii="Times New Roman" w:hAnsi="Times New Roman" w:cs="Times New Roman"/>
          <w:b/>
          <w:sz w:val="24"/>
          <w:szCs w:val="24"/>
          <w:lang w:val="en-US"/>
        </w:rPr>
      </w:pPr>
      <w:r>
        <w:rPr>
          <w:rFonts w:ascii="Times New Roman" w:hAnsi="Times New Roman" w:cs="Times New Roman"/>
          <w:b/>
          <w:sz w:val="24"/>
          <w:szCs w:val="24"/>
          <w:lang w:val="en-US"/>
        </w:rPr>
        <w:t>1: C</w:t>
      </w:r>
      <w:r w:rsidR="00DE3FA2" w:rsidRPr="009D7857">
        <w:rPr>
          <w:rFonts w:ascii="Times New Roman" w:hAnsi="Times New Roman" w:cs="Times New Roman"/>
          <w:b/>
          <w:sz w:val="24"/>
          <w:szCs w:val="24"/>
          <w:lang w:val="en-US"/>
        </w:rPr>
        <w:t>haracterization of NPRs</w:t>
      </w:r>
    </w:p>
    <w:p w:rsidR="00DE3FA2" w:rsidRPr="00567E51" w:rsidRDefault="00DE3FA2" w:rsidP="00DE3FA2">
      <w:pPr>
        <w:spacing w:line="480" w:lineRule="auto"/>
        <w:jc w:val="both"/>
        <w:rPr>
          <w:rFonts w:ascii="Times New Roman" w:hAnsi="Times New Roman" w:cs="Times New Roman"/>
          <w:sz w:val="24"/>
          <w:szCs w:val="24"/>
          <w:lang w:val="en-US"/>
        </w:rPr>
      </w:pPr>
      <w:r w:rsidRPr="00567E51">
        <w:rPr>
          <w:rFonts w:ascii="Times New Roman" w:hAnsi="Times New Roman" w:cs="Times New Roman"/>
          <w:sz w:val="24"/>
          <w:szCs w:val="24"/>
          <w:lang w:val="en-US"/>
        </w:rPr>
        <w:t>UV</w:t>
      </w:r>
      <w:r>
        <w:rPr>
          <w:rFonts w:ascii="Times New Roman" w:hAnsi="Times New Roman" w:cs="Times New Roman"/>
          <w:sz w:val="24"/>
          <w:szCs w:val="24"/>
          <w:lang w:val="en-US"/>
        </w:rPr>
        <w:t>/</w:t>
      </w:r>
      <w:r w:rsidRPr="00567E51">
        <w:rPr>
          <w:rFonts w:ascii="Times New Roman" w:hAnsi="Times New Roman" w:cs="Times New Roman"/>
          <w:sz w:val="24"/>
          <w:szCs w:val="24"/>
          <w:lang w:val="en-US"/>
        </w:rPr>
        <w:t>visible absorption measurements were carried out with a Varian Cary 5 UV</w:t>
      </w:r>
      <w:r>
        <w:rPr>
          <w:rFonts w:ascii="Times New Roman" w:hAnsi="Times New Roman" w:cs="Times New Roman"/>
          <w:sz w:val="24"/>
          <w:szCs w:val="24"/>
          <w:lang w:val="en-US"/>
        </w:rPr>
        <w:t>/</w:t>
      </w:r>
      <w:r w:rsidRPr="00567E51">
        <w:rPr>
          <w:rFonts w:ascii="Times New Roman" w:hAnsi="Times New Roman" w:cs="Times New Roman"/>
          <w:sz w:val="24"/>
          <w:szCs w:val="24"/>
          <w:lang w:val="en-US"/>
        </w:rPr>
        <w:t>vis</w:t>
      </w:r>
      <w:r>
        <w:rPr>
          <w:rFonts w:ascii="Times New Roman" w:hAnsi="Times New Roman" w:cs="Times New Roman"/>
          <w:sz w:val="24"/>
          <w:szCs w:val="24"/>
          <w:lang w:val="en-US"/>
        </w:rPr>
        <w:t>/</w:t>
      </w:r>
      <w:r w:rsidRPr="00567E51">
        <w:rPr>
          <w:rFonts w:ascii="Times New Roman" w:hAnsi="Times New Roman" w:cs="Times New Roman"/>
          <w:sz w:val="24"/>
          <w:szCs w:val="24"/>
          <w:lang w:val="en-US"/>
        </w:rPr>
        <w:t xml:space="preserve">NIR spectrophotometer at room temperature. The sample grids for SEM measurements were prepared by dropping </w:t>
      </w:r>
      <w:r>
        <w:rPr>
          <w:rFonts w:ascii="Times New Roman" w:hAnsi="Times New Roman" w:cs="Times New Roman"/>
          <w:sz w:val="24"/>
          <w:szCs w:val="24"/>
          <w:lang w:val="en-US"/>
        </w:rPr>
        <w:t xml:space="preserve">an aqueous suspension of </w:t>
      </w:r>
      <w:r w:rsidRPr="00567E51">
        <w:rPr>
          <w:rFonts w:ascii="Times New Roman" w:hAnsi="Times New Roman" w:cs="Times New Roman"/>
          <w:sz w:val="24"/>
          <w:szCs w:val="24"/>
          <w:lang w:val="en-US"/>
        </w:rPr>
        <w:t xml:space="preserve">NPRs onto a silicon </w:t>
      </w:r>
      <w:r>
        <w:rPr>
          <w:rFonts w:ascii="Times New Roman" w:hAnsi="Times New Roman" w:cs="Times New Roman"/>
          <w:sz w:val="24"/>
          <w:szCs w:val="24"/>
          <w:lang w:val="en-US"/>
        </w:rPr>
        <w:t>wafer</w:t>
      </w:r>
      <w:r w:rsidRPr="00567E51">
        <w:rPr>
          <w:rFonts w:ascii="Times New Roman" w:hAnsi="Times New Roman" w:cs="Times New Roman"/>
          <w:sz w:val="24"/>
          <w:szCs w:val="24"/>
          <w:lang w:val="en-US"/>
        </w:rPr>
        <w:t xml:space="preserve">. Grids were imaged using a field emission FEI Inspect F instrument operated at 30 kV scanning electron microscope (SEM). </w:t>
      </w:r>
      <w:r>
        <w:rPr>
          <w:rFonts w:ascii="Times New Roman" w:hAnsi="Times New Roman" w:cs="Times New Roman"/>
          <w:sz w:val="24"/>
          <w:szCs w:val="24"/>
          <w:lang w:val="en-US"/>
        </w:rPr>
        <w:t>ζ</w:t>
      </w:r>
      <w:r w:rsidRPr="00567E51">
        <w:rPr>
          <w:rFonts w:ascii="Times New Roman" w:hAnsi="Times New Roman" w:cs="Times New Roman"/>
          <w:sz w:val="24"/>
          <w:szCs w:val="24"/>
          <w:lang w:val="en-US"/>
        </w:rPr>
        <w:t xml:space="preserve">-potential measurements were </w:t>
      </w:r>
      <w:r>
        <w:rPr>
          <w:rFonts w:ascii="Times New Roman" w:hAnsi="Times New Roman" w:cs="Times New Roman"/>
          <w:sz w:val="24"/>
          <w:szCs w:val="24"/>
          <w:lang w:val="en-US"/>
        </w:rPr>
        <w:t>performed</w:t>
      </w:r>
      <w:r w:rsidRPr="00567E51">
        <w:rPr>
          <w:rFonts w:ascii="Times New Roman" w:hAnsi="Times New Roman" w:cs="Times New Roman"/>
          <w:sz w:val="24"/>
          <w:szCs w:val="24"/>
          <w:lang w:val="en-US"/>
        </w:rPr>
        <w:t xml:space="preserve"> using a nanosizer (Malvern). Fluorescence measurements were performed with a LS 55 Fluorescence Spectrometer, 120V.</w:t>
      </w:r>
    </w:p>
    <w:p w:rsidR="00DE3FA2" w:rsidRPr="009B76B3" w:rsidRDefault="00DE3FA2" w:rsidP="00DE3FA2">
      <w:pPr>
        <w:spacing w:line="480" w:lineRule="auto"/>
        <w:jc w:val="both"/>
        <w:rPr>
          <w:rFonts w:ascii="Times New Roman" w:hAnsi="Times New Roman" w:cs="Times New Roman"/>
          <w:sz w:val="24"/>
          <w:szCs w:val="24"/>
          <w:lang w:val="en-US"/>
        </w:rPr>
      </w:pPr>
      <w:r w:rsidRPr="00567E51">
        <w:rPr>
          <w:rFonts w:ascii="Times New Roman" w:hAnsi="Times New Roman" w:cs="Times New Roman"/>
          <w:sz w:val="24"/>
          <w:szCs w:val="24"/>
          <w:lang w:val="en-US"/>
        </w:rPr>
        <w:t xml:space="preserve">NPRs </w:t>
      </w:r>
      <w:r>
        <w:rPr>
          <w:rFonts w:ascii="Times New Roman" w:hAnsi="Times New Roman" w:cs="Times New Roman"/>
          <w:sz w:val="24"/>
          <w:szCs w:val="24"/>
          <w:lang w:val="en-US"/>
        </w:rPr>
        <w:t>were</w:t>
      </w:r>
      <w:r w:rsidRPr="00567E51">
        <w:rPr>
          <w:rFonts w:ascii="Times New Roman" w:hAnsi="Times New Roman" w:cs="Times New Roman"/>
          <w:sz w:val="24"/>
          <w:szCs w:val="24"/>
          <w:lang w:val="en-US"/>
        </w:rPr>
        <w:t xml:space="preserve"> synthes</w:t>
      </w:r>
      <w:r>
        <w:rPr>
          <w:rFonts w:ascii="Times New Roman" w:hAnsi="Times New Roman" w:cs="Times New Roman"/>
          <w:sz w:val="24"/>
          <w:szCs w:val="24"/>
          <w:lang w:val="en-US"/>
        </w:rPr>
        <w:t>ized</w:t>
      </w:r>
      <w:r w:rsidRPr="00567E51">
        <w:rPr>
          <w:rFonts w:ascii="Times New Roman" w:hAnsi="Times New Roman" w:cs="Times New Roman"/>
          <w:sz w:val="24"/>
          <w:szCs w:val="24"/>
          <w:lang w:val="en-US"/>
        </w:rPr>
        <w:t xml:space="preserve"> and </w:t>
      </w:r>
      <w:r>
        <w:rPr>
          <w:rFonts w:ascii="Times New Roman" w:hAnsi="Times New Roman" w:cs="Times New Roman"/>
          <w:sz w:val="24"/>
          <w:szCs w:val="24"/>
          <w:lang w:val="en-US"/>
        </w:rPr>
        <w:t>stabilized</w:t>
      </w:r>
      <w:r w:rsidRPr="00567E51">
        <w:rPr>
          <w:rFonts w:ascii="Times New Roman" w:hAnsi="Times New Roman" w:cs="Times New Roman"/>
          <w:sz w:val="24"/>
          <w:szCs w:val="24"/>
          <w:lang w:val="en-US"/>
        </w:rPr>
        <w:t xml:space="preserve"> with PEG (NPR-P) </w:t>
      </w:r>
      <w:r>
        <w:rPr>
          <w:rFonts w:ascii="Times New Roman" w:hAnsi="Times New Roman" w:cs="Times New Roman"/>
          <w:sz w:val="24"/>
          <w:szCs w:val="24"/>
          <w:lang w:val="en-US"/>
        </w:rPr>
        <w:t>then</w:t>
      </w:r>
      <w:r w:rsidRPr="00567E51">
        <w:rPr>
          <w:rFonts w:ascii="Times New Roman" w:hAnsi="Times New Roman" w:cs="Times New Roman"/>
          <w:sz w:val="24"/>
          <w:szCs w:val="24"/>
          <w:lang w:val="en-US"/>
        </w:rPr>
        <w:t xml:space="preserve"> fully characterized</w:t>
      </w:r>
      <w:r w:rsidR="00D877F2">
        <w:rPr>
          <w:rFonts w:ascii="Times New Roman" w:hAnsi="Times New Roman" w:cs="Times New Roman"/>
          <w:sz w:val="24"/>
          <w:szCs w:val="24"/>
          <w:lang w:val="en-US"/>
        </w:rPr>
        <w:t xml:space="preserve">, as previously described </w:t>
      </w:r>
      <w:r w:rsidR="00DD566D">
        <w:rPr>
          <w:rFonts w:ascii="Times New Roman" w:hAnsi="Times New Roman" w:cs="Times New Roman"/>
          <w:sz w:val="24"/>
          <w:szCs w:val="24"/>
          <w:lang w:val="en-US"/>
        </w:rPr>
        <w:fldChar w:fldCharType="begin">
          <w:fldData xml:space="preserve">PEVuZE5vdGU+PENpdGU+PEF1dGhvcj5QZWxhejwvQXV0aG9yPjxZZWFyPjIwMTI8L1llYXI+PFJl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</w:fldData>
        </w:fldChar>
      </w:r>
      <w:r w:rsidR="00D877F2">
        <w:rPr>
          <w:rFonts w:ascii="Times New Roman" w:hAnsi="Times New Roman" w:cs="Times New Roman"/>
          <w:sz w:val="24"/>
          <w:szCs w:val="24"/>
          <w:lang w:val="en-US"/>
        </w:rPr>
        <w:instrText xml:space="preserve"> ADDIN EN.CITE </w:instrText>
      </w:r>
      <w:r w:rsidR="00DD566D">
        <w:rPr>
          <w:rFonts w:ascii="Times New Roman" w:hAnsi="Times New Roman" w:cs="Times New Roman"/>
          <w:sz w:val="24"/>
          <w:szCs w:val="24"/>
          <w:lang w:val="en-US"/>
        </w:rPr>
        <w:fldChar w:fldCharType="begin">
          <w:fldData xml:space="preserve">PEVuZE5vdGU+PENpdGU+PEF1dGhvcj5QZWxhejwvQXV0aG9yPjxZZWFyPjIwMTI8L1llYXI+PFJl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</w:fldData>
        </w:fldChar>
      </w:r>
      <w:r w:rsidR="00D877F2">
        <w:rPr>
          <w:rFonts w:ascii="Times New Roman" w:hAnsi="Times New Roman" w:cs="Times New Roman"/>
          <w:sz w:val="24"/>
          <w:szCs w:val="24"/>
          <w:lang w:val="en-US"/>
        </w:rPr>
        <w:instrText xml:space="preserve"> ADDIN EN.CITE.DATA </w:instrText>
      </w:r>
      <w:r w:rsidR="00DD566D">
        <w:rPr>
          <w:rFonts w:ascii="Times New Roman" w:hAnsi="Times New Roman" w:cs="Times New Roman"/>
          <w:sz w:val="24"/>
          <w:szCs w:val="24"/>
          <w:lang w:val="en-US"/>
        </w:rPr>
      </w:r>
      <w:r w:rsidR="00DD566D">
        <w:rPr>
          <w:rFonts w:ascii="Times New Roman" w:hAnsi="Times New Roman" w:cs="Times New Roman"/>
          <w:sz w:val="24"/>
          <w:szCs w:val="24"/>
          <w:lang w:val="en-US"/>
        </w:rPr>
        <w:fldChar w:fldCharType="end"/>
      </w:r>
      <w:r w:rsidR="00DD566D">
        <w:rPr>
          <w:rFonts w:ascii="Times New Roman" w:hAnsi="Times New Roman" w:cs="Times New Roman"/>
          <w:sz w:val="24"/>
          <w:szCs w:val="24"/>
          <w:lang w:val="en-US"/>
        </w:rPr>
      </w:r>
      <w:r w:rsidR="00DD566D">
        <w:rPr>
          <w:rFonts w:ascii="Times New Roman" w:hAnsi="Times New Roman" w:cs="Times New Roman"/>
          <w:sz w:val="24"/>
          <w:szCs w:val="24"/>
          <w:lang w:val="en-US"/>
        </w:rPr>
        <w:fldChar w:fldCharType="separate"/>
      </w:r>
      <w:r w:rsidR="00D877F2">
        <w:rPr>
          <w:rFonts w:ascii="Times New Roman" w:hAnsi="Times New Roman" w:cs="Times New Roman"/>
          <w:sz w:val="24"/>
          <w:szCs w:val="24"/>
          <w:lang w:val="en-US"/>
        </w:rPr>
        <w:t>[1]</w:t>
      </w:r>
      <w:r w:rsidR="00DD566D">
        <w:rPr>
          <w:rFonts w:ascii="Times New Roman" w:hAnsi="Times New Roman" w:cs="Times New Roman"/>
          <w:sz w:val="24"/>
          <w:szCs w:val="24"/>
          <w:lang w:val="en-US"/>
        </w:rPr>
        <w:fldChar w:fldCharType="end"/>
      </w:r>
      <w:r w:rsidR="00D877F2">
        <w:rPr>
          <w:rFonts w:ascii="Times New Roman" w:hAnsi="Times New Roman" w:cs="Times New Roman"/>
          <w:sz w:val="24"/>
          <w:szCs w:val="24"/>
          <w:lang w:val="en-US"/>
        </w:rPr>
        <w:t>.</w:t>
      </w:r>
      <w:r w:rsidRPr="000B6F11">
        <w:rPr>
          <w:rFonts w:ascii="Times New Roman" w:hAnsi="Times New Roman" w:cs="Times New Roman"/>
          <w:sz w:val="24"/>
          <w:szCs w:val="24"/>
          <w:lang w:val="en-US"/>
        </w:rPr>
        <w:t xml:space="preserve"> </w:t>
      </w:r>
      <w:r w:rsidRPr="009B76B3">
        <w:rPr>
          <w:rFonts w:ascii="Times New Roman" w:hAnsi="Times New Roman" w:cs="Times New Roman"/>
          <w:sz w:val="24"/>
          <w:szCs w:val="24"/>
          <w:lang w:val="en-US"/>
        </w:rPr>
        <w:t>For the interested reader about intracellular location of NPRs in cell cultures, we refer to recent work,</w:t>
      </w:r>
      <w:r w:rsidR="009B76B3">
        <w:rPr>
          <w:rFonts w:ascii="Times New Roman" w:hAnsi="Times New Roman" w:cs="Times New Roman"/>
          <w:sz w:val="24"/>
          <w:szCs w:val="24"/>
          <w:lang w:val="en-US"/>
        </w:rPr>
        <w:t xml:space="preserve"> </w:t>
      </w:r>
      <w:r w:rsidR="00DD566D">
        <w:rPr>
          <w:rFonts w:ascii="Times New Roman" w:hAnsi="Times New Roman" w:cs="Times New Roman"/>
          <w:sz w:val="24"/>
          <w:szCs w:val="24"/>
          <w:lang w:val="en-US"/>
        </w:rPr>
        <w:fldChar w:fldCharType="begin"/>
      </w:r>
      <w:r w:rsidR="00D877F2">
        <w:rPr>
          <w:rFonts w:ascii="Times New Roman" w:hAnsi="Times New Roman" w:cs="Times New Roman"/>
          <w:sz w:val="24"/>
          <w:szCs w:val="24"/>
          <w:lang w:val="en-US"/>
        </w:rPr>
        <w:instrText xml:space="preserve"> ADDIN EN.CITE &lt;EndNote&gt;&lt;Cite&gt;&lt;Author&gt;Perez-Hernandez&lt;/Author&gt;&lt;Year&gt;2015&lt;/Year&gt;&lt;RecNum&gt;44&lt;/RecNum&gt;&lt;record&gt;&lt;rec-number&gt;44&lt;/rec-number&gt;&lt;foreign-keys&gt;&lt;key app="EN" db-id="52dsrwvw72dre5er0r5vsew8dspx2vzvzdtd"&gt;44&lt;/key&gt;&lt;/foreign-keys&gt;&lt;ref-type name="Journal Article"&gt;17&lt;/ref-type&gt;&lt;contributors&gt;&lt;authors&gt;&lt;author&gt;Perez-Hernandez, M.&lt;/author&gt;&lt;author&gt;Del Pino, P.&lt;/author&gt;&lt;author&gt;Mitchell, S. G.&lt;/author&gt;&lt;author&gt;Moros, M.&lt;/author&gt;&lt;author&gt;Stepien, G.&lt;/author&gt;&lt;author&gt;Pelaz, B.&lt;/author&gt;&lt;author&gt;Parak, W. J.&lt;/author&gt;&lt;author&gt;Galvez, E. M.&lt;/author&gt;&lt;author&gt;Pardo, J.&lt;/author&gt;&lt;author&gt;de la Fuente, J. M.&lt;/author&gt;&lt;/authors&gt;&lt;/contributors&gt;&lt;auth-address&gt;Instituto Universitario de Nanociencia de Aragon (INA), Universidad de Zaragoza , 50018 Zaragoza, Spain.&lt;/auth-address&gt;&lt;titles&gt;&lt;title&gt;Dissecting the molecular mechanism of apoptosis during photothermal therapy using gold nanoprisms&lt;/title&gt;&lt;secondary-title&gt;ACS Nano&lt;/secondary-title&gt;&lt;alt-title&gt;ACS nano&lt;/alt-title&gt;&lt;/titles&gt;&lt;periodical&gt;&lt;full-title&gt;ACS Nano&lt;/full-title&gt;&lt;abbr-1&gt;ACS nano&lt;/abbr-1&gt;&lt;/periodical&gt;&lt;alt-periodical&gt;&lt;full-title&gt;ACS Nano&lt;/full-title&gt;&lt;abbr-1&gt;ACS nano&lt;/abbr-1&gt;&lt;/alt-periodical&gt;&lt;pages&gt;52-61&lt;/pages&gt;&lt;volume&gt;9&lt;/volume&gt;&lt;number&gt;1&lt;/number&gt;&lt;edition&gt;2014/12/11&lt;/edition&gt;&lt;dates&gt;&lt;year&gt;2015&lt;/year&gt;&lt;pub-dates&gt;&lt;date&gt;Jan 27&lt;/date&gt;&lt;/pub-dates&gt;&lt;/dates&gt;&lt;isbn&gt;1936-086X (Electronic)&amp;#xD;1936-0851 (Linking)&lt;/isbn&gt;&lt;accession-num&gt;25493329&lt;/accession-num&gt;&lt;work-type&gt;Research Support, Non-U.S. Gov&amp;apos;t&lt;/work-type&gt;&lt;urls&gt;&lt;related-urls&gt;&lt;url&gt;http://www.ncbi.nlm.nih.gov/pubmed/25493329&lt;/url&gt;&lt;/related-urls&gt;&lt;/urls&gt;&lt;electronic-resource-num&gt;10.1021/nn505468v&lt;/electronic-resource-num&gt;&lt;language&gt;eng&lt;/language&gt;&lt;/record&gt;&lt;/Cite&gt;&lt;/EndNote&gt;</w:instrText>
      </w:r>
      <w:r w:rsidR="00DD566D">
        <w:rPr>
          <w:rFonts w:ascii="Times New Roman" w:hAnsi="Times New Roman" w:cs="Times New Roman"/>
          <w:sz w:val="24"/>
          <w:szCs w:val="24"/>
          <w:lang w:val="en-US"/>
        </w:rPr>
        <w:fldChar w:fldCharType="separate"/>
      </w:r>
      <w:r w:rsidR="00D877F2">
        <w:rPr>
          <w:rFonts w:ascii="Times New Roman" w:hAnsi="Times New Roman" w:cs="Times New Roman"/>
          <w:sz w:val="24"/>
          <w:szCs w:val="24"/>
          <w:lang w:val="en-US"/>
        </w:rPr>
        <w:t>[2]</w:t>
      </w:r>
      <w:r w:rsidR="00DD566D">
        <w:rPr>
          <w:rFonts w:ascii="Times New Roman" w:hAnsi="Times New Roman" w:cs="Times New Roman"/>
          <w:sz w:val="24"/>
          <w:szCs w:val="24"/>
          <w:lang w:val="en-US"/>
        </w:rPr>
        <w:fldChar w:fldCharType="end"/>
      </w:r>
      <w:r w:rsidR="00D877F2">
        <w:rPr>
          <w:rFonts w:ascii="Times New Roman" w:hAnsi="Times New Roman" w:cs="Times New Roman"/>
          <w:sz w:val="24"/>
          <w:szCs w:val="24"/>
          <w:lang w:val="en-US"/>
        </w:rPr>
        <w:t xml:space="preserve"> </w:t>
      </w:r>
      <w:r w:rsidRPr="009B76B3">
        <w:rPr>
          <w:rFonts w:ascii="Times New Roman" w:hAnsi="Times New Roman" w:cs="Times New Roman"/>
          <w:sz w:val="24"/>
          <w:szCs w:val="24"/>
          <w:lang w:val="en-US"/>
        </w:rPr>
        <w:t>which showed that NPRs are stored in endocytic vesicles (endosomes/lysosomes)</w:t>
      </w:r>
      <w:r w:rsidR="00457807">
        <w:rPr>
          <w:rFonts w:ascii="Times New Roman" w:hAnsi="Times New Roman" w:cs="Times New Roman"/>
          <w:sz w:val="24"/>
          <w:szCs w:val="24"/>
          <w:lang w:val="en-US"/>
        </w:rPr>
        <w:t>.</w:t>
      </w:r>
    </w:p>
    <w:p w:rsidR="00DE3FA2" w:rsidRPr="00567E51" w:rsidRDefault="00DE3FA2" w:rsidP="00DE3FA2">
      <w:pPr>
        <w:spacing w:line="480" w:lineRule="auto"/>
        <w:jc w:val="both"/>
        <w:rPr>
          <w:rFonts w:ascii="Times New Roman" w:hAnsi="Times New Roman" w:cs="Times New Roman"/>
          <w:sz w:val="24"/>
          <w:szCs w:val="24"/>
          <w:lang w:val="en-US"/>
        </w:rPr>
      </w:pPr>
      <w:r w:rsidRPr="009B76B3">
        <w:rPr>
          <w:rFonts w:ascii="Times New Roman" w:hAnsi="Times New Roman" w:cs="Times New Roman"/>
          <w:sz w:val="24"/>
          <w:szCs w:val="24"/>
          <w:lang w:val="en-US"/>
        </w:rPr>
        <w:t>Figure S1 shows in panel a) a scanning electron micrograph of the final NPRs and the corresponding histogram (b). Since many of them are laying on their edges</w:t>
      </w:r>
      <w:r w:rsidRPr="009B76B3" w:rsidDel="0020143B">
        <w:rPr>
          <w:rFonts w:ascii="Times New Roman" w:hAnsi="Times New Roman" w:cs="Times New Roman"/>
          <w:sz w:val="24"/>
          <w:szCs w:val="24"/>
          <w:lang w:val="en-US"/>
        </w:rPr>
        <w:t xml:space="preserve"> </w:t>
      </w:r>
      <w:r w:rsidRPr="009B76B3">
        <w:rPr>
          <w:rFonts w:ascii="Times New Roman" w:hAnsi="Times New Roman" w:cs="Times New Roman"/>
          <w:sz w:val="24"/>
          <w:szCs w:val="24"/>
          <w:lang w:val="en-US"/>
        </w:rPr>
        <w:t>it is possible to measure the length (L) and the width of the NPRs. In the UV/Vis spectrum c) the maximum</w:t>
      </w:r>
      <w:r w:rsidRPr="00567E51">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at </w:t>
      </w:r>
      <w:r w:rsidRPr="009D7857">
        <w:rPr>
          <w:rFonts w:ascii="Times New Roman" w:hAnsi="Times New Roman" w:cs="Times New Roman"/>
          <w:i/>
          <w:sz w:val="24"/>
          <w:szCs w:val="24"/>
          <w:lang w:val="en-US"/>
        </w:rPr>
        <w:t>ca.</w:t>
      </w:r>
      <w:r>
        <w:rPr>
          <w:rFonts w:ascii="Times New Roman" w:hAnsi="Times New Roman" w:cs="Times New Roman"/>
          <w:sz w:val="24"/>
          <w:szCs w:val="24"/>
          <w:lang w:val="en-US"/>
        </w:rPr>
        <w:t xml:space="preserve"> 1050 nm corresponds to the localized surface plasmon resonance</w:t>
      </w:r>
      <w:r w:rsidRPr="00567E51">
        <w:rPr>
          <w:rFonts w:ascii="Times New Roman" w:hAnsi="Times New Roman" w:cs="Times New Roman"/>
          <w:sz w:val="24"/>
          <w:szCs w:val="24"/>
          <w:lang w:val="en-US"/>
        </w:rPr>
        <w:t xml:space="preserve"> absorbance </w:t>
      </w:r>
      <w:r>
        <w:rPr>
          <w:rFonts w:ascii="Times New Roman" w:hAnsi="Times New Roman" w:cs="Times New Roman"/>
          <w:sz w:val="24"/>
          <w:szCs w:val="24"/>
          <w:lang w:val="en-US"/>
        </w:rPr>
        <w:t xml:space="preserve">of the NPRs </w:t>
      </w:r>
      <w:r w:rsidRPr="00567E51">
        <w:rPr>
          <w:rFonts w:ascii="Times New Roman" w:hAnsi="Times New Roman" w:cs="Times New Roman"/>
          <w:sz w:val="24"/>
          <w:szCs w:val="24"/>
          <w:lang w:val="en-US"/>
        </w:rPr>
        <w:t>in the NIR region, located in the biological window. The spectr</w:t>
      </w:r>
      <w:r>
        <w:rPr>
          <w:rFonts w:ascii="Times New Roman" w:hAnsi="Times New Roman" w:cs="Times New Roman"/>
          <w:sz w:val="24"/>
          <w:szCs w:val="24"/>
          <w:lang w:val="en-US"/>
        </w:rPr>
        <w:t>um</w:t>
      </w:r>
      <w:r w:rsidRPr="00567E51">
        <w:rPr>
          <w:rFonts w:ascii="Times New Roman" w:hAnsi="Times New Roman" w:cs="Times New Roman"/>
          <w:sz w:val="24"/>
          <w:szCs w:val="24"/>
          <w:lang w:val="en-US"/>
        </w:rPr>
        <w:t xml:space="preserve"> also indicates that </w:t>
      </w:r>
      <w:r>
        <w:rPr>
          <w:rFonts w:ascii="Times New Roman" w:hAnsi="Times New Roman" w:cs="Times New Roman"/>
          <w:sz w:val="24"/>
          <w:szCs w:val="24"/>
          <w:lang w:val="en-US"/>
        </w:rPr>
        <w:t xml:space="preserve">the </w:t>
      </w:r>
      <w:r w:rsidRPr="00567E51">
        <w:rPr>
          <w:rFonts w:ascii="Times New Roman" w:hAnsi="Times New Roman" w:cs="Times New Roman"/>
          <w:sz w:val="24"/>
          <w:szCs w:val="24"/>
          <w:lang w:val="en-US"/>
        </w:rPr>
        <w:t xml:space="preserve">sample composition was mostly triangular nanoprisms, which is in agreement with the image obtained by SEM. </w:t>
      </w:r>
    </w:p>
    <w:p w:rsidR="00DE3FA2" w:rsidRPr="00567E51" w:rsidRDefault="00DE3FA2" w:rsidP="00DE3FA2">
      <w:pPr>
        <w:spacing w:line="480" w:lineRule="auto"/>
        <w:jc w:val="both"/>
        <w:rPr>
          <w:rFonts w:ascii="Times New Roman" w:hAnsi="Times New Roman" w:cs="Times New Roman"/>
          <w:sz w:val="24"/>
          <w:szCs w:val="24"/>
          <w:lang w:val="en-US"/>
        </w:rPr>
      </w:pPr>
      <w:r w:rsidRPr="009B76B3">
        <w:rPr>
          <w:rFonts w:ascii="Times New Roman" w:hAnsi="Times New Roman" w:cs="Times New Roman"/>
          <w:noProof/>
          <w:sz w:val="24"/>
          <w:szCs w:val="24"/>
          <w:lang w:val="en-US"/>
        </w:rPr>
        <w:drawing>
          <wp:inline distT="0" distB="0" distL="0" distR="0">
            <wp:extent cx="5612130" cy="2341245"/>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130" cy="2341245"/>
                    </a:xfrm>
                    <a:prstGeom prst="rect">
                      <a:avLst/>
                    </a:prstGeom>
                    <a:noFill/>
                    <a:ln>
                      <a:noFill/>
                    </a:ln>
                  </pic:spPr>
                </pic:pic>
              </a:graphicData>
            </a:graphic>
          </wp:inline>
        </w:drawing>
      </w:r>
    </w:p>
    <w:p w:rsidR="00DE3FA2" w:rsidRPr="009B76B3" w:rsidRDefault="00DE3FA2" w:rsidP="00DE3FA2">
      <w:pPr>
        <w:spacing w:line="480" w:lineRule="auto"/>
        <w:jc w:val="both"/>
        <w:rPr>
          <w:rFonts w:ascii="Times New Roman" w:hAnsi="Times New Roman" w:cs="Times New Roman"/>
          <w:sz w:val="24"/>
          <w:szCs w:val="24"/>
          <w:lang w:val="en-US"/>
        </w:rPr>
      </w:pPr>
      <w:r w:rsidRPr="009B76B3">
        <w:rPr>
          <w:rFonts w:ascii="Times New Roman" w:hAnsi="Times New Roman" w:cs="Times New Roman"/>
          <w:sz w:val="24"/>
          <w:szCs w:val="24"/>
          <w:lang w:val="en-US"/>
        </w:rPr>
        <w:t xml:space="preserve">Figure S1. a) SEM micrograph of the initial NPR-P. b) Length (L) distribution of the NPRs, average length is 146.2 </w:t>
      </w:r>
      <w:r w:rsidRPr="009B76B3">
        <w:rPr>
          <w:rFonts w:ascii="MS Gothic" w:eastAsia="MS Gothic"/>
          <w:color w:val="000000"/>
          <w:lang w:val="en-US"/>
        </w:rPr>
        <w:t>±</w:t>
      </w:r>
      <w:r w:rsidRPr="009B76B3">
        <w:rPr>
          <w:rFonts w:ascii="MS Gothic" w:eastAsia="MS Gothic"/>
          <w:color w:val="000000"/>
          <w:lang w:val="en-US"/>
        </w:rPr>
        <w:t xml:space="preserve"> </w:t>
      </w:r>
      <w:r w:rsidRPr="009B76B3">
        <w:rPr>
          <w:rFonts w:ascii="Times New Roman" w:hAnsi="Times New Roman" w:cs="Times New Roman"/>
          <w:sz w:val="24"/>
          <w:szCs w:val="24"/>
          <w:lang w:val="en-US"/>
        </w:rPr>
        <w:t xml:space="preserve">32.4 nm. c) UV/Vis spectra of a NPR-P solution. </w:t>
      </w:r>
    </w:p>
    <w:p w:rsidR="00DE3FA2" w:rsidRPr="00567E51" w:rsidRDefault="00DE3FA2" w:rsidP="00DE3FA2">
      <w:pPr>
        <w:spacing w:line="480" w:lineRule="auto"/>
        <w:jc w:val="both"/>
        <w:rPr>
          <w:rFonts w:ascii="Times New Roman" w:hAnsi="Times New Roman" w:cs="Times New Roman"/>
          <w:sz w:val="24"/>
          <w:szCs w:val="24"/>
          <w:lang w:val="en-US"/>
        </w:rPr>
      </w:pPr>
      <w:r w:rsidRPr="009B76B3">
        <w:rPr>
          <w:rFonts w:ascii="Times New Roman" w:hAnsi="Times New Roman" w:cs="Times New Roman"/>
          <w:sz w:val="24"/>
          <w:szCs w:val="24"/>
          <w:lang w:val="en-US"/>
        </w:rPr>
        <w:t>UV/Vis spectra showed no significant change compared with the initial ones (data not shown).</w:t>
      </w:r>
      <w:r w:rsidRPr="009B76B3">
        <w:rPr>
          <w:rFonts w:ascii="Times New Roman" w:hAnsi="Times New Roman" w:cs="Times New Roman"/>
          <w:sz w:val="24"/>
          <w:szCs w:val="24"/>
          <w:vertAlign w:val="superscript"/>
          <w:lang w:val="en-US"/>
        </w:rPr>
        <w:t>1</w:t>
      </w:r>
      <w:r w:rsidR="00E81F37">
        <w:rPr>
          <w:rFonts w:ascii="Times New Roman" w:hAnsi="Times New Roman" w:cs="Times New Roman"/>
          <w:sz w:val="24"/>
          <w:szCs w:val="24"/>
          <w:vertAlign w:val="superscript"/>
          <w:lang w:val="en-US"/>
        </w:rPr>
        <w:t xml:space="preserve"> </w:t>
      </w:r>
      <w:r w:rsidRPr="00567E51">
        <w:rPr>
          <w:rFonts w:ascii="Times New Roman" w:hAnsi="Times New Roman" w:cs="Times New Roman"/>
          <w:sz w:val="24"/>
          <w:szCs w:val="24"/>
          <w:lang w:val="en-US"/>
        </w:rPr>
        <w:t>Modified samples were run into an agarose gel 0</w:t>
      </w:r>
      <w:r>
        <w:rPr>
          <w:rFonts w:ascii="Times New Roman" w:hAnsi="Times New Roman" w:cs="Times New Roman"/>
          <w:sz w:val="24"/>
          <w:szCs w:val="24"/>
          <w:lang w:val="en-US"/>
        </w:rPr>
        <w:t>.</w:t>
      </w:r>
      <w:r w:rsidRPr="00567E51">
        <w:rPr>
          <w:rFonts w:ascii="Times New Roman" w:hAnsi="Times New Roman" w:cs="Times New Roman"/>
          <w:sz w:val="24"/>
          <w:szCs w:val="24"/>
          <w:lang w:val="en-US"/>
        </w:rPr>
        <w:t xml:space="preserve">7 % using 100 V </w:t>
      </w:r>
      <w:r>
        <w:rPr>
          <w:rFonts w:ascii="Times New Roman" w:hAnsi="Times New Roman" w:cs="Times New Roman"/>
          <w:sz w:val="24"/>
          <w:szCs w:val="24"/>
          <w:lang w:val="en-US"/>
        </w:rPr>
        <w:t>for</w:t>
      </w:r>
      <w:r w:rsidRPr="00567E51">
        <w:rPr>
          <w:rFonts w:ascii="Times New Roman" w:hAnsi="Times New Roman" w:cs="Times New Roman"/>
          <w:sz w:val="24"/>
          <w:szCs w:val="24"/>
          <w:lang w:val="en-US"/>
        </w:rPr>
        <w:t xml:space="preserve"> </w:t>
      </w:r>
      <w:r>
        <w:rPr>
          <w:rFonts w:ascii="Times New Roman" w:hAnsi="Times New Roman" w:cs="Times New Roman"/>
          <w:sz w:val="24"/>
          <w:szCs w:val="24"/>
          <w:lang w:val="en-US"/>
        </w:rPr>
        <w:t>1</w:t>
      </w:r>
      <w:r w:rsidR="00703C9A">
        <w:rPr>
          <w:rFonts w:ascii="Times New Roman" w:hAnsi="Times New Roman" w:cs="Times New Roman"/>
          <w:sz w:val="24"/>
          <w:szCs w:val="24"/>
          <w:lang w:val="en-US"/>
        </w:rPr>
        <w:t xml:space="preserve"> </w:t>
      </w:r>
      <w:r>
        <w:rPr>
          <w:rFonts w:ascii="Times New Roman" w:hAnsi="Times New Roman" w:cs="Times New Roman"/>
          <w:sz w:val="24"/>
          <w:szCs w:val="24"/>
          <w:lang w:val="en-US"/>
        </w:rPr>
        <w:t>h (Figure S2 a)</w:t>
      </w:r>
      <w:r w:rsidRPr="00567E51">
        <w:rPr>
          <w:rFonts w:ascii="Times New Roman" w:hAnsi="Times New Roman" w:cs="Times New Roman"/>
          <w:sz w:val="24"/>
          <w:szCs w:val="24"/>
          <w:lang w:val="en-US"/>
        </w:rPr>
        <w:t xml:space="preserve">. The increased stability that the PEG provide them allow to the NPRs to run into the gel matrix. After their surface modification final NPRs showed a different electrophoretical mobility. This difference is due the change of their surface charge which was corroborated by </w:t>
      </w:r>
      <w:r>
        <w:rPr>
          <w:rFonts w:ascii="Times New Roman" w:hAnsi="Times New Roman" w:cs="Times New Roman"/>
          <w:sz w:val="24"/>
          <w:szCs w:val="24"/>
          <w:lang w:val="en-US"/>
        </w:rPr>
        <w:t>ζ</w:t>
      </w:r>
      <w:r w:rsidRPr="00567E51">
        <w:rPr>
          <w:rFonts w:ascii="Times New Roman" w:hAnsi="Times New Roman" w:cs="Times New Roman"/>
          <w:sz w:val="24"/>
          <w:szCs w:val="24"/>
          <w:lang w:val="en-US"/>
        </w:rPr>
        <w:t>-potential measurements in water finding less negative values for the modifie</w:t>
      </w:r>
      <w:r>
        <w:rPr>
          <w:rFonts w:ascii="Times New Roman" w:hAnsi="Times New Roman" w:cs="Times New Roman"/>
          <w:sz w:val="24"/>
          <w:szCs w:val="24"/>
          <w:lang w:val="en-US"/>
        </w:rPr>
        <w:t>d NPRs as expected (Figure S2 b</w:t>
      </w:r>
      <w:r w:rsidRPr="00567E51">
        <w:rPr>
          <w:rFonts w:ascii="Times New Roman" w:hAnsi="Times New Roman" w:cs="Times New Roman"/>
          <w:sz w:val="24"/>
          <w:szCs w:val="24"/>
          <w:lang w:val="en-US"/>
        </w:rPr>
        <w:t xml:space="preserve">). </w:t>
      </w:r>
    </w:p>
    <w:p w:rsidR="00DE3FA2" w:rsidRPr="00567E51" w:rsidRDefault="00DE3FA2" w:rsidP="00DE3FA2">
      <w:pPr>
        <w:spacing w:line="480" w:lineRule="auto"/>
        <w:jc w:val="both"/>
        <w:rPr>
          <w:rFonts w:ascii="Times New Roman" w:hAnsi="Times New Roman" w:cs="Times New Roman"/>
          <w:sz w:val="24"/>
          <w:szCs w:val="24"/>
          <w:lang w:val="en-US"/>
        </w:rPr>
      </w:pPr>
      <w:r w:rsidRPr="009B76B3">
        <w:rPr>
          <w:rFonts w:ascii="Times New Roman" w:hAnsi="Times New Roman" w:cs="Times New Roman"/>
          <w:noProof/>
          <w:sz w:val="24"/>
          <w:szCs w:val="24"/>
          <w:lang w:val="en-US"/>
        </w:rPr>
        <w:lastRenderedPageBreak/>
        <w:drawing>
          <wp:inline distT="0" distB="0" distL="0" distR="0">
            <wp:extent cx="5612130" cy="1473835"/>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130" cy="1473835"/>
                    </a:xfrm>
                    <a:prstGeom prst="rect">
                      <a:avLst/>
                    </a:prstGeom>
                    <a:noFill/>
                    <a:ln>
                      <a:noFill/>
                    </a:ln>
                  </pic:spPr>
                </pic:pic>
              </a:graphicData>
            </a:graphic>
          </wp:inline>
        </w:drawing>
      </w:r>
    </w:p>
    <w:p w:rsidR="00DE3FA2" w:rsidRPr="00567E51" w:rsidRDefault="00DE3FA2" w:rsidP="00DE3FA2">
      <w:pPr>
        <w:spacing w:line="480" w:lineRule="auto"/>
        <w:jc w:val="both"/>
        <w:rPr>
          <w:rFonts w:ascii="Times New Roman" w:hAnsi="Times New Roman" w:cs="Times New Roman"/>
          <w:sz w:val="24"/>
          <w:szCs w:val="24"/>
          <w:lang w:val="en-US"/>
        </w:rPr>
      </w:pPr>
      <w:r w:rsidRPr="00567E51">
        <w:rPr>
          <w:rFonts w:ascii="Times New Roman" w:hAnsi="Times New Roman" w:cs="Times New Roman"/>
          <w:sz w:val="24"/>
          <w:szCs w:val="24"/>
          <w:lang w:val="en-US"/>
        </w:rPr>
        <w:t>Figure S2. a) Agarose gel (0.7 %, 100</w:t>
      </w:r>
      <w:r>
        <w:rPr>
          <w:rFonts w:ascii="Times New Roman" w:hAnsi="Times New Roman" w:cs="Times New Roman"/>
          <w:sz w:val="24"/>
          <w:szCs w:val="24"/>
          <w:lang w:val="en-US"/>
        </w:rPr>
        <w:t xml:space="preserve"> </w:t>
      </w:r>
      <w:r w:rsidRPr="00567E51">
        <w:rPr>
          <w:rFonts w:ascii="Times New Roman" w:hAnsi="Times New Roman" w:cs="Times New Roman"/>
          <w:sz w:val="24"/>
          <w:szCs w:val="24"/>
          <w:lang w:val="en-US"/>
        </w:rPr>
        <w:t>V, 1</w:t>
      </w:r>
      <w:r>
        <w:rPr>
          <w:rFonts w:ascii="Times New Roman" w:hAnsi="Times New Roman" w:cs="Times New Roman"/>
          <w:sz w:val="24"/>
          <w:szCs w:val="24"/>
          <w:lang w:val="en-US"/>
        </w:rPr>
        <w:t xml:space="preserve"> </w:t>
      </w:r>
      <w:r w:rsidRPr="00567E51">
        <w:rPr>
          <w:rFonts w:ascii="Times New Roman" w:hAnsi="Times New Roman" w:cs="Times New Roman"/>
          <w:sz w:val="24"/>
          <w:szCs w:val="24"/>
          <w:lang w:val="en-US"/>
        </w:rPr>
        <w:t>h) of the pegylated NPRs (NPR-P) and the modified ones (NPR-PT, NPR-PTG and NPR-</w:t>
      </w:r>
      <w:r w:rsidRPr="009B76B3">
        <w:rPr>
          <w:rFonts w:ascii="Times New Roman" w:hAnsi="Times New Roman" w:cs="Times New Roman"/>
          <w:sz w:val="24"/>
          <w:szCs w:val="24"/>
          <w:lang w:val="en-US"/>
        </w:rPr>
        <w:t>PG). b) ζ-potential measurements of the final NPRs measured in water and using a concentration of 0.04 mg/mL.</w:t>
      </w:r>
    </w:p>
    <w:p w:rsidR="00DE3FA2" w:rsidRPr="00567E51" w:rsidRDefault="00DE3FA2" w:rsidP="00DE3FA2">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Pr="00567E51">
        <w:rPr>
          <w:rFonts w:ascii="Times New Roman" w:hAnsi="Times New Roman" w:cs="Times New Roman"/>
          <w:sz w:val="24"/>
          <w:szCs w:val="24"/>
          <w:lang w:val="en-US"/>
        </w:rPr>
        <w:t xml:space="preserve"> fluorescence spectr</w:t>
      </w:r>
      <w:r>
        <w:rPr>
          <w:rFonts w:ascii="Times New Roman" w:hAnsi="Times New Roman" w:cs="Times New Roman"/>
          <w:sz w:val="24"/>
          <w:szCs w:val="24"/>
          <w:lang w:val="en-US"/>
        </w:rPr>
        <w:t>um of the NPRs</w:t>
      </w:r>
      <w:r w:rsidRPr="00567E51">
        <w:rPr>
          <w:rFonts w:ascii="Times New Roman" w:hAnsi="Times New Roman" w:cs="Times New Roman"/>
          <w:sz w:val="24"/>
          <w:szCs w:val="24"/>
          <w:lang w:val="en-US"/>
        </w:rPr>
        <w:t xml:space="preserve"> was determined using as excitation wavelength 545 nm. Maximum in both cases (Figure S3, NPR-PT and NPR-PTG) was found at 576 nm, which is in agreement with the wavelengths provided for the 5-tamra-cadaverine dye. </w:t>
      </w:r>
    </w:p>
    <w:p w:rsidR="00DE3FA2" w:rsidRPr="00567E51" w:rsidRDefault="00DE3FA2" w:rsidP="00DE3FA2">
      <w:pPr>
        <w:spacing w:line="480" w:lineRule="auto"/>
        <w:jc w:val="center"/>
        <w:rPr>
          <w:rFonts w:ascii="Times New Roman" w:hAnsi="Times New Roman" w:cs="Times New Roman"/>
          <w:sz w:val="24"/>
          <w:szCs w:val="24"/>
          <w:lang w:val="en-US"/>
        </w:rPr>
      </w:pPr>
      <w:r w:rsidRPr="00567E51">
        <w:rPr>
          <w:rFonts w:ascii="Times New Roman" w:hAnsi="Times New Roman" w:cs="Times New Roman"/>
          <w:noProof/>
          <w:sz w:val="24"/>
          <w:szCs w:val="24"/>
          <w:lang w:val="en-US"/>
        </w:rPr>
        <w:drawing>
          <wp:inline distT="0" distB="0" distL="0" distR="0">
            <wp:extent cx="2189582" cy="3171825"/>
            <wp:effectExtent l="0" t="0" r="0" b="0"/>
            <wp:docPr id="21" name="Imagen 18" descr="F:\PAPERS NUESTROS\in preparation\NIRKI\Toxicidad\Drafts\Figuras\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PAPERS NUESTROS\in preparation\NIRKI\Toxicidad\Drafts\Figuras\S3.tif"/>
                    <pic:cNvPicPr>
                      <a:picLocks noChangeAspect="1" noChangeArrowheads="1"/>
                    </pic:cNvPicPr>
                  </pic:nvPicPr>
                  <pic:blipFill>
                    <a:blip r:embed="rId9" cstate="print"/>
                    <a:srcRect/>
                    <a:stretch>
                      <a:fillRect/>
                    </a:stretch>
                  </pic:blipFill>
                  <pic:spPr bwMode="auto">
                    <a:xfrm>
                      <a:off x="0" y="0"/>
                      <a:ext cx="2189582" cy="3171825"/>
                    </a:xfrm>
                    <a:prstGeom prst="rect">
                      <a:avLst/>
                    </a:prstGeom>
                    <a:noFill/>
                    <a:ln w="9525">
                      <a:noFill/>
                      <a:miter lim="800000"/>
                      <a:headEnd/>
                      <a:tailEnd/>
                    </a:ln>
                  </pic:spPr>
                </pic:pic>
              </a:graphicData>
            </a:graphic>
          </wp:inline>
        </w:drawing>
      </w:r>
    </w:p>
    <w:p w:rsidR="00DE3FA2" w:rsidRDefault="00DE3FA2" w:rsidP="00DE3FA2">
      <w:pPr>
        <w:spacing w:line="480" w:lineRule="auto"/>
        <w:jc w:val="both"/>
        <w:rPr>
          <w:rFonts w:ascii="Times New Roman" w:hAnsi="Times New Roman" w:cs="Times New Roman"/>
          <w:sz w:val="24"/>
          <w:szCs w:val="24"/>
          <w:lang w:val="en-US"/>
        </w:rPr>
      </w:pPr>
      <w:r w:rsidRPr="00567E51">
        <w:rPr>
          <w:rFonts w:ascii="Times New Roman" w:hAnsi="Times New Roman" w:cs="Times New Roman"/>
          <w:sz w:val="24"/>
          <w:szCs w:val="24"/>
          <w:lang w:val="en-US"/>
        </w:rPr>
        <w:t xml:space="preserve"> Figure S3. Fluorescence spectra of NPRs solutions labeled with TAMRA. In black, there is the normalized spectrum for NPR-PT, and in red the normalized spectra for NP</w:t>
      </w:r>
      <w:r>
        <w:rPr>
          <w:rFonts w:ascii="Times New Roman" w:hAnsi="Times New Roman" w:cs="Times New Roman"/>
          <w:sz w:val="24"/>
          <w:szCs w:val="24"/>
          <w:lang w:val="en-US"/>
        </w:rPr>
        <w:t>R-PTG.</w:t>
      </w:r>
    </w:p>
    <w:p w:rsidR="00DE3FA2" w:rsidRPr="009B76B3" w:rsidRDefault="00DE3FA2" w:rsidP="00DE3FA2">
      <w:pPr>
        <w:spacing w:line="480" w:lineRule="auto"/>
        <w:jc w:val="both"/>
        <w:rPr>
          <w:rFonts w:ascii="Times New Roman" w:hAnsi="Times New Roman" w:cs="Times New Roman"/>
          <w:sz w:val="24"/>
          <w:szCs w:val="24"/>
          <w:lang w:val="en-GB"/>
        </w:rPr>
      </w:pPr>
      <w:r w:rsidRPr="009B76B3">
        <w:rPr>
          <w:rFonts w:ascii="Times New Roman" w:hAnsi="Times New Roman" w:cs="Times New Roman"/>
          <w:sz w:val="24"/>
          <w:szCs w:val="24"/>
          <w:lang w:val="en-US"/>
        </w:rPr>
        <w:lastRenderedPageBreak/>
        <w:t>The stability of the NPRs in cell media was evaluated using UV/Vis spectroscopy. In Figure S4, the UV-vis spectra of NPRs before (red) and after (black) their incubation in complete cell media</w:t>
      </w:r>
      <w:r w:rsidRPr="009B76B3">
        <w:rPr>
          <w:rFonts w:ascii="Times New Roman" w:eastAsiaTheme="minorEastAsia" w:hAnsi="Times New Roman" w:cs="Times New Roman"/>
          <w:b/>
          <w:bCs/>
          <w:sz w:val="24"/>
          <w:szCs w:val="24"/>
          <w:lang w:val="en-US" w:eastAsia="es-ES"/>
        </w:rPr>
        <w:t xml:space="preserve"> </w:t>
      </w:r>
      <w:r w:rsidRPr="009B76B3">
        <w:rPr>
          <w:rFonts w:ascii="Times New Roman" w:hAnsi="Times New Roman" w:cs="Times New Roman"/>
          <w:bCs/>
          <w:sz w:val="24"/>
          <w:szCs w:val="24"/>
          <w:lang w:val="en-GB"/>
        </w:rPr>
        <w:t>(Dulbecco’s modified Eagle’s medium (DMEM) supplemented with 10% foetal bovine serum (FBS), 1% L-Glutamine, and 1% penicillin/streptomycin) during 24 h are shown</w:t>
      </w:r>
      <w:r w:rsidRPr="009B76B3">
        <w:rPr>
          <w:rFonts w:ascii="Times New Roman" w:hAnsi="Times New Roman" w:cs="Times New Roman"/>
          <w:sz w:val="24"/>
          <w:szCs w:val="24"/>
          <w:lang w:val="en-GB"/>
        </w:rPr>
        <w:t xml:space="preserve">. Samples were washed three times with water by centrifugation (20 min, 8000 rpm). </w:t>
      </w:r>
      <w:r w:rsidRPr="009B76B3">
        <w:rPr>
          <w:rFonts w:ascii="Times New Roman" w:eastAsiaTheme="minorEastAsia" w:hAnsi="Times New Roman" w:cs="Times New Roman"/>
          <w:sz w:val="24"/>
          <w:szCs w:val="24"/>
          <w:lang w:val="en-US" w:eastAsia="es-ES"/>
        </w:rPr>
        <w:t xml:space="preserve"> </w:t>
      </w:r>
      <w:r w:rsidRPr="009B76B3">
        <w:rPr>
          <w:rFonts w:ascii="Times New Roman" w:hAnsi="Times New Roman" w:cs="Times New Roman"/>
          <w:sz w:val="24"/>
          <w:szCs w:val="24"/>
          <w:lang w:val="en-GB"/>
        </w:rPr>
        <w:t xml:space="preserve">No significant differences were found between spectra, which demonstrate that NPRs are stable in the medium (at least for 24 h), </w:t>
      </w:r>
      <w:r w:rsidRPr="009B76B3">
        <w:rPr>
          <w:rFonts w:ascii="Times New Roman" w:hAnsi="Times New Roman" w:cs="Times New Roman"/>
          <w:i/>
          <w:sz w:val="24"/>
          <w:szCs w:val="24"/>
          <w:lang w:val="en-GB"/>
        </w:rPr>
        <w:t>i.e.,</w:t>
      </w:r>
      <w:r w:rsidRPr="009B76B3">
        <w:rPr>
          <w:rFonts w:ascii="Times New Roman" w:hAnsi="Times New Roman" w:cs="Times New Roman"/>
          <w:sz w:val="24"/>
          <w:szCs w:val="24"/>
          <w:lang w:val="en-GB"/>
        </w:rPr>
        <w:t xml:space="preserve"> they remain colloidally stable with no sign of aggregation.</w:t>
      </w:r>
    </w:p>
    <w:p w:rsidR="00DE3FA2" w:rsidRPr="009B76B3" w:rsidRDefault="00DE3FA2" w:rsidP="00DE3FA2">
      <w:pPr>
        <w:spacing w:line="480" w:lineRule="auto"/>
        <w:jc w:val="center"/>
        <w:rPr>
          <w:rFonts w:ascii="Times New Roman" w:hAnsi="Times New Roman" w:cs="Times New Roman"/>
          <w:sz w:val="24"/>
          <w:szCs w:val="24"/>
          <w:lang w:val="en-US"/>
        </w:rPr>
      </w:pPr>
      <w:r w:rsidRPr="009B76B3">
        <w:rPr>
          <w:rFonts w:ascii="Times New Roman" w:hAnsi="Times New Roman" w:cs="Times New Roman"/>
          <w:noProof/>
          <w:sz w:val="24"/>
          <w:szCs w:val="24"/>
          <w:lang w:val="en-US"/>
        </w:rPr>
        <w:drawing>
          <wp:inline distT="0" distB="0" distL="0" distR="0">
            <wp:extent cx="1844150" cy="2630624"/>
            <wp:effectExtent l="0" t="0" r="0" b="11430"/>
            <wp:docPr id="7" name="Imagen 7" descr="Macintosh HD:Users:beapelaz:Documents:PAPERS:submmited:Nanomedicine:SI_cell medi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eapelaz:Documents:PAPERS:submmited:Nanomedicine:SI_cell media.eps"/>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5386" cy="2632387"/>
                    </a:xfrm>
                    <a:prstGeom prst="rect">
                      <a:avLst/>
                    </a:prstGeom>
                    <a:noFill/>
                    <a:ln>
                      <a:noFill/>
                    </a:ln>
                  </pic:spPr>
                </pic:pic>
              </a:graphicData>
            </a:graphic>
          </wp:inline>
        </w:drawing>
      </w:r>
    </w:p>
    <w:p w:rsidR="00DE3FA2" w:rsidRPr="00567E51" w:rsidRDefault="00DE3FA2" w:rsidP="00DE3FA2">
      <w:pPr>
        <w:spacing w:line="480" w:lineRule="auto"/>
        <w:jc w:val="both"/>
        <w:rPr>
          <w:rFonts w:ascii="Times New Roman" w:hAnsi="Times New Roman" w:cs="Times New Roman"/>
          <w:sz w:val="24"/>
          <w:szCs w:val="24"/>
          <w:lang w:val="en-US"/>
        </w:rPr>
      </w:pPr>
      <w:r w:rsidRPr="009B76B3">
        <w:rPr>
          <w:rFonts w:ascii="Times New Roman" w:hAnsi="Times New Roman" w:cs="Times New Roman"/>
          <w:sz w:val="24"/>
          <w:szCs w:val="24"/>
          <w:lang w:val="en-US"/>
        </w:rPr>
        <w:t>Figure S4. UV/Vis spectra of NPRs before (red) and after (black) their incubation in complete cell media during 24h.</w:t>
      </w:r>
    </w:p>
    <w:p w:rsidR="00DE3FA2" w:rsidRDefault="00DE3FA2" w:rsidP="00DE3FA2">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E3FA2" w:rsidRPr="009B76B3" w:rsidRDefault="00AD43DE" w:rsidP="0006686B">
      <w:pPr>
        <w:spacing w:line="480" w:lineRule="auto"/>
        <w:jc w:val="both"/>
        <w:outlineLvl w:val="0"/>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2:</w:t>
      </w:r>
      <w:r w:rsidR="00DE3FA2" w:rsidRPr="009B76B3">
        <w:rPr>
          <w:rFonts w:ascii="Times New Roman" w:hAnsi="Times New Roman" w:cs="Times New Roman"/>
          <w:b/>
          <w:sz w:val="24"/>
          <w:szCs w:val="24"/>
          <w:lang w:val="en-GB"/>
        </w:rPr>
        <w:t xml:space="preserve"> Morphology assessment.</w:t>
      </w:r>
    </w:p>
    <w:p w:rsidR="00DE3FA2" w:rsidRPr="009B76B3" w:rsidRDefault="00DE3FA2" w:rsidP="00DE3FA2">
      <w:pPr>
        <w:spacing w:line="480" w:lineRule="auto"/>
        <w:jc w:val="both"/>
        <w:rPr>
          <w:rFonts w:ascii="Times New Roman" w:hAnsi="Times New Roman" w:cs="Times New Roman"/>
          <w:sz w:val="24"/>
          <w:szCs w:val="24"/>
          <w:lang w:val="en-US"/>
        </w:rPr>
      </w:pPr>
      <w:r w:rsidRPr="009B76B3">
        <w:rPr>
          <w:rFonts w:ascii="Times New Roman" w:hAnsi="Times New Roman" w:cs="Times New Roman"/>
          <w:sz w:val="24"/>
          <w:szCs w:val="24"/>
          <w:lang w:val="en-GB"/>
        </w:rPr>
        <w:t xml:space="preserve">The uptake of NPRs by different cell lines (as well as their relative NPR’s uptake) was confirmed by a concentration-dependent increase in the mean intensity of the side scatter channel (SSC) in FACS analysis, </w:t>
      </w:r>
      <w:r w:rsidRPr="009B76B3">
        <w:rPr>
          <w:rFonts w:ascii="Times New Roman" w:hAnsi="Times New Roman" w:cs="Times New Roman"/>
          <w:i/>
          <w:sz w:val="24"/>
          <w:szCs w:val="24"/>
          <w:lang w:val="en-GB"/>
        </w:rPr>
        <w:t xml:space="preserve">cf. </w:t>
      </w:r>
      <w:r w:rsidRPr="009B76B3">
        <w:rPr>
          <w:rFonts w:ascii="Times New Roman" w:hAnsi="Times New Roman" w:cs="Times New Roman"/>
          <w:sz w:val="24"/>
          <w:szCs w:val="24"/>
          <w:lang w:val="en-GB"/>
        </w:rPr>
        <w:t>Figure S5.</w:t>
      </w:r>
    </w:p>
    <w:p w:rsidR="00DE3FA2" w:rsidRPr="00567E51" w:rsidRDefault="00DE3FA2" w:rsidP="00DE3FA2">
      <w:pPr>
        <w:spacing w:line="480" w:lineRule="auto"/>
        <w:jc w:val="both"/>
        <w:rPr>
          <w:rFonts w:ascii="Times New Roman" w:hAnsi="Times New Roman" w:cs="Times New Roman"/>
          <w:sz w:val="24"/>
          <w:szCs w:val="24"/>
          <w:lang w:val="en-US"/>
        </w:rPr>
      </w:pPr>
      <w:r w:rsidRPr="009B76B3">
        <w:rPr>
          <w:rFonts w:ascii="Times New Roman" w:hAnsi="Times New Roman" w:cs="Times New Roman"/>
          <w:noProof/>
          <w:sz w:val="24"/>
          <w:szCs w:val="24"/>
          <w:lang w:val="en-US"/>
        </w:rPr>
        <w:drawing>
          <wp:inline distT="0" distB="0" distL="0" distR="0">
            <wp:extent cx="5610225" cy="2368555"/>
            <wp:effectExtent l="19050" t="0" r="9525" b="0"/>
            <wp:docPr id="22" name="Imagen 1" descr="C:\Users\Usuario\Dropbox\NIRKI\Toxicidad\Drafts\Figuras\Fig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Usuario\Dropbox\NIRKI\Toxicidad\Drafts\Figuras\Fig S1.tif"/>
                    <pic:cNvPicPr>
                      <a:picLocks noChangeAspect="1" noChangeArrowheads="1"/>
                    </pic:cNvPicPr>
                  </pic:nvPicPr>
                  <pic:blipFill>
                    <a:blip r:embed="rId11" cstate="print"/>
                    <a:srcRect l="10003" t="6184" r="13846" b="71367"/>
                    <a:stretch>
                      <a:fillRect/>
                    </a:stretch>
                  </pic:blipFill>
                  <pic:spPr bwMode="auto">
                    <a:xfrm>
                      <a:off x="0" y="0"/>
                      <a:ext cx="5610225" cy="2368555"/>
                    </a:xfrm>
                    <a:prstGeom prst="rect">
                      <a:avLst/>
                    </a:prstGeom>
                    <a:noFill/>
                    <a:ln w="9525">
                      <a:noFill/>
                      <a:miter lim="800000"/>
                      <a:headEnd/>
                      <a:tailEnd/>
                    </a:ln>
                  </pic:spPr>
                </pic:pic>
              </a:graphicData>
            </a:graphic>
          </wp:inline>
        </w:drawing>
      </w:r>
    </w:p>
    <w:p w:rsidR="002A3E2C" w:rsidRDefault="00DE3FA2">
      <w:pPr>
        <w:spacing w:line="480" w:lineRule="auto"/>
        <w:jc w:val="both"/>
        <w:rPr>
          <w:rFonts w:ascii="Times New Roman" w:hAnsi="Times New Roman" w:cs="Times New Roman"/>
          <w:sz w:val="24"/>
          <w:szCs w:val="24"/>
          <w:lang w:val="en-GB"/>
        </w:rPr>
      </w:pPr>
      <w:r w:rsidRPr="009B76B3">
        <w:rPr>
          <w:rFonts w:ascii="Times New Roman" w:hAnsi="Times New Roman" w:cs="Times New Roman"/>
          <w:sz w:val="24"/>
          <w:szCs w:val="24"/>
          <w:lang w:val="en-GB"/>
        </w:rPr>
        <w:t>Figure S5. (A) Analysis of cell morphology changes by flow c</w:t>
      </w:r>
      <w:r w:rsidR="00AD43DE">
        <w:rPr>
          <w:rFonts w:ascii="Times New Roman" w:hAnsi="Times New Roman" w:cs="Times New Roman"/>
          <w:sz w:val="24"/>
          <w:szCs w:val="24"/>
          <w:lang w:val="en-GB"/>
        </w:rPr>
        <w:t>y</w:t>
      </w:r>
      <w:r w:rsidRPr="009B76B3">
        <w:rPr>
          <w:rFonts w:ascii="Times New Roman" w:hAnsi="Times New Roman" w:cs="Times New Roman"/>
          <w:sz w:val="24"/>
          <w:szCs w:val="24"/>
          <w:lang w:val="en-GB"/>
        </w:rPr>
        <w:t>tometry. MiaPaca, HeLa, A549, MEF, B16, MC57G line cells were incubated with four types of nanoparticles (NPR-P, NPR-PG, NPR-PT, NPR-PTG) at four concentrations (25, 50, 100 and 200 µg/mL) for 48 hours as indicated in experimental section. After incubation time, cells were analyzed by flow cytometry. A representative experiment is shown at the concentration of 200 µg/mL</w:t>
      </w:r>
      <w:r w:rsidRPr="00567E51">
        <w:rPr>
          <w:rFonts w:ascii="Times New Roman" w:hAnsi="Times New Roman" w:cs="Times New Roman"/>
          <w:sz w:val="24"/>
          <w:szCs w:val="24"/>
          <w:lang w:val="en-GB"/>
        </w:rPr>
        <w:t xml:space="preserve"> </w:t>
      </w:r>
      <w:r w:rsidRPr="00567E51">
        <w:rPr>
          <w:rFonts w:ascii="Times New Roman" w:hAnsi="Times New Roman" w:cs="Times New Roman"/>
          <w:i/>
          <w:sz w:val="24"/>
          <w:szCs w:val="24"/>
          <w:lang w:val="en-GB"/>
        </w:rPr>
        <w:t xml:space="preserve">Note: </w:t>
      </w:r>
      <w:r w:rsidRPr="00567E51">
        <w:rPr>
          <w:rFonts w:ascii="Times New Roman" w:hAnsi="Times New Roman" w:cs="Times New Roman"/>
          <w:sz w:val="24"/>
          <w:szCs w:val="24"/>
          <w:lang w:val="en-GB"/>
        </w:rPr>
        <w:t xml:space="preserve"> Ctrl = negative control.</w:t>
      </w:r>
    </w:p>
    <w:p w:rsidR="00651BB3" w:rsidRPr="00565AF4" w:rsidRDefault="000370E1">
      <w:pPr>
        <w:spacing w:line="480" w:lineRule="auto"/>
        <w:jc w:val="both"/>
        <w:rPr>
          <w:rFonts w:ascii="Times New Roman" w:hAnsi="Times New Roman" w:cs="Times New Roman"/>
          <w:b/>
          <w:sz w:val="24"/>
          <w:szCs w:val="24"/>
          <w:lang w:val="en-US"/>
        </w:rPr>
      </w:pPr>
      <w:r w:rsidRPr="00565AF4">
        <w:rPr>
          <w:rFonts w:ascii="Times New Roman" w:hAnsi="Times New Roman" w:cs="Times New Roman"/>
          <w:b/>
          <w:sz w:val="24"/>
          <w:szCs w:val="24"/>
          <w:lang w:val="en-US"/>
        </w:rPr>
        <w:t>3: Glucogen deposit.</w:t>
      </w:r>
    </w:p>
    <w:p w:rsidR="00152098" w:rsidRPr="00F2068C" w:rsidRDefault="00152098">
      <w:pPr>
        <w:spacing w:line="480" w:lineRule="auto"/>
        <w:jc w:val="both"/>
        <w:rPr>
          <w:rFonts w:ascii="Times New Roman" w:hAnsi="Times New Roman" w:cs="Times New Roman"/>
          <w:sz w:val="24"/>
          <w:szCs w:val="24"/>
          <w:lang w:val="en-US"/>
        </w:rPr>
      </w:pPr>
      <w:r w:rsidRPr="00F2068C">
        <w:rPr>
          <w:rFonts w:ascii="Times New Roman" w:hAnsi="Times New Roman" w:cs="Times New Roman"/>
          <w:sz w:val="24"/>
          <w:szCs w:val="24"/>
          <w:lang w:val="en-US"/>
        </w:rPr>
        <w:t xml:space="preserve">The presence of glucogen deposits in the vacuoles observed in the livers of mice treated with NPRs was discarded employing a glucogen specific dye, periodic acid-Schiff (PAS) </w:t>
      </w:r>
      <w:r w:rsidR="00C72F8E" w:rsidRPr="00B46F57">
        <w:rPr>
          <w:rFonts w:ascii="Times New Roman" w:hAnsi="Times New Roman" w:cs="Times New Roman"/>
          <w:color w:val="252525"/>
          <w:sz w:val="24"/>
          <w:szCs w:val="24"/>
          <w:shd w:val="clear" w:color="auto" w:fill="FFFFFF"/>
          <w:lang w:val="en-US"/>
        </w:rPr>
        <w:t>in combination with</w:t>
      </w:r>
      <w:r w:rsidR="00B46F57" w:rsidRPr="00B46F57">
        <w:rPr>
          <w:rFonts w:ascii="Times New Roman" w:hAnsi="Times New Roman" w:cs="Times New Roman"/>
          <w:color w:val="252525"/>
          <w:sz w:val="24"/>
          <w:szCs w:val="24"/>
          <w:shd w:val="clear" w:color="auto" w:fill="FFFFFF"/>
          <w:lang w:val="en-US"/>
        </w:rPr>
        <w:t xml:space="preserve"> </w:t>
      </w:r>
      <w:r w:rsidR="00B46F57">
        <w:rPr>
          <w:rFonts w:ascii="Times New Roman" w:hAnsi="Times New Roman" w:cs="Times New Roman"/>
          <w:color w:val="252525"/>
          <w:sz w:val="24"/>
          <w:szCs w:val="24"/>
          <w:shd w:val="clear" w:color="auto" w:fill="FFFFFF"/>
          <w:lang w:val="en-US"/>
        </w:rPr>
        <w:t>diastase</w:t>
      </w:r>
      <w:r w:rsidR="00C72F8E" w:rsidRPr="00B46F57">
        <w:rPr>
          <w:rFonts w:ascii="Times New Roman" w:hAnsi="Times New Roman" w:cs="Times New Roman"/>
          <w:sz w:val="24"/>
          <w:szCs w:val="24"/>
          <w:lang w:val="en-US"/>
        </w:rPr>
        <w:t xml:space="preserve"> </w:t>
      </w:r>
      <w:r w:rsidR="00C72F8E" w:rsidRPr="00F2068C">
        <w:rPr>
          <w:rFonts w:ascii="Times New Roman" w:hAnsi="Times New Roman" w:cs="Times New Roman"/>
          <w:sz w:val="24"/>
          <w:szCs w:val="24"/>
          <w:lang w:val="en-US"/>
        </w:rPr>
        <w:t>(PAS/D)</w:t>
      </w:r>
      <w:r w:rsidR="00C72F8E" w:rsidRPr="00B46F57">
        <w:rPr>
          <w:rFonts w:ascii="Times New Roman" w:hAnsi="Times New Roman" w:cs="Times New Roman"/>
          <w:color w:val="252525"/>
          <w:sz w:val="24"/>
          <w:szCs w:val="24"/>
          <w:shd w:val="clear" w:color="auto" w:fill="FFFFFF"/>
          <w:lang w:val="en-US"/>
        </w:rPr>
        <w:t>, an enzyme that breaks down</w:t>
      </w:r>
      <w:r w:rsidR="00C72F8E" w:rsidRPr="00B46F57">
        <w:rPr>
          <w:rStyle w:val="apple-converted-space"/>
          <w:rFonts w:ascii="Times New Roman" w:hAnsi="Times New Roman" w:cs="Times New Roman"/>
          <w:color w:val="252525"/>
          <w:sz w:val="24"/>
          <w:szCs w:val="24"/>
          <w:shd w:val="clear" w:color="auto" w:fill="FFFFFF"/>
          <w:lang w:val="en-US"/>
        </w:rPr>
        <w:t> </w:t>
      </w:r>
      <w:r w:rsidR="00B46F57">
        <w:rPr>
          <w:rStyle w:val="apple-converted-space"/>
          <w:rFonts w:ascii="Times New Roman" w:hAnsi="Times New Roman" w:cs="Times New Roman"/>
          <w:color w:val="252525"/>
          <w:sz w:val="24"/>
          <w:szCs w:val="24"/>
          <w:shd w:val="clear" w:color="auto" w:fill="FFFFFF"/>
          <w:lang w:val="en-US"/>
        </w:rPr>
        <w:t>glycogen</w:t>
      </w:r>
      <w:r w:rsidR="005712A2" w:rsidRPr="00F2068C">
        <w:rPr>
          <w:rFonts w:ascii="Times New Roman" w:hAnsi="Times New Roman" w:cs="Times New Roman"/>
          <w:sz w:val="24"/>
          <w:szCs w:val="24"/>
          <w:lang w:val="en-US"/>
        </w:rPr>
        <w:t xml:space="preserve"> </w:t>
      </w:r>
      <w:r w:rsidRPr="00F2068C">
        <w:rPr>
          <w:rFonts w:ascii="Times New Roman" w:hAnsi="Times New Roman" w:cs="Times New Roman"/>
          <w:sz w:val="24"/>
          <w:szCs w:val="24"/>
          <w:lang w:val="en-US"/>
        </w:rPr>
        <w:t>Fig S6</w:t>
      </w:r>
      <w:r w:rsidR="005712A2" w:rsidRPr="00F2068C">
        <w:rPr>
          <w:rFonts w:ascii="Times New Roman" w:hAnsi="Times New Roman" w:cs="Times New Roman"/>
          <w:sz w:val="24"/>
          <w:szCs w:val="24"/>
          <w:lang w:val="en-US"/>
        </w:rPr>
        <w:t>.</w:t>
      </w:r>
    </w:p>
    <w:p w:rsidR="000370E1" w:rsidRDefault="00464429">
      <w:pPr>
        <w:spacing w:line="480" w:lineRule="auto"/>
        <w:jc w:val="both"/>
      </w:pPr>
      <w:r>
        <w:rPr>
          <w:noProof/>
          <w:lang w:val="en-US"/>
        </w:rPr>
        <w:lastRenderedPageBreak/>
        <w:drawing>
          <wp:inline distT="0" distB="0" distL="0" distR="0">
            <wp:extent cx="5612130" cy="2638425"/>
            <wp:effectExtent l="0" t="0" r="762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6 def.tif"/>
                    <pic:cNvPicPr/>
                  </pic:nvPicPr>
                  <pic:blipFill>
                    <a:blip r:embed="rId12"/>
                    <a:stretch>
                      <a:fillRect/>
                    </a:stretch>
                  </pic:blipFill>
                  <pic:spPr>
                    <a:xfrm>
                      <a:off x="0" y="0"/>
                      <a:ext cx="5612130" cy="2638425"/>
                    </a:xfrm>
                    <a:prstGeom prst="rect">
                      <a:avLst/>
                    </a:prstGeom>
                  </pic:spPr>
                </pic:pic>
              </a:graphicData>
            </a:graphic>
          </wp:inline>
        </w:drawing>
      </w:r>
    </w:p>
    <w:p w:rsidR="00D877F2" w:rsidRPr="00A348CF" w:rsidRDefault="00B46F57">
      <w:pPr>
        <w:spacing w:line="480" w:lineRule="auto"/>
        <w:jc w:val="both"/>
        <w:rPr>
          <w:rFonts w:ascii="Times New Roman" w:hAnsi="Times New Roman"/>
          <w:sz w:val="24"/>
          <w:szCs w:val="24"/>
          <w:lang w:val="en-GB"/>
        </w:rPr>
      </w:pPr>
      <w:r>
        <w:rPr>
          <w:rFonts w:ascii="Times New Roman" w:hAnsi="Times New Roman" w:cs="Times New Roman"/>
          <w:sz w:val="24"/>
          <w:szCs w:val="24"/>
          <w:lang w:val="en-US"/>
        </w:rPr>
        <w:t xml:space="preserve">Figure </w:t>
      </w:r>
      <w:r w:rsidR="00902EC3" w:rsidRPr="00B46F57">
        <w:rPr>
          <w:rFonts w:ascii="Times New Roman" w:hAnsi="Times New Roman" w:cs="Times New Roman"/>
          <w:sz w:val="24"/>
          <w:szCs w:val="24"/>
          <w:lang w:val="en-US"/>
        </w:rPr>
        <w:t xml:space="preserve">S6: </w:t>
      </w:r>
      <w:r w:rsidR="00152098" w:rsidRPr="00B46F57">
        <w:rPr>
          <w:rFonts w:ascii="Times New Roman" w:hAnsi="Times New Roman" w:cs="Times New Roman"/>
          <w:sz w:val="24"/>
          <w:szCs w:val="24"/>
          <w:lang w:val="en-US"/>
        </w:rPr>
        <w:t xml:space="preserve">Periodic acid-Schiff (PAS) and periodic acid-Schiff </w:t>
      </w:r>
      <w:r w:rsidR="005712A2" w:rsidRPr="00B46F57">
        <w:rPr>
          <w:rFonts w:ascii="Times New Roman" w:hAnsi="Times New Roman" w:cs="Times New Roman"/>
          <w:sz w:val="24"/>
          <w:szCs w:val="24"/>
          <w:lang w:val="en-US"/>
        </w:rPr>
        <w:t>diastasa</w:t>
      </w:r>
      <w:r w:rsidR="00152098" w:rsidRPr="00B46F57">
        <w:rPr>
          <w:rFonts w:ascii="Times New Roman" w:hAnsi="Times New Roman" w:cs="Times New Roman"/>
          <w:sz w:val="24"/>
          <w:szCs w:val="24"/>
          <w:lang w:val="en-US"/>
        </w:rPr>
        <w:t xml:space="preserve"> (PAS</w:t>
      </w:r>
      <w:r w:rsidR="005712A2" w:rsidRPr="00B46F57">
        <w:rPr>
          <w:rFonts w:ascii="Times New Roman" w:hAnsi="Times New Roman" w:cs="Times New Roman"/>
          <w:sz w:val="24"/>
          <w:szCs w:val="24"/>
          <w:lang w:val="en-US"/>
        </w:rPr>
        <w:t>/D</w:t>
      </w:r>
      <w:r w:rsidR="00152098" w:rsidRPr="00B46F57">
        <w:rPr>
          <w:rFonts w:ascii="Times New Roman" w:hAnsi="Times New Roman" w:cs="Times New Roman"/>
          <w:sz w:val="24"/>
          <w:szCs w:val="24"/>
          <w:lang w:val="en-US"/>
        </w:rPr>
        <w:t xml:space="preserve">) stain of the liver of mice treated with </w:t>
      </w:r>
      <w:r w:rsidR="00E81F37">
        <w:rPr>
          <w:rFonts w:ascii="Times New Roman" w:hAnsi="Times New Roman" w:cs="Times New Roman"/>
          <w:sz w:val="24"/>
          <w:szCs w:val="24"/>
          <w:lang w:val="en-US"/>
        </w:rPr>
        <w:t>NPRs</w:t>
      </w:r>
      <w:r w:rsidR="00152098" w:rsidRPr="00B46F57">
        <w:rPr>
          <w:rFonts w:ascii="Times New Roman" w:hAnsi="Times New Roman" w:cs="Times New Roman"/>
          <w:sz w:val="24"/>
          <w:szCs w:val="24"/>
          <w:lang w:val="en-US"/>
        </w:rPr>
        <w:t xml:space="preserve">. </w:t>
      </w:r>
      <w:r w:rsidR="00152098" w:rsidRPr="00B46F57">
        <w:rPr>
          <w:rFonts w:ascii="Times New Roman" w:hAnsi="Times New Roman" w:cs="Times New Roman"/>
          <w:sz w:val="24"/>
          <w:szCs w:val="24"/>
          <w:lang w:val="en-GB"/>
        </w:rPr>
        <w:t>Mice were in</w:t>
      </w:r>
      <w:r w:rsidR="00F2068C" w:rsidRPr="00B46F57">
        <w:rPr>
          <w:rFonts w:ascii="Times New Roman" w:hAnsi="Times New Roman" w:cs="Times New Roman"/>
          <w:sz w:val="24"/>
          <w:szCs w:val="24"/>
          <w:lang w:val="en-GB"/>
        </w:rPr>
        <w:t>j</w:t>
      </w:r>
      <w:r w:rsidR="00152098" w:rsidRPr="00B46F57">
        <w:rPr>
          <w:rFonts w:ascii="Times New Roman" w:hAnsi="Times New Roman" w:cs="Times New Roman"/>
          <w:sz w:val="24"/>
          <w:szCs w:val="24"/>
          <w:lang w:val="en-GB"/>
        </w:rPr>
        <w:t>ected (i.v) with 6</w:t>
      </w:r>
      <w:r w:rsidR="00E81F37">
        <w:rPr>
          <w:rFonts w:ascii="Times New Roman" w:hAnsi="Times New Roman" w:cs="Times New Roman"/>
          <w:sz w:val="24"/>
          <w:szCs w:val="24"/>
          <w:lang w:val="en-GB"/>
        </w:rPr>
        <w:t xml:space="preserve"> </w:t>
      </w:r>
      <w:r w:rsidR="00152098" w:rsidRPr="00B46F57">
        <w:rPr>
          <w:rFonts w:ascii="Times New Roman" w:hAnsi="Times New Roman" w:cs="Times New Roman"/>
          <w:sz w:val="24"/>
          <w:szCs w:val="24"/>
          <w:lang w:val="en-GB"/>
        </w:rPr>
        <w:t>µg/g NPR</w:t>
      </w:r>
      <w:r w:rsidR="00152098">
        <w:rPr>
          <w:rFonts w:ascii="Times New Roman" w:hAnsi="Times New Roman"/>
          <w:sz w:val="24"/>
          <w:szCs w:val="24"/>
          <w:lang w:val="en-GB"/>
        </w:rPr>
        <w:t>-P</w:t>
      </w:r>
      <w:r w:rsidR="00DB7102">
        <w:rPr>
          <w:rFonts w:ascii="Times New Roman" w:hAnsi="Times New Roman"/>
          <w:sz w:val="24"/>
          <w:szCs w:val="24"/>
          <w:lang w:val="en-GB"/>
        </w:rPr>
        <w:t>T</w:t>
      </w:r>
      <w:r w:rsidR="00152098">
        <w:rPr>
          <w:rFonts w:ascii="Times New Roman" w:hAnsi="Times New Roman"/>
          <w:sz w:val="24"/>
          <w:szCs w:val="24"/>
          <w:lang w:val="en-GB"/>
        </w:rPr>
        <w:t xml:space="preserve">G </w:t>
      </w:r>
      <w:r w:rsidR="00DB7102">
        <w:rPr>
          <w:rFonts w:ascii="Times New Roman" w:hAnsi="Times New Roman"/>
          <w:sz w:val="24"/>
          <w:szCs w:val="24"/>
          <w:lang w:val="en-GB"/>
        </w:rPr>
        <w:t xml:space="preserve">and sacrificed after 4 months, </w:t>
      </w:r>
      <w:r w:rsidR="00152098">
        <w:rPr>
          <w:rFonts w:ascii="Times New Roman" w:hAnsi="Times New Roman"/>
          <w:sz w:val="24"/>
          <w:szCs w:val="24"/>
          <w:lang w:val="en-GB"/>
        </w:rPr>
        <w:t xml:space="preserve">the organs were fixed and processed for </w:t>
      </w:r>
      <w:r w:rsidR="00DB7102">
        <w:rPr>
          <w:rFonts w:ascii="Times New Roman" w:hAnsi="Times New Roman"/>
          <w:sz w:val="24"/>
          <w:szCs w:val="24"/>
          <w:lang w:val="en-GB"/>
        </w:rPr>
        <w:t>PAS</w:t>
      </w:r>
      <w:r w:rsidR="00152098">
        <w:rPr>
          <w:rFonts w:ascii="Times New Roman" w:hAnsi="Times New Roman"/>
          <w:sz w:val="24"/>
          <w:szCs w:val="24"/>
          <w:lang w:val="en-GB"/>
        </w:rPr>
        <w:t xml:space="preserve"> </w:t>
      </w:r>
      <w:r w:rsidR="00E81F37">
        <w:rPr>
          <w:rFonts w:ascii="Times New Roman" w:hAnsi="Times New Roman"/>
          <w:sz w:val="24"/>
          <w:szCs w:val="24"/>
          <w:lang w:val="en-GB"/>
        </w:rPr>
        <w:t>staining</w:t>
      </w:r>
      <w:r w:rsidR="00152098">
        <w:rPr>
          <w:rFonts w:ascii="Times New Roman" w:hAnsi="Times New Roman"/>
          <w:sz w:val="24"/>
          <w:szCs w:val="24"/>
          <w:lang w:val="en-GB"/>
        </w:rPr>
        <w:t xml:space="preserve">, as indicated in experimental section. Representative images are shown. </w:t>
      </w:r>
    </w:p>
    <w:p w:rsidR="00D877F2" w:rsidRPr="00D877F2" w:rsidRDefault="00DD566D" w:rsidP="00D877F2">
      <w:pPr>
        <w:spacing w:after="0" w:line="240" w:lineRule="auto"/>
        <w:ind w:left="720" w:hanging="720"/>
        <w:jc w:val="both"/>
        <w:rPr>
          <w:rFonts w:ascii="Cambria" w:hAnsi="Cambria"/>
          <w:lang w:val="en-US"/>
        </w:rPr>
      </w:pPr>
      <w:r>
        <w:rPr>
          <w:lang w:val="en-US"/>
        </w:rPr>
        <w:fldChar w:fldCharType="begin"/>
      </w:r>
      <w:r w:rsidR="00D877F2">
        <w:rPr>
          <w:lang w:val="en-US"/>
        </w:rPr>
        <w:instrText xml:space="preserve"> ADDIN EN.REFLIST </w:instrText>
      </w:r>
      <w:r>
        <w:rPr>
          <w:lang w:val="en-US"/>
        </w:rPr>
        <w:fldChar w:fldCharType="separate"/>
      </w:r>
      <w:r w:rsidR="00D877F2" w:rsidRPr="00D877F2">
        <w:rPr>
          <w:rFonts w:ascii="Cambria" w:hAnsi="Cambria"/>
          <w:lang w:val="en-US"/>
        </w:rPr>
        <w:t>1.</w:t>
      </w:r>
      <w:r w:rsidR="00D877F2" w:rsidRPr="00D877F2">
        <w:rPr>
          <w:rFonts w:ascii="Cambria" w:hAnsi="Cambria"/>
          <w:lang w:val="en-US"/>
        </w:rPr>
        <w:tab/>
        <w:t xml:space="preserve">Pelaz B, Grazu V, Ibarra A, Magen C, del Pino P, de la Fuente JM: </w:t>
      </w:r>
      <w:r w:rsidR="00D877F2" w:rsidRPr="00D877F2">
        <w:rPr>
          <w:rFonts w:ascii="Cambria" w:hAnsi="Cambria"/>
          <w:b/>
          <w:lang w:val="en-US"/>
        </w:rPr>
        <w:t>Tailoring the synthesis and heating ability of gold nanoprisms for bioapplications.</w:t>
      </w:r>
      <w:r w:rsidR="00D877F2" w:rsidRPr="00D877F2">
        <w:rPr>
          <w:rFonts w:ascii="Cambria" w:hAnsi="Cambria"/>
          <w:lang w:val="en-US"/>
        </w:rPr>
        <w:t xml:space="preserve"> </w:t>
      </w:r>
      <w:r w:rsidR="00D877F2" w:rsidRPr="00D877F2">
        <w:rPr>
          <w:rFonts w:ascii="Cambria" w:hAnsi="Cambria"/>
          <w:i/>
          <w:lang w:val="en-US"/>
        </w:rPr>
        <w:t xml:space="preserve">Langmuir </w:t>
      </w:r>
      <w:r w:rsidR="00D877F2" w:rsidRPr="00D877F2">
        <w:rPr>
          <w:rFonts w:ascii="Cambria" w:hAnsi="Cambria"/>
          <w:lang w:val="en-US"/>
        </w:rPr>
        <w:t xml:space="preserve">2012, </w:t>
      </w:r>
      <w:r w:rsidR="00D877F2" w:rsidRPr="00D877F2">
        <w:rPr>
          <w:rFonts w:ascii="Cambria" w:hAnsi="Cambria"/>
          <w:b/>
          <w:lang w:val="en-US"/>
        </w:rPr>
        <w:t>28:</w:t>
      </w:r>
      <w:r w:rsidR="00D877F2" w:rsidRPr="00D877F2">
        <w:rPr>
          <w:rFonts w:ascii="Cambria" w:hAnsi="Cambria"/>
          <w:lang w:val="en-US"/>
        </w:rPr>
        <w:t>8965-8970.</w:t>
      </w:r>
    </w:p>
    <w:p w:rsidR="00D877F2" w:rsidRPr="00D877F2" w:rsidRDefault="00D877F2" w:rsidP="00D877F2">
      <w:pPr>
        <w:spacing w:after="0" w:line="240" w:lineRule="auto"/>
        <w:ind w:left="720" w:hanging="720"/>
        <w:jc w:val="both"/>
        <w:rPr>
          <w:rFonts w:ascii="Cambria" w:hAnsi="Cambria"/>
          <w:lang w:val="en-US"/>
        </w:rPr>
      </w:pPr>
      <w:r w:rsidRPr="00D877F2">
        <w:rPr>
          <w:rFonts w:ascii="Cambria" w:hAnsi="Cambria"/>
          <w:lang w:val="en-US"/>
        </w:rPr>
        <w:t>2.</w:t>
      </w:r>
      <w:r w:rsidRPr="00D877F2">
        <w:rPr>
          <w:rFonts w:ascii="Cambria" w:hAnsi="Cambria"/>
          <w:lang w:val="en-US"/>
        </w:rPr>
        <w:tab/>
        <w:t xml:space="preserve">Perez-Hernandez M, Del Pino P, Mitchell SG, Moros M, Stepien G, Pelaz B, Parak WJ, Galvez EM, Pardo J, de la Fuente JM: </w:t>
      </w:r>
      <w:r w:rsidRPr="00D877F2">
        <w:rPr>
          <w:rFonts w:ascii="Cambria" w:hAnsi="Cambria"/>
          <w:b/>
          <w:lang w:val="en-US"/>
        </w:rPr>
        <w:t>Dissecting the molecular mechanism of apoptosis during photothermal therapy using gold nanoprisms.</w:t>
      </w:r>
      <w:r w:rsidRPr="00D877F2">
        <w:rPr>
          <w:rFonts w:ascii="Cambria" w:hAnsi="Cambria"/>
          <w:lang w:val="en-US"/>
        </w:rPr>
        <w:t xml:space="preserve"> </w:t>
      </w:r>
      <w:r w:rsidRPr="00D877F2">
        <w:rPr>
          <w:rFonts w:ascii="Cambria" w:hAnsi="Cambria"/>
          <w:i/>
          <w:lang w:val="en-US"/>
        </w:rPr>
        <w:t xml:space="preserve">ACS Nano </w:t>
      </w:r>
      <w:r w:rsidRPr="00D877F2">
        <w:rPr>
          <w:rFonts w:ascii="Cambria" w:hAnsi="Cambria"/>
          <w:lang w:val="en-US"/>
        </w:rPr>
        <w:t xml:space="preserve">2015, </w:t>
      </w:r>
      <w:r w:rsidRPr="00D877F2">
        <w:rPr>
          <w:rFonts w:ascii="Cambria" w:hAnsi="Cambria"/>
          <w:b/>
          <w:lang w:val="en-US"/>
        </w:rPr>
        <w:t>9:</w:t>
      </w:r>
      <w:r w:rsidRPr="00D877F2">
        <w:rPr>
          <w:rFonts w:ascii="Cambria" w:hAnsi="Cambria"/>
          <w:lang w:val="en-US"/>
        </w:rPr>
        <w:t>52-61.</w:t>
      </w:r>
    </w:p>
    <w:p w:rsidR="00D877F2" w:rsidRPr="00D877F2" w:rsidRDefault="00D877F2" w:rsidP="00D877F2">
      <w:pPr>
        <w:spacing w:after="0" w:line="240" w:lineRule="auto"/>
        <w:jc w:val="both"/>
        <w:rPr>
          <w:rFonts w:ascii="Cambria" w:hAnsi="Cambria"/>
          <w:lang w:val="en-US"/>
        </w:rPr>
      </w:pPr>
    </w:p>
    <w:p w:rsidR="00651BB3" w:rsidRDefault="00DD566D" w:rsidP="00D877F2">
      <w:pPr>
        <w:spacing w:after="0" w:line="240" w:lineRule="auto"/>
        <w:ind w:left="720" w:hanging="720"/>
        <w:jc w:val="both"/>
        <w:rPr>
          <w:lang w:val="en-US"/>
        </w:rPr>
      </w:pPr>
      <w:r>
        <w:rPr>
          <w:lang w:val="en-US"/>
        </w:rPr>
        <w:fldChar w:fldCharType="end"/>
      </w:r>
    </w:p>
    <w:sectPr w:rsidR="00651BB3" w:rsidSect="001171B0">
      <w:headerReference w:type="default" r:id="rId13"/>
      <w:footerReference w:type="default" r:id="rId14"/>
      <w:pgSz w:w="12240" w:h="15840"/>
      <w:pgMar w:top="1417" w:right="1701" w:bottom="1417"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77E" w:rsidRDefault="008B477E" w:rsidP="00DE3FA2">
      <w:pPr>
        <w:spacing w:after="0" w:line="240" w:lineRule="auto"/>
      </w:pPr>
      <w:r>
        <w:separator/>
      </w:r>
    </w:p>
  </w:endnote>
  <w:endnote w:type="continuationSeparator" w:id="0">
    <w:p w:rsidR="008B477E" w:rsidRDefault="008B477E" w:rsidP="00DE3F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854" w:rsidRDefault="00DD566D" w:rsidP="001171B0">
    <w:pPr>
      <w:pStyle w:val="Piede"/>
      <w:jc w:val="center"/>
    </w:pPr>
    <w:r>
      <w:rPr>
        <w:rStyle w:val="Nmerodep"/>
      </w:rPr>
      <w:fldChar w:fldCharType="begin"/>
    </w:r>
    <w:r w:rsidR="00F36854">
      <w:rPr>
        <w:rStyle w:val="Nmerodep"/>
      </w:rPr>
      <w:instrText xml:space="preserve"> PAGE </w:instrText>
    </w:r>
    <w:r>
      <w:rPr>
        <w:rStyle w:val="Nmerodep"/>
      </w:rPr>
      <w:fldChar w:fldCharType="separate"/>
    </w:r>
    <w:r w:rsidR="002343ED">
      <w:rPr>
        <w:rStyle w:val="Nmerodep"/>
        <w:noProof/>
      </w:rPr>
      <w:t>1</w:t>
    </w:r>
    <w:r>
      <w:rPr>
        <w:rStyle w:val="Nmerodep"/>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77E" w:rsidRDefault="008B477E" w:rsidP="00DE3FA2">
      <w:pPr>
        <w:spacing w:after="0" w:line="240" w:lineRule="auto"/>
      </w:pPr>
      <w:r>
        <w:separator/>
      </w:r>
    </w:p>
  </w:footnote>
  <w:footnote w:type="continuationSeparator" w:id="0">
    <w:p w:rsidR="008B477E" w:rsidRDefault="008B477E" w:rsidP="00DE3F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854" w:rsidRPr="009B44CC" w:rsidRDefault="00F36854" w:rsidP="001171B0">
    <w:pPr>
      <w:pStyle w:val="Encabe"/>
      <w:tabs>
        <w:tab w:val="left" w:pos="5003"/>
      </w:tabs>
      <w:jc w:val="right"/>
      <w:rPr>
        <w:lang w:val="en-US"/>
      </w:rPr>
    </w:pP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GB" w:vendorID="64" w:dllVersion="0" w:nlCheck="1" w:checkStyle="1"/>
  <w:activeWritingStyle w:appName="MSWord" w:lang="en-US" w:vendorID="64" w:dllVersion="0" w:nlCheck="1" w:checkStyle="1"/>
  <w:activeWritingStyle w:appName="MSWord" w:lang="de-DE" w:vendorID="64" w:dllVersion="0" w:nlCheck="1" w:checkStyle="1"/>
  <w:activeWritingStyle w:appName="MSWord" w:lang="es-ES" w:vendorID="64" w:dllVersion="0"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defaultTabStop w:val="708"/>
  <w:hyphenationZone w:val="425"/>
  <w:characterSpacingControl w:val="doNotCompres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ENInstantFormat&gt;"/>
    <w:docVar w:name="EN.Libraries" w:val="&lt;ENLibraries&gt;&lt;Libraries&gt;&lt;item&gt;Toxicidad.enl&lt;/item&gt;&lt;/Libraries&gt;&lt;/ENLibraries&gt;"/>
    <w:docVar w:name="Total_Editing_Time" w:val="1"/>
  </w:docVars>
  <w:rsids>
    <w:rsidRoot w:val="00DE3FA2"/>
    <w:rsid w:val="00020583"/>
    <w:rsid w:val="000370E1"/>
    <w:rsid w:val="0006686B"/>
    <w:rsid w:val="000B6F11"/>
    <w:rsid w:val="000D6A12"/>
    <w:rsid w:val="001171B0"/>
    <w:rsid w:val="00117E60"/>
    <w:rsid w:val="00152098"/>
    <w:rsid w:val="00163256"/>
    <w:rsid w:val="00174D35"/>
    <w:rsid w:val="001B6BEE"/>
    <w:rsid w:val="001D726B"/>
    <w:rsid w:val="001E0F7E"/>
    <w:rsid w:val="001E2FBD"/>
    <w:rsid w:val="002343ED"/>
    <w:rsid w:val="00243636"/>
    <w:rsid w:val="002822FE"/>
    <w:rsid w:val="002A3E2C"/>
    <w:rsid w:val="002D4864"/>
    <w:rsid w:val="002E3C23"/>
    <w:rsid w:val="00323AE6"/>
    <w:rsid w:val="003C622E"/>
    <w:rsid w:val="003D2A62"/>
    <w:rsid w:val="00457807"/>
    <w:rsid w:val="00457EB9"/>
    <w:rsid w:val="00464429"/>
    <w:rsid w:val="00501B7C"/>
    <w:rsid w:val="00535B24"/>
    <w:rsid w:val="00565AF4"/>
    <w:rsid w:val="005712A2"/>
    <w:rsid w:val="00593A90"/>
    <w:rsid w:val="00602058"/>
    <w:rsid w:val="00646A4C"/>
    <w:rsid w:val="00651BB3"/>
    <w:rsid w:val="00684505"/>
    <w:rsid w:val="00703C9A"/>
    <w:rsid w:val="0075543B"/>
    <w:rsid w:val="008714B1"/>
    <w:rsid w:val="00880854"/>
    <w:rsid w:val="008979AF"/>
    <w:rsid w:val="008B477E"/>
    <w:rsid w:val="008C2E63"/>
    <w:rsid w:val="00902EC3"/>
    <w:rsid w:val="00914E8F"/>
    <w:rsid w:val="0094540B"/>
    <w:rsid w:val="009B76B3"/>
    <w:rsid w:val="00A3334C"/>
    <w:rsid w:val="00A348CF"/>
    <w:rsid w:val="00AA409D"/>
    <w:rsid w:val="00AD43DE"/>
    <w:rsid w:val="00B46F57"/>
    <w:rsid w:val="00B617DE"/>
    <w:rsid w:val="00B87BBD"/>
    <w:rsid w:val="00B96370"/>
    <w:rsid w:val="00BC20C8"/>
    <w:rsid w:val="00C10F3E"/>
    <w:rsid w:val="00C412E3"/>
    <w:rsid w:val="00C570E3"/>
    <w:rsid w:val="00C72F8E"/>
    <w:rsid w:val="00CB6889"/>
    <w:rsid w:val="00CC0A00"/>
    <w:rsid w:val="00D14F2B"/>
    <w:rsid w:val="00D30265"/>
    <w:rsid w:val="00D5019C"/>
    <w:rsid w:val="00D877F2"/>
    <w:rsid w:val="00DB7102"/>
    <w:rsid w:val="00DD566D"/>
    <w:rsid w:val="00DD7E4B"/>
    <w:rsid w:val="00DE3FA2"/>
    <w:rsid w:val="00DE41A3"/>
    <w:rsid w:val="00E23FB8"/>
    <w:rsid w:val="00E777D6"/>
    <w:rsid w:val="00E81F37"/>
    <w:rsid w:val="00F01BC8"/>
    <w:rsid w:val="00F02D89"/>
    <w:rsid w:val="00F2068C"/>
    <w:rsid w:val="00F3685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FA2"/>
    <w:pPr>
      <w:spacing w:after="200" w:line="276" w:lineRule="auto"/>
    </w:pPr>
    <w:rPr>
      <w:rFonts w:eastAsiaTheme="minorHAnsi"/>
      <w:sz w:val="22"/>
      <w:szCs w:val="22"/>
      <w:lang w:val="es-E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
    <w:name w:val="Encabe"/>
    <w:basedOn w:val="Normal"/>
    <w:rsid w:val="00DE3FA2"/>
    <w:pPr>
      <w:tabs>
        <w:tab w:val="center" w:pos="4536"/>
        <w:tab w:val="right" w:pos="9072"/>
      </w:tabs>
      <w:spacing w:after="0" w:line="240" w:lineRule="auto"/>
    </w:pPr>
    <w:rPr>
      <w:rFonts w:ascii="Times New Roman" w:eastAsia="MS Mincho" w:hAnsi="Times New Roman" w:cs="Times New Roman"/>
      <w:sz w:val="24"/>
      <w:szCs w:val="24"/>
      <w:lang w:val="es-ES_tradnl" w:eastAsia="ja-JP" w:bidi="es-ES_tradnl"/>
    </w:rPr>
  </w:style>
  <w:style w:type="paragraph" w:customStyle="1" w:styleId="Piede">
    <w:name w:val="Pie de"/>
    <w:basedOn w:val="Normal"/>
    <w:rsid w:val="00DE3FA2"/>
    <w:pPr>
      <w:tabs>
        <w:tab w:val="center" w:pos="4536"/>
        <w:tab w:val="right" w:pos="9072"/>
      </w:tabs>
      <w:spacing w:after="0" w:line="240" w:lineRule="auto"/>
    </w:pPr>
    <w:rPr>
      <w:rFonts w:ascii="Times New Roman" w:eastAsia="MS Mincho" w:hAnsi="Times New Roman" w:cs="Times New Roman"/>
      <w:sz w:val="24"/>
      <w:szCs w:val="24"/>
      <w:lang w:val="de-DE" w:eastAsia="ja-JP" w:bidi="es-ES_tradnl"/>
    </w:rPr>
  </w:style>
  <w:style w:type="paragraph" w:customStyle="1" w:styleId="Title1">
    <w:name w:val="Title1"/>
    <w:basedOn w:val="Normal"/>
    <w:rsid w:val="00DE3FA2"/>
    <w:pPr>
      <w:spacing w:after="0" w:line="240" w:lineRule="auto"/>
    </w:pPr>
    <w:rPr>
      <w:rFonts w:ascii="Times New Roman" w:eastAsia="MS Mincho" w:hAnsi="Times New Roman" w:cs="Times New Roman"/>
      <w:b/>
      <w:sz w:val="24"/>
      <w:szCs w:val="24"/>
      <w:lang w:val="en-US" w:eastAsia="ja-JP" w:bidi="es-ES_tradnl"/>
    </w:rPr>
  </w:style>
  <w:style w:type="paragraph" w:customStyle="1" w:styleId="AuthorsFull">
    <w:name w:val="Authors Full"/>
    <w:basedOn w:val="Normal"/>
    <w:rsid w:val="00DE3FA2"/>
    <w:pPr>
      <w:spacing w:after="0" w:line="240" w:lineRule="auto"/>
    </w:pPr>
    <w:rPr>
      <w:rFonts w:ascii="Times New Roman" w:eastAsia="MS Mincho" w:hAnsi="Times New Roman" w:cs="Times New Roman"/>
      <w:i/>
      <w:sz w:val="24"/>
      <w:szCs w:val="24"/>
      <w:lang w:val="en-US" w:eastAsia="ja-JP" w:bidi="es-ES_tradnl"/>
    </w:rPr>
  </w:style>
  <w:style w:type="paragraph" w:customStyle="1" w:styleId="Addresses">
    <w:name w:val="Addresses"/>
    <w:basedOn w:val="Normal"/>
    <w:rsid w:val="00DE3FA2"/>
    <w:pPr>
      <w:spacing w:after="0" w:line="240" w:lineRule="auto"/>
    </w:pPr>
    <w:rPr>
      <w:rFonts w:ascii="Times New Roman" w:eastAsia="MS Mincho" w:hAnsi="Times New Roman" w:cs="Times New Roman"/>
      <w:sz w:val="24"/>
      <w:szCs w:val="24"/>
      <w:lang w:val="en-US" w:eastAsia="ja-JP" w:bidi="es-ES_tradnl"/>
    </w:rPr>
  </w:style>
  <w:style w:type="character" w:customStyle="1" w:styleId="Nmerodep">
    <w:name w:val="Número de p"/>
    <w:semiHidden/>
    <w:rsid w:val="00DE3FA2"/>
    <w:rPr>
      <w:rFonts w:cs="Times New Roman"/>
    </w:rPr>
  </w:style>
  <w:style w:type="paragraph" w:styleId="FootnoteText">
    <w:name w:val="footnote text"/>
    <w:basedOn w:val="Normal"/>
    <w:link w:val="FootnoteTextChar"/>
    <w:uiPriority w:val="99"/>
    <w:unhideWhenUsed/>
    <w:rsid w:val="00DE3FA2"/>
    <w:pPr>
      <w:spacing w:after="0" w:line="240" w:lineRule="auto"/>
    </w:pPr>
    <w:rPr>
      <w:sz w:val="24"/>
      <w:szCs w:val="24"/>
    </w:rPr>
  </w:style>
  <w:style w:type="character" w:customStyle="1" w:styleId="FootnoteTextChar">
    <w:name w:val="Footnote Text Char"/>
    <w:basedOn w:val="DefaultParagraphFont"/>
    <w:link w:val="FootnoteText"/>
    <w:uiPriority w:val="99"/>
    <w:rsid w:val="00DE3FA2"/>
    <w:rPr>
      <w:rFonts w:eastAsiaTheme="minorHAnsi"/>
      <w:lang w:val="es-ES" w:eastAsia="en-US"/>
    </w:rPr>
  </w:style>
  <w:style w:type="character" w:styleId="FootnoteReference">
    <w:name w:val="footnote reference"/>
    <w:basedOn w:val="DefaultParagraphFont"/>
    <w:uiPriority w:val="99"/>
    <w:unhideWhenUsed/>
    <w:rsid w:val="00DE3FA2"/>
    <w:rPr>
      <w:vertAlign w:val="superscript"/>
    </w:rPr>
  </w:style>
  <w:style w:type="paragraph" w:styleId="BalloonText">
    <w:name w:val="Balloon Text"/>
    <w:basedOn w:val="Normal"/>
    <w:link w:val="BalloonTextChar"/>
    <w:uiPriority w:val="99"/>
    <w:semiHidden/>
    <w:unhideWhenUsed/>
    <w:rsid w:val="00DE3FA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3FA2"/>
    <w:rPr>
      <w:rFonts w:ascii="Lucida Grande" w:eastAsiaTheme="minorHAnsi" w:hAnsi="Lucida Grande" w:cs="Lucida Grande"/>
      <w:sz w:val="18"/>
      <w:szCs w:val="18"/>
      <w:lang w:val="es-ES" w:eastAsia="en-US"/>
    </w:rPr>
  </w:style>
  <w:style w:type="character" w:styleId="CommentReference">
    <w:name w:val="annotation reference"/>
    <w:basedOn w:val="DefaultParagraphFont"/>
    <w:uiPriority w:val="99"/>
    <w:semiHidden/>
    <w:unhideWhenUsed/>
    <w:rsid w:val="009B76B3"/>
    <w:rPr>
      <w:sz w:val="16"/>
      <w:szCs w:val="16"/>
    </w:rPr>
  </w:style>
  <w:style w:type="paragraph" w:styleId="CommentText">
    <w:name w:val="annotation text"/>
    <w:basedOn w:val="Normal"/>
    <w:link w:val="CommentTextChar"/>
    <w:uiPriority w:val="99"/>
    <w:semiHidden/>
    <w:unhideWhenUsed/>
    <w:rsid w:val="009B76B3"/>
    <w:pPr>
      <w:spacing w:line="240" w:lineRule="auto"/>
    </w:pPr>
    <w:rPr>
      <w:sz w:val="20"/>
      <w:szCs w:val="20"/>
    </w:rPr>
  </w:style>
  <w:style w:type="character" w:customStyle="1" w:styleId="CommentTextChar">
    <w:name w:val="Comment Text Char"/>
    <w:basedOn w:val="DefaultParagraphFont"/>
    <w:link w:val="CommentText"/>
    <w:uiPriority w:val="99"/>
    <w:semiHidden/>
    <w:rsid w:val="009B76B3"/>
    <w:rPr>
      <w:rFonts w:eastAsiaTheme="minorHAnsi"/>
      <w:sz w:val="20"/>
      <w:szCs w:val="20"/>
      <w:lang w:val="es-ES" w:eastAsia="en-US"/>
    </w:rPr>
  </w:style>
  <w:style w:type="paragraph" w:styleId="CommentSubject">
    <w:name w:val="annotation subject"/>
    <w:basedOn w:val="CommentText"/>
    <w:next w:val="CommentText"/>
    <w:link w:val="CommentSubjectChar"/>
    <w:uiPriority w:val="99"/>
    <w:semiHidden/>
    <w:unhideWhenUsed/>
    <w:rsid w:val="009B76B3"/>
    <w:rPr>
      <w:b/>
      <w:bCs/>
    </w:rPr>
  </w:style>
  <w:style w:type="character" w:customStyle="1" w:styleId="CommentSubjectChar">
    <w:name w:val="Comment Subject Char"/>
    <w:basedOn w:val="CommentTextChar"/>
    <w:link w:val="CommentSubject"/>
    <w:uiPriority w:val="99"/>
    <w:semiHidden/>
    <w:rsid w:val="009B76B3"/>
    <w:rPr>
      <w:rFonts w:eastAsiaTheme="minorHAnsi"/>
      <w:b/>
      <w:bCs/>
      <w:sz w:val="20"/>
      <w:szCs w:val="20"/>
      <w:lang w:val="es-ES" w:eastAsia="en-US"/>
    </w:rPr>
  </w:style>
  <w:style w:type="paragraph" w:styleId="DocumentMap">
    <w:name w:val="Document Map"/>
    <w:basedOn w:val="Normal"/>
    <w:link w:val="DocumentMapChar"/>
    <w:uiPriority w:val="99"/>
    <w:semiHidden/>
    <w:unhideWhenUsed/>
    <w:rsid w:val="0006686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6686B"/>
    <w:rPr>
      <w:rFonts w:ascii="Tahoma" w:eastAsiaTheme="minorHAnsi" w:hAnsi="Tahoma" w:cs="Tahoma"/>
      <w:sz w:val="16"/>
      <w:szCs w:val="16"/>
      <w:lang w:val="es-ES" w:eastAsia="en-US"/>
    </w:rPr>
  </w:style>
  <w:style w:type="character" w:customStyle="1" w:styleId="apple-converted-space">
    <w:name w:val="apple-converted-space"/>
    <w:basedOn w:val="DefaultParagraphFont"/>
    <w:rsid w:val="00C72F8E"/>
  </w:style>
  <w:style w:type="character" w:styleId="Hyperlink">
    <w:name w:val="Hyperlink"/>
    <w:basedOn w:val="DefaultParagraphFont"/>
    <w:uiPriority w:val="99"/>
    <w:unhideWhenUsed/>
    <w:rsid w:val="00C72F8E"/>
    <w:rPr>
      <w:color w:val="0000FF"/>
      <w:u w:val="single"/>
    </w:rPr>
  </w:style>
  <w:style w:type="character" w:styleId="FollowedHyperlink">
    <w:name w:val="FollowedHyperlink"/>
    <w:basedOn w:val="DefaultParagraphFont"/>
    <w:uiPriority w:val="99"/>
    <w:semiHidden/>
    <w:unhideWhenUsed/>
    <w:rsid w:val="00B46F57"/>
    <w:rPr>
      <w:color w:val="800080" w:themeColor="followedHyperlink"/>
      <w:u w:val="single"/>
    </w:rPr>
  </w:style>
  <w:style w:type="paragraph" w:styleId="Revision">
    <w:name w:val="Revision"/>
    <w:hidden/>
    <w:uiPriority w:val="99"/>
    <w:semiHidden/>
    <w:rsid w:val="00A3334C"/>
    <w:rPr>
      <w:rFonts w:eastAsiaTheme="minorHAnsi"/>
      <w:sz w:val="22"/>
      <w:szCs w:val="22"/>
      <w:lang w:val="es-ES" w:eastAsia="en-US"/>
    </w:rPr>
  </w:style>
  <w:style w:type="paragraph" w:customStyle="1" w:styleId="BCAuthorAddress">
    <w:name w:val="BC_Author_Address"/>
    <w:basedOn w:val="Normal"/>
    <w:next w:val="Normal"/>
    <w:rsid w:val="00CB6889"/>
    <w:pPr>
      <w:spacing w:after="240" w:line="480" w:lineRule="auto"/>
      <w:jc w:val="center"/>
    </w:pPr>
    <w:rPr>
      <w:rFonts w:ascii="Times" w:eastAsia="Times New Roman" w:hAnsi="Times"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FA2"/>
    <w:pPr>
      <w:spacing w:after="200" w:line="276" w:lineRule="auto"/>
    </w:pPr>
    <w:rPr>
      <w:rFonts w:eastAsiaTheme="minorHAnsi"/>
      <w:sz w:val="22"/>
      <w:szCs w:val="22"/>
      <w:lang w:val="es-E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
    <w:name w:val="Encabe"/>
    <w:basedOn w:val="Normal"/>
    <w:rsid w:val="00DE3FA2"/>
    <w:pPr>
      <w:tabs>
        <w:tab w:val="center" w:pos="4536"/>
        <w:tab w:val="right" w:pos="9072"/>
      </w:tabs>
      <w:spacing w:after="0" w:line="240" w:lineRule="auto"/>
    </w:pPr>
    <w:rPr>
      <w:rFonts w:ascii="Times New Roman" w:eastAsia="MS Mincho" w:hAnsi="Times New Roman" w:cs="Times New Roman"/>
      <w:sz w:val="24"/>
      <w:szCs w:val="24"/>
      <w:lang w:val="es-ES_tradnl" w:eastAsia="ja-JP" w:bidi="es-ES_tradnl"/>
    </w:rPr>
  </w:style>
  <w:style w:type="paragraph" w:customStyle="1" w:styleId="Piede">
    <w:name w:val="Pie de"/>
    <w:basedOn w:val="Normal"/>
    <w:rsid w:val="00DE3FA2"/>
    <w:pPr>
      <w:tabs>
        <w:tab w:val="center" w:pos="4536"/>
        <w:tab w:val="right" w:pos="9072"/>
      </w:tabs>
      <w:spacing w:after="0" w:line="240" w:lineRule="auto"/>
    </w:pPr>
    <w:rPr>
      <w:rFonts w:ascii="Times New Roman" w:eastAsia="MS Mincho" w:hAnsi="Times New Roman" w:cs="Times New Roman"/>
      <w:sz w:val="24"/>
      <w:szCs w:val="24"/>
      <w:lang w:val="de-DE" w:eastAsia="ja-JP" w:bidi="es-ES_tradnl"/>
    </w:rPr>
  </w:style>
  <w:style w:type="paragraph" w:customStyle="1" w:styleId="Title1">
    <w:name w:val="Title1"/>
    <w:basedOn w:val="Normal"/>
    <w:rsid w:val="00DE3FA2"/>
    <w:pPr>
      <w:spacing w:after="0" w:line="240" w:lineRule="auto"/>
    </w:pPr>
    <w:rPr>
      <w:rFonts w:ascii="Times New Roman" w:eastAsia="MS Mincho" w:hAnsi="Times New Roman" w:cs="Times New Roman"/>
      <w:b/>
      <w:sz w:val="24"/>
      <w:szCs w:val="24"/>
      <w:lang w:val="en-US" w:eastAsia="ja-JP" w:bidi="es-ES_tradnl"/>
    </w:rPr>
  </w:style>
  <w:style w:type="paragraph" w:customStyle="1" w:styleId="AuthorsFull">
    <w:name w:val="Authors Full"/>
    <w:basedOn w:val="Normal"/>
    <w:rsid w:val="00DE3FA2"/>
    <w:pPr>
      <w:spacing w:after="0" w:line="240" w:lineRule="auto"/>
    </w:pPr>
    <w:rPr>
      <w:rFonts w:ascii="Times New Roman" w:eastAsia="MS Mincho" w:hAnsi="Times New Roman" w:cs="Times New Roman"/>
      <w:i/>
      <w:sz w:val="24"/>
      <w:szCs w:val="24"/>
      <w:lang w:val="en-US" w:eastAsia="ja-JP" w:bidi="es-ES_tradnl"/>
    </w:rPr>
  </w:style>
  <w:style w:type="paragraph" w:customStyle="1" w:styleId="Addresses">
    <w:name w:val="Addresses"/>
    <w:basedOn w:val="Normal"/>
    <w:rsid w:val="00DE3FA2"/>
    <w:pPr>
      <w:spacing w:after="0" w:line="240" w:lineRule="auto"/>
    </w:pPr>
    <w:rPr>
      <w:rFonts w:ascii="Times New Roman" w:eastAsia="MS Mincho" w:hAnsi="Times New Roman" w:cs="Times New Roman"/>
      <w:sz w:val="24"/>
      <w:szCs w:val="24"/>
      <w:lang w:val="en-US" w:eastAsia="ja-JP" w:bidi="es-ES_tradnl"/>
    </w:rPr>
  </w:style>
  <w:style w:type="character" w:customStyle="1" w:styleId="Nmerodep">
    <w:name w:val="Número de p"/>
    <w:semiHidden/>
    <w:rsid w:val="00DE3FA2"/>
    <w:rPr>
      <w:rFonts w:cs="Times New Roman"/>
    </w:rPr>
  </w:style>
  <w:style w:type="paragraph" w:styleId="FootnoteText">
    <w:name w:val="footnote text"/>
    <w:basedOn w:val="Normal"/>
    <w:link w:val="FootnoteTextChar"/>
    <w:uiPriority w:val="99"/>
    <w:unhideWhenUsed/>
    <w:rsid w:val="00DE3FA2"/>
    <w:pPr>
      <w:spacing w:after="0" w:line="240" w:lineRule="auto"/>
    </w:pPr>
    <w:rPr>
      <w:sz w:val="24"/>
      <w:szCs w:val="24"/>
    </w:rPr>
  </w:style>
  <w:style w:type="character" w:customStyle="1" w:styleId="FootnoteTextChar">
    <w:name w:val="Footnote Text Char"/>
    <w:basedOn w:val="DefaultParagraphFont"/>
    <w:link w:val="FootnoteText"/>
    <w:uiPriority w:val="99"/>
    <w:rsid w:val="00DE3FA2"/>
    <w:rPr>
      <w:rFonts w:eastAsiaTheme="minorHAnsi"/>
      <w:lang w:val="es-ES" w:eastAsia="en-US"/>
    </w:rPr>
  </w:style>
  <w:style w:type="character" w:styleId="FootnoteReference">
    <w:name w:val="footnote reference"/>
    <w:basedOn w:val="DefaultParagraphFont"/>
    <w:uiPriority w:val="99"/>
    <w:unhideWhenUsed/>
    <w:rsid w:val="00DE3FA2"/>
    <w:rPr>
      <w:vertAlign w:val="superscript"/>
    </w:rPr>
  </w:style>
  <w:style w:type="paragraph" w:styleId="BalloonText">
    <w:name w:val="Balloon Text"/>
    <w:basedOn w:val="Normal"/>
    <w:link w:val="BalloonTextChar"/>
    <w:uiPriority w:val="99"/>
    <w:semiHidden/>
    <w:unhideWhenUsed/>
    <w:rsid w:val="00DE3FA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3FA2"/>
    <w:rPr>
      <w:rFonts w:ascii="Lucida Grande" w:eastAsiaTheme="minorHAnsi" w:hAnsi="Lucida Grande" w:cs="Lucida Grande"/>
      <w:sz w:val="18"/>
      <w:szCs w:val="18"/>
      <w:lang w:val="es-ES" w:eastAsia="en-US"/>
    </w:rPr>
  </w:style>
  <w:style w:type="character" w:styleId="CommentReference">
    <w:name w:val="annotation reference"/>
    <w:basedOn w:val="DefaultParagraphFont"/>
    <w:uiPriority w:val="99"/>
    <w:semiHidden/>
    <w:unhideWhenUsed/>
    <w:rsid w:val="009B76B3"/>
    <w:rPr>
      <w:sz w:val="16"/>
      <w:szCs w:val="16"/>
    </w:rPr>
  </w:style>
  <w:style w:type="paragraph" w:styleId="CommentText">
    <w:name w:val="annotation text"/>
    <w:basedOn w:val="Normal"/>
    <w:link w:val="CommentTextChar"/>
    <w:uiPriority w:val="99"/>
    <w:semiHidden/>
    <w:unhideWhenUsed/>
    <w:rsid w:val="009B76B3"/>
    <w:pPr>
      <w:spacing w:line="240" w:lineRule="auto"/>
    </w:pPr>
    <w:rPr>
      <w:sz w:val="20"/>
      <w:szCs w:val="20"/>
    </w:rPr>
  </w:style>
  <w:style w:type="character" w:customStyle="1" w:styleId="CommentTextChar">
    <w:name w:val="Comment Text Char"/>
    <w:basedOn w:val="DefaultParagraphFont"/>
    <w:link w:val="CommentText"/>
    <w:uiPriority w:val="99"/>
    <w:semiHidden/>
    <w:rsid w:val="009B76B3"/>
    <w:rPr>
      <w:rFonts w:eastAsiaTheme="minorHAnsi"/>
      <w:sz w:val="20"/>
      <w:szCs w:val="20"/>
      <w:lang w:val="es-ES" w:eastAsia="en-US"/>
    </w:rPr>
  </w:style>
  <w:style w:type="paragraph" w:styleId="CommentSubject">
    <w:name w:val="annotation subject"/>
    <w:basedOn w:val="CommentText"/>
    <w:next w:val="CommentText"/>
    <w:link w:val="CommentSubjectChar"/>
    <w:uiPriority w:val="99"/>
    <w:semiHidden/>
    <w:unhideWhenUsed/>
    <w:rsid w:val="009B76B3"/>
    <w:rPr>
      <w:b/>
      <w:bCs/>
    </w:rPr>
  </w:style>
  <w:style w:type="character" w:customStyle="1" w:styleId="CommentSubjectChar">
    <w:name w:val="Comment Subject Char"/>
    <w:basedOn w:val="CommentTextChar"/>
    <w:link w:val="CommentSubject"/>
    <w:uiPriority w:val="99"/>
    <w:semiHidden/>
    <w:rsid w:val="009B76B3"/>
    <w:rPr>
      <w:rFonts w:eastAsiaTheme="minorHAnsi"/>
      <w:b/>
      <w:bCs/>
      <w:sz w:val="20"/>
      <w:szCs w:val="20"/>
      <w:lang w:val="es-ES" w:eastAsia="en-US"/>
    </w:rPr>
  </w:style>
  <w:style w:type="paragraph" w:styleId="DocumentMap">
    <w:name w:val="Document Map"/>
    <w:basedOn w:val="Normal"/>
    <w:link w:val="DocumentMapChar"/>
    <w:uiPriority w:val="99"/>
    <w:semiHidden/>
    <w:unhideWhenUsed/>
    <w:rsid w:val="0006686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6686B"/>
    <w:rPr>
      <w:rFonts w:ascii="Tahoma" w:eastAsiaTheme="minorHAnsi" w:hAnsi="Tahoma" w:cs="Tahoma"/>
      <w:sz w:val="16"/>
      <w:szCs w:val="16"/>
      <w:lang w:val="es-ES" w:eastAsia="en-US"/>
    </w:rPr>
  </w:style>
  <w:style w:type="character" w:customStyle="1" w:styleId="apple-converted-space">
    <w:name w:val="apple-converted-space"/>
    <w:basedOn w:val="DefaultParagraphFont"/>
    <w:rsid w:val="00C72F8E"/>
  </w:style>
  <w:style w:type="character" w:styleId="Hyperlink">
    <w:name w:val="Hyperlink"/>
    <w:basedOn w:val="DefaultParagraphFont"/>
    <w:uiPriority w:val="99"/>
    <w:unhideWhenUsed/>
    <w:rsid w:val="00C72F8E"/>
    <w:rPr>
      <w:color w:val="0000FF"/>
      <w:u w:val="single"/>
    </w:rPr>
  </w:style>
  <w:style w:type="character" w:styleId="FollowedHyperlink">
    <w:name w:val="FollowedHyperlink"/>
    <w:basedOn w:val="DefaultParagraphFont"/>
    <w:uiPriority w:val="99"/>
    <w:semiHidden/>
    <w:unhideWhenUsed/>
    <w:rsid w:val="00B46F57"/>
    <w:rPr>
      <w:color w:val="800080" w:themeColor="followedHyperlink"/>
      <w:u w:val="single"/>
    </w:rPr>
  </w:style>
  <w:style w:type="paragraph" w:styleId="Revision">
    <w:name w:val="Revision"/>
    <w:hidden/>
    <w:uiPriority w:val="99"/>
    <w:semiHidden/>
    <w:rsid w:val="00A3334C"/>
    <w:rPr>
      <w:rFonts w:eastAsiaTheme="minorHAnsi"/>
      <w:sz w:val="22"/>
      <w:szCs w:val="22"/>
      <w:lang w:val="es-ES" w:eastAsia="en-US"/>
    </w:rPr>
  </w:style>
  <w:style w:type="paragraph" w:customStyle="1" w:styleId="BCAuthorAddress">
    <w:name w:val="BC_Author_Address"/>
    <w:basedOn w:val="Normal"/>
    <w:next w:val="Normal"/>
    <w:rsid w:val="00CB6889"/>
    <w:pPr>
      <w:spacing w:after="240" w:line="480" w:lineRule="auto"/>
      <w:jc w:val="center"/>
    </w:pPr>
    <w:rPr>
      <w:rFonts w:ascii="Times" w:eastAsia="Times New Roman" w:hAnsi="Times" w:cs="Times New Roman"/>
      <w:sz w:val="24"/>
      <w:szCs w:val="20"/>
      <w:lang w:val="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tiff"/><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0CF61-E93A-4D90-AD29-094FDDB01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1502</Words>
  <Characters>8778</Characters>
  <Application>Microsoft Office Word</Application>
  <DocSecurity>0</DocSecurity>
  <Lines>175</Lines>
  <Paragraphs>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 Zaragoza</Company>
  <LinksUpToDate>false</LinksUpToDate>
  <CharactersWithSpaces>10196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 Martinez</dc:creator>
  <cp:lastModifiedBy>CFUNDADOR</cp:lastModifiedBy>
  <cp:revision>3</cp:revision>
  <dcterms:created xsi:type="dcterms:W3CDTF">2017-07-18T07:53:00Z</dcterms:created>
  <dcterms:modified xsi:type="dcterms:W3CDTF">2017-10-18T10:07:00Z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http://www.zotero.org/styles/proceedings-of-the-national-academy-of-sciences-india-section-a-physical-sciences</vt:lpwstr>
  </property>
  <property fmtid="{D5CDD505-2E9C-101B-9397-08002B2CF9AE}" pid="21" name="Mendeley Recent Style Name 9_1">
    <vt:lpwstr>Proceedings of the National Academy of Sciences, India Section A: Physical Sciences</vt:lpwstr>
  </property>
</Properties>
</file>