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717F" w:rsidRPr="0099717F" w:rsidRDefault="006B4364" w:rsidP="0099717F">
      <w:pPr>
        <w:pStyle w:val="Heading1"/>
        <w:spacing w:before="120" w:after="120" w:line="480" w:lineRule="auto"/>
        <w:jc w:val="both"/>
        <w:rPr>
          <w:rFonts w:ascii="Calibri" w:eastAsia="Times New Roman" w:hAnsi="Calibri" w:cs="Times New Roman"/>
          <w:b/>
          <w:sz w:val="28"/>
          <w:szCs w:val="24"/>
          <w:lang w:val="en-GB"/>
        </w:rPr>
      </w:pPr>
      <w:bookmarkStart w:id="0" w:name="_Toc485734019"/>
      <w:bookmarkStart w:id="1" w:name="_Toc486440051"/>
      <w:bookmarkStart w:id="2" w:name="_Toc485734031"/>
      <w:r w:rsidRPr="006B4364">
        <w:rPr>
          <w:rFonts w:ascii="Calibri" w:eastAsia="Times New Roman" w:hAnsi="Calibri" w:cs="Times New Roman"/>
          <w:b/>
          <w:sz w:val="28"/>
          <w:szCs w:val="24"/>
          <w:lang w:val="en-GB"/>
        </w:rPr>
        <w:t>Differences in MWcnt- and swCNT-induced DNA methylation alterations in association with the NUCLEAR DEPOSITION</w:t>
      </w:r>
      <w:bookmarkEnd w:id="0"/>
      <w:bookmarkEnd w:id="1"/>
      <w:r w:rsidR="0099717F">
        <w:rPr>
          <w:rFonts w:ascii="Calibri" w:eastAsia="Times New Roman" w:hAnsi="Calibri" w:cs="Times New Roman"/>
          <w:b/>
          <w:sz w:val="28"/>
          <w:szCs w:val="24"/>
          <w:lang w:val="en-GB"/>
        </w:rPr>
        <w:br/>
      </w:r>
      <w:r w:rsidR="0099717F" w:rsidRPr="00675C43">
        <w:rPr>
          <w:rFonts w:ascii="Calibri" w:eastAsia="Times New Roman" w:hAnsi="Calibri" w:cs="Times New Roman"/>
          <w:b/>
          <w:color w:val="002060"/>
          <w:sz w:val="28"/>
          <w:szCs w:val="24"/>
          <w:lang w:val="en-GB"/>
        </w:rPr>
        <w:t>SUPPLEMENTARY iNFORMATION</w:t>
      </w:r>
    </w:p>
    <w:p w:rsidR="006B4364" w:rsidRPr="006B4364" w:rsidRDefault="006B4364" w:rsidP="006B4364">
      <w:pPr>
        <w:spacing w:before="120" w:after="120" w:line="480" w:lineRule="auto"/>
        <w:jc w:val="both"/>
        <w:rPr>
          <w:rFonts w:ascii="Calibri" w:eastAsia="Times New Roman" w:hAnsi="Calibri" w:cs="Times New Roman"/>
          <w:sz w:val="24"/>
          <w:szCs w:val="24"/>
          <w:vertAlign w:val="superscript"/>
          <w:lang w:val="en-GB"/>
        </w:rPr>
      </w:pPr>
      <w:proofErr w:type="spellStart"/>
      <w:r w:rsidRPr="006B4364">
        <w:rPr>
          <w:rFonts w:ascii="Calibri" w:eastAsia="Times New Roman" w:hAnsi="Calibri" w:cs="Times New Roman"/>
          <w:sz w:val="24"/>
          <w:szCs w:val="24"/>
          <w:lang w:val="en-GB"/>
        </w:rPr>
        <w:t>Deniz</w:t>
      </w:r>
      <w:proofErr w:type="spellEnd"/>
      <w:r w:rsidRPr="006B4364">
        <w:rPr>
          <w:rFonts w:ascii="Calibri" w:eastAsia="Times New Roman" w:hAnsi="Calibri" w:cs="Times New Roman"/>
          <w:sz w:val="24"/>
          <w:szCs w:val="24"/>
          <w:lang w:val="en-GB"/>
        </w:rPr>
        <w:t xml:space="preserve"> Öner</w:t>
      </w:r>
      <w:r w:rsidRPr="006B4364">
        <w:rPr>
          <w:rFonts w:ascii="Calibri" w:eastAsia="Times New Roman" w:hAnsi="Calibri" w:cs="Times New Roman"/>
          <w:sz w:val="24"/>
          <w:szCs w:val="24"/>
          <w:vertAlign w:val="superscript"/>
          <w:lang w:val="en-GB"/>
        </w:rPr>
        <w:t>1#</w:t>
      </w:r>
      <w:r w:rsidRPr="006B4364">
        <w:rPr>
          <w:rFonts w:ascii="Calibri" w:eastAsia="Times New Roman" w:hAnsi="Calibri" w:cs="Times New Roman"/>
          <w:sz w:val="24"/>
          <w:szCs w:val="24"/>
          <w:lang w:val="en-GB"/>
        </w:rPr>
        <w:t xml:space="preserve">, </w:t>
      </w:r>
      <w:proofErr w:type="spellStart"/>
      <w:r w:rsidRPr="006B4364">
        <w:rPr>
          <w:rFonts w:ascii="Calibri" w:eastAsia="Times New Roman" w:hAnsi="Calibri" w:cs="Times New Roman"/>
          <w:sz w:val="24"/>
          <w:szCs w:val="24"/>
          <w:lang w:val="en-GB"/>
        </w:rPr>
        <w:t>Manosij</w:t>
      </w:r>
      <w:proofErr w:type="spellEnd"/>
      <w:r w:rsidRPr="006B4364">
        <w:rPr>
          <w:rFonts w:ascii="Calibri" w:eastAsia="Times New Roman" w:hAnsi="Calibri" w:cs="Times New Roman"/>
          <w:sz w:val="24"/>
          <w:szCs w:val="24"/>
          <w:lang w:val="en-GB"/>
        </w:rPr>
        <w:t xml:space="preserve"> Ghosh</w:t>
      </w:r>
      <w:r w:rsidRPr="006B4364">
        <w:rPr>
          <w:rFonts w:ascii="Calibri" w:eastAsia="Times New Roman" w:hAnsi="Calibri" w:cs="Times New Roman"/>
          <w:sz w:val="24"/>
          <w:szCs w:val="24"/>
          <w:vertAlign w:val="superscript"/>
          <w:lang w:val="en-GB"/>
        </w:rPr>
        <w:t>1#</w:t>
      </w:r>
      <w:r w:rsidRPr="006B4364">
        <w:rPr>
          <w:rFonts w:ascii="Calibri" w:eastAsia="Times New Roman" w:hAnsi="Calibri" w:cs="Times New Roman"/>
          <w:sz w:val="24"/>
          <w:szCs w:val="24"/>
          <w:lang w:val="en-GB"/>
        </w:rPr>
        <w:t>, Hannelore Bové</w:t>
      </w:r>
      <w:r w:rsidRPr="006B4364">
        <w:rPr>
          <w:rFonts w:ascii="Calibri" w:eastAsia="Times New Roman" w:hAnsi="Calibri" w:cs="Times New Roman"/>
          <w:sz w:val="24"/>
          <w:szCs w:val="24"/>
          <w:vertAlign w:val="superscript"/>
          <w:lang w:val="en-GB"/>
        </w:rPr>
        <w:t>2,3</w:t>
      </w:r>
      <w:r w:rsidRPr="006B4364">
        <w:rPr>
          <w:rFonts w:ascii="Calibri" w:eastAsia="Times New Roman" w:hAnsi="Calibri" w:cs="Times New Roman"/>
          <w:sz w:val="24"/>
          <w:szCs w:val="24"/>
          <w:lang w:val="en-GB"/>
        </w:rPr>
        <w:t xml:space="preserve">, </w:t>
      </w:r>
      <w:proofErr w:type="spellStart"/>
      <w:r w:rsidRPr="006B4364">
        <w:rPr>
          <w:rFonts w:ascii="Calibri" w:eastAsia="Times New Roman" w:hAnsi="Calibri" w:cs="Times New Roman"/>
          <w:sz w:val="24"/>
          <w:szCs w:val="24"/>
          <w:lang w:val="en-GB"/>
        </w:rPr>
        <w:t>Matthieu</w:t>
      </w:r>
      <w:proofErr w:type="spellEnd"/>
      <w:r w:rsidRPr="006B4364">
        <w:rPr>
          <w:rFonts w:ascii="Calibri" w:eastAsia="Times New Roman" w:hAnsi="Calibri" w:cs="Times New Roman"/>
          <w:sz w:val="24"/>
          <w:szCs w:val="24"/>
          <w:lang w:val="en-GB"/>
        </w:rPr>
        <w:t xml:space="preserve"> Moisse</w:t>
      </w:r>
      <w:r w:rsidRPr="006B4364">
        <w:rPr>
          <w:rFonts w:ascii="Calibri" w:eastAsia="Times New Roman" w:hAnsi="Calibri" w:cs="Times New Roman"/>
          <w:sz w:val="24"/>
          <w:szCs w:val="24"/>
          <w:vertAlign w:val="superscript"/>
          <w:lang w:val="en-GB"/>
        </w:rPr>
        <w:t>4,5</w:t>
      </w:r>
      <w:r w:rsidRPr="006B4364">
        <w:rPr>
          <w:rFonts w:ascii="Calibri" w:eastAsia="Times New Roman" w:hAnsi="Calibri" w:cs="Times New Roman"/>
          <w:sz w:val="24"/>
          <w:szCs w:val="24"/>
          <w:lang w:val="en-GB"/>
        </w:rPr>
        <w:t>, Bram Boeckx</w:t>
      </w:r>
      <w:r w:rsidRPr="006B4364">
        <w:rPr>
          <w:rFonts w:ascii="Calibri" w:eastAsia="Times New Roman" w:hAnsi="Calibri" w:cs="Times New Roman"/>
          <w:sz w:val="24"/>
          <w:szCs w:val="24"/>
          <w:vertAlign w:val="superscript"/>
          <w:lang w:val="en-GB"/>
        </w:rPr>
        <w:t>4,5</w:t>
      </w:r>
      <w:r w:rsidR="00A22E54">
        <w:rPr>
          <w:rFonts w:ascii="Calibri" w:eastAsia="Times New Roman" w:hAnsi="Calibri" w:cs="Times New Roman"/>
          <w:sz w:val="24"/>
          <w:szCs w:val="24"/>
          <w:lang w:val="en-GB"/>
        </w:rPr>
        <w:t xml:space="preserve">, </w:t>
      </w:r>
      <w:proofErr w:type="spellStart"/>
      <w:r w:rsidR="00A22E54">
        <w:rPr>
          <w:rFonts w:ascii="Calibri" w:eastAsia="Times New Roman" w:hAnsi="Calibri" w:cs="Times New Roman"/>
          <w:sz w:val="24"/>
          <w:szCs w:val="24"/>
          <w:lang w:val="en-GB"/>
        </w:rPr>
        <w:t>Radu</w:t>
      </w:r>
      <w:proofErr w:type="spellEnd"/>
      <w:r w:rsidR="00A22E54">
        <w:rPr>
          <w:rFonts w:ascii="Calibri" w:eastAsia="Times New Roman" w:hAnsi="Calibri" w:cs="Times New Roman"/>
          <w:sz w:val="24"/>
          <w:szCs w:val="24"/>
          <w:lang w:val="en-GB"/>
        </w:rPr>
        <w:t xml:space="preserve"> C</w:t>
      </w:r>
      <w:r w:rsidRPr="006B4364">
        <w:rPr>
          <w:rFonts w:ascii="Calibri" w:eastAsia="Times New Roman" w:hAnsi="Calibri" w:cs="Times New Roman"/>
          <w:sz w:val="24"/>
          <w:szCs w:val="24"/>
          <w:lang w:val="en-GB"/>
        </w:rPr>
        <w:t xml:space="preserve"> Duca</w:t>
      </w:r>
      <w:r w:rsidRPr="006B4364">
        <w:rPr>
          <w:rFonts w:ascii="Calibri" w:eastAsia="Times New Roman" w:hAnsi="Calibri" w:cs="Times New Roman"/>
          <w:sz w:val="24"/>
          <w:szCs w:val="24"/>
          <w:vertAlign w:val="superscript"/>
          <w:lang w:val="en-GB"/>
        </w:rPr>
        <w:t>6</w:t>
      </w:r>
      <w:r w:rsidRPr="006B4364">
        <w:rPr>
          <w:rFonts w:ascii="Calibri" w:eastAsia="Times New Roman" w:hAnsi="Calibri" w:cs="Times New Roman"/>
          <w:sz w:val="24"/>
          <w:szCs w:val="24"/>
          <w:lang w:val="en-GB"/>
        </w:rPr>
        <w:t xml:space="preserve">, </w:t>
      </w:r>
      <w:proofErr w:type="spellStart"/>
      <w:r w:rsidRPr="006B4364">
        <w:rPr>
          <w:rFonts w:ascii="Calibri" w:eastAsia="Times New Roman" w:hAnsi="Calibri" w:cs="Times New Roman"/>
          <w:sz w:val="24"/>
          <w:szCs w:val="24"/>
          <w:lang w:val="en-GB"/>
        </w:rPr>
        <w:t>Katrien</w:t>
      </w:r>
      <w:proofErr w:type="spellEnd"/>
      <w:r w:rsidRPr="006B4364">
        <w:rPr>
          <w:rFonts w:ascii="Calibri" w:eastAsia="Times New Roman" w:hAnsi="Calibri" w:cs="Times New Roman"/>
          <w:sz w:val="24"/>
          <w:szCs w:val="24"/>
          <w:lang w:val="en-GB"/>
        </w:rPr>
        <w:t xml:space="preserve"> Poels</w:t>
      </w:r>
      <w:r w:rsidRPr="006B4364">
        <w:rPr>
          <w:rFonts w:ascii="Calibri" w:eastAsia="Times New Roman" w:hAnsi="Calibri" w:cs="Times New Roman"/>
          <w:sz w:val="24"/>
          <w:szCs w:val="24"/>
          <w:vertAlign w:val="superscript"/>
          <w:lang w:val="en-GB"/>
        </w:rPr>
        <w:t>6</w:t>
      </w:r>
      <w:r w:rsidRPr="006B4364">
        <w:rPr>
          <w:rFonts w:ascii="Calibri" w:eastAsia="Times New Roman" w:hAnsi="Calibri" w:cs="Times New Roman"/>
          <w:sz w:val="24"/>
          <w:szCs w:val="24"/>
          <w:lang w:val="en-GB"/>
        </w:rPr>
        <w:t xml:space="preserve">, </w:t>
      </w:r>
      <w:proofErr w:type="spellStart"/>
      <w:r w:rsidRPr="006B4364">
        <w:rPr>
          <w:rFonts w:ascii="Calibri" w:eastAsia="Times New Roman" w:hAnsi="Calibri" w:cs="Times New Roman"/>
          <w:sz w:val="24"/>
          <w:szCs w:val="24"/>
          <w:lang w:val="en-GB"/>
        </w:rPr>
        <w:t>Katrien</w:t>
      </w:r>
      <w:proofErr w:type="spellEnd"/>
      <w:r w:rsidRPr="006B4364">
        <w:rPr>
          <w:rFonts w:ascii="Calibri" w:eastAsia="Times New Roman" w:hAnsi="Calibri" w:cs="Times New Roman"/>
          <w:sz w:val="24"/>
          <w:szCs w:val="24"/>
          <w:lang w:val="en-GB"/>
        </w:rPr>
        <w:t xml:space="preserve"> Luyts</w:t>
      </w:r>
      <w:r w:rsidRPr="006B4364">
        <w:rPr>
          <w:rFonts w:ascii="Calibri" w:eastAsia="Times New Roman" w:hAnsi="Calibri" w:cs="Times New Roman"/>
          <w:sz w:val="24"/>
          <w:szCs w:val="24"/>
          <w:vertAlign w:val="superscript"/>
          <w:lang w:val="en-GB"/>
        </w:rPr>
        <w:t>1</w:t>
      </w:r>
      <w:r w:rsidRPr="006B4364">
        <w:rPr>
          <w:rFonts w:ascii="Calibri" w:eastAsia="Times New Roman" w:hAnsi="Calibri" w:cs="Times New Roman"/>
          <w:sz w:val="24"/>
          <w:szCs w:val="24"/>
          <w:lang w:val="en-GB"/>
        </w:rPr>
        <w:t>, Eveline Putzeys</w:t>
      </w:r>
      <w:r w:rsidRPr="006B4364">
        <w:rPr>
          <w:rFonts w:ascii="Calibri" w:eastAsia="Times New Roman" w:hAnsi="Calibri" w:cs="Times New Roman"/>
          <w:sz w:val="24"/>
          <w:szCs w:val="24"/>
          <w:vertAlign w:val="superscript"/>
          <w:lang w:val="en-GB"/>
        </w:rPr>
        <w:t>1,7</w:t>
      </w:r>
      <w:r w:rsidRPr="006B4364">
        <w:rPr>
          <w:rFonts w:ascii="Calibri" w:eastAsia="Times New Roman" w:hAnsi="Calibri" w:cs="Times New Roman"/>
          <w:sz w:val="24"/>
          <w:szCs w:val="24"/>
          <w:lang w:val="en-GB"/>
        </w:rPr>
        <w:t>, Kirsten Van Landuydt</w:t>
      </w:r>
      <w:r w:rsidRPr="006B4364">
        <w:rPr>
          <w:rFonts w:ascii="Calibri" w:eastAsia="Times New Roman" w:hAnsi="Calibri" w:cs="Times New Roman"/>
          <w:sz w:val="24"/>
          <w:szCs w:val="24"/>
          <w:vertAlign w:val="superscript"/>
          <w:lang w:val="en-GB"/>
        </w:rPr>
        <w:t>7</w:t>
      </w:r>
      <w:r w:rsidRPr="006B4364">
        <w:rPr>
          <w:rFonts w:ascii="Calibri" w:eastAsia="Times New Roman" w:hAnsi="Calibri" w:cs="Times New Roman"/>
          <w:sz w:val="24"/>
          <w:szCs w:val="24"/>
          <w:lang w:val="en-GB"/>
        </w:rPr>
        <w:t xml:space="preserve">, </w:t>
      </w:r>
      <w:proofErr w:type="spellStart"/>
      <w:r w:rsidRPr="006B4364">
        <w:rPr>
          <w:rFonts w:ascii="Calibri" w:eastAsia="Times New Roman" w:hAnsi="Calibri" w:cs="Times New Roman"/>
          <w:sz w:val="24"/>
          <w:szCs w:val="24"/>
          <w:lang w:val="en-GB"/>
        </w:rPr>
        <w:t>Jeroen</w:t>
      </w:r>
      <w:proofErr w:type="spellEnd"/>
      <w:r w:rsidRPr="006B4364">
        <w:rPr>
          <w:rFonts w:ascii="Calibri" w:eastAsia="Times New Roman" w:hAnsi="Calibri" w:cs="Times New Roman"/>
          <w:sz w:val="24"/>
          <w:szCs w:val="24"/>
          <w:lang w:val="en-GB"/>
        </w:rPr>
        <w:t xml:space="preserve"> Vanoirbeek</w:t>
      </w:r>
      <w:r w:rsidRPr="006B4364">
        <w:rPr>
          <w:rFonts w:ascii="Calibri" w:eastAsia="Times New Roman" w:hAnsi="Calibri" w:cs="Times New Roman"/>
          <w:sz w:val="24"/>
          <w:szCs w:val="24"/>
          <w:vertAlign w:val="superscript"/>
          <w:lang w:val="en-GB"/>
        </w:rPr>
        <w:t>1,6</w:t>
      </w:r>
      <w:r w:rsidRPr="006B4364">
        <w:rPr>
          <w:rFonts w:ascii="Calibri" w:eastAsia="Times New Roman" w:hAnsi="Calibri" w:cs="Times New Roman"/>
          <w:sz w:val="24"/>
          <w:szCs w:val="24"/>
          <w:lang w:val="en-GB"/>
        </w:rPr>
        <w:t>, Marcel Ameloot</w:t>
      </w:r>
      <w:r w:rsidRPr="006B4364">
        <w:rPr>
          <w:rFonts w:ascii="Calibri" w:eastAsia="Times New Roman" w:hAnsi="Calibri" w:cs="Times New Roman"/>
          <w:sz w:val="24"/>
          <w:szCs w:val="24"/>
          <w:vertAlign w:val="superscript"/>
          <w:lang w:val="en-GB"/>
        </w:rPr>
        <w:t>3</w:t>
      </w:r>
      <w:r w:rsidRPr="006B4364">
        <w:rPr>
          <w:rFonts w:ascii="Calibri" w:eastAsia="Times New Roman" w:hAnsi="Calibri" w:cs="Times New Roman"/>
          <w:sz w:val="24"/>
          <w:szCs w:val="24"/>
          <w:lang w:val="en-GB"/>
        </w:rPr>
        <w:t xml:space="preserve">, </w:t>
      </w:r>
      <w:proofErr w:type="spellStart"/>
      <w:r w:rsidRPr="006B4364">
        <w:rPr>
          <w:rFonts w:ascii="Calibri" w:eastAsia="Times New Roman" w:hAnsi="Calibri" w:cs="Times New Roman"/>
          <w:sz w:val="24"/>
          <w:szCs w:val="24"/>
          <w:lang w:val="en-GB"/>
        </w:rPr>
        <w:t>Diether</w:t>
      </w:r>
      <w:proofErr w:type="spellEnd"/>
      <w:r w:rsidRPr="006B4364">
        <w:rPr>
          <w:rFonts w:ascii="Calibri" w:eastAsia="Times New Roman" w:hAnsi="Calibri" w:cs="Times New Roman"/>
          <w:sz w:val="24"/>
          <w:szCs w:val="24"/>
          <w:lang w:val="en-GB"/>
        </w:rPr>
        <w:t xml:space="preserve"> Lambrechts</w:t>
      </w:r>
      <w:r w:rsidRPr="006B4364">
        <w:rPr>
          <w:rFonts w:ascii="Calibri" w:eastAsia="Times New Roman" w:hAnsi="Calibri" w:cs="Times New Roman"/>
          <w:sz w:val="24"/>
          <w:szCs w:val="24"/>
          <w:vertAlign w:val="superscript"/>
          <w:lang w:val="en-GB"/>
        </w:rPr>
        <w:t>4,5</w:t>
      </w:r>
      <w:r w:rsidRPr="006B4364">
        <w:rPr>
          <w:rFonts w:ascii="Calibri" w:eastAsia="Times New Roman" w:hAnsi="Calibri" w:cs="Times New Roman"/>
          <w:sz w:val="24"/>
          <w:szCs w:val="24"/>
          <w:lang w:val="en-GB"/>
        </w:rPr>
        <w:t>, Lode Godderis</w:t>
      </w:r>
      <w:r w:rsidRPr="006B4364">
        <w:rPr>
          <w:rFonts w:ascii="Calibri" w:eastAsia="Times New Roman" w:hAnsi="Calibri" w:cs="Times New Roman"/>
          <w:sz w:val="24"/>
          <w:szCs w:val="24"/>
          <w:vertAlign w:val="superscript"/>
          <w:lang w:val="en-GB"/>
        </w:rPr>
        <w:t>6,8</w:t>
      </w:r>
      <w:r w:rsidRPr="006B4364">
        <w:rPr>
          <w:rFonts w:ascii="Calibri" w:eastAsia="Times New Roman" w:hAnsi="Calibri" w:cs="Times New Roman"/>
          <w:sz w:val="24"/>
          <w:szCs w:val="24"/>
          <w:lang w:val="en-GB"/>
        </w:rPr>
        <w:t xml:space="preserve">, and Peter </w:t>
      </w:r>
      <w:r w:rsidR="00A22E54">
        <w:rPr>
          <w:rFonts w:ascii="Calibri" w:eastAsia="Times New Roman" w:hAnsi="Calibri" w:cs="Times New Roman"/>
          <w:sz w:val="24"/>
          <w:szCs w:val="24"/>
          <w:lang w:val="en-GB"/>
        </w:rPr>
        <w:t xml:space="preserve">HM </w:t>
      </w:r>
      <w:r w:rsidRPr="006B4364">
        <w:rPr>
          <w:rFonts w:ascii="Calibri" w:eastAsia="Times New Roman" w:hAnsi="Calibri" w:cs="Times New Roman"/>
          <w:sz w:val="24"/>
          <w:szCs w:val="24"/>
          <w:lang w:val="en-GB"/>
        </w:rPr>
        <w:t>Hoet</w:t>
      </w:r>
      <w:r w:rsidRPr="006B4364">
        <w:rPr>
          <w:rFonts w:ascii="Calibri" w:eastAsia="Times New Roman" w:hAnsi="Calibri" w:cs="Times New Roman"/>
          <w:sz w:val="24"/>
          <w:szCs w:val="24"/>
          <w:vertAlign w:val="superscript"/>
          <w:lang w:val="en-GB"/>
        </w:rPr>
        <w:t>1</w:t>
      </w:r>
    </w:p>
    <w:p w:rsidR="006B4364" w:rsidRPr="006B4364" w:rsidRDefault="006B4364" w:rsidP="006B4364">
      <w:pPr>
        <w:spacing w:before="120" w:after="120" w:line="360" w:lineRule="auto"/>
        <w:jc w:val="both"/>
        <w:rPr>
          <w:rFonts w:ascii="Calibri" w:eastAsia="Times New Roman" w:hAnsi="Calibri" w:cs="Times New Roman"/>
          <w:i/>
          <w:sz w:val="24"/>
          <w:szCs w:val="24"/>
          <w:lang w:val="en-GB"/>
        </w:rPr>
      </w:pPr>
      <w:r w:rsidRPr="006B4364">
        <w:rPr>
          <w:rFonts w:ascii="Calibri" w:eastAsia="Times New Roman" w:hAnsi="Calibri" w:cs="Times New Roman"/>
          <w:i/>
          <w:sz w:val="24"/>
          <w:szCs w:val="24"/>
          <w:vertAlign w:val="superscript"/>
          <w:lang w:val="en-GB"/>
        </w:rPr>
        <w:t>1</w:t>
      </w:r>
      <w:r w:rsidRPr="006B4364">
        <w:rPr>
          <w:rFonts w:ascii="Calibri" w:eastAsia="Times New Roman" w:hAnsi="Calibri" w:cs="Times New Roman"/>
          <w:i/>
          <w:sz w:val="24"/>
          <w:szCs w:val="24"/>
          <w:lang w:val="en-GB"/>
        </w:rPr>
        <w:t>Laboratory of Toxicology, Unit of Environment and Health, Department of Public Health and Primary Care, KU Leuven, 3000 Leuven, Belgium</w:t>
      </w:r>
    </w:p>
    <w:p w:rsidR="006B4364" w:rsidRPr="006B4364" w:rsidRDefault="006B4364" w:rsidP="006B4364">
      <w:pPr>
        <w:spacing w:before="120" w:after="120" w:line="360" w:lineRule="auto"/>
        <w:jc w:val="both"/>
        <w:rPr>
          <w:rFonts w:ascii="Calibri" w:eastAsia="Times New Roman" w:hAnsi="Calibri" w:cs="Times New Roman"/>
          <w:i/>
          <w:sz w:val="24"/>
          <w:szCs w:val="24"/>
          <w:lang w:val="en-GB"/>
        </w:rPr>
      </w:pPr>
      <w:r w:rsidRPr="006B4364">
        <w:rPr>
          <w:rFonts w:ascii="Calibri" w:eastAsia="Times New Roman" w:hAnsi="Calibri" w:cs="Times New Roman"/>
          <w:i/>
          <w:sz w:val="24"/>
          <w:szCs w:val="24"/>
          <w:vertAlign w:val="superscript"/>
          <w:lang w:val="en-GB"/>
        </w:rPr>
        <w:t>2</w:t>
      </w:r>
      <w:r w:rsidRPr="006B4364">
        <w:rPr>
          <w:rFonts w:ascii="Calibri" w:eastAsia="Times New Roman" w:hAnsi="Calibri" w:cs="Times New Roman"/>
          <w:i/>
          <w:sz w:val="24"/>
          <w:szCs w:val="24"/>
          <w:lang w:val="en-GB"/>
        </w:rPr>
        <w:t xml:space="preserve">Centre for Surface Chemistry and Catalysis, </w:t>
      </w:r>
      <w:proofErr w:type="spellStart"/>
      <w:r w:rsidRPr="006B4364">
        <w:rPr>
          <w:rFonts w:ascii="Calibri" w:eastAsia="Times New Roman" w:hAnsi="Calibri" w:cs="Times New Roman"/>
          <w:i/>
          <w:sz w:val="24"/>
          <w:szCs w:val="24"/>
          <w:lang w:val="en-GB"/>
        </w:rPr>
        <w:t>Celestijnenlaan</w:t>
      </w:r>
      <w:proofErr w:type="spellEnd"/>
      <w:r w:rsidRPr="006B4364">
        <w:rPr>
          <w:rFonts w:ascii="Calibri" w:eastAsia="Times New Roman" w:hAnsi="Calibri" w:cs="Times New Roman"/>
          <w:i/>
          <w:sz w:val="24"/>
          <w:szCs w:val="24"/>
          <w:lang w:val="en-GB"/>
        </w:rPr>
        <w:t xml:space="preserve"> 200F, KU Leuven, 3001 Leuven, Belgium</w:t>
      </w:r>
    </w:p>
    <w:p w:rsidR="006B4364" w:rsidRPr="006B4364" w:rsidRDefault="006B4364" w:rsidP="006B4364">
      <w:pPr>
        <w:spacing w:before="120" w:after="120" w:line="360" w:lineRule="auto"/>
        <w:jc w:val="both"/>
        <w:rPr>
          <w:rFonts w:ascii="Calibri" w:eastAsia="Times New Roman" w:hAnsi="Calibri" w:cs="Times New Roman"/>
          <w:i/>
          <w:sz w:val="24"/>
          <w:szCs w:val="24"/>
          <w:lang w:val="en-GB"/>
        </w:rPr>
      </w:pPr>
      <w:r w:rsidRPr="006B4364">
        <w:rPr>
          <w:rFonts w:ascii="Calibri" w:eastAsia="Times New Roman" w:hAnsi="Calibri" w:cs="Times New Roman"/>
          <w:i/>
          <w:sz w:val="24"/>
          <w:szCs w:val="24"/>
          <w:vertAlign w:val="superscript"/>
          <w:lang w:val="en-GB"/>
        </w:rPr>
        <w:t>3</w:t>
      </w:r>
      <w:r w:rsidRPr="006B4364">
        <w:rPr>
          <w:rFonts w:ascii="Calibri" w:eastAsia="Times New Roman" w:hAnsi="Calibri" w:cs="Times New Roman"/>
          <w:i/>
          <w:sz w:val="24"/>
          <w:szCs w:val="24"/>
          <w:lang w:val="en-GB"/>
        </w:rPr>
        <w:t xml:space="preserve">Biomedical Research Institute, </w:t>
      </w:r>
      <w:proofErr w:type="spellStart"/>
      <w:r w:rsidRPr="006B4364">
        <w:rPr>
          <w:rFonts w:ascii="Calibri" w:eastAsia="Times New Roman" w:hAnsi="Calibri" w:cs="Times New Roman"/>
          <w:i/>
          <w:sz w:val="24"/>
          <w:szCs w:val="24"/>
          <w:lang w:val="en-GB"/>
        </w:rPr>
        <w:t>Agoralaan</w:t>
      </w:r>
      <w:proofErr w:type="spellEnd"/>
      <w:r w:rsidRPr="006B4364">
        <w:rPr>
          <w:rFonts w:ascii="Calibri" w:eastAsia="Times New Roman" w:hAnsi="Calibri" w:cs="Times New Roman"/>
          <w:i/>
          <w:sz w:val="24"/>
          <w:szCs w:val="24"/>
          <w:lang w:val="en-GB"/>
        </w:rPr>
        <w:t xml:space="preserve"> Building C, Hasselt University, 3590 </w:t>
      </w:r>
      <w:proofErr w:type="spellStart"/>
      <w:r w:rsidRPr="006B4364">
        <w:rPr>
          <w:rFonts w:ascii="Calibri" w:eastAsia="Times New Roman" w:hAnsi="Calibri" w:cs="Times New Roman"/>
          <w:i/>
          <w:sz w:val="24"/>
          <w:szCs w:val="24"/>
          <w:lang w:val="en-GB"/>
        </w:rPr>
        <w:t>Diepenbeek</w:t>
      </w:r>
      <w:proofErr w:type="spellEnd"/>
      <w:r w:rsidRPr="006B4364">
        <w:rPr>
          <w:rFonts w:ascii="Calibri" w:eastAsia="Times New Roman" w:hAnsi="Calibri" w:cs="Times New Roman"/>
          <w:i/>
          <w:sz w:val="24"/>
          <w:szCs w:val="24"/>
          <w:lang w:val="en-GB"/>
        </w:rPr>
        <w:t>, Belgium</w:t>
      </w:r>
    </w:p>
    <w:p w:rsidR="006B4364" w:rsidRPr="006B4364" w:rsidRDefault="006B4364" w:rsidP="006B4364">
      <w:pPr>
        <w:spacing w:before="120" w:after="120" w:line="360" w:lineRule="auto"/>
        <w:jc w:val="both"/>
        <w:rPr>
          <w:rFonts w:ascii="Calibri" w:eastAsia="Times New Roman" w:hAnsi="Calibri" w:cs="Times New Roman"/>
          <w:i/>
          <w:sz w:val="24"/>
          <w:szCs w:val="24"/>
          <w:lang w:val="en-GB"/>
        </w:rPr>
      </w:pPr>
      <w:r w:rsidRPr="006B4364">
        <w:rPr>
          <w:rFonts w:ascii="Calibri" w:eastAsia="Times New Roman" w:hAnsi="Calibri" w:cs="Times New Roman"/>
          <w:i/>
          <w:sz w:val="24"/>
          <w:szCs w:val="24"/>
          <w:vertAlign w:val="superscript"/>
          <w:lang w:val="en-GB"/>
        </w:rPr>
        <w:t>4</w:t>
      </w:r>
      <w:r w:rsidRPr="006B4364">
        <w:rPr>
          <w:rFonts w:ascii="Calibri" w:eastAsia="Times New Roman" w:hAnsi="Calibri" w:cs="Times New Roman"/>
          <w:i/>
          <w:sz w:val="24"/>
          <w:szCs w:val="24"/>
          <w:lang w:val="en-GB"/>
        </w:rPr>
        <w:t>Laboratory for Translational Genetics, Department of Human Genetics, KU Leuven, 3000 Leuven, Belgium</w:t>
      </w:r>
    </w:p>
    <w:p w:rsidR="006B4364" w:rsidRPr="006B4364" w:rsidRDefault="006B4364" w:rsidP="006B4364">
      <w:pPr>
        <w:spacing w:before="120" w:after="120" w:line="360" w:lineRule="auto"/>
        <w:jc w:val="both"/>
        <w:rPr>
          <w:rFonts w:ascii="Calibri" w:eastAsia="Times New Roman" w:hAnsi="Calibri" w:cs="Times New Roman"/>
          <w:i/>
          <w:sz w:val="24"/>
          <w:szCs w:val="24"/>
          <w:lang w:val="en-GB"/>
        </w:rPr>
      </w:pPr>
      <w:r w:rsidRPr="006B4364">
        <w:rPr>
          <w:rFonts w:ascii="Calibri" w:eastAsia="Times New Roman" w:hAnsi="Calibri" w:cs="Times New Roman"/>
          <w:i/>
          <w:sz w:val="24"/>
          <w:szCs w:val="24"/>
          <w:vertAlign w:val="superscript"/>
          <w:lang w:val="en-GB"/>
        </w:rPr>
        <w:t>5</w:t>
      </w:r>
      <w:r w:rsidRPr="006B4364">
        <w:rPr>
          <w:rFonts w:ascii="Calibri" w:eastAsia="Times New Roman" w:hAnsi="Calibri" w:cs="Times New Roman"/>
          <w:i/>
          <w:sz w:val="24"/>
          <w:szCs w:val="24"/>
          <w:lang w:val="en-GB"/>
        </w:rPr>
        <w:t>Laboratory for Translational Genetics, VIB Centre for Cancer Biology, VIB, 3000 Leuven, Belgium</w:t>
      </w:r>
    </w:p>
    <w:p w:rsidR="006B4364" w:rsidRPr="006B4364" w:rsidRDefault="006B4364" w:rsidP="006B4364">
      <w:pPr>
        <w:spacing w:before="120" w:after="120" w:line="360" w:lineRule="auto"/>
        <w:jc w:val="both"/>
        <w:rPr>
          <w:rFonts w:ascii="Calibri" w:eastAsia="Times New Roman" w:hAnsi="Calibri" w:cs="Times New Roman"/>
          <w:i/>
          <w:sz w:val="24"/>
          <w:szCs w:val="24"/>
          <w:lang w:val="en-GB"/>
        </w:rPr>
      </w:pPr>
      <w:r w:rsidRPr="006B4364">
        <w:rPr>
          <w:rFonts w:ascii="Calibri" w:eastAsia="Times New Roman" w:hAnsi="Calibri" w:cs="Times New Roman"/>
          <w:i/>
          <w:sz w:val="24"/>
          <w:szCs w:val="24"/>
          <w:vertAlign w:val="superscript"/>
          <w:lang w:val="en-GB"/>
        </w:rPr>
        <w:t>6</w:t>
      </w:r>
      <w:r w:rsidRPr="006B4364">
        <w:rPr>
          <w:rFonts w:ascii="Calibri" w:eastAsia="Times New Roman" w:hAnsi="Calibri" w:cs="Times New Roman"/>
          <w:i/>
          <w:sz w:val="24"/>
          <w:szCs w:val="24"/>
          <w:lang w:val="en-GB"/>
        </w:rPr>
        <w:t xml:space="preserve"> Laboratory for Occupational and Environmental Hygiene, Unit of Environment and Health, Department of Public Health and Primary Care, KU Leuven, 3000 Leuven, Belgium</w:t>
      </w:r>
    </w:p>
    <w:p w:rsidR="006B4364" w:rsidRPr="006B4364" w:rsidRDefault="006B4364" w:rsidP="006B4364">
      <w:pPr>
        <w:spacing w:before="120" w:after="120" w:line="360" w:lineRule="auto"/>
        <w:jc w:val="both"/>
        <w:rPr>
          <w:rFonts w:ascii="Calibri" w:eastAsia="Times New Roman" w:hAnsi="Calibri" w:cs="Times New Roman"/>
          <w:i/>
          <w:sz w:val="24"/>
          <w:szCs w:val="24"/>
          <w:lang w:val="en-GB"/>
        </w:rPr>
      </w:pPr>
      <w:r w:rsidRPr="006B4364">
        <w:rPr>
          <w:rFonts w:ascii="Calibri" w:eastAsia="Times New Roman" w:hAnsi="Calibri" w:cs="Times New Roman"/>
          <w:i/>
          <w:sz w:val="24"/>
          <w:szCs w:val="24"/>
          <w:vertAlign w:val="superscript"/>
          <w:lang w:val="en-GB"/>
        </w:rPr>
        <w:t>7</w:t>
      </w:r>
      <w:r w:rsidRPr="006B4364">
        <w:rPr>
          <w:rFonts w:ascii="Calibri" w:eastAsia="Times New Roman" w:hAnsi="Calibri" w:cs="Times New Roman"/>
          <w:i/>
          <w:sz w:val="24"/>
          <w:szCs w:val="24"/>
          <w:lang w:val="en-GB"/>
        </w:rPr>
        <w:t>Department of Oral Health Sciences, Unit of Biomaterials (BIOMAT), KU Leuven, 3000 Leuven, Belgium</w:t>
      </w:r>
    </w:p>
    <w:p w:rsidR="006B4364" w:rsidRPr="006B4364" w:rsidRDefault="006B4364" w:rsidP="006B4364">
      <w:pPr>
        <w:spacing w:before="120" w:after="120" w:line="360" w:lineRule="auto"/>
        <w:jc w:val="both"/>
        <w:rPr>
          <w:rFonts w:ascii="Calibri" w:eastAsia="Times New Roman" w:hAnsi="Calibri" w:cs="Times New Roman"/>
          <w:i/>
          <w:sz w:val="24"/>
          <w:szCs w:val="24"/>
          <w:lang w:val="en-GB"/>
        </w:rPr>
      </w:pPr>
      <w:r w:rsidRPr="006B4364">
        <w:rPr>
          <w:rFonts w:ascii="Calibri" w:eastAsia="Times New Roman" w:hAnsi="Calibri" w:cs="Times New Roman"/>
          <w:i/>
          <w:sz w:val="24"/>
          <w:szCs w:val="24"/>
          <w:vertAlign w:val="superscript"/>
          <w:lang w:val="en-GB"/>
        </w:rPr>
        <w:t>8</w:t>
      </w:r>
      <w:r w:rsidRPr="006B4364">
        <w:rPr>
          <w:rFonts w:ascii="Calibri" w:eastAsia="Times New Roman" w:hAnsi="Calibri" w:cs="Times New Roman"/>
          <w:i/>
          <w:sz w:val="24"/>
          <w:szCs w:val="24"/>
          <w:lang w:val="en-GB"/>
        </w:rPr>
        <w:t>IDEWE, External Service for Prevention and Protection at Work, B-3001, 3000 Leuven, Belgium</w:t>
      </w:r>
    </w:p>
    <w:p w:rsidR="006B4364" w:rsidRDefault="006B4364" w:rsidP="006B4364">
      <w:pPr>
        <w:spacing w:before="120" w:after="120" w:line="480" w:lineRule="auto"/>
        <w:jc w:val="both"/>
        <w:rPr>
          <w:rFonts w:ascii="Calibri" w:eastAsia="Times New Roman" w:hAnsi="Calibri" w:cs="Times New Roman"/>
          <w:bCs/>
          <w:sz w:val="24"/>
          <w:szCs w:val="24"/>
          <w:lang w:val="en-US"/>
        </w:rPr>
      </w:pPr>
      <w:r w:rsidRPr="00752B6C">
        <w:rPr>
          <w:rFonts w:ascii="Calibri" w:eastAsia="Times New Roman" w:hAnsi="Calibri" w:cs="Times New Roman"/>
          <w:sz w:val="24"/>
          <w:szCs w:val="24"/>
          <w:lang w:val="en-US"/>
        </w:rPr>
        <w:t># D</w:t>
      </w:r>
      <w:r w:rsidRPr="00752B6C">
        <w:rPr>
          <w:rFonts w:ascii="Calibri" w:eastAsia="Times New Roman" w:hAnsi="Calibri" w:cs="Times New Roman"/>
          <w:bCs/>
          <w:sz w:val="24"/>
          <w:szCs w:val="24"/>
          <w:lang w:val="en-US"/>
        </w:rPr>
        <w:t>Ö and MG have equal contribution</w:t>
      </w:r>
    </w:p>
    <w:p w:rsidR="006B4364" w:rsidRDefault="006B4364" w:rsidP="006B4364">
      <w:pPr>
        <w:spacing w:before="120" w:after="120" w:line="480" w:lineRule="auto"/>
        <w:jc w:val="both"/>
        <w:rPr>
          <w:rStyle w:val="Hyperlink"/>
          <w:rFonts w:ascii="Calibri" w:eastAsia="Times New Roman" w:hAnsi="Calibri" w:cs="Times New Roman"/>
          <w:bCs/>
          <w:sz w:val="24"/>
          <w:szCs w:val="24"/>
          <w:lang w:val="en-US"/>
        </w:rPr>
      </w:pPr>
      <w:r>
        <w:rPr>
          <w:rFonts w:ascii="Calibri" w:eastAsia="Times New Roman" w:hAnsi="Calibri" w:cs="Times New Roman"/>
          <w:bCs/>
          <w:sz w:val="24"/>
          <w:szCs w:val="24"/>
          <w:lang w:val="en-US"/>
        </w:rPr>
        <w:t xml:space="preserve">Corresponding author: </w:t>
      </w:r>
      <w:hyperlink r:id="rId6" w:history="1">
        <w:r w:rsidRPr="00111DD5">
          <w:rPr>
            <w:rStyle w:val="Hyperlink"/>
            <w:rFonts w:ascii="Calibri" w:eastAsia="Times New Roman" w:hAnsi="Calibri" w:cs="Times New Roman"/>
            <w:bCs/>
            <w:sz w:val="24"/>
            <w:szCs w:val="24"/>
            <w:lang w:val="en-US"/>
          </w:rPr>
          <w:t>peter.hoet@kuleuven.be</w:t>
        </w:r>
      </w:hyperlink>
    </w:p>
    <w:p w:rsidR="006B4364" w:rsidRPr="00752B6C" w:rsidRDefault="006B4364" w:rsidP="006B4364">
      <w:pPr>
        <w:spacing w:before="120" w:after="120" w:line="480" w:lineRule="auto"/>
        <w:jc w:val="both"/>
        <w:rPr>
          <w:rFonts w:ascii="Calibri" w:eastAsia="Times New Roman" w:hAnsi="Calibri" w:cs="Times New Roman"/>
          <w:bCs/>
          <w:sz w:val="24"/>
          <w:szCs w:val="24"/>
          <w:lang w:val="en-US"/>
        </w:rPr>
      </w:pPr>
    </w:p>
    <w:bookmarkEnd w:id="2"/>
    <w:p w:rsidR="002608BC" w:rsidRPr="003122C7" w:rsidRDefault="006B4364" w:rsidP="0099717F">
      <w:pPr>
        <w:pStyle w:val="Heading2"/>
        <w:rPr>
          <w:rFonts w:ascii="Calibri" w:hAnsi="Calibri" w:cs="Times New Roman"/>
          <w:caps/>
          <w:szCs w:val="24"/>
          <w:lang w:val="en-GB"/>
        </w:rPr>
      </w:pPr>
      <w:r>
        <w:rPr>
          <w:rFonts w:ascii="Calibri" w:hAnsi="Calibri" w:cs="Times New Roman"/>
          <w:caps/>
          <w:szCs w:val="24"/>
          <w:lang w:val="en-GB"/>
        </w:rPr>
        <w:lastRenderedPageBreak/>
        <w:t>Figures</w:t>
      </w:r>
    </w:p>
    <w:p w:rsidR="002608BC" w:rsidRDefault="00640D26" w:rsidP="002608BC">
      <w:pPr>
        <w:rPr>
          <w:rFonts w:ascii="Calibri" w:hAnsi="Calibri"/>
          <w:lang w:val="en-GB"/>
        </w:rPr>
      </w:pPr>
      <w:r>
        <w:rPr>
          <w:rFonts w:ascii="Calibri" w:hAnsi="Calibri"/>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2.25pt;height:229.5pt">
            <v:imagedata r:id="rId7" o:title="Supplementary Figure 1"/>
          </v:shape>
        </w:pict>
      </w:r>
    </w:p>
    <w:p w:rsidR="00640D26" w:rsidRDefault="00D24483" w:rsidP="00640D26">
      <w:pPr>
        <w:rPr>
          <w:sz w:val="24"/>
          <w:szCs w:val="24"/>
          <w:lang w:val="en-GB"/>
        </w:rPr>
      </w:pPr>
      <w:r w:rsidRPr="00675C43">
        <w:rPr>
          <w:b/>
          <w:sz w:val="24"/>
          <w:szCs w:val="24"/>
          <w:lang w:val="en-GB"/>
        </w:rPr>
        <w:t>S. figure 1</w:t>
      </w:r>
      <w:r w:rsidRPr="00675C43">
        <w:rPr>
          <w:sz w:val="24"/>
          <w:szCs w:val="24"/>
          <w:lang w:val="en-GB"/>
        </w:rPr>
        <w:t xml:space="preserve">: </w:t>
      </w:r>
      <w:r w:rsidR="00640D26">
        <w:rPr>
          <w:sz w:val="24"/>
          <w:szCs w:val="24"/>
          <w:lang w:val="en-GB"/>
        </w:rPr>
        <w:t>Validation of the label-free imaging of CNTs.</w:t>
      </w:r>
    </w:p>
    <w:p w:rsidR="00640D26" w:rsidRDefault="00640D26" w:rsidP="00640D26">
      <w:pPr>
        <w:jc w:val="both"/>
        <w:rPr>
          <w:sz w:val="24"/>
          <w:szCs w:val="24"/>
          <w:lang w:val="en-GB"/>
        </w:rPr>
      </w:pPr>
      <w:r>
        <w:rPr>
          <w:sz w:val="24"/>
          <w:szCs w:val="24"/>
          <w:lang w:val="en-GB"/>
        </w:rPr>
        <w:t>A linear relation between actual and detected number of CNTs was observed for MWCNTs and SWCNTs when spiked in ultrapure water. The amount of detected CNTs is expressed relatively to the detected number at the highest concentration (</w:t>
      </w:r>
      <m:oMath>
        <m:r>
          <w:rPr>
            <w:rFonts w:ascii="Cambria Math" w:hAnsi="Cambria Math"/>
            <w:sz w:val="24"/>
            <w:szCs w:val="24"/>
            <w:lang w:val="en-GB"/>
          </w:rPr>
          <m:t>N</m:t>
        </m:r>
      </m:oMath>
      <w:r>
        <w:rPr>
          <w:sz w:val="24"/>
          <w:szCs w:val="24"/>
          <w:lang w:val="en-GB"/>
        </w:rPr>
        <w:t xml:space="preserve"> = 6). The regression coefficient </w:t>
      </w:r>
      <m:oMath>
        <m:sSup>
          <m:sSupPr>
            <m:ctrlPr>
              <w:rPr>
                <w:rFonts w:ascii="Cambria Math" w:hAnsi="Cambria Math"/>
                <w:i/>
                <w:sz w:val="24"/>
                <w:szCs w:val="24"/>
                <w:lang w:val="en-GB"/>
              </w:rPr>
            </m:ctrlPr>
          </m:sSupPr>
          <m:e>
            <m:r>
              <w:rPr>
                <w:rFonts w:ascii="Cambria Math" w:hAnsi="Cambria Math"/>
                <w:sz w:val="24"/>
                <w:szCs w:val="24"/>
                <w:lang w:val="en-GB"/>
              </w:rPr>
              <m:t>R</m:t>
            </m:r>
          </m:e>
          <m:sup>
            <m:r>
              <w:rPr>
                <w:rFonts w:ascii="Cambria Math" w:hAnsi="Cambria Math"/>
                <w:sz w:val="24"/>
                <w:szCs w:val="24"/>
                <w:lang w:val="en-GB"/>
              </w:rPr>
              <m:t>2</m:t>
            </m:r>
          </m:sup>
        </m:sSup>
      </m:oMath>
      <w:r>
        <w:rPr>
          <w:sz w:val="24"/>
          <w:szCs w:val="24"/>
          <w:lang w:val="en-GB"/>
        </w:rPr>
        <w:t xml:space="preserve"> was 0.95 for MWCNT and 0.92 for SWCNT</w:t>
      </w:r>
      <w:r>
        <w:rPr>
          <w:sz w:val="24"/>
          <w:szCs w:val="24"/>
          <w:lang w:val="en-GB"/>
        </w:rPr>
        <w:t>.</w:t>
      </w:r>
      <w:bookmarkStart w:id="3" w:name="_GoBack"/>
      <w:bookmarkEnd w:id="3"/>
    </w:p>
    <w:p w:rsidR="00675C43" w:rsidRDefault="00675C43" w:rsidP="00640D26">
      <w:pPr>
        <w:rPr>
          <w:sz w:val="22"/>
          <w:szCs w:val="22"/>
          <w:lang w:val="en-GB"/>
        </w:rPr>
      </w:pPr>
      <w:r>
        <w:rPr>
          <w:sz w:val="22"/>
          <w:szCs w:val="22"/>
          <w:lang w:val="en-GB"/>
        </w:rPr>
        <w:br w:type="page"/>
      </w:r>
    </w:p>
    <w:p w:rsidR="002608BC" w:rsidRPr="003122C7" w:rsidRDefault="00675C43" w:rsidP="002608BC">
      <w:pPr>
        <w:spacing w:before="120" w:after="120" w:line="276" w:lineRule="auto"/>
        <w:jc w:val="both"/>
        <w:rPr>
          <w:rFonts w:ascii="Calibri" w:hAnsi="Calibri"/>
        </w:rPr>
      </w:pPr>
      <w:r w:rsidRPr="00675C43">
        <w:rPr>
          <w:rFonts w:ascii="Calibri" w:hAnsi="Calibri"/>
          <w:noProof/>
          <w:lang w:val="en-GB" w:eastAsia="en-GB"/>
        </w:rPr>
        <w:lastRenderedPageBreak/>
        <w:drawing>
          <wp:inline distT="0" distB="0" distL="0" distR="0">
            <wp:extent cx="5913120" cy="2136017"/>
            <wp:effectExtent l="0" t="0" r="0" b="0"/>
            <wp:docPr id="1" name="Picture 1" descr="C:\Users\u0093043\Desktop\particle and fibre\Supplementary Figur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0093043\Desktop\particle and fibre\Supplementary Figure 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18038" cy="2137793"/>
                    </a:xfrm>
                    <a:prstGeom prst="rect">
                      <a:avLst/>
                    </a:prstGeom>
                    <a:noFill/>
                    <a:ln>
                      <a:noFill/>
                    </a:ln>
                  </pic:spPr>
                </pic:pic>
              </a:graphicData>
            </a:graphic>
          </wp:inline>
        </w:drawing>
      </w:r>
    </w:p>
    <w:p w:rsidR="002608BC" w:rsidRPr="00D24483" w:rsidRDefault="002608BC" w:rsidP="002608BC">
      <w:pPr>
        <w:spacing w:before="120" w:after="120" w:line="276" w:lineRule="auto"/>
        <w:jc w:val="both"/>
        <w:rPr>
          <w:rFonts w:ascii="Calibri" w:hAnsi="Calibri" w:cs="Times New Roman"/>
          <w:sz w:val="24"/>
          <w:szCs w:val="24"/>
          <w:lang w:val="en-GB"/>
        </w:rPr>
      </w:pPr>
      <w:r w:rsidRPr="00D24483">
        <w:rPr>
          <w:rFonts w:ascii="Calibri" w:hAnsi="Calibri" w:cs="Times New Roman"/>
          <w:b/>
          <w:sz w:val="24"/>
          <w:szCs w:val="24"/>
          <w:lang w:val="en-GB"/>
        </w:rPr>
        <w:t xml:space="preserve">S. figure </w:t>
      </w:r>
      <w:r w:rsidR="00D24483" w:rsidRPr="00D24483">
        <w:rPr>
          <w:rFonts w:ascii="Calibri" w:hAnsi="Calibri" w:cs="Times New Roman"/>
          <w:b/>
          <w:sz w:val="24"/>
          <w:szCs w:val="24"/>
          <w:lang w:val="en-GB"/>
        </w:rPr>
        <w:t>2</w:t>
      </w:r>
      <w:r w:rsidRPr="00D24483">
        <w:rPr>
          <w:rFonts w:ascii="Calibri" w:hAnsi="Calibri" w:cs="Times New Roman"/>
          <w:sz w:val="24"/>
          <w:szCs w:val="24"/>
          <w:lang w:val="en-GB"/>
        </w:rPr>
        <w:t>: Cytotoxicity assessment of MWCNTs and SWCNTs at a variety of doses. Cytotoxicity was measured after exposure to MWCNTs and SWCNT at various doses (4, 8, 16, 32, 128 and 256 µg/ml) on human bronchial cells (16HBE) in comparison with untreated cells. Two different assays, namely WST-1 and lactate dehydrogenase (LDH) assays, were performed. The doses are indicated in the legend and the relative (%) viability is represented on the y-axis. a) Cellular viability of the cells after 24 h exposure to MWCNTs and SWCNTs measured by WST-1 assay. b) Cellular viability of the cells after 24 h exposure to MWCNTs and SWCNTs measured by LDH assay.* indicates p &lt; 0.05, ** indicates p &lt; 0.01 and *** indicates p 0.001. (N=2, One way ANOVA with Dunnett’s multiple comparison)</w:t>
      </w:r>
    </w:p>
    <w:p w:rsidR="00675C43" w:rsidRDefault="00675C43">
      <w:pPr>
        <w:spacing w:line="259" w:lineRule="auto"/>
        <w:rPr>
          <w:rFonts w:ascii="Calibri" w:hAnsi="Calibri"/>
        </w:rPr>
      </w:pPr>
      <w:r>
        <w:rPr>
          <w:rFonts w:ascii="Calibri" w:hAnsi="Calibri"/>
        </w:rPr>
        <w:br w:type="page"/>
      </w:r>
    </w:p>
    <w:p w:rsidR="002608BC" w:rsidRPr="003122C7" w:rsidRDefault="00675C43" w:rsidP="002608BC">
      <w:pPr>
        <w:spacing w:before="120" w:after="120" w:line="276" w:lineRule="auto"/>
        <w:jc w:val="both"/>
        <w:rPr>
          <w:rFonts w:ascii="Calibri" w:hAnsi="Calibri"/>
        </w:rPr>
      </w:pPr>
      <w:r w:rsidRPr="00675C43">
        <w:rPr>
          <w:rFonts w:ascii="Calibri" w:hAnsi="Calibri"/>
          <w:noProof/>
          <w:lang w:val="en-GB" w:eastAsia="en-GB"/>
        </w:rPr>
        <w:lastRenderedPageBreak/>
        <w:drawing>
          <wp:inline distT="0" distB="0" distL="0" distR="0">
            <wp:extent cx="5760720" cy="2841038"/>
            <wp:effectExtent l="0" t="0" r="0" b="0"/>
            <wp:docPr id="2" name="Picture 2" descr="C:\Users\u0093043\Desktop\particle and fibre\Supplementary Figur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u0093043\Desktop\particle and fibre\Supplementary Figure 3.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2841038"/>
                    </a:xfrm>
                    <a:prstGeom prst="rect">
                      <a:avLst/>
                    </a:prstGeom>
                    <a:noFill/>
                    <a:ln>
                      <a:noFill/>
                    </a:ln>
                  </pic:spPr>
                </pic:pic>
              </a:graphicData>
            </a:graphic>
          </wp:inline>
        </w:drawing>
      </w:r>
    </w:p>
    <w:p w:rsidR="002608BC" w:rsidRDefault="00D24483" w:rsidP="002608BC">
      <w:pPr>
        <w:spacing w:before="120" w:after="120" w:line="276" w:lineRule="auto"/>
        <w:jc w:val="both"/>
        <w:rPr>
          <w:rFonts w:ascii="Calibri" w:hAnsi="Calibri" w:cs="Times New Roman"/>
          <w:sz w:val="24"/>
          <w:szCs w:val="24"/>
          <w:lang w:val="en-GB"/>
        </w:rPr>
      </w:pPr>
      <w:r w:rsidRPr="00D24483">
        <w:rPr>
          <w:rFonts w:ascii="Calibri" w:hAnsi="Calibri"/>
          <w:b/>
          <w:sz w:val="24"/>
          <w:lang w:val="en-GB"/>
        </w:rPr>
        <w:t>S. figure 3</w:t>
      </w:r>
      <w:r w:rsidR="002608BC" w:rsidRPr="00D24483">
        <w:rPr>
          <w:rFonts w:ascii="Calibri" w:hAnsi="Calibri"/>
          <w:sz w:val="24"/>
          <w:lang w:val="en-GB"/>
        </w:rPr>
        <w:t xml:space="preserve">: DNA damaging effects of MWCNTs and SWCNTs. </w:t>
      </w:r>
      <w:r w:rsidR="002608BC" w:rsidRPr="00D24483">
        <w:rPr>
          <w:rFonts w:ascii="Calibri" w:hAnsi="Calibri" w:cs="Times New Roman"/>
          <w:sz w:val="24"/>
          <w:szCs w:val="24"/>
          <w:lang w:val="en-GB"/>
        </w:rPr>
        <w:t xml:space="preserve">DNA damage (strand breaks) was measured by alkaline comet assay after exposure to 25 and 100 µg/ml of MWCNTs and SWCNTs for (a) 3 h and for (b) 24 h. DNA Tail (%) was demonstrated on the y-axis. Treatment conditions are indicated on the x-axis. The data obtained from MWCNTs-exposed cells are shown in dark </w:t>
      </w:r>
      <w:r w:rsidR="002608BC" w:rsidRPr="00D24483">
        <w:rPr>
          <w:rFonts w:ascii="Calibri" w:hAnsi="Calibri" w:cs="Times New Roman"/>
          <w:sz w:val="24"/>
          <w:szCs w:val="24"/>
          <w:lang w:val="en-US"/>
        </w:rPr>
        <w:t>gray</w:t>
      </w:r>
      <w:r w:rsidR="002608BC" w:rsidRPr="00D24483">
        <w:rPr>
          <w:rFonts w:ascii="Calibri" w:hAnsi="Calibri" w:cs="Times New Roman"/>
          <w:sz w:val="24"/>
          <w:szCs w:val="24"/>
          <w:lang w:val="en-GB"/>
        </w:rPr>
        <w:t xml:space="preserve">, SWCNTs-exposed cells are shown in light </w:t>
      </w:r>
      <w:r w:rsidR="002608BC" w:rsidRPr="00D24483">
        <w:rPr>
          <w:rFonts w:ascii="Calibri" w:hAnsi="Calibri" w:cs="Times New Roman"/>
          <w:sz w:val="24"/>
          <w:szCs w:val="24"/>
          <w:lang w:val="en-US"/>
        </w:rPr>
        <w:t>gray, untreated cells were shown in white color</w:t>
      </w:r>
      <w:r w:rsidR="002608BC" w:rsidRPr="00D24483">
        <w:rPr>
          <w:rFonts w:ascii="Calibri" w:hAnsi="Calibri" w:cs="Times New Roman"/>
          <w:sz w:val="24"/>
          <w:szCs w:val="24"/>
          <w:lang w:val="en-GB"/>
        </w:rPr>
        <w:t xml:space="preserve">. No significant increase in DNA damage was noted in comparison to untreated controls. (N=2, One way ANOVA, </w:t>
      </w:r>
      <w:proofErr w:type="spellStart"/>
      <w:r w:rsidR="002608BC" w:rsidRPr="00D24483">
        <w:rPr>
          <w:rFonts w:ascii="Calibri" w:hAnsi="Calibri" w:cs="Times New Roman"/>
          <w:sz w:val="24"/>
          <w:szCs w:val="24"/>
          <w:lang w:val="en-GB"/>
        </w:rPr>
        <w:t>Dunnett’s</w:t>
      </w:r>
      <w:proofErr w:type="spellEnd"/>
      <w:r w:rsidR="002608BC" w:rsidRPr="00D24483">
        <w:rPr>
          <w:rFonts w:ascii="Calibri" w:hAnsi="Calibri" w:cs="Times New Roman"/>
          <w:sz w:val="24"/>
          <w:szCs w:val="24"/>
          <w:lang w:val="en-GB"/>
        </w:rPr>
        <w:t xml:space="preserve"> multiple comparison).</w:t>
      </w:r>
    </w:p>
    <w:p w:rsidR="00675C43" w:rsidRDefault="00675C43">
      <w:pPr>
        <w:spacing w:line="259" w:lineRule="auto"/>
        <w:rPr>
          <w:rFonts w:ascii="Calibri" w:hAnsi="Calibri" w:cs="Times New Roman"/>
          <w:sz w:val="24"/>
          <w:szCs w:val="24"/>
          <w:lang w:val="en-GB"/>
        </w:rPr>
      </w:pPr>
      <w:r>
        <w:rPr>
          <w:rFonts w:ascii="Calibri" w:hAnsi="Calibri" w:cs="Times New Roman"/>
          <w:sz w:val="24"/>
          <w:szCs w:val="24"/>
          <w:lang w:val="en-GB"/>
        </w:rPr>
        <w:br w:type="page"/>
      </w:r>
    </w:p>
    <w:p w:rsidR="00675C43" w:rsidRPr="00D24483" w:rsidRDefault="00675C43" w:rsidP="002608BC">
      <w:pPr>
        <w:spacing w:before="120" w:after="120" w:line="276" w:lineRule="auto"/>
        <w:jc w:val="both"/>
        <w:rPr>
          <w:rFonts w:ascii="Calibri" w:hAnsi="Calibri" w:cs="Times New Roman"/>
          <w:sz w:val="24"/>
          <w:szCs w:val="24"/>
          <w:lang w:val="en-GB"/>
        </w:rPr>
      </w:pPr>
      <w:r w:rsidRPr="00675C43">
        <w:rPr>
          <w:rFonts w:ascii="Calibri" w:hAnsi="Calibri" w:cs="Times New Roman"/>
          <w:noProof/>
          <w:sz w:val="24"/>
          <w:szCs w:val="24"/>
          <w:lang w:val="en-GB" w:eastAsia="en-GB"/>
        </w:rPr>
        <w:lastRenderedPageBreak/>
        <w:drawing>
          <wp:inline distT="0" distB="0" distL="0" distR="0">
            <wp:extent cx="3398520" cy="2735580"/>
            <wp:effectExtent l="0" t="0" r="0" b="0"/>
            <wp:docPr id="3" name="Picture 3" descr="C:\Users\u0093043\Desktop\particle and fibre\Supplementary Figure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u0093043\Desktop\particle and fibre\Supplementary Figure 4.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98520" cy="2735580"/>
                    </a:xfrm>
                    <a:prstGeom prst="rect">
                      <a:avLst/>
                    </a:prstGeom>
                    <a:noFill/>
                    <a:ln>
                      <a:noFill/>
                    </a:ln>
                  </pic:spPr>
                </pic:pic>
              </a:graphicData>
            </a:graphic>
          </wp:inline>
        </w:drawing>
      </w:r>
    </w:p>
    <w:p w:rsidR="002608BC" w:rsidRPr="003122C7" w:rsidRDefault="002608BC" w:rsidP="002608BC">
      <w:pPr>
        <w:spacing w:before="120" w:after="120" w:line="276" w:lineRule="auto"/>
        <w:jc w:val="both"/>
        <w:rPr>
          <w:rFonts w:ascii="Calibri" w:hAnsi="Calibri"/>
        </w:rPr>
      </w:pPr>
    </w:p>
    <w:p w:rsidR="002608BC" w:rsidRPr="00D24483" w:rsidRDefault="002608BC" w:rsidP="002608BC">
      <w:pPr>
        <w:spacing w:before="120" w:after="120" w:line="276" w:lineRule="auto"/>
        <w:jc w:val="both"/>
        <w:rPr>
          <w:rFonts w:ascii="Calibri" w:hAnsi="Calibri" w:cs="Times New Roman"/>
          <w:sz w:val="24"/>
          <w:szCs w:val="24"/>
          <w:lang w:val="en-GB"/>
        </w:rPr>
      </w:pPr>
      <w:r w:rsidRPr="00D24483">
        <w:rPr>
          <w:rFonts w:ascii="Calibri" w:hAnsi="Calibri"/>
          <w:b/>
          <w:sz w:val="24"/>
          <w:lang w:val="en-GB"/>
        </w:rPr>
        <w:t>S. figure 3</w:t>
      </w:r>
      <w:r w:rsidRPr="00D24483">
        <w:rPr>
          <w:rFonts w:ascii="Calibri" w:hAnsi="Calibri"/>
          <w:sz w:val="24"/>
          <w:lang w:val="en-GB"/>
        </w:rPr>
        <w:t xml:space="preserve">: Micronuclei formation in the cells after exposure to MWCNTs and SWCNTs. </w:t>
      </w:r>
      <w:r w:rsidRPr="00D24483">
        <w:rPr>
          <w:rFonts w:ascii="Calibri" w:hAnsi="Calibri" w:cs="Times New Roman"/>
          <w:sz w:val="24"/>
          <w:szCs w:val="24"/>
          <w:lang w:val="en-GB"/>
        </w:rPr>
        <w:t>Micronuclei formation measured by micronucleus assay after exposure to 25 and 100 µg/ml of MWCNTs and SWCNTs. Number of micronuclei was counted in five hundred cells and represented on the y-axis. Treatment conditions are represented on the x-axis. The data obtained from MWCNTs-exposed cells are shown in dark gray, SWCNTs-exposed cells are shown in light gray and untreated cells were shown in white color. No statistical significance was detected.</w:t>
      </w:r>
    </w:p>
    <w:p w:rsidR="006B4364" w:rsidRPr="00D24483" w:rsidRDefault="006B4364">
      <w:pPr>
        <w:spacing w:line="259" w:lineRule="auto"/>
        <w:rPr>
          <w:rFonts w:ascii="Calibri" w:hAnsi="Calibri" w:cs="Times New Roman"/>
          <w:sz w:val="22"/>
          <w:szCs w:val="24"/>
          <w:lang w:val="en-GB"/>
        </w:rPr>
      </w:pPr>
      <w:r w:rsidRPr="00D24483">
        <w:rPr>
          <w:rFonts w:ascii="Calibri" w:hAnsi="Calibri" w:cs="Times New Roman"/>
          <w:sz w:val="22"/>
          <w:szCs w:val="24"/>
          <w:lang w:val="en-GB"/>
        </w:rPr>
        <w:br w:type="page"/>
      </w:r>
    </w:p>
    <w:p w:rsidR="006B4364" w:rsidRPr="003122C7" w:rsidRDefault="006B4364" w:rsidP="0099717F">
      <w:pPr>
        <w:pStyle w:val="Heading2"/>
        <w:rPr>
          <w:rFonts w:ascii="Calibri" w:hAnsi="Calibri" w:cs="Times New Roman"/>
          <w:caps/>
          <w:szCs w:val="24"/>
          <w:lang w:val="en-GB"/>
        </w:rPr>
      </w:pPr>
      <w:r>
        <w:rPr>
          <w:rFonts w:ascii="Calibri" w:hAnsi="Calibri" w:cs="Times New Roman"/>
          <w:caps/>
          <w:szCs w:val="24"/>
          <w:lang w:val="en-GB"/>
        </w:rPr>
        <w:lastRenderedPageBreak/>
        <w:t>Tables</w:t>
      </w:r>
    </w:p>
    <w:p w:rsidR="006B4364" w:rsidRPr="003122C7" w:rsidRDefault="006B4364" w:rsidP="002608BC">
      <w:pPr>
        <w:spacing w:before="120" w:after="120" w:line="276" w:lineRule="auto"/>
        <w:jc w:val="both"/>
        <w:rPr>
          <w:rFonts w:ascii="Calibri" w:hAnsi="Calibri"/>
          <w:lang w:val="en-GB"/>
        </w:rPr>
      </w:pPr>
    </w:p>
    <w:tbl>
      <w:tblPr>
        <w:tblW w:w="8816" w:type="dxa"/>
        <w:jc w:val="center"/>
        <w:tblBorders>
          <w:top w:val="single" w:sz="4" w:space="0" w:color="auto"/>
          <w:bottom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57"/>
        <w:gridCol w:w="2939"/>
        <w:gridCol w:w="3820"/>
      </w:tblGrid>
      <w:tr w:rsidR="002608BC" w:rsidRPr="003122C7" w:rsidTr="00EB6BB8">
        <w:trPr>
          <w:trHeight w:val="435"/>
          <w:jc w:val="center"/>
        </w:trPr>
        <w:tc>
          <w:tcPr>
            <w:tcW w:w="2057" w:type="dxa"/>
            <w:shd w:val="clear" w:color="auto" w:fill="D9D9D9" w:themeFill="background1" w:themeFillShade="D9"/>
            <w:noWrap/>
            <w:tcMar>
              <w:top w:w="15" w:type="dxa"/>
              <w:left w:w="15" w:type="dxa"/>
              <w:bottom w:w="0" w:type="dxa"/>
              <w:right w:w="15" w:type="dxa"/>
            </w:tcMar>
            <w:vAlign w:val="bottom"/>
            <w:hideMark/>
          </w:tcPr>
          <w:p w:rsidR="002608BC" w:rsidRPr="003122C7" w:rsidRDefault="002608BC" w:rsidP="006B4364">
            <w:pPr>
              <w:spacing w:before="120" w:after="120" w:line="276" w:lineRule="auto"/>
              <w:jc w:val="both"/>
              <w:rPr>
                <w:rFonts w:ascii="Calibri" w:hAnsi="Calibri" w:cs="Times New Roman"/>
                <w:sz w:val="22"/>
                <w:lang w:val="en-GB"/>
              </w:rPr>
            </w:pPr>
            <w:r w:rsidRPr="003122C7">
              <w:rPr>
                <w:rFonts w:ascii="Calibri" w:hAnsi="Calibri" w:cs="Times New Roman"/>
                <w:sz w:val="22"/>
                <w:lang w:val="en-GB"/>
              </w:rPr>
              <w:t> </w:t>
            </w:r>
          </w:p>
        </w:tc>
        <w:tc>
          <w:tcPr>
            <w:tcW w:w="2939" w:type="dxa"/>
            <w:shd w:val="clear" w:color="auto" w:fill="D9D9D9" w:themeFill="background1" w:themeFillShade="D9"/>
            <w:noWrap/>
            <w:tcMar>
              <w:top w:w="15" w:type="dxa"/>
              <w:left w:w="15" w:type="dxa"/>
              <w:bottom w:w="0" w:type="dxa"/>
              <w:right w:w="15" w:type="dxa"/>
            </w:tcMar>
            <w:vAlign w:val="bottom"/>
            <w:hideMark/>
          </w:tcPr>
          <w:p w:rsidR="002608BC" w:rsidRPr="003122C7" w:rsidRDefault="002608BC" w:rsidP="006B4364">
            <w:pPr>
              <w:spacing w:before="120" w:after="120" w:line="276" w:lineRule="auto"/>
              <w:jc w:val="center"/>
              <w:rPr>
                <w:rFonts w:ascii="Calibri" w:hAnsi="Calibri" w:cs="Times New Roman"/>
                <w:b/>
                <w:bCs/>
                <w:sz w:val="22"/>
              </w:rPr>
            </w:pPr>
            <w:r w:rsidRPr="003122C7">
              <w:rPr>
                <w:rFonts w:ascii="Calibri" w:hAnsi="Calibri" w:cs="Times New Roman"/>
                <w:b/>
                <w:bCs/>
                <w:sz w:val="22"/>
              </w:rPr>
              <w:t>MWCNTs</w:t>
            </w:r>
          </w:p>
        </w:tc>
        <w:tc>
          <w:tcPr>
            <w:tcW w:w="3820" w:type="dxa"/>
            <w:shd w:val="clear" w:color="auto" w:fill="D9D9D9" w:themeFill="background1" w:themeFillShade="D9"/>
            <w:noWrap/>
            <w:tcMar>
              <w:top w:w="15" w:type="dxa"/>
              <w:left w:w="15" w:type="dxa"/>
              <w:bottom w:w="0" w:type="dxa"/>
              <w:right w:w="15" w:type="dxa"/>
            </w:tcMar>
            <w:vAlign w:val="bottom"/>
            <w:hideMark/>
          </w:tcPr>
          <w:p w:rsidR="002608BC" w:rsidRPr="003122C7" w:rsidRDefault="002608BC" w:rsidP="006B4364">
            <w:pPr>
              <w:spacing w:before="120" w:after="120" w:line="276" w:lineRule="auto"/>
              <w:jc w:val="center"/>
              <w:rPr>
                <w:rFonts w:ascii="Calibri" w:hAnsi="Calibri" w:cs="Times New Roman"/>
                <w:b/>
                <w:bCs/>
                <w:sz w:val="22"/>
              </w:rPr>
            </w:pPr>
            <w:r w:rsidRPr="003122C7">
              <w:rPr>
                <w:rFonts w:ascii="Calibri" w:hAnsi="Calibri" w:cs="Times New Roman"/>
                <w:b/>
                <w:bCs/>
                <w:sz w:val="22"/>
              </w:rPr>
              <w:t>SWCNTs</w:t>
            </w:r>
          </w:p>
        </w:tc>
      </w:tr>
      <w:tr w:rsidR="002608BC" w:rsidRPr="00640D26" w:rsidTr="00EB6BB8">
        <w:trPr>
          <w:trHeight w:val="971"/>
          <w:jc w:val="center"/>
        </w:trPr>
        <w:tc>
          <w:tcPr>
            <w:tcW w:w="2057" w:type="dxa"/>
            <w:shd w:val="clear" w:color="auto" w:fill="auto"/>
            <w:noWrap/>
            <w:tcMar>
              <w:top w:w="15" w:type="dxa"/>
              <w:left w:w="15" w:type="dxa"/>
              <w:bottom w:w="0" w:type="dxa"/>
              <w:right w:w="15" w:type="dxa"/>
            </w:tcMar>
            <w:vAlign w:val="center"/>
            <w:hideMark/>
          </w:tcPr>
          <w:p w:rsidR="002608BC" w:rsidRPr="003122C7" w:rsidRDefault="002608BC" w:rsidP="006B4364">
            <w:pPr>
              <w:spacing w:before="120" w:after="120" w:line="276" w:lineRule="auto"/>
              <w:jc w:val="both"/>
              <w:rPr>
                <w:rFonts w:ascii="Calibri" w:hAnsi="Calibri" w:cs="Times New Roman"/>
                <w:b/>
                <w:bCs/>
                <w:sz w:val="22"/>
              </w:rPr>
            </w:pPr>
            <w:r w:rsidRPr="003122C7">
              <w:rPr>
                <w:rFonts w:ascii="Calibri" w:hAnsi="Calibri" w:cs="Times New Roman"/>
                <w:b/>
                <w:bCs/>
                <w:sz w:val="22"/>
              </w:rPr>
              <w:t>Dimensions</w:t>
            </w:r>
          </w:p>
        </w:tc>
        <w:tc>
          <w:tcPr>
            <w:tcW w:w="2939" w:type="dxa"/>
            <w:shd w:val="clear" w:color="auto" w:fill="auto"/>
            <w:tcMar>
              <w:top w:w="15" w:type="dxa"/>
              <w:left w:w="15" w:type="dxa"/>
              <w:bottom w:w="0" w:type="dxa"/>
              <w:right w:w="15" w:type="dxa"/>
            </w:tcMar>
            <w:vAlign w:val="center"/>
            <w:hideMark/>
          </w:tcPr>
          <w:p w:rsidR="002608BC" w:rsidRPr="003122C7" w:rsidRDefault="002608BC" w:rsidP="00675C43">
            <w:pPr>
              <w:spacing w:before="120" w:after="120" w:line="276" w:lineRule="auto"/>
              <w:rPr>
                <w:rFonts w:ascii="Calibri" w:hAnsi="Calibri" w:cs="Times New Roman"/>
                <w:sz w:val="22"/>
                <w:lang w:val="en-GB"/>
              </w:rPr>
            </w:pPr>
            <w:r w:rsidRPr="003122C7">
              <w:rPr>
                <w:rFonts w:ascii="Calibri" w:hAnsi="Calibri" w:cs="Times New Roman"/>
                <w:sz w:val="22"/>
                <w:lang w:val="en-GB"/>
              </w:rPr>
              <w:t xml:space="preserve">length: 846 ± 446 nm, </w:t>
            </w:r>
            <w:r w:rsidRPr="003122C7">
              <w:rPr>
                <w:rFonts w:ascii="Calibri" w:hAnsi="Calibri" w:cs="Times New Roman"/>
                <w:sz w:val="22"/>
                <w:lang w:val="en-GB"/>
              </w:rPr>
              <w:br/>
              <w:t>diameter: 11 ± 3  nm</w:t>
            </w:r>
            <w:r w:rsidRPr="003122C7">
              <w:rPr>
                <w:rFonts w:ascii="Calibri" w:hAnsi="Calibri" w:cs="Times New Roman"/>
                <w:sz w:val="22"/>
                <w:lang w:val="en-GB"/>
              </w:rPr>
              <w:br/>
              <w:t>surface area(BET): 254.00(m</w:t>
            </w:r>
            <w:r w:rsidR="00675C43">
              <w:rPr>
                <w:rFonts w:ascii="Calibri" w:hAnsi="Calibri" w:cs="Times New Roman"/>
                <w:sz w:val="22"/>
                <w:vertAlign w:val="superscript"/>
                <w:lang w:val="en-GB"/>
              </w:rPr>
              <w:t>2</w:t>
            </w:r>
            <w:r w:rsidRPr="003122C7">
              <w:rPr>
                <w:rFonts w:ascii="Calibri" w:hAnsi="Calibri" w:cs="Times New Roman"/>
                <w:sz w:val="22"/>
                <w:lang w:val="en-GB"/>
              </w:rPr>
              <w:t>/g)</w:t>
            </w:r>
          </w:p>
        </w:tc>
        <w:tc>
          <w:tcPr>
            <w:tcW w:w="3820" w:type="dxa"/>
            <w:shd w:val="clear" w:color="auto" w:fill="auto"/>
            <w:noWrap/>
            <w:tcMar>
              <w:top w:w="15" w:type="dxa"/>
              <w:left w:w="15" w:type="dxa"/>
              <w:bottom w:w="0" w:type="dxa"/>
              <w:right w:w="15" w:type="dxa"/>
            </w:tcMar>
            <w:vAlign w:val="center"/>
            <w:hideMark/>
          </w:tcPr>
          <w:p w:rsidR="002608BC" w:rsidRPr="003122C7" w:rsidRDefault="002608BC" w:rsidP="006B4364">
            <w:pPr>
              <w:spacing w:before="120" w:after="120" w:line="276" w:lineRule="auto"/>
              <w:rPr>
                <w:rFonts w:ascii="Calibri" w:hAnsi="Calibri" w:cs="Times New Roman"/>
                <w:sz w:val="22"/>
                <w:lang w:val="en-GB"/>
              </w:rPr>
            </w:pPr>
            <w:r w:rsidRPr="003122C7">
              <w:rPr>
                <w:rFonts w:ascii="Calibri" w:hAnsi="Calibri" w:cs="Times New Roman"/>
                <w:sz w:val="22"/>
                <w:lang w:val="en-GB"/>
              </w:rPr>
              <w:t>diameter: 0.8 nm</w:t>
            </w:r>
          </w:p>
          <w:p w:rsidR="002608BC" w:rsidRPr="003122C7" w:rsidRDefault="002608BC" w:rsidP="002305B1">
            <w:pPr>
              <w:spacing w:before="120" w:after="120" w:line="276" w:lineRule="auto"/>
              <w:rPr>
                <w:rFonts w:ascii="Calibri" w:hAnsi="Calibri" w:cs="Times New Roman"/>
                <w:sz w:val="22"/>
                <w:lang w:val="en-GB"/>
              </w:rPr>
            </w:pPr>
            <w:r w:rsidRPr="003122C7">
              <w:rPr>
                <w:rFonts w:ascii="Calibri" w:hAnsi="Calibri" w:cs="Times New Roman"/>
                <w:sz w:val="22"/>
                <w:lang w:val="en-GB"/>
              </w:rPr>
              <w:t>pristine</w:t>
            </w:r>
            <w:r w:rsidR="002305B1" w:rsidRPr="003122C7">
              <w:rPr>
                <w:rFonts w:ascii="Calibri" w:hAnsi="Calibri" w:cs="Times New Roman"/>
                <w:sz w:val="22"/>
                <w:lang w:val="en-GB"/>
              </w:rPr>
              <w:t xml:space="preserve"> length</w:t>
            </w:r>
            <w:r w:rsidRPr="003122C7">
              <w:rPr>
                <w:rFonts w:ascii="Calibri" w:hAnsi="Calibri" w:cs="Times New Roman"/>
                <w:sz w:val="22"/>
                <w:lang w:val="en-GB"/>
              </w:rPr>
              <w:t xml:space="preserve">: </w:t>
            </w:r>
            <w:r w:rsidR="002305B1" w:rsidRPr="003122C7">
              <w:rPr>
                <w:rStyle w:val="st"/>
                <w:rFonts w:ascii="Calibri" w:hAnsi="Calibri"/>
                <w:lang w:val="en-GB"/>
              </w:rPr>
              <w:t xml:space="preserve">~ </w:t>
            </w:r>
            <w:r w:rsidRPr="003122C7">
              <w:rPr>
                <w:rFonts w:ascii="Calibri" w:hAnsi="Calibri" w:cs="Times New Roman"/>
                <w:sz w:val="22"/>
                <w:lang w:val="en-GB"/>
              </w:rPr>
              <w:t xml:space="preserve">8000 nm </w:t>
            </w:r>
          </w:p>
        </w:tc>
      </w:tr>
      <w:tr w:rsidR="002608BC" w:rsidRPr="00640D26" w:rsidTr="00EB6BB8">
        <w:trPr>
          <w:trHeight w:val="335"/>
          <w:jc w:val="center"/>
        </w:trPr>
        <w:tc>
          <w:tcPr>
            <w:tcW w:w="2057" w:type="dxa"/>
            <w:shd w:val="clear" w:color="auto" w:fill="auto"/>
            <w:noWrap/>
            <w:tcMar>
              <w:top w:w="15" w:type="dxa"/>
              <w:left w:w="15" w:type="dxa"/>
              <w:bottom w:w="0" w:type="dxa"/>
              <w:right w:w="15" w:type="dxa"/>
            </w:tcMar>
            <w:vAlign w:val="center"/>
            <w:hideMark/>
          </w:tcPr>
          <w:p w:rsidR="002608BC" w:rsidRPr="003122C7" w:rsidRDefault="002608BC" w:rsidP="006B4364">
            <w:pPr>
              <w:spacing w:before="120" w:after="120" w:line="276" w:lineRule="auto"/>
              <w:jc w:val="both"/>
              <w:rPr>
                <w:rFonts w:ascii="Calibri" w:hAnsi="Calibri" w:cs="Times New Roman"/>
                <w:b/>
                <w:bCs/>
                <w:sz w:val="22"/>
              </w:rPr>
            </w:pPr>
            <w:r w:rsidRPr="003122C7">
              <w:rPr>
                <w:rFonts w:ascii="Calibri" w:hAnsi="Calibri" w:cs="Times New Roman"/>
                <w:b/>
                <w:bCs/>
                <w:sz w:val="22"/>
              </w:rPr>
              <w:t xml:space="preserve">Metal </w:t>
            </w:r>
            <w:proofErr w:type="spellStart"/>
            <w:r w:rsidRPr="003122C7">
              <w:rPr>
                <w:rFonts w:ascii="Calibri" w:hAnsi="Calibri" w:cs="Times New Roman"/>
                <w:b/>
                <w:bCs/>
                <w:sz w:val="22"/>
              </w:rPr>
              <w:t>impurities</w:t>
            </w:r>
            <w:proofErr w:type="spellEnd"/>
          </w:p>
        </w:tc>
        <w:tc>
          <w:tcPr>
            <w:tcW w:w="2939" w:type="dxa"/>
            <w:shd w:val="clear" w:color="auto" w:fill="auto"/>
            <w:tcMar>
              <w:top w:w="15" w:type="dxa"/>
              <w:left w:w="15" w:type="dxa"/>
              <w:bottom w:w="0" w:type="dxa"/>
              <w:right w:w="15" w:type="dxa"/>
            </w:tcMar>
            <w:vAlign w:val="center"/>
            <w:hideMark/>
          </w:tcPr>
          <w:p w:rsidR="002608BC" w:rsidRPr="003122C7" w:rsidRDefault="002608BC" w:rsidP="002608BC">
            <w:pPr>
              <w:spacing w:before="120" w:after="120" w:line="276" w:lineRule="auto"/>
              <w:rPr>
                <w:rFonts w:ascii="Calibri" w:hAnsi="Calibri" w:cs="Times New Roman"/>
                <w:sz w:val="22"/>
                <w:lang w:val="en-GB"/>
              </w:rPr>
            </w:pPr>
            <w:r w:rsidRPr="003122C7">
              <w:rPr>
                <w:rFonts w:ascii="Calibri" w:hAnsi="Calibri" w:cs="Times New Roman"/>
                <w:sz w:val="22"/>
                <w:lang w:val="en-GB"/>
              </w:rPr>
              <w:t>trace metals: Al, Fe, Na, S, Co, Ca, K</w:t>
            </w:r>
          </w:p>
        </w:tc>
        <w:tc>
          <w:tcPr>
            <w:tcW w:w="3820" w:type="dxa"/>
            <w:shd w:val="clear" w:color="auto" w:fill="auto"/>
            <w:tcMar>
              <w:top w:w="15" w:type="dxa"/>
              <w:left w:w="15" w:type="dxa"/>
              <w:bottom w:w="0" w:type="dxa"/>
              <w:right w:w="15" w:type="dxa"/>
            </w:tcMar>
            <w:vAlign w:val="center"/>
            <w:hideMark/>
          </w:tcPr>
          <w:p w:rsidR="002608BC" w:rsidRPr="003122C7" w:rsidRDefault="002608BC" w:rsidP="006B4364">
            <w:pPr>
              <w:spacing w:before="120" w:after="120" w:line="276" w:lineRule="auto"/>
              <w:rPr>
                <w:rFonts w:ascii="Calibri" w:hAnsi="Calibri" w:cs="Times New Roman"/>
                <w:sz w:val="22"/>
                <w:lang w:val="en-GB"/>
              </w:rPr>
            </w:pPr>
            <w:r w:rsidRPr="003122C7">
              <w:rPr>
                <w:rFonts w:ascii="Calibri" w:hAnsi="Calibri" w:cs="Times New Roman"/>
                <w:sz w:val="22"/>
                <w:lang w:val="en-GB"/>
              </w:rPr>
              <w:t>trace metals: Al, As, B, Ba, Ca, Cl, Co, Cs, Cu, Dy, Eu, Gd, Hf, La, Mg, Mn, Mo, Na, Sm, Th, V and W.</w:t>
            </w:r>
          </w:p>
        </w:tc>
      </w:tr>
      <w:tr w:rsidR="002608BC" w:rsidRPr="003122C7" w:rsidTr="00EB6BB8">
        <w:trPr>
          <w:trHeight w:val="49"/>
          <w:jc w:val="center"/>
        </w:trPr>
        <w:tc>
          <w:tcPr>
            <w:tcW w:w="2057" w:type="dxa"/>
            <w:shd w:val="clear" w:color="auto" w:fill="auto"/>
            <w:noWrap/>
            <w:tcMar>
              <w:top w:w="15" w:type="dxa"/>
              <w:left w:w="15" w:type="dxa"/>
              <w:bottom w:w="0" w:type="dxa"/>
              <w:right w:w="15" w:type="dxa"/>
            </w:tcMar>
            <w:vAlign w:val="center"/>
            <w:hideMark/>
          </w:tcPr>
          <w:p w:rsidR="002608BC" w:rsidRPr="003122C7" w:rsidRDefault="002608BC" w:rsidP="006B4364">
            <w:pPr>
              <w:spacing w:before="120" w:after="120" w:line="276" w:lineRule="auto"/>
              <w:jc w:val="both"/>
              <w:rPr>
                <w:rFonts w:ascii="Calibri" w:hAnsi="Calibri" w:cs="Times New Roman"/>
                <w:b/>
                <w:bCs/>
                <w:sz w:val="22"/>
              </w:rPr>
            </w:pPr>
            <w:proofErr w:type="spellStart"/>
            <w:r w:rsidRPr="003122C7">
              <w:rPr>
                <w:rFonts w:ascii="Calibri" w:hAnsi="Calibri" w:cs="Times New Roman"/>
                <w:b/>
                <w:bCs/>
                <w:sz w:val="22"/>
              </w:rPr>
              <w:t>Endotoxin</w:t>
            </w:r>
            <w:proofErr w:type="spellEnd"/>
            <w:r w:rsidRPr="003122C7">
              <w:rPr>
                <w:rFonts w:ascii="Calibri" w:hAnsi="Calibri" w:cs="Times New Roman"/>
                <w:b/>
                <w:bCs/>
                <w:sz w:val="22"/>
              </w:rPr>
              <w:t xml:space="preserve"> </w:t>
            </w:r>
            <w:proofErr w:type="spellStart"/>
            <w:r w:rsidRPr="003122C7">
              <w:rPr>
                <w:rFonts w:ascii="Calibri" w:hAnsi="Calibri" w:cs="Times New Roman"/>
                <w:b/>
                <w:bCs/>
                <w:sz w:val="22"/>
              </w:rPr>
              <w:t>contamination</w:t>
            </w:r>
            <w:proofErr w:type="spellEnd"/>
          </w:p>
        </w:tc>
        <w:tc>
          <w:tcPr>
            <w:tcW w:w="2939" w:type="dxa"/>
            <w:shd w:val="clear" w:color="auto" w:fill="auto"/>
            <w:noWrap/>
            <w:tcMar>
              <w:top w:w="15" w:type="dxa"/>
              <w:left w:w="15" w:type="dxa"/>
              <w:bottom w:w="0" w:type="dxa"/>
              <w:right w:w="15" w:type="dxa"/>
            </w:tcMar>
            <w:vAlign w:val="center"/>
            <w:hideMark/>
          </w:tcPr>
          <w:p w:rsidR="002608BC" w:rsidRPr="003122C7" w:rsidRDefault="002608BC" w:rsidP="006B4364">
            <w:pPr>
              <w:spacing w:before="120" w:after="120" w:line="276" w:lineRule="auto"/>
              <w:rPr>
                <w:rFonts w:ascii="Calibri" w:hAnsi="Calibri" w:cs="Times New Roman"/>
                <w:sz w:val="22"/>
              </w:rPr>
            </w:pPr>
            <w:r w:rsidRPr="003122C7">
              <w:rPr>
                <w:rFonts w:ascii="Calibri" w:hAnsi="Calibri" w:cs="Times New Roman"/>
                <w:sz w:val="22"/>
              </w:rPr>
              <w:t>Not detected.</w:t>
            </w:r>
          </w:p>
        </w:tc>
        <w:tc>
          <w:tcPr>
            <w:tcW w:w="3820" w:type="dxa"/>
            <w:shd w:val="clear" w:color="auto" w:fill="auto"/>
            <w:noWrap/>
            <w:tcMar>
              <w:top w:w="15" w:type="dxa"/>
              <w:left w:w="15" w:type="dxa"/>
              <w:bottom w:w="0" w:type="dxa"/>
              <w:right w:w="15" w:type="dxa"/>
            </w:tcMar>
            <w:vAlign w:val="center"/>
            <w:hideMark/>
          </w:tcPr>
          <w:p w:rsidR="002608BC" w:rsidRPr="003122C7" w:rsidRDefault="002608BC" w:rsidP="006B4364">
            <w:pPr>
              <w:spacing w:before="120" w:after="120" w:line="276" w:lineRule="auto"/>
              <w:rPr>
                <w:rFonts w:ascii="Calibri" w:hAnsi="Calibri" w:cs="Times New Roman"/>
                <w:sz w:val="22"/>
              </w:rPr>
            </w:pPr>
            <w:r w:rsidRPr="003122C7">
              <w:rPr>
                <w:rFonts w:ascii="Calibri" w:hAnsi="Calibri" w:cs="Times New Roman"/>
                <w:sz w:val="22"/>
              </w:rPr>
              <w:t>Not detected.</w:t>
            </w:r>
          </w:p>
        </w:tc>
      </w:tr>
      <w:tr w:rsidR="002608BC" w:rsidRPr="00640D26" w:rsidTr="00EB6BB8">
        <w:trPr>
          <w:trHeight w:val="49"/>
          <w:jc w:val="center"/>
        </w:trPr>
        <w:tc>
          <w:tcPr>
            <w:tcW w:w="2057" w:type="dxa"/>
            <w:shd w:val="clear" w:color="auto" w:fill="auto"/>
            <w:noWrap/>
            <w:tcMar>
              <w:top w:w="15" w:type="dxa"/>
              <w:left w:w="15" w:type="dxa"/>
              <w:bottom w:w="0" w:type="dxa"/>
              <w:right w:w="15" w:type="dxa"/>
            </w:tcMar>
            <w:vAlign w:val="center"/>
            <w:hideMark/>
          </w:tcPr>
          <w:p w:rsidR="002608BC" w:rsidRPr="003122C7" w:rsidRDefault="002608BC" w:rsidP="006B4364">
            <w:pPr>
              <w:spacing w:before="120" w:after="120" w:line="276" w:lineRule="auto"/>
              <w:jc w:val="both"/>
              <w:rPr>
                <w:rFonts w:ascii="Calibri" w:hAnsi="Calibri" w:cs="Times New Roman"/>
                <w:b/>
                <w:bCs/>
                <w:sz w:val="22"/>
                <w:lang w:val="en-GB"/>
              </w:rPr>
            </w:pPr>
            <w:r w:rsidRPr="003122C7">
              <w:rPr>
                <w:rFonts w:ascii="Calibri" w:hAnsi="Calibri" w:cs="Times New Roman"/>
                <w:b/>
                <w:bCs/>
                <w:sz w:val="22"/>
              </w:rPr>
              <w:t>DLS measurements</w:t>
            </w:r>
          </w:p>
        </w:tc>
        <w:tc>
          <w:tcPr>
            <w:tcW w:w="2939" w:type="dxa"/>
            <w:shd w:val="clear" w:color="auto" w:fill="auto"/>
            <w:tcMar>
              <w:top w:w="15" w:type="dxa"/>
              <w:left w:w="15" w:type="dxa"/>
              <w:bottom w:w="0" w:type="dxa"/>
              <w:right w:w="15" w:type="dxa"/>
            </w:tcMar>
            <w:vAlign w:val="center"/>
            <w:hideMark/>
          </w:tcPr>
          <w:p w:rsidR="002608BC" w:rsidRPr="003122C7" w:rsidRDefault="002608BC" w:rsidP="006B4364">
            <w:pPr>
              <w:spacing w:before="120" w:after="120" w:line="276" w:lineRule="auto"/>
              <w:rPr>
                <w:rFonts w:ascii="Calibri" w:hAnsi="Calibri" w:cs="Times New Roman"/>
                <w:sz w:val="22"/>
                <w:lang w:val="en-GB"/>
              </w:rPr>
            </w:pPr>
            <w:r w:rsidRPr="003122C7">
              <w:rPr>
                <w:rFonts w:ascii="Calibri" w:hAnsi="Calibri" w:cs="Times New Roman"/>
                <w:sz w:val="22"/>
                <w:lang w:val="en-GB"/>
              </w:rPr>
              <w:t>Stable dispersion and diameter.</w:t>
            </w:r>
          </w:p>
        </w:tc>
        <w:tc>
          <w:tcPr>
            <w:tcW w:w="3820" w:type="dxa"/>
            <w:shd w:val="clear" w:color="auto" w:fill="auto"/>
            <w:tcMar>
              <w:top w:w="15" w:type="dxa"/>
              <w:left w:w="15" w:type="dxa"/>
              <w:bottom w:w="0" w:type="dxa"/>
              <w:right w:w="15" w:type="dxa"/>
            </w:tcMar>
            <w:vAlign w:val="center"/>
            <w:hideMark/>
          </w:tcPr>
          <w:p w:rsidR="002608BC" w:rsidRPr="003122C7" w:rsidRDefault="002608BC" w:rsidP="006B4364">
            <w:pPr>
              <w:spacing w:before="120" w:after="120" w:line="276" w:lineRule="auto"/>
              <w:rPr>
                <w:rFonts w:ascii="Calibri" w:hAnsi="Calibri" w:cs="Times New Roman"/>
                <w:sz w:val="22"/>
                <w:lang w:val="en-GB"/>
              </w:rPr>
            </w:pPr>
            <w:r w:rsidRPr="003122C7">
              <w:rPr>
                <w:rFonts w:ascii="Calibri" w:hAnsi="Calibri" w:cs="Times New Roman"/>
                <w:sz w:val="22"/>
                <w:lang w:val="en-GB"/>
              </w:rPr>
              <w:t>Stable, increased average size-mass by SWCNT 100.</w:t>
            </w:r>
          </w:p>
        </w:tc>
      </w:tr>
    </w:tbl>
    <w:p w:rsidR="002608BC" w:rsidRPr="00D24483" w:rsidRDefault="002608BC" w:rsidP="002608BC">
      <w:pPr>
        <w:spacing w:before="120" w:after="120" w:line="276" w:lineRule="auto"/>
        <w:jc w:val="both"/>
        <w:rPr>
          <w:rFonts w:ascii="Calibri" w:hAnsi="Calibri" w:cs="Times New Roman"/>
          <w:sz w:val="24"/>
          <w:szCs w:val="28"/>
          <w:lang w:val="en-GB"/>
        </w:rPr>
      </w:pPr>
      <w:r w:rsidRPr="00D24483">
        <w:rPr>
          <w:rFonts w:ascii="Calibri" w:hAnsi="Calibri" w:cs="Times New Roman"/>
          <w:b/>
          <w:sz w:val="24"/>
          <w:szCs w:val="24"/>
          <w:lang w:val="en-GB"/>
        </w:rPr>
        <w:t xml:space="preserve">S. </w:t>
      </w:r>
      <w:r w:rsidRPr="00D24483">
        <w:rPr>
          <w:rFonts w:ascii="Calibri" w:hAnsi="Calibri" w:cs="Times New Roman"/>
          <w:b/>
          <w:sz w:val="24"/>
          <w:szCs w:val="28"/>
          <w:lang w:val="en-GB"/>
        </w:rPr>
        <w:t>table 1</w:t>
      </w:r>
      <w:r w:rsidRPr="00D24483">
        <w:rPr>
          <w:rFonts w:ascii="Calibri" w:hAnsi="Calibri" w:cs="Times New Roman"/>
          <w:sz w:val="24"/>
          <w:szCs w:val="28"/>
          <w:lang w:val="en-GB"/>
        </w:rPr>
        <w:t>: Physicochemical characterization of MWCNTs and SWCNTs.</w:t>
      </w:r>
    </w:p>
    <w:p w:rsidR="002608BC" w:rsidRPr="00D24483" w:rsidRDefault="002608BC" w:rsidP="002608BC">
      <w:pPr>
        <w:spacing w:before="120" w:after="120" w:line="276" w:lineRule="auto"/>
        <w:jc w:val="both"/>
        <w:rPr>
          <w:rFonts w:ascii="Calibri" w:hAnsi="Calibri" w:cs="Times New Roman"/>
          <w:b/>
          <w:sz w:val="24"/>
          <w:szCs w:val="28"/>
          <w:lang w:val="en-GB"/>
        </w:rPr>
      </w:pPr>
      <w:r w:rsidRPr="00D24483">
        <w:rPr>
          <w:rFonts w:ascii="Calibri" w:hAnsi="Calibri" w:cs="Times New Roman"/>
          <w:sz w:val="24"/>
          <w:szCs w:val="24"/>
          <w:lang w:val="en-GB"/>
        </w:rPr>
        <w:t>The reference properties were included (aspect ratio and metal impurities) referred to NIST and JRC</w:t>
      </w:r>
      <w:r w:rsidRPr="00D24483">
        <w:rPr>
          <w:rFonts w:ascii="Calibri" w:hAnsi="Calibri" w:cs="Times New Roman"/>
          <w:b/>
          <w:bCs/>
          <w:sz w:val="24"/>
        </w:rPr>
        <w:fldChar w:fldCharType="begin"/>
      </w:r>
      <w:r w:rsidRPr="00D24483">
        <w:rPr>
          <w:rFonts w:ascii="Calibri" w:hAnsi="Calibri" w:cs="Times New Roman"/>
          <w:b/>
          <w:bCs/>
          <w:sz w:val="24"/>
          <w:lang w:val="en-GB"/>
        </w:rPr>
        <w:instrText xml:space="preserve"> ADDIN ZOTERO_ITEM CSL_CITATION {"citationID":"WS56KnDk","properties":{"formattedCitation":"[1,2]","plainCitation":"[1,2]"},"citationItems":[{"id":919,"uris":["http://zotero.org/users/local/zxRxfc7x/items/QIAKH2QR"],"uri":["http://zotero.org/users/local/zxRxfc7x/items/QIAKH2QR"],"itemData":{"id":919,"type":"report","title":"Certificate of Analysis Standard Reference Material 2483","publisher":"National Institute of Standards and Technology","URL":"https://www-s.nist.gov/srmors/certificates/2483.pdf","author":[{"literal":"NIST"}],"issued":{"date-parts":[["2011"]]},"accessed":{"date-parts":[["2016",5,26]]}}},{"id":117,"uris":["http://zotero.org/users/local/zxRxfc7x/items/MNA8RC6S"],"uri":["http://zotero.org/users/local/zxRxfc7x/items/MNA8RC6S"],"itemData":{"id":117,"type":"report","title":"Multi-walled Carbon Nanotubes, NM-400, NM-401, NM-402, NM-403: Characterisation and Physico-Chemical Properties","publisher":"European commission","URL":"https://ec.europa.eu/jrc/sites/default/files/mwcnt-online.pdf","number":"26796","author":[{"family":"Rasmussen","given":"Kirsten"},{"family":"Mast","given":"Jan"},{"family":"De Temmerman","given":"Pieter-Jan"},{"family":"Verleysen","given":"Eveline"},{"family":"Waegeneers","given":"Nadia"},{"family":"Van Steen","given":"Frederic"},{"family":"Pizzolon","given":"Jean Christophe"},{"family":"De Temmerman","given":"Ludwig"},{"family":"Van Doren","given":"Elke"},{"family":"Jensen","given":"Keld Alstrrup"},{"family":"Birkedal","given":"Renie"},{"family":"Clausen","given":"Per Axel"},{"family":"Kembouche","given":"Yahia"},{"family":"Thieriet","given":"Nathalie"},{"family":"Spalla","given":"Olivier"},{"family":"Guiot","given":"Camille"},{"family":"Rousset","given":"Davy"},{"family":"Witschger","given":"Olivier"},{"family":"Bau","given":"Sébastian"},{"family":"Bianchi","given":"Bernard"},{"family":"Shivachev","given":"Boris"},{"family":"Dimowa","given":"Louiza"},{"family":"Nikolova","given":"Rositsa"},{"family":"Nihtianova","given":"Diana"},{"family":"Tarassov","given":"Mihail"},{"family":"Petrov","given":"Ognyan"},{"family":"Bakardjieva","given":"Snejana"},{"family":"Motzkus","given":"Charles"},{"family":"Labarraque","given":"Guillaume"},{"family":"Oster","given":"Caroline"},{"family":"Cotogno","given":"Giulio"},{"family":"Gailliard","given":"Claire"}],"issued":{"date-parts":[["2014"]]},"accessed":{"date-parts":[["2015",11,13]]}},"locator":"400"}],"schema":"https://github.com/citation-style-language/schema/raw/master/csl-citation.json"} </w:instrText>
      </w:r>
      <w:r w:rsidRPr="00D24483">
        <w:rPr>
          <w:rFonts w:ascii="Calibri" w:hAnsi="Calibri" w:cs="Times New Roman"/>
          <w:b/>
          <w:bCs/>
          <w:sz w:val="24"/>
        </w:rPr>
        <w:fldChar w:fldCharType="separate"/>
      </w:r>
      <w:r w:rsidRPr="00D24483">
        <w:rPr>
          <w:rFonts w:ascii="Calibri" w:hAnsi="Calibri"/>
          <w:sz w:val="24"/>
          <w:lang w:val="en-GB"/>
        </w:rPr>
        <w:t>[1,2]</w:t>
      </w:r>
      <w:r w:rsidRPr="00D24483">
        <w:rPr>
          <w:rFonts w:ascii="Calibri" w:hAnsi="Calibri" w:cs="Times New Roman"/>
          <w:b/>
          <w:bCs/>
          <w:sz w:val="24"/>
        </w:rPr>
        <w:fldChar w:fldCharType="end"/>
      </w:r>
      <w:r w:rsidRPr="00D24483">
        <w:rPr>
          <w:rFonts w:ascii="Calibri" w:hAnsi="Calibri" w:cs="Times New Roman"/>
          <w:sz w:val="24"/>
          <w:szCs w:val="24"/>
          <w:lang w:val="en-GB"/>
        </w:rPr>
        <w:t>. Further characterizations (endotoxin contamination and DLS measurements) were conducted in experimental conditions.</w:t>
      </w:r>
    </w:p>
    <w:p w:rsidR="006B4364" w:rsidRDefault="006B4364">
      <w:pPr>
        <w:spacing w:line="259" w:lineRule="auto"/>
        <w:rPr>
          <w:rFonts w:ascii="Calibri" w:hAnsi="Calibri" w:cs="Times New Roman"/>
          <w:b/>
          <w:sz w:val="24"/>
          <w:szCs w:val="28"/>
          <w:lang w:val="en-GB"/>
        </w:rPr>
      </w:pPr>
      <w:r>
        <w:rPr>
          <w:rFonts w:ascii="Calibri" w:hAnsi="Calibri" w:cs="Times New Roman"/>
          <w:b/>
          <w:sz w:val="24"/>
          <w:szCs w:val="28"/>
          <w:lang w:val="en-GB"/>
        </w:rPr>
        <w:br w:type="page"/>
      </w:r>
    </w:p>
    <w:tbl>
      <w:tblPr>
        <w:tblW w:w="8925" w:type="dxa"/>
        <w:jc w:val="center"/>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07"/>
        <w:gridCol w:w="4089"/>
        <w:gridCol w:w="1275"/>
        <w:gridCol w:w="1554"/>
      </w:tblGrid>
      <w:tr w:rsidR="002608BC" w:rsidRPr="003122C7" w:rsidTr="006B4364">
        <w:trPr>
          <w:trHeight w:val="161"/>
          <w:jc w:val="center"/>
        </w:trPr>
        <w:tc>
          <w:tcPr>
            <w:tcW w:w="2007" w:type="dxa"/>
            <w:shd w:val="clear" w:color="auto" w:fill="D9D9D9" w:themeFill="background1" w:themeFillShade="D9"/>
            <w:vAlign w:val="center"/>
          </w:tcPr>
          <w:p w:rsidR="002608BC" w:rsidRPr="003122C7" w:rsidRDefault="002608BC" w:rsidP="006B4364">
            <w:pPr>
              <w:spacing w:after="0" w:line="240" w:lineRule="auto"/>
              <w:jc w:val="both"/>
              <w:rPr>
                <w:rFonts w:ascii="Calibri" w:eastAsia="Times New Roman" w:hAnsi="Calibri" w:cs="Times New Roman"/>
                <w:b/>
                <w:bCs/>
                <w:sz w:val="22"/>
                <w:lang w:val="en-GB" w:eastAsia="nl-BE"/>
              </w:rPr>
            </w:pPr>
            <w:r w:rsidRPr="003122C7">
              <w:rPr>
                <w:rFonts w:ascii="Calibri" w:eastAsia="Times New Roman" w:hAnsi="Calibri" w:cs="Times New Roman"/>
                <w:b/>
                <w:bCs/>
                <w:sz w:val="22"/>
                <w:lang w:val="en-GB" w:eastAsia="nl-BE"/>
              </w:rPr>
              <w:lastRenderedPageBreak/>
              <w:t>GO number</w:t>
            </w:r>
          </w:p>
        </w:tc>
        <w:tc>
          <w:tcPr>
            <w:tcW w:w="4089" w:type="dxa"/>
            <w:shd w:val="clear" w:color="auto" w:fill="D9D9D9" w:themeFill="background1" w:themeFillShade="D9"/>
            <w:noWrap/>
            <w:vAlign w:val="center"/>
            <w:hideMark/>
          </w:tcPr>
          <w:p w:rsidR="002608BC" w:rsidRPr="003122C7" w:rsidRDefault="002608BC" w:rsidP="006B4364">
            <w:pPr>
              <w:spacing w:after="0" w:line="240" w:lineRule="auto"/>
              <w:jc w:val="both"/>
              <w:rPr>
                <w:rFonts w:ascii="Calibri" w:eastAsia="Times New Roman" w:hAnsi="Calibri" w:cs="Times New Roman"/>
                <w:b/>
                <w:bCs/>
                <w:sz w:val="22"/>
                <w:lang w:val="en-GB" w:eastAsia="nl-BE"/>
              </w:rPr>
            </w:pPr>
            <w:r w:rsidRPr="003122C7">
              <w:rPr>
                <w:rFonts w:ascii="Calibri" w:eastAsia="Times New Roman" w:hAnsi="Calibri" w:cs="Times New Roman"/>
                <w:b/>
                <w:bCs/>
                <w:sz w:val="22"/>
                <w:lang w:val="en-GB" w:eastAsia="nl-BE"/>
              </w:rPr>
              <w:t>GO Term</w:t>
            </w:r>
          </w:p>
        </w:tc>
        <w:tc>
          <w:tcPr>
            <w:tcW w:w="1275" w:type="dxa"/>
            <w:shd w:val="clear" w:color="auto" w:fill="D9D9D9" w:themeFill="background1" w:themeFillShade="D9"/>
            <w:noWrap/>
            <w:vAlign w:val="center"/>
            <w:hideMark/>
          </w:tcPr>
          <w:p w:rsidR="002608BC" w:rsidRPr="003122C7" w:rsidRDefault="002608BC" w:rsidP="006B4364">
            <w:pPr>
              <w:spacing w:after="0" w:line="240" w:lineRule="auto"/>
              <w:jc w:val="both"/>
              <w:rPr>
                <w:rFonts w:ascii="Calibri" w:eastAsia="Times New Roman" w:hAnsi="Calibri" w:cs="Times New Roman"/>
                <w:b/>
                <w:bCs/>
                <w:sz w:val="22"/>
                <w:lang w:val="en-GB" w:eastAsia="nl-BE"/>
              </w:rPr>
            </w:pPr>
            <w:r w:rsidRPr="003122C7">
              <w:rPr>
                <w:rFonts w:ascii="Calibri" w:eastAsia="Times New Roman" w:hAnsi="Calibri" w:cs="Times New Roman"/>
                <w:b/>
                <w:bCs/>
                <w:sz w:val="22"/>
                <w:lang w:val="en-GB" w:eastAsia="nl-BE"/>
              </w:rPr>
              <w:t>Count</w:t>
            </w:r>
          </w:p>
        </w:tc>
        <w:tc>
          <w:tcPr>
            <w:tcW w:w="1554" w:type="dxa"/>
            <w:shd w:val="clear" w:color="auto" w:fill="D9D9D9" w:themeFill="background1" w:themeFillShade="D9"/>
            <w:noWrap/>
            <w:vAlign w:val="center"/>
            <w:hideMark/>
          </w:tcPr>
          <w:p w:rsidR="002608BC" w:rsidRPr="003122C7" w:rsidRDefault="002608BC" w:rsidP="006B4364">
            <w:pPr>
              <w:spacing w:after="0" w:line="240" w:lineRule="auto"/>
              <w:jc w:val="both"/>
              <w:rPr>
                <w:rFonts w:ascii="Calibri" w:eastAsia="Times New Roman" w:hAnsi="Calibri" w:cs="Times New Roman"/>
                <w:b/>
                <w:bCs/>
                <w:sz w:val="22"/>
                <w:lang w:eastAsia="nl-BE"/>
              </w:rPr>
            </w:pPr>
            <w:r w:rsidRPr="003122C7">
              <w:rPr>
                <w:rFonts w:ascii="Calibri" w:eastAsia="Times New Roman" w:hAnsi="Calibri" w:cs="Times New Roman"/>
                <w:b/>
                <w:bCs/>
                <w:sz w:val="22"/>
                <w:lang w:val="en-GB" w:eastAsia="nl-BE"/>
              </w:rPr>
              <w:t xml:space="preserve">FDR corrected </w:t>
            </w:r>
            <w:r w:rsidRPr="003122C7">
              <w:rPr>
                <w:rFonts w:ascii="Calibri" w:eastAsia="Times New Roman" w:hAnsi="Calibri" w:cs="Times New Roman"/>
                <w:b/>
                <w:bCs/>
                <w:i/>
                <w:sz w:val="22"/>
                <w:lang w:eastAsia="nl-BE"/>
              </w:rPr>
              <w:t>p</w:t>
            </w:r>
            <w:r w:rsidRPr="003122C7">
              <w:rPr>
                <w:rFonts w:ascii="Calibri" w:eastAsia="Times New Roman" w:hAnsi="Calibri" w:cs="Times New Roman"/>
                <w:b/>
                <w:bCs/>
                <w:sz w:val="22"/>
                <w:lang w:eastAsia="nl-BE"/>
              </w:rPr>
              <w:t xml:space="preserve"> value</w:t>
            </w:r>
          </w:p>
        </w:tc>
      </w:tr>
      <w:tr w:rsidR="002608BC" w:rsidRPr="003122C7" w:rsidTr="00675C43">
        <w:trPr>
          <w:trHeight w:val="575"/>
          <w:jc w:val="center"/>
        </w:trPr>
        <w:tc>
          <w:tcPr>
            <w:tcW w:w="2007" w:type="dxa"/>
            <w:vAlign w:val="center"/>
          </w:tcPr>
          <w:p w:rsidR="002608BC" w:rsidRPr="003122C7" w:rsidRDefault="002608BC" w:rsidP="006B4364">
            <w:pPr>
              <w:spacing w:after="0" w:line="240" w:lineRule="auto"/>
              <w:jc w:val="both"/>
              <w:rPr>
                <w:rFonts w:ascii="Calibri" w:eastAsia="Times New Roman" w:hAnsi="Calibri" w:cs="Times New Roman"/>
                <w:sz w:val="22"/>
                <w:lang w:val="en-GB" w:eastAsia="nl-BE"/>
              </w:rPr>
            </w:pPr>
            <w:r w:rsidRPr="003122C7">
              <w:rPr>
                <w:rFonts w:ascii="Calibri" w:eastAsia="Times New Roman" w:hAnsi="Calibri" w:cs="Times New Roman"/>
                <w:sz w:val="22"/>
                <w:lang w:val="en-GB" w:eastAsia="nl-BE"/>
              </w:rPr>
              <w:t>GO:0007275</w:t>
            </w:r>
          </w:p>
        </w:tc>
        <w:tc>
          <w:tcPr>
            <w:tcW w:w="4089"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lang w:val="en-GB" w:eastAsia="nl-BE"/>
              </w:rPr>
            </w:pPr>
            <w:r w:rsidRPr="003122C7">
              <w:rPr>
                <w:rFonts w:ascii="Calibri" w:eastAsia="Times New Roman" w:hAnsi="Calibri" w:cs="Times New Roman"/>
                <w:sz w:val="22"/>
                <w:lang w:val="en-GB" w:eastAsia="nl-BE"/>
              </w:rPr>
              <w:t>Multicellular organism development</w:t>
            </w:r>
          </w:p>
        </w:tc>
        <w:tc>
          <w:tcPr>
            <w:tcW w:w="1275"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lang w:eastAsia="nl-BE"/>
              </w:rPr>
            </w:pPr>
            <w:r w:rsidRPr="003122C7">
              <w:rPr>
                <w:rFonts w:ascii="Calibri" w:eastAsia="Times New Roman" w:hAnsi="Calibri" w:cs="Times New Roman"/>
                <w:sz w:val="22"/>
                <w:lang w:eastAsia="nl-BE"/>
              </w:rPr>
              <w:t>77</w:t>
            </w:r>
          </w:p>
        </w:tc>
        <w:tc>
          <w:tcPr>
            <w:tcW w:w="1554"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lang w:eastAsia="nl-BE"/>
              </w:rPr>
            </w:pPr>
            <w:r w:rsidRPr="003122C7">
              <w:rPr>
                <w:rFonts w:ascii="Calibri" w:eastAsia="Times New Roman" w:hAnsi="Calibri" w:cs="Times New Roman"/>
                <w:sz w:val="22"/>
                <w:lang w:eastAsia="nl-BE"/>
              </w:rPr>
              <w:t>1.3E-2</w:t>
            </w:r>
          </w:p>
        </w:tc>
      </w:tr>
      <w:tr w:rsidR="002608BC" w:rsidRPr="003122C7" w:rsidTr="006B4364">
        <w:trPr>
          <w:trHeight w:val="68"/>
          <w:jc w:val="center"/>
        </w:trPr>
        <w:tc>
          <w:tcPr>
            <w:tcW w:w="2007" w:type="dxa"/>
            <w:vAlign w:val="center"/>
          </w:tcPr>
          <w:p w:rsidR="002608BC" w:rsidRPr="003122C7" w:rsidRDefault="002608BC" w:rsidP="006B4364">
            <w:pPr>
              <w:spacing w:after="0" w:line="240" w:lineRule="auto"/>
              <w:jc w:val="both"/>
              <w:rPr>
                <w:rFonts w:ascii="Calibri" w:eastAsia="Times New Roman" w:hAnsi="Calibri" w:cs="Times New Roman"/>
                <w:sz w:val="22"/>
                <w:lang w:eastAsia="nl-BE"/>
              </w:rPr>
            </w:pPr>
            <w:r w:rsidRPr="003122C7">
              <w:rPr>
                <w:rFonts w:ascii="Calibri" w:eastAsia="Times New Roman" w:hAnsi="Calibri" w:cs="Times New Roman"/>
                <w:sz w:val="22"/>
                <w:lang w:eastAsia="nl-BE"/>
              </w:rPr>
              <w:t>GO:0051056</w:t>
            </w:r>
          </w:p>
        </w:tc>
        <w:tc>
          <w:tcPr>
            <w:tcW w:w="4089"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lang w:val="en-GB" w:eastAsia="nl-BE"/>
              </w:rPr>
            </w:pPr>
            <w:r w:rsidRPr="003122C7">
              <w:rPr>
                <w:rFonts w:ascii="Calibri" w:eastAsia="Times New Roman" w:hAnsi="Calibri" w:cs="Times New Roman"/>
                <w:sz w:val="22"/>
                <w:lang w:val="en-GB" w:eastAsia="nl-BE"/>
              </w:rPr>
              <w:t>Regulation of small GTPase mediated signal transduction</w:t>
            </w:r>
          </w:p>
        </w:tc>
        <w:tc>
          <w:tcPr>
            <w:tcW w:w="1275"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lang w:eastAsia="nl-BE"/>
              </w:rPr>
            </w:pPr>
            <w:r w:rsidRPr="003122C7">
              <w:rPr>
                <w:rFonts w:ascii="Calibri" w:eastAsia="Times New Roman" w:hAnsi="Calibri" w:cs="Times New Roman"/>
                <w:sz w:val="22"/>
                <w:lang w:eastAsia="nl-BE"/>
              </w:rPr>
              <w:t>29</w:t>
            </w:r>
          </w:p>
        </w:tc>
        <w:tc>
          <w:tcPr>
            <w:tcW w:w="1554"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lang w:eastAsia="nl-BE"/>
              </w:rPr>
            </w:pPr>
            <w:r w:rsidRPr="003122C7">
              <w:rPr>
                <w:rFonts w:ascii="Calibri" w:eastAsia="Times New Roman" w:hAnsi="Calibri" w:cs="Times New Roman"/>
                <w:sz w:val="22"/>
                <w:lang w:eastAsia="nl-BE"/>
              </w:rPr>
              <w:t>2.3E-2</w:t>
            </w:r>
          </w:p>
        </w:tc>
      </w:tr>
    </w:tbl>
    <w:p w:rsidR="002608BC" w:rsidRPr="00D24483" w:rsidRDefault="002608BC" w:rsidP="002608BC">
      <w:pPr>
        <w:tabs>
          <w:tab w:val="left" w:pos="7091"/>
        </w:tabs>
        <w:spacing w:before="120" w:after="120" w:line="276" w:lineRule="auto"/>
        <w:jc w:val="both"/>
        <w:rPr>
          <w:rFonts w:ascii="Calibri" w:hAnsi="Calibri" w:cs="Times New Roman"/>
          <w:sz w:val="24"/>
          <w:szCs w:val="24"/>
          <w:lang w:val="en-GB"/>
        </w:rPr>
      </w:pPr>
      <w:r w:rsidRPr="00D24483">
        <w:rPr>
          <w:rFonts w:ascii="Calibri" w:hAnsi="Calibri" w:cs="Times New Roman"/>
          <w:b/>
          <w:sz w:val="24"/>
          <w:szCs w:val="24"/>
          <w:lang w:val="en-GB"/>
        </w:rPr>
        <w:t>S. table 2</w:t>
      </w:r>
      <w:r w:rsidRPr="00D24483">
        <w:rPr>
          <w:rFonts w:ascii="Calibri" w:hAnsi="Calibri" w:cs="Times New Roman"/>
          <w:sz w:val="24"/>
          <w:szCs w:val="24"/>
          <w:lang w:val="en-GB"/>
        </w:rPr>
        <w:t>: Enriched GO terms by differentially methylated genes (by gene promoter regions) after exposure to MWCNTs.</w:t>
      </w:r>
    </w:p>
    <w:p w:rsidR="002608BC" w:rsidRPr="00D24483" w:rsidRDefault="002608BC" w:rsidP="002608BC">
      <w:pPr>
        <w:spacing w:before="120" w:after="120" w:line="276" w:lineRule="auto"/>
        <w:jc w:val="both"/>
        <w:rPr>
          <w:rFonts w:ascii="Calibri" w:hAnsi="Calibri" w:cs="Times New Roman"/>
          <w:sz w:val="24"/>
          <w:szCs w:val="24"/>
          <w:lang w:val="en-GB"/>
        </w:rPr>
      </w:pPr>
      <w:r w:rsidRPr="00D24483">
        <w:rPr>
          <w:rFonts w:ascii="Calibri" w:hAnsi="Calibri" w:cs="Times New Roman"/>
          <w:sz w:val="24"/>
          <w:szCs w:val="24"/>
          <w:lang w:val="en-GB"/>
        </w:rPr>
        <w:t>In s. tables 2, 4-5, 7-8, 10-11, ‘Count’ indicates the number of genes of differentially methylated genes within the corresponding GO.</w:t>
      </w:r>
    </w:p>
    <w:p w:rsidR="006B4364" w:rsidRDefault="006B4364">
      <w:pPr>
        <w:spacing w:line="259" w:lineRule="auto"/>
        <w:rPr>
          <w:rFonts w:ascii="Calibri" w:hAnsi="Calibri" w:cs="Times New Roman"/>
          <w:sz w:val="22"/>
          <w:szCs w:val="24"/>
          <w:lang w:val="en-GB"/>
        </w:rPr>
      </w:pPr>
      <w:r>
        <w:rPr>
          <w:rFonts w:ascii="Calibri" w:hAnsi="Calibri" w:cs="Times New Roman"/>
          <w:sz w:val="22"/>
          <w:szCs w:val="24"/>
          <w:lang w:val="en-GB"/>
        </w:rPr>
        <w:br w:type="page"/>
      </w:r>
    </w:p>
    <w:tbl>
      <w:tblPr>
        <w:tblW w:w="8836"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1"/>
        <w:gridCol w:w="5701"/>
        <w:gridCol w:w="1444"/>
      </w:tblGrid>
      <w:tr w:rsidR="002608BC" w:rsidRPr="003122C7" w:rsidTr="006B4364">
        <w:trPr>
          <w:trHeight w:val="176"/>
        </w:trPr>
        <w:tc>
          <w:tcPr>
            <w:tcW w:w="1691" w:type="dxa"/>
            <w:shd w:val="clear" w:color="auto" w:fill="D9D9D9" w:themeFill="background1" w:themeFillShade="D9"/>
            <w:noWrap/>
            <w:vAlign w:val="center"/>
            <w:hideMark/>
          </w:tcPr>
          <w:p w:rsidR="002608BC" w:rsidRPr="003122C7" w:rsidRDefault="002608BC" w:rsidP="006B4364">
            <w:pPr>
              <w:spacing w:after="0" w:line="240" w:lineRule="auto"/>
              <w:jc w:val="both"/>
              <w:rPr>
                <w:rFonts w:ascii="Calibri" w:eastAsia="Times New Roman" w:hAnsi="Calibri" w:cs="Times New Roman"/>
                <w:b/>
                <w:bCs/>
                <w:sz w:val="22"/>
                <w:szCs w:val="22"/>
                <w:lang w:eastAsia="nl-BE"/>
              </w:rPr>
            </w:pPr>
            <w:proofErr w:type="gramStart"/>
            <w:r w:rsidRPr="003122C7">
              <w:rPr>
                <w:rFonts w:ascii="Calibri" w:eastAsia="Times New Roman" w:hAnsi="Calibri" w:cs="Times New Roman"/>
                <w:b/>
                <w:bCs/>
                <w:sz w:val="22"/>
                <w:szCs w:val="22"/>
                <w:lang w:eastAsia="nl-BE"/>
              </w:rPr>
              <w:lastRenderedPageBreak/>
              <w:t>Gene</w:t>
            </w:r>
            <w:proofErr w:type="gramEnd"/>
            <w:r w:rsidRPr="003122C7">
              <w:rPr>
                <w:rFonts w:ascii="Calibri" w:eastAsia="Times New Roman" w:hAnsi="Calibri" w:cs="Times New Roman"/>
                <w:b/>
                <w:bCs/>
                <w:sz w:val="22"/>
                <w:szCs w:val="22"/>
                <w:lang w:eastAsia="nl-BE"/>
              </w:rPr>
              <w:t xml:space="preserve"> Group 1</w:t>
            </w:r>
          </w:p>
        </w:tc>
        <w:tc>
          <w:tcPr>
            <w:tcW w:w="5701" w:type="dxa"/>
            <w:shd w:val="clear" w:color="auto" w:fill="D9D9D9" w:themeFill="background1" w:themeFillShade="D9"/>
            <w:noWrap/>
            <w:vAlign w:val="bottom"/>
            <w:hideMark/>
          </w:tcPr>
          <w:p w:rsidR="002608BC" w:rsidRPr="003122C7" w:rsidRDefault="002608BC" w:rsidP="006B4364">
            <w:pPr>
              <w:spacing w:after="0" w:line="240" w:lineRule="auto"/>
              <w:jc w:val="both"/>
              <w:rPr>
                <w:rFonts w:ascii="Calibri" w:eastAsia="Times New Roman" w:hAnsi="Calibri" w:cs="Times New Roman"/>
                <w:b/>
                <w:bCs/>
                <w:sz w:val="22"/>
                <w:szCs w:val="22"/>
                <w:lang w:eastAsia="nl-BE"/>
              </w:rPr>
            </w:pPr>
            <w:r w:rsidRPr="003122C7">
              <w:rPr>
                <w:rFonts w:ascii="Calibri" w:eastAsia="Times New Roman" w:hAnsi="Calibri" w:cs="Times New Roman"/>
                <w:b/>
                <w:bCs/>
                <w:sz w:val="22"/>
                <w:szCs w:val="22"/>
                <w:lang w:eastAsia="nl-BE"/>
              </w:rPr>
              <w:t>Enrichment Score: 2.74</w:t>
            </w:r>
          </w:p>
        </w:tc>
        <w:tc>
          <w:tcPr>
            <w:tcW w:w="1444" w:type="dxa"/>
            <w:shd w:val="clear" w:color="auto" w:fill="D9D9D9" w:themeFill="background1" w:themeFillShade="D9"/>
            <w:noWrap/>
            <w:vAlign w:val="bottom"/>
            <w:hideMark/>
          </w:tcPr>
          <w:p w:rsidR="002608BC" w:rsidRPr="003122C7" w:rsidRDefault="002608BC" w:rsidP="006B4364">
            <w:pPr>
              <w:spacing w:after="0" w:line="240" w:lineRule="auto"/>
              <w:jc w:val="both"/>
              <w:rPr>
                <w:rFonts w:ascii="Calibri" w:eastAsia="Times New Roman" w:hAnsi="Calibri" w:cs="Times New Roman"/>
                <w:b/>
                <w:bCs/>
                <w:iCs/>
                <w:sz w:val="22"/>
                <w:szCs w:val="22"/>
                <w:lang w:eastAsia="nl-BE"/>
              </w:rPr>
            </w:pPr>
            <w:r w:rsidRPr="003122C7">
              <w:rPr>
                <w:rFonts w:ascii="Calibri" w:eastAsia="Times New Roman" w:hAnsi="Calibri" w:cs="Times New Roman"/>
                <w:b/>
                <w:bCs/>
                <w:iCs/>
                <w:sz w:val="22"/>
                <w:szCs w:val="22"/>
                <w:lang w:eastAsia="nl-BE"/>
              </w:rPr>
              <w:t>Gene Name</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1</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T-cell leukemia homeobox 2</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TLX2</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2</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NK6 homeobox 3</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NKX6-3</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3</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T-cell leukemia homeobox 1</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TLX1</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4</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homeobox B6</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HOXB6</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5</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homeobox B4</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HOXB4</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6</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homeobox B3</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HOXB3</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7</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homeobox D4</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HOXD4</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8</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BarH like homeobox 2</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BARHL2</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9</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homeobox D3</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HOXD3</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10</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even-skipped homeobox 1</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EVX1</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11</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homeobox A10</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HOXA10</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12</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homeobox C11</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HOXC11</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13</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homeobox A7</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HOXA7</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14</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tetrapeptide repeat homeobox 1</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TPRX1</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15</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homeobox C6</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HOXC6</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16</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homeobox A3</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HOXA3</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17</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distal-less homeobox 6</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DLX6</w:t>
            </w:r>
          </w:p>
        </w:tc>
      </w:tr>
      <w:tr w:rsidR="002608BC" w:rsidRPr="003122C7" w:rsidTr="006B4364">
        <w:trPr>
          <w:trHeight w:val="176"/>
        </w:trPr>
        <w:tc>
          <w:tcPr>
            <w:tcW w:w="1691" w:type="dxa"/>
            <w:shd w:val="clear" w:color="auto" w:fill="D9D9D9" w:themeFill="background1" w:themeFillShade="D9"/>
            <w:noWrap/>
            <w:vAlign w:val="center"/>
            <w:hideMark/>
          </w:tcPr>
          <w:p w:rsidR="002608BC" w:rsidRPr="003122C7" w:rsidRDefault="002608BC" w:rsidP="006B4364">
            <w:pPr>
              <w:spacing w:after="0" w:line="240" w:lineRule="auto"/>
              <w:jc w:val="both"/>
              <w:rPr>
                <w:rFonts w:ascii="Calibri" w:eastAsia="Times New Roman" w:hAnsi="Calibri" w:cs="Times New Roman"/>
                <w:b/>
                <w:bCs/>
                <w:sz w:val="22"/>
                <w:szCs w:val="22"/>
                <w:lang w:eastAsia="nl-BE"/>
              </w:rPr>
            </w:pPr>
            <w:r w:rsidRPr="003122C7">
              <w:rPr>
                <w:rFonts w:ascii="Calibri" w:eastAsia="Times New Roman" w:hAnsi="Calibri" w:cs="Times New Roman"/>
                <w:b/>
                <w:bCs/>
                <w:sz w:val="22"/>
                <w:szCs w:val="22"/>
                <w:lang w:eastAsia="nl-BE"/>
              </w:rPr>
              <w:t>Gene Group 2</w:t>
            </w:r>
          </w:p>
        </w:tc>
        <w:tc>
          <w:tcPr>
            <w:tcW w:w="5701" w:type="dxa"/>
            <w:shd w:val="clear" w:color="auto" w:fill="D9D9D9" w:themeFill="background1" w:themeFillShade="D9"/>
            <w:noWrap/>
            <w:vAlign w:val="bottom"/>
            <w:hideMark/>
          </w:tcPr>
          <w:p w:rsidR="002608BC" w:rsidRPr="003122C7" w:rsidRDefault="002608BC" w:rsidP="006B4364">
            <w:pPr>
              <w:spacing w:after="0" w:line="240" w:lineRule="auto"/>
              <w:jc w:val="both"/>
              <w:rPr>
                <w:rFonts w:ascii="Calibri" w:eastAsia="Times New Roman" w:hAnsi="Calibri" w:cs="Times New Roman"/>
                <w:b/>
                <w:bCs/>
                <w:sz w:val="22"/>
                <w:szCs w:val="22"/>
                <w:lang w:eastAsia="nl-BE"/>
              </w:rPr>
            </w:pPr>
            <w:r w:rsidRPr="003122C7">
              <w:rPr>
                <w:rFonts w:ascii="Calibri" w:eastAsia="Times New Roman" w:hAnsi="Calibri" w:cs="Times New Roman"/>
                <w:b/>
                <w:bCs/>
                <w:sz w:val="22"/>
                <w:szCs w:val="22"/>
                <w:lang w:eastAsia="nl-BE"/>
              </w:rPr>
              <w:t>Enrichment Score: 2.67</w:t>
            </w:r>
          </w:p>
        </w:tc>
        <w:tc>
          <w:tcPr>
            <w:tcW w:w="1444" w:type="dxa"/>
            <w:shd w:val="clear" w:color="auto" w:fill="D9D9D9" w:themeFill="background1" w:themeFillShade="D9"/>
            <w:noWrap/>
            <w:vAlign w:val="bottom"/>
            <w:hideMark/>
          </w:tcPr>
          <w:p w:rsidR="002608BC" w:rsidRPr="003122C7" w:rsidRDefault="002608BC" w:rsidP="006B4364">
            <w:pPr>
              <w:spacing w:after="0" w:line="240" w:lineRule="auto"/>
              <w:jc w:val="both"/>
              <w:rPr>
                <w:rFonts w:ascii="Calibri" w:eastAsia="Times New Roman" w:hAnsi="Calibri" w:cs="Times New Roman"/>
                <w:b/>
                <w:bCs/>
                <w:i/>
                <w:iCs/>
                <w:sz w:val="22"/>
                <w:szCs w:val="22"/>
                <w:lang w:eastAsia="nl-BE"/>
              </w:rPr>
            </w:pPr>
            <w:r w:rsidRPr="003122C7">
              <w:rPr>
                <w:rFonts w:ascii="Calibri" w:eastAsia="Times New Roman" w:hAnsi="Calibri" w:cs="Times New Roman"/>
                <w:b/>
                <w:bCs/>
                <w:i/>
                <w:iCs/>
                <w:sz w:val="22"/>
                <w:szCs w:val="22"/>
                <w:lang w:eastAsia="nl-BE"/>
              </w:rPr>
              <w:t> </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1</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val="en-GB" w:eastAsia="nl-BE"/>
              </w:rPr>
            </w:pPr>
            <w:r w:rsidRPr="003122C7">
              <w:rPr>
                <w:rFonts w:ascii="Calibri" w:eastAsia="Times New Roman" w:hAnsi="Calibri" w:cs="Times New Roman"/>
                <w:sz w:val="22"/>
                <w:szCs w:val="22"/>
                <w:lang w:val="en-GB" w:eastAsia="nl-BE"/>
              </w:rPr>
              <w:t>ArfGAP with coiled-coil, ankyrin repeat and PH domains 3</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ACAP3</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2</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val="en-GB" w:eastAsia="nl-BE"/>
              </w:rPr>
            </w:pPr>
            <w:r w:rsidRPr="003122C7">
              <w:rPr>
                <w:rFonts w:ascii="Calibri" w:eastAsia="Times New Roman" w:hAnsi="Calibri" w:cs="Times New Roman"/>
                <w:sz w:val="22"/>
                <w:szCs w:val="22"/>
                <w:lang w:val="en-GB" w:eastAsia="nl-BE"/>
              </w:rPr>
              <w:t>ArfGAP with GTPase domain, ankyrin repeat and PH domain 3</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AGAP3</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3</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GIT ArfGAP 1</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GIT1</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4</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val="en-GB" w:eastAsia="nl-BE"/>
              </w:rPr>
            </w:pPr>
            <w:r w:rsidRPr="003122C7">
              <w:rPr>
                <w:rFonts w:ascii="Calibri" w:eastAsia="Times New Roman" w:hAnsi="Calibri" w:cs="Times New Roman"/>
                <w:sz w:val="22"/>
                <w:szCs w:val="22"/>
                <w:lang w:val="en-GB" w:eastAsia="nl-BE"/>
              </w:rPr>
              <w:t>ArfGAP with SH3 domain, ankyrin repeat and PH domain 3</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ASAP3</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5</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val="en-GB" w:eastAsia="nl-BE"/>
              </w:rPr>
            </w:pPr>
            <w:r w:rsidRPr="003122C7">
              <w:rPr>
                <w:rFonts w:ascii="Calibri" w:eastAsia="Times New Roman" w:hAnsi="Calibri" w:cs="Times New Roman"/>
                <w:sz w:val="22"/>
                <w:szCs w:val="22"/>
                <w:lang w:val="en-GB" w:eastAsia="nl-BE"/>
              </w:rPr>
              <w:t>ArfGAP with dual PH domains 1</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ADAP1</w:t>
            </w:r>
          </w:p>
        </w:tc>
      </w:tr>
      <w:tr w:rsidR="002608BC" w:rsidRPr="003122C7" w:rsidTr="006B4364">
        <w:trPr>
          <w:trHeight w:val="176"/>
        </w:trPr>
        <w:tc>
          <w:tcPr>
            <w:tcW w:w="1691" w:type="dxa"/>
            <w:shd w:val="clear" w:color="auto" w:fill="D9D9D9" w:themeFill="background1" w:themeFillShade="D9"/>
            <w:noWrap/>
            <w:vAlign w:val="center"/>
            <w:hideMark/>
          </w:tcPr>
          <w:p w:rsidR="002608BC" w:rsidRPr="003122C7" w:rsidRDefault="002608BC" w:rsidP="006B4364">
            <w:pPr>
              <w:spacing w:after="0" w:line="240" w:lineRule="auto"/>
              <w:jc w:val="both"/>
              <w:rPr>
                <w:rFonts w:ascii="Calibri" w:eastAsia="Times New Roman" w:hAnsi="Calibri" w:cs="Times New Roman"/>
                <w:b/>
                <w:bCs/>
                <w:sz w:val="22"/>
                <w:szCs w:val="22"/>
                <w:lang w:eastAsia="nl-BE"/>
              </w:rPr>
            </w:pPr>
            <w:r w:rsidRPr="003122C7">
              <w:rPr>
                <w:rFonts w:ascii="Calibri" w:eastAsia="Times New Roman" w:hAnsi="Calibri" w:cs="Times New Roman"/>
                <w:b/>
                <w:bCs/>
                <w:sz w:val="22"/>
                <w:szCs w:val="22"/>
                <w:lang w:eastAsia="nl-BE"/>
              </w:rPr>
              <w:t>Gene Group 3</w:t>
            </w:r>
          </w:p>
        </w:tc>
        <w:tc>
          <w:tcPr>
            <w:tcW w:w="5701" w:type="dxa"/>
            <w:shd w:val="clear" w:color="auto" w:fill="D9D9D9" w:themeFill="background1" w:themeFillShade="D9"/>
            <w:noWrap/>
            <w:vAlign w:val="bottom"/>
            <w:hideMark/>
          </w:tcPr>
          <w:p w:rsidR="002608BC" w:rsidRPr="003122C7" w:rsidRDefault="002608BC" w:rsidP="006B4364">
            <w:pPr>
              <w:spacing w:after="0" w:line="240" w:lineRule="auto"/>
              <w:jc w:val="both"/>
              <w:rPr>
                <w:rFonts w:ascii="Calibri" w:eastAsia="Times New Roman" w:hAnsi="Calibri" w:cs="Times New Roman"/>
                <w:b/>
                <w:bCs/>
                <w:sz w:val="22"/>
                <w:szCs w:val="22"/>
                <w:lang w:eastAsia="nl-BE"/>
              </w:rPr>
            </w:pPr>
            <w:r w:rsidRPr="003122C7">
              <w:rPr>
                <w:rFonts w:ascii="Calibri" w:eastAsia="Times New Roman" w:hAnsi="Calibri" w:cs="Times New Roman"/>
                <w:b/>
                <w:bCs/>
                <w:sz w:val="22"/>
                <w:szCs w:val="22"/>
                <w:lang w:eastAsia="nl-BE"/>
              </w:rPr>
              <w:t>Enrichment Score: 2.53</w:t>
            </w:r>
          </w:p>
        </w:tc>
        <w:tc>
          <w:tcPr>
            <w:tcW w:w="1444" w:type="dxa"/>
            <w:shd w:val="clear" w:color="auto" w:fill="D9D9D9" w:themeFill="background1" w:themeFillShade="D9"/>
            <w:noWrap/>
            <w:vAlign w:val="bottom"/>
            <w:hideMark/>
          </w:tcPr>
          <w:p w:rsidR="002608BC" w:rsidRPr="003122C7" w:rsidRDefault="002608BC" w:rsidP="006B4364">
            <w:pPr>
              <w:spacing w:after="0" w:line="240" w:lineRule="auto"/>
              <w:jc w:val="both"/>
              <w:rPr>
                <w:rFonts w:ascii="Calibri" w:eastAsia="Times New Roman" w:hAnsi="Calibri" w:cs="Times New Roman"/>
                <w:b/>
                <w:bCs/>
                <w:i/>
                <w:iCs/>
                <w:sz w:val="22"/>
                <w:szCs w:val="22"/>
                <w:lang w:eastAsia="nl-BE"/>
              </w:rPr>
            </w:pPr>
            <w:r w:rsidRPr="003122C7">
              <w:rPr>
                <w:rFonts w:ascii="Calibri" w:eastAsia="Times New Roman" w:hAnsi="Calibri" w:cs="Times New Roman"/>
                <w:b/>
                <w:bCs/>
                <w:i/>
                <w:iCs/>
                <w:sz w:val="22"/>
                <w:szCs w:val="22"/>
                <w:lang w:eastAsia="nl-BE"/>
              </w:rPr>
              <w:t> </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1</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mitogen-activated protein kinase kinase kinase kinase 1</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MAP4K1</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2</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casein kinase 1 gamma 2</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CSNK1G2</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3</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val="en-GB" w:eastAsia="nl-BE"/>
              </w:rPr>
            </w:pPr>
            <w:r w:rsidRPr="003122C7">
              <w:rPr>
                <w:rFonts w:ascii="Calibri" w:eastAsia="Times New Roman" w:hAnsi="Calibri" w:cs="Times New Roman"/>
                <w:sz w:val="22"/>
                <w:szCs w:val="22"/>
                <w:lang w:val="en-GB" w:eastAsia="nl-BE"/>
              </w:rPr>
              <w:t>pregnancy up-regulated nonubiquitous CaM kinase</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PNCK</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4</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mitogen-activated protein kinase kinase kinase 6</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MAP3K6</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5</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apoptosis associated tyrosine kinase</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AATK</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6</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BR serine/threonine kinase 1</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BRSK1</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7</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WNK lysine deficient protein kinase 2</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WNK2</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8</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val="en-GB" w:eastAsia="nl-BE"/>
              </w:rPr>
            </w:pPr>
            <w:r w:rsidRPr="003122C7">
              <w:rPr>
                <w:rFonts w:ascii="Calibri" w:eastAsia="Times New Roman" w:hAnsi="Calibri" w:cs="Times New Roman"/>
                <w:sz w:val="22"/>
                <w:szCs w:val="22"/>
                <w:lang w:val="en-GB" w:eastAsia="nl-BE"/>
              </w:rPr>
              <w:t>dual specificity tyrosine phosphorylation regulated kinase 1B</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DYRK1B</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9</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WNK lysine deficient protein kinase 4</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WNK4</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10</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val="en-GB" w:eastAsia="nl-BE"/>
              </w:rPr>
            </w:pPr>
            <w:r w:rsidRPr="003122C7">
              <w:rPr>
                <w:rFonts w:ascii="Calibri" w:eastAsia="Times New Roman" w:hAnsi="Calibri" w:cs="Times New Roman"/>
                <w:sz w:val="22"/>
                <w:szCs w:val="22"/>
                <w:lang w:val="en-GB" w:eastAsia="nl-BE"/>
              </w:rPr>
              <w:t>calcium/calmodulin dependent protein kinase kinase 2</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CAMKK2</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11</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CDC like kinase 2</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CLK2</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12</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val="en-US" w:eastAsia="nl-BE"/>
              </w:rPr>
            </w:pPr>
            <w:r w:rsidRPr="003122C7">
              <w:rPr>
                <w:rFonts w:ascii="Calibri" w:eastAsia="Times New Roman" w:hAnsi="Calibri" w:cs="Times New Roman"/>
                <w:sz w:val="22"/>
                <w:szCs w:val="22"/>
                <w:lang w:val="en-US" w:eastAsia="nl-BE"/>
              </w:rPr>
              <w:t>protein kinase, membrane associated tyrosine/threonine 1</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PKMYT1</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13</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val="en-GB" w:eastAsia="nl-BE"/>
              </w:rPr>
            </w:pPr>
            <w:r w:rsidRPr="003122C7">
              <w:rPr>
                <w:rFonts w:ascii="Calibri" w:eastAsia="Times New Roman" w:hAnsi="Calibri" w:cs="Times New Roman"/>
                <w:sz w:val="22"/>
                <w:szCs w:val="22"/>
                <w:lang w:val="en-GB" w:eastAsia="nl-BE"/>
              </w:rPr>
              <w:t>SH3 domain binding kinase family member 2</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SBK2</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14</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serine/threonine kinase 25</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STK25</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15</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val="en-GB" w:eastAsia="nl-BE"/>
              </w:rPr>
            </w:pPr>
            <w:r w:rsidRPr="003122C7">
              <w:rPr>
                <w:rFonts w:ascii="Calibri" w:eastAsia="Times New Roman" w:hAnsi="Calibri" w:cs="Times New Roman"/>
                <w:sz w:val="22"/>
                <w:szCs w:val="22"/>
                <w:lang w:val="en-GB" w:eastAsia="nl-BE"/>
              </w:rPr>
              <w:t>dual specificity tyrosine phosphorylation regulated kinase 4</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DYRK4</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16</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lemur tyrosine kinase 3</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LMTK3</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17</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cyclin dependent kinase 18</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CDK18</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18</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val="en-GB" w:eastAsia="nl-BE"/>
              </w:rPr>
            </w:pPr>
            <w:r w:rsidRPr="003122C7">
              <w:rPr>
                <w:rFonts w:ascii="Calibri" w:eastAsia="Times New Roman" w:hAnsi="Calibri" w:cs="Times New Roman"/>
                <w:sz w:val="22"/>
                <w:szCs w:val="22"/>
                <w:lang w:val="en-GB" w:eastAsia="nl-BE"/>
              </w:rPr>
              <w:t>MAP kinase interacting serine/threonine kinase 2</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MKNK2</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19</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tousled like kinase 1</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TLK1</w:t>
            </w:r>
          </w:p>
        </w:tc>
      </w:tr>
      <w:tr w:rsidR="002608BC" w:rsidRPr="003122C7" w:rsidTr="006B4364">
        <w:trPr>
          <w:trHeight w:val="176"/>
        </w:trPr>
        <w:tc>
          <w:tcPr>
            <w:tcW w:w="1691" w:type="dxa"/>
            <w:shd w:val="clear" w:color="auto" w:fill="D9D9D9" w:themeFill="background1" w:themeFillShade="D9"/>
            <w:noWrap/>
            <w:vAlign w:val="center"/>
            <w:hideMark/>
          </w:tcPr>
          <w:p w:rsidR="002608BC" w:rsidRPr="003122C7" w:rsidRDefault="002608BC" w:rsidP="006B4364">
            <w:pPr>
              <w:spacing w:after="0" w:line="240" w:lineRule="auto"/>
              <w:jc w:val="both"/>
              <w:rPr>
                <w:rFonts w:ascii="Calibri" w:eastAsia="Times New Roman" w:hAnsi="Calibri" w:cs="Times New Roman"/>
                <w:b/>
                <w:bCs/>
                <w:sz w:val="22"/>
                <w:szCs w:val="22"/>
                <w:lang w:eastAsia="nl-BE"/>
              </w:rPr>
            </w:pPr>
            <w:r w:rsidRPr="003122C7">
              <w:rPr>
                <w:rFonts w:ascii="Calibri" w:eastAsia="Times New Roman" w:hAnsi="Calibri" w:cs="Times New Roman"/>
                <w:b/>
                <w:bCs/>
                <w:sz w:val="22"/>
                <w:szCs w:val="22"/>
                <w:lang w:eastAsia="nl-BE"/>
              </w:rPr>
              <w:t>Gene Group 4</w:t>
            </w:r>
          </w:p>
        </w:tc>
        <w:tc>
          <w:tcPr>
            <w:tcW w:w="5701" w:type="dxa"/>
            <w:shd w:val="clear" w:color="auto" w:fill="D9D9D9" w:themeFill="background1" w:themeFillShade="D9"/>
            <w:noWrap/>
            <w:vAlign w:val="bottom"/>
            <w:hideMark/>
          </w:tcPr>
          <w:p w:rsidR="002608BC" w:rsidRPr="003122C7" w:rsidRDefault="002608BC" w:rsidP="006B4364">
            <w:pPr>
              <w:spacing w:after="0" w:line="240" w:lineRule="auto"/>
              <w:jc w:val="both"/>
              <w:rPr>
                <w:rFonts w:ascii="Calibri" w:eastAsia="Times New Roman" w:hAnsi="Calibri" w:cs="Times New Roman"/>
                <w:b/>
                <w:bCs/>
                <w:sz w:val="22"/>
                <w:szCs w:val="22"/>
                <w:lang w:eastAsia="nl-BE"/>
              </w:rPr>
            </w:pPr>
            <w:r w:rsidRPr="003122C7">
              <w:rPr>
                <w:rFonts w:ascii="Calibri" w:eastAsia="Times New Roman" w:hAnsi="Calibri" w:cs="Times New Roman"/>
                <w:b/>
                <w:bCs/>
                <w:sz w:val="22"/>
                <w:szCs w:val="22"/>
                <w:lang w:eastAsia="nl-BE"/>
              </w:rPr>
              <w:t>Enrichment Score: 2.53</w:t>
            </w:r>
          </w:p>
        </w:tc>
        <w:tc>
          <w:tcPr>
            <w:tcW w:w="1444" w:type="dxa"/>
            <w:shd w:val="clear" w:color="auto" w:fill="D9D9D9" w:themeFill="background1" w:themeFillShade="D9"/>
            <w:noWrap/>
            <w:vAlign w:val="bottom"/>
            <w:hideMark/>
          </w:tcPr>
          <w:p w:rsidR="002608BC" w:rsidRPr="003122C7" w:rsidRDefault="002608BC" w:rsidP="006B4364">
            <w:pPr>
              <w:spacing w:after="0" w:line="240" w:lineRule="auto"/>
              <w:jc w:val="both"/>
              <w:rPr>
                <w:rFonts w:ascii="Calibri" w:eastAsia="Times New Roman" w:hAnsi="Calibri" w:cs="Times New Roman"/>
                <w:b/>
                <w:bCs/>
                <w:i/>
                <w:iCs/>
                <w:sz w:val="22"/>
                <w:szCs w:val="22"/>
                <w:lang w:eastAsia="nl-BE"/>
              </w:rPr>
            </w:pPr>
            <w:r w:rsidRPr="003122C7">
              <w:rPr>
                <w:rFonts w:ascii="Calibri" w:eastAsia="Times New Roman" w:hAnsi="Calibri" w:cs="Times New Roman"/>
                <w:b/>
                <w:bCs/>
                <w:i/>
                <w:iCs/>
                <w:sz w:val="22"/>
                <w:szCs w:val="22"/>
                <w:lang w:eastAsia="nl-BE"/>
              </w:rPr>
              <w:t> </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1</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val="en-GB" w:eastAsia="nl-BE"/>
              </w:rPr>
            </w:pPr>
            <w:r w:rsidRPr="003122C7">
              <w:rPr>
                <w:rFonts w:ascii="Calibri" w:eastAsia="Times New Roman" w:hAnsi="Calibri" w:cs="Times New Roman"/>
                <w:sz w:val="22"/>
                <w:szCs w:val="22"/>
                <w:lang w:val="en-GB" w:eastAsia="nl-BE"/>
              </w:rPr>
              <w:t>protein phosphatase 1 regulatory subunit 12C</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PPP1R12C</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2</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cortactin binding protein 2</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CTTNBP2</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3</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val="en-GB" w:eastAsia="nl-BE"/>
              </w:rPr>
            </w:pPr>
            <w:r w:rsidRPr="003122C7">
              <w:rPr>
                <w:rFonts w:ascii="Calibri" w:eastAsia="Times New Roman" w:hAnsi="Calibri" w:cs="Times New Roman"/>
                <w:sz w:val="22"/>
                <w:szCs w:val="22"/>
                <w:lang w:val="en-GB" w:eastAsia="nl-BE"/>
              </w:rPr>
              <w:t>ankyrin repeat domain 20 family member A3</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ANKRD20A3</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4</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val="en-GB" w:eastAsia="nl-BE"/>
              </w:rPr>
            </w:pPr>
            <w:r w:rsidRPr="003122C7">
              <w:rPr>
                <w:rFonts w:ascii="Calibri" w:eastAsia="Times New Roman" w:hAnsi="Calibri" w:cs="Times New Roman"/>
                <w:sz w:val="22"/>
                <w:szCs w:val="22"/>
                <w:lang w:val="en-GB" w:eastAsia="nl-BE"/>
              </w:rPr>
              <w:t>POTE ankyrin domain family member F</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POTEF</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5</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val="en-GB" w:eastAsia="nl-BE"/>
              </w:rPr>
            </w:pPr>
            <w:r w:rsidRPr="003122C7">
              <w:rPr>
                <w:rFonts w:ascii="Calibri" w:eastAsia="Times New Roman" w:hAnsi="Calibri" w:cs="Times New Roman"/>
                <w:sz w:val="22"/>
                <w:szCs w:val="22"/>
                <w:lang w:val="en-GB" w:eastAsia="nl-BE"/>
              </w:rPr>
              <w:t>ankyrin repeat domain 20 family member A2</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ANKRD20A2</w:t>
            </w:r>
          </w:p>
        </w:tc>
      </w:tr>
      <w:tr w:rsidR="002608BC" w:rsidRPr="003122C7" w:rsidTr="006B4364">
        <w:trPr>
          <w:trHeight w:val="176"/>
        </w:trPr>
        <w:tc>
          <w:tcPr>
            <w:tcW w:w="1691" w:type="dxa"/>
            <w:shd w:val="clear" w:color="auto" w:fill="D9D9D9" w:themeFill="background1" w:themeFillShade="D9"/>
            <w:noWrap/>
            <w:vAlign w:val="center"/>
            <w:hideMark/>
          </w:tcPr>
          <w:p w:rsidR="002608BC" w:rsidRPr="003122C7" w:rsidRDefault="002608BC" w:rsidP="006B4364">
            <w:pPr>
              <w:spacing w:after="0" w:line="240" w:lineRule="auto"/>
              <w:jc w:val="both"/>
              <w:rPr>
                <w:rFonts w:ascii="Calibri" w:eastAsia="Times New Roman" w:hAnsi="Calibri" w:cs="Times New Roman"/>
                <w:b/>
                <w:bCs/>
                <w:sz w:val="22"/>
                <w:szCs w:val="22"/>
                <w:lang w:eastAsia="nl-BE"/>
              </w:rPr>
            </w:pPr>
            <w:r w:rsidRPr="003122C7">
              <w:rPr>
                <w:rFonts w:ascii="Calibri" w:eastAsia="Times New Roman" w:hAnsi="Calibri" w:cs="Times New Roman"/>
                <w:b/>
                <w:bCs/>
                <w:sz w:val="22"/>
                <w:szCs w:val="22"/>
                <w:lang w:eastAsia="nl-BE"/>
              </w:rPr>
              <w:lastRenderedPageBreak/>
              <w:t>Gene Group 5</w:t>
            </w:r>
          </w:p>
        </w:tc>
        <w:tc>
          <w:tcPr>
            <w:tcW w:w="5701" w:type="dxa"/>
            <w:shd w:val="clear" w:color="auto" w:fill="D9D9D9" w:themeFill="background1" w:themeFillShade="D9"/>
            <w:noWrap/>
            <w:vAlign w:val="bottom"/>
            <w:hideMark/>
          </w:tcPr>
          <w:p w:rsidR="002608BC" w:rsidRPr="003122C7" w:rsidRDefault="002608BC" w:rsidP="006B4364">
            <w:pPr>
              <w:spacing w:after="0" w:line="240" w:lineRule="auto"/>
              <w:jc w:val="both"/>
              <w:rPr>
                <w:rFonts w:ascii="Calibri" w:eastAsia="Times New Roman" w:hAnsi="Calibri" w:cs="Times New Roman"/>
                <w:b/>
                <w:bCs/>
                <w:sz w:val="22"/>
                <w:szCs w:val="22"/>
                <w:lang w:eastAsia="nl-BE"/>
              </w:rPr>
            </w:pPr>
            <w:r w:rsidRPr="003122C7">
              <w:rPr>
                <w:rFonts w:ascii="Calibri" w:eastAsia="Times New Roman" w:hAnsi="Calibri" w:cs="Times New Roman"/>
                <w:b/>
                <w:bCs/>
                <w:sz w:val="22"/>
                <w:szCs w:val="22"/>
                <w:lang w:eastAsia="nl-BE"/>
              </w:rPr>
              <w:t>Enrichment Score: 2.17</w:t>
            </w:r>
          </w:p>
        </w:tc>
        <w:tc>
          <w:tcPr>
            <w:tcW w:w="1444" w:type="dxa"/>
            <w:shd w:val="clear" w:color="auto" w:fill="D9D9D9" w:themeFill="background1" w:themeFillShade="D9"/>
            <w:noWrap/>
            <w:vAlign w:val="bottom"/>
            <w:hideMark/>
          </w:tcPr>
          <w:p w:rsidR="002608BC" w:rsidRPr="003122C7" w:rsidRDefault="002608BC" w:rsidP="006B4364">
            <w:pPr>
              <w:spacing w:after="0" w:line="240" w:lineRule="auto"/>
              <w:jc w:val="both"/>
              <w:rPr>
                <w:rFonts w:ascii="Calibri" w:eastAsia="Times New Roman" w:hAnsi="Calibri" w:cs="Times New Roman"/>
                <w:b/>
                <w:bCs/>
                <w:i/>
                <w:iCs/>
                <w:sz w:val="22"/>
                <w:szCs w:val="22"/>
                <w:lang w:eastAsia="nl-BE"/>
              </w:rPr>
            </w:pPr>
            <w:r w:rsidRPr="003122C7">
              <w:rPr>
                <w:rFonts w:ascii="Calibri" w:eastAsia="Times New Roman" w:hAnsi="Calibri" w:cs="Times New Roman"/>
                <w:b/>
                <w:bCs/>
                <w:i/>
                <w:iCs/>
                <w:sz w:val="22"/>
                <w:szCs w:val="22"/>
                <w:lang w:eastAsia="nl-BE"/>
              </w:rPr>
              <w:t> </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1</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platelet endothelial aggregation receptor 1</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PEAR1</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2</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val="en-GB" w:eastAsia="nl-BE"/>
              </w:rPr>
            </w:pPr>
            <w:r w:rsidRPr="003122C7">
              <w:rPr>
                <w:rFonts w:ascii="Calibri" w:eastAsia="Times New Roman" w:hAnsi="Calibri" w:cs="Times New Roman"/>
                <w:sz w:val="22"/>
                <w:szCs w:val="22"/>
                <w:lang w:val="en-GB" w:eastAsia="nl-BE"/>
              </w:rPr>
              <w:t>scavenger receptor class F member 1</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SCARF1</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3</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val="en-GB" w:eastAsia="nl-BE"/>
              </w:rPr>
            </w:pPr>
            <w:r w:rsidRPr="003122C7">
              <w:rPr>
                <w:rFonts w:ascii="Calibri" w:eastAsia="Times New Roman" w:hAnsi="Calibri" w:cs="Times New Roman"/>
                <w:sz w:val="22"/>
                <w:szCs w:val="22"/>
                <w:lang w:val="en-GB" w:eastAsia="nl-BE"/>
              </w:rPr>
              <w:t>delta/notch like EGF repeat containing</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DNER</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4</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multiple EGF like domains 11</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MEGF11</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5</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val="en-GB" w:eastAsia="nl-BE"/>
              </w:rPr>
            </w:pPr>
            <w:r w:rsidRPr="003122C7">
              <w:rPr>
                <w:rFonts w:ascii="Calibri" w:eastAsia="Times New Roman" w:hAnsi="Calibri" w:cs="Times New Roman"/>
                <w:sz w:val="22"/>
                <w:szCs w:val="22"/>
                <w:lang w:val="en-GB" w:eastAsia="nl-BE"/>
              </w:rPr>
              <w:t>scavenger receptor class F member 2</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SCARF2</w:t>
            </w:r>
          </w:p>
        </w:tc>
      </w:tr>
      <w:tr w:rsidR="002608BC" w:rsidRPr="003122C7" w:rsidTr="006B4364">
        <w:trPr>
          <w:trHeight w:val="176"/>
        </w:trPr>
        <w:tc>
          <w:tcPr>
            <w:tcW w:w="169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6</w:t>
            </w:r>
          </w:p>
        </w:tc>
        <w:tc>
          <w:tcPr>
            <w:tcW w:w="5701"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stabilin 1</w:t>
            </w:r>
          </w:p>
        </w:tc>
        <w:tc>
          <w:tcPr>
            <w:tcW w:w="144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2"/>
                <w:szCs w:val="22"/>
                <w:lang w:eastAsia="nl-BE"/>
              </w:rPr>
            </w:pPr>
            <w:r w:rsidRPr="003122C7">
              <w:rPr>
                <w:rFonts w:ascii="Calibri" w:eastAsia="Times New Roman" w:hAnsi="Calibri" w:cs="Times New Roman"/>
                <w:i/>
                <w:iCs/>
                <w:sz w:val="22"/>
                <w:szCs w:val="22"/>
                <w:lang w:eastAsia="nl-BE"/>
              </w:rPr>
              <w:t>STAB1</w:t>
            </w:r>
          </w:p>
        </w:tc>
      </w:tr>
    </w:tbl>
    <w:p w:rsidR="002608BC" w:rsidRPr="00D24483" w:rsidRDefault="002608BC" w:rsidP="002608BC">
      <w:pPr>
        <w:spacing w:before="120" w:after="120" w:line="276" w:lineRule="auto"/>
        <w:jc w:val="both"/>
        <w:rPr>
          <w:rFonts w:ascii="Calibri" w:hAnsi="Calibri" w:cs="Times New Roman"/>
          <w:sz w:val="24"/>
          <w:szCs w:val="24"/>
          <w:lang w:val="en-GB"/>
        </w:rPr>
      </w:pPr>
      <w:r w:rsidRPr="00D24483">
        <w:rPr>
          <w:rFonts w:ascii="Calibri" w:hAnsi="Calibri" w:cs="Times New Roman"/>
          <w:b/>
          <w:sz w:val="24"/>
          <w:szCs w:val="24"/>
          <w:lang w:val="en-GB"/>
        </w:rPr>
        <w:t>S. table 3</w:t>
      </w:r>
      <w:r w:rsidRPr="00D24483">
        <w:rPr>
          <w:rFonts w:ascii="Calibri" w:hAnsi="Calibri" w:cs="Times New Roman"/>
          <w:sz w:val="24"/>
          <w:szCs w:val="24"/>
          <w:lang w:val="en-GB"/>
        </w:rPr>
        <w:t xml:space="preserve">: </w:t>
      </w:r>
      <w:r w:rsidRPr="00D24483">
        <w:rPr>
          <w:rFonts w:ascii="Calibri" w:eastAsia="Times New Roman" w:hAnsi="Calibri" w:cs="Times New Roman"/>
          <w:bCs/>
          <w:sz w:val="24"/>
          <w:szCs w:val="24"/>
          <w:lang w:val="en-GB" w:eastAsia="nl-BE"/>
        </w:rPr>
        <w:t>Gene functional classification analysis using differentially methylated genes (by gene promoter regions) after exposure to MWCNTs. Gene group number (ranked by the enrichment score), the enrichment score for each gene group and official gene names were written on the headers of the each subgroup.</w:t>
      </w:r>
    </w:p>
    <w:p w:rsidR="006B4364" w:rsidRDefault="006B4364">
      <w:pPr>
        <w:spacing w:line="259" w:lineRule="auto"/>
        <w:rPr>
          <w:rFonts w:ascii="Calibri" w:hAnsi="Calibri" w:cs="Times New Roman"/>
          <w:sz w:val="24"/>
          <w:szCs w:val="24"/>
          <w:lang w:val="en-GB"/>
        </w:rPr>
      </w:pPr>
      <w:r>
        <w:rPr>
          <w:rFonts w:ascii="Calibri" w:hAnsi="Calibri" w:cs="Times New Roman"/>
          <w:sz w:val="24"/>
          <w:szCs w:val="24"/>
          <w:lang w:val="en-GB"/>
        </w:rPr>
        <w:br w:type="page"/>
      </w:r>
    </w:p>
    <w:tbl>
      <w:tblPr>
        <w:tblW w:w="9056"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42"/>
        <w:gridCol w:w="4722"/>
        <w:gridCol w:w="1005"/>
        <w:gridCol w:w="1587"/>
      </w:tblGrid>
      <w:tr w:rsidR="002608BC" w:rsidRPr="003122C7" w:rsidTr="006B4364">
        <w:trPr>
          <w:trHeight w:val="698"/>
        </w:trPr>
        <w:tc>
          <w:tcPr>
            <w:tcW w:w="1742" w:type="dxa"/>
            <w:shd w:val="clear" w:color="auto" w:fill="D9D9D9" w:themeFill="background1" w:themeFillShade="D9"/>
            <w:vAlign w:val="center"/>
          </w:tcPr>
          <w:p w:rsidR="002608BC" w:rsidRPr="003122C7" w:rsidRDefault="002608BC" w:rsidP="006B4364">
            <w:pPr>
              <w:spacing w:after="0" w:line="240" w:lineRule="auto"/>
              <w:jc w:val="both"/>
              <w:rPr>
                <w:rFonts w:ascii="Calibri" w:eastAsia="Times New Roman" w:hAnsi="Calibri" w:cs="Times New Roman"/>
                <w:b/>
                <w:bCs/>
                <w:sz w:val="22"/>
                <w:lang w:val="en-GB" w:eastAsia="nl-BE"/>
              </w:rPr>
            </w:pPr>
            <w:r w:rsidRPr="003122C7">
              <w:rPr>
                <w:rFonts w:ascii="Calibri" w:eastAsia="Times New Roman" w:hAnsi="Calibri" w:cs="Times New Roman"/>
                <w:b/>
                <w:bCs/>
                <w:sz w:val="22"/>
                <w:lang w:val="en-GB" w:eastAsia="nl-BE"/>
              </w:rPr>
              <w:lastRenderedPageBreak/>
              <w:t>GO number</w:t>
            </w:r>
          </w:p>
        </w:tc>
        <w:tc>
          <w:tcPr>
            <w:tcW w:w="4722" w:type="dxa"/>
            <w:shd w:val="clear" w:color="auto" w:fill="D9D9D9" w:themeFill="background1" w:themeFillShade="D9"/>
            <w:noWrap/>
            <w:vAlign w:val="center"/>
            <w:hideMark/>
          </w:tcPr>
          <w:p w:rsidR="002608BC" w:rsidRPr="003122C7" w:rsidRDefault="002608BC" w:rsidP="006B4364">
            <w:pPr>
              <w:spacing w:after="0" w:line="240" w:lineRule="auto"/>
              <w:jc w:val="both"/>
              <w:rPr>
                <w:rFonts w:ascii="Calibri" w:eastAsia="Times New Roman" w:hAnsi="Calibri" w:cs="Times New Roman"/>
                <w:b/>
                <w:bCs/>
                <w:sz w:val="22"/>
                <w:lang w:val="en-GB" w:eastAsia="nl-BE"/>
              </w:rPr>
            </w:pPr>
            <w:r w:rsidRPr="003122C7">
              <w:rPr>
                <w:rFonts w:ascii="Calibri" w:eastAsia="Times New Roman" w:hAnsi="Calibri" w:cs="Times New Roman"/>
                <w:b/>
                <w:bCs/>
                <w:sz w:val="22"/>
                <w:lang w:val="en-GB" w:eastAsia="nl-BE"/>
              </w:rPr>
              <w:t>GO Term</w:t>
            </w:r>
          </w:p>
        </w:tc>
        <w:tc>
          <w:tcPr>
            <w:tcW w:w="1005" w:type="dxa"/>
            <w:shd w:val="clear" w:color="auto" w:fill="D9D9D9" w:themeFill="background1" w:themeFillShade="D9"/>
            <w:noWrap/>
            <w:vAlign w:val="center"/>
            <w:hideMark/>
          </w:tcPr>
          <w:p w:rsidR="002608BC" w:rsidRPr="003122C7" w:rsidRDefault="002608BC" w:rsidP="006B4364">
            <w:pPr>
              <w:spacing w:after="0" w:line="240" w:lineRule="auto"/>
              <w:jc w:val="both"/>
              <w:rPr>
                <w:rFonts w:ascii="Calibri" w:eastAsia="Times New Roman" w:hAnsi="Calibri" w:cs="Times New Roman"/>
                <w:b/>
                <w:bCs/>
                <w:sz w:val="22"/>
                <w:lang w:val="en-GB" w:eastAsia="nl-BE"/>
              </w:rPr>
            </w:pPr>
            <w:r w:rsidRPr="003122C7">
              <w:rPr>
                <w:rFonts w:ascii="Calibri" w:eastAsia="Times New Roman" w:hAnsi="Calibri" w:cs="Times New Roman"/>
                <w:b/>
                <w:bCs/>
                <w:sz w:val="22"/>
                <w:lang w:val="en-GB" w:eastAsia="nl-BE"/>
              </w:rPr>
              <w:t>Count</w:t>
            </w:r>
          </w:p>
        </w:tc>
        <w:tc>
          <w:tcPr>
            <w:tcW w:w="1587" w:type="dxa"/>
            <w:shd w:val="clear" w:color="auto" w:fill="D9D9D9" w:themeFill="background1" w:themeFillShade="D9"/>
            <w:noWrap/>
            <w:vAlign w:val="center"/>
            <w:hideMark/>
          </w:tcPr>
          <w:p w:rsidR="002608BC" w:rsidRPr="003122C7" w:rsidRDefault="002608BC" w:rsidP="006B4364">
            <w:pPr>
              <w:spacing w:after="0" w:line="240" w:lineRule="auto"/>
              <w:jc w:val="both"/>
              <w:rPr>
                <w:rFonts w:ascii="Calibri" w:eastAsia="Times New Roman" w:hAnsi="Calibri" w:cs="Times New Roman"/>
                <w:b/>
                <w:bCs/>
                <w:sz w:val="22"/>
                <w:lang w:val="en-GB" w:eastAsia="nl-BE"/>
              </w:rPr>
            </w:pPr>
            <w:r w:rsidRPr="003122C7">
              <w:rPr>
                <w:rFonts w:ascii="Calibri" w:eastAsia="Times New Roman" w:hAnsi="Calibri" w:cs="Times New Roman"/>
                <w:b/>
                <w:bCs/>
                <w:sz w:val="22"/>
                <w:lang w:val="en-GB" w:eastAsia="nl-BE"/>
              </w:rPr>
              <w:t xml:space="preserve">FDR corrected </w:t>
            </w:r>
            <w:r w:rsidRPr="003122C7">
              <w:rPr>
                <w:rFonts w:ascii="Calibri" w:eastAsia="Times New Roman" w:hAnsi="Calibri" w:cs="Times New Roman"/>
                <w:b/>
                <w:bCs/>
                <w:i/>
                <w:sz w:val="22"/>
                <w:lang w:val="en-GB" w:eastAsia="nl-BE"/>
              </w:rPr>
              <w:t>p</w:t>
            </w:r>
            <w:r w:rsidRPr="003122C7">
              <w:rPr>
                <w:rFonts w:ascii="Calibri" w:eastAsia="Times New Roman" w:hAnsi="Calibri" w:cs="Times New Roman"/>
                <w:b/>
                <w:bCs/>
                <w:sz w:val="22"/>
                <w:lang w:val="en-GB" w:eastAsia="nl-BE"/>
              </w:rPr>
              <w:t xml:space="preserve"> value</w:t>
            </w:r>
          </w:p>
        </w:tc>
      </w:tr>
      <w:tr w:rsidR="002608BC" w:rsidRPr="003122C7" w:rsidTr="002305B1">
        <w:trPr>
          <w:trHeight w:val="184"/>
        </w:trPr>
        <w:tc>
          <w:tcPr>
            <w:tcW w:w="1742" w:type="dxa"/>
            <w:vAlign w:val="center"/>
          </w:tcPr>
          <w:p w:rsidR="002608BC" w:rsidRPr="003122C7" w:rsidRDefault="002608BC" w:rsidP="006B4364">
            <w:pPr>
              <w:spacing w:after="0" w:line="240" w:lineRule="auto"/>
              <w:jc w:val="both"/>
              <w:rPr>
                <w:rFonts w:ascii="Calibri" w:eastAsia="Times New Roman" w:hAnsi="Calibri" w:cs="Times New Roman"/>
                <w:b/>
                <w:sz w:val="22"/>
                <w:szCs w:val="24"/>
                <w:lang w:val="en-GB" w:eastAsia="nl-BE"/>
              </w:rPr>
            </w:pPr>
            <w:r w:rsidRPr="003122C7">
              <w:rPr>
                <w:rFonts w:ascii="Calibri" w:hAnsi="Calibri"/>
                <w:b/>
                <w:sz w:val="22"/>
                <w:szCs w:val="24"/>
              </w:rPr>
              <w:t>GO:0006886</w:t>
            </w:r>
          </w:p>
        </w:tc>
        <w:tc>
          <w:tcPr>
            <w:tcW w:w="4722"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b/>
                <w:sz w:val="22"/>
                <w:szCs w:val="24"/>
                <w:lang w:val="en-GB" w:eastAsia="nl-BE"/>
              </w:rPr>
            </w:pPr>
            <w:r w:rsidRPr="003122C7">
              <w:rPr>
                <w:rFonts w:ascii="Calibri" w:eastAsia="Times New Roman" w:hAnsi="Calibri" w:cs="Times New Roman"/>
                <w:b/>
                <w:sz w:val="22"/>
                <w:szCs w:val="24"/>
                <w:lang w:val="en-GB" w:eastAsia="nl-BE"/>
              </w:rPr>
              <w:t>Intracellular protein transport</w:t>
            </w:r>
          </w:p>
        </w:tc>
        <w:tc>
          <w:tcPr>
            <w:tcW w:w="1005"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b/>
                <w:sz w:val="22"/>
                <w:szCs w:val="24"/>
                <w:lang w:val="en-GB" w:eastAsia="nl-BE"/>
              </w:rPr>
            </w:pPr>
            <w:r w:rsidRPr="003122C7">
              <w:rPr>
                <w:rFonts w:ascii="Calibri" w:eastAsia="Times New Roman" w:hAnsi="Calibri" w:cs="Times New Roman"/>
                <w:b/>
                <w:sz w:val="22"/>
                <w:szCs w:val="24"/>
                <w:lang w:val="en-GB" w:eastAsia="nl-BE"/>
              </w:rPr>
              <w:t>80</w:t>
            </w:r>
          </w:p>
        </w:tc>
        <w:tc>
          <w:tcPr>
            <w:tcW w:w="1587"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b/>
                <w:sz w:val="22"/>
                <w:szCs w:val="24"/>
                <w:lang w:val="en-GB" w:eastAsia="nl-BE"/>
              </w:rPr>
            </w:pPr>
            <w:r w:rsidRPr="003122C7">
              <w:rPr>
                <w:rFonts w:ascii="Calibri" w:eastAsia="Times New Roman" w:hAnsi="Calibri" w:cs="Times New Roman"/>
                <w:b/>
                <w:sz w:val="22"/>
                <w:szCs w:val="24"/>
                <w:lang w:val="en-GB" w:eastAsia="nl-BE"/>
              </w:rPr>
              <w:t>1.2E-3</w:t>
            </w:r>
          </w:p>
        </w:tc>
      </w:tr>
      <w:tr w:rsidR="002608BC" w:rsidRPr="003122C7" w:rsidTr="002305B1">
        <w:trPr>
          <w:trHeight w:val="416"/>
        </w:trPr>
        <w:tc>
          <w:tcPr>
            <w:tcW w:w="1742" w:type="dxa"/>
            <w:vAlign w:val="center"/>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GO:0006468</w:t>
            </w:r>
          </w:p>
        </w:tc>
        <w:tc>
          <w:tcPr>
            <w:tcW w:w="4722"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eastAsia="nl-BE"/>
              </w:rPr>
            </w:pPr>
            <w:r w:rsidRPr="003122C7">
              <w:rPr>
                <w:rFonts w:ascii="Calibri" w:eastAsia="Times New Roman" w:hAnsi="Calibri" w:cs="Times New Roman"/>
                <w:sz w:val="22"/>
                <w:szCs w:val="24"/>
                <w:lang w:val="en-GB" w:eastAsia="nl-BE"/>
              </w:rPr>
              <w:t>Protein phosphorylat</w:t>
            </w:r>
            <w:r w:rsidRPr="003122C7">
              <w:rPr>
                <w:rFonts w:ascii="Calibri" w:eastAsia="Times New Roman" w:hAnsi="Calibri" w:cs="Times New Roman"/>
                <w:sz w:val="22"/>
                <w:szCs w:val="24"/>
                <w:lang w:eastAsia="nl-BE"/>
              </w:rPr>
              <w:t>ion</w:t>
            </w:r>
          </w:p>
        </w:tc>
        <w:tc>
          <w:tcPr>
            <w:tcW w:w="1005"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eastAsia="nl-BE"/>
              </w:rPr>
            </w:pPr>
            <w:r w:rsidRPr="003122C7">
              <w:rPr>
                <w:rFonts w:ascii="Calibri" w:eastAsia="Times New Roman" w:hAnsi="Calibri" w:cs="Times New Roman"/>
                <w:sz w:val="22"/>
                <w:szCs w:val="24"/>
                <w:lang w:eastAsia="nl-BE"/>
              </w:rPr>
              <w:t>134</w:t>
            </w:r>
          </w:p>
        </w:tc>
        <w:tc>
          <w:tcPr>
            <w:tcW w:w="1587"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eastAsia="nl-BE"/>
              </w:rPr>
            </w:pPr>
            <w:r w:rsidRPr="003122C7">
              <w:rPr>
                <w:rFonts w:ascii="Calibri" w:eastAsia="Times New Roman" w:hAnsi="Calibri" w:cs="Times New Roman"/>
                <w:sz w:val="22"/>
                <w:szCs w:val="24"/>
                <w:lang w:eastAsia="nl-BE"/>
              </w:rPr>
              <w:t>2.3E-3</w:t>
            </w:r>
          </w:p>
        </w:tc>
      </w:tr>
    </w:tbl>
    <w:p w:rsidR="002608BC" w:rsidRPr="00D24483" w:rsidRDefault="002608BC" w:rsidP="002608BC">
      <w:pPr>
        <w:spacing w:before="120" w:after="120" w:line="276" w:lineRule="auto"/>
        <w:jc w:val="both"/>
        <w:rPr>
          <w:rFonts w:ascii="Calibri" w:hAnsi="Calibri" w:cs="Times New Roman"/>
          <w:sz w:val="24"/>
          <w:szCs w:val="24"/>
          <w:lang w:val="en-GB"/>
        </w:rPr>
      </w:pPr>
      <w:r w:rsidRPr="00D24483">
        <w:rPr>
          <w:rFonts w:ascii="Calibri" w:hAnsi="Calibri" w:cs="Times New Roman"/>
          <w:b/>
          <w:sz w:val="24"/>
          <w:szCs w:val="24"/>
          <w:lang w:val="en-GB"/>
        </w:rPr>
        <w:t>S. table 4</w:t>
      </w:r>
      <w:r w:rsidRPr="00D24483">
        <w:rPr>
          <w:rFonts w:ascii="Calibri" w:hAnsi="Calibri" w:cs="Times New Roman"/>
          <w:sz w:val="24"/>
          <w:szCs w:val="24"/>
          <w:lang w:val="en-GB"/>
        </w:rPr>
        <w:t>: Enriched GO terms by differentially expressed genes (by gene promoter regions) after exposure to MWCNTs. The overlapped (shared) GOs and pathways between table 4 vs. 10 and table 5 vs. 11 are indicated in bold.</w:t>
      </w:r>
    </w:p>
    <w:p w:rsidR="006B4364" w:rsidRDefault="006B4364">
      <w:pPr>
        <w:spacing w:line="259" w:lineRule="auto"/>
        <w:rPr>
          <w:rFonts w:ascii="Calibri" w:hAnsi="Calibri" w:cs="Times New Roman"/>
          <w:sz w:val="24"/>
          <w:szCs w:val="24"/>
          <w:lang w:val="en-GB"/>
        </w:rPr>
      </w:pPr>
      <w:r>
        <w:rPr>
          <w:rFonts w:ascii="Calibri" w:hAnsi="Calibri" w:cs="Times New Roman"/>
          <w:sz w:val="24"/>
          <w:szCs w:val="24"/>
          <w:lang w:val="en-GB"/>
        </w:rPr>
        <w:br w:type="page"/>
      </w:r>
    </w:p>
    <w:tbl>
      <w:tblPr>
        <w:tblW w:w="9276"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7"/>
        <w:gridCol w:w="4095"/>
        <w:gridCol w:w="1369"/>
        <w:gridCol w:w="1623"/>
        <w:gridCol w:w="62"/>
      </w:tblGrid>
      <w:tr w:rsidR="002608BC" w:rsidRPr="003122C7" w:rsidTr="006B4364">
        <w:trPr>
          <w:trHeight w:val="685"/>
        </w:trPr>
        <w:tc>
          <w:tcPr>
            <w:tcW w:w="2127" w:type="dxa"/>
            <w:shd w:val="clear" w:color="auto" w:fill="D9D9D9" w:themeFill="background1" w:themeFillShade="D9"/>
            <w:vAlign w:val="center"/>
          </w:tcPr>
          <w:p w:rsidR="002608BC" w:rsidRPr="003122C7" w:rsidRDefault="002608BC" w:rsidP="006B4364">
            <w:pPr>
              <w:spacing w:after="0" w:line="240" w:lineRule="auto"/>
              <w:jc w:val="both"/>
              <w:rPr>
                <w:rFonts w:ascii="Calibri" w:eastAsia="Times New Roman" w:hAnsi="Calibri" w:cs="Times New Roman"/>
                <w:b/>
                <w:bCs/>
                <w:sz w:val="22"/>
                <w:szCs w:val="24"/>
                <w:lang w:val="en-GB" w:eastAsia="nl-BE"/>
              </w:rPr>
            </w:pPr>
            <w:r w:rsidRPr="003122C7">
              <w:rPr>
                <w:rFonts w:ascii="Calibri" w:eastAsia="Times New Roman" w:hAnsi="Calibri" w:cs="Times New Roman"/>
                <w:b/>
                <w:bCs/>
                <w:sz w:val="22"/>
                <w:szCs w:val="24"/>
                <w:lang w:val="en-GB" w:eastAsia="nl-BE"/>
              </w:rPr>
              <w:lastRenderedPageBreak/>
              <w:t>KEGG number</w:t>
            </w:r>
          </w:p>
        </w:tc>
        <w:tc>
          <w:tcPr>
            <w:tcW w:w="4095" w:type="dxa"/>
            <w:shd w:val="clear" w:color="auto" w:fill="D9D9D9" w:themeFill="background1" w:themeFillShade="D9"/>
            <w:noWrap/>
            <w:vAlign w:val="center"/>
            <w:hideMark/>
          </w:tcPr>
          <w:p w:rsidR="002608BC" w:rsidRPr="003122C7" w:rsidRDefault="002608BC" w:rsidP="006B4364">
            <w:pPr>
              <w:spacing w:after="0" w:line="240" w:lineRule="auto"/>
              <w:jc w:val="both"/>
              <w:rPr>
                <w:rFonts w:ascii="Calibri" w:eastAsia="Times New Roman" w:hAnsi="Calibri" w:cs="Times New Roman"/>
                <w:b/>
                <w:bCs/>
                <w:sz w:val="22"/>
                <w:szCs w:val="24"/>
                <w:lang w:val="en-GB" w:eastAsia="nl-BE"/>
              </w:rPr>
            </w:pPr>
            <w:r w:rsidRPr="003122C7">
              <w:rPr>
                <w:rFonts w:ascii="Calibri" w:eastAsia="Times New Roman" w:hAnsi="Calibri" w:cs="Times New Roman"/>
                <w:b/>
                <w:bCs/>
                <w:sz w:val="22"/>
                <w:szCs w:val="24"/>
                <w:lang w:val="en-GB" w:eastAsia="nl-BE"/>
              </w:rPr>
              <w:t>KEGG Term</w:t>
            </w:r>
          </w:p>
        </w:tc>
        <w:tc>
          <w:tcPr>
            <w:tcW w:w="1369" w:type="dxa"/>
            <w:shd w:val="clear" w:color="auto" w:fill="D9D9D9" w:themeFill="background1" w:themeFillShade="D9"/>
            <w:noWrap/>
            <w:vAlign w:val="center"/>
            <w:hideMark/>
          </w:tcPr>
          <w:p w:rsidR="002608BC" w:rsidRPr="003122C7" w:rsidRDefault="002608BC" w:rsidP="006B4364">
            <w:pPr>
              <w:spacing w:after="0" w:line="240" w:lineRule="auto"/>
              <w:jc w:val="both"/>
              <w:rPr>
                <w:rFonts w:ascii="Calibri" w:eastAsia="Times New Roman" w:hAnsi="Calibri" w:cs="Times New Roman"/>
                <w:b/>
                <w:bCs/>
                <w:sz w:val="22"/>
                <w:szCs w:val="24"/>
                <w:lang w:val="en-GB" w:eastAsia="nl-BE"/>
              </w:rPr>
            </w:pPr>
            <w:r w:rsidRPr="003122C7">
              <w:rPr>
                <w:rFonts w:ascii="Calibri" w:eastAsia="Times New Roman" w:hAnsi="Calibri" w:cs="Times New Roman"/>
                <w:b/>
                <w:bCs/>
                <w:sz w:val="22"/>
                <w:szCs w:val="24"/>
                <w:lang w:val="en-GB" w:eastAsia="nl-BE"/>
              </w:rPr>
              <w:t>Count</w:t>
            </w:r>
          </w:p>
        </w:tc>
        <w:tc>
          <w:tcPr>
            <w:tcW w:w="1685" w:type="dxa"/>
            <w:gridSpan w:val="2"/>
            <w:shd w:val="clear" w:color="auto" w:fill="D9D9D9" w:themeFill="background1" w:themeFillShade="D9"/>
            <w:noWrap/>
            <w:vAlign w:val="center"/>
            <w:hideMark/>
          </w:tcPr>
          <w:p w:rsidR="002608BC" w:rsidRPr="003122C7" w:rsidRDefault="002608BC" w:rsidP="006B4364">
            <w:pPr>
              <w:spacing w:after="0" w:line="240" w:lineRule="auto"/>
              <w:jc w:val="both"/>
              <w:rPr>
                <w:rFonts w:ascii="Calibri" w:eastAsia="Times New Roman" w:hAnsi="Calibri" w:cs="Times New Roman"/>
                <w:b/>
                <w:bCs/>
                <w:sz w:val="22"/>
                <w:szCs w:val="24"/>
                <w:lang w:val="en-GB" w:eastAsia="nl-BE"/>
              </w:rPr>
            </w:pPr>
            <w:r w:rsidRPr="003122C7">
              <w:rPr>
                <w:rFonts w:ascii="Calibri" w:eastAsia="Times New Roman" w:hAnsi="Calibri" w:cs="Times New Roman"/>
                <w:b/>
                <w:bCs/>
                <w:sz w:val="22"/>
                <w:szCs w:val="24"/>
                <w:lang w:val="en-GB" w:eastAsia="nl-BE"/>
              </w:rPr>
              <w:t xml:space="preserve">FDR corrected </w:t>
            </w:r>
            <w:r w:rsidRPr="003122C7">
              <w:rPr>
                <w:rFonts w:ascii="Calibri" w:eastAsia="Times New Roman" w:hAnsi="Calibri" w:cs="Times New Roman"/>
                <w:b/>
                <w:bCs/>
                <w:i/>
                <w:sz w:val="22"/>
                <w:szCs w:val="24"/>
                <w:lang w:val="en-GB" w:eastAsia="nl-BE"/>
              </w:rPr>
              <w:t>p</w:t>
            </w:r>
            <w:r w:rsidRPr="003122C7">
              <w:rPr>
                <w:rFonts w:ascii="Calibri" w:eastAsia="Times New Roman" w:hAnsi="Calibri" w:cs="Times New Roman"/>
                <w:b/>
                <w:bCs/>
                <w:sz w:val="22"/>
                <w:szCs w:val="24"/>
                <w:lang w:val="en-GB" w:eastAsia="nl-BE"/>
              </w:rPr>
              <w:t xml:space="preserve"> value</w:t>
            </w:r>
          </w:p>
        </w:tc>
      </w:tr>
      <w:tr w:rsidR="002608BC" w:rsidRPr="003122C7" w:rsidTr="002305B1">
        <w:trPr>
          <w:gridAfter w:val="1"/>
          <w:wAfter w:w="62" w:type="dxa"/>
          <w:trHeight w:val="348"/>
        </w:trPr>
        <w:tc>
          <w:tcPr>
            <w:tcW w:w="2127" w:type="dxa"/>
            <w:vAlign w:val="center"/>
          </w:tcPr>
          <w:p w:rsidR="002608BC" w:rsidRPr="003122C7" w:rsidRDefault="002608BC" w:rsidP="006B4364">
            <w:pPr>
              <w:spacing w:after="0" w:line="240" w:lineRule="auto"/>
              <w:jc w:val="both"/>
              <w:rPr>
                <w:rFonts w:ascii="Calibri" w:eastAsia="Times New Roman" w:hAnsi="Calibri" w:cs="Times New Roman"/>
                <w:b/>
                <w:sz w:val="22"/>
                <w:szCs w:val="24"/>
                <w:lang w:val="en-GB" w:eastAsia="nl-BE"/>
              </w:rPr>
            </w:pPr>
            <w:r w:rsidRPr="003122C7">
              <w:rPr>
                <w:rFonts w:ascii="Calibri" w:eastAsia="Times New Roman" w:hAnsi="Calibri" w:cs="Times New Roman"/>
                <w:b/>
                <w:sz w:val="22"/>
                <w:szCs w:val="24"/>
                <w:lang w:val="en-GB" w:eastAsia="nl-BE"/>
              </w:rPr>
              <w:t>hsa01100</w:t>
            </w:r>
          </w:p>
        </w:tc>
        <w:tc>
          <w:tcPr>
            <w:tcW w:w="4095"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b/>
                <w:sz w:val="22"/>
                <w:szCs w:val="24"/>
                <w:lang w:val="en-GB" w:eastAsia="nl-BE"/>
              </w:rPr>
            </w:pPr>
            <w:r w:rsidRPr="003122C7">
              <w:rPr>
                <w:rFonts w:ascii="Calibri" w:eastAsia="Times New Roman" w:hAnsi="Calibri" w:cs="Times New Roman"/>
                <w:b/>
                <w:sz w:val="22"/>
                <w:szCs w:val="24"/>
                <w:lang w:val="en-GB" w:eastAsia="nl-BE"/>
              </w:rPr>
              <w:t>Metabolic pathways</w:t>
            </w:r>
          </w:p>
        </w:tc>
        <w:tc>
          <w:tcPr>
            <w:tcW w:w="1369"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b/>
                <w:sz w:val="22"/>
                <w:szCs w:val="24"/>
                <w:lang w:val="en-GB" w:eastAsia="nl-BE"/>
              </w:rPr>
            </w:pPr>
            <w:r w:rsidRPr="003122C7">
              <w:rPr>
                <w:rFonts w:ascii="Calibri" w:eastAsia="Times New Roman" w:hAnsi="Calibri" w:cs="Times New Roman"/>
                <w:b/>
                <w:sz w:val="22"/>
                <w:szCs w:val="24"/>
                <w:lang w:val="en-GB" w:eastAsia="nl-BE"/>
              </w:rPr>
              <w:t>295</w:t>
            </w:r>
          </w:p>
        </w:tc>
        <w:tc>
          <w:tcPr>
            <w:tcW w:w="1623"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b/>
                <w:sz w:val="22"/>
                <w:szCs w:val="24"/>
                <w:lang w:val="en-GB" w:eastAsia="nl-BE"/>
              </w:rPr>
            </w:pPr>
            <w:r w:rsidRPr="003122C7">
              <w:rPr>
                <w:rFonts w:ascii="Calibri" w:eastAsia="Times New Roman" w:hAnsi="Calibri" w:cs="Times New Roman"/>
                <w:b/>
                <w:sz w:val="22"/>
                <w:szCs w:val="24"/>
                <w:lang w:val="en-GB" w:eastAsia="nl-BE"/>
              </w:rPr>
              <w:t>7.2E-3</w:t>
            </w:r>
          </w:p>
        </w:tc>
      </w:tr>
      <w:tr w:rsidR="002608BC" w:rsidRPr="003122C7" w:rsidTr="002305B1">
        <w:trPr>
          <w:gridAfter w:val="1"/>
          <w:wAfter w:w="62" w:type="dxa"/>
          <w:trHeight w:val="268"/>
        </w:trPr>
        <w:tc>
          <w:tcPr>
            <w:tcW w:w="2127" w:type="dxa"/>
            <w:vAlign w:val="center"/>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hsa05166</w:t>
            </w:r>
          </w:p>
        </w:tc>
        <w:tc>
          <w:tcPr>
            <w:tcW w:w="4095"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HTLV-I infection</w:t>
            </w:r>
          </w:p>
        </w:tc>
        <w:tc>
          <w:tcPr>
            <w:tcW w:w="1369"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79</w:t>
            </w:r>
          </w:p>
        </w:tc>
        <w:tc>
          <w:tcPr>
            <w:tcW w:w="1623"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1.2E-2</w:t>
            </w:r>
          </w:p>
        </w:tc>
      </w:tr>
      <w:tr w:rsidR="002608BC" w:rsidRPr="003122C7" w:rsidTr="002305B1">
        <w:trPr>
          <w:gridAfter w:val="1"/>
          <w:wAfter w:w="62" w:type="dxa"/>
          <w:trHeight w:val="64"/>
        </w:trPr>
        <w:tc>
          <w:tcPr>
            <w:tcW w:w="2127" w:type="dxa"/>
            <w:vAlign w:val="center"/>
          </w:tcPr>
          <w:p w:rsidR="002608BC" w:rsidRPr="003122C7" w:rsidRDefault="002608BC" w:rsidP="006B4364">
            <w:pPr>
              <w:spacing w:after="0" w:line="240" w:lineRule="auto"/>
              <w:jc w:val="both"/>
              <w:rPr>
                <w:rFonts w:ascii="Calibri" w:eastAsia="Times New Roman" w:hAnsi="Calibri" w:cs="Times New Roman"/>
                <w:i/>
                <w:sz w:val="22"/>
                <w:szCs w:val="24"/>
                <w:lang w:val="en-GB" w:eastAsia="nl-BE"/>
              </w:rPr>
            </w:pPr>
            <w:r w:rsidRPr="003122C7">
              <w:rPr>
                <w:rFonts w:ascii="Calibri" w:eastAsia="Times New Roman" w:hAnsi="Calibri" w:cs="Times New Roman"/>
                <w:i/>
                <w:sz w:val="22"/>
                <w:szCs w:val="24"/>
                <w:lang w:val="en-GB" w:eastAsia="nl-BE"/>
              </w:rPr>
              <w:t>hsa04115</w:t>
            </w:r>
          </w:p>
        </w:tc>
        <w:tc>
          <w:tcPr>
            <w:tcW w:w="4095"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i/>
                <w:sz w:val="22"/>
                <w:szCs w:val="24"/>
                <w:lang w:val="en-GB" w:eastAsia="nl-BE"/>
              </w:rPr>
            </w:pPr>
            <w:r w:rsidRPr="003122C7">
              <w:rPr>
                <w:rFonts w:ascii="Calibri" w:eastAsia="Times New Roman" w:hAnsi="Calibri" w:cs="Times New Roman"/>
                <w:i/>
                <w:sz w:val="22"/>
                <w:szCs w:val="24"/>
                <w:lang w:val="en-GB" w:eastAsia="nl-BE"/>
              </w:rPr>
              <w:t>p53 signaling pathway</w:t>
            </w:r>
          </w:p>
        </w:tc>
        <w:tc>
          <w:tcPr>
            <w:tcW w:w="1369"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i/>
                <w:sz w:val="22"/>
                <w:szCs w:val="24"/>
                <w:lang w:val="en-GB" w:eastAsia="nl-BE"/>
              </w:rPr>
            </w:pPr>
            <w:r w:rsidRPr="003122C7">
              <w:rPr>
                <w:rFonts w:ascii="Calibri" w:eastAsia="Times New Roman" w:hAnsi="Calibri" w:cs="Times New Roman"/>
                <w:i/>
                <w:sz w:val="22"/>
                <w:szCs w:val="24"/>
                <w:lang w:val="en-GB" w:eastAsia="nl-BE"/>
              </w:rPr>
              <w:t>28</w:t>
            </w:r>
          </w:p>
        </w:tc>
        <w:tc>
          <w:tcPr>
            <w:tcW w:w="1623"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i/>
                <w:sz w:val="22"/>
                <w:szCs w:val="24"/>
                <w:lang w:val="en-GB" w:eastAsia="nl-BE"/>
              </w:rPr>
            </w:pPr>
            <w:r w:rsidRPr="003122C7">
              <w:rPr>
                <w:rFonts w:ascii="Calibri" w:eastAsia="Times New Roman" w:hAnsi="Calibri" w:cs="Times New Roman"/>
                <w:i/>
                <w:sz w:val="22"/>
                <w:szCs w:val="24"/>
                <w:lang w:val="en-GB" w:eastAsia="nl-BE"/>
              </w:rPr>
              <w:t>7.3E-2</w:t>
            </w:r>
          </w:p>
        </w:tc>
      </w:tr>
    </w:tbl>
    <w:p w:rsidR="002608BC" w:rsidRPr="00D24483" w:rsidRDefault="002608BC" w:rsidP="002608BC">
      <w:pPr>
        <w:spacing w:before="120" w:after="120" w:line="276" w:lineRule="auto"/>
        <w:jc w:val="both"/>
        <w:rPr>
          <w:rFonts w:ascii="Calibri" w:hAnsi="Calibri" w:cs="Times New Roman"/>
          <w:b/>
          <w:sz w:val="24"/>
          <w:szCs w:val="24"/>
          <w:lang w:val="en-GB"/>
        </w:rPr>
      </w:pPr>
      <w:r w:rsidRPr="00D24483">
        <w:rPr>
          <w:rFonts w:ascii="Calibri" w:hAnsi="Calibri" w:cs="Times New Roman"/>
          <w:b/>
          <w:sz w:val="24"/>
          <w:szCs w:val="24"/>
          <w:lang w:val="en-GB"/>
        </w:rPr>
        <w:t>S. table 5</w:t>
      </w:r>
      <w:r w:rsidRPr="00D24483">
        <w:rPr>
          <w:rFonts w:ascii="Calibri" w:hAnsi="Calibri" w:cs="Times New Roman"/>
          <w:sz w:val="24"/>
          <w:szCs w:val="24"/>
          <w:lang w:val="en-GB"/>
        </w:rPr>
        <w:t>: Enriched KEGG terms by differentially expressed genes (by gene promoter regions) after exposure to MWCNTs. P53 signalling was noted in italic since its close proximity to significance.</w:t>
      </w:r>
    </w:p>
    <w:p w:rsidR="006B4364" w:rsidRDefault="006B4364">
      <w:pPr>
        <w:spacing w:line="259" w:lineRule="auto"/>
        <w:rPr>
          <w:rFonts w:ascii="Calibri" w:hAnsi="Calibri" w:cs="Times New Roman"/>
          <w:b/>
          <w:sz w:val="24"/>
          <w:szCs w:val="24"/>
          <w:lang w:val="en-GB"/>
        </w:rPr>
      </w:pPr>
      <w:r>
        <w:rPr>
          <w:rFonts w:ascii="Calibri" w:hAnsi="Calibri" w:cs="Times New Roman"/>
          <w:b/>
          <w:sz w:val="24"/>
          <w:szCs w:val="24"/>
          <w:lang w:val="en-GB"/>
        </w:rPr>
        <w:br w:type="page"/>
      </w:r>
    </w:p>
    <w:tbl>
      <w:tblPr>
        <w:tblW w:w="9072"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60"/>
        <w:gridCol w:w="6180"/>
        <w:gridCol w:w="1332"/>
      </w:tblGrid>
      <w:tr w:rsidR="002608BC" w:rsidRPr="003122C7" w:rsidTr="006B4364">
        <w:trPr>
          <w:trHeight w:val="284"/>
        </w:trPr>
        <w:tc>
          <w:tcPr>
            <w:tcW w:w="1560" w:type="dxa"/>
            <w:shd w:val="clear" w:color="auto" w:fill="D9D9D9" w:themeFill="background1" w:themeFillShade="D9"/>
            <w:noWrap/>
            <w:vAlign w:val="center"/>
            <w:hideMark/>
          </w:tcPr>
          <w:p w:rsidR="002608BC" w:rsidRPr="003122C7" w:rsidRDefault="002608BC" w:rsidP="006B4364">
            <w:pPr>
              <w:shd w:val="clear" w:color="auto" w:fill="D9D9D9" w:themeFill="background1" w:themeFillShade="D9"/>
              <w:spacing w:after="0" w:line="240" w:lineRule="auto"/>
              <w:jc w:val="both"/>
              <w:rPr>
                <w:rFonts w:ascii="Calibri" w:eastAsia="Times New Roman" w:hAnsi="Calibri" w:cs="Times New Roman"/>
                <w:b/>
                <w:sz w:val="22"/>
                <w:szCs w:val="22"/>
                <w:lang w:eastAsia="nl-BE"/>
              </w:rPr>
            </w:pPr>
            <w:proofErr w:type="gramStart"/>
            <w:r w:rsidRPr="003122C7">
              <w:rPr>
                <w:rFonts w:ascii="Calibri" w:eastAsia="Times New Roman" w:hAnsi="Calibri" w:cs="Times New Roman"/>
                <w:b/>
                <w:sz w:val="22"/>
                <w:szCs w:val="22"/>
                <w:lang w:eastAsia="nl-BE"/>
              </w:rPr>
              <w:lastRenderedPageBreak/>
              <w:t>Gene</w:t>
            </w:r>
            <w:proofErr w:type="gramEnd"/>
            <w:r w:rsidRPr="003122C7">
              <w:rPr>
                <w:rFonts w:ascii="Calibri" w:eastAsia="Times New Roman" w:hAnsi="Calibri" w:cs="Times New Roman"/>
                <w:b/>
                <w:sz w:val="22"/>
                <w:szCs w:val="22"/>
                <w:lang w:eastAsia="nl-BE"/>
              </w:rPr>
              <w:t xml:space="preserve"> Group 1</w:t>
            </w:r>
          </w:p>
        </w:tc>
        <w:tc>
          <w:tcPr>
            <w:tcW w:w="6180" w:type="dxa"/>
            <w:shd w:val="clear" w:color="auto" w:fill="D9D9D9" w:themeFill="background1" w:themeFillShade="D9"/>
            <w:noWrap/>
            <w:vAlign w:val="center"/>
            <w:hideMark/>
          </w:tcPr>
          <w:p w:rsidR="002608BC" w:rsidRPr="003122C7" w:rsidRDefault="002608BC" w:rsidP="006B4364">
            <w:pPr>
              <w:shd w:val="clear" w:color="auto" w:fill="D9D9D9" w:themeFill="background1" w:themeFillShade="D9"/>
              <w:spacing w:after="0" w:line="240" w:lineRule="auto"/>
              <w:jc w:val="both"/>
              <w:rPr>
                <w:rFonts w:ascii="Calibri" w:eastAsia="Times New Roman" w:hAnsi="Calibri" w:cs="Times New Roman"/>
                <w:b/>
                <w:sz w:val="22"/>
                <w:szCs w:val="22"/>
                <w:lang w:eastAsia="nl-BE"/>
              </w:rPr>
            </w:pPr>
            <w:r w:rsidRPr="003122C7">
              <w:rPr>
                <w:rFonts w:ascii="Calibri" w:eastAsia="Times New Roman" w:hAnsi="Calibri" w:cs="Times New Roman"/>
                <w:b/>
                <w:sz w:val="22"/>
                <w:szCs w:val="22"/>
                <w:lang w:eastAsia="nl-BE"/>
              </w:rPr>
              <w:t>Enrichment Score: 16.84</w:t>
            </w:r>
          </w:p>
        </w:tc>
        <w:tc>
          <w:tcPr>
            <w:tcW w:w="1332" w:type="dxa"/>
            <w:shd w:val="clear" w:color="auto" w:fill="D9D9D9" w:themeFill="background1" w:themeFillShade="D9"/>
            <w:noWrap/>
            <w:vAlign w:val="center"/>
            <w:hideMark/>
          </w:tcPr>
          <w:p w:rsidR="002608BC" w:rsidRPr="003122C7" w:rsidRDefault="002608BC" w:rsidP="006B4364">
            <w:pPr>
              <w:shd w:val="clear" w:color="auto" w:fill="D9D9D9" w:themeFill="background1" w:themeFillShade="D9"/>
              <w:spacing w:after="0" w:line="240" w:lineRule="auto"/>
              <w:jc w:val="both"/>
              <w:rPr>
                <w:rFonts w:ascii="Calibri" w:eastAsia="Times New Roman" w:hAnsi="Calibri" w:cs="Times New Roman"/>
                <w:b/>
                <w:sz w:val="22"/>
                <w:szCs w:val="22"/>
                <w:lang w:eastAsia="nl-BE"/>
              </w:rPr>
            </w:pPr>
            <w:r w:rsidRPr="003122C7">
              <w:rPr>
                <w:rFonts w:ascii="Calibri" w:eastAsia="Times New Roman" w:hAnsi="Calibri" w:cs="Times New Roman"/>
                <w:b/>
                <w:sz w:val="22"/>
                <w:szCs w:val="22"/>
                <w:lang w:eastAsia="nl-BE"/>
              </w:rPr>
              <w:t>Gene Name</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1</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deoxynucleotidyltransferase terminal interacting protein 1</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DNTTIP1</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2</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CGG triplet repeat binding protein 1</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CGGBP1</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3</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TSC22 domain family member 4</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TSC22D4</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4</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DR1 associated protein 1</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DRAP1</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5</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GC-rich promoter binding protein 1</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GPBP1</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6</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transcription factor 25</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TCF25</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7</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val="en-GB" w:eastAsia="nl-BE"/>
              </w:rPr>
            </w:pPr>
            <w:r w:rsidRPr="003122C7">
              <w:rPr>
                <w:rFonts w:ascii="Calibri" w:eastAsia="Times New Roman" w:hAnsi="Calibri" w:cs="Times New Roman"/>
                <w:sz w:val="22"/>
                <w:szCs w:val="22"/>
                <w:lang w:val="en-GB" w:eastAsia="nl-BE"/>
              </w:rPr>
              <w:t>ligand dependent nuclear receptor corepressor</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LCOR</w:t>
            </w:r>
          </w:p>
        </w:tc>
      </w:tr>
      <w:tr w:rsidR="002608BC" w:rsidRPr="003122C7" w:rsidTr="006B4364">
        <w:trPr>
          <w:trHeight w:val="284"/>
        </w:trPr>
        <w:tc>
          <w:tcPr>
            <w:tcW w:w="1560" w:type="dxa"/>
            <w:shd w:val="clear" w:color="auto" w:fill="D9D9D9" w:themeFill="background1" w:themeFillShade="D9"/>
            <w:noWrap/>
            <w:vAlign w:val="center"/>
            <w:hideMark/>
          </w:tcPr>
          <w:p w:rsidR="002608BC" w:rsidRPr="003122C7" w:rsidRDefault="002608BC" w:rsidP="006B4364">
            <w:pPr>
              <w:spacing w:after="0" w:line="240" w:lineRule="auto"/>
              <w:jc w:val="both"/>
              <w:rPr>
                <w:rFonts w:ascii="Calibri" w:eastAsia="Times New Roman" w:hAnsi="Calibri" w:cs="Times New Roman"/>
                <w:b/>
                <w:sz w:val="22"/>
                <w:szCs w:val="22"/>
                <w:lang w:eastAsia="nl-BE"/>
              </w:rPr>
            </w:pPr>
            <w:r w:rsidRPr="003122C7">
              <w:rPr>
                <w:rFonts w:ascii="Calibri" w:eastAsia="Times New Roman" w:hAnsi="Calibri" w:cs="Times New Roman"/>
                <w:b/>
                <w:sz w:val="22"/>
                <w:szCs w:val="22"/>
                <w:lang w:eastAsia="nl-BE"/>
              </w:rPr>
              <w:t>Gene Group 2</w:t>
            </w:r>
          </w:p>
        </w:tc>
        <w:tc>
          <w:tcPr>
            <w:tcW w:w="6180" w:type="dxa"/>
            <w:shd w:val="clear" w:color="auto" w:fill="D9D9D9" w:themeFill="background1" w:themeFillShade="D9"/>
            <w:noWrap/>
            <w:vAlign w:val="center"/>
            <w:hideMark/>
          </w:tcPr>
          <w:p w:rsidR="002608BC" w:rsidRPr="003122C7" w:rsidRDefault="002608BC" w:rsidP="006B4364">
            <w:pPr>
              <w:spacing w:after="0" w:line="240" w:lineRule="auto"/>
              <w:jc w:val="both"/>
              <w:rPr>
                <w:rFonts w:ascii="Calibri" w:eastAsia="Times New Roman" w:hAnsi="Calibri" w:cs="Times New Roman"/>
                <w:b/>
                <w:sz w:val="22"/>
                <w:szCs w:val="22"/>
                <w:lang w:eastAsia="nl-BE"/>
              </w:rPr>
            </w:pPr>
            <w:r w:rsidRPr="003122C7">
              <w:rPr>
                <w:rFonts w:ascii="Calibri" w:eastAsia="Times New Roman" w:hAnsi="Calibri" w:cs="Times New Roman"/>
                <w:b/>
                <w:sz w:val="22"/>
                <w:szCs w:val="22"/>
                <w:lang w:eastAsia="nl-BE"/>
              </w:rPr>
              <w:t>Enrichment Score: 14.06</w:t>
            </w:r>
          </w:p>
        </w:tc>
        <w:tc>
          <w:tcPr>
            <w:tcW w:w="1332" w:type="dxa"/>
            <w:shd w:val="clear" w:color="auto" w:fill="D9D9D9" w:themeFill="background1" w:themeFillShade="D9"/>
            <w:noWrap/>
            <w:vAlign w:val="center"/>
            <w:hideMark/>
          </w:tcPr>
          <w:p w:rsidR="002608BC" w:rsidRPr="003122C7" w:rsidRDefault="002608BC" w:rsidP="006B4364">
            <w:pPr>
              <w:spacing w:after="0" w:line="240" w:lineRule="auto"/>
              <w:jc w:val="both"/>
              <w:rPr>
                <w:rFonts w:ascii="Calibri" w:eastAsia="Times New Roman" w:hAnsi="Calibri" w:cs="Times New Roman"/>
                <w:b/>
                <w:i/>
                <w:sz w:val="22"/>
                <w:szCs w:val="22"/>
                <w:lang w:eastAsia="nl-BE"/>
              </w:rPr>
            </w:pPr>
            <w:r w:rsidRPr="003122C7">
              <w:rPr>
                <w:rFonts w:ascii="Calibri" w:eastAsia="Times New Roman" w:hAnsi="Calibri" w:cs="Times New Roman"/>
                <w:b/>
                <w:i/>
                <w:sz w:val="22"/>
                <w:szCs w:val="22"/>
                <w:lang w:eastAsia="nl-BE"/>
              </w:rPr>
              <w:t> </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1</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val="en-GB" w:eastAsia="nl-BE"/>
              </w:rPr>
            </w:pPr>
            <w:r w:rsidRPr="003122C7">
              <w:rPr>
                <w:rFonts w:ascii="Calibri" w:eastAsia="Times New Roman" w:hAnsi="Calibri" w:cs="Times New Roman"/>
                <w:sz w:val="22"/>
                <w:szCs w:val="22"/>
                <w:lang w:val="en-GB" w:eastAsia="nl-BE"/>
              </w:rPr>
              <w:t>Cbp/p300 interacting transactivator with Glu/Asp rich carboxy-terminal domain 4</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CITED4</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2</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SERTA domain containing 2</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SERTAD2</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3</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proline rich 13</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PRR13</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4</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COMM domain containing 2</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COMMD2</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5</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COMM domain containing 4</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COMMD4</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6</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GC-rich promoter binding protein 1</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GPBP1</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7</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COMM domain containing 5</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COMMD5</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8</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val="en-GB" w:eastAsia="nl-BE"/>
              </w:rPr>
            </w:pPr>
            <w:r w:rsidRPr="003122C7">
              <w:rPr>
                <w:rFonts w:ascii="Calibri" w:eastAsia="Times New Roman" w:hAnsi="Calibri" w:cs="Times New Roman"/>
                <w:sz w:val="22"/>
                <w:szCs w:val="22"/>
                <w:lang w:val="en-GB" w:eastAsia="nl-BE"/>
              </w:rPr>
              <w:t>proline rich nuclear receptor coactivator 1</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PNRC1</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9</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val="en-GB" w:eastAsia="nl-BE"/>
              </w:rPr>
            </w:pPr>
            <w:r w:rsidRPr="003122C7">
              <w:rPr>
                <w:rFonts w:ascii="Calibri" w:eastAsia="Times New Roman" w:hAnsi="Calibri" w:cs="Times New Roman"/>
                <w:sz w:val="22"/>
                <w:szCs w:val="22"/>
                <w:lang w:val="en-GB" w:eastAsia="nl-BE"/>
              </w:rPr>
              <w:t>PPARGC1 and ESRR induced regulator, muscle 1</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PERM1</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10</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vestigial like family member 2</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VGLL2</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11</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COMM domain containing 9</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COMMD9</w:t>
            </w:r>
          </w:p>
        </w:tc>
      </w:tr>
      <w:tr w:rsidR="002608BC" w:rsidRPr="003122C7" w:rsidTr="006B4364">
        <w:trPr>
          <w:trHeight w:val="284"/>
        </w:trPr>
        <w:tc>
          <w:tcPr>
            <w:tcW w:w="1560" w:type="dxa"/>
            <w:shd w:val="clear" w:color="auto" w:fill="D9D9D9" w:themeFill="background1" w:themeFillShade="D9"/>
            <w:noWrap/>
            <w:vAlign w:val="center"/>
            <w:hideMark/>
          </w:tcPr>
          <w:p w:rsidR="002608BC" w:rsidRPr="003122C7" w:rsidRDefault="002608BC" w:rsidP="006B4364">
            <w:pPr>
              <w:spacing w:after="0" w:line="240" w:lineRule="auto"/>
              <w:jc w:val="both"/>
              <w:rPr>
                <w:rFonts w:ascii="Calibri" w:eastAsia="Times New Roman" w:hAnsi="Calibri" w:cs="Times New Roman"/>
                <w:b/>
                <w:sz w:val="22"/>
                <w:szCs w:val="22"/>
                <w:lang w:eastAsia="nl-BE"/>
              </w:rPr>
            </w:pPr>
            <w:r w:rsidRPr="003122C7">
              <w:rPr>
                <w:rFonts w:ascii="Calibri" w:eastAsia="Times New Roman" w:hAnsi="Calibri" w:cs="Times New Roman"/>
                <w:b/>
                <w:sz w:val="22"/>
                <w:szCs w:val="22"/>
                <w:lang w:eastAsia="nl-BE"/>
              </w:rPr>
              <w:t>Gene Group 3</w:t>
            </w:r>
          </w:p>
        </w:tc>
        <w:tc>
          <w:tcPr>
            <w:tcW w:w="6180" w:type="dxa"/>
            <w:shd w:val="clear" w:color="auto" w:fill="D9D9D9" w:themeFill="background1" w:themeFillShade="D9"/>
            <w:noWrap/>
            <w:vAlign w:val="center"/>
            <w:hideMark/>
          </w:tcPr>
          <w:p w:rsidR="002608BC" w:rsidRPr="003122C7" w:rsidRDefault="002608BC" w:rsidP="006B4364">
            <w:pPr>
              <w:spacing w:after="0" w:line="240" w:lineRule="auto"/>
              <w:jc w:val="both"/>
              <w:rPr>
                <w:rFonts w:ascii="Calibri" w:eastAsia="Times New Roman" w:hAnsi="Calibri" w:cs="Times New Roman"/>
                <w:b/>
                <w:sz w:val="22"/>
                <w:szCs w:val="22"/>
                <w:lang w:eastAsia="nl-BE"/>
              </w:rPr>
            </w:pPr>
            <w:r w:rsidRPr="003122C7">
              <w:rPr>
                <w:rFonts w:ascii="Calibri" w:eastAsia="Times New Roman" w:hAnsi="Calibri" w:cs="Times New Roman"/>
                <w:b/>
                <w:sz w:val="22"/>
                <w:szCs w:val="22"/>
                <w:lang w:eastAsia="nl-BE"/>
              </w:rPr>
              <w:t>Enrichment Score: 13.77</w:t>
            </w:r>
          </w:p>
        </w:tc>
        <w:tc>
          <w:tcPr>
            <w:tcW w:w="1332" w:type="dxa"/>
            <w:shd w:val="clear" w:color="auto" w:fill="D9D9D9" w:themeFill="background1" w:themeFillShade="D9"/>
            <w:noWrap/>
            <w:vAlign w:val="center"/>
            <w:hideMark/>
          </w:tcPr>
          <w:p w:rsidR="002608BC" w:rsidRPr="003122C7" w:rsidRDefault="002608BC" w:rsidP="006B4364">
            <w:pPr>
              <w:spacing w:after="0" w:line="240" w:lineRule="auto"/>
              <w:jc w:val="both"/>
              <w:rPr>
                <w:rFonts w:ascii="Calibri" w:eastAsia="Times New Roman" w:hAnsi="Calibri" w:cs="Times New Roman"/>
                <w:b/>
                <w:i/>
                <w:sz w:val="22"/>
                <w:szCs w:val="22"/>
                <w:lang w:eastAsia="nl-BE"/>
              </w:rPr>
            </w:pPr>
            <w:r w:rsidRPr="003122C7">
              <w:rPr>
                <w:rFonts w:ascii="Calibri" w:eastAsia="Times New Roman" w:hAnsi="Calibri" w:cs="Times New Roman"/>
                <w:b/>
                <w:i/>
                <w:sz w:val="22"/>
                <w:szCs w:val="22"/>
                <w:lang w:eastAsia="nl-BE"/>
              </w:rPr>
              <w:t> </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1</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ring finger protein 126</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RNF126</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2</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mahogunin ring finger 1</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MGRN1</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3</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ring finger protein 11</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RNF11</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4</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ring finger protein 182</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RNF182</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5</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ring finger protein 25</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RNF25</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6</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ring finger protein 187</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RNF187</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7</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val="en-US" w:eastAsia="nl-BE"/>
              </w:rPr>
            </w:pPr>
            <w:r w:rsidRPr="003122C7">
              <w:rPr>
                <w:rFonts w:ascii="Calibri" w:eastAsia="Times New Roman" w:hAnsi="Calibri" w:cs="Times New Roman"/>
                <w:sz w:val="22"/>
                <w:szCs w:val="22"/>
                <w:lang w:val="en-US" w:eastAsia="nl-BE"/>
              </w:rPr>
              <w:t>neuralized E3 ubiquitin protein ligase 1B</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NEURL1B</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8</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deltex E3 ubiquitin ligase 2</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DTX2</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9</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ring finger protein 220</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RNF220</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10</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val="en-US" w:eastAsia="nl-BE"/>
              </w:rPr>
            </w:pPr>
            <w:r w:rsidRPr="003122C7">
              <w:rPr>
                <w:rFonts w:ascii="Calibri" w:eastAsia="Times New Roman" w:hAnsi="Calibri" w:cs="Times New Roman"/>
                <w:sz w:val="22"/>
                <w:szCs w:val="22"/>
                <w:lang w:val="en-US" w:eastAsia="nl-BE"/>
              </w:rPr>
              <w:t>neuralized E3 ubiquitin protein ligase 3</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NEURL3</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11</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val="en-GB" w:eastAsia="nl-BE"/>
              </w:rPr>
            </w:pPr>
            <w:r w:rsidRPr="003122C7">
              <w:rPr>
                <w:rFonts w:ascii="Calibri" w:eastAsia="Times New Roman" w:hAnsi="Calibri" w:cs="Times New Roman"/>
                <w:sz w:val="22"/>
                <w:szCs w:val="22"/>
                <w:lang w:val="en-GB" w:eastAsia="nl-BE"/>
              </w:rPr>
              <w:t>ring finger and CHY zinc finger domain containing 1</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RCHY1</w:t>
            </w:r>
          </w:p>
        </w:tc>
      </w:tr>
      <w:tr w:rsidR="002608BC" w:rsidRPr="003122C7" w:rsidTr="006B4364">
        <w:trPr>
          <w:trHeight w:val="284"/>
        </w:trPr>
        <w:tc>
          <w:tcPr>
            <w:tcW w:w="1560" w:type="dxa"/>
            <w:shd w:val="clear" w:color="auto" w:fill="D9D9D9" w:themeFill="background1" w:themeFillShade="D9"/>
            <w:noWrap/>
            <w:vAlign w:val="center"/>
            <w:hideMark/>
          </w:tcPr>
          <w:p w:rsidR="002608BC" w:rsidRPr="003122C7" w:rsidRDefault="002608BC" w:rsidP="006B4364">
            <w:pPr>
              <w:spacing w:after="0" w:line="240" w:lineRule="auto"/>
              <w:jc w:val="both"/>
              <w:rPr>
                <w:rFonts w:ascii="Calibri" w:eastAsia="Times New Roman" w:hAnsi="Calibri" w:cs="Times New Roman"/>
                <w:b/>
                <w:sz w:val="22"/>
                <w:szCs w:val="22"/>
                <w:lang w:eastAsia="nl-BE"/>
              </w:rPr>
            </w:pPr>
            <w:r w:rsidRPr="003122C7">
              <w:rPr>
                <w:rFonts w:ascii="Calibri" w:eastAsia="Times New Roman" w:hAnsi="Calibri" w:cs="Times New Roman"/>
                <w:b/>
                <w:sz w:val="22"/>
                <w:szCs w:val="22"/>
                <w:lang w:eastAsia="nl-BE"/>
              </w:rPr>
              <w:t>Gene Group 4</w:t>
            </w:r>
          </w:p>
        </w:tc>
        <w:tc>
          <w:tcPr>
            <w:tcW w:w="6180" w:type="dxa"/>
            <w:shd w:val="clear" w:color="auto" w:fill="D9D9D9" w:themeFill="background1" w:themeFillShade="D9"/>
            <w:noWrap/>
            <w:vAlign w:val="center"/>
            <w:hideMark/>
          </w:tcPr>
          <w:p w:rsidR="002608BC" w:rsidRPr="003122C7" w:rsidRDefault="002608BC" w:rsidP="006B4364">
            <w:pPr>
              <w:spacing w:after="0" w:line="240" w:lineRule="auto"/>
              <w:jc w:val="both"/>
              <w:rPr>
                <w:rFonts w:ascii="Calibri" w:eastAsia="Times New Roman" w:hAnsi="Calibri" w:cs="Times New Roman"/>
                <w:b/>
                <w:sz w:val="22"/>
                <w:szCs w:val="22"/>
                <w:lang w:eastAsia="nl-BE"/>
              </w:rPr>
            </w:pPr>
            <w:r w:rsidRPr="003122C7">
              <w:rPr>
                <w:rFonts w:ascii="Calibri" w:eastAsia="Times New Roman" w:hAnsi="Calibri" w:cs="Times New Roman"/>
                <w:b/>
                <w:sz w:val="22"/>
                <w:szCs w:val="22"/>
                <w:lang w:eastAsia="nl-BE"/>
              </w:rPr>
              <w:t>Enrichment Score: 12.37</w:t>
            </w:r>
          </w:p>
        </w:tc>
        <w:tc>
          <w:tcPr>
            <w:tcW w:w="1332" w:type="dxa"/>
            <w:shd w:val="clear" w:color="auto" w:fill="D9D9D9" w:themeFill="background1" w:themeFillShade="D9"/>
            <w:noWrap/>
            <w:vAlign w:val="center"/>
            <w:hideMark/>
          </w:tcPr>
          <w:p w:rsidR="002608BC" w:rsidRPr="003122C7" w:rsidRDefault="002608BC" w:rsidP="006B4364">
            <w:pPr>
              <w:spacing w:after="0" w:line="240" w:lineRule="auto"/>
              <w:jc w:val="both"/>
              <w:rPr>
                <w:rFonts w:ascii="Calibri" w:eastAsia="Times New Roman" w:hAnsi="Calibri" w:cs="Times New Roman"/>
                <w:b/>
                <w:i/>
                <w:sz w:val="22"/>
                <w:szCs w:val="22"/>
                <w:lang w:eastAsia="nl-BE"/>
              </w:rPr>
            </w:pPr>
            <w:r w:rsidRPr="003122C7">
              <w:rPr>
                <w:rFonts w:ascii="Calibri" w:eastAsia="Times New Roman" w:hAnsi="Calibri" w:cs="Times New Roman"/>
                <w:b/>
                <w:i/>
                <w:sz w:val="22"/>
                <w:szCs w:val="22"/>
                <w:lang w:eastAsia="nl-BE"/>
              </w:rPr>
              <w:t> </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1</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NSL1, MIS12 kinetochore complex component</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NSL1</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2</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centromere protein T</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CENPT</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3</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NUF2, NDC80 kinetochore complex component</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NUF2</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4</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centromere protein O</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CENPO</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5</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zwilch kinetochore protein</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ZWILCH</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6</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kinetochore associated 1</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KNTC1</w:t>
            </w:r>
          </w:p>
        </w:tc>
      </w:tr>
      <w:tr w:rsidR="002608BC" w:rsidRPr="003122C7" w:rsidTr="006B4364">
        <w:trPr>
          <w:trHeight w:val="284"/>
        </w:trPr>
        <w:tc>
          <w:tcPr>
            <w:tcW w:w="1560" w:type="dxa"/>
            <w:shd w:val="clear" w:color="auto" w:fill="D9D9D9" w:themeFill="background1" w:themeFillShade="D9"/>
            <w:noWrap/>
            <w:vAlign w:val="center"/>
            <w:hideMark/>
          </w:tcPr>
          <w:p w:rsidR="002608BC" w:rsidRPr="003122C7" w:rsidRDefault="002608BC" w:rsidP="006B4364">
            <w:pPr>
              <w:spacing w:after="0" w:line="240" w:lineRule="auto"/>
              <w:jc w:val="both"/>
              <w:rPr>
                <w:rFonts w:ascii="Calibri" w:eastAsia="Times New Roman" w:hAnsi="Calibri" w:cs="Times New Roman"/>
                <w:b/>
                <w:sz w:val="22"/>
                <w:szCs w:val="22"/>
                <w:lang w:eastAsia="nl-BE"/>
              </w:rPr>
            </w:pPr>
            <w:r w:rsidRPr="003122C7">
              <w:rPr>
                <w:rFonts w:ascii="Calibri" w:eastAsia="Times New Roman" w:hAnsi="Calibri" w:cs="Times New Roman"/>
                <w:b/>
                <w:sz w:val="22"/>
                <w:szCs w:val="22"/>
                <w:lang w:eastAsia="nl-BE"/>
              </w:rPr>
              <w:t>Gene Group 5</w:t>
            </w:r>
          </w:p>
        </w:tc>
        <w:tc>
          <w:tcPr>
            <w:tcW w:w="6180" w:type="dxa"/>
            <w:shd w:val="clear" w:color="auto" w:fill="D9D9D9" w:themeFill="background1" w:themeFillShade="D9"/>
            <w:noWrap/>
            <w:vAlign w:val="center"/>
            <w:hideMark/>
          </w:tcPr>
          <w:p w:rsidR="002608BC" w:rsidRPr="003122C7" w:rsidRDefault="002608BC" w:rsidP="006B4364">
            <w:pPr>
              <w:spacing w:after="0" w:line="240" w:lineRule="auto"/>
              <w:jc w:val="both"/>
              <w:rPr>
                <w:rFonts w:ascii="Calibri" w:eastAsia="Times New Roman" w:hAnsi="Calibri" w:cs="Times New Roman"/>
                <w:b/>
                <w:sz w:val="22"/>
                <w:szCs w:val="22"/>
                <w:lang w:eastAsia="nl-BE"/>
              </w:rPr>
            </w:pPr>
            <w:r w:rsidRPr="003122C7">
              <w:rPr>
                <w:rFonts w:ascii="Calibri" w:eastAsia="Times New Roman" w:hAnsi="Calibri" w:cs="Times New Roman"/>
                <w:b/>
                <w:sz w:val="22"/>
                <w:szCs w:val="22"/>
                <w:lang w:eastAsia="nl-BE"/>
              </w:rPr>
              <w:t>Enrichment Score: 11.72</w:t>
            </w:r>
          </w:p>
        </w:tc>
        <w:tc>
          <w:tcPr>
            <w:tcW w:w="1332" w:type="dxa"/>
            <w:shd w:val="clear" w:color="auto" w:fill="D9D9D9" w:themeFill="background1" w:themeFillShade="D9"/>
            <w:noWrap/>
            <w:vAlign w:val="center"/>
            <w:hideMark/>
          </w:tcPr>
          <w:p w:rsidR="002608BC" w:rsidRPr="003122C7" w:rsidRDefault="002608BC" w:rsidP="006B4364">
            <w:pPr>
              <w:spacing w:after="0" w:line="240" w:lineRule="auto"/>
              <w:jc w:val="both"/>
              <w:rPr>
                <w:rFonts w:ascii="Calibri" w:eastAsia="Times New Roman" w:hAnsi="Calibri" w:cs="Times New Roman"/>
                <w:b/>
                <w:i/>
                <w:sz w:val="22"/>
                <w:szCs w:val="22"/>
                <w:lang w:eastAsia="nl-BE"/>
              </w:rPr>
            </w:pPr>
            <w:r w:rsidRPr="003122C7">
              <w:rPr>
                <w:rFonts w:ascii="Calibri" w:eastAsia="Times New Roman" w:hAnsi="Calibri" w:cs="Times New Roman"/>
                <w:b/>
                <w:i/>
                <w:sz w:val="22"/>
                <w:szCs w:val="22"/>
                <w:lang w:eastAsia="nl-BE"/>
              </w:rPr>
              <w:t> </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1</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CORO7-PAM16 readthrough</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CORO7-PAM16</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2</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striatin 4</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STRN4</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3</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val="en-GB" w:eastAsia="nl-BE"/>
              </w:rPr>
            </w:pPr>
            <w:r w:rsidRPr="003122C7">
              <w:rPr>
                <w:rFonts w:ascii="Calibri" w:eastAsia="Times New Roman" w:hAnsi="Calibri" w:cs="Times New Roman"/>
                <w:sz w:val="22"/>
                <w:szCs w:val="22"/>
                <w:lang w:val="en-GB" w:eastAsia="nl-BE"/>
              </w:rPr>
              <w:t>PWP2 periodic tryptophan protein homolog (yeast)</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PWP2</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4</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val="en-GB" w:eastAsia="nl-BE"/>
              </w:rPr>
            </w:pPr>
            <w:r w:rsidRPr="003122C7">
              <w:rPr>
                <w:rFonts w:ascii="Calibri" w:eastAsia="Times New Roman" w:hAnsi="Calibri" w:cs="Times New Roman"/>
                <w:sz w:val="22"/>
                <w:szCs w:val="22"/>
                <w:lang w:val="en-GB" w:eastAsia="nl-BE"/>
              </w:rPr>
              <w:t>F-box and WD repeat domain containing 9</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FBXW9</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5</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WD repeat domain 43</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WDR43</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lastRenderedPageBreak/>
              <w:t>6</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val="en-GB" w:eastAsia="nl-BE"/>
              </w:rPr>
            </w:pPr>
            <w:r w:rsidRPr="003122C7">
              <w:rPr>
                <w:rFonts w:ascii="Calibri" w:eastAsia="Times New Roman" w:hAnsi="Calibri" w:cs="Times New Roman"/>
                <w:sz w:val="22"/>
                <w:szCs w:val="22"/>
                <w:lang w:val="en-GB" w:eastAsia="nl-BE"/>
              </w:rPr>
              <w:t>glutamate rich WD repeat containing 1</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GRWD1</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7</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val="en-GB" w:eastAsia="nl-BE"/>
              </w:rPr>
            </w:pPr>
            <w:r w:rsidRPr="003122C7">
              <w:rPr>
                <w:rFonts w:ascii="Calibri" w:eastAsia="Times New Roman" w:hAnsi="Calibri" w:cs="Times New Roman"/>
                <w:sz w:val="22"/>
                <w:szCs w:val="22"/>
                <w:lang w:val="en-GB" w:eastAsia="nl-BE"/>
              </w:rPr>
              <w:t>WD repeat containing, antisense to TP73</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WRAP73</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8</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transducin beta like 3</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TBL3</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9</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diphthamide biosynthesis 7</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DPH7</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10</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WD repeat domain 18</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WDR18</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11</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val="en-GB" w:eastAsia="nl-BE"/>
              </w:rPr>
            </w:pPr>
            <w:r w:rsidRPr="003122C7">
              <w:rPr>
                <w:rFonts w:ascii="Calibri" w:eastAsia="Times New Roman" w:hAnsi="Calibri" w:cs="Times New Roman"/>
                <w:sz w:val="22"/>
                <w:szCs w:val="22"/>
                <w:lang w:val="en-GB" w:eastAsia="nl-BE"/>
              </w:rPr>
              <w:t>bromodomain and WD repeat domain containing 3</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BRWD3</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12</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WD repeat domain 77</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WDR77</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13</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WD repeat domain 90</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WDR90</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14</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WD repeat domain 34</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WDR34</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15</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val="en-GB" w:eastAsia="nl-BE"/>
              </w:rPr>
            </w:pPr>
            <w:r w:rsidRPr="003122C7">
              <w:rPr>
                <w:rFonts w:ascii="Calibri" w:eastAsia="Times New Roman" w:hAnsi="Calibri" w:cs="Times New Roman"/>
                <w:sz w:val="22"/>
                <w:szCs w:val="22"/>
                <w:lang w:val="en-GB" w:eastAsia="nl-BE"/>
              </w:rPr>
              <w:t>DDB1 and CUL4 associated factor 10</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DCAF10</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16</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val="en-GB" w:eastAsia="nl-BE"/>
              </w:rPr>
            </w:pPr>
            <w:r w:rsidRPr="003122C7">
              <w:rPr>
                <w:rFonts w:ascii="Calibri" w:eastAsia="Times New Roman" w:hAnsi="Calibri" w:cs="Times New Roman"/>
                <w:sz w:val="22"/>
                <w:szCs w:val="22"/>
                <w:lang w:val="en-GB" w:eastAsia="nl-BE"/>
              </w:rPr>
              <w:t>echinoderm microtubule associated protein like 3</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EML3</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17</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WD repeat domain 13</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WDR13</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18</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tumor suppressing subtransferable candidate 1</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TSSC1</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19</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WD repeat domain 4</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WDR4</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20</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SH3KBP1 binding protein 1</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SHKBP1</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21</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val="en-GB" w:eastAsia="nl-BE"/>
              </w:rPr>
            </w:pPr>
            <w:r w:rsidRPr="003122C7">
              <w:rPr>
                <w:rFonts w:ascii="Calibri" w:eastAsia="Times New Roman" w:hAnsi="Calibri" w:cs="Times New Roman"/>
                <w:sz w:val="22"/>
                <w:szCs w:val="22"/>
                <w:lang w:val="en-GB" w:eastAsia="nl-BE"/>
              </w:rPr>
              <w:t>MTOR associated protein, LST8 homolog</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MLST8</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22</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val="en-GB" w:eastAsia="nl-BE"/>
              </w:rPr>
            </w:pPr>
            <w:r w:rsidRPr="003122C7">
              <w:rPr>
                <w:rFonts w:ascii="Calibri" w:eastAsia="Times New Roman" w:hAnsi="Calibri" w:cs="Times New Roman"/>
                <w:sz w:val="22"/>
                <w:szCs w:val="22"/>
                <w:lang w:val="en-GB" w:eastAsia="nl-BE"/>
              </w:rPr>
              <w:t>ribosomal RNA processing 9, small subunit (SSU) processome component, homolog (yeast)</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RRP9</w:t>
            </w:r>
          </w:p>
        </w:tc>
      </w:tr>
      <w:tr w:rsidR="002608BC" w:rsidRPr="003122C7" w:rsidTr="002305B1">
        <w:trPr>
          <w:trHeight w:val="79"/>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23</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WD repeat domain 46</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WDR46</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24</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Dmx like 1</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DMXL1</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25</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coronin 6</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CORO6</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26</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POC1 centriolar protein B</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POC1B</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27</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val="en-GB" w:eastAsia="nl-BE"/>
              </w:rPr>
            </w:pPr>
            <w:r w:rsidRPr="003122C7">
              <w:rPr>
                <w:rFonts w:ascii="Calibri" w:eastAsia="Times New Roman" w:hAnsi="Calibri" w:cs="Times New Roman"/>
                <w:sz w:val="22"/>
                <w:szCs w:val="22"/>
                <w:lang w:val="en-GB" w:eastAsia="nl-BE"/>
              </w:rPr>
              <w:t>DDB1 and CUL4 associated factor 4</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DCAF4</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28</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zinc finger protein 106</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ZNF106</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29</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WD repeat domain 88</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WDR88</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30</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WD repeat domain 62</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WDR62</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31</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WD repeat domain 26</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WDR26</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32</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notchless homolog 1</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NLE1</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33</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WD repeat domain 74</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WDR74</w:t>
            </w:r>
          </w:p>
        </w:tc>
      </w:tr>
      <w:tr w:rsidR="002608BC" w:rsidRPr="003122C7" w:rsidTr="006B4364">
        <w:trPr>
          <w:trHeight w:val="284"/>
        </w:trPr>
        <w:tc>
          <w:tcPr>
            <w:tcW w:w="156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34</w:t>
            </w:r>
          </w:p>
        </w:tc>
        <w:tc>
          <w:tcPr>
            <w:tcW w:w="6180"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2"/>
                <w:szCs w:val="22"/>
                <w:lang w:eastAsia="nl-BE"/>
              </w:rPr>
            </w:pPr>
            <w:r w:rsidRPr="003122C7">
              <w:rPr>
                <w:rFonts w:ascii="Calibri" w:eastAsia="Times New Roman" w:hAnsi="Calibri" w:cs="Times New Roman"/>
                <w:sz w:val="22"/>
                <w:szCs w:val="22"/>
                <w:lang w:eastAsia="nl-BE"/>
              </w:rPr>
              <w:t>Dmx like 2</w:t>
            </w:r>
          </w:p>
        </w:tc>
        <w:tc>
          <w:tcPr>
            <w:tcW w:w="133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sz w:val="22"/>
                <w:szCs w:val="22"/>
                <w:lang w:eastAsia="nl-BE"/>
              </w:rPr>
            </w:pPr>
            <w:r w:rsidRPr="003122C7">
              <w:rPr>
                <w:rFonts w:ascii="Calibri" w:eastAsia="Times New Roman" w:hAnsi="Calibri" w:cs="Times New Roman"/>
                <w:i/>
                <w:sz w:val="22"/>
                <w:szCs w:val="22"/>
                <w:lang w:eastAsia="nl-BE"/>
              </w:rPr>
              <w:t>DMXL2</w:t>
            </w:r>
          </w:p>
        </w:tc>
      </w:tr>
    </w:tbl>
    <w:p w:rsidR="002608BC" w:rsidRPr="00D24483" w:rsidRDefault="002608BC" w:rsidP="002608BC">
      <w:pPr>
        <w:spacing w:before="120" w:after="120" w:line="276" w:lineRule="auto"/>
        <w:jc w:val="both"/>
        <w:rPr>
          <w:rFonts w:ascii="Calibri" w:hAnsi="Calibri" w:cs="Times New Roman"/>
          <w:b/>
          <w:i/>
          <w:sz w:val="24"/>
          <w:szCs w:val="24"/>
          <w:lang w:val="en-GB"/>
        </w:rPr>
      </w:pPr>
      <w:r w:rsidRPr="00D24483">
        <w:rPr>
          <w:rFonts w:ascii="Calibri" w:hAnsi="Calibri" w:cs="Times New Roman"/>
          <w:b/>
          <w:i/>
          <w:sz w:val="24"/>
          <w:szCs w:val="24"/>
          <w:lang w:val="en-GB"/>
        </w:rPr>
        <w:t>S. table 6</w:t>
      </w:r>
      <w:r w:rsidRPr="00D24483">
        <w:rPr>
          <w:rFonts w:ascii="Calibri" w:hAnsi="Calibri" w:cs="Times New Roman"/>
          <w:i/>
          <w:sz w:val="24"/>
          <w:szCs w:val="24"/>
          <w:lang w:val="en-GB"/>
        </w:rPr>
        <w:t xml:space="preserve">: </w:t>
      </w:r>
      <w:r w:rsidRPr="00D24483">
        <w:rPr>
          <w:rFonts w:ascii="Calibri" w:eastAsia="Times New Roman" w:hAnsi="Calibri" w:cs="Times New Roman"/>
          <w:bCs/>
          <w:i/>
          <w:sz w:val="24"/>
          <w:szCs w:val="24"/>
          <w:lang w:val="en-GB" w:eastAsia="nl-BE"/>
        </w:rPr>
        <w:t>Gene functional classification analysis using differentially expressed genes after exposure to MWCNTs</w:t>
      </w:r>
    </w:p>
    <w:p w:rsidR="006B4364" w:rsidRDefault="006B4364">
      <w:pPr>
        <w:spacing w:line="259" w:lineRule="auto"/>
        <w:rPr>
          <w:rFonts w:ascii="Calibri" w:hAnsi="Calibri" w:cs="Times New Roman"/>
          <w:sz w:val="24"/>
          <w:szCs w:val="24"/>
          <w:lang w:val="en-GB"/>
        </w:rPr>
      </w:pPr>
      <w:r>
        <w:rPr>
          <w:rFonts w:ascii="Calibri" w:hAnsi="Calibri" w:cs="Times New Roman"/>
          <w:sz w:val="24"/>
          <w:szCs w:val="24"/>
          <w:lang w:val="en-GB"/>
        </w:rPr>
        <w:br w:type="page"/>
      </w:r>
    </w:p>
    <w:tbl>
      <w:tblPr>
        <w:tblW w:w="9219"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95"/>
        <w:gridCol w:w="4433"/>
        <w:gridCol w:w="1023"/>
        <w:gridCol w:w="1568"/>
      </w:tblGrid>
      <w:tr w:rsidR="002608BC" w:rsidRPr="003122C7" w:rsidTr="006B4364">
        <w:trPr>
          <w:trHeight w:val="359"/>
        </w:trPr>
        <w:tc>
          <w:tcPr>
            <w:tcW w:w="2195" w:type="dxa"/>
            <w:shd w:val="clear" w:color="auto" w:fill="D9D9D9" w:themeFill="background1" w:themeFillShade="D9"/>
            <w:vAlign w:val="center"/>
          </w:tcPr>
          <w:p w:rsidR="002608BC" w:rsidRPr="003122C7" w:rsidRDefault="002608BC" w:rsidP="006B4364">
            <w:pPr>
              <w:spacing w:after="0" w:line="240" w:lineRule="auto"/>
              <w:jc w:val="both"/>
              <w:rPr>
                <w:rFonts w:ascii="Calibri" w:eastAsia="Times New Roman" w:hAnsi="Calibri" w:cs="Times New Roman"/>
                <w:b/>
                <w:bCs/>
                <w:sz w:val="22"/>
                <w:szCs w:val="24"/>
                <w:lang w:val="en-GB" w:eastAsia="nl-BE"/>
              </w:rPr>
            </w:pPr>
            <w:r w:rsidRPr="003122C7">
              <w:rPr>
                <w:rFonts w:ascii="Calibri" w:eastAsia="Times New Roman" w:hAnsi="Calibri" w:cs="Times New Roman"/>
                <w:b/>
                <w:bCs/>
                <w:sz w:val="22"/>
                <w:szCs w:val="24"/>
                <w:lang w:val="en-GB" w:eastAsia="nl-BE"/>
              </w:rPr>
              <w:lastRenderedPageBreak/>
              <w:t>GO number</w:t>
            </w:r>
          </w:p>
        </w:tc>
        <w:tc>
          <w:tcPr>
            <w:tcW w:w="4433" w:type="dxa"/>
            <w:shd w:val="clear" w:color="auto" w:fill="D9D9D9" w:themeFill="background1" w:themeFillShade="D9"/>
            <w:noWrap/>
            <w:vAlign w:val="center"/>
            <w:hideMark/>
          </w:tcPr>
          <w:p w:rsidR="002608BC" w:rsidRPr="003122C7" w:rsidRDefault="002608BC" w:rsidP="006B4364">
            <w:pPr>
              <w:spacing w:after="0" w:line="240" w:lineRule="auto"/>
              <w:jc w:val="both"/>
              <w:rPr>
                <w:rFonts w:ascii="Calibri" w:eastAsia="Times New Roman" w:hAnsi="Calibri" w:cs="Times New Roman"/>
                <w:b/>
                <w:bCs/>
                <w:sz w:val="22"/>
                <w:szCs w:val="24"/>
                <w:lang w:val="en-GB" w:eastAsia="nl-BE"/>
              </w:rPr>
            </w:pPr>
            <w:r w:rsidRPr="003122C7">
              <w:rPr>
                <w:rFonts w:ascii="Calibri" w:eastAsia="Times New Roman" w:hAnsi="Calibri" w:cs="Times New Roman"/>
                <w:b/>
                <w:bCs/>
                <w:sz w:val="22"/>
                <w:szCs w:val="24"/>
                <w:lang w:val="en-GB" w:eastAsia="nl-BE"/>
              </w:rPr>
              <w:t>GO Term</w:t>
            </w:r>
          </w:p>
        </w:tc>
        <w:tc>
          <w:tcPr>
            <w:tcW w:w="1023" w:type="dxa"/>
            <w:shd w:val="clear" w:color="auto" w:fill="D9D9D9" w:themeFill="background1" w:themeFillShade="D9"/>
            <w:noWrap/>
            <w:vAlign w:val="center"/>
            <w:hideMark/>
          </w:tcPr>
          <w:p w:rsidR="002608BC" w:rsidRPr="003122C7" w:rsidRDefault="002608BC" w:rsidP="006B4364">
            <w:pPr>
              <w:spacing w:after="0" w:line="240" w:lineRule="auto"/>
              <w:jc w:val="both"/>
              <w:rPr>
                <w:rFonts w:ascii="Calibri" w:eastAsia="Times New Roman" w:hAnsi="Calibri" w:cs="Times New Roman"/>
                <w:b/>
                <w:bCs/>
                <w:sz w:val="22"/>
                <w:szCs w:val="24"/>
                <w:lang w:val="en-GB" w:eastAsia="nl-BE"/>
              </w:rPr>
            </w:pPr>
            <w:r w:rsidRPr="003122C7">
              <w:rPr>
                <w:rFonts w:ascii="Calibri" w:eastAsia="Times New Roman" w:hAnsi="Calibri" w:cs="Times New Roman"/>
                <w:b/>
                <w:bCs/>
                <w:sz w:val="22"/>
                <w:szCs w:val="24"/>
                <w:lang w:val="en-GB" w:eastAsia="nl-BE"/>
              </w:rPr>
              <w:t>Count</w:t>
            </w:r>
          </w:p>
        </w:tc>
        <w:tc>
          <w:tcPr>
            <w:tcW w:w="1568" w:type="dxa"/>
            <w:shd w:val="clear" w:color="auto" w:fill="D9D9D9" w:themeFill="background1" w:themeFillShade="D9"/>
            <w:noWrap/>
            <w:vAlign w:val="center"/>
            <w:hideMark/>
          </w:tcPr>
          <w:p w:rsidR="002608BC" w:rsidRPr="003122C7" w:rsidRDefault="002608BC" w:rsidP="006B4364">
            <w:pPr>
              <w:spacing w:after="0" w:line="240" w:lineRule="auto"/>
              <w:jc w:val="both"/>
              <w:rPr>
                <w:rFonts w:ascii="Calibri" w:eastAsia="Times New Roman" w:hAnsi="Calibri" w:cs="Times New Roman"/>
                <w:b/>
                <w:bCs/>
                <w:sz w:val="22"/>
                <w:szCs w:val="24"/>
                <w:lang w:val="en-GB" w:eastAsia="nl-BE"/>
              </w:rPr>
            </w:pPr>
            <w:r w:rsidRPr="003122C7">
              <w:rPr>
                <w:rFonts w:ascii="Calibri" w:eastAsia="Times New Roman" w:hAnsi="Calibri" w:cs="Times New Roman"/>
                <w:b/>
                <w:bCs/>
                <w:sz w:val="22"/>
                <w:szCs w:val="24"/>
                <w:lang w:val="en-GB" w:eastAsia="nl-BE"/>
              </w:rPr>
              <w:t xml:space="preserve">FDR corrected </w:t>
            </w:r>
            <w:r w:rsidRPr="003122C7">
              <w:rPr>
                <w:rFonts w:ascii="Calibri" w:eastAsia="Times New Roman" w:hAnsi="Calibri" w:cs="Times New Roman"/>
                <w:b/>
                <w:bCs/>
                <w:i/>
                <w:sz w:val="22"/>
                <w:szCs w:val="24"/>
                <w:lang w:val="en-GB" w:eastAsia="nl-BE"/>
              </w:rPr>
              <w:t>p</w:t>
            </w:r>
            <w:r w:rsidRPr="003122C7">
              <w:rPr>
                <w:rFonts w:ascii="Calibri" w:eastAsia="Times New Roman" w:hAnsi="Calibri" w:cs="Times New Roman"/>
                <w:b/>
                <w:bCs/>
                <w:sz w:val="22"/>
                <w:szCs w:val="24"/>
                <w:lang w:val="en-GB" w:eastAsia="nl-BE"/>
              </w:rPr>
              <w:t xml:space="preserve"> value</w:t>
            </w:r>
          </w:p>
        </w:tc>
      </w:tr>
      <w:tr w:rsidR="002608BC" w:rsidRPr="003122C7" w:rsidTr="002305B1">
        <w:trPr>
          <w:trHeight w:val="64"/>
        </w:trPr>
        <w:tc>
          <w:tcPr>
            <w:tcW w:w="2195" w:type="dxa"/>
            <w:vAlign w:val="center"/>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GO: 0052697</w:t>
            </w:r>
          </w:p>
        </w:tc>
        <w:tc>
          <w:tcPr>
            <w:tcW w:w="4433"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Xenobiotic glucuronidation</w:t>
            </w:r>
          </w:p>
        </w:tc>
        <w:tc>
          <w:tcPr>
            <w:tcW w:w="1023"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8</w:t>
            </w:r>
          </w:p>
        </w:tc>
        <w:tc>
          <w:tcPr>
            <w:tcW w:w="1568"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1.6E-7</w:t>
            </w:r>
          </w:p>
        </w:tc>
      </w:tr>
      <w:tr w:rsidR="002608BC" w:rsidRPr="003122C7" w:rsidTr="002305B1">
        <w:trPr>
          <w:trHeight w:val="463"/>
        </w:trPr>
        <w:tc>
          <w:tcPr>
            <w:tcW w:w="2195" w:type="dxa"/>
            <w:vAlign w:val="center"/>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GO: 2001030</w:t>
            </w:r>
          </w:p>
        </w:tc>
        <w:tc>
          <w:tcPr>
            <w:tcW w:w="4433"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Negative regulation of glucuronosyltransferase activity</w:t>
            </w:r>
          </w:p>
        </w:tc>
        <w:tc>
          <w:tcPr>
            <w:tcW w:w="1023"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eastAsia="nl-BE"/>
              </w:rPr>
            </w:pPr>
            <w:r w:rsidRPr="003122C7">
              <w:rPr>
                <w:rFonts w:ascii="Calibri" w:eastAsia="Times New Roman" w:hAnsi="Calibri" w:cs="Times New Roman"/>
                <w:sz w:val="22"/>
                <w:szCs w:val="24"/>
                <w:lang w:eastAsia="nl-BE"/>
              </w:rPr>
              <w:t>7</w:t>
            </w:r>
          </w:p>
        </w:tc>
        <w:tc>
          <w:tcPr>
            <w:tcW w:w="1568"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eastAsia="nl-BE"/>
              </w:rPr>
            </w:pPr>
            <w:r w:rsidRPr="003122C7">
              <w:rPr>
                <w:rFonts w:ascii="Calibri" w:eastAsia="Times New Roman" w:hAnsi="Calibri" w:cs="Times New Roman"/>
                <w:sz w:val="22"/>
                <w:szCs w:val="24"/>
                <w:lang w:eastAsia="nl-BE"/>
              </w:rPr>
              <w:t>5.6E-6</w:t>
            </w:r>
          </w:p>
        </w:tc>
      </w:tr>
      <w:tr w:rsidR="002608BC" w:rsidRPr="003122C7" w:rsidTr="002305B1">
        <w:trPr>
          <w:trHeight w:val="202"/>
        </w:trPr>
        <w:tc>
          <w:tcPr>
            <w:tcW w:w="2195" w:type="dxa"/>
            <w:vAlign w:val="center"/>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GO: 1904224</w:t>
            </w:r>
          </w:p>
        </w:tc>
        <w:tc>
          <w:tcPr>
            <w:tcW w:w="4433"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Negative regulation of cellular glucuronidation</w:t>
            </w:r>
          </w:p>
        </w:tc>
        <w:tc>
          <w:tcPr>
            <w:tcW w:w="1023"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eastAsia="nl-BE"/>
              </w:rPr>
            </w:pPr>
            <w:r w:rsidRPr="003122C7">
              <w:rPr>
                <w:rFonts w:ascii="Calibri" w:eastAsia="Times New Roman" w:hAnsi="Calibri" w:cs="Times New Roman"/>
                <w:sz w:val="22"/>
                <w:szCs w:val="24"/>
                <w:lang w:eastAsia="nl-BE"/>
              </w:rPr>
              <w:t>7</w:t>
            </w:r>
          </w:p>
        </w:tc>
        <w:tc>
          <w:tcPr>
            <w:tcW w:w="1568"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eastAsia="nl-BE"/>
              </w:rPr>
            </w:pPr>
            <w:r w:rsidRPr="003122C7">
              <w:rPr>
                <w:rFonts w:ascii="Calibri" w:eastAsia="Times New Roman" w:hAnsi="Calibri" w:cs="Times New Roman"/>
                <w:sz w:val="22"/>
                <w:szCs w:val="24"/>
                <w:lang w:eastAsia="nl-BE"/>
              </w:rPr>
              <w:t>5.6E-6</w:t>
            </w:r>
          </w:p>
        </w:tc>
      </w:tr>
      <w:tr w:rsidR="002608BC" w:rsidRPr="003122C7" w:rsidTr="002305B1">
        <w:trPr>
          <w:trHeight w:val="334"/>
        </w:trPr>
        <w:tc>
          <w:tcPr>
            <w:tcW w:w="2195" w:type="dxa"/>
            <w:vAlign w:val="center"/>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GO: 0045922</w:t>
            </w:r>
          </w:p>
        </w:tc>
        <w:tc>
          <w:tcPr>
            <w:tcW w:w="4433"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Negative regulation of fatty acid metabolic process</w:t>
            </w:r>
          </w:p>
        </w:tc>
        <w:tc>
          <w:tcPr>
            <w:tcW w:w="1023"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eastAsia="nl-BE"/>
              </w:rPr>
            </w:pPr>
            <w:r w:rsidRPr="003122C7">
              <w:rPr>
                <w:rFonts w:ascii="Calibri" w:eastAsia="Times New Roman" w:hAnsi="Calibri" w:cs="Times New Roman"/>
                <w:sz w:val="22"/>
                <w:szCs w:val="24"/>
                <w:lang w:eastAsia="nl-BE"/>
              </w:rPr>
              <w:t>7</w:t>
            </w:r>
          </w:p>
        </w:tc>
        <w:tc>
          <w:tcPr>
            <w:tcW w:w="1568"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eastAsia="nl-BE"/>
              </w:rPr>
            </w:pPr>
            <w:r w:rsidRPr="003122C7">
              <w:rPr>
                <w:rFonts w:ascii="Calibri" w:eastAsia="Times New Roman" w:hAnsi="Calibri" w:cs="Times New Roman"/>
                <w:sz w:val="22"/>
                <w:szCs w:val="24"/>
                <w:lang w:eastAsia="nl-BE"/>
              </w:rPr>
              <w:t>1.6E-5</w:t>
            </w:r>
          </w:p>
        </w:tc>
      </w:tr>
      <w:tr w:rsidR="002608BC" w:rsidRPr="003122C7" w:rsidTr="002305B1">
        <w:trPr>
          <w:trHeight w:val="72"/>
        </w:trPr>
        <w:tc>
          <w:tcPr>
            <w:tcW w:w="2195" w:type="dxa"/>
            <w:vAlign w:val="center"/>
          </w:tcPr>
          <w:p w:rsidR="002608BC" w:rsidRPr="003122C7" w:rsidRDefault="002608BC" w:rsidP="006B4364">
            <w:pPr>
              <w:spacing w:after="0" w:line="240" w:lineRule="auto"/>
              <w:jc w:val="both"/>
              <w:rPr>
                <w:rFonts w:ascii="Calibri" w:eastAsia="Times New Roman" w:hAnsi="Calibri" w:cs="Times New Roman"/>
                <w:sz w:val="22"/>
                <w:szCs w:val="24"/>
                <w:lang w:eastAsia="nl-BE"/>
              </w:rPr>
            </w:pPr>
            <w:r w:rsidRPr="003122C7">
              <w:rPr>
                <w:rFonts w:ascii="Calibri" w:eastAsia="Times New Roman" w:hAnsi="Calibri" w:cs="Times New Roman"/>
                <w:sz w:val="22"/>
                <w:szCs w:val="24"/>
                <w:lang w:eastAsia="nl-BE"/>
              </w:rPr>
              <w:t>GO: 0052696</w:t>
            </w:r>
          </w:p>
        </w:tc>
        <w:tc>
          <w:tcPr>
            <w:tcW w:w="4433"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eastAsia="nl-BE"/>
              </w:rPr>
            </w:pPr>
            <w:r w:rsidRPr="003122C7">
              <w:rPr>
                <w:rFonts w:ascii="Calibri" w:eastAsia="Times New Roman" w:hAnsi="Calibri" w:cs="Times New Roman"/>
                <w:sz w:val="22"/>
                <w:szCs w:val="24"/>
                <w:lang w:eastAsia="nl-BE"/>
              </w:rPr>
              <w:t>Flavonoid glucuronidation</w:t>
            </w:r>
          </w:p>
        </w:tc>
        <w:tc>
          <w:tcPr>
            <w:tcW w:w="1023"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eastAsia="nl-BE"/>
              </w:rPr>
            </w:pPr>
            <w:r w:rsidRPr="003122C7">
              <w:rPr>
                <w:rFonts w:ascii="Calibri" w:eastAsia="Times New Roman" w:hAnsi="Calibri" w:cs="Times New Roman"/>
                <w:sz w:val="22"/>
                <w:szCs w:val="24"/>
                <w:lang w:eastAsia="nl-BE"/>
              </w:rPr>
              <w:t>8</w:t>
            </w:r>
          </w:p>
        </w:tc>
        <w:tc>
          <w:tcPr>
            <w:tcW w:w="1568"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eastAsia="nl-BE"/>
              </w:rPr>
            </w:pPr>
            <w:r w:rsidRPr="003122C7">
              <w:rPr>
                <w:rFonts w:ascii="Calibri" w:eastAsia="Times New Roman" w:hAnsi="Calibri" w:cs="Times New Roman"/>
                <w:sz w:val="22"/>
                <w:szCs w:val="24"/>
                <w:lang w:eastAsia="nl-BE"/>
              </w:rPr>
              <w:t>5.9E-4</w:t>
            </w:r>
          </w:p>
        </w:tc>
      </w:tr>
      <w:tr w:rsidR="002608BC" w:rsidRPr="003122C7" w:rsidTr="002305B1">
        <w:trPr>
          <w:trHeight w:val="90"/>
        </w:trPr>
        <w:tc>
          <w:tcPr>
            <w:tcW w:w="2195" w:type="dxa"/>
            <w:vAlign w:val="center"/>
          </w:tcPr>
          <w:p w:rsidR="002608BC" w:rsidRPr="003122C7" w:rsidRDefault="002608BC" w:rsidP="006B4364">
            <w:pPr>
              <w:spacing w:after="0" w:line="240" w:lineRule="auto"/>
              <w:jc w:val="both"/>
              <w:rPr>
                <w:rFonts w:ascii="Calibri" w:eastAsia="Times New Roman" w:hAnsi="Calibri" w:cs="Times New Roman"/>
                <w:sz w:val="22"/>
                <w:szCs w:val="24"/>
                <w:lang w:eastAsia="nl-BE"/>
              </w:rPr>
            </w:pPr>
            <w:r w:rsidRPr="003122C7">
              <w:rPr>
                <w:rFonts w:ascii="Calibri" w:eastAsia="Times New Roman" w:hAnsi="Calibri" w:cs="Times New Roman"/>
                <w:sz w:val="22"/>
                <w:szCs w:val="24"/>
                <w:lang w:eastAsia="nl-BE"/>
              </w:rPr>
              <w:t>GO: 0052695</w:t>
            </w:r>
          </w:p>
        </w:tc>
        <w:tc>
          <w:tcPr>
            <w:tcW w:w="4433"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eastAsia="nl-BE"/>
              </w:rPr>
            </w:pPr>
            <w:r w:rsidRPr="003122C7">
              <w:rPr>
                <w:rFonts w:ascii="Calibri" w:eastAsia="Times New Roman" w:hAnsi="Calibri" w:cs="Times New Roman"/>
                <w:sz w:val="22"/>
                <w:szCs w:val="24"/>
                <w:lang w:eastAsia="nl-BE"/>
              </w:rPr>
              <w:t>Cellular glucuronidation</w:t>
            </w:r>
          </w:p>
        </w:tc>
        <w:tc>
          <w:tcPr>
            <w:tcW w:w="1023"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eastAsia="nl-BE"/>
              </w:rPr>
            </w:pPr>
            <w:r w:rsidRPr="003122C7">
              <w:rPr>
                <w:rFonts w:ascii="Calibri" w:eastAsia="Times New Roman" w:hAnsi="Calibri" w:cs="Times New Roman"/>
                <w:sz w:val="22"/>
                <w:szCs w:val="24"/>
                <w:lang w:eastAsia="nl-BE"/>
              </w:rPr>
              <w:t>7</w:t>
            </w:r>
          </w:p>
        </w:tc>
        <w:tc>
          <w:tcPr>
            <w:tcW w:w="1568"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eastAsia="nl-BE"/>
              </w:rPr>
            </w:pPr>
            <w:r w:rsidRPr="003122C7">
              <w:rPr>
                <w:rFonts w:ascii="Calibri" w:eastAsia="Times New Roman" w:hAnsi="Calibri" w:cs="Times New Roman"/>
                <w:sz w:val="22"/>
                <w:szCs w:val="24"/>
                <w:lang w:eastAsia="nl-BE"/>
              </w:rPr>
              <w:t>1.4E-3</w:t>
            </w:r>
          </w:p>
        </w:tc>
      </w:tr>
    </w:tbl>
    <w:p w:rsidR="002608BC" w:rsidRPr="00D24483" w:rsidRDefault="002608BC" w:rsidP="002608BC">
      <w:pPr>
        <w:tabs>
          <w:tab w:val="left" w:pos="7091"/>
        </w:tabs>
        <w:spacing w:before="120" w:after="120" w:line="276" w:lineRule="auto"/>
        <w:jc w:val="both"/>
        <w:rPr>
          <w:rFonts w:ascii="Calibri" w:hAnsi="Calibri" w:cs="Times New Roman"/>
          <w:sz w:val="24"/>
          <w:szCs w:val="24"/>
          <w:lang w:val="en-GB"/>
        </w:rPr>
      </w:pPr>
      <w:r w:rsidRPr="00D24483">
        <w:rPr>
          <w:rFonts w:ascii="Calibri" w:hAnsi="Calibri" w:cs="Times New Roman"/>
          <w:b/>
          <w:sz w:val="24"/>
          <w:szCs w:val="24"/>
          <w:lang w:val="en-GB"/>
        </w:rPr>
        <w:t>S. table 7</w:t>
      </w:r>
      <w:r w:rsidRPr="00D24483">
        <w:rPr>
          <w:rFonts w:ascii="Calibri" w:hAnsi="Calibri" w:cs="Times New Roman"/>
          <w:sz w:val="24"/>
          <w:szCs w:val="24"/>
          <w:lang w:val="en-GB"/>
        </w:rPr>
        <w:t>: Enriched GO terms by differentially methylated genes (by single CpG sites on the genomic regions) after exposure to SWCNTs.</w:t>
      </w:r>
    </w:p>
    <w:p w:rsidR="006B4364" w:rsidRDefault="006B4364">
      <w:pPr>
        <w:spacing w:line="259" w:lineRule="auto"/>
        <w:rPr>
          <w:rFonts w:ascii="Calibri" w:hAnsi="Calibri" w:cs="Times New Roman"/>
          <w:sz w:val="24"/>
          <w:szCs w:val="24"/>
          <w:lang w:val="en-GB"/>
        </w:rPr>
      </w:pPr>
      <w:r>
        <w:rPr>
          <w:rFonts w:ascii="Calibri" w:hAnsi="Calibri" w:cs="Times New Roman"/>
          <w:sz w:val="24"/>
          <w:szCs w:val="24"/>
          <w:lang w:val="en-GB"/>
        </w:rPr>
        <w:br w:type="page"/>
      </w:r>
    </w:p>
    <w:tbl>
      <w:tblPr>
        <w:tblW w:w="9430"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79"/>
        <w:gridCol w:w="4782"/>
        <w:gridCol w:w="1317"/>
        <w:gridCol w:w="1552"/>
      </w:tblGrid>
      <w:tr w:rsidR="002608BC" w:rsidRPr="003122C7" w:rsidTr="006B4364">
        <w:trPr>
          <w:trHeight w:val="376"/>
        </w:trPr>
        <w:tc>
          <w:tcPr>
            <w:tcW w:w="1779" w:type="dxa"/>
            <w:shd w:val="clear" w:color="auto" w:fill="D9D9D9" w:themeFill="background1" w:themeFillShade="D9"/>
            <w:vAlign w:val="center"/>
          </w:tcPr>
          <w:p w:rsidR="002608BC" w:rsidRPr="003122C7" w:rsidRDefault="002608BC" w:rsidP="006B4364">
            <w:pPr>
              <w:spacing w:after="0" w:line="240" w:lineRule="auto"/>
              <w:jc w:val="both"/>
              <w:rPr>
                <w:rFonts w:ascii="Calibri" w:eastAsia="Times New Roman" w:hAnsi="Calibri" w:cs="Times New Roman"/>
                <w:b/>
                <w:bCs/>
                <w:sz w:val="22"/>
                <w:szCs w:val="24"/>
                <w:lang w:val="en-GB" w:eastAsia="nl-BE"/>
              </w:rPr>
            </w:pPr>
            <w:r w:rsidRPr="003122C7">
              <w:rPr>
                <w:rFonts w:ascii="Calibri" w:eastAsia="Times New Roman" w:hAnsi="Calibri" w:cs="Times New Roman"/>
                <w:b/>
                <w:bCs/>
                <w:sz w:val="22"/>
                <w:szCs w:val="24"/>
                <w:lang w:val="en-GB" w:eastAsia="nl-BE"/>
              </w:rPr>
              <w:lastRenderedPageBreak/>
              <w:t>KEGG number</w:t>
            </w:r>
          </w:p>
        </w:tc>
        <w:tc>
          <w:tcPr>
            <w:tcW w:w="4782" w:type="dxa"/>
            <w:shd w:val="clear" w:color="auto" w:fill="D9D9D9" w:themeFill="background1" w:themeFillShade="D9"/>
            <w:noWrap/>
            <w:vAlign w:val="center"/>
            <w:hideMark/>
          </w:tcPr>
          <w:p w:rsidR="002608BC" w:rsidRPr="003122C7" w:rsidRDefault="002608BC" w:rsidP="006B4364">
            <w:pPr>
              <w:spacing w:after="0" w:line="240" w:lineRule="auto"/>
              <w:jc w:val="both"/>
              <w:rPr>
                <w:rFonts w:ascii="Calibri" w:eastAsia="Times New Roman" w:hAnsi="Calibri" w:cs="Times New Roman"/>
                <w:b/>
                <w:bCs/>
                <w:sz w:val="22"/>
                <w:szCs w:val="24"/>
                <w:lang w:val="en-GB" w:eastAsia="nl-BE"/>
              </w:rPr>
            </w:pPr>
            <w:r w:rsidRPr="003122C7">
              <w:rPr>
                <w:rFonts w:ascii="Calibri" w:eastAsia="Times New Roman" w:hAnsi="Calibri" w:cs="Times New Roman"/>
                <w:b/>
                <w:bCs/>
                <w:sz w:val="22"/>
                <w:szCs w:val="24"/>
                <w:lang w:val="en-GB" w:eastAsia="nl-BE"/>
              </w:rPr>
              <w:t>KEGG Pathway</w:t>
            </w:r>
          </w:p>
        </w:tc>
        <w:tc>
          <w:tcPr>
            <w:tcW w:w="1317" w:type="dxa"/>
            <w:shd w:val="clear" w:color="auto" w:fill="D9D9D9" w:themeFill="background1" w:themeFillShade="D9"/>
            <w:noWrap/>
            <w:vAlign w:val="center"/>
            <w:hideMark/>
          </w:tcPr>
          <w:p w:rsidR="002608BC" w:rsidRPr="003122C7" w:rsidRDefault="002608BC" w:rsidP="006B4364">
            <w:pPr>
              <w:spacing w:after="0" w:line="240" w:lineRule="auto"/>
              <w:jc w:val="both"/>
              <w:rPr>
                <w:rFonts w:ascii="Calibri" w:eastAsia="Times New Roman" w:hAnsi="Calibri" w:cs="Times New Roman"/>
                <w:b/>
                <w:bCs/>
                <w:sz w:val="22"/>
                <w:szCs w:val="24"/>
                <w:lang w:val="en-GB" w:eastAsia="nl-BE"/>
              </w:rPr>
            </w:pPr>
            <w:r w:rsidRPr="003122C7">
              <w:rPr>
                <w:rFonts w:ascii="Calibri" w:eastAsia="Times New Roman" w:hAnsi="Calibri" w:cs="Times New Roman"/>
                <w:b/>
                <w:bCs/>
                <w:sz w:val="22"/>
                <w:szCs w:val="24"/>
                <w:lang w:val="en-GB" w:eastAsia="nl-BE"/>
              </w:rPr>
              <w:t>Count</w:t>
            </w:r>
          </w:p>
        </w:tc>
        <w:tc>
          <w:tcPr>
            <w:tcW w:w="1552" w:type="dxa"/>
            <w:shd w:val="clear" w:color="auto" w:fill="D9D9D9" w:themeFill="background1" w:themeFillShade="D9"/>
            <w:noWrap/>
            <w:vAlign w:val="center"/>
            <w:hideMark/>
          </w:tcPr>
          <w:p w:rsidR="002608BC" w:rsidRPr="003122C7" w:rsidRDefault="002608BC" w:rsidP="006B4364">
            <w:pPr>
              <w:spacing w:after="0" w:line="240" w:lineRule="auto"/>
              <w:jc w:val="both"/>
              <w:rPr>
                <w:rFonts w:ascii="Calibri" w:eastAsia="Times New Roman" w:hAnsi="Calibri" w:cs="Times New Roman"/>
                <w:b/>
                <w:bCs/>
                <w:sz w:val="22"/>
                <w:szCs w:val="24"/>
                <w:lang w:val="en-GB" w:eastAsia="nl-BE"/>
              </w:rPr>
            </w:pPr>
            <w:r w:rsidRPr="003122C7">
              <w:rPr>
                <w:rFonts w:ascii="Calibri" w:eastAsia="Times New Roman" w:hAnsi="Calibri" w:cs="Times New Roman"/>
                <w:b/>
                <w:bCs/>
                <w:sz w:val="22"/>
                <w:szCs w:val="24"/>
                <w:lang w:val="en-GB" w:eastAsia="nl-BE"/>
              </w:rPr>
              <w:t xml:space="preserve">FDR corrected </w:t>
            </w:r>
            <w:r w:rsidRPr="003122C7">
              <w:rPr>
                <w:rFonts w:ascii="Calibri" w:eastAsia="Times New Roman" w:hAnsi="Calibri" w:cs="Times New Roman"/>
                <w:b/>
                <w:bCs/>
                <w:i/>
                <w:sz w:val="22"/>
                <w:szCs w:val="24"/>
                <w:lang w:val="en-GB" w:eastAsia="nl-BE"/>
              </w:rPr>
              <w:t>p</w:t>
            </w:r>
            <w:r w:rsidRPr="003122C7">
              <w:rPr>
                <w:rFonts w:ascii="Calibri" w:eastAsia="Times New Roman" w:hAnsi="Calibri" w:cs="Times New Roman"/>
                <w:b/>
                <w:bCs/>
                <w:sz w:val="22"/>
                <w:szCs w:val="24"/>
                <w:lang w:val="en-GB" w:eastAsia="nl-BE"/>
              </w:rPr>
              <w:t xml:space="preserve"> value</w:t>
            </w:r>
          </w:p>
        </w:tc>
      </w:tr>
      <w:tr w:rsidR="002608BC" w:rsidRPr="003122C7" w:rsidTr="002305B1">
        <w:trPr>
          <w:trHeight w:val="340"/>
        </w:trPr>
        <w:tc>
          <w:tcPr>
            <w:tcW w:w="1779" w:type="dxa"/>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hsa00053</w:t>
            </w:r>
          </w:p>
        </w:tc>
        <w:tc>
          <w:tcPr>
            <w:tcW w:w="4782"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Ascorbate and aldarate metabolism</w:t>
            </w:r>
          </w:p>
        </w:tc>
        <w:tc>
          <w:tcPr>
            <w:tcW w:w="1317"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8</w:t>
            </w:r>
          </w:p>
        </w:tc>
        <w:tc>
          <w:tcPr>
            <w:tcW w:w="1552"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4.1E-3</w:t>
            </w:r>
          </w:p>
        </w:tc>
      </w:tr>
      <w:tr w:rsidR="002608BC" w:rsidRPr="003122C7" w:rsidTr="002305B1">
        <w:trPr>
          <w:trHeight w:val="274"/>
        </w:trPr>
        <w:tc>
          <w:tcPr>
            <w:tcW w:w="1779" w:type="dxa"/>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hsa00140</w:t>
            </w:r>
          </w:p>
        </w:tc>
        <w:tc>
          <w:tcPr>
            <w:tcW w:w="4782"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eastAsia="nl-BE"/>
              </w:rPr>
            </w:pPr>
            <w:r w:rsidRPr="003122C7">
              <w:rPr>
                <w:rFonts w:ascii="Calibri" w:eastAsia="Times New Roman" w:hAnsi="Calibri" w:cs="Times New Roman"/>
                <w:sz w:val="22"/>
                <w:szCs w:val="24"/>
                <w:lang w:val="en-GB" w:eastAsia="nl-BE"/>
              </w:rPr>
              <w:t>Steroid hormo</w:t>
            </w:r>
            <w:r w:rsidRPr="003122C7">
              <w:rPr>
                <w:rFonts w:ascii="Calibri" w:eastAsia="Times New Roman" w:hAnsi="Calibri" w:cs="Times New Roman"/>
                <w:sz w:val="22"/>
                <w:szCs w:val="24"/>
                <w:lang w:eastAsia="nl-BE"/>
              </w:rPr>
              <w:t>ne biosynthesis</w:t>
            </w:r>
          </w:p>
        </w:tc>
        <w:tc>
          <w:tcPr>
            <w:tcW w:w="1317"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eastAsia="nl-BE"/>
              </w:rPr>
            </w:pPr>
            <w:r w:rsidRPr="003122C7">
              <w:rPr>
                <w:rFonts w:ascii="Calibri" w:eastAsia="Times New Roman" w:hAnsi="Calibri" w:cs="Times New Roman"/>
                <w:sz w:val="22"/>
                <w:szCs w:val="24"/>
                <w:lang w:eastAsia="nl-BE"/>
              </w:rPr>
              <w:t>10</w:t>
            </w:r>
          </w:p>
        </w:tc>
        <w:tc>
          <w:tcPr>
            <w:tcW w:w="1552"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eastAsia="nl-BE"/>
              </w:rPr>
            </w:pPr>
            <w:r w:rsidRPr="003122C7">
              <w:rPr>
                <w:rFonts w:ascii="Calibri" w:eastAsia="Times New Roman" w:hAnsi="Calibri" w:cs="Times New Roman"/>
                <w:sz w:val="22"/>
                <w:szCs w:val="24"/>
                <w:lang w:eastAsia="nl-BE"/>
              </w:rPr>
              <w:t>1.5E-2</w:t>
            </w:r>
          </w:p>
        </w:tc>
      </w:tr>
      <w:tr w:rsidR="002608BC" w:rsidRPr="003122C7" w:rsidTr="002305B1">
        <w:trPr>
          <w:trHeight w:val="141"/>
        </w:trPr>
        <w:tc>
          <w:tcPr>
            <w:tcW w:w="1779" w:type="dxa"/>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hsa00980</w:t>
            </w:r>
          </w:p>
        </w:tc>
        <w:tc>
          <w:tcPr>
            <w:tcW w:w="4782"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Metabolism of xenobiotics by cytochrome P450</w:t>
            </w:r>
          </w:p>
        </w:tc>
        <w:tc>
          <w:tcPr>
            <w:tcW w:w="1317"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eastAsia="nl-BE"/>
              </w:rPr>
            </w:pPr>
            <w:r w:rsidRPr="003122C7">
              <w:rPr>
                <w:rFonts w:ascii="Calibri" w:eastAsia="Times New Roman" w:hAnsi="Calibri" w:cs="Times New Roman"/>
                <w:sz w:val="22"/>
                <w:szCs w:val="24"/>
                <w:lang w:eastAsia="nl-BE"/>
              </w:rPr>
              <w:t>11</w:t>
            </w:r>
          </w:p>
        </w:tc>
        <w:tc>
          <w:tcPr>
            <w:tcW w:w="1552"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eastAsia="nl-BE"/>
              </w:rPr>
            </w:pPr>
            <w:r w:rsidRPr="003122C7">
              <w:rPr>
                <w:rFonts w:ascii="Calibri" w:eastAsia="Times New Roman" w:hAnsi="Calibri" w:cs="Times New Roman"/>
                <w:sz w:val="22"/>
                <w:szCs w:val="24"/>
                <w:lang w:eastAsia="nl-BE"/>
              </w:rPr>
              <w:t>1.7E-2</w:t>
            </w:r>
          </w:p>
        </w:tc>
      </w:tr>
      <w:tr w:rsidR="002608BC" w:rsidRPr="003122C7" w:rsidTr="002305B1">
        <w:trPr>
          <w:trHeight w:val="141"/>
        </w:trPr>
        <w:tc>
          <w:tcPr>
            <w:tcW w:w="1779" w:type="dxa"/>
          </w:tcPr>
          <w:p w:rsidR="002608BC" w:rsidRPr="003122C7" w:rsidRDefault="002608BC" w:rsidP="006B4364">
            <w:pPr>
              <w:spacing w:after="0" w:line="240" w:lineRule="auto"/>
              <w:jc w:val="both"/>
              <w:rPr>
                <w:rFonts w:ascii="Calibri" w:eastAsia="Times New Roman" w:hAnsi="Calibri" w:cs="Times New Roman"/>
                <w:sz w:val="22"/>
                <w:szCs w:val="24"/>
                <w:lang w:eastAsia="nl-BE"/>
              </w:rPr>
            </w:pPr>
            <w:r w:rsidRPr="003122C7">
              <w:rPr>
                <w:rFonts w:ascii="Calibri" w:eastAsia="Times New Roman" w:hAnsi="Calibri" w:cs="Times New Roman"/>
                <w:sz w:val="22"/>
                <w:szCs w:val="24"/>
                <w:lang w:eastAsia="nl-BE"/>
              </w:rPr>
              <w:t>Hsa00040</w:t>
            </w:r>
          </w:p>
        </w:tc>
        <w:tc>
          <w:tcPr>
            <w:tcW w:w="4782"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eastAsia="nl-BE"/>
              </w:rPr>
            </w:pPr>
            <w:r w:rsidRPr="003122C7">
              <w:rPr>
                <w:rFonts w:ascii="Calibri" w:eastAsia="Times New Roman" w:hAnsi="Calibri" w:cs="Times New Roman"/>
                <w:sz w:val="22"/>
                <w:szCs w:val="24"/>
                <w:lang w:eastAsia="nl-BE"/>
              </w:rPr>
              <w:t>Pentose and glucuronate interconversions</w:t>
            </w:r>
          </w:p>
        </w:tc>
        <w:tc>
          <w:tcPr>
            <w:tcW w:w="1317"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eastAsia="nl-BE"/>
              </w:rPr>
            </w:pPr>
            <w:r w:rsidRPr="003122C7">
              <w:rPr>
                <w:rFonts w:ascii="Calibri" w:eastAsia="Times New Roman" w:hAnsi="Calibri" w:cs="Times New Roman"/>
                <w:sz w:val="22"/>
                <w:szCs w:val="24"/>
                <w:lang w:eastAsia="nl-BE"/>
              </w:rPr>
              <w:t>8</w:t>
            </w:r>
          </w:p>
        </w:tc>
        <w:tc>
          <w:tcPr>
            <w:tcW w:w="1552"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eastAsia="nl-BE"/>
              </w:rPr>
            </w:pPr>
            <w:r w:rsidRPr="003122C7">
              <w:rPr>
                <w:rFonts w:ascii="Calibri" w:eastAsia="Times New Roman" w:hAnsi="Calibri" w:cs="Times New Roman"/>
                <w:sz w:val="22"/>
                <w:szCs w:val="24"/>
                <w:lang w:eastAsia="nl-BE"/>
              </w:rPr>
              <w:t>3.2E-2</w:t>
            </w:r>
          </w:p>
        </w:tc>
      </w:tr>
    </w:tbl>
    <w:p w:rsidR="002608BC" w:rsidRPr="00D24483" w:rsidRDefault="002608BC" w:rsidP="002608BC">
      <w:pPr>
        <w:spacing w:before="120" w:after="120" w:line="276" w:lineRule="auto"/>
        <w:jc w:val="both"/>
        <w:rPr>
          <w:rFonts w:ascii="Calibri" w:hAnsi="Calibri" w:cs="Times New Roman"/>
          <w:sz w:val="24"/>
          <w:szCs w:val="24"/>
          <w:lang w:val="en-GB"/>
        </w:rPr>
      </w:pPr>
      <w:r w:rsidRPr="00D24483">
        <w:rPr>
          <w:rFonts w:ascii="Calibri" w:hAnsi="Calibri" w:cs="Times New Roman"/>
          <w:b/>
          <w:sz w:val="24"/>
          <w:szCs w:val="24"/>
          <w:lang w:val="en-GB"/>
        </w:rPr>
        <w:t>S. table 8</w:t>
      </w:r>
      <w:r w:rsidRPr="00D24483">
        <w:rPr>
          <w:rFonts w:ascii="Calibri" w:hAnsi="Calibri" w:cs="Times New Roman"/>
          <w:sz w:val="24"/>
          <w:szCs w:val="24"/>
          <w:lang w:val="en-GB"/>
        </w:rPr>
        <w:t>: Enriched KEGG terms by differentially methylated genes (by single CpG sites on the genomic regions) after exposure to SWCNTs.</w:t>
      </w:r>
    </w:p>
    <w:p w:rsidR="006B4364" w:rsidRDefault="006B4364">
      <w:pPr>
        <w:spacing w:line="259" w:lineRule="auto"/>
        <w:rPr>
          <w:rFonts w:ascii="Calibri" w:hAnsi="Calibri" w:cs="Times New Roman"/>
          <w:sz w:val="24"/>
          <w:szCs w:val="24"/>
          <w:lang w:val="en-GB"/>
        </w:rPr>
      </w:pPr>
      <w:r>
        <w:rPr>
          <w:rFonts w:ascii="Calibri" w:hAnsi="Calibri" w:cs="Times New Roman"/>
          <w:sz w:val="24"/>
          <w:szCs w:val="24"/>
          <w:lang w:val="en-GB"/>
        </w:rPr>
        <w:br w:type="page"/>
      </w:r>
    </w:p>
    <w:tbl>
      <w:tblPr>
        <w:tblW w:w="9128"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2"/>
        <w:gridCol w:w="5724"/>
        <w:gridCol w:w="1702"/>
      </w:tblGrid>
      <w:tr w:rsidR="002608BC" w:rsidRPr="003122C7" w:rsidTr="006B4364">
        <w:trPr>
          <w:trHeight w:val="241"/>
        </w:trPr>
        <w:tc>
          <w:tcPr>
            <w:tcW w:w="1702" w:type="dxa"/>
            <w:shd w:val="clear" w:color="auto" w:fill="D9D9D9" w:themeFill="background1" w:themeFillShade="D9"/>
            <w:noWrap/>
            <w:vAlign w:val="bottom"/>
            <w:hideMark/>
          </w:tcPr>
          <w:p w:rsidR="002608BC" w:rsidRPr="003122C7" w:rsidRDefault="002608BC" w:rsidP="006B4364">
            <w:pPr>
              <w:spacing w:after="0" w:line="240" w:lineRule="auto"/>
              <w:jc w:val="both"/>
              <w:rPr>
                <w:rFonts w:ascii="Calibri" w:eastAsia="Times New Roman" w:hAnsi="Calibri" w:cs="Times New Roman"/>
                <w:b/>
                <w:bCs/>
                <w:sz w:val="20"/>
                <w:szCs w:val="24"/>
                <w:lang w:eastAsia="nl-BE"/>
              </w:rPr>
            </w:pPr>
            <w:proofErr w:type="gramStart"/>
            <w:r w:rsidRPr="003122C7">
              <w:rPr>
                <w:rFonts w:ascii="Calibri" w:eastAsia="Times New Roman" w:hAnsi="Calibri" w:cs="Times New Roman"/>
                <w:b/>
                <w:bCs/>
                <w:sz w:val="20"/>
                <w:szCs w:val="24"/>
                <w:lang w:eastAsia="nl-BE"/>
              </w:rPr>
              <w:lastRenderedPageBreak/>
              <w:t>Gene</w:t>
            </w:r>
            <w:proofErr w:type="gramEnd"/>
            <w:r w:rsidRPr="003122C7">
              <w:rPr>
                <w:rFonts w:ascii="Calibri" w:eastAsia="Times New Roman" w:hAnsi="Calibri" w:cs="Times New Roman"/>
                <w:b/>
                <w:bCs/>
                <w:sz w:val="20"/>
                <w:szCs w:val="24"/>
                <w:lang w:eastAsia="nl-BE"/>
              </w:rPr>
              <w:t xml:space="preserve"> Group 1</w:t>
            </w:r>
          </w:p>
        </w:tc>
        <w:tc>
          <w:tcPr>
            <w:tcW w:w="5724" w:type="dxa"/>
            <w:shd w:val="clear" w:color="auto" w:fill="D9D9D9" w:themeFill="background1" w:themeFillShade="D9"/>
            <w:noWrap/>
            <w:vAlign w:val="bottom"/>
            <w:hideMark/>
          </w:tcPr>
          <w:p w:rsidR="002608BC" w:rsidRPr="003122C7" w:rsidRDefault="002608BC" w:rsidP="006B4364">
            <w:pPr>
              <w:spacing w:after="0" w:line="240" w:lineRule="auto"/>
              <w:jc w:val="both"/>
              <w:rPr>
                <w:rFonts w:ascii="Calibri" w:eastAsia="Times New Roman" w:hAnsi="Calibri" w:cs="Times New Roman"/>
                <w:b/>
                <w:bCs/>
                <w:sz w:val="20"/>
                <w:szCs w:val="24"/>
                <w:lang w:eastAsia="nl-BE"/>
              </w:rPr>
            </w:pPr>
            <w:r w:rsidRPr="003122C7">
              <w:rPr>
                <w:rFonts w:ascii="Calibri" w:eastAsia="Times New Roman" w:hAnsi="Calibri" w:cs="Times New Roman"/>
                <w:b/>
                <w:bCs/>
                <w:sz w:val="20"/>
                <w:szCs w:val="24"/>
                <w:lang w:eastAsia="nl-BE"/>
              </w:rPr>
              <w:t>Enrichment Score: 4.45</w:t>
            </w:r>
          </w:p>
        </w:tc>
        <w:tc>
          <w:tcPr>
            <w:tcW w:w="1702" w:type="dxa"/>
            <w:shd w:val="clear" w:color="auto" w:fill="D9D9D9" w:themeFill="background1" w:themeFillShade="D9"/>
            <w:noWrap/>
            <w:vAlign w:val="bottom"/>
            <w:hideMark/>
          </w:tcPr>
          <w:p w:rsidR="002608BC" w:rsidRPr="003122C7" w:rsidRDefault="002608BC" w:rsidP="006B4364">
            <w:pPr>
              <w:spacing w:after="0" w:line="240" w:lineRule="auto"/>
              <w:jc w:val="both"/>
              <w:rPr>
                <w:rFonts w:ascii="Calibri" w:eastAsia="Times New Roman" w:hAnsi="Calibri" w:cs="Times New Roman"/>
                <w:b/>
                <w:bCs/>
                <w:sz w:val="20"/>
                <w:szCs w:val="24"/>
                <w:lang w:eastAsia="nl-BE"/>
              </w:rPr>
            </w:pPr>
            <w:r w:rsidRPr="003122C7">
              <w:rPr>
                <w:rFonts w:ascii="Calibri" w:eastAsia="Times New Roman" w:hAnsi="Calibri" w:cs="Times New Roman"/>
                <w:b/>
                <w:bCs/>
                <w:sz w:val="20"/>
                <w:szCs w:val="24"/>
                <w:lang w:eastAsia="nl-BE"/>
              </w:rPr>
              <w:t>Gene Name</w:t>
            </w:r>
          </w:p>
        </w:tc>
      </w:tr>
      <w:tr w:rsidR="002608BC" w:rsidRPr="003122C7" w:rsidTr="006B4364">
        <w:trPr>
          <w:trHeight w:val="241"/>
        </w:trPr>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1</w:t>
            </w:r>
          </w:p>
        </w:tc>
        <w:tc>
          <w:tcPr>
            <w:tcW w:w="572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val="en-GB" w:eastAsia="nl-BE"/>
              </w:rPr>
            </w:pPr>
            <w:r w:rsidRPr="003122C7">
              <w:rPr>
                <w:rFonts w:ascii="Calibri" w:eastAsia="Times New Roman" w:hAnsi="Calibri" w:cs="Times New Roman"/>
                <w:sz w:val="20"/>
                <w:szCs w:val="24"/>
                <w:lang w:val="en-GB" w:eastAsia="nl-BE"/>
              </w:rPr>
              <w:t>UDP glucuronosyltransferase family 1 member A4</w:t>
            </w:r>
          </w:p>
        </w:tc>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0"/>
                <w:szCs w:val="24"/>
                <w:lang w:eastAsia="nl-BE"/>
              </w:rPr>
            </w:pPr>
            <w:r w:rsidRPr="003122C7">
              <w:rPr>
                <w:rFonts w:ascii="Calibri" w:eastAsia="Times New Roman" w:hAnsi="Calibri" w:cs="Times New Roman"/>
                <w:i/>
                <w:iCs/>
                <w:sz w:val="20"/>
                <w:szCs w:val="24"/>
                <w:lang w:eastAsia="nl-BE"/>
              </w:rPr>
              <w:t>UGT1A4</w:t>
            </w:r>
          </w:p>
        </w:tc>
      </w:tr>
      <w:tr w:rsidR="002608BC" w:rsidRPr="003122C7" w:rsidTr="006B4364">
        <w:trPr>
          <w:trHeight w:val="241"/>
        </w:trPr>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2</w:t>
            </w:r>
          </w:p>
        </w:tc>
        <w:tc>
          <w:tcPr>
            <w:tcW w:w="572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val="en-GB" w:eastAsia="nl-BE"/>
              </w:rPr>
            </w:pPr>
            <w:r w:rsidRPr="003122C7">
              <w:rPr>
                <w:rFonts w:ascii="Calibri" w:eastAsia="Times New Roman" w:hAnsi="Calibri" w:cs="Times New Roman"/>
                <w:sz w:val="20"/>
                <w:szCs w:val="24"/>
                <w:lang w:val="en-GB" w:eastAsia="nl-BE"/>
              </w:rPr>
              <w:t>UDP glucuronosyltransferase family 1 member A5</w:t>
            </w:r>
          </w:p>
        </w:tc>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0"/>
                <w:szCs w:val="24"/>
                <w:lang w:eastAsia="nl-BE"/>
              </w:rPr>
            </w:pPr>
            <w:r w:rsidRPr="003122C7">
              <w:rPr>
                <w:rFonts w:ascii="Calibri" w:eastAsia="Times New Roman" w:hAnsi="Calibri" w:cs="Times New Roman"/>
                <w:i/>
                <w:iCs/>
                <w:sz w:val="20"/>
                <w:szCs w:val="24"/>
                <w:lang w:eastAsia="nl-BE"/>
              </w:rPr>
              <w:t>UGT1A5</w:t>
            </w:r>
          </w:p>
        </w:tc>
      </w:tr>
      <w:tr w:rsidR="002608BC" w:rsidRPr="003122C7" w:rsidTr="006B4364">
        <w:trPr>
          <w:trHeight w:val="241"/>
        </w:trPr>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3</w:t>
            </w:r>
          </w:p>
        </w:tc>
        <w:tc>
          <w:tcPr>
            <w:tcW w:w="572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val="en-GB" w:eastAsia="nl-BE"/>
              </w:rPr>
            </w:pPr>
            <w:r w:rsidRPr="003122C7">
              <w:rPr>
                <w:rFonts w:ascii="Calibri" w:eastAsia="Times New Roman" w:hAnsi="Calibri" w:cs="Times New Roman"/>
                <w:sz w:val="20"/>
                <w:szCs w:val="24"/>
                <w:lang w:val="en-GB" w:eastAsia="nl-BE"/>
              </w:rPr>
              <w:t>UDP glucuronosyltransferase family 1 member A9</w:t>
            </w:r>
          </w:p>
        </w:tc>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0"/>
                <w:szCs w:val="24"/>
                <w:lang w:eastAsia="nl-BE"/>
              </w:rPr>
            </w:pPr>
            <w:r w:rsidRPr="003122C7">
              <w:rPr>
                <w:rFonts w:ascii="Calibri" w:eastAsia="Times New Roman" w:hAnsi="Calibri" w:cs="Times New Roman"/>
                <w:i/>
                <w:iCs/>
                <w:sz w:val="20"/>
                <w:szCs w:val="24"/>
                <w:lang w:eastAsia="nl-BE"/>
              </w:rPr>
              <w:t>UGT1A9</w:t>
            </w:r>
          </w:p>
        </w:tc>
      </w:tr>
      <w:tr w:rsidR="002608BC" w:rsidRPr="003122C7" w:rsidTr="006B4364">
        <w:trPr>
          <w:trHeight w:val="241"/>
        </w:trPr>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4</w:t>
            </w:r>
          </w:p>
        </w:tc>
        <w:tc>
          <w:tcPr>
            <w:tcW w:w="572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val="en-GB" w:eastAsia="nl-BE"/>
              </w:rPr>
            </w:pPr>
            <w:r w:rsidRPr="003122C7">
              <w:rPr>
                <w:rFonts w:ascii="Calibri" w:eastAsia="Times New Roman" w:hAnsi="Calibri" w:cs="Times New Roman"/>
                <w:sz w:val="20"/>
                <w:szCs w:val="24"/>
                <w:lang w:val="en-GB" w:eastAsia="nl-BE"/>
              </w:rPr>
              <w:t>UDP glucuronosyltransferase family 1 member A6</w:t>
            </w:r>
          </w:p>
        </w:tc>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0"/>
                <w:szCs w:val="24"/>
                <w:lang w:eastAsia="nl-BE"/>
              </w:rPr>
            </w:pPr>
            <w:r w:rsidRPr="003122C7">
              <w:rPr>
                <w:rFonts w:ascii="Calibri" w:eastAsia="Times New Roman" w:hAnsi="Calibri" w:cs="Times New Roman"/>
                <w:i/>
                <w:iCs/>
                <w:sz w:val="20"/>
                <w:szCs w:val="24"/>
                <w:lang w:eastAsia="nl-BE"/>
              </w:rPr>
              <w:t>UGT1A6</w:t>
            </w:r>
          </w:p>
        </w:tc>
      </w:tr>
      <w:tr w:rsidR="002608BC" w:rsidRPr="003122C7" w:rsidTr="006B4364">
        <w:trPr>
          <w:trHeight w:val="241"/>
        </w:trPr>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5</w:t>
            </w:r>
          </w:p>
        </w:tc>
        <w:tc>
          <w:tcPr>
            <w:tcW w:w="572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val="en-GB" w:eastAsia="nl-BE"/>
              </w:rPr>
            </w:pPr>
            <w:r w:rsidRPr="003122C7">
              <w:rPr>
                <w:rFonts w:ascii="Calibri" w:eastAsia="Times New Roman" w:hAnsi="Calibri" w:cs="Times New Roman"/>
                <w:sz w:val="20"/>
                <w:szCs w:val="24"/>
                <w:lang w:val="en-GB" w:eastAsia="nl-BE"/>
              </w:rPr>
              <w:t>UDP glucuronosyltransferase family 1 member A7</w:t>
            </w:r>
          </w:p>
        </w:tc>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0"/>
                <w:szCs w:val="24"/>
                <w:lang w:eastAsia="nl-BE"/>
              </w:rPr>
            </w:pPr>
            <w:r w:rsidRPr="003122C7">
              <w:rPr>
                <w:rFonts w:ascii="Calibri" w:eastAsia="Times New Roman" w:hAnsi="Calibri" w:cs="Times New Roman"/>
                <w:i/>
                <w:iCs/>
                <w:sz w:val="20"/>
                <w:szCs w:val="24"/>
                <w:lang w:eastAsia="nl-BE"/>
              </w:rPr>
              <w:t>UGT1A7</w:t>
            </w:r>
          </w:p>
        </w:tc>
      </w:tr>
      <w:tr w:rsidR="002608BC" w:rsidRPr="003122C7" w:rsidTr="006B4364">
        <w:trPr>
          <w:trHeight w:val="241"/>
        </w:trPr>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6</w:t>
            </w:r>
          </w:p>
        </w:tc>
        <w:tc>
          <w:tcPr>
            <w:tcW w:w="572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val="en-GB" w:eastAsia="nl-BE"/>
              </w:rPr>
            </w:pPr>
            <w:r w:rsidRPr="003122C7">
              <w:rPr>
                <w:rFonts w:ascii="Calibri" w:eastAsia="Times New Roman" w:hAnsi="Calibri" w:cs="Times New Roman"/>
                <w:sz w:val="20"/>
                <w:szCs w:val="24"/>
                <w:lang w:val="en-GB" w:eastAsia="nl-BE"/>
              </w:rPr>
              <w:t>UDP glucuronosyltransferase family 1 member A8</w:t>
            </w:r>
          </w:p>
        </w:tc>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0"/>
                <w:szCs w:val="24"/>
                <w:lang w:eastAsia="nl-BE"/>
              </w:rPr>
            </w:pPr>
            <w:r w:rsidRPr="003122C7">
              <w:rPr>
                <w:rFonts w:ascii="Calibri" w:eastAsia="Times New Roman" w:hAnsi="Calibri" w:cs="Times New Roman"/>
                <w:i/>
                <w:iCs/>
                <w:sz w:val="20"/>
                <w:szCs w:val="24"/>
                <w:lang w:eastAsia="nl-BE"/>
              </w:rPr>
              <w:t>UGT1A8</w:t>
            </w:r>
          </w:p>
        </w:tc>
      </w:tr>
      <w:tr w:rsidR="002608BC" w:rsidRPr="003122C7" w:rsidTr="006B4364">
        <w:trPr>
          <w:trHeight w:val="241"/>
        </w:trPr>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7</w:t>
            </w:r>
          </w:p>
        </w:tc>
        <w:tc>
          <w:tcPr>
            <w:tcW w:w="572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val="en-GB" w:eastAsia="nl-BE"/>
              </w:rPr>
            </w:pPr>
            <w:r w:rsidRPr="003122C7">
              <w:rPr>
                <w:rFonts w:ascii="Calibri" w:eastAsia="Times New Roman" w:hAnsi="Calibri" w:cs="Times New Roman"/>
                <w:sz w:val="20"/>
                <w:szCs w:val="24"/>
                <w:lang w:val="en-GB" w:eastAsia="nl-BE"/>
              </w:rPr>
              <w:t>UDP glucuronosyltransferase family 1 member A10</w:t>
            </w:r>
          </w:p>
        </w:tc>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0"/>
                <w:szCs w:val="24"/>
                <w:lang w:eastAsia="nl-BE"/>
              </w:rPr>
            </w:pPr>
            <w:r w:rsidRPr="003122C7">
              <w:rPr>
                <w:rFonts w:ascii="Calibri" w:eastAsia="Times New Roman" w:hAnsi="Calibri" w:cs="Times New Roman"/>
                <w:i/>
                <w:iCs/>
                <w:sz w:val="20"/>
                <w:szCs w:val="24"/>
                <w:lang w:eastAsia="nl-BE"/>
              </w:rPr>
              <w:t>UGT1A10</w:t>
            </w:r>
          </w:p>
        </w:tc>
      </w:tr>
      <w:tr w:rsidR="002608BC" w:rsidRPr="003122C7" w:rsidTr="006B4364">
        <w:trPr>
          <w:trHeight w:val="241"/>
        </w:trPr>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8</w:t>
            </w:r>
          </w:p>
        </w:tc>
        <w:tc>
          <w:tcPr>
            <w:tcW w:w="572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val="en-GB" w:eastAsia="nl-BE"/>
              </w:rPr>
            </w:pPr>
            <w:r w:rsidRPr="003122C7">
              <w:rPr>
                <w:rFonts w:ascii="Calibri" w:eastAsia="Times New Roman" w:hAnsi="Calibri" w:cs="Times New Roman"/>
                <w:sz w:val="20"/>
                <w:szCs w:val="24"/>
                <w:lang w:val="en-GB" w:eastAsia="nl-BE"/>
              </w:rPr>
              <w:t>UDP glucuronosyltransferase family 1 member A3</w:t>
            </w:r>
          </w:p>
        </w:tc>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0"/>
                <w:szCs w:val="24"/>
                <w:lang w:eastAsia="nl-BE"/>
              </w:rPr>
            </w:pPr>
            <w:r w:rsidRPr="003122C7">
              <w:rPr>
                <w:rFonts w:ascii="Calibri" w:eastAsia="Times New Roman" w:hAnsi="Calibri" w:cs="Times New Roman"/>
                <w:i/>
                <w:iCs/>
                <w:sz w:val="20"/>
                <w:szCs w:val="24"/>
                <w:lang w:eastAsia="nl-BE"/>
              </w:rPr>
              <w:t>UGT1A3</w:t>
            </w:r>
          </w:p>
        </w:tc>
      </w:tr>
      <w:tr w:rsidR="002608BC" w:rsidRPr="003122C7" w:rsidTr="006B4364">
        <w:trPr>
          <w:trHeight w:val="241"/>
        </w:trPr>
        <w:tc>
          <w:tcPr>
            <w:tcW w:w="1702" w:type="dxa"/>
            <w:shd w:val="clear" w:color="auto" w:fill="D9D9D9" w:themeFill="background1" w:themeFillShade="D9"/>
            <w:noWrap/>
            <w:vAlign w:val="bottom"/>
            <w:hideMark/>
          </w:tcPr>
          <w:p w:rsidR="002608BC" w:rsidRPr="003122C7" w:rsidRDefault="002608BC" w:rsidP="006B4364">
            <w:pPr>
              <w:spacing w:after="0" w:line="240" w:lineRule="auto"/>
              <w:jc w:val="both"/>
              <w:rPr>
                <w:rFonts w:ascii="Calibri" w:eastAsia="Times New Roman" w:hAnsi="Calibri" w:cs="Times New Roman"/>
                <w:b/>
                <w:bCs/>
                <w:sz w:val="20"/>
                <w:szCs w:val="24"/>
                <w:lang w:eastAsia="nl-BE"/>
              </w:rPr>
            </w:pPr>
            <w:proofErr w:type="gramStart"/>
            <w:r w:rsidRPr="003122C7">
              <w:rPr>
                <w:rFonts w:ascii="Calibri" w:eastAsia="Times New Roman" w:hAnsi="Calibri" w:cs="Times New Roman"/>
                <w:b/>
                <w:bCs/>
                <w:sz w:val="20"/>
                <w:szCs w:val="24"/>
                <w:lang w:eastAsia="nl-BE"/>
              </w:rPr>
              <w:t>Gene</w:t>
            </w:r>
            <w:proofErr w:type="gramEnd"/>
            <w:r w:rsidRPr="003122C7">
              <w:rPr>
                <w:rFonts w:ascii="Calibri" w:eastAsia="Times New Roman" w:hAnsi="Calibri" w:cs="Times New Roman"/>
                <w:b/>
                <w:bCs/>
                <w:sz w:val="20"/>
                <w:szCs w:val="24"/>
                <w:lang w:eastAsia="nl-BE"/>
              </w:rPr>
              <w:t xml:space="preserve"> Group 2</w:t>
            </w:r>
          </w:p>
        </w:tc>
        <w:tc>
          <w:tcPr>
            <w:tcW w:w="5724" w:type="dxa"/>
            <w:shd w:val="clear" w:color="auto" w:fill="D9D9D9" w:themeFill="background1" w:themeFillShade="D9"/>
            <w:noWrap/>
            <w:vAlign w:val="bottom"/>
            <w:hideMark/>
          </w:tcPr>
          <w:p w:rsidR="002608BC" w:rsidRPr="003122C7" w:rsidRDefault="002608BC" w:rsidP="006B4364">
            <w:pPr>
              <w:spacing w:after="0" w:line="240" w:lineRule="auto"/>
              <w:jc w:val="both"/>
              <w:rPr>
                <w:rFonts w:ascii="Calibri" w:eastAsia="Times New Roman" w:hAnsi="Calibri" w:cs="Times New Roman"/>
                <w:b/>
                <w:bCs/>
                <w:sz w:val="20"/>
                <w:szCs w:val="24"/>
                <w:lang w:eastAsia="nl-BE"/>
              </w:rPr>
            </w:pPr>
            <w:r w:rsidRPr="003122C7">
              <w:rPr>
                <w:rFonts w:ascii="Calibri" w:eastAsia="Times New Roman" w:hAnsi="Calibri" w:cs="Times New Roman"/>
                <w:b/>
                <w:bCs/>
                <w:sz w:val="20"/>
                <w:szCs w:val="24"/>
                <w:lang w:eastAsia="nl-BE"/>
              </w:rPr>
              <w:t>Enrichment Score: 2.18</w:t>
            </w:r>
          </w:p>
        </w:tc>
        <w:tc>
          <w:tcPr>
            <w:tcW w:w="1702" w:type="dxa"/>
            <w:shd w:val="clear" w:color="auto" w:fill="D9D9D9" w:themeFill="background1" w:themeFillShade="D9"/>
            <w:noWrap/>
            <w:vAlign w:val="bottom"/>
            <w:hideMark/>
          </w:tcPr>
          <w:p w:rsidR="002608BC" w:rsidRPr="003122C7" w:rsidRDefault="002608BC" w:rsidP="006B4364">
            <w:pPr>
              <w:spacing w:after="0" w:line="240" w:lineRule="auto"/>
              <w:jc w:val="both"/>
              <w:rPr>
                <w:rFonts w:ascii="Calibri" w:eastAsia="Times New Roman" w:hAnsi="Calibri" w:cs="Times New Roman"/>
                <w:b/>
                <w:bCs/>
                <w:i/>
                <w:iCs/>
                <w:sz w:val="20"/>
                <w:szCs w:val="24"/>
                <w:lang w:eastAsia="nl-BE"/>
              </w:rPr>
            </w:pPr>
            <w:r w:rsidRPr="003122C7">
              <w:rPr>
                <w:rFonts w:ascii="Calibri" w:eastAsia="Times New Roman" w:hAnsi="Calibri" w:cs="Times New Roman"/>
                <w:b/>
                <w:bCs/>
                <w:i/>
                <w:iCs/>
                <w:sz w:val="20"/>
                <w:szCs w:val="24"/>
                <w:lang w:eastAsia="nl-BE"/>
              </w:rPr>
              <w:t> </w:t>
            </w:r>
          </w:p>
        </w:tc>
      </w:tr>
      <w:tr w:rsidR="002608BC" w:rsidRPr="003122C7" w:rsidTr="006B4364">
        <w:trPr>
          <w:trHeight w:val="241"/>
        </w:trPr>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1</w:t>
            </w:r>
          </w:p>
        </w:tc>
        <w:tc>
          <w:tcPr>
            <w:tcW w:w="572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androgen induced 1</w:t>
            </w:r>
          </w:p>
        </w:tc>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0"/>
                <w:szCs w:val="24"/>
                <w:lang w:eastAsia="nl-BE"/>
              </w:rPr>
            </w:pPr>
            <w:r w:rsidRPr="003122C7">
              <w:rPr>
                <w:rFonts w:ascii="Calibri" w:eastAsia="Times New Roman" w:hAnsi="Calibri" w:cs="Times New Roman"/>
                <w:i/>
                <w:iCs/>
                <w:sz w:val="20"/>
                <w:szCs w:val="24"/>
                <w:lang w:eastAsia="nl-BE"/>
              </w:rPr>
              <w:t>AIG1</w:t>
            </w:r>
          </w:p>
        </w:tc>
      </w:tr>
      <w:tr w:rsidR="002608BC" w:rsidRPr="003122C7" w:rsidTr="006B4364">
        <w:trPr>
          <w:trHeight w:val="241"/>
        </w:trPr>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2</w:t>
            </w:r>
          </w:p>
        </w:tc>
        <w:tc>
          <w:tcPr>
            <w:tcW w:w="572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transmembrane protein 181</w:t>
            </w:r>
          </w:p>
        </w:tc>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0"/>
                <w:szCs w:val="24"/>
                <w:lang w:eastAsia="nl-BE"/>
              </w:rPr>
            </w:pPr>
            <w:r w:rsidRPr="003122C7">
              <w:rPr>
                <w:rFonts w:ascii="Calibri" w:eastAsia="Times New Roman" w:hAnsi="Calibri" w:cs="Times New Roman"/>
                <w:i/>
                <w:iCs/>
                <w:sz w:val="20"/>
                <w:szCs w:val="24"/>
                <w:lang w:eastAsia="nl-BE"/>
              </w:rPr>
              <w:t>TMEM181</w:t>
            </w:r>
          </w:p>
        </w:tc>
      </w:tr>
      <w:tr w:rsidR="002608BC" w:rsidRPr="003122C7" w:rsidTr="006B4364">
        <w:trPr>
          <w:trHeight w:val="241"/>
        </w:trPr>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3</w:t>
            </w:r>
          </w:p>
        </w:tc>
        <w:tc>
          <w:tcPr>
            <w:tcW w:w="572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transmembrane protein 179</w:t>
            </w:r>
          </w:p>
        </w:tc>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0"/>
                <w:szCs w:val="24"/>
                <w:lang w:eastAsia="nl-BE"/>
              </w:rPr>
            </w:pPr>
            <w:r w:rsidRPr="003122C7">
              <w:rPr>
                <w:rFonts w:ascii="Calibri" w:eastAsia="Times New Roman" w:hAnsi="Calibri" w:cs="Times New Roman"/>
                <w:i/>
                <w:iCs/>
                <w:sz w:val="20"/>
                <w:szCs w:val="24"/>
                <w:lang w:eastAsia="nl-BE"/>
              </w:rPr>
              <w:t>TMEM179</w:t>
            </w:r>
          </w:p>
        </w:tc>
      </w:tr>
      <w:tr w:rsidR="002608BC" w:rsidRPr="003122C7" w:rsidTr="006B4364">
        <w:trPr>
          <w:trHeight w:val="241"/>
        </w:trPr>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4</w:t>
            </w:r>
          </w:p>
        </w:tc>
        <w:tc>
          <w:tcPr>
            <w:tcW w:w="572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val="en-GB" w:eastAsia="nl-BE"/>
              </w:rPr>
            </w:pPr>
            <w:r w:rsidRPr="003122C7">
              <w:rPr>
                <w:rFonts w:ascii="Calibri" w:eastAsia="Times New Roman" w:hAnsi="Calibri" w:cs="Times New Roman"/>
                <w:sz w:val="20"/>
                <w:szCs w:val="24"/>
                <w:lang w:val="en-GB" w:eastAsia="nl-BE"/>
              </w:rPr>
              <w:t>family with sequence similarity 189 member A1</w:t>
            </w:r>
          </w:p>
        </w:tc>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0"/>
                <w:szCs w:val="24"/>
                <w:lang w:eastAsia="nl-BE"/>
              </w:rPr>
            </w:pPr>
            <w:r w:rsidRPr="003122C7">
              <w:rPr>
                <w:rFonts w:ascii="Calibri" w:eastAsia="Times New Roman" w:hAnsi="Calibri" w:cs="Times New Roman"/>
                <w:i/>
                <w:iCs/>
                <w:sz w:val="20"/>
                <w:szCs w:val="24"/>
                <w:lang w:eastAsia="nl-BE"/>
              </w:rPr>
              <w:t>FAM189A1</w:t>
            </w:r>
          </w:p>
        </w:tc>
      </w:tr>
      <w:tr w:rsidR="002608BC" w:rsidRPr="003122C7" w:rsidTr="006B4364">
        <w:trPr>
          <w:trHeight w:val="241"/>
        </w:trPr>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5</w:t>
            </w:r>
          </w:p>
        </w:tc>
        <w:tc>
          <w:tcPr>
            <w:tcW w:w="572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GRAM domain containing 1B</w:t>
            </w:r>
          </w:p>
        </w:tc>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0"/>
                <w:szCs w:val="24"/>
                <w:lang w:eastAsia="nl-BE"/>
              </w:rPr>
            </w:pPr>
            <w:r w:rsidRPr="003122C7">
              <w:rPr>
                <w:rFonts w:ascii="Calibri" w:eastAsia="Times New Roman" w:hAnsi="Calibri" w:cs="Times New Roman"/>
                <w:i/>
                <w:iCs/>
                <w:sz w:val="20"/>
                <w:szCs w:val="24"/>
                <w:lang w:eastAsia="nl-BE"/>
              </w:rPr>
              <w:t>GRAMD1B</w:t>
            </w:r>
          </w:p>
        </w:tc>
      </w:tr>
      <w:tr w:rsidR="002608BC" w:rsidRPr="003122C7" w:rsidTr="006B4364">
        <w:trPr>
          <w:trHeight w:val="241"/>
        </w:trPr>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6</w:t>
            </w:r>
          </w:p>
        </w:tc>
        <w:tc>
          <w:tcPr>
            <w:tcW w:w="572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transmembrane protein 87B</w:t>
            </w:r>
          </w:p>
        </w:tc>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0"/>
                <w:szCs w:val="24"/>
                <w:lang w:eastAsia="nl-BE"/>
              </w:rPr>
            </w:pPr>
            <w:r w:rsidRPr="003122C7">
              <w:rPr>
                <w:rFonts w:ascii="Calibri" w:eastAsia="Times New Roman" w:hAnsi="Calibri" w:cs="Times New Roman"/>
                <w:i/>
                <w:iCs/>
                <w:sz w:val="20"/>
                <w:szCs w:val="24"/>
                <w:lang w:eastAsia="nl-BE"/>
              </w:rPr>
              <w:t>TMEM87B</w:t>
            </w:r>
          </w:p>
        </w:tc>
      </w:tr>
      <w:tr w:rsidR="002608BC" w:rsidRPr="003122C7" w:rsidTr="006B4364">
        <w:trPr>
          <w:trHeight w:val="241"/>
        </w:trPr>
        <w:tc>
          <w:tcPr>
            <w:tcW w:w="1702" w:type="dxa"/>
            <w:shd w:val="clear" w:color="auto" w:fill="D9D9D9" w:themeFill="background1" w:themeFillShade="D9"/>
            <w:noWrap/>
            <w:vAlign w:val="bottom"/>
            <w:hideMark/>
          </w:tcPr>
          <w:p w:rsidR="002608BC" w:rsidRPr="003122C7" w:rsidRDefault="002608BC" w:rsidP="006B4364">
            <w:pPr>
              <w:spacing w:after="0" w:line="240" w:lineRule="auto"/>
              <w:jc w:val="both"/>
              <w:rPr>
                <w:rFonts w:ascii="Calibri" w:eastAsia="Times New Roman" w:hAnsi="Calibri" w:cs="Times New Roman"/>
                <w:b/>
                <w:bCs/>
                <w:sz w:val="20"/>
                <w:szCs w:val="24"/>
                <w:lang w:eastAsia="nl-BE"/>
              </w:rPr>
            </w:pPr>
            <w:r w:rsidRPr="003122C7">
              <w:rPr>
                <w:rFonts w:ascii="Calibri" w:eastAsia="Times New Roman" w:hAnsi="Calibri" w:cs="Times New Roman"/>
                <w:b/>
                <w:bCs/>
                <w:sz w:val="20"/>
                <w:szCs w:val="24"/>
                <w:lang w:eastAsia="nl-BE"/>
              </w:rPr>
              <w:t>Gene Group 3</w:t>
            </w:r>
          </w:p>
        </w:tc>
        <w:tc>
          <w:tcPr>
            <w:tcW w:w="5724" w:type="dxa"/>
            <w:shd w:val="clear" w:color="auto" w:fill="D9D9D9" w:themeFill="background1" w:themeFillShade="D9"/>
            <w:noWrap/>
            <w:vAlign w:val="bottom"/>
            <w:hideMark/>
          </w:tcPr>
          <w:p w:rsidR="002608BC" w:rsidRPr="003122C7" w:rsidRDefault="002608BC" w:rsidP="006B4364">
            <w:pPr>
              <w:spacing w:after="0" w:line="240" w:lineRule="auto"/>
              <w:jc w:val="both"/>
              <w:rPr>
                <w:rFonts w:ascii="Calibri" w:eastAsia="Times New Roman" w:hAnsi="Calibri" w:cs="Times New Roman"/>
                <w:b/>
                <w:bCs/>
                <w:sz w:val="20"/>
                <w:szCs w:val="24"/>
                <w:lang w:eastAsia="nl-BE"/>
              </w:rPr>
            </w:pPr>
            <w:r w:rsidRPr="003122C7">
              <w:rPr>
                <w:rFonts w:ascii="Calibri" w:eastAsia="Times New Roman" w:hAnsi="Calibri" w:cs="Times New Roman"/>
                <w:b/>
                <w:bCs/>
                <w:sz w:val="20"/>
                <w:szCs w:val="24"/>
                <w:lang w:eastAsia="nl-BE"/>
              </w:rPr>
              <w:t>Enrichment Score: 1.3</w:t>
            </w:r>
          </w:p>
        </w:tc>
        <w:tc>
          <w:tcPr>
            <w:tcW w:w="1702" w:type="dxa"/>
            <w:shd w:val="clear" w:color="auto" w:fill="D9D9D9" w:themeFill="background1" w:themeFillShade="D9"/>
            <w:noWrap/>
            <w:vAlign w:val="bottom"/>
            <w:hideMark/>
          </w:tcPr>
          <w:p w:rsidR="002608BC" w:rsidRPr="003122C7" w:rsidRDefault="002608BC" w:rsidP="006B4364">
            <w:pPr>
              <w:spacing w:after="0" w:line="240" w:lineRule="auto"/>
              <w:jc w:val="both"/>
              <w:rPr>
                <w:rFonts w:ascii="Calibri" w:eastAsia="Times New Roman" w:hAnsi="Calibri" w:cs="Times New Roman"/>
                <w:b/>
                <w:bCs/>
                <w:i/>
                <w:iCs/>
                <w:sz w:val="20"/>
                <w:szCs w:val="24"/>
                <w:lang w:eastAsia="nl-BE"/>
              </w:rPr>
            </w:pPr>
            <w:r w:rsidRPr="003122C7">
              <w:rPr>
                <w:rFonts w:ascii="Calibri" w:eastAsia="Times New Roman" w:hAnsi="Calibri" w:cs="Times New Roman"/>
                <w:b/>
                <w:bCs/>
                <w:i/>
                <w:iCs/>
                <w:sz w:val="20"/>
                <w:szCs w:val="24"/>
                <w:lang w:eastAsia="nl-BE"/>
              </w:rPr>
              <w:t> </w:t>
            </w:r>
          </w:p>
        </w:tc>
      </w:tr>
      <w:tr w:rsidR="002608BC" w:rsidRPr="003122C7" w:rsidTr="006B4364">
        <w:trPr>
          <w:trHeight w:val="241"/>
        </w:trPr>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1</w:t>
            </w:r>
          </w:p>
        </w:tc>
        <w:tc>
          <w:tcPr>
            <w:tcW w:w="572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zinc finger protein 451</w:t>
            </w:r>
          </w:p>
        </w:tc>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0"/>
                <w:szCs w:val="24"/>
                <w:lang w:eastAsia="nl-BE"/>
              </w:rPr>
            </w:pPr>
            <w:r w:rsidRPr="003122C7">
              <w:rPr>
                <w:rFonts w:ascii="Calibri" w:eastAsia="Times New Roman" w:hAnsi="Calibri" w:cs="Times New Roman"/>
                <w:i/>
                <w:iCs/>
                <w:sz w:val="20"/>
                <w:szCs w:val="24"/>
                <w:lang w:eastAsia="nl-BE"/>
              </w:rPr>
              <w:t>ZNF451</w:t>
            </w:r>
          </w:p>
        </w:tc>
      </w:tr>
      <w:tr w:rsidR="002608BC" w:rsidRPr="003122C7" w:rsidTr="006B4364">
        <w:trPr>
          <w:trHeight w:val="241"/>
        </w:trPr>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2</w:t>
            </w:r>
          </w:p>
        </w:tc>
        <w:tc>
          <w:tcPr>
            <w:tcW w:w="572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zinc finger protein 146</w:t>
            </w:r>
          </w:p>
        </w:tc>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0"/>
                <w:szCs w:val="24"/>
                <w:lang w:eastAsia="nl-BE"/>
              </w:rPr>
            </w:pPr>
            <w:r w:rsidRPr="003122C7">
              <w:rPr>
                <w:rFonts w:ascii="Calibri" w:eastAsia="Times New Roman" w:hAnsi="Calibri" w:cs="Times New Roman"/>
                <w:i/>
                <w:iCs/>
                <w:sz w:val="20"/>
                <w:szCs w:val="24"/>
                <w:lang w:eastAsia="nl-BE"/>
              </w:rPr>
              <w:t>ZNF146</w:t>
            </w:r>
          </w:p>
        </w:tc>
      </w:tr>
      <w:tr w:rsidR="002608BC" w:rsidRPr="003122C7" w:rsidTr="006B4364">
        <w:trPr>
          <w:trHeight w:val="241"/>
        </w:trPr>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3</w:t>
            </w:r>
          </w:p>
        </w:tc>
        <w:tc>
          <w:tcPr>
            <w:tcW w:w="572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val="en-GB" w:eastAsia="nl-BE"/>
              </w:rPr>
            </w:pPr>
            <w:r w:rsidRPr="003122C7">
              <w:rPr>
                <w:rFonts w:ascii="Calibri" w:eastAsia="Times New Roman" w:hAnsi="Calibri" w:cs="Times New Roman"/>
                <w:sz w:val="20"/>
                <w:szCs w:val="24"/>
                <w:lang w:val="en-GB" w:eastAsia="nl-BE"/>
              </w:rPr>
              <w:t>zinc finger and BTB domain containing 45</w:t>
            </w:r>
          </w:p>
        </w:tc>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0"/>
                <w:szCs w:val="24"/>
                <w:lang w:eastAsia="nl-BE"/>
              </w:rPr>
            </w:pPr>
            <w:r w:rsidRPr="003122C7">
              <w:rPr>
                <w:rFonts w:ascii="Calibri" w:eastAsia="Times New Roman" w:hAnsi="Calibri" w:cs="Times New Roman"/>
                <w:i/>
                <w:iCs/>
                <w:sz w:val="20"/>
                <w:szCs w:val="24"/>
                <w:lang w:eastAsia="nl-BE"/>
              </w:rPr>
              <w:t>ZBTB45</w:t>
            </w:r>
          </w:p>
        </w:tc>
      </w:tr>
      <w:tr w:rsidR="002608BC" w:rsidRPr="003122C7" w:rsidTr="006B4364">
        <w:trPr>
          <w:trHeight w:val="241"/>
        </w:trPr>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4</w:t>
            </w:r>
          </w:p>
        </w:tc>
        <w:tc>
          <w:tcPr>
            <w:tcW w:w="572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val="en-GB" w:eastAsia="nl-BE"/>
              </w:rPr>
            </w:pPr>
            <w:r w:rsidRPr="003122C7">
              <w:rPr>
                <w:rFonts w:ascii="Calibri" w:eastAsia="Times New Roman" w:hAnsi="Calibri" w:cs="Times New Roman"/>
                <w:sz w:val="20"/>
                <w:szCs w:val="24"/>
                <w:lang w:val="en-GB" w:eastAsia="nl-BE"/>
              </w:rPr>
              <w:t>human immunodeficiency virus type I enhancer binding protein 1</w:t>
            </w:r>
          </w:p>
        </w:tc>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0"/>
                <w:szCs w:val="24"/>
                <w:lang w:eastAsia="nl-BE"/>
              </w:rPr>
            </w:pPr>
            <w:r w:rsidRPr="003122C7">
              <w:rPr>
                <w:rFonts w:ascii="Calibri" w:eastAsia="Times New Roman" w:hAnsi="Calibri" w:cs="Times New Roman"/>
                <w:i/>
                <w:iCs/>
                <w:sz w:val="20"/>
                <w:szCs w:val="24"/>
                <w:lang w:eastAsia="nl-BE"/>
              </w:rPr>
              <w:t>HIVEP1</w:t>
            </w:r>
          </w:p>
        </w:tc>
      </w:tr>
      <w:tr w:rsidR="002608BC" w:rsidRPr="003122C7" w:rsidTr="006B4364">
        <w:trPr>
          <w:trHeight w:val="241"/>
        </w:trPr>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5</w:t>
            </w:r>
          </w:p>
        </w:tc>
        <w:tc>
          <w:tcPr>
            <w:tcW w:w="572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ZFP64 zinc finger protein</w:t>
            </w:r>
          </w:p>
        </w:tc>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0"/>
                <w:szCs w:val="24"/>
                <w:lang w:eastAsia="nl-BE"/>
              </w:rPr>
            </w:pPr>
            <w:r w:rsidRPr="003122C7">
              <w:rPr>
                <w:rFonts w:ascii="Calibri" w:eastAsia="Times New Roman" w:hAnsi="Calibri" w:cs="Times New Roman"/>
                <w:i/>
                <w:iCs/>
                <w:sz w:val="20"/>
                <w:szCs w:val="24"/>
                <w:lang w:eastAsia="nl-BE"/>
              </w:rPr>
              <w:t>ZFP64</w:t>
            </w:r>
          </w:p>
        </w:tc>
      </w:tr>
      <w:tr w:rsidR="002608BC" w:rsidRPr="003122C7" w:rsidTr="006B4364">
        <w:trPr>
          <w:trHeight w:val="241"/>
        </w:trPr>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6</w:t>
            </w:r>
          </w:p>
        </w:tc>
        <w:tc>
          <w:tcPr>
            <w:tcW w:w="572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val="en-GB" w:eastAsia="nl-BE"/>
              </w:rPr>
            </w:pPr>
            <w:r w:rsidRPr="003122C7">
              <w:rPr>
                <w:rFonts w:ascii="Calibri" w:eastAsia="Times New Roman" w:hAnsi="Calibri" w:cs="Times New Roman"/>
                <w:sz w:val="20"/>
                <w:szCs w:val="24"/>
                <w:lang w:val="en-GB" w:eastAsia="nl-BE"/>
              </w:rPr>
              <w:t>zinc finger and BTB domain containing 4</w:t>
            </w:r>
          </w:p>
        </w:tc>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0"/>
                <w:szCs w:val="24"/>
                <w:lang w:eastAsia="nl-BE"/>
              </w:rPr>
            </w:pPr>
            <w:r w:rsidRPr="003122C7">
              <w:rPr>
                <w:rFonts w:ascii="Calibri" w:eastAsia="Times New Roman" w:hAnsi="Calibri" w:cs="Times New Roman"/>
                <w:i/>
                <w:iCs/>
                <w:sz w:val="20"/>
                <w:szCs w:val="24"/>
                <w:lang w:eastAsia="nl-BE"/>
              </w:rPr>
              <w:t>ZBTB4</w:t>
            </w:r>
          </w:p>
        </w:tc>
      </w:tr>
      <w:tr w:rsidR="002608BC" w:rsidRPr="003122C7" w:rsidTr="006B4364">
        <w:trPr>
          <w:trHeight w:val="241"/>
        </w:trPr>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7</w:t>
            </w:r>
          </w:p>
        </w:tc>
        <w:tc>
          <w:tcPr>
            <w:tcW w:w="572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zinc finger protein 286B</w:t>
            </w:r>
          </w:p>
        </w:tc>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0"/>
                <w:szCs w:val="24"/>
                <w:lang w:eastAsia="nl-BE"/>
              </w:rPr>
            </w:pPr>
            <w:r w:rsidRPr="003122C7">
              <w:rPr>
                <w:rFonts w:ascii="Calibri" w:eastAsia="Times New Roman" w:hAnsi="Calibri" w:cs="Times New Roman"/>
                <w:i/>
                <w:iCs/>
                <w:sz w:val="20"/>
                <w:szCs w:val="24"/>
                <w:lang w:eastAsia="nl-BE"/>
              </w:rPr>
              <w:t>ZNF286B</w:t>
            </w:r>
          </w:p>
        </w:tc>
      </w:tr>
      <w:tr w:rsidR="002608BC" w:rsidRPr="003122C7" w:rsidTr="006B4364">
        <w:trPr>
          <w:trHeight w:val="241"/>
        </w:trPr>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8</w:t>
            </w:r>
          </w:p>
        </w:tc>
        <w:tc>
          <w:tcPr>
            <w:tcW w:w="572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GLIS family zinc finger 1</w:t>
            </w:r>
          </w:p>
        </w:tc>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0"/>
                <w:szCs w:val="24"/>
                <w:lang w:eastAsia="nl-BE"/>
              </w:rPr>
            </w:pPr>
            <w:r w:rsidRPr="003122C7">
              <w:rPr>
                <w:rFonts w:ascii="Calibri" w:eastAsia="Times New Roman" w:hAnsi="Calibri" w:cs="Times New Roman"/>
                <w:i/>
                <w:iCs/>
                <w:sz w:val="20"/>
                <w:szCs w:val="24"/>
                <w:lang w:eastAsia="nl-BE"/>
              </w:rPr>
              <w:t>GLIS1</w:t>
            </w:r>
          </w:p>
        </w:tc>
      </w:tr>
      <w:tr w:rsidR="002608BC" w:rsidRPr="003122C7" w:rsidTr="006B4364">
        <w:trPr>
          <w:trHeight w:val="241"/>
        </w:trPr>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9</w:t>
            </w:r>
          </w:p>
        </w:tc>
        <w:tc>
          <w:tcPr>
            <w:tcW w:w="572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val="en-US" w:eastAsia="nl-BE"/>
              </w:rPr>
            </w:pPr>
            <w:r w:rsidRPr="003122C7">
              <w:rPr>
                <w:rFonts w:ascii="Calibri" w:eastAsia="Times New Roman" w:hAnsi="Calibri" w:cs="Times New Roman"/>
                <w:sz w:val="20"/>
                <w:szCs w:val="24"/>
                <w:lang w:val="en-US" w:eastAsia="nl-BE"/>
              </w:rPr>
              <w:t>ras responsive element binding protein 1</w:t>
            </w:r>
          </w:p>
        </w:tc>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0"/>
                <w:szCs w:val="24"/>
                <w:lang w:eastAsia="nl-BE"/>
              </w:rPr>
            </w:pPr>
            <w:r w:rsidRPr="003122C7">
              <w:rPr>
                <w:rFonts w:ascii="Calibri" w:eastAsia="Times New Roman" w:hAnsi="Calibri" w:cs="Times New Roman"/>
                <w:i/>
                <w:iCs/>
                <w:sz w:val="20"/>
                <w:szCs w:val="24"/>
                <w:lang w:eastAsia="nl-BE"/>
              </w:rPr>
              <w:t>RREB1</w:t>
            </w:r>
          </w:p>
        </w:tc>
      </w:tr>
      <w:tr w:rsidR="002608BC" w:rsidRPr="003122C7" w:rsidTr="006B4364">
        <w:trPr>
          <w:trHeight w:val="241"/>
        </w:trPr>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10</w:t>
            </w:r>
          </w:p>
        </w:tc>
        <w:tc>
          <w:tcPr>
            <w:tcW w:w="572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zinc finger protein 350</w:t>
            </w:r>
          </w:p>
        </w:tc>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0"/>
                <w:szCs w:val="24"/>
                <w:lang w:eastAsia="nl-BE"/>
              </w:rPr>
            </w:pPr>
            <w:r w:rsidRPr="003122C7">
              <w:rPr>
                <w:rFonts w:ascii="Calibri" w:eastAsia="Times New Roman" w:hAnsi="Calibri" w:cs="Times New Roman"/>
                <w:i/>
                <w:iCs/>
                <w:sz w:val="20"/>
                <w:szCs w:val="24"/>
                <w:lang w:eastAsia="nl-BE"/>
              </w:rPr>
              <w:t>ZNF350</w:t>
            </w:r>
          </w:p>
        </w:tc>
      </w:tr>
      <w:tr w:rsidR="002608BC" w:rsidRPr="003122C7" w:rsidTr="006B4364">
        <w:trPr>
          <w:trHeight w:val="241"/>
        </w:trPr>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11</w:t>
            </w:r>
          </w:p>
        </w:tc>
        <w:tc>
          <w:tcPr>
            <w:tcW w:w="572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val="en-GB" w:eastAsia="nl-BE"/>
              </w:rPr>
            </w:pPr>
            <w:r w:rsidRPr="003122C7">
              <w:rPr>
                <w:rFonts w:ascii="Calibri" w:eastAsia="Times New Roman" w:hAnsi="Calibri" w:cs="Times New Roman"/>
                <w:sz w:val="20"/>
                <w:szCs w:val="24"/>
                <w:lang w:val="en-GB" w:eastAsia="nl-BE"/>
              </w:rPr>
              <w:t>zinc finger and BTB domain containing 34</w:t>
            </w:r>
          </w:p>
        </w:tc>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0"/>
                <w:szCs w:val="24"/>
                <w:lang w:eastAsia="nl-BE"/>
              </w:rPr>
            </w:pPr>
            <w:r w:rsidRPr="003122C7">
              <w:rPr>
                <w:rFonts w:ascii="Calibri" w:eastAsia="Times New Roman" w:hAnsi="Calibri" w:cs="Times New Roman"/>
                <w:i/>
                <w:iCs/>
                <w:sz w:val="20"/>
                <w:szCs w:val="24"/>
                <w:lang w:eastAsia="nl-BE"/>
              </w:rPr>
              <w:t>ZBTB34</w:t>
            </w:r>
          </w:p>
        </w:tc>
      </w:tr>
      <w:tr w:rsidR="002608BC" w:rsidRPr="003122C7" w:rsidTr="006B4364">
        <w:trPr>
          <w:trHeight w:val="241"/>
        </w:trPr>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12</w:t>
            </w:r>
          </w:p>
        </w:tc>
        <w:tc>
          <w:tcPr>
            <w:tcW w:w="572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zinc finger protein 354A</w:t>
            </w:r>
          </w:p>
        </w:tc>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0"/>
                <w:szCs w:val="24"/>
                <w:lang w:eastAsia="nl-BE"/>
              </w:rPr>
            </w:pPr>
            <w:r w:rsidRPr="003122C7">
              <w:rPr>
                <w:rFonts w:ascii="Calibri" w:eastAsia="Times New Roman" w:hAnsi="Calibri" w:cs="Times New Roman"/>
                <w:i/>
                <w:iCs/>
                <w:sz w:val="20"/>
                <w:szCs w:val="24"/>
                <w:lang w:eastAsia="nl-BE"/>
              </w:rPr>
              <w:t>ZNF354A</w:t>
            </w:r>
          </w:p>
        </w:tc>
      </w:tr>
      <w:tr w:rsidR="002608BC" w:rsidRPr="003122C7" w:rsidTr="006B4364">
        <w:trPr>
          <w:trHeight w:val="241"/>
        </w:trPr>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13</w:t>
            </w:r>
          </w:p>
        </w:tc>
        <w:tc>
          <w:tcPr>
            <w:tcW w:w="572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zinc finger protein 618</w:t>
            </w:r>
          </w:p>
        </w:tc>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0"/>
                <w:szCs w:val="24"/>
                <w:lang w:eastAsia="nl-BE"/>
              </w:rPr>
            </w:pPr>
            <w:r w:rsidRPr="003122C7">
              <w:rPr>
                <w:rFonts w:ascii="Calibri" w:eastAsia="Times New Roman" w:hAnsi="Calibri" w:cs="Times New Roman"/>
                <w:i/>
                <w:iCs/>
                <w:sz w:val="20"/>
                <w:szCs w:val="24"/>
                <w:lang w:eastAsia="nl-BE"/>
              </w:rPr>
              <w:t>ZNF618</w:t>
            </w:r>
          </w:p>
        </w:tc>
      </w:tr>
      <w:tr w:rsidR="002608BC" w:rsidRPr="003122C7" w:rsidTr="006B4364">
        <w:trPr>
          <w:trHeight w:val="241"/>
        </w:trPr>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14</w:t>
            </w:r>
          </w:p>
        </w:tc>
        <w:tc>
          <w:tcPr>
            <w:tcW w:w="572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GLIS family zinc finger 3</w:t>
            </w:r>
          </w:p>
        </w:tc>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0"/>
                <w:szCs w:val="24"/>
                <w:lang w:eastAsia="nl-BE"/>
              </w:rPr>
            </w:pPr>
            <w:r w:rsidRPr="003122C7">
              <w:rPr>
                <w:rFonts w:ascii="Calibri" w:eastAsia="Times New Roman" w:hAnsi="Calibri" w:cs="Times New Roman"/>
                <w:i/>
                <w:iCs/>
                <w:sz w:val="20"/>
                <w:szCs w:val="24"/>
                <w:lang w:eastAsia="nl-BE"/>
              </w:rPr>
              <w:t>GLIS3</w:t>
            </w:r>
          </w:p>
        </w:tc>
      </w:tr>
      <w:tr w:rsidR="002608BC" w:rsidRPr="003122C7" w:rsidTr="006B4364">
        <w:trPr>
          <w:trHeight w:val="241"/>
        </w:trPr>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15</w:t>
            </w:r>
          </w:p>
        </w:tc>
        <w:tc>
          <w:tcPr>
            <w:tcW w:w="572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zinc finger protein 502</w:t>
            </w:r>
          </w:p>
        </w:tc>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0"/>
                <w:szCs w:val="24"/>
                <w:lang w:eastAsia="nl-BE"/>
              </w:rPr>
            </w:pPr>
            <w:r w:rsidRPr="003122C7">
              <w:rPr>
                <w:rFonts w:ascii="Calibri" w:eastAsia="Times New Roman" w:hAnsi="Calibri" w:cs="Times New Roman"/>
                <w:i/>
                <w:iCs/>
                <w:sz w:val="20"/>
                <w:szCs w:val="24"/>
                <w:lang w:eastAsia="nl-BE"/>
              </w:rPr>
              <w:t>ZNF502</w:t>
            </w:r>
          </w:p>
        </w:tc>
      </w:tr>
      <w:tr w:rsidR="002608BC" w:rsidRPr="003122C7" w:rsidTr="006B4364">
        <w:trPr>
          <w:trHeight w:val="241"/>
        </w:trPr>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16</w:t>
            </w:r>
          </w:p>
        </w:tc>
        <w:tc>
          <w:tcPr>
            <w:tcW w:w="572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val="en-GB" w:eastAsia="nl-BE"/>
              </w:rPr>
            </w:pPr>
            <w:r w:rsidRPr="003122C7">
              <w:rPr>
                <w:rFonts w:ascii="Calibri" w:eastAsia="Times New Roman" w:hAnsi="Calibri" w:cs="Times New Roman"/>
                <w:sz w:val="20"/>
                <w:szCs w:val="24"/>
                <w:lang w:val="en-GB" w:eastAsia="nl-BE"/>
              </w:rPr>
              <w:t>zinc finger and SCAN domain containing 5B</w:t>
            </w:r>
          </w:p>
        </w:tc>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0"/>
                <w:szCs w:val="24"/>
                <w:lang w:eastAsia="nl-BE"/>
              </w:rPr>
            </w:pPr>
            <w:r w:rsidRPr="003122C7">
              <w:rPr>
                <w:rFonts w:ascii="Calibri" w:eastAsia="Times New Roman" w:hAnsi="Calibri" w:cs="Times New Roman"/>
                <w:i/>
                <w:iCs/>
                <w:sz w:val="20"/>
                <w:szCs w:val="24"/>
                <w:lang w:eastAsia="nl-BE"/>
              </w:rPr>
              <w:t>ZSCAN5B</w:t>
            </w:r>
          </w:p>
        </w:tc>
      </w:tr>
      <w:tr w:rsidR="002608BC" w:rsidRPr="003122C7" w:rsidTr="006B4364">
        <w:trPr>
          <w:trHeight w:val="241"/>
        </w:trPr>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17</w:t>
            </w:r>
          </w:p>
        </w:tc>
        <w:tc>
          <w:tcPr>
            <w:tcW w:w="572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CCCTC-binding factor like</w:t>
            </w:r>
          </w:p>
        </w:tc>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0"/>
                <w:szCs w:val="24"/>
                <w:lang w:eastAsia="nl-BE"/>
              </w:rPr>
            </w:pPr>
            <w:r w:rsidRPr="003122C7">
              <w:rPr>
                <w:rFonts w:ascii="Calibri" w:eastAsia="Times New Roman" w:hAnsi="Calibri" w:cs="Times New Roman"/>
                <w:i/>
                <w:iCs/>
                <w:sz w:val="20"/>
                <w:szCs w:val="24"/>
                <w:lang w:eastAsia="nl-BE"/>
              </w:rPr>
              <w:t>CTCFL</w:t>
            </w:r>
          </w:p>
        </w:tc>
      </w:tr>
      <w:tr w:rsidR="002608BC" w:rsidRPr="003122C7" w:rsidTr="006B4364">
        <w:trPr>
          <w:trHeight w:val="241"/>
        </w:trPr>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18</w:t>
            </w:r>
          </w:p>
        </w:tc>
        <w:tc>
          <w:tcPr>
            <w:tcW w:w="572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zinc finger protein 827</w:t>
            </w:r>
          </w:p>
        </w:tc>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0"/>
                <w:szCs w:val="24"/>
                <w:lang w:eastAsia="nl-BE"/>
              </w:rPr>
            </w:pPr>
            <w:r w:rsidRPr="003122C7">
              <w:rPr>
                <w:rFonts w:ascii="Calibri" w:eastAsia="Times New Roman" w:hAnsi="Calibri" w:cs="Times New Roman"/>
                <w:i/>
                <w:iCs/>
                <w:sz w:val="20"/>
                <w:szCs w:val="24"/>
                <w:lang w:eastAsia="nl-BE"/>
              </w:rPr>
              <w:t>ZNF827</w:t>
            </w:r>
          </w:p>
        </w:tc>
      </w:tr>
      <w:tr w:rsidR="002608BC" w:rsidRPr="003122C7" w:rsidTr="006B4364">
        <w:trPr>
          <w:trHeight w:val="241"/>
        </w:trPr>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19</w:t>
            </w:r>
          </w:p>
        </w:tc>
        <w:tc>
          <w:tcPr>
            <w:tcW w:w="572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zinc finger protein 233</w:t>
            </w:r>
          </w:p>
        </w:tc>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0"/>
                <w:szCs w:val="24"/>
                <w:lang w:eastAsia="nl-BE"/>
              </w:rPr>
            </w:pPr>
            <w:r w:rsidRPr="003122C7">
              <w:rPr>
                <w:rFonts w:ascii="Calibri" w:eastAsia="Times New Roman" w:hAnsi="Calibri" w:cs="Times New Roman"/>
                <w:i/>
                <w:iCs/>
                <w:sz w:val="20"/>
                <w:szCs w:val="24"/>
                <w:lang w:eastAsia="nl-BE"/>
              </w:rPr>
              <w:t>ZNF233</w:t>
            </w:r>
          </w:p>
        </w:tc>
      </w:tr>
      <w:tr w:rsidR="002608BC" w:rsidRPr="003122C7" w:rsidTr="006B4364">
        <w:trPr>
          <w:trHeight w:val="241"/>
        </w:trPr>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20</w:t>
            </w:r>
          </w:p>
        </w:tc>
        <w:tc>
          <w:tcPr>
            <w:tcW w:w="572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zinc finger protein 154</w:t>
            </w:r>
          </w:p>
        </w:tc>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0"/>
                <w:szCs w:val="24"/>
                <w:lang w:eastAsia="nl-BE"/>
              </w:rPr>
            </w:pPr>
            <w:r w:rsidRPr="003122C7">
              <w:rPr>
                <w:rFonts w:ascii="Calibri" w:eastAsia="Times New Roman" w:hAnsi="Calibri" w:cs="Times New Roman"/>
                <w:i/>
                <w:iCs/>
                <w:sz w:val="20"/>
                <w:szCs w:val="24"/>
                <w:lang w:eastAsia="nl-BE"/>
              </w:rPr>
              <w:t>ZNF154</w:t>
            </w:r>
          </w:p>
        </w:tc>
      </w:tr>
      <w:tr w:rsidR="002608BC" w:rsidRPr="003122C7" w:rsidTr="006B4364">
        <w:trPr>
          <w:trHeight w:val="241"/>
        </w:trPr>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21</w:t>
            </w:r>
          </w:p>
        </w:tc>
        <w:tc>
          <w:tcPr>
            <w:tcW w:w="572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zinc finger protein 20</w:t>
            </w:r>
          </w:p>
        </w:tc>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0"/>
                <w:szCs w:val="24"/>
                <w:lang w:eastAsia="nl-BE"/>
              </w:rPr>
            </w:pPr>
            <w:r w:rsidRPr="003122C7">
              <w:rPr>
                <w:rFonts w:ascii="Calibri" w:eastAsia="Times New Roman" w:hAnsi="Calibri" w:cs="Times New Roman"/>
                <w:i/>
                <w:iCs/>
                <w:sz w:val="20"/>
                <w:szCs w:val="24"/>
                <w:lang w:eastAsia="nl-BE"/>
              </w:rPr>
              <w:t>ZNF20</w:t>
            </w:r>
          </w:p>
        </w:tc>
      </w:tr>
      <w:tr w:rsidR="002608BC" w:rsidRPr="003122C7" w:rsidTr="006B4364">
        <w:trPr>
          <w:trHeight w:val="241"/>
        </w:trPr>
        <w:tc>
          <w:tcPr>
            <w:tcW w:w="1702" w:type="dxa"/>
            <w:shd w:val="clear" w:color="auto" w:fill="D9D9D9" w:themeFill="background1" w:themeFillShade="D9"/>
            <w:noWrap/>
            <w:vAlign w:val="bottom"/>
            <w:hideMark/>
          </w:tcPr>
          <w:p w:rsidR="002608BC" w:rsidRPr="003122C7" w:rsidRDefault="002608BC" w:rsidP="006B4364">
            <w:pPr>
              <w:spacing w:after="0" w:line="240" w:lineRule="auto"/>
              <w:jc w:val="both"/>
              <w:rPr>
                <w:rFonts w:ascii="Calibri" w:eastAsia="Times New Roman" w:hAnsi="Calibri" w:cs="Times New Roman"/>
                <w:b/>
                <w:bCs/>
                <w:sz w:val="20"/>
                <w:szCs w:val="24"/>
                <w:lang w:eastAsia="nl-BE"/>
              </w:rPr>
            </w:pPr>
            <w:r w:rsidRPr="003122C7">
              <w:rPr>
                <w:rFonts w:ascii="Calibri" w:eastAsia="Times New Roman" w:hAnsi="Calibri" w:cs="Times New Roman"/>
                <w:b/>
                <w:bCs/>
                <w:sz w:val="20"/>
                <w:szCs w:val="24"/>
                <w:lang w:eastAsia="nl-BE"/>
              </w:rPr>
              <w:t>Gene Group 4</w:t>
            </w:r>
          </w:p>
        </w:tc>
        <w:tc>
          <w:tcPr>
            <w:tcW w:w="5724" w:type="dxa"/>
            <w:shd w:val="clear" w:color="auto" w:fill="D9D9D9" w:themeFill="background1" w:themeFillShade="D9"/>
            <w:noWrap/>
            <w:vAlign w:val="bottom"/>
            <w:hideMark/>
          </w:tcPr>
          <w:p w:rsidR="002608BC" w:rsidRPr="003122C7" w:rsidRDefault="002608BC" w:rsidP="006B4364">
            <w:pPr>
              <w:spacing w:after="0" w:line="240" w:lineRule="auto"/>
              <w:jc w:val="both"/>
              <w:rPr>
                <w:rFonts w:ascii="Calibri" w:eastAsia="Times New Roman" w:hAnsi="Calibri" w:cs="Times New Roman"/>
                <w:b/>
                <w:bCs/>
                <w:sz w:val="20"/>
                <w:szCs w:val="24"/>
                <w:lang w:eastAsia="nl-BE"/>
              </w:rPr>
            </w:pPr>
            <w:r w:rsidRPr="003122C7">
              <w:rPr>
                <w:rFonts w:ascii="Calibri" w:eastAsia="Times New Roman" w:hAnsi="Calibri" w:cs="Times New Roman"/>
                <w:b/>
                <w:bCs/>
                <w:sz w:val="20"/>
                <w:szCs w:val="24"/>
                <w:lang w:eastAsia="nl-BE"/>
              </w:rPr>
              <w:t>Enrichment Score: 0.11</w:t>
            </w:r>
          </w:p>
        </w:tc>
        <w:tc>
          <w:tcPr>
            <w:tcW w:w="1702" w:type="dxa"/>
            <w:shd w:val="clear" w:color="auto" w:fill="D9D9D9" w:themeFill="background1" w:themeFillShade="D9"/>
            <w:noWrap/>
            <w:vAlign w:val="bottom"/>
            <w:hideMark/>
          </w:tcPr>
          <w:p w:rsidR="002608BC" w:rsidRPr="003122C7" w:rsidRDefault="002608BC" w:rsidP="006B4364">
            <w:pPr>
              <w:spacing w:after="0" w:line="240" w:lineRule="auto"/>
              <w:jc w:val="both"/>
              <w:rPr>
                <w:rFonts w:ascii="Calibri" w:eastAsia="Times New Roman" w:hAnsi="Calibri" w:cs="Times New Roman"/>
                <w:b/>
                <w:bCs/>
                <w:i/>
                <w:iCs/>
                <w:sz w:val="20"/>
                <w:szCs w:val="24"/>
                <w:lang w:eastAsia="nl-BE"/>
              </w:rPr>
            </w:pPr>
            <w:r w:rsidRPr="003122C7">
              <w:rPr>
                <w:rFonts w:ascii="Calibri" w:eastAsia="Times New Roman" w:hAnsi="Calibri" w:cs="Times New Roman"/>
                <w:b/>
                <w:bCs/>
                <w:i/>
                <w:iCs/>
                <w:sz w:val="20"/>
                <w:szCs w:val="24"/>
                <w:lang w:eastAsia="nl-BE"/>
              </w:rPr>
              <w:t> </w:t>
            </w:r>
          </w:p>
        </w:tc>
      </w:tr>
      <w:tr w:rsidR="002608BC" w:rsidRPr="003122C7" w:rsidTr="006B4364">
        <w:trPr>
          <w:trHeight w:val="241"/>
        </w:trPr>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1</w:t>
            </w:r>
          </w:p>
        </w:tc>
        <w:tc>
          <w:tcPr>
            <w:tcW w:w="572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val="en-GB" w:eastAsia="nl-BE"/>
              </w:rPr>
            </w:pPr>
            <w:r w:rsidRPr="003122C7">
              <w:rPr>
                <w:rFonts w:ascii="Calibri" w:eastAsia="Times New Roman" w:hAnsi="Calibri" w:cs="Times New Roman"/>
                <w:sz w:val="20"/>
                <w:szCs w:val="24"/>
                <w:lang w:val="en-GB" w:eastAsia="nl-BE"/>
              </w:rPr>
              <w:t>carcinoembryonic antigen related cell adhesion molecule 16</w:t>
            </w:r>
          </w:p>
        </w:tc>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0"/>
                <w:szCs w:val="24"/>
                <w:lang w:eastAsia="nl-BE"/>
              </w:rPr>
            </w:pPr>
            <w:r w:rsidRPr="003122C7">
              <w:rPr>
                <w:rFonts w:ascii="Calibri" w:eastAsia="Times New Roman" w:hAnsi="Calibri" w:cs="Times New Roman"/>
                <w:i/>
                <w:iCs/>
                <w:sz w:val="20"/>
                <w:szCs w:val="24"/>
                <w:lang w:eastAsia="nl-BE"/>
              </w:rPr>
              <w:t>CEACAM16</w:t>
            </w:r>
          </w:p>
        </w:tc>
      </w:tr>
      <w:tr w:rsidR="002608BC" w:rsidRPr="003122C7" w:rsidTr="006B4364">
        <w:trPr>
          <w:trHeight w:val="241"/>
        </w:trPr>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2</w:t>
            </w:r>
          </w:p>
        </w:tc>
        <w:tc>
          <w:tcPr>
            <w:tcW w:w="572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chromosome 1 open reading frame 204</w:t>
            </w:r>
          </w:p>
        </w:tc>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0"/>
                <w:szCs w:val="24"/>
                <w:lang w:eastAsia="nl-BE"/>
              </w:rPr>
            </w:pPr>
            <w:r w:rsidRPr="003122C7">
              <w:rPr>
                <w:rFonts w:ascii="Calibri" w:eastAsia="Times New Roman" w:hAnsi="Calibri" w:cs="Times New Roman"/>
                <w:i/>
                <w:iCs/>
                <w:sz w:val="20"/>
                <w:szCs w:val="24"/>
                <w:lang w:eastAsia="nl-BE"/>
              </w:rPr>
              <w:t>C1orf204</w:t>
            </w:r>
          </w:p>
        </w:tc>
      </w:tr>
      <w:tr w:rsidR="002608BC" w:rsidRPr="003122C7" w:rsidTr="006B4364">
        <w:trPr>
          <w:trHeight w:val="241"/>
        </w:trPr>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3</w:t>
            </w:r>
          </w:p>
        </w:tc>
        <w:tc>
          <w:tcPr>
            <w:tcW w:w="572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val="en-GB" w:eastAsia="nl-BE"/>
              </w:rPr>
            </w:pPr>
            <w:r w:rsidRPr="003122C7">
              <w:rPr>
                <w:rFonts w:ascii="Calibri" w:eastAsia="Times New Roman" w:hAnsi="Calibri" w:cs="Times New Roman"/>
                <w:sz w:val="20"/>
                <w:szCs w:val="24"/>
                <w:lang w:val="en-GB" w:eastAsia="nl-BE"/>
              </w:rPr>
              <w:t>V-set and immunoglobulin domain containing 8</w:t>
            </w:r>
          </w:p>
        </w:tc>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0"/>
                <w:szCs w:val="24"/>
                <w:lang w:eastAsia="nl-BE"/>
              </w:rPr>
            </w:pPr>
            <w:r w:rsidRPr="003122C7">
              <w:rPr>
                <w:rFonts w:ascii="Calibri" w:eastAsia="Times New Roman" w:hAnsi="Calibri" w:cs="Times New Roman"/>
                <w:i/>
                <w:iCs/>
                <w:sz w:val="20"/>
                <w:szCs w:val="24"/>
                <w:lang w:eastAsia="nl-BE"/>
              </w:rPr>
              <w:t>VSIG8</w:t>
            </w:r>
          </w:p>
        </w:tc>
      </w:tr>
      <w:tr w:rsidR="002608BC" w:rsidRPr="003122C7" w:rsidTr="006B4364">
        <w:trPr>
          <w:trHeight w:val="241"/>
        </w:trPr>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4</w:t>
            </w:r>
          </w:p>
        </w:tc>
        <w:tc>
          <w:tcPr>
            <w:tcW w:w="572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cell adhesion molecule 4</w:t>
            </w:r>
          </w:p>
        </w:tc>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0"/>
                <w:szCs w:val="24"/>
                <w:lang w:eastAsia="nl-BE"/>
              </w:rPr>
            </w:pPr>
            <w:r w:rsidRPr="003122C7">
              <w:rPr>
                <w:rFonts w:ascii="Calibri" w:eastAsia="Times New Roman" w:hAnsi="Calibri" w:cs="Times New Roman"/>
                <w:i/>
                <w:iCs/>
                <w:sz w:val="20"/>
                <w:szCs w:val="24"/>
                <w:lang w:eastAsia="nl-BE"/>
              </w:rPr>
              <w:t>CADM4</w:t>
            </w:r>
          </w:p>
        </w:tc>
      </w:tr>
      <w:tr w:rsidR="002608BC" w:rsidRPr="003122C7" w:rsidTr="006B4364">
        <w:trPr>
          <w:trHeight w:val="241"/>
        </w:trPr>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5</w:t>
            </w:r>
          </w:p>
        </w:tc>
        <w:tc>
          <w:tcPr>
            <w:tcW w:w="572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microfibrillar associated protein 3 like</w:t>
            </w:r>
          </w:p>
        </w:tc>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0"/>
                <w:szCs w:val="24"/>
                <w:lang w:eastAsia="nl-BE"/>
              </w:rPr>
            </w:pPr>
            <w:r w:rsidRPr="003122C7">
              <w:rPr>
                <w:rFonts w:ascii="Calibri" w:eastAsia="Times New Roman" w:hAnsi="Calibri" w:cs="Times New Roman"/>
                <w:i/>
                <w:iCs/>
                <w:sz w:val="20"/>
                <w:szCs w:val="24"/>
                <w:lang w:eastAsia="nl-BE"/>
              </w:rPr>
              <w:t>MFAP3L</w:t>
            </w:r>
          </w:p>
        </w:tc>
      </w:tr>
      <w:tr w:rsidR="002608BC" w:rsidRPr="003122C7" w:rsidTr="006B4364">
        <w:trPr>
          <w:trHeight w:val="241"/>
        </w:trPr>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6</w:t>
            </w:r>
          </w:p>
        </w:tc>
        <w:tc>
          <w:tcPr>
            <w:tcW w:w="5724"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sz w:val="20"/>
                <w:szCs w:val="24"/>
                <w:lang w:eastAsia="nl-BE"/>
              </w:rPr>
            </w:pPr>
            <w:r w:rsidRPr="003122C7">
              <w:rPr>
                <w:rFonts w:ascii="Calibri" w:eastAsia="Times New Roman" w:hAnsi="Calibri" w:cs="Times New Roman"/>
                <w:sz w:val="20"/>
                <w:szCs w:val="24"/>
                <w:lang w:eastAsia="nl-BE"/>
              </w:rPr>
              <w:t>TAP binding protein like</w:t>
            </w:r>
          </w:p>
        </w:tc>
        <w:tc>
          <w:tcPr>
            <w:tcW w:w="1702"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iCs/>
                <w:sz w:val="20"/>
                <w:szCs w:val="24"/>
                <w:lang w:eastAsia="nl-BE"/>
              </w:rPr>
            </w:pPr>
            <w:r w:rsidRPr="003122C7">
              <w:rPr>
                <w:rFonts w:ascii="Calibri" w:eastAsia="Times New Roman" w:hAnsi="Calibri" w:cs="Times New Roman"/>
                <w:i/>
                <w:iCs/>
                <w:sz w:val="20"/>
                <w:szCs w:val="24"/>
                <w:lang w:eastAsia="nl-BE"/>
              </w:rPr>
              <w:t>TAPBPL</w:t>
            </w:r>
          </w:p>
        </w:tc>
      </w:tr>
    </w:tbl>
    <w:p w:rsidR="002608BC" w:rsidRPr="00D24483" w:rsidRDefault="002608BC" w:rsidP="002608BC">
      <w:pPr>
        <w:tabs>
          <w:tab w:val="left" w:pos="7091"/>
        </w:tabs>
        <w:spacing w:before="120" w:after="120" w:line="276" w:lineRule="auto"/>
        <w:jc w:val="both"/>
        <w:rPr>
          <w:rFonts w:ascii="Calibri" w:hAnsi="Calibri" w:cs="Times New Roman"/>
          <w:i/>
          <w:sz w:val="24"/>
          <w:szCs w:val="24"/>
          <w:lang w:val="en-GB"/>
        </w:rPr>
      </w:pPr>
      <w:r w:rsidRPr="00D24483">
        <w:rPr>
          <w:rFonts w:ascii="Calibri" w:hAnsi="Calibri" w:cs="Times New Roman"/>
          <w:b/>
          <w:i/>
          <w:sz w:val="24"/>
          <w:szCs w:val="24"/>
          <w:lang w:val="en-GB"/>
        </w:rPr>
        <w:t>S. table 9</w:t>
      </w:r>
      <w:r w:rsidRPr="00D24483">
        <w:rPr>
          <w:rFonts w:ascii="Calibri" w:hAnsi="Calibri" w:cs="Times New Roman"/>
          <w:i/>
          <w:sz w:val="24"/>
          <w:szCs w:val="24"/>
          <w:lang w:val="en-GB"/>
        </w:rPr>
        <w:t xml:space="preserve">: </w:t>
      </w:r>
      <w:r w:rsidRPr="00D24483">
        <w:rPr>
          <w:rFonts w:ascii="Calibri" w:eastAsia="Times New Roman" w:hAnsi="Calibri" w:cs="Times New Roman"/>
          <w:bCs/>
          <w:i/>
          <w:sz w:val="24"/>
          <w:szCs w:val="24"/>
          <w:lang w:val="en-GB" w:eastAsia="nl-BE"/>
        </w:rPr>
        <w:t>Gene functional classification analysis using differentially methylation CpG sites after exposure to SWCNTs</w:t>
      </w:r>
      <w:r w:rsidR="00D24483">
        <w:rPr>
          <w:rFonts w:ascii="Calibri" w:hAnsi="Calibri" w:cs="Times New Roman"/>
          <w:i/>
          <w:sz w:val="24"/>
          <w:szCs w:val="24"/>
          <w:lang w:val="en-GB"/>
        </w:rPr>
        <w:t>.</w:t>
      </w:r>
    </w:p>
    <w:p w:rsidR="006B4364" w:rsidRDefault="006B4364">
      <w:pPr>
        <w:spacing w:line="259" w:lineRule="auto"/>
        <w:rPr>
          <w:rFonts w:ascii="Calibri" w:hAnsi="Calibri" w:cs="Times New Roman"/>
          <w:sz w:val="24"/>
          <w:szCs w:val="24"/>
          <w:lang w:val="en-GB"/>
        </w:rPr>
      </w:pPr>
      <w:r>
        <w:rPr>
          <w:rFonts w:ascii="Calibri" w:hAnsi="Calibri" w:cs="Times New Roman"/>
          <w:sz w:val="24"/>
          <w:szCs w:val="24"/>
          <w:lang w:val="en-GB"/>
        </w:rPr>
        <w:br w:type="page"/>
      </w:r>
    </w:p>
    <w:tbl>
      <w:tblPr>
        <w:tblW w:w="9316"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36"/>
        <w:gridCol w:w="4934"/>
        <w:gridCol w:w="1111"/>
        <w:gridCol w:w="1535"/>
      </w:tblGrid>
      <w:tr w:rsidR="002608BC" w:rsidRPr="003122C7" w:rsidTr="006B4364">
        <w:trPr>
          <w:trHeight w:val="745"/>
        </w:trPr>
        <w:tc>
          <w:tcPr>
            <w:tcW w:w="1736" w:type="dxa"/>
            <w:shd w:val="clear" w:color="auto" w:fill="D9D9D9" w:themeFill="background1" w:themeFillShade="D9"/>
            <w:vAlign w:val="center"/>
          </w:tcPr>
          <w:p w:rsidR="002608BC" w:rsidRPr="003122C7" w:rsidRDefault="002608BC" w:rsidP="006B4364">
            <w:pPr>
              <w:spacing w:after="0" w:line="240" w:lineRule="auto"/>
              <w:jc w:val="both"/>
              <w:rPr>
                <w:rFonts w:ascii="Calibri" w:eastAsia="Times New Roman" w:hAnsi="Calibri" w:cs="Times New Roman"/>
                <w:b/>
                <w:bCs/>
                <w:sz w:val="22"/>
                <w:szCs w:val="24"/>
                <w:lang w:val="en-GB" w:eastAsia="nl-BE"/>
              </w:rPr>
            </w:pPr>
            <w:r w:rsidRPr="003122C7">
              <w:rPr>
                <w:rFonts w:ascii="Calibri" w:eastAsia="Times New Roman" w:hAnsi="Calibri" w:cs="Times New Roman"/>
                <w:b/>
                <w:bCs/>
                <w:sz w:val="22"/>
                <w:szCs w:val="24"/>
                <w:lang w:val="en-GB" w:eastAsia="nl-BE"/>
              </w:rPr>
              <w:lastRenderedPageBreak/>
              <w:t>GO number</w:t>
            </w:r>
          </w:p>
        </w:tc>
        <w:tc>
          <w:tcPr>
            <w:tcW w:w="4934" w:type="dxa"/>
            <w:shd w:val="clear" w:color="auto" w:fill="D9D9D9" w:themeFill="background1" w:themeFillShade="D9"/>
            <w:noWrap/>
            <w:vAlign w:val="center"/>
            <w:hideMark/>
          </w:tcPr>
          <w:p w:rsidR="002608BC" w:rsidRPr="003122C7" w:rsidRDefault="002608BC" w:rsidP="006B4364">
            <w:pPr>
              <w:spacing w:after="0" w:line="240" w:lineRule="auto"/>
              <w:jc w:val="both"/>
              <w:rPr>
                <w:rFonts w:ascii="Calibri" w:eastAsia="Times New Roman" w:hAnsi="Calibri" w:cs="Times New Roman"/>
                <w:b/>
                <w:bCs/>
                <w:sz w:val="22"/>
                <w:szCs w:val="24"/>
                <w:lang w:val="en-GB" w:eastAsia="nl-BE"/>
              </w:rPr>
            </w:pPr>
            <w:r w:rsidRPr="003122C7">
              <w:rPr>
                <w:rFonts w:ascii="Calibri" w:eastAsia="Times New Roman" w:hAnsi="Calibri" w:cs="Times New Roman"/>
                <w:b/>
                <w:bCs/>
                <w:sz w:val="22"/>
                <w:szCs w:val="24"/>
                <w:lang w:val="en-GB" w:eastAsia="nl-BE"/>
              </w:rPr>
              <w:t>GO Term</w:t>
            </w:r>
          </w:p>
        </w:tc>
        <w:tc>
          <w:tcPr>
            <w:tcW w:w="1111" w:type="dxa"/>
            <w:shd w:val="clear" w:color="auto" w:fill="D9D9D9" w:themeFill="background1" w:themeFillShade="D9"/>
            <w:noWrap/>
            <w:vAlign w:val="center"/>
            <w:hideMark/>
          </w:tcPr>
          <w:p w:rsidR="002608BC" w:rsidRPr="003122C7" w:rsidRDefault="002608BC" w:rsidP="006B4364">
            <w:pPr>
              <w:spacing w:after="0" w:line="240" w:lineRule="auto"/>
              <w:jc w:val="both"/>
              <w:rPr>
                <w:rFonts w:ascii="Calibri" w:eastAsia="Times New Roman" w:hAnsi="Calibri" w:cs="Times New Roman"/>
                <w:b/>
                <w:bCs/>
                <w:sz w:val="22"/>
                <w:szCs w:val="24"/>
                <w:lang w:val="en-GB" w:eastAsia="nl-BE"/>
              </w:rPr>
            </w:pPr>
            <w:r w:rsidRPr="003122C7">
              <w:rPr>
                <w:rFonts w:ascii="Calibri" w:eastAsia="Times New Roman" w:hAnsi="Calibri" w:cs="Times New Roman"/>
                <w:b/>
                <w:bCs/>
                <w:sz w:val="22"/>
                <w:szCs w:val="24"/>
                <w:lang w:val="en-GB" w:eastAsia="nl-BE"/>
              </w:rPr>
              <w:t>Count</w:t>
            </w:r>
          </w:p>
        </w:tc>
        <w:tc>
          <w:tcPr>
            <w:tcW w:w="1535" w:type="dxa"/>
            <w:shd w:val="clear" w:color="auto" w:fill="D9D9D9" w:themeFill="background1" w:themeFillShade="D9"/>
            <w:vAlign w:val="center"/>
            <w:hideMark/>
          </w:tcPr>
          <w:p w:rsidR="002608BC" w:rsidRPr="003122C7" w:rsidRDefault="002608BC" w:rsidP="006B4364">
            <w:pPr>
              <w:spacing w:after="0" w:line="240" w:lineRule="auto"/>
              <w:jc w:val="both"/>
              <w:rPr>
                <w:rFonts w:ascii="Calibri" w:eastAsia="Times New Roman" w:hAnsi="Calibri" w:cs="Times New Roman"/>
                <w:b/>
                <w:bCs/>
                <w:sz w:val="22"/>
                <w:szCs w:val="24"/>
                <w:lang w:val="en-GB" w:eastAsia="nl-BE"/>
              </w:rPr>
            </w:pPr>
            <w:r w:rsidRPr="003122C7">
              <w:rPr>
                <w:rFonts w:ascii="Calibri" w:eastAsia="Times New Roman" w:hAnsi="Calibri" w:cs="Times New Roman"/>
                <w:b/>
                <w:bCs/>
                <w:sz w:val="22"/>
                <w:szCs w:val="24"/>
                <w:lang w:val="en-GB" w:eastAsia="nl-BE"/>
              </w:rPr>
              <w:t xml:space="preserve">FDR corrected </w:t>
            </w:r>
            <w:r w:rsidRPr="003122C7">
              <w:rPr>
                <w:rFonts w:ascii="Calibri" w:eastAsia="Times New Roman" w:hAnsi="Calibri" w:cs="Times New Roman"/>
                <w:b/>
                <w:bCs/>
                <w:i/>
                <w:sz w:val="22"/>
                <w:szCs w:val="24"/>
                <w:lang w:val="en-GB" w:eastAsia="nl-BE"/>
              </w:rPr>
              <w:t>p</w:t>
            </w:r>
            <w:r w:rsidRPr="003122C7">
              <w:rPr>
                <w:rFonts w:ascii="Calibri" w:eastAsia="Times New Roman" w:hAnsi="Calibri" w:cs="Times New Roman"/>
                <w:b/>
                <w:bCs/>
                <w:sz w:val="22"/>
                <w:szCs w:val="24"/>
                <w:lang w:val="en-GB" w:eastAsia="nl-BE"/>
              </w:rPr>
              <w:t xml:space="preserve"> value</w:t>
            </w:r>
          </w:p>
        </w:tc>
      </w:tr>
      <w:tr w:rsidR="002608BC" w:rsidRPr="003122C7" w:rsidTr="006B4364">
        <w:trPr>
          <w:trHeight w:val="371"/>
        </w:trPr>
        <w:tc>
          <w:tcPr>
            <w:tcW w:w="1736" w:type="dxa"/>
            <w:vAlign w:val="center"/>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GO:0015031</w:t>
            </w:r>
          </w:p>
        </w:tc>
        <w:tc>
          <w:tcPr>
            <w:tcW w:w="4934"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protein transport</w:t>
            </w:r>
          </w:p>
        </w:tc>
        <w:tc>
          <w:tcPr>
            <w:tcW w:w="111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146</w:t>
            </w:r>
          </w:p>
        </w:tc>
        <w:tc>
          <w:tcPr>
            <w:tcW w:w="1535"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7.5E-5</w:t>
            </w:r>
          </w:p>
        </w:tc>
      </w:tr>
      <w:tr w:rsidR="002608BC" w:rsidRPr="003122C7" w:rsidTr="006B4364">
        <w:trPr>
          <w:trHeight w:val="371"/>
        </w:trPr>
        <w:tc>
          <w:tcPr>
            <w:tcW w:w="1736" w:type="dxa"/>
            <w:vAlign w:val="center"/>
          </w:tcPr>
          <w:p w:rsidR="002608BC" w:rsidRPr="003122C7" w:rsidRDefault="002608BC" w:rsidP="006B4364">
            <w:pPr>
              <w:spacing w:after="0" w:line="240" w:lineRule="auto"/>
              <w:jc w:val="both"/>
              <w:rPr>
                <w:rFonts w:ascii="Calibri" w:eastAsia="Times New Roman" w:hAnsi="Calibri" w:cs="Times New Roman"/>
                <w:b/>
                <w:sz w:val="22"/>
                <w:szCs w:val="24"/>
                <w:lang w:val="en-GB" w:eastAsia="nl-BE"/>
              </w:rPr>
            </w:pPr>
            <w:r w:rsidRPr="003122C7">
              <w:rPr>
                <w:rFonts w:ascii="Calibri" w:eastAsia="Times New Roman" w:hAnsi="Calibri" w:cs="Times New Roman"/>
                <w:b/>
                <w:sz w:val="22"/>
                <w:szCs w:val="24"/>
                <w:lang w:val="en-GB" w:eastAsia="nl-BE"/>
              </w:rPr>
              <w:t>GO:0006886</w:t>
            </w:r>
          </w:p>
        </w:tc>
        <w:tc>
          <w:tcPr>
            <w:tcW w:w="4934"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b/>
                <w:sz w:val="22"/>
                <w:szCs w:val="24"/>
                <w:lang w:val="en-GB" w:eastAsia="nl-BE"/>
              </w:rPr>
            </w:pPr>
            <w:r w:rsidRPr="003122C7">
              <w:rPr>
                <w:rFonts w:ascii="Calibri" w:eastAsia="Times New Roman" w:hAnsi="Calibri" w:cs="Times New Roman"/>
                <w:b/>
                <w:sz w:val="22"/>
                <w:szCs w:val="24"/>
                <w:lang w:val="en-GB" w:eastAsia="nl-BE"/>
              </w:rPr>
              <w:t>intracellular protein transport</w:t>
            </w:r>
          </w:p>
        </w:tc>
        <w:tc>
          <w:tcPr>
            <w:tcW w:w="111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b/>
                <w:sz w:val="22"/>
                <w:szCs w:val="24"/>
                <w:lang w:eastAsia="nl-BE"/>
              </w:rPr>
            </w:pPr>
            <w:r w:rsidRPr="003122C7">
              <w:rPr>
                <w:rFonts w:ascii="Calibri" w:eastAsia="Times New Roman" w:hAnsi="Calibri" w:cs="Times New Roman"/>
                <w:b/>
                <w:sz w:val="22"/>
                <w:szCs w:val="24"/>
                <w:lang w:val="en-GB" w:eastAsia="nl-BE"/>
              </w:rPr>
              <w:t>9</w:t>
            </w:r>
            <w:r w:rsidRPr="003122C7">
              <w:rPr>
                <w:rFonts w:ascii="Calibri" w:eastAsia="Times New Roman" w:hAnsi="Calibri" w:cs="Times New Roman"/>
                <w:b/>
                <w:sz w:val="22"/>
                <w:szCs w:val="24"/>
                <w:lang w:eastAsia="nl-BE"/>
              </w:rPr>
              <w:t>2</w:t>
            </w:r>
          </w:p>
        </w:tc>
        <w:tc>
          <w:tcPr>
            <w:tcW w:w="1535"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b/>
                <w:sz w:val="22"/>
                <w:szCs w:val="24"/>
                <w:lang w:eastAsia="nl-BE"/>
              </w:rPr>
            </w:pPr>
            <w:r w:rsidRPr="003122C7">
              <w:rPr>
                <w:rFonts w:ascii="Calibri" w:eastAsia="Times New Roman" w:hAnsi="Calibri" w:cs="Times New Roman"/>
                <w:b/>
                <w:sz w:val="22"/>
                <w:szCs w:val="24"/>
                <w:lang w:eastAsia="nl-BE"/>
              </w:rPr>
              <w:t>2.3E-3</w:t>
            </w:r>
          </w:p>
        </w:tc>
      </w:tr>
      <w:tr w:rsidR="002608BC" w:rsidRPr="003122C7" w:rsidTr="006B4364">
        <w:trPr>
          <w:trHeight w:val="371"/>
        </w:trPr>
        <w:tc>
          <w:tcPr>
            <w:tcW w:w="1736" w:type="dxa"/>
            <w:vAlign w:val="center"/>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GO:0006977</w:t>
            </w:r>
          </w:p>
        </w:tc>
        <w:tc>
          <w:tcPr>
            <w:tcW w:w="4934"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DNA damage response, signal transduction by p53 class mediator resulting in cell cycle arrest</w:t>
            </w:r>
          </w:p>
        </w:tc>
        <w:tc>
          <w:tcPr>
            <w:tcW w:w="111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i/>
                <w:sz w:val="22"/>
                <w:szCs w:val="24"/>
                <w:lang w:eastAsia="nl-BE"/>
              </w:rPr>
            </w:pPr>
            <w:r w:rsidRPr="003122C7">
              <w:rPr>
                <w:rFonts w:ascii="Calibri" w:eastAsia="Times New Roman" w:hAnsi="Calibri" w:cs="Times New Roman"/>
                <w:i/>
                <w:sz w:val="22"/>
                <w:szCs w:val="24"/>
                <w:lang w:eastAsia="nl-BE"/>
              </w:rPr>
              <w:t>33</w:t>
            </w:r>
          </w:p>
        </w:tc>
        <w:tc>
          <w:tcPr>
            <w:tcW w:w="1535"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i/>
                <w:sz w:val="22"/>
                <w:szCs w:val="24"/>
                <w:lang w:eastAsia="nl-BE"/>
              </w:rPr>
            </w:pPr>
            <w:r w:rsidRPr="003122C7">
              <w:rPr>
                <w:rFonts w:ascii="Calibri" w:eastAsia="Times New Roman" w:hAnsi="Calibri" w:cs="Times New Roman"/>
                <w:i/>
                <w:sz w:val="22"/>
                <w:szCs w:val="24"/>
                <w:lang w:eastAsia="nl-BE"/>
              </w:rPr>
              <w:t>8.0E-3</w:t>
            </w:r>
          </w:p>
        </w:tc>
      </w:tr>
      <w:tr w:rsidR="002608BC" w:rsidRPr="003122C7" w:rsidTr="006B4364">
        <w:trPr>
          <w:trHeight w:val="371"/>
        </w:trPr>
        <w:tc>
          <w:tcPr>
            <w:tcW w:w="1736" w:type="dxa"/>
            <w:vAlign w:val="center"/>
          </w:tcPr>
          <w:p w:rsidR="002608BC" w:rsidRPr="003122C7" w:rsidRDefault="002608BC" w:rsidP="006B4364">
            <w:pPr>
              <w:spacing w:after="0" w:line="240" w:lineRule="auto"/>
              <w:jc w:val="both"/>
              <w:rPr>
                <w:rFonts w:ascii="Calibri" w:eastAsia="Times New Roman" w:hAnsi="Calibri" w:cs="Times New Roman"/>
                <w:sz w:val="22"/>
                <w:szCs w:val="24"/>
                <w:lang w:eastAsia="nl-BE"/>
              </w:rPr>
            </w:pPr>
            <w:r w:rsidRPr="003122C7">
              <w:rPr>
                <w:rFonts w:ascii="Calibri" w:eastAsia="Times New Roman" w:hAnsi="Calibri" w:cs="Times New Roman"/>
                <w:sz w:val="22"/>
                <w:szCs w:val="24"/>
                <w:lang w:eastAsia="nl-BE"/>
              </w:rPr>
              <w:t>GO:0016477</w:t>
            </w:r>
          </w:p>
        </w:tc>
        <w:tc>
          <w:tcPr>
            <w:tcW w:w="4934"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eastAsia="nl-BE"/>
              </w:rPr>
            </w:pPr>
            <w:r w:rsidRPr="003122C7">
              <w:rPr>
                <w:rFonts w:ascii="Calibri" w:eastAsia="Times New Roman" w:hAnsi="Calibri" w:cs="Times New Roman"/>
                <w:sz w:val="22"/>
                <w:szCs w:val="24"/>
                <w:lang w:eastAsia="nl-BE"/>
              </w:rPr>
              <w:t>Cell migration</w:t>
            </w:r>
          </w:p>
        </w:tc>
        <w:tc>
          <w:tcPr>
            <w:tcW w:w="111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eastAsia="nl-BE"/>
              </w:rPr>
            </w:pPr>
            <w:r w:rsidRPr="003122C7">
              <w:rPr>
                <w:rFonts w:ascii="Calibri" w:eastAsia="Times New Roman" w:hAnsi="Calibri" w:cs="Times New Roman"/>
                <w:sz w:val="22"/>
                <w:szCs w:val="24"/>
                <w:lang w:eastAsia="nl-BE"/>
              </w:rPr>
              <w:t>70</w:t>
            </w:r>
          </w:p>
        </w:tc>
        <w:tc>
          <w:tcPr>
            <w:tcW w:w="1535"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eastAsia="nl-BE"/>
              </w:rPr>
            </w:pPr>
            <w:r w:rsidRPr="003122C7">
              <w:rPr>
                <w:rFonts w:ascii="Calibri" w:eastAsia="Times New Roman" w:hAnsi="Calibri" w:cs="Times New Roman"/>
                <w:sz w:val="22"/>
                <w:szCs w:val="24"/>
                <w:lang w:eastAsia="nl-BE"/>
              </w:rPr>
              <w:t>9.0E-3</w:t>
            </w:r>
          </w:p>
        </w:tc>
      </w:tr>
      <w:tr w:rsidR="002608BC" w:rsidRPr="003122C7" w:rsidTr="006B4364">
        <w:trPr>
          <w:trHeight w:val="371"/>
        </w:trPr>
        <w:tc>
          <w:tcPr>
            <w:tcW w:w="1736" w:type="dxa"/>
            <w:vAlign w:val="center"/>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GO:0006888</w:t>
            </w:r>
          </w:p>
        </w:tc>
        <w:tc>
          <w:tcPr>
            <w:tcW w:w="4934"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ER to Golgi vesicle mediated transport</w:t>
            </w:r>
          </w:p>
        </w:tc>
        <w:tc>
          <w:tcPr>
            <w:tcW w:w="1111"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eastAsia="nl-BE"/>
              </w:rPr>
            </w:pPr>
            <w:r w:rsidRPr="003122C7">
              <w:rPr>
                <w:rFonts w:ascii="Calibri" w:eastAsia="Times New Roman" w:hAnsi="Calibri" w:cs="Times New Roman"/>
                <w:sz w:val="22"/>
                <w:szCs w:val="24"/>
                <w:lang w:eastAsia="nl-BE"/>
              </w:rPr>
              <w:t>66</w:t>
            </w:r>
          </w:p>
        </w:tc>
        <w:tc>
          <w:tcPr>
            <w:tcW w:w="1535"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eastAsia="nl-BE"/>
              </w:rPr>
            </w:pPr>
            <w:r w:rsidRPr="003122C7">
              <w:rPr>
                <w:rFonts w:ascii="Calibri" w:eastAsia="Times New Roman" w:hAnsi="Calibri" w:cs="Times New Roman"/>
                <w:sz w:val="22"/>
                <w:szCs w:val="24"/>
                <w:lang w:eastAsia="nl-BE"/>
              </w:rPr>
              <w:t>1.0E-2</w:t>
            </w:r>
          </w:p>
        </w:tc>
      </w:tr>
      <w:tr w:rsidR="002608BC" w:rsidRPr="003122C7" w:rsidTr="006B4364">
        <w:trPr>
          <w:trHeight w:val="371"/>
        </w:trPr>
        <w:tc>
          <w:tcPr>
            <w:tcW w:w="1736" w:type="dxa"/>
            <w:vAlign w:val="center"/>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GO:0007155</w:t>
            </w:r>
          </w:p>
        </w:tc>
        <w:tc>
          <w:tcPr>
            <w:tcW w:w="4934" w:type="dxa"/>
            <w:shd w:val="clear" w:color="auto" w:fill="auto"/>
            <w:noWrap/>
            <w:vAlign w:val="center"/>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Cell-cell adhesion</w:t>
            </w:r>
          </w:p>
        </w:tc>
        <w:tc>
          <w:tcPr>
            <w:tcW w:w="1111" w:type="dxa"/>
            <w:shd w:val="clear" w:color="auto" w:fill="auto"/>
            <w:noWrap/>
            <w:vAlign w:val="center"/>
          </w:tcPr>
          <w:p w:rsidR="002608BC" w:rsidRPr="003122C7" w:rsidRDefault="002608BC" w:rsidP="006B4364">
            <w:pPr>
              <w:spacing w:after="0" w:line="240" w:lineRule="auto"/>
              <w:jc w:val="both"/>
              <w:rPr>
                <w:rFonts w:ascii="Calibri" w:eastAsia="Times New Roman" w:hAnsi="Calibri" w:cs="Times New Roman"/>
                <w:sz w:val="22"/>
                <w:szCs w:val="24"/>
                <w:lang w:eastAsia="nl-BE"/>
              </w:rPr>
            </w:pPr>
            <w:r w:rsidRPr="003122C7">
              <w:rPr>
                <w:rFonts w:ascii="Calibri" w:eastAsia="Times New Roman" w:hAnsi="Calibri" w:cs="Times New Roman"/>
                <w:sz w:val="22"/>
                <w:szCs w:val="24"/>
                <w:lang w:eastAsia="nl-BE"/>
              </w:rPr>
              <w:t>100</w:t>
            </w:r>
          </w:p>
        </w:tc>
        <w:tc>
          <w:tcPr>
            <w:tcW w:w="1535" w:type="dxa"/>
            <w:shd w:val="clear" w:color="auto" w:fill="auto"/>
            <w:noWrap/>
            <w:vAlign w:val="center"/>
          </w:tcPr>
          <w:p w:rsidR="002608BC" w:rsidRPr="003122C7" w:rsidRDefault="002608BC" w:rsidP="006B4364">
            <w:pPr>
              <w:spacing w:after="0" w:line="240" w:lineRule="auto"/>
              <w:jc w:val="both"/>
              <w:rPr>
                <w:rFonts w:ascii="Calibri" w:eastAsia="Times New Roman" w:hAnsi="Calibri" w:cs="Times New Roman"/>
                <w:sz w:val="22"/>
                <w:szCs w:val="24"/>
                <w:lang w:eastAsia="nl-BE"/>
              </w:rPr>
            </w:pPr>
            <w:r w:rsidRPr="003122C7">
              <w:rPr>
                <w:rFonts w:ascii="Calibri" w:eastAsia="Times New Roman" w:hAnsi="Calibri" w:cs="Times New Roman"/>
                <w:sz w:val="22"/>
                <w:szCs w:val="24"/>
                <w:lang w:eastAsia="nl-BE"/>
              </w:rPr>
              <w:t>1.3E-2</w:t>
            </w:r>
          </w:p>
        </w:tc>
      </w:tr>
      <w:tr w:rsidR="002608BC" w:rsidRPr="003122C7" w:rsidTr="006B4364">
        <w:trPr>
          <w:trHeight w:val="371"/>
        </w:trPr>
        <w:tc>
          <w:tcPr>
            <w:tcW w:w="1736" w:type="dxa"/>
            <w:vAlign w:val="center"/>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GO:0006914</w:t>
            </w:r>
          </w:p>
        </w:tc>
        <w:tc>
          <w:tcPr>
            <w:tcW w:w="4934" w:type="dxa"/>
            <w:shd w:val="clear" w:color="auto" w:fill="auto"/>
            <w:noWrap/>
            <w:vAlign w:val="center"/>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Autophagy</w:t>
            </w:r>
          </w:p>
        </w:tc>
        <w:tc>
          <w:tcPr>
            <w:tcW w:w="1111" w:type="dxa"/>
            <w:shd w:val="clear" w:color="auto" w:fill="auto"/>
            <w:noWrap/>
            <w:vAlign w:val="center"/>
          </w:tcPr>
          <w:p w:rsidR="002608BC" w:rsidRPr="003122C7" w:rsidRDefault="002608BC" w:rsidP="006B4364">
            <w:pPr>
              <w:spacing w:after="0" w:line="240" w:lineRule="auto"/>
              <w:jc w:val="both"/>
              <w:rPr>
                <w:rFonts w:ascii="Calibri" w:eastAsia="Times New Roman" w:hAnsi="Calibri" w:cs="Times New Roman"/>
                <w:sz w:val="22"/>
                <w:szCs w:val="24"/>
                <w:lang w:eastAsia="nl-BE"/>
              </w:rPr>
            </w:pPr>
            <w:r w:rsidRPr="003122C7">
              <w:rPr>
                <w:rFonts w:ascii="Calibri" w:eastAsia="Times New Roman" w:hAnsi="Calibri" w:cs="Times New Roman"/>
                <w:sz w:val="22"/>
                <w:szCs w:val="24"/>
                <w:lang w:eastAsia="nl-BE"/>
              </w:rPr>
              <w:t>56</w:t>
            </w:r>
          </w:p>
        </w:tc>
        <w:tc>
          <w:tcPr>
            <w:tcW w:w="1535" w:type="dxa"/>
            <w:shd w:val="clear" w:color="auto" w:fill="auto"/>
            <w:noWrap/>
            <w:vAlign w:val="center"/>
          </w:tcPr>
          <w:p w:rsidR="002608BC" w:rsidRPr="003122C7" w:rsidRDefault="002608BC" w:rsidP="006B4364">
            <w:pPr>
              <w:spacing w:after="0" w:line="240" w:lineRule="auto"/>
              <w:jc w:val="both"/>
              <w:rPr>
                <w:rFonts w:ascii="Calibri" w:eastAsia="Times New Roman" w:hAnsi="Calibri" w:cs="Times New Roman"/>
                <w:sz w:val="22"/>
                <w:szCs w:val="24"/>
                <w:lang w:eastAsia="nl-BE"/>
              </w:rPr>
            </w:pPr>
            <w:r w:rsidRPr="003122C7">
              <w:rPr>
                <w:rFonts w:ascii="Calibri" w:eastAsia="Times New Roman" w:hAnsi="Calibri" w:cs="Times New Roman"/>
                <w:sz w:val="22"/>
                <w:szCs w:val="24"/>
                <w:lang w:eastAsia="nl-BE"/>
              </w:rPr>
              <w:t>2.9E-2</w:t>
            </w:r>
          </w:p>
        </w:tc>
      </w:tr>
      <w:tr w:rsidR="002608BC" w:rsidRPr="003122C7" w:rsidTr="006B4364">
        <w:trPr>
          <w:trHeight w:val="371"/>
        </w:trPr>
        <w:tc>
          <w:tcPr>
            <w:tcW w:w="1736" w:type="dxa"/>
            <w:vAlign w:val="center"/>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GO:0032091</w:t>
            </w:r>
          </w:p>
        </w:tc>
        <w:tc>
          <w:tcPr>
            <w:tcW w:w="4934" w:type="dxa"/>
            <w:shd w:val="clear" w:color="auto" w:fill="auto"/>
            <w:noWrap/>
            <w:vAlign w:val="center"/>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Negative regulation of protein binding</w:t>
            </w:r>
          </w:p>
        </w:tc>
        <w:tc>
          <w:tcPr>
            <w:tcW w:w="1111" w:type="dxa"/>
            <w:shd w:val="clear" w:color="auto" w:fill="auto"/>
            <w:noWrap/>
            <w:vAlign w:val="center"/>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30</w:t>
            </w:r>
          </w:p>
        </w:tc>
        <w:tc>
          <w:tcPr>
            <w:tcW w:w="1535" w:type="dxa"/>
            <w:shd w:val="clear" w:color="auto" w:fill="auto"/>
            <w:noWrap/>
            <w:vAlign w:val="center"/>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3.2E-2</w:t>
            </w:r>
          </w:p>
        </w:tc>
      </w:tr>
    </w:tbl>
    <w:p w:rsidR="002608BC" w:rsidRPr="00D24483" w:rsidRDefault="002608BC" w:rsidP="002608BC">
      <w:pPr>
        <w:spacing w:before="120" w:after="120" w:line="276" w:lineRule="auto"/>
        <w:jc w:val="both"/>
        <w:rPr>
          <w:rFonts w:ascii="Calibri" w:hAnsi="Calibri" w:cs="Times New Roman"/>
          <w:sz w:val="24"/>
          <w:szCs w:val="24"/>
          <w:lang w:val="en-GB"/>
        </w:rPr>
      </w:pPr>
      <w:r w:rsidRPr="00D24483">
        <w:rPr>
          <w:rFonts w:ascii="Calibri" w:hAnsi="Calibri" w:cs="Times New Roman"/>
          <w:b/>
          <w:sz w:val="24"/>
          <w:szCs w:val="24"/>
          <w:lang w:val="en-GB"/>
        </w:rPr>
        <w:t>S. table 10</w:t>
      </w:r>
      <w:r w:rsidRPr="00D24483">
        <w:rPr>
          <w:rFonts w:ascii="Calibri" w:hAnsi="Calibri" w:cs="Times New Roman"/>
          <w:sz w:val="24"/>
          <w:szCs w:val="24"/>
          <w:lang w:val="en-GB"/>
        </w:rPr>
        <w:t>: Enriched GO terms by differentially expressed genes (by single CpG sites) after exposure to SWCNTs.</w:t>
      </w:r>
    </w:p>
    <w:p w:rsidR="006B4364" w:rsidRDefault="006B4364">
      <w:pPr>
        <w:spacing w:line="259" w:lineRule="auto"/>
        <w:rPr>
          <w:rFonts w:ascii="Calibri" w:hAnsi="Calibri" w:cs="Times New Roman"/>
          <w:b/>
          <w:sz w:val="24"/>
          <w:szCs w:val="24"/>
          <w:lang w:val="en-GB"/>
        </w:rPr>
      </w:pPr>
      <w:r>
        <w:rPr>
          <w:rFonts w:ascii="Calibri" w:hAnsi="Calibri" w:cs="Times New Roman"/>
          <w:b/>
          <w:sz w:val="24"/>
          <w:szCs w:val="24"/>
          <w:lang w:val="en-GB"/>
        </w:rPr>
        <w:br w:type="page"/>
      </w:r>
    </w:p>
    <w:tbl>
      <w:tblPr>
        <w:tblW w:w="9294"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67"/>
        <w:gridCol w:w="4754"/>
        <w:gridCol w:w="1134"/>
        <w:gridCol w:w="1639"/>
      </w:tblGrid>
      <w:tr w:rsidR="002608BC" w:rsidRPr="003122C7" w:rsidTr="006B4364">
        <w:trPr>
          <w:trHeight w:val="625"/>
        </w:trPr>
        <w:tc>
          <w:tcPr>
            <w:tcW w:w="1767" w:type="dxa"/>
            <w:shd w:val="clear" w:color="auto" w:fill="D9D9D9" w:themeFill="background1" w:themeFillShade="D9"/>
            <w:vAlign w:val="center"/>
          </w:tcPr>
          <w:p w:rsidR="002608BC" w:rsidRPr="003122C7" w:rsidRDefault="002608BC" w:rsidP="006B4364">
            <w:pPr>
              <w:spacing w:after="0" w:line="240" w:lineRule="auto"/>
              <w:jc w:val="both"/>
              <w:rPr>
                <w:rFonts w:ascii="Calibri" w:eastAsia="Times New Roman" w:hAnsi="Calibri" w:cs="Times New Roman"/>
                <w:b/>
                <w:bCs/>
                <w:sz w:val="22"/>
                <w:lang w:val="en-GB" w:eastAsia="nl-BE"/>
              </w:rPr>
            </w:pPr>
            <w:r w:rsidRPr="003122C7">
              <w:rPr>
                <w:rFonts w:ascii="Calibri" w:eastAsia="Times New Roman" w:hAnsi="Calibri" w:cs="Times New Roman"/>
                <w:b/>
                <w:bCs/>
                <w:sz w:val="22"/>
                <w:lang w:val="en-GB" w:eastAsia="nl-BE"/>
              </w:rPr>
              <w:lastRenderedPageBreak/>
              <w:t>KEGG number</w:t>
            </w:r>
          </w:p>
        </w:tc>
        <w:tc>
          <w:tcPr>
            <w:tcW w:w="4754" w:type="dxa"/>
            <w:shd w:val="clear" w:color="auto" w:fill="D9D9D9" w:themeFill="background1" w:themeFillShade="D9"/>
            <w:noWrap/>
            <w:vAlign w:val="center"/>
            <w:hideMark/>
          </w:tcPr>
          <w:p w:rsidR="002608BC" w:rsidRPr="003122C7" w:rsidRDefault="002608BC" w:rsidP="006B4364">
            <w:pPr>
              <w:spacing w:after="0" w:line="240" w:lineRule="auto"/>
              <w:jc w:val="both"/>
              <w:rPr>
                <w:rFonts w:ascii="Calibri" w:eastAsia="Times New Roman" w:hAnsi="Calibri" w:cs="Times New Roman"/>
                <w:b/>
                <w:bCs/>
                <w:sz w:val="22"/>
                <w:lang w:val="en-GB" w:eastAsia="nl-BE"/>
              </w:rPr>
            </w:pPr>
            <w:r w:rsidRPr="003122C7">
              <w:rPr>
                <w:rFonts w:ascii="Calibri" w:eastAsia="Times New Roman" w:hAnsi="Calibri" w:cs="Times New Roman"/>
                <w:b/>
                <w:bCs/>
                <w:sz w:val="22"/>
                <w:lang w:val="en-GB" w:eastAsia="nl-BE"/>
              </w:rPr>
              <w:t>KEGG Term</w:t>
            </w:r>
          </w:p>
        </w:tc>
        <w:tc>
          <w:tcPr>
            <w:tcW w:w="1134" w:type="dxa"/>
            <w:shd w:val="clear" w:color="auto" w:fill="D9D9D9" w:themeFill="background1" w:themeFillShade="D9"/>
            <w:noWrap/>
            <w:vAlign w:val="center"/>
            <w:hideMark/>
          </w:tcPr>
          <w:p w:rsidR="002608BC" w:rsidRPr="003122C7" w:rsidRDefault="002608BC" w:rsidP="006B4364">
            <w:pPr>
              <w:spacing w:after="0" w:line="240" w:lineRule="auto"/>
              <w:jc w:val="both"/>
              <w:rPr>
                <w:rFonts w:ascii="Calibri" w:eastAsia="Times New Roman" w:hAnsi="Calibri" w:cs="Times New Roman"/>
                <w:b/>
                <w:bCs/>
                <w:sz w:val="22"/>
                <w:lang w:val="en-GB" w:eastAsia="nl-BE"/>
              </w:rPr>
            </w:pPr>
            <w:r w:rsidRPr="003122C7">
              <w:rPr>
                <w:rFonts w:ascii="Calibri" w:eastAsia="Times New Roman" w:hAnsi="Calibri" w:cs="Times New Roman"/>
                <w:b/>
                <w:bCs/>
                <w:sz w:val="22"/>
                <w:lang w:val="en-GB" w:eastAsia="nl-BE"/>
              </w:rPr>
              <w:t>Count</w:t>
            </w:r>
          </w:p>
        </w:tc>
        <w:tc>
          <w:tcPr>
            <w:tcW w:w="1639" w:type="dxa"/>
            <w:shd w:val="clear" w:color="auto" w:fill="D9D9D9" w:themeFill="background1" w:themeFillShade="D9"/>
            <w:noWrap/>
            <w:vAlign w:val="center"/>
            <w:hideMark/>
          </w:tcPr>
          <w:p w:rsidR="002608BC" w:rsidRPr="003122C7" w:rsidRDefault="002608BC" w:rsidP="006B4364">
            <w:pPr>
              <w:spacing w:after="0" w:line="240" w:lineRule="auto"/>
              <w:jc w:val="both"/>
              <w:rPr>
                <w:rFonts w:ascii="Calibri" w:eastAsia="Times New Roman" w:hAnsi="Calibri" w:cs="Times New Roman"/>
                <w:b/>
                <w:bCs/>
                <w:sz w:val="22"/>
                <w:lang w:val="en-GB" w:eastAsia="nl-BE"/>
              </w:rPr>
            </w:pPr>
            <w:r w:rsidRPr="003122C7">
              <w:rPr>
                <w:rFonts w:ascii="Calibri" w:eastAsia="Times New Roman" w:hAnsi="Calibri" w:cs="Times New Roman"/>
                <w:b/>
                <w:bCs/>
                <w:sz w:val="22"/>
                <w:lang w:val="en-GB" w:eastAsia="nl-BE"/>
              </w:rPr>
              <w:t xml:space="preserve">FDR corrected </w:t>
            </w:r>
            <w:r w:rsidRPr="003122C7">
              <w:rPr>
                <w:rFonts w:ascii="Calibri" w:eastAsia="Times New Roman" w:hAnsi="Calibri" w:cs="Times New Roman"/>
                <w:b/>
                <w:bCs/>
                <w:i/>
                <w:sz w:val="22"/>
                <w:lang w:val="en-GB" w:eastAsia="nl-BE"/>
              </w:rPr>
              <w:t>p</w:t>
            </w:r>
            <w:r w:rsidRPr="003122C7">
              <w:rPr>
                <w:rFonts w:ascii="Calibri" w:eastAsia="Times New Roman" w:hAnsi="Calibri" w:cs="Times New Roman"/>
                <w:b/>
                <w:bCs/>
                <w:sz w:val="22"/>
                <w:lang w:val="en-GB" w:eastAsia="nl-BE"/>
              </w:rPr>
              <w:t xml:space="preserve"> value</w:t>
            </w:r>
          </w:p>
        </w:tc>
      </w:tr>
      <w:tr w:rsidR="002608BC" w:rsidRPr="003122C7" w:rsidTr="002305B1">
        <w:trPr>
          <w:trHeight w:val="138"/>
        </w:trPr>
        <w:tc>
          <w:tcPr>
            <w:tcW w:w="1767" w:type="dxa"/>
            <w:vAlign w:val="center"/>
          </w:tcPr>
          <w:p w:rsidR="002608BC" w:rsidRPr="003122C7" w:rsidRDefault="002608BC" w:rsidP="006B4364">
            <w:pPr>
              <w:spacing w:after="0" w:line="240" w:lineRule="auto"/>
              <w:jc w:val="both"/>
              <w:rPr>
                <w:rFonts w:ascii="Calibri" w:eastAsia="Times New Roman" w:hAnsi="Calibri" w:cs="Times New Roman"/>
                <w:b/>
                <w:sz w:val="22"/>
                <w:szCs w:val="24"/>
                <w:lang w:val="en-GB" w:eastAsia="nl-BE"/>
              </w:rPr>
            </w:pPr>
            <w:r w:rsidRPr="003122C7">
              <w:rPr>
                <w:rFonts w:ascii="Calibri" w:eastAsia="Times New Roman" w:hAnsi="Calibri" w:cs="Times New Roman"/>
                <w:b/>
                <w:sz w:val="22"/>
                <w:szCs w:val="24"/>
                <w:lang w:val="en-GB" w:eastAsia="nl-BE"/>
              </w:rPr>
              <w:t>hsa01100</w:t>
            </w:r>
          </w:p>
        </w:tc>
        <w:tc>
          <w:tcPr>
            <w:tcW w:w="4754"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b/>
                <w:sz w:val="22"/>
                <w:szCs w:val="24"/>
                <w:lang w:val="en-GB" w:eastAsia="nl-BE"/>
              </w:rPr>
            </w:pPr>
            <w:r w:rsidRPr="003122C7">
              <w:rPr>
                <w:rFonts w:ascii="Calibri" w:eastAsia="Times New Roman" w:hAnsi="Calibri" w:cs="Times New Roman"/>
                <w:b/>
                <w:sz w:val="22"/>
                <w:szCs w:val="24"/>
                <w:lang w:val="en-GB" w:eastAsia="nl-BE"/>
              </w:rPr>
              <w:t>Metabolic pathways</w:t>
            </w:r>
          </w:p>
        </w:tc>
        <w:tc>
          <w:tcPr>
            <w:tcW w:w="1134"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b/>
                <w:sz w:val="22"/>
                <w:szCs w:val="24"/>
                <w:lang w:val="en-GB" w:eastAsia="nl-BE"/>
              </w:rPr>
            </w:pPr>
            <w:r w:rsidRPr="003122C7">
              <w:rPr>
                <w:rFonts w:ascii="Calibri" w:eastAsia="Times New Roman" w:hAnsi="Calibri" w:cs="Times New Roman"/>
                <w:b/>
                <w:sz w:val="22"/>
                <w:szCs w:val="24"/>
                <w:lang w:val="en-GB" w:eastAsia="nl-BE"/>
              </w:rPr>
              <w:t>375</w:t>
            </w:r>
          </w:p>
        </w:tc>
        <w:tc>
          <w:tcPr>
            <w:tcW w:w="1639" w:type="dxa"/>
            <w:shd w:val="clear" w:color="auto" w:fill="auto"/>
            <w:noWrap/>
            <w:vAlign w:val="center"/>
          </w:tcPr>
          <w:p w:rsidR="002608BC" w:rsidRPr="003122C7" w:rsidRDefault="002608BC" w:rsidP="006B4364">
            <w:pPr>
              <w:spacing w:after="0" w:line="240" w:lineRule="auto"/>
              <w:jc w:val="both"/>
              <w:rPr>
                <w:rFonts w:ascii="Calibri" w:eastAsia="Times New Roman" w:hAnsi="Calibri" w:cs="Times New Roman"/>
                <w:b/>
                <w:sz w:val="22"/>
                <w:szCs w:val="24"/>
                <w:lang w:val="en-GB" w:eastAsia="nl-BE"/>
              </w:rPr>
            </w:pPr>
            <w:r w:rsidRPr="003122C7">
              <w:rPr>
                <w:rFonts w:ascii="Calibri" w:eastAsia="Times New Roman" w:hAnsi="Calibri" w:cs="Times New Roman"/>
                <w:b/>
                <w:sz w:val="22"/>
                <w:szCs w:val="24"/>
                <w:lang w:val="en-GB" w:eastAsia="nl-BE"/>
              </w:rPr>
              <w:t>1.3E-5</w:t>
            </w:r>
          </w:p>
        </w:tc>
      </w:tr>
      <w:tr w:rsidR="002608BC" w:rsidRPr="003122C7" w:rsidTr="002305B1">
        <w:trPr>
          <w:trHeight w:val="64"/>
        </w:trPr>
        <w:tc>
          <w:tcPr>
            <w:tcW w:w="1767" w:type="dxa"/>
            <w:vAlign w:val="center"/>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hAnsi="Calibri"/>
                <w:sz w:val="22"/>
                <w:szCs w:val="24"/>
              </w:rPr>
              <w:t>hsa04144</w:t>
            </w:r>
          </w:p>
        </w:tc>
        <w:tc>
          <w:tcPr>
            <w:tcW w:w="4754"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Endocytosis</w:t>
            </w:r>
          </w:p>
        </w:tc>
        <w:tc>
          <w:tcPr>
            <w:tcW w:w="1134" w:type="dxa"/>
            <w:shd w:val="clear" w:color="auto" w:fill="auto"/>
            <w:noWrap/>
            <w:vAlign w:val="center"/>
            <w:hideMark/>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95</w:t>
            </w:r>
          </w:p>
        </w:tc>
        <w:tc>
          <w:tcPr>
            <w:tcW w:w="1639" w:type="dxa"/>
            <w:shd w:val="clear" w:color="auto" w:fill="auto"/>
            <w:noWrap/>
            <w:vAlign w:val="center"/>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5.4E-3</w:t>
            </w:r>
          </w:p>
        </w:tc>
      </w:tr>
      <w:tr w:rsidR="002608BC" w:rsidRPr="003122C7" w:rsidTr="002305B1">
        <w:trPr>
          <w:trHeight w:val="64"/>
        </w:trPr>
        <w:tc>
          <w:tcPr>
            <w:tcW w:w="1767" w:type="dxa"/>
            <w:vAlign w:val="center"/>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hsa04115</w:t>
            </w:r>
          </w:p>
        </w:tc>
        <w:tc>
          <w:tcPr>
            <w:tcW w:w="4754" w:type="dxa"/>
            <w:shd w:val="clear" w:color="auto" w:fill="auto"/>
            <w:noWrap/>
            <w:vAlign w:val="center"/>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P53 signalling pathway</w:t>
            </w:r>
          </w:p>
        </w:tc>
        <w:tc>
          <w:tcPr>
            <w:tcW w:w="1134" w:type="dxa"/>
            <w:shd w:val="clear" w:color="auto" w:fill="auto"/>
            <w:noWrap/>
            <w:vAlign w:val="center"/>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34</w:t>
            </w:r>
          </w:p>
        </w:tc>
        <w:tc>
          <w:tcPr>
            <w:tcW w:w="1639" w:type="dxa"/>
            <w:shd w:val="clear" w:color="auto" w:fill="auto"/>
            <w:noWrap/>
            <w:vAlign w:val="center"/>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8.3E-3</w:t>
            </w:r>
          </w:p>
        </w:tc>
      </w:tr>
      <w:tr w:rsidR="002608BC" w:rsidRPr="003122C7" w:rsidTr="002305B1">
        <w:trPr>
          <w:trHeight w:val="64"/>
        </w:trPr>
        <w:tc>
          <w:tcPr>
            <w:tcW w:w="1767" w:type="dxa"/>
            <w:vAlign w:val="center"/>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hsa01230</w:t>
            </w:r>
          </w:p>
        </w:tc>
        <w:tc>
          <w:tcPr>
            <w:tcW w:w="4754" w:type="dxa"/>
            <w:shd w:val="clear" w:color="auto" w:fill="auto"/>
            <w:noWrap/>
            <w:vAlign w:val="center"/>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Biosynthesis of antibiotics</w:t>
            </w:r>
          </w:p>
        </w:tc>
        <w:tc>
          <w:tcPr>
            <w:tcW w:w="1134" w:type="dxa"/>
            <w:shd w:val="clear" w:color="auto" w:fill="auto"/>
            <w:noWrap/>
            <w:vAlign w:val="center"/>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78</w:t>
            </w:r>
          </w:p>
        </w:tc>
        <w:tc>
          <w:tcPr>
            <w:tcW w:w="1639" w:type="dxa"/>
            <w:shd w:val="clear" w:color="auto" w:fill="auto"/>
            <w:noWrap/>
            <w:vAlign w:val="center"/>
          </w:tcPr>
          <w:p w:rsidR="002608BC" w:rsidRPr="003122C7" w:rsidRDefault="002608BC" w:rsidP="006B4364">
            <w:pPr>
              <w:spacing w:after="0" w:line="240" w:lineRule="auto"/>
              <w:jc w:val="both"/>
              <w:rPr>
                <w:rFonts w:ascii="Calibri" w:eastAsia="Times New Roman" w:hAnsi="Calibri" w:cs="Times New Roman"/>
                <w:sz w:val="22"/>
                <w:szCs w:val="24"/>
                <w:lang w:val="en-GB" w:eastAsia="nl-BE"/>
              </w:rPr>
            </w:pPr>
            <w:r w:rsidRPr="003122C7">
              <w:rPr>
                <w:rFonts w:ascii="Calibri" w:eastAsia="Times New Roman" w:hAnsi="Calibri" w:cs="Times New Roman"/>
                <w:sz w:val="22"/>
                <w:szCs w:val="24"/>
                <w:lang w:val="en-GB" w:eastAsia="nl-BE"/>
              </w:rPr>
              <w:t>4.5E-3</w:t>
            </w:r>
          </w:p>
        </w:tc>
      </w:tr>
      <w:tr w:rsidR="002608BC" w:rsidRPr="003122C7" w:rsidTr="002305B1">
        <w:trPr>
          <w:trHeight w:val="64"/>
        </w:trPr>
        <w:tc>
          <w:tcPr>
            <w:tcW w:w="1767" w:type="dxa"/>
            <w:vAlign w:val="center"/>
          </w:tcPr>
          <w:p w:rsidR="002608BC" w:rsidRPr="003122C7" w:rsidRDefault="002608BC" w:rsidP="006B4364">
            <w:pPr>
              <w:spacing w:after="0" w:line="240" w:lineRule="auto"/>
              <w:jc w:val="both"/>
              <w:rPr>
                <w:rFonts w:ascii="Calibri" w:eastAsia="Times New Roman" w:hAnsi="Calibri" w:cs="Times New Roman"/>
                <w:i/>
                <w:sz w:val="22"/>
                <w:szCs w:val="24"/>
                <w:lang w:val="en-GB" w:eastAsia="nl-BE"/>
              </w:rPr>
            </w:pPr>
            <w:r w:rsidRPr="003122C7">
              <w:rPr>
                <w:rFonts w:ascii="Calibri" w:eastAsia="Times New Roman" w:hAnsi="Calibri" w:cs="Times New Roman"/>
                <w:i/>
                <w:sz w:val="22"/>
                <w:szCs w:val="24"/>
                <w:lang w:val="en-GB" w:eastAsia="nl-BE"/>
              </w:rPr>
              <w:t>hsa04110</w:t>
            </w:r>
          </w:p>
        </w:tc>
        <w:tc>
          <w:tcPr>
            <w:tcW w:w="4754" w:type="dxa"/>
            <w:shd w:val="clear" w:color="auto" w:fill="auto"/>
            <w:noWrap/>
            <w:vAlign w:val="center"/>
          </w:tcPr>
          <w:p w:rsidR="002608BC" w:rsidRPr="003122C7" w:rsidRDefault="002608BC" w:rsidP="006B4364">
            <w:pPr>
              <w:spacing w:after="0" w:line="240" w:lineRule="auto"/>
              <w:jc w:val="both"/>
              <w:rPr>
                <w:rFonts w:ascii="Calibri" w:eastAsia="Times New Roman" w:hAnsi="Calibri" w:cs="Times New Roman"/>
                <w:i/>
                <w:sz w:val="22"/>
                <w:szCs w:val="24"/>
                <w:lang w:val="en-GB" w:eastAsia="nl-BE"/>
              </w:rPr>
            </w:pPr>
            <w:r w:rsidRPr="003122C7">
              <w:rPr>
                <w:rFonts w:ascii="Calibri" w:eastAsia="Times New Roman" w:hAnsi="Calibri" w:cs="Times New Roman"/>
                <w:i/>
                <w:sz w:val="22"/>
                <w:szCs w:val="24"/>
                <w:lang w:val="en-GB" w:eastAsia="nl-BE"/>
              </w:rPr>
              <w:t>Cell cycle</w:t>
            </w:r>
          </w:p>
        </w:tc>
        <w:tc>
          <w:tcPr>
            <w:tcW w:w="1134" w:type="dxa"/>
            <w:shd w:val="clear" w:color="auto" w:fill="auto"/>
            <w:noWrap/>
            <w:vAlign w:val="center"/>
          </w:tcPr>
          <w:p w:rsidR="002608BC" w:rsidRPr="003122C7" w:rsidRDefault="002608BC" w:rsidP="006B4364">
            <w:pPr>
              <w:spacing w:after="0" w:line="240" w:lineRule="auto"/>
              <w:jc w:val="both"/>
              <w:rPr>
                <w:rFonts w:ascii="Calibri" w:eastAsia="Times New Roman" w:hAnsi="Calibri" w:cs="Times New Roman"/>
                <w:i/>
                <w:sz w:val="22"/>
                <w:szCs w:val="24"/>
                <w:lang w:val="en-GB" w:eastAsia="nl-BE"/>
              </w:rPr>
            </w:pPr>
            <w:r w:rsidRPr="003122C7">
              <w:rPr>
                <w:rFonts w:ascii="Calibri" w:eastAsia="Times New Roman" w:hAnsi="Calibri" w:cs="Times New Roman"/>
                <w:i/>
                <w:sz w:val="22"/>
                <w:szCs w:val="24"/>
                <w:lang w:val="en-GB" w:eastAsia="nl-BE"/>
              </w:rPr>
              <w:t>48</w:t>
            </w:r>
          </w:p>
        </w:tc>
        <w:tc>
          <w:tcPr>
            <w:tcW w:w="1639" w:type="dxa"/>
            <w:shd w:val="clear" w:color="auto" w:fill="auto"/>
            <w:noWrap/>
            <w:vAlign w:val="center"/>
          </w:tcPr>
          <w:p w:rsidR="002608BC" w:rsidRPr="003122C7" w:rsidRDefault="002608BC" w:rsidP="006B4364">
            <w:pPr>
              <w:spacing w:after="0" w:line="240" w:lineRule="auto"/>
              <w:jc w:val="both"/>
              <w:rPr>
                <w:rFonts w:ascii="Calibri" w:eastAsia="Times New Roman" w:hAnsi="Calibri" w:cs="Times New Roman"/>
                <w:i/>
                <w:sz w:val="22"/>
                <w:szCs w:val="24"/>
                <w:lang w:val="en-GB" w:eastAsia="nl-BE"/>
              </w:rPr>
            </w:pPr>
            <w:r w:rsidRPr="003122C7">
              <w:rPr>
                <w:rFonts w:ascii="Calibri" w:eastAsia="Times New Roman" w:hAnsi="Calibri" w:cs="Times New Roman"/>
                <w:i/>
                <w:sz w:val="22"/>
                <w:szCs w:val="24"/>
                <w:lang w:val="en-GB" w:eastAsia="nl-BE"/>
              </w:rPr>
              <w:t>5.0E-2</w:t>
            </w:r>
          </w:p>
        </w:tc>
      </w:tr>
    </w:tbl>
    <w:p w:rsidR="002608BC" w:rsidRPr="00D24483" w:rsidRDefault="002608BC" w:rsidP="002608BC">
      <w:pPr>
        <w:spacing w:before="120" w:after="120" w:line="276" w:lineRule="auto"/>
        <w:jc w:val="both"/>
        <w:rPr>
          <w:rFonts w:ascii="Calibri" w:hAnsi="Calibri" w:cs="Times New Roman"/>
          <w:b/>
          <w:sz w:val="24"/>
          <w:szCs w:val="24"/>
          <w:lang w:val="en-GB"/>
        </w:rPr>
      </w:pPr>
      <w:r w:rsidRPr="00D24483">
        <w:rPr>
          <w:rFonts w:ascii="Calibri" w:hAnsi="Calibri" w:cs="Times New Roman"/>
          <w:b/>
          <w:sz w:val="24"/>
          <w:szCs w:val="24"/>
          <w:lang w:val="en-GB"/>
        </w:rPr>
        <w:t>S. table 11</w:t>
      </w:r>
      <w:r w:rsidRPr="00D24483">
        <w:rPr>
          <w:rFonts w:ascii="Calibri" w:hAnsi="Calibri" w:cs="Times New Roman"/>
          <w:sz w:val="24"/>
          <w:szCs w:val="24"/>
          <w:lang w:val="en-GB"/>
        </w:rPr>
        <w:t>: Enriched KEGG terms by differentially expressed genes (by single CpG sites) after exposure to SWCNTs. Cell cycle was noted in italic since its close proximity to significance.</w:t>
      </w:r>
    </w:p>
    <w:p w:rsidR="006B4364" w:rsidRDefault="006B4364">
      <w:pPr>
        <w:spacing w:line="259" w:lineRule="auto"/>
        <w:rPr>
          <w:rFonts w:ascii="Calibri" w:hAnsi="Calibri" w:cs="Times New Roman"/>
          <w:b/>
          <w:sz w:val="24"/>
          <w:szCs w:val="24"/>
          <w:lang w:val="en-GB"/>
        </w:rPr>
      </w:pPr>
      <w:r>
        <w:rPr>
          <w:rFonts w:ascii="Calibri" w:hAnsi="Calibri" w:cs="Times New Roman"/>
          <w:b/>
          <w:sz w:val="24"/>
          <w:szCs w:val="24"/>
          <w:lang w:val="en-GB"/>
        </w:rPr>
        <w:br w:type="page"/>
      </w:r>
    </w:p>
    <w:tbl>
      <w:tblPr>
        <w:tblW w:w="9140"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18"/>
        <w:gridCol w:w="6385"/>
        <w:gridCol w:w="1237"/>
      </w:tblGrid>
      <w:tr w:rsidR="002608BC" w:rsidRPr="003122C7" w:rsidTr="006B4364">
        <w:trPr>
          <w:trHeight w:val="288"/>
        </w:trPr>
        <w:tc>
          <w:tcPr>
            <w:tcW w:w="1518" w:type="dxa"/>
            <w:shd w:val="clear" w:color="auto" w:fill="D9D9D9" w:themeFill="background1" w:themeFillShade="D9"/>
            <w:noWrap/>
            <w:vAlign w:val="bottom"/>
            <w:hideMark/>
          </w:tcPr>
          <w:p w:rsidR="002608BC" w:rsidRPr="003122C7" w:rsidRDefault="002608BC" w:rsidP="006B4364">
            <w:pPr>
              <w:spacing w:after="0" w:line="240" w:lineRule="auto"/>
              <w:jc w:val="both"/>
              <w:rPr>
                <w:rFonts w:ascii="Calibri" w:eastAsia="Times New Roman" w:hAnsi="Calibri" w:cs="Times New Roman"/>
                <w:b/>
                <w:lang w:eastAsia="nl-BE"/>
              </w:rPr>
            </w:pPr>
            <w:proofErr w:type="gramStart"/>
            <w:r w:rsidRPr="003122C7">
              <w:rPr>
                <w:rFonts w:ascii="Calibri" w:eastAsia="Times New Roman" w:hAnsi="Calibri" w:cs="Times New Roman"/>
                <w:b/>
                <w:lang w:eastAsia="nl-BE"/>
              </w:rPr>
              <w:lastRenderedPageBreak/>
              <w:t>Gene</w:t>
            </w:r>
            <w:proofErr w:type="gramEnd"/>
            <w:r w:rsidRPr="003122C7">
              <w:rPr>
                <w:rFonts w:ascii="Calibri" w:eastAsia="Times New Roman" w:hAnsi="Calibri" w:cs="Times New Roman"/>
                <w:b/>
                <w:lang w:eastAsia="nl-BE"/>
              </w:rPr>
              <w:t xml:space="preserve"> Group 1</w:t>
            </w:r>
          </w:p>
        </w:tc>
        <w:tc>
          <w:tcPr>
            <w:tcW w:w="6385" w:type="dxa"/>
            <w:shd w:val="clear" w:color="auto" w:fill="D9D9D9" w:themeFill="background1" w:themeFillShade="D9"/>
            <w:noWrap/>
            <w:vAlign w:val="bottom"/>
            <w:hideMark/>
          </w:tcPr>
          <w:p w:rsidR="002608BC" w:rsidRPr="003122C7" w:rsidRDefault="002608BC" w:rsidP="006B4364">
            <w:pPr>
              <w:spacing w:after="0" w:line="240" w:lineRule="auto"/>
              <w:jc w:val="both"/>
              <w:rPr>
                <w:rFonts w:ascii="Calibri" w:eastAsia="Times New Roman" w:hAnsi="Calibri" w:cs="Times New Roman"/>
                <w:b/>
                <w:lang w:eastAsia="nl-BE"/>
              </w:rPr>
            </w:pPr>
            <w:r w:rsidRPr="003122C7">
              <w:rPr>
                <w:rFonts w:ascii="Calibri" w:eastAsia="Times New Roman" w:hAnsi="Calibri" w:cs="Times New Roman"/>
                <w:b/>
                <w:lang w:eastAsia="nl-BE"/>
              </w:rPr>
              <w:t>Enrichment Score: 11.04</w:t>
            </w:r>
          </w:p>
        </w:tc>
        <w:tc>
          <w:tcPr>
            <w:tcW w:w="1237" w:type="dxa"/>
            <w:shd w:val="clear" w:color="auto" w:fill="D9D9D9" w:themeFill="background1" w:themeFillShade="D9"/>
            <w:noWrap/>
            <w:vAlign w:val="bottom"/>
            <w:hideMark/>
          </w:tcPr>
          <w:p w:rsidR="002608BC" w:rsidRPr="003122C7" w:rsidRDefault="002608BC" w:rsidP="006B4364">
            <w:pPr>
              <w:spacing w:after="0" w:line="240" w:lineRule="auto"/>
              <w:jc w:val="both"/>
              <w:rPr>
                <w:rFonts w:ascii="Calibri" w:eastAsia="Times New Roman" w:hAnsi="Calibri" w:cs="Times New Roman"/>
                <w:b/>
                <w:lang w:eastAsia="nl-BE"/>
              </w:rPr>
            </w:pPr>
            <w:r w:rsidRPr="003122C7">
              <w:rPr>
                <w:rFonts w:ascii="Calibri" w:eastAsia="Times New Roman" w:hAnsi="Calibri" w:cs="Times New Roman"/>
                <w:b/>
                <w:lang w:eastAsia="nl-BE"/>
              </w:rPr>
              <w:t>Gene Name</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1</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transformer 2 alpha homolog</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TRA2A</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2</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RNA binding motif protein 19</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RBM19</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3</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polypyrimidine tract binding protein 2</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PTBP2</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4</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epithelial splicing regulatory protein 2</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ESRP2</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5</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val="en-US" w:eastAsia="nl-BE"/>
              </w:rPr>
            </w:pPr>
            <w:r w:rsidRPr="003122C7">
              <w:rPr>
                <w:rFonts w:ascii="Calibri" w:eastAsia="Times New Roman" w:hAnsi="Calibri" w:cs="Times New Roman"/>
                <w:lang w:val="en-US" w:eastAsia="nl-BE"/>
              </w:rPr>
              <w:t>heterogeneous nuclear ribonucleoprotein A/B</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HNRNPAB</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6</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RNA binding motif protein 42</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RBM42</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7</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splicing factor 3b subunit 4</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SF3B4</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8</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ribonucleoprotein, PTB binding 1</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RAVER1</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9</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ribonucleoprotein, PTB binding 2</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RAVER2</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10</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musashi RNA binding protein 1</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MSI1</w:t>
            </w:r>
          </w:p>
        </w:tc>
      </w:tr>
      <w:tr w:rsidR="002608BC" w:rsidRPr="003122C7" w:rsidTr="006B4364">
        <w:trPr>
          <w:trHeight w:val="288"/>
        </w:trPr>
        <w:tc>
          <w:tcPr>
            <w:tcW w:w="1518" w:type="dxa"/>
            <w:shd w:val="clear" w:color="auto" w:fill="D9D9D9" w:themeFill="background1" w:themeFillShade="D9"/>
            <w:noWrap/>
            <w:vAlign w:val="bottom"/>
            <w:hideMark/>
          </w:tcPr>
          <w:p w:rsidR="002608BC" w:rsidRPr="003122C7" w:rsidRDefault="002608BC" w:rsidP="006B4364">
            <w:pPr>
              <w:spacing w:after="0" w:line="240" w:lineRule="auto"/>
              <w:jc w:val="both"/>
              <w:rPr>
                <w:rFonts w:ascii="Calibri" w:eastAsia="Times New Roman" w:hAnsi="Calibri" w:cs="Times New Roman"/>
                <w:b/>
                <w:lang w:eastAsia="nl-BE"/>
              </w:rPr>
            </w:pPr>
            <w:r w:rsidRPr="003122C7">
              <w:rPr>
                <w:rFonts w:ascii="Calibri" w:eastAsia="Times New Roman" w:hAnsi="Calibri" w:cs="Times New Roman"/>
                <w:b/>
                <w:lang w:eastAsia="nl-BE"/>
              </w:rPr>
              <w:t>Gene Group 2</w:t>
            </w:r>
          </w:p>
        </w:tc>
        <w:tc>
          <w:tcPr>
            <w:tcW w:w="6385" w:type="dxa"/>
            <w:shd w:val="clear" w:color="auto" w:fill="D9D9D9" w:themeFill="background1" w:themeFillShade="D9"/>
            <w:noWrap/>
            <w:vAlign w:val="bottom"/>
            <w:hideMark/>
          </w:tcPr>
          <w:p w:rsidR="002608BC" w:rsidRPr="003122C7" w:rsidRDefault="002608BC" w:rsidP="006B4364">
            <w:pPr>
              <w:spacing w:after="0" w:line="240" w:lineRule="auto"/>
              <w:jc w:val="both"/>
              <w:rPr>
                <w:rFonts w:ascii="Calibri" w:eastAsia="Times New Roman" w:hAnsi="Calibri" w:cs="Times New Roman"/>
                <w:b/>
                <w:lang w:eastAsia="nl-BE"/>
              </w:rPr>
            </w:pPr>
            <w:r w:rsidRPr="003122C7">
              <w:rPr>
                <w:rFonts w:ascii="Calibri" w:eastAsia="Times New Roman" w:hAnsi="Calibri" w:cs="Times New Roman"/>
                <w:b/>
                <w:lang w:eastAsia="nl-BE"/>
              </w:rPr>
              <w:t>Enrichment Score: 10.53</w:t>
            </w:r>
          </w:p>
        </w:tc>
        <w:tc>
          <w:tcPr>
            <w:tcW w:w="1237" w:type="dxa"/>
            <w:shd w:val="clear" w:color="auto" w:fill="D9D9D9" w:themeFill="background1" w:themeFillShade="D9"/>
            <w:noWrap/>
            <w:vAlign w:val="bottom"/>
            <w:hideMark/>
          </w:tcPr>
          <w:p w:rsidR="002608BC" w:rsidRPr="003122C7" w:rsidRDefault="002608BC" w:rsidP="006B4364">
            <w:pPr>
              <w:spacing w:after="0" w:line="240" w:lineRule="auto"/>
              <w:jc w:val="both"/>
              <w:rPr>
                <w:rFonts w:ascii="Calibri" w:eastAsia="Times New Roman" w:hAnsi="Calibri" w:cs="Times New Roman"/>
                <w:b/>
                <w:lang w:eastAsia="nl-BE"/>
              </w:rPr>
            </w:pPr>
            <w:r w:rsidRPr="003122C7">
              <w:rPr>
                <w:rFonts w:ascii="Calibri" w:eastAsia="Times New Roman" w:hAnsi="Calibri" w:cs="Times New Roman"/>
                <w:b/>
                <w:lang w:eastAsia="nl-BE"/>
              </w:rPr>
              <w:t> </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1</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centromere protein T</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CENPT</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2</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SPC25, NDC80 kinetochore complex component</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SPC25</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3</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centromere protein H</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CENPH</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4</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zwilch kinetochore protein</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ZWILCH</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5</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val="en-GB" w:eastAsia="nl-BE"/>
              </w:rPr>
            </w:pPr>
            <w:r w:rsidRPr="003122C7">
              <w:rPr>
                <w:rFonts w:ascii="Calibri" w:eastAsia="Times New Roman" w:hAnsi="Calibri" w:cs="Times New Roman"/>
                <w:lang w:val="en-GB" w:eastAsia="nl-BE"/>
              </w:rPr>
              <w:t>spindle and kinetochore associated complex subunit 2</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SKA2</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6</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NSL1, MIS12 kinetochore complex component</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NSL1</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7</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DSN1 homolog, MIS12 kinetochore complex component</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DSN1</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8</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centromere protein O</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CENPO</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9</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centromere protein K</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CENPK</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10</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NUF2, NDC80 kinetochore complex component</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NUF2</w:t>
            </w:r>
          </w:p>
        </w:tc>
      </w:tr>
      <w:tr w:rsidR="002608BC" w:rsidRPr="003122C7" w:rsidTr="006B4364">
        <w:trPr>
          <w:trHeight w:val="288"/>
        </w:trPr>
        <w:tc>
          <w:tcPr>
            <w:tcW w:w="1518" w:type="dxa"/>
            <w:shd w:val="clear" w:color="auto" w:fill="D9D9D9" w:themeFill="background1" w:themeFillShade="D9"/>
            <w:noWrap/>
            <w:vAlign w:val="bottom"/>
            <w:hideMark/>
          </w:tcPr>
          <w:p w:rsidR="002608BC" w:rsidRPr="003122C7" w:rsidRDefault="002608BC" w:rsidP="006B4364">
            <w:pPr>
              <w:spacing w:after="0" w:line="240" w:lineRule="auto"/>
              <w:jc w:val="both"/>
              <w:rPr>
                <w:rFonts w:ascii="Calibri" w:eastAsia="Times New Roman" w:hAnsi="Calibri" w:cs="Times New Roman"/>
                <w:b/>
                <w:lang w:eastAsia="nl-BE"/>
              </w:rPr>
            </w:pPr>
            <w:r w:rsidRPr="003122C7">
              <w:rPr>
                <w:rFonts w:ascii="Calibri" w:eastAsia="Times New Roman" w:hAnsi="Calibri" w:cs="Times New Roman"/>
                <w:b/>
                <w:lang w:eastAsia="nl-BE"/>
              </w:rPr>
              <w:t>Gene Group 3</w:t>
            </w:r>
          </w:p>
        </w:tc>
        <w:tc>
          <w:tcPr>
            <w:tcW w:w="6385" w:type="dxa"/>
            <w:shd w:val="clear" w:color="auto" w:fill="D9D9D9" w:themeFill="background1" w:themeFillShade="D9"/>
            <w:noWrap/>
            <w:vAlign w:val="bottom"/>
            <w:hideMark/>
          </w:tcPr>
          <w:p w:rsidR="002608BC" w:rsidRPr="003122C7" w:rsidRDefault="002608BC" w:rsidP="006B4364">
            <w:pPr>
              <w:spacing w:after="0" w:line="240" w:lineRule="auto"/>
              <w:jc w:val="both"/>
              <w:rPr>
                <w:rFonts w:ascii="Calibri" w:eastAsia="Times New Roman" w:hAnsi="Calibri" w:cs="Times New Roman"/>
                <w:b/>
                <w:lang w:eastAsia="nl-BE"/>
              </w:rPr>
            </w:pPr>
            <w:r w:rsidRPr="003122C7">
              <w:rPr>
                <w:rFonts w:ascii="Calibri" w:eastAsia="Times New Roman" w:hAnsi="Calibri" w:cs="Times New Roman"/>
                <w:b/>
                <w:lang w:eastAsia="nl-BE"/>
              </w:rPr>
              <w:t>Enrichment Score: 10.44</w:t>
            </w:r>
          </w:p>
        </w:tc>
        <w:tc>
          <w:tcPr>
            <w:tcW w:w="1237" w:type="dxa"/>
            <w:shd w:val="clear" w:color="auto" w:fill="D9D9D9" w:themeFill="background1" w:themeFillShade="D9"/>
            <w:noWrap/>
            <w:vAlign w:val="bottom"/>
            <w:hideMark/>
          </w:tcPr>
          <w:p w:rsidR="002608BC" w:rsidRPr="003122C7" w:rsidRDefault="002608BC" w:rsidP="006B4364">
            <w:pPr>
              <w:spacing w:after="0" w:line="240" w:lineRule="auto"/>
              <w:jc w:val="both"/>
              <w:rPr>
                <w:rFonts w:ascii="Calibri" w:eastAsia="Times New Roman" w:hAnsi="Calibri" w:cs="Times New Roman"/>
                <w:b/>
                <w:lang w:eastAsia="nl-BE"/>
              </w:rPr>
            </w:pPr>
            <w:r w:rsidRPr="003122C7">
              <w:rPr>
                <w:rFonts w:ascii="Calibri" w:eastAsia="Times New Roman" w:hAnsi="Calibri" w:cs="Times New Roman"/>
                <w:b/>
                <w:lang w:eastAsia="nl-BE"/>
              </w:rPr>
              <w:t> </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1</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ankyrin repeat domain 9</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ANKRD9</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2</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val="en-GB" w:eastAsia="nl-BE"/>
              </w:rPr>
            </w:pPr>
            <w:r w:rsidRPr="003122C7">
              <w:rPr>
                <w:rFonts w:ascii="Calibri" w:eastAsia="Times New Roman" w:hAnsi="Calibri" w:cs="Times New Roman"/>
                <w:lang w:val="en-GB" w:eastAsia="nl-BE"/>
              </w:rPr>
              <w:t>protein phosphatase 1 regulatory subunit 12C</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PPP1R12C</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3</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ankyrin repeat domain 33B</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ANKRD33B</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4</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CASK interacting protein 2</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CASKIN2</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5</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val="en-GB" w:eastAsia="nl-BE"/>
              </w:rPr>
            </w:pPr>
            <w:r w:rsidRPr="003122C7">
              <w:rPr>
                <w:rFonts w:ascii="Calibri" w:eastAsia="Times New Roman" w:hAnsi="Calibri" w:cs="Times New Roman"/>
                <w:lang w:val="en-GB" w:eastAsia="nl-BE"/>
              </w:rPr>
              <w:t>KN motif and ankyrin repeat domains 4</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KANK4</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6</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ankyrin repeat domain 46</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ANKRD46</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7</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osteoclast stimulating factor 1</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OSTF1</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8</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ankyrin repeat domain 34B</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ANKRD34B</w:t>
            </w:r>
          </w:p>
        </w:tc>
      </w:tr>
      <w:tr w:rsidR="002608BC" w:rsidRPr="003122C7" w:rsidTr="006B4364">
        <w:trPr>
          <w:trHeight w:val="288"/>
        </w:trPr>
        <w:tc>
          <w:tcPr>
            <w:tcW w:w="1518" w:type="dxa"/>
            <w:shd w:val="clear" w:color="auto" w:fill="D9D9D9" w:themeFill="background1" w:themeFillShade="D9"/>
            <w:noWrap/>
            <w:vAlign w:val="bottom"/>
            <w:hideMark/>
          </w:tcPr>
          <w:p w:rsidR="002608BC" w:rsidRPr="003122C7" w:rsidRDefault="002608BC" w:rsidP="006B4364">
            <w:pPr>
              <w:spacing w:after="0" w:line="240" w:lineRule="auto"/>
              <w:jc w:val="both"/>
              <w:rPr>
                <w:rFonts w:ascii="Calibri" w:eastAsia="Times New Roman" w:hAnsi="Calibri" w:cs="Times New Roman"/>
                <w:b/>
                <w:lang w:eastAsia="nl-BE"/>
              </w:rPr>
            </w:pPr>
            <w:r w:rsidRPr="003122C7">
              <w:rPr>
                <w:rFonts w:ascii="Calibri" w:eastAsia="Times New Roman" w:hAnsi="Calibri" w:cs="Times New Roman"/>
                <w:b/>
                <w:lang w:eastAsia="nl-BE"/>
              </w:rPr>
              <w:t>Gene Group 4</w:t>
            </w:r>
          </w:p>
        </w:tc>
        <w:tc>
          <w:tcPr>
            <w:tcW w:w="6385" w:type="dxa"/>
            <w:shd w:val="clear" w:color="auto" w:fill="D9D9D9" w:themeFill="background1" w:themeFillShade="D9"/>
            <w:noWrap/>
            <w:vAlign w:val="bottom"/>
            <w:hideMark/>
          </w:tcPr>
          <w:p w:rsidR="002608BC" w:rsidRPr="003122C7" w:rsidRDefault="002608BC" w:rsidP="006B4364">
            <w:pPr>
              <w:spacing w:after="0" w:line="240" w:lineRule="auto"/>
              <w:jc w:val="both"/>
              <w:rPr>
                <w:rFonts w:ascii="Calibri" w:eastAsia="Times New Roman" w:hAnsi="Calibri" w:cs="Times New Roman"/>
                <w:b/>
                <w:lang w:eastAsia="nl-BE"/>
              </w:rPr>
            </w:pPr>
            <w:r w:rsidRPr="003122C7">
              <w:rPr>
                <w:rFonts w:ascii="Calibri" w:eastAsia="Times New Roman" w:hAnsi="Calibri" w:cs="Times New Roman"/>
                <w:b/>
                <w:lang w:eastAsia="nl-BE"/>
              </w:rPr>
              <w:t>Enrichment Score: 9.78</w:t>
            </w:r>
          </w:p>
        </w:tc>
        <w:tc>
          <w:tcPr>
            <w:tcW w:w="1237" w:type="dxa"/>
            <w:shd w:val="clear" w:color="auto" w:fill="D9D9D9" w:themeFill="background1" w:themeFillShade="D9"/>
            <w:noWrap/>
            <w:vAlign w:val="bottom"/>
            <w:hideMark/>
          </w:tcPr>
          <w:p w:rsidR="002608BC" w:rsidRPr="003122C7" w:rsidRDefault="002608BC" w:rsidP="006B4364">
            <w:pPr>
              <w:spacing w:after="0" w:line="240" w:lineRule="auto"/>
              <w:jc w:val="both"/>
              <w:rPr>
                <w:rFonts w:ascii="Calibri" w:eastAsia="Times New Roman" w:hAnsi="Calibri" w:cs="Times New Roman"/>
                <w:b/>
                <w:lang w:eastAsia="nl-BE"/>
              </w:rPr>
            </w:pPr>
            <w:r w:rsidRPr="003122C7">
              <w:rPr>
                <w:rFonts w:ascii="Calibri" w:eastAsia="Times New Roman" w:hAnsi="Calibri" w:cs="Times New Roman"/>
                <w:b/>
                <w:lang w:eastAsia="nl-BE"/>
              </w:rPr>
              <w:t> </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1</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val="en-GB" w:eastAsia="nl-BE"/>
              </w:rPr>
            </w:pPr>
            <w:r w:rsidRPr="003122C7">
              <w:rPr>
                <w:rFonts w:ascii="Calibri" w:eastAsia="Times New Roman" w:hAnsi="Calibri" w:cs="Times New Roman"/>
                <w:lang w:val="en-GB" w:eastAsia="nl-BE"/>
              </w:rPr>
              <w:t>PPARGC1 and ESRR induced regulator, muscle 1</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PERM1</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2</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proline rich 13</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PRR13</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3</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COMM domain containing 5</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COMMD5</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4</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COMM domain containing 4</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COMMD4</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5</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GC-rich promoter binding protein 1</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GPBP1</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6</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val="en-GB" w:eastAsia="nl-BE"/>
              </w:rPr>
            </w:pPr>
            <w:r w:rsidRPr="003122C7">
              <w:rPr>
                <w:rFonts w:ascii="Calibri" w:eastAsia="Times New Roman" w:hAnsi="Calibri" w:cs="Times New Roman"/>
                <w:lang w:val="en-GB" w:eastAsia="nl-BE"/>
              </w:rPr>
              <w:t>proline rich nuclear receptor coactivator 1</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PNRC1</w:t>
            </w:r>
          </w:p>
        </w:tc>
      </w:tr>
      <w:tr w:rsidR="002608BC" w:rsidRPr="003122C7" w:rsidTr="006B4364">
        <w:trPr>
          <w:trHeight w:val="288"/>
        </w:trPr>
        <w:tc>
          <w:tcPr>
            <w:tcW w:w="1518" w:type="dxa"/>
            <w:shd w:val="clear" w:color="auto" w:fill="D9D9D9" w:themeFill="background1" w:themeFillShade="D9"/>
            <w:noWrap/>
            <w:vAlign w:val="bottom"/>
            <w:hideMark/>
          </w:tcPr>
          <w:p w:rsidR="002608BC" w:rsidRPr="003122C7" w:rsidRDefault="002608BC" w:rsidP="006B4364">
            <w:pPr>
              <w:spacing w:after="0" w:line="240" w:lineRule="auto"/>
              <w:jc w:val="both"/>
              <w:rPr>
                <w:rFonts w:ascii="Calibri" w:eastAsia="Times New Roman" w:hAnsi="Calibri" w:cs="Times New Roman"/>
                <w:b/>
                <w:lang w:eastAsia="nl-BE"/>
              </w:rPr>
            </w:pPr>
            <w:r w:rsidRPr="003122C7">
              <w:rPr>
                <w:rFonts w:ascii="Calibri" w:eastAsia="Times New Roman" w:hAnsi="Calibri" w:cs="Times New Roman"/>
                <w:b/>
                <w:lang w:eastAsia="nl-BE"/>
              </w:rPr>
              <w:t>Gene Group 5</w:t>
            </w:r>
          </w:p>
        </w:tc>
        <w:tc>
          <w:tcPr>
            <w:tcW w:w="6385" w:type="dxa"/>
            <w:shd w:val="clear" w:color="auto" w:fill="D9D9D9" w:themeFill="background1" w:themeFillShade="D9"/>
            <w:noWrap/>
            <w:vAlign w:val="bottom"/>
            <w:hideMark/>
          </w:tcPr>
          <w:p w:rsidR="002608BC" w:rsidRPr="003122C7" w:rsidRDefault="002608BC" w:rsidP="006B4364">
            <w:pPr>
              <w:spacing w:after="0" w:line="240" w:lineRule="auto"/>
              <w:jc w:val="both"/>
              <w:rPr>
                <w:rFonts w:ascii="Calibri" w:eastAsia="Times New Roman" w:hAnsi="Calibri" w:cs="Times New Roman"/>
                <w:b/>
                <w:lang w:eastAsia="nl-BE"/>
              </w:rPr>
            </w:pPr>
            <w:r w:rsidRPr="003122C7">
              <w:rPr>
                <w:rFonts w:ascii="Calibri" w:eastAsia="Times New Roman" w:hAnsi="Calibri" w:cs="Times New Roman"/>
                <w:b/>
                <w:lang w:eastAsia="nl-BE"/>
              </w:rPr>
              <w:t>Enrichment Score: 9.77</w:t>
            </w:r>
          </w:p>
        </w:tc>
        <w:tc>
          <w:tcPr>
            <w:tcW w:w="1237" w:type="dxa"/>
            <w:shd w:val="clear" w:color="auto" w:fill="D9D9D9" w:themeFill="background1" w:themeFillShade="D9"/>
            <w:noWrap/>
            <w:vAlign w:val="bottom"/>
            <w:hideMark/>
          </w:tcPr>
          <w:p w:rsidR="002608BC" w:rsidRPr="003122C7" w:rsidRDefault="002608BC" w:rsidP="006B4364">
            <w:pPr>
              <w:spacing w:after="0" w:line="240" w:lineRule="auto"/>
              <w:jc w:val="both"/>
              <w:rPr>
                <w:rFonts w:ascii="Calibri" w:eastAsia="Times New Roman" w:hAnsi="Calibri" w:cs="Times New Roman"/>
                <w:b/>
                <w:lang w:eastAsia="nl-BE"/>
              </w:rPr>
            </w:pPr>
            <w:r w:rsidRPr="003122C7">
              <w:rPr>
                <w:rFonts w:ascii="Calibri" w:eastAsia="Times New Roman" w:hAnsi="Calibri" w:cs="Times New Roman"/>
                <w:b/>
                <w:lang w:eastAsia="nl-BE"/>
              </w:rPr>
              <w:t> </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1</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cyclin dependent kinase 18</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CDK18</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2</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val="en-GB" w:eastAsia="nl-BE"/>
              </w:rPr>
            </w:pPr>
            <w:r w:rsidRPr="003122C7">
              <w:rPr>
                <w:rFonts w:ascii="Calibri" w:eastAsia="Times New Roman" w:hAnsi="Calibri" w:cs="Times New Roman"/>
                <w:lang w:val="en-GB" w:eastAsia="nl-BE"/>
              </w:rPr>
              <w:t>ribosomal protein S6 kinase like 1</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RPS6KL1</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3</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val="en-GB" w:eastAsia="nl-BE"/>
              </w:rPr>
            </w:pPr>
            <w:r w:rsidRPr="003122C7">
              <w:rPr>
                <w:rFonts w:ascii="Calibri" w:eastAsia="Times New Roman" w:hAnsi="Calibri" w:cs="Times New Roman"/>
                <w:lang w:val="en-GB" w:eastAsia="nl-BE"/>
              </w:rPr>
              <w:t>PAS domain containing serine/threonine kinase</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PASK</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4</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mitogen-activated protein kinase kinase kinase 8</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MAP3K8</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5</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mitogen-activated protein kinase 6</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MAPK6</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6</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cyclin dependent kinase 15</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CDK15</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7</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testis-specific kinase 1</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TESK1</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lastRenderedPageBreak/>
              <w:t>8</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mitogen-activated protein kinase-activated protein kinase 3</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MAPKAPK3</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9</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cyclin dependent kinase like 1</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CDKL1</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10</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testis-specific kinase 2</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TESK2</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11</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val="en-US" w:eastAsia="nl-BE"/>
              </w:rPr>
            </w:pPr>
            <w:r w:rsidRPr="003122C7">
              <w:rPr>
                <w:rFonts w:ascii="Calibri" w:eastAsia="Times New Roman" w:hAnsi="Calibri" w:cs="Times New Roman"/>
                <w:lang w:val="en-US" w:eastAsia="nl-BE"/>
              </w:rPr>
              <w:t>protein kinase, membrane associated tyrosine/threonine 1</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PKMYT1</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12</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cyclin dependent kinase like 3</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CDKL3</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13</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CDC like kinase 2</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CLK2</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14</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mitogen-activated protein kinase kinase kinase 13</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MAP3K13</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15</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val="en-GB" w:eastAsia="nl-BE"/>
              </w:rPr>
            </w:pPr>
            <w:r w:rsidRPr="003122C7">
              <w:rPr>
                <w:rFonts w:ascii="Calibri" w:eastAsia="Times New Roman" w:hAnsi="Calibri" w:cs="Times New Roman"/>
                <w:lang w:val="en-GB" w:eastAsia="nl-BE"/>
              </w:rPr>
              <w:t>TRAF2 and NCK interacting kinase</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TNIK</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16</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TTK protein kinase</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TTK</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17</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serine/threonine kinase 10</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STK10</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18</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aarF domain containing kinase 1</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ADCK1</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19</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serine/threonine kinase 17b</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STK17B</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20</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TAO kinase 3</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TAOK3</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21</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val="en-GB" w:eastAsia="nl-BE"/>
              </w:rPr>
            </w:pPr>
            <w:r w:rsidRPr="003122C7">
              <w:rPr>
                <w:rFonts w:ascii="Calibri" w:eastAsia="Times New Roman" w:hAnsi="Calibri" w:cs="Times New Roman"/>
                <w:lang w:val="en-GB" w:eastAsia="nl-BE"/>
              </w:rPr>
              <w:t>receptor interacting serine/threonine kinase 4</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RIPK4</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22</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serine/threonine kinase 25</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STK25</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23</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mitogen-activated protein kinase kinase kinase kinase 4</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MAP4K4</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24</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tau tubulin kinase 2</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TTBK2</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25</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RIO kinase 3</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RIOK3</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26</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mitogen-activated protein kinase kinase kinase 6</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MAP3K6</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27</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casein kinase 1 gamma 3</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CSNK1G3</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28</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protein kinase D3</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PRKD3</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29</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ribosomal protein S6 kinase B2</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RPS6KB2</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30</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val="en-GB" w:eastAsia="nl-BE"/>
              </w:rPr>
            </w:pPr>
            <w:r w:rsidRPr="003122C7">
              <w:rPr>
                <w:rFonts w:ascii="Calibri" w:eastAsia="Times New Roman" w:hAnsi="Calibri" w:cs="Times New Roman"/>
                <w:lang w:val="en-GB" w:eastAsia="nl-BE"/>
              </w:rPr>
              <w:t>G protein-coupled receptor kinase 6</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GRK6</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31</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protein kinase N3</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PKN3</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32</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PDZ binding kinase</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PBK</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33</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NIMA related kinase 7</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NEK7</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34</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WNK lysine deficient protein kinase 2</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WNK2</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35</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WNK lysine deficient protein kinase 4</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WNK4</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36</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val="en-GB" w:eastAsia="nl-BE"/>
              </w:rPr>
            </w:pPr>
            <w:r w:rsidRPr="003122C7">
              <w:rPr>
                <w:rFonts w:ascii="Calibri" w:eastAsia="Times New Roman" w:hAnsi="Calibri" w:cs="Times New Roman"/>
                <w:lang w:val="en-GB" w:eastAsia="nl-BE"/>
              </w:rPr>
              <w:t>microtubule associated serine/threonine kinase like</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MASTL</w:t>
            </w:r>
          </w:p>
        </w:tc>
      </w:tr>
      <w:tr w:rsidR="002608BC" w:rsidRPr="003122C7" w:rsidTr="006B4364">
        <w:trPr>
          <w:trHeight w:val="288"/>
        </w:trPr>
        <w:tc>
          <w:tcPr>
            <w:tcW w:w="1518"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37</w:t>
            </w:r>
          </w:p>
        </w:tc>
        <w:tc>
          <w:tcPr>
            <w:tcW w:w="6385"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lang w:eastAsia="nl-BE"/>
              </w:rPr>
            </w:pPr>
            <w:r w:rsidRPr="003122C7">
              <w:rPr>
                <w:rFonts w:ascii="Calibri" w:eastAsia="Times New Roman" w:hAnsi="Calibri" w:cs="Times New Roman"/>
                <w:lang w:eastAsia="nl-BE"/>
              </w:rPr>
              <w:t>NIMA related kinase 1</w:t>
            </w:r>
          </w:p>
        </w:tc>
        <w:tc>
          <w:tcPr>
            <w:tcW w:w="1237" w:type="dxa"/>
            <w:shd w:val="clear" w:color="auto" w:fill="auto"/>
            <w:noWrap/>
            <w:vAlign w:val="bottom"/>
            <w:hideMark/>
          </w:tcPr>
          <w:p w:rsidR="002608BC" w:rsidRPr="003122C7" w:rsidRDefault="002608BC" w:rsidP="006B4364">
            <w:pPr>
              <w:spacing w:after="0" w:line="240" w:lineRule="auto"/>
              <w:jc w:val="both"/>
              <w:rPr>
                <w:rFonts w:ascii="Calibri" w:eastAsia="Times New Roman" w:hAnsi="Calibri" w:cs="Times New Roman"/>
                <w:i/>
                <w:lang w:eastAsia="nl-BE"/>
              </w:rPr>
            </w:pPr>
            <w:r w:rsidRPr="003122C7">
              <w:rPr>
                <w:rFonts w:ascii="Calibri" w:eastAsia="Times New Roman" w:hAnsi="Calibri" w:cs="Times New Roman"/>
                <w:i/>
                <w:lang w:eastAsia="nl-BE"/>
              </w:rPr>
              <w:t>NEK1</w:t>
            </w:r>
          </w:p>
        </w:tc>
      </w:tr>
    </w:tbl>
    <w:p w:rsidR="002608BC" w:rsidRPr="00D24483" w:rsidRDefault="002608BC" w:rsidP="002608BC">
      <w:pPr>
        <w:tabs>
          <w:tab w:val="left" w:pos="7091"/>
        </w:tabs>
        <w:spacing w:before="120" w:after="120" w:line="276" w:lineRule="auto"/>
        <w:jc w:val="both"/>
        <w:rPr>
          <w:rFonts w:ascii="Calibri" w:hAnsi="Calibri" w:cs="Times New Roman"/>
          <w:b/>
          <w:sz w:val="24"/>
          <w:szCs w:val="24"/>
          <w:lang w:val="en-GB"/>
        </w:rPr>
      </w:pPr>
      <w:r w:rsidRPr="00D24483">
        <w:rPr>
          <w:rFonts w:ascii="Calibri" w:hAnsi="Calibri" w:cs="Times New Roman"/>
          <w:b/>
          <w:sz w:val="24"/>
          <w:szCs w:val="24"/>
          <w:lang w:val="en-GB"/>
        </w:rPr>
        <w:t>S. table 12</w:t>
      </w:r>
      <w:r w:rsidRPr="00D24483">
        <w:rPr>
          <w:rFonts w:ascii="Calibri" w:hAnsi="Calibri" w:cs="Times New Roman"/>
          <w:sz w:val="24"/>
          <w:szCs w:val="24"/>
          <w:lang w:val="en-GB"/>
        </w:rPr>
        <w:t>:</w:t>
      </w:r>
      <w:r w:rsidRPr="00D24483">
        <w:rPr>
          <w:rFonts w:ascii="Calibri" w:hAnsi="Calibri" w:cs="Times New Roman"/>
          <w:sz w:val="28"/>
          <w:szCs w:val="24"/>
          <w:lang w:val="en-GB"/>
        </w:rPr>
        <w:t xml:space="preserve"> </w:t>
      </w:r>
      <w:r w:rsidRPr="00D24483">
        <w:rPr>
          <w:rFonts w:ascii="Calibri" w:eastAsia="Times New Roman" w:hAnsi="Calibri" w:cs="Times New Roman"/>
          <w:bCs/>
          <w:sz w:val="24"/>
          <w:lang w:val="en-GB" w:eastAsia="nl-BE"/>
        </w:rPr>
        <w:t>Gene functional classification analysis using differentially expressed genes after exposure to SWCNTs.</w:t>
      </w:r>
    </w:p>
    <w:p w:rsidR="006B4364" w:rsidRDefault="006B4364">
      <w:pPr>
        <w:spacing w:line="259" w:lineRule="auto"/>
        <w:rPr>
          <w:rFonts w:ascii="Calibri" w:hAnsi="Calibri" w:cs="Times New Roman"/>
          <w:b/>
          <w:sz w:val="24"/>
          <w:szCs w:val="24"/>
          <w:lang w:val="en-GB"/>
        </w:rPr>
      </w:pPr>
      <w:r>
        <w:rPr>
          <w:rFonts w:ascii="Calibri" w:hAnsi="Calibri" w:cs="Times New Roman"/>
          <w:b/>
          <w:sz w:val="24"/>
          <w:szCs w:val="24"/>
          <w:lang w:val="en-GB"/>
        </w:rPr>
        <w:br w:type="page"/>
      </w:r>
    </w:p>
    <w:p w:rsidR="002608BC" w:rsidRPr="0099717F" w:rsidRDefault="002608BC" w:rsidP="0099717F">
      <w:pPr>
        <w:pStyle w:val="Heading2"/>
        <w:rPr>
          <w:rFonts w:ascii="Calibri" w:eastAsia="Times New Roman" w:hAnsi="Calibri" w:cs="Times New Roman"/>
          <w:i/>
          <w:caps/>
          <w:sz w:val="28"/>
          <w:lang w:val="en-US"/>
        </w:rPr>
      </w:pPr>
      <w:bookmarkStart w:id="4" w:name="_Toc485734047"/>
      <w:r w:rsidRPr="0099717F">
        <w:rPr>
          <w:rFonts w:ascii="Calibri" w:eastAsia="Times New Roman" w:hAnsi="Calibri" w:cs="Times New Roman"/>
          <w:caps/>
          <w:sz w:val="28"/>
          <w:lang w:val="en-US"/>
        </w:rPr>
        <w:lastRenderedPageBreak/>
        <w:t>Dose specific analysis of the epigenetic data</w:t>
      </w:r>
      <w:bookmarkEnd w:id="4"/>
    </w:p>
    <w:p w:rsidR="002608BC" w:rsidRPr="003122C7" w:rsidRDefault="002608BC" w:rsidP="002608BC">
      <w:pPr>
        <w:tabs>
          <w:tab w:val="left" w:pos="6852"/>
        </w:tabs>
        <w:spacing w:before="120" w:after="120" w:line="276" w:lineRule="auto"/>
        <w:jc w:val="both"/>
        <w:rPr>
          <w:rFonts w:ascii="Calibri" w:eastAsia="Times New Roman" w:hAnsi="Calibri" w:cs="Times New Roman"/>
          <w:sz w:val="24"/>
          <w:szCs w:val="28"/>
          <w:lang w:val="en-US"/>
        </w:rPr>
      </w:pPr>
      <w:r w:rsidRPr="003122C7">
        <w:rPr>
          <w:rFonts w:ascii="Calibri" w:eastAsia="Times New Roman" w:hAnsi="Calibri" w:cs="Times New Roman"/>
          <w:sz w:val="24"/>
          <w:szCs w:val="28"/>
          <w:lang w:val="en-US"/>
        </w:rPr>
        <w:t xml:space="preserve">The differentially methylated </w:t>
      </w:r>
      <w:proofErr w:type="spellStart"/>
      <w:r w:rsidRPr="003122C7">
        <w:rPr>
          <w:rFonts w:ascii="Calibri" w:eastAsia="Times New Roman" w:hAnsi="Calibri" w:cs="Times New Roman"/>
          <w:sz w:val="24"/>
          <w:szCs w:val="28"/>
          <w:lang w:val="en-US"/>
        </w:rPr>
        <w:t>CpG</w:t>
      </w:r>
      <w:proofErr w:type="spellEnd"/>
      <w:r w:rsidRPr="003122C7">
        <w:rPr>
          <w:rFonts w:ascii="Calibri" w:eastAsia="Times New Roman" w:hAnsi="Calibri" w:cs="Times New Roman"/>
          <w:sz w:val="24"/>
          <w:szCs w:val="28"/>
          <w:lang w:val="en-US"/>
        </w:rPr>
        <w:t xml:space="preserve"> sites and gene promoters were investigated on the samples exposed to MWCNTs and SWCNTs with different doses. Exposure to 25 </w:t>
      </w:r>
      <w:r w:rsidRPr="003122C7">
        <w:rPr>
          <w:rFonts w:ascii="Calibri" w:eastAsia="Times New Roman" w:hAnsi="Calibri" w:cs="Times New Roman"/>
          <w:sz w:val="24"/>
          <w:szCs w:val="28"/>
          <w:lang w:val="en-GB"/>
        </w:rPr>
        <w:t>µg/ml</w:t>
      </w:r>
      <w:r w:rsidRPr="003122C7">
        <w:rPr>
          <w:rFonts w:ascii="Calibri" w:eastAsia="Times New Roman" w:hAnsi="Calibri" w:cs="Times New Roman"/>
          <w:sz w:val="24"/>
          <w:szCs w:val="28"/>
          <w:lang w:val="en-US"/>
        </w:rPr>
        <w:t xml:space="preserve"> of MWCNTs did not induce significant DNA methylation changes, both at CpG sites and gene promoter regions. Exposure to 100 µg/ml of MWCNTs resulted in hypermethylation at one CpG site (</w:t>
      </w:r>
      <m:oMath>
        <m:r>
          <w:rPr>
            <w:rFonts w:ascii="Cambria Math" w:eastAsia="Times New Roman" w:hAnsi="Cambria Math" w:cs="Times New Roman"/>
            <w:sz w:val="24"/>
            <w:szCs w:val="28"/>
            <w:lang w:val="en-US"/>
          </w:rPr>
          <m:t>q</m:t>
        </m:r>
      </m:oMath>
      <w:r w:rsidRPr="003122C7">
        <w:rPr>
          <w:rFonts w:ascii="Calibri" w:eastAsia="Times New Roman" w:hAnsi="Calibri" w:cs="Times New Roman"/>
          <w:sz w:val="24"/>
          <w:szCs w:val="28"/>
          <w:lang w:val="en-US"/>
        </w:rPr>
        <w:t xml:space="preserve"> = 0.003, </w:t>
      </w:r>
      <m:oMath>
        <m:r>
          <w:rPr>
            <w:rFonts w:ascii="Cambria Math" w:eastAsia="Times New Roman" w:hAnsi="Cambria Math" w:cs="Times New Roman"/>
            <w:sz w:val="24"/>
            <w:szCs w:val="28"/>
            <w:lang w:val="en-US"/>
          </w:rPr>
          <m:t>Δβ</m:t>
        </m:r>
      </m:oMath>
      <w:r w:rsidR="00C72E3B">
        <w:rPr>
          <w:rFonts w:ascii="Calibri" w:eastAsia="Times New Roman" w:hAnsi="Calibri" w:cs="Times New Roman"/>
          <w:sz w:val="24"/>
          <w:szCs w:val="28"/>
          <w:lang w:val="en-US"/>
        </w:rPr>
        <w:t xml:space="preserve"> = 0.170. This </w:t>
      </w:r>
      <w:proofErr w:type="spellStart"/>
      <w:r w:rsidR="00C72E3B">
        <w:rPr>
          <w:rFonts w:ascii="Calibri" w:eastAsia="Times New Roman" w:hAnsi="Calibri" w:cs="Times New Roman"/>
          <w:sz w:val="24"/>
          <w:szCs w:val="28"/>
          <w:lang w:val="en-US"/>
        </w:rPr>
        <w:t>hyper</w:t>
      </w:r>
      <w:r w:rsidRPr="003122C7">
        <w:rPr>
          <w:rFonts w:ascii="Calibri" w:eastAsia="Times New Roman" w:hAnsi="Calibri" w:cs="Times New Roman"/>
          <w:sz w:val="24"/>
          <w:szCs w:val="28"/>
          <w:lang w:val="en-US"/>
        </w:rPr>
        <w:t>methylated</w:t>
      </w:r>
      <w:proofErr w:type="spellEnd"/>
      <w:r w:rsidRPr="003122C7">
        <w:rPr>
          <w:rFonts w:ascii="Calibri" w:eastAsia="Times New Roman" w:hAnsi="Calibri" w:cs="Times New Roman"/>
          <w:sz w:val="24"/>
          <w:szCs w:val="28"/>
          <w:lang w:val="en-US"/>
        </w:rPr>
        <w:t xml:space="preserve"> </w:t>
      </w:r>
      <w:proofErr w:type="spellStart"/>
      <w:r w:rsidRPr="003122C7">
        <w:rPr>
          <w:rFonts w:ascii="Calibri" w:eastAsia="Times New Roman" w:hAnsi="Calibri" w:cs="Times New Roman"/>
          <w:sz w:val="24"/>
          <w:szCs w:val="28"/>
          <w:lang w:val="en-US"/>
        </w:rPr>
        <w:t>CpG</w:t>
      </w:r>
      <w:proofErr w:type="spellEnd"/>
      <w:r w:rsidRPr="003122C7">
        <w:rPr>
          <w:rFonts w:ascii="Calibri" w:eastAsia="Times New Roman" w:hAnsi="Calibri" w:cs="Times New Roman"/>
          <w:sz w:val="24"/>
          <w:szCs w:val="28"/>
          <w:lang w:val="en-US"/>
        </w:rPr>
        <w:t xml:space="preserve"> site resides on TSS1500 region of </w:t>
      </w:r>
      <w:r w:rsidRPr="003122C7">
        <w:rPr>
          <w:rFonts w:ascii="Calibri" w:eastAsia="Times New Roman" w:hAnsi="Calibri" w:cs="Times New Roman"/>
          <w:i/>
          <w:sz w:val="24"/>
          <w:szCs w:val="28"/>
          <w:lang w:val="en-US"/>
        </w:rPr>
        <w:t>GLRX</w:t>
      </w:r>
      <w:r w:rsidRPr="003122C7">
        <w:rPr>
          <w:rFonts w:ascii="Calibri" w:eastAsia="Times New Roman" w:hAnsi="Calibri" w:cs="Times New Roman"/>
          <w:sz w:val="24"/>
          <w:szCs w:val="28"/>
          <w:lang w:val="en-US"/>
        </w:rPr>
        <w:t xml:space="preserve"> gene and acts as an enhancer. At gene promoter level significant hypomethylation (</w:t>
      </w:r>
      <m:oMath>
        <m:r>
          <w:rPr>
            <w:rFonts w:ascii="Cambria Math" w:eastAsia="Times New Roman" w:hAnsi="Cambria Math" w:cs="Times New Roman"/>
            <w:sz w:val="24"/>
            <w:szCs w:val="28"/>
            <w:lang w:val="en-US"/>
          </w:rPr>
          <m:t>q</m:t>
        </m:r>
      </m:oMath>
      <w:r w:rsidRPr="003122C7">
        <w:rPr>
          <w:rFonts w:ascii="Calibri" w:eastAsia="Times New Roman" w:hAnsi="Calibri" w:cs="Times New Roman"/>
          <w:sz w:val="24"/>
          <w:szCs w:val="28"/>
          <w:lang w:val="en-US"/>
        </w:rPr>
        <w:t xml:space="preserve"> = 0.02 and </w:t>
      </w:r>
      <m:oMath>
        <m:r>
          <w:rPr>
            <w:rFonts w:ascii="Cambria Math" w:eastAsia="Times New Roman" w:hAnsi="Cambria Math" w:cs="Times New Roman"/>
            <w:sz w:val="24"/>
            <w:szCs w:val="28"/>
            <w:lang w:val="en-US"/>
          </w:rPr>
          <m:t>Δβ</m:t>
        </m:r>
      </m:oMath>
      <w:r w:rsidRPr="003122C7">
        <w:rPr>
          <w:rFonts w:ascii="Calibri" w:eastAsia="Times New Roman" w:hAnsi="Calibri" w:cs="Times New Roman"/>
          <w:sz w:val="24"/>
          <w:szCs w:val="28"/>
          <w:lang w:val="en-US"/>
        </w:rPr>
        <w:t xml:space="preserve"> = -0.04) at long intergenic non-protein coding RNA 963 (</w:t>
      </w:r>
      <w:r w:rsidRPr="003122C7">
        <w:rPr>
          <w:rFonts w:ascii="Calibri" w:eastAsia="Times New Roman" w:hAnsi="Calibri" w:cs="Times New Roman"/>
          <w:i/>
          <w:sz w:val="24"/>
          <w:szCs w:val="28"/>
          <w:lang w:val="en-US"/>
        </w:rPr>
        <w:t>LINC00963</w:t>
      </w:r>
      <w:r w:rsidRPr="003122C7">
        <w:rPr>
          <w:rFonts w:ascii="Calibri" w:eastAsia="Times New Roman" w:hAnsi="Calibri" w:cs="Times New Roman"/>
          <w:sz w:val="24"/>
          <w:szCs w:val="28"/>
          <w:lang w:val="en-US"/>
        </w:rPr>
        <w:t>) gene was noted.</w:t>
      </w:r>
    </w:p>
    <w:p w:rsidR="002608BC" w:rsidRPr="003122C7" w:rsidRDefault="002608BC" w:rsidP="002608BC">
      <w:pPr>
        <w:tabs>
          <w:tab w:val="left" w:pos="6852"/>
        </w:tabs>
        <w:spacing w:before="120" w:after="120" w:line="276" w:lineRule="auto"/>
        <w:jc w:val="both"/>
        <w:rPr>
          <w:rFonts w:ascii="Calibri" w:eastAsia="Times New Roman" w:hAnsi="Calibri" w:cs="Times New Roman"/>
          <w:sz w:val="24"/>
          <w:szCs w:val="28"/>
          <w:lang w:val="en-US"/>
        </w:rPr>
      </w:pPr>
      <w:r w:rsidRPr="003122C7">
        <w:rPr>
          <w:rFonts w:ascii="Calibri" w:eastAsia="Times New Roman" w:hAnsi="Calibri" w:cs="Times New Roman"/>
          <w:sz w:val="24"/>
          <w:szCs w:val="28"/>
          <w:lang w:val="en-US"/>
        </w:rPr>
        <w:t xml:space="preserve">Exposure to 25 µg/ml of SWCNTs induced significant methylation at two different CpG sites (CpG1 and CpG 2). CpG1 was hypomethylated and resides on a CpG island and at the 1st exon of the </w:t>
      </w:r>
      <w:r w:rsidRPr="003122C7">
        <w:rPr>
          <w:rFonts w:ascii="Calibri" w:eastAsia="Times New Roman" w:hAnsi="Calibri" w:cs="Times New Roman"/>
          <w:i/>
          <w:sz w:val="24"/>
          <w:szCs w:val="28"/>
          <w:lang w:val="en-US"/>
        </w:rPr>
        <w:t>TMEM179</w:t>
      </w:r>
      <w:r w:rsidRPr="003122C7">
        <w:rPr>
          <w:rFonts w:ascii="Calibri" w:eastAsia="Times New Roman" w:hAnsi="Calibri" w:cs="Times New Roman"/>
          <w:sz w:val="24"/>
          <w:szCs w:val="28"/>
          <w:lang w:val="en-US"/>
        </w:rPr>
        <w:t xml:space="preserve"> gene (</w:t>
      </w:r>
      <m:oMath>
        <m:r>
          <w:rPr>
            <w:rFonts w:ascii="Cambria Math" w:eastAsia="Times New Roman" w:hAnsi="Cambria Math" w:cs="Times New Roman"/>
            <w:sz w:val="24"/>
            <w:szCs w:val="28"/>
            <w:lang w:val="en-US"/>
          </w:rPr>
          <m:t>q</m:t>
        </m:r>
      </m:oMath>
      <w:r w:rsidRPr="003122C7">
        <w:rPr>
          <w:rFonts w:ascii="Calibri" w:eastAsia="Times New Roman" w:hAnsi="Calibri" w:cs="Times New Roman"/>
          <w:sz w:val="24"/>
          <w:szCs w:val="28"/>
          <w:lang w:val="en-US"/>
        </w:rPr>
        <w:t xml:space="preserve"> = 1.16e-05 and </w:t>
      </w:r>
      <m:oMath>
        <m:r>
          <w:rPr>
            <w:rFonts w:ascii="Cambria Math" w:eastAsia="Times New Roman" w:hAnsi="Cambria Math" w:cs="Times New Roman"/>
            <w:sz w:val="24"/>
            <w:szCs w:val="28"/>
            <w:lang w:val="en-US"/>
          </w:rPr>
          <m:t>Δβ</m:t>
        </m:r>
      </m:oMath>
      <w:r w:rsidRPr="003122C7">
        <w:rPr>
          <w:rFonts w:ascii="Calibri" w:eastAsia="Times New Roman" w:hAnsi="Calibri" w:cs="Times New Roman"/>
          <w:sz w:val="24"/>
          <w:szCs w:val="28"/>
          <w:lang w:val="en-US"/>
        </w:rPr>
        <w:t xml:space="preserve"> = -0.26). CpG 2 is hypermethylated and resides at TSS1500 region on a densely populated CpG island of the </w:t>
      </w:r>
      <w:r w:rsidRPr="003122C7">
        <w:rPr>
          <w:rFonts w:ascii="Calibri" w:eastAsia="Times New Roman" w:hAnsi="Calibri" w:cs="Times New Roman"/>
          <w:i/>
          <w:sz w:val="24"/>
          <w:szCs w:val="28"/>
          <w:lang w:val="en-US"/>
        </w:rPr>
        <w:t>ISM1</w:t>
      </w:r>
      <w:r w:rsidRPr="003122C7">
        <w:rPr>
          <w:rFonts w:ascii="Calibri" w:eastAsia="Times New Roman" w:hAnsi="Calibri" w:cs="Times New Roman"/>
          <w:sz w:val="24"/>
          <w:szCs w:val="28"/>
          <w:lang w:val="en-US"/>
        </w:rPr>
        <w:t xml:space="preserve"> gene (</w:t>
      </w:r>
      <w:r w:rsidRPr="003122C7">
        <w:rPr>
          <w:rFonts w:ascii="Calibri" w:eastAsia="Times New Roman" w:hAnsi="Calibri" w:cs="Times New Roman"/>
          <w:i/>
          <w:sz w:val="24"/>
          <w:szCs w:val="28"/>
          <w:lang w:val="en-US"/>
        </w:rPr>
        <w:t>q</w:t>
      </w:r>
      <w:r w:rsidRPr="003122C7">
        <w:rPr>
          <w:rFonts w:ascii="Calibri" w:eastAsia="Times New Roman" w:hAnsi="Calibri" w:cs="Times New Roman"/>
          <w:sz w:val="24"/>
          <w:szCs w:val="28"/>
          <w:lang w:val="en-US"/>
        </w:rPr>
        <w:t xml:space="preserve"> = 8.89e-09, Δβ = 0.45). No methylation changes at gene promoter level was detected. Exposure to 100 µg/ml of SWCNT induced a single differential methylation of a CpG site by hypomethylation, however, the site could not be assigned to any gene. Gene promoter region of RNVU1-8 gene was identified to be significantly hypomethylated (</w:t>
      </w:r>
      <m:oMath>
        <m:r>
          <w:rPr>
            <w:rFonts w:ascii="Cambria Math" w:eastAsia="Times New Roman" w:hAnsi="Cambria Math" w:cs="Times New Roman"/>
            <w:sz w:val="24"/>
            <w:szCs w:val="28"/>
            <w:lang w:val="en-US"/>
          </w:rPr>
          <m:t>q</m:t>
        </m:r>
      </m:oMath>
      <w:r w:rsidRPr="003122C7">
        <w:rPr>
          <w:rFonts w:ascii="Calibri" w:eastAsia="Times New Roman" w:hAnsi="Calibri" w:cs="Times New Roman"/>
          <w:sz w:val="24"/>
          <w:szCs w:val="28"/>
          <w:lang w:val="en-US"/>
        </w:rPr>
        <w:t xml:space="preserve"> = 2.32e-05, </w:t>
      </w:r>
      <m:oMath>
        <m:r>
          <w:rPr>
            <w:rFonts w:ascii="Cambria Math" w:eastAsia="Times New Roman" w:hAnsi="Cambria Math" w:cs="Times New Roman"/>
            <w:sz w:val="24"/>
            <w:szCs w:val="28"/>
            <w:lang w:val="en-US"/>
          </w:rPr>
          <m:t>Δβ</m:t>
        </m:r>
      </m:oMath>
      <w:r w:rsidRPr="003122C7">
        <w:rPr>
          <w:rFonts w:ascii="Calibri" w:eastAsia="Times New Roman" w:hAnsi="Calibri" w:cs="Times New Roman"/>
          <w:sz w:val="24"/>
          <w:szCs w:val="28"/>
          <w:lang w:val="en-US"/>
        </w:rPr>
        <w:t xml:space="preserve"> =-0.07).</w:t>
      </w:r>
    </w:p>
    <w:p w:rsidR="002608BC" w:rsidRPr="003122C7" w:rsidRDefault="002608BC" w:rsidP="002608BC">
      <w:pPr>
        <w:tabs>
          <w:tab w:val="left" w:pos="6852"/>
        </w:tabs>
        <w:spacing w:before="120" w:after="120" w:line="276" w:lineRule="auto"/>
        <w:jc w:val="both"/>
        <w:rPr>
          <w:rFonts w:ascii="Calibri" w:eastAsia="Times New Roman" w:hAnsi="Calibri" w:cs="Times New Roman"/>
          <w:sz w:val="24"/>
          <w:szCs w:val="28"/>
          <w:lang w:val="en-US"/>
        </w:rPr>
      </w:pPr>
      <w:r w:rsidRPr="003122C7">
        <w:rPr>
          <w:rFonts w:ascii="Calibri" w:eastAsia="Times New Roman" w:hAnsi="Calibri" w:cs="Times New Roman"/>
          <w:sz w:val="24"/>
          <w:szCs w:val="28"/>
          <w:lang w:val="en-US"/>
        </w:rPr>
        <w:t>The results remained subtle in order to relate CNT toxicity and no dose association was concluded. In order to improve the power of statistical analysis of the microarray (</w:t>
      </w:r>
      <m:oMath>
        <m:r>
          <w:rPr>
            <w:rFonts w:ascii="Cambria Math" w:eastAsia="Times New Roman" w:hAnsi="Cambria Math" w:cs="Times New Roman"/>
            <w:sz w:val="24"/>
            <w:szCs w:val="28"/>
            <w:lang w:val="en-US"/>
          </w:rPr>
          <m:t>N</m:t>
        </m:r>
      </m:oMath>
      <w:r w:rsidRPr="003122C7">
        <w:rPr>
          <w:rFonts w:ascii="Calibri" w:eastAsia="Times New Roman" w:hAnsi="Calibri" w:cs="Times New Roman"/>
          <w:sz w:val="24"/>
          <w:szCs w:val="28"/>
          <w:lang w:val="en-US"/>
        </w:rPr>
        <w:t xml:space="preserve">=6), we have combined exposure doses (25 and 100 </w:t>
      </w:r>
      <w:r w:rsidRPr="003122C7">
        <w:rPr>
          <w:rFonts w:ascii="Calibri" w:eastAsia="Times New Roman" w:hAnsi="Calibri" w:cs="Times New Roman"/>
          <w:sz w:val="24"/>
          <w:szCs w:val="28"/>
          <w:lang w:val="en-GB"/>
        </w:rPr>
        <w:t>µg/ml)</w:t>
      </w:r>
      <w:r w:rsidRPr="003122C7">
        <w:rPr>
          <w:rFonts w:ascii="Calibri" w:eastAsia="Times New Roman" w:hAnsi="Calibri" w:cs="Times New Roman"/>
          <w:sz w:val="24"/>
          <w:szCs w:val="28"/>
          <w:lang w:val="en-US"/>
        </w:rPr>
        <w:t xml:space="preserve"> of each CNT exposure (MWCNT 25 and 100 µg/ml doses combined versus vehicle and control, SWCNT µg/ml doses combined versus vehicle and control).</w:t>
      </w:r>
    </w:p>
    <w:p w:rsidR="002608BC" w:rsidRPr="003122C7" w:rsidRDefault="002608BC" w:rsidP="002608BC">
      <w:pPr>
        <w:spacing w:before="120" w:after="120" w:line="276" w:lineRule="auto"/>
        <w:jc w:val="both"/>
        <w:rPr>
          <w:rFonts w:ascii="Calibri" w:eastAsia="Times New Roman" w:hAnsi="Calibri" w:cs="Times New Roman"/>
          <w:sz w:val="24"/>
          <w:szCs w:val="28"/>
          <w:lang w:val="en-US"/>
        </w:rPr>
      </w:pPr>
    </w:p>
    <w:p w:rsidR="002608BC" w:rsidRPr="0099717F" w:rsidRDefault="002608BC" w:rsidP="0099717F">
      <w:pPr>
        <w:pStyle w:val="Heading2"/>
        <w:rPr>
          <w:rFonts w:ascii="Calibri" w:eastAsia="Times New Roman" w:hAnsi="Calibri" w:cs="Times New Roman"/>
          <w:caps/>
          <w:sz w:val="28"/>
          <w:szCs w:val="20"/>
          <w:lang w:val="en-US"/>
        </w:rPr>
      </w:pPr>
      <w:bookmarkStart w:id="5" w:name="_Toc485734048"/>
      <w:r w:rsidRPr="0099717F">
        <w:rPr>
          <w:rFonts w:ascii="Calibri" w:eastAsia="Times New Roman" w:hAnsi="Calibri" w:cs="Times New Roman"/>
          <w:caps/>
          <w:sz w:val="28"/>
          <w:szCs w:val="20"/>
          <w:lang w:val="en-US"/>
        </w:rPr>
        <w:t>S. REFERENCES</w:t>
      </w:r>
      <w:bookmarkEnd w:id="5"/>
    </w:p>
    <w:p w:rsidR="002608BC" w:rsidRPr="00D24483" w:rsidRDefault="002608BC" w:rsidP="002608BC">
      <w:pPr>
        <w:pStyle w:val="Bibliography"/>
        <w:rPr>
          <w:rFonts w:ascii="Calibri" w:hAnsi="Calibri"/>
          <w:sz w:val="24"/>
          <w:szCs w:val="24"/>
          <w:lang w:val="en-GB"/>
        </w:rPr>
      </w:pPr>
      <w:r w:rsidRPr="00D24483">
        <w:rPr>
          <w:rFonts w:ascii="Calibri" w:eastAsiaTheme="minorHAnsi" w:hAnsi="Calibri"/>
          <w:sz w:val="24"/>
          <w:szCs w:val="24"/>
        </w:rPr>
        <w:fldChar w:fldCharType="begin"/>
      </w:r>
      <w:r w:rsidRPr="00D24483">
        <w:rPr>
          <w:rFonts w:ascii="Calibri" w:hAnsi="Calibri"/>
          <w:sz w:val="24"/>
          <w:szCs w:val="24"/>
          <w:lang w:val="en-GB"/>
        </w:rPr>
        <w:instrText xml:space="preserve"> ADDIN ZOTERO_BIBL {"custom":[]} CSL_BIBLIOGRAPHY </w:instrText>
      </w:r>
      <w:r w:rsidRPr="00D24483">
        <w:rPr>
          <w:rFonts w:ascii="Calibri" w:eastAsiaTheme="minorHAnsi" w:hAnsi="Calibri"/>
          <w:sz w:val="24"/>
          <w:szCs w:val="24"/>
        </w:rPr>
        <w:fldChar w:fldCharType="separate"/>
      </w:r>
      <w:r w:rsidRPr="00D24483">
        <w:rPr>
          <w:rFonts w:ascii="Calibri" w:hAnsi="Calibri"/>
          <w:sz w:val="24"/>
          <w:szCs w:val="24"/>
          <w:lang w:val="en-GB"/>
        </w:rPr>
        <w:t>1. NIST. Certificate of Analysis Standard Reference Material 2483 [Internet]. National Institute of Standards and Technology; 2011. Available from: https://www-s.nist.gov/srmors/certificates/2483.pdf</w:t>
      </w:r>
    </w:p>
    <w:p w:rsidR="002608BC" w:rsidRPr="00D24483" w:rsidRDefault="002608BC" w:rsidP="002608BC">
      <w:pPr>
        <w:pStyle w:val="Bibliography"/>
        <w:rPr>
          <w:rFonts w:ascii="Calibri" w:hAnsi="Calibri"/>
          <w:sz w:val="24"/>
          <w:szCs w:val="24"/>
          <w:lang w:val="en-GB"/>
        </w:rPr>
      </w:pPr>
      <w:r w:rsidRPr="00D24483">
        <w:rPr>
          <w:rFonts w:ascii="Calibri" w:hAnsi="Calibri"/>
          <w:sz w:val="24"/>
          <w:szCs w:val="24"/>
        </w:rPr>
        <w:t xml:space="preserve">2. Rasmussen K, Mast J, De Temmerman P-J, Verleysen E, Waegeneers N, Van Steen F, et al. </w:t>
      </w:r>
      <w:r w:rsidRPr="00D24483">
        <w:rPr>
          <w:rFonts w:ascii="Calibri" w:hAnsi="Calibri"/>
          <w:sz w:val="24"/>
          <w:szCs w:val="24"/>
          <w:lang w:val="en-GB"/>
        </w:rPr>
        <w:t>Multi-walled Carbon Nanotubes, NM-400, NM-401, NM-402, NM-403: Characterisation and Physico-Chemical Properties [Internet]. European commission; 2014. Report No.: 26796. Available from: https://ec.europa.eu/jrc/sites/default/files/mwcnt-online.pdf</w:t>
      </w:r>
    </w:p>
    <w:p w:rsidR="006B4364" w:rsidRPr="003122C7" w:rsidRDefault="002608BC" w:rsidP="002608BC">
      <w:pPr>
        <w:spacing w:before="120" w:after="120" w:line="276" w:lineRule="auto"/>
        <w:jc w:val="both"/>
        <w:rPr>
          <w:rFonts w:ascii="Calibri" w:hAnsi="Calibri"/>
          <w:lang w:val="en-GB"/>
        </w:rPr>
      </w:pPr>
      <w:r w:rsidRPr="00D24483">
        <w:rPr>
          <w:rFonts w:ascii="Calibri" w:hAnsi="Calibri"/>
          <w:sz w:val="24"/>
          <w:szCs w:val="24"/>
        </w:rPr>
        <w:fldChar w:fldCharType="end"/>
      </w:r>
    </w:p>
    <w:sectPr w:rsidR="006B4364" w:rsidRPr="003122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CA90A5E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1A75B8"/>
    <w:multiLevelType w:val="hybridMultilevel"/>
    <w:tmpl w:val="A7EED238"/>
    <w:lvl w:ilvl="0" w:tplc="622A65BE">
      <w:start w:val="1"/>
      <w:numFmt w:val="decimal"/>
      <w:lvlText w:val="%1."/>
      <w:lvlJc w:val="left"/>
      <w:pPr>
        <w:ind w:left="720" w:hanging="360"/>
      </w:pPr>
      <w:rPr>
        <w:rFonts w:hint="default"/>
        <w:color w:val="FF000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7F97FCF"/>
    <w:multiLevelType w:val="hybridMultilevel"/>
    <w:tmpl w:val="FB9675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1C2CE5"/>
    <w:multiLevelType w:val="hybridMultilevel"/>
    <w:tmpl w:val="5AEEEF78"/>
    <w:lvl w:ilvl="0" w:tplc="129C5780">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0DBA4EF0"/>
    <w:multiLevelType w:val="hybridMultilevel"/>
    <w:tmpl w:val="D0F6094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1021755E"/>
    <w:multiLevelType w:val="hybridMultilevel"/>
    <w:tmpl w:val="E33E6BC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13501826"/>
    <w:multiLevelType w:val="hybridMultilevel"/>
    <w:tmpl w:val="95068084"/>
    <w:lvl w:ilvl="0" w:tplc="4D4E2152">
      <w:start w:val="1"/>
      <w:numFmt w:val="upperLetter"/>
      <w:lvlText w:val="%1)"/>
      <w:lvlJc w:val="left"/>
      <w:pPr>
        <w:ind w:left="720" w:hanging="360"/>
      </w:pPr>
      <w:rPr>
        <w:rFonts w:eastAsia="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13A007A2"/>
    <w:multiLevelType w:val="hybridMultilevel"/>
    <w:tmpl w:val="22102740"/>
    <w:lvl w:ilvl="0" w:tplc="16D4471E">
      <w:start w:val="1"/>
      <w:numFmt w:val="bullet"/>
      <w:lvlText w:val="•"/>
      <w:lvlJc w:val="left"/>
      <w:pPr>
        <w:tabs>
          <w:tab w:val="num" w:pos="720"/>
        </w:tabs>
        <w:ind w:left="720" w:hanging="360"/>
      </w:pPr>
      <w:rPr>
        <w:rFonts w:ascii="Arial" w:hAnsi="Arial" w:hint="default"/>
      </w:rPr>
    </w:lvl>
    <w:lvl w:ilvl="1" w:tplc="D6541748" w:tentative="1">
      <w:start w:val="1"/>
      <w:numFmt w:val="bullet"/>
      <w:lvlText w:val="•"/>
      <w:lvlJc w:val="left"/>
      <w:pPr>
        <w:tabs>
          <w:tab w:val="num" w:pos="1440"/>
        </w:tabs>
        <w:ind w:left="1440" w:hanging="360"/>
      </w:pPr>
      <w:rPr>
        <w:rFonts w:ascii="Arial" w:hAnsi="Arial" w:hint="default"/>
      </w:rPr>
    </w:lvl>
    <w:lvl w:ilvl="2" w:tplc="7436ABB8" w:tentative="1">
      <w:start w:val="1"/>
      <w:numFmt w:val="bullet"/>
      <w:lvlText w:val="•"/>
      <w:lvlJc w:val="left"/>
      <w:pPr>
        <w:tabs>
          <w:tab w:val="num" w:pos="2160"/>
        </w:tabs>
        <w:ind w:left="2160" w:hanging="360"/>
      </w:pPr>
      <w:rPr>
        <w:rFonts w:ascii="Arial" w:hAnsi="Arial" w:hint="default"/>
      </w:rPr>
    </w:lvl>
    <w:lvl w:ilvl="3" w:tplc="463AA7D8" w:tentative="1">
      <w:start w:val="1"/>
      <w:numFmt w:val="bullet"/>
      <w:lvlText w:val="•"/>
      <w:lvlJc w:val="left"/>
      <w:pPr>
        <w:tabs>
          <w:tab w:val="num" w:pos="2880"/>
        </w:tabs>
        <w:ind w:left="2880" w:hanging="360"/>
      </w:pPr>
      <w:rPr>
        <w:rFonts w:ascii="Arial" w:hAnsi="Arial" w:hint="default"/>
      </w:rPr>
    </w:lvl>
    <w:lvl w:ilvl="4" w:tplc="87CE504C" w:tentative="1">
      <w:start w:val="1"/>
      <w:numFmt w:val="bullet"/>
      <w:lvlText w:val="•"/>
      <w:lvlJc w:val="left"/>
      <w:pPr>
        <w:tabs>
          <w:tab w:val="num" w:pos="3600"/>
        </w:tabs>
        <w:ind w:left="3600" w:hanging="360"/>
      </w:pPr>
      <w:rPr>
        <w:rFonts w:ascii="Arial" w:hAnsi="Arial" w:hint="default"/>
      </w:rPr>
    </w:lvl>
    <w:lvl w:ilvl="5" w:tplc="077A2D4A" w:tentative="1">
      <w:start w:val="1"/>
      <w:numFmt w:val="bullet"/>
      <w:lvlText w:val="•"/>
      <w:lvlJc w:val="left"/>
      <w:pPr>
        <w:tabs>
          <w:tab w:val="num" w:pos="4320"/>
        </w:tabs>
        <w:ind w:left="4320" w:hanging="360"/>
      </w:pPr>
      <w:rPr>
        <w:rFonts w:ascii="Arial" w:hAnsi="Arial" w:hint="default"/>
      </w:rPr>
    </w:lvl>
    <w:lvl w:ilvl="6" w:tplc="C5724E7A" w:tentative="1">
      <w:start w:val="1"/>
      <w:numFmt w:val="bullet"/>
      <w:lvlText w:val="•"/>
      <w:lvlJc w:val="left"/>
      <w:pPr>
        <w:tabs>
          <w:tab w:val="num" w:pos="5040"/>
        </w:tabs>
        <w:ind w:left="5040" w:hanging="360"/>
      </w:pPr>
      <w:rPr>
        <w:rFonts w:ascii="Arial" w:hAnsi="Arial" w:hint="default"/>
      </w:rPr>
    </w:lvl>
    <w:lvl w:ilvl="7" w:tplc="31B68640" w:tentative="1">
      <w:start w:val="1"/>
      <w:numFmt w:val="bullet"/>
      <w:lvlText w:val="•"/>
      <w:lvlJc w:val="left"/>
      <w:pPr>
        <w:tabs>
          <w:tab w:val="num" w:pos="5760"/>
        </w:tabs>
        <w:ind w:left="5760" w:hanging="360"/>
      </w:pPr>
      <w:rPr>
        <w:rFonts w:ascii="Arial" w:hAnsi="Arial" w:hint="default"/>
      </w:rPr>
    </w:lvl>
    <w:lvl w:ilvl="8" w:tplc="ABAA290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46D4EF5"/>
    <w:multiLevelType w:val="hybridMultilevel"/>
    <w:tmpl w:val="E122590A"/>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1482775B"/>
    <w:multiLevelType w:val="multilevel"/>
    <w:tmpl w:val="1A00ED6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15F87C07"/>
    <w:multiLevelType w:val="hybridMultilevel"/>
    <w:tmpl w:val="B26674E0"/>
    <w:lvl w:ilvl="0" w:tplc="CF54825E">
      <w:start w:val="2"/>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1F8D1F03"/>
    <w:multiLevelType w:val="hybridMultilevel"/>
    <w:tmpl w:val="9DB81302"/>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25846394"/>
    <w:multiLevelType w:val="hybridMultilevel"/>
    <w:tmpl w:val="C0340C9E"/>
    <w:lvl w:ilvl="0" w:tplc="EA265858">
      <w:start w:val="3"/>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28630EEB"/>
    <w:multiLevelType w:val="hybridMultilevel"/>
    <w:tmpl w:val="E8DA8C68"/>
    <w:lvl w:ilvl="0" w:tplc="369EB708">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4" w15:restartNumberingAfterBreak="0">
    <w:nsid w:val="2898003A"/>
    <w:multiLevelType w:val="hybridMultilevel"/>
    <w:tmpl w:val="49140906"/>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2FF62C97"/>
    <w:multiLevelType w:val="hybridMultilevel"/>
    <w:tmpl w:val="837EFB1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35C57413"/>
    <w:multiLevelType w:val="hybridMultilevel"/>
    <w:tmpl w:val="8C88D940"/>
    <w:lvl w:ilvl="0" w:tplc="FC668D94">
      <w:start w:val="1"/>
      <w:numFmt w:val="bullet"/>
      <w:lvlText w:val="•"/>
      <w:lvlJc w:val="left"/>
      <w:pPr>
        <w:tabs>
          <w:tab w:val="num" w:pos="720"/>
        </w:tabs>
        <w:ind w:left="720" w:hanging="360"/>
      </w:pPr>
      <w:rPr>
        <w:rFonts w:ascii="Arial" w:hAnsi="Arial" w:hint="default"/>
      </w:rPr>
    </w:lvl>
    <w:lvl w:ilvl="1" w:tplc="FB5ED8F4" w:tentative="1">
      <w:start w:val="1"/>
      <w:numFmt w:val="bullet"/>
      <w:lvlText w:val="•"/>
      <w:lvlJc w:val="left"/>
      <w:pPr>
        <w:tabs>
          <w:tab w:val="num" w:pos="1440"/>
        </w:tabs>
        <w:ind w:left="1440" w:hanging="360"/>
      </w:pPr>
      <w:rPr>
        <w:rFonts w:ascii="Arial" w:hAnsi="Arial" w:hint="default"/>
      </w:rPr>
    </w:lvl>
    <w:lvl w:ilvl="2" w:tplc="8124D0EE" w:tentative="1">
      <w:start w:val="1"/>
      <w:numFmt w:val="bullet"/>
      <w:lvlText w:val="•"/>
      <w:lvlJc w:val="left"/>
      <w:pPr>
        <w:tabs>
          <w:tab w:val="num" w:pos="2160"/>
        </w:tabs>
        <w:ind w:left="2160" w:hanging="360"/>
      </w:pPr>
      <w:rPr>
        <w:rFonts w:ascii="Arial" w:hAnsi="Arial" w:hint="default"/>
      </w:rPr>
    </w:lvl>
    <w:lvl w:ilvl="3" w:tplc="B442BA28" w:tentative="1">
      <w:start w:val="1"/>
      <w:numFmt w:val="bullet"/>
      <w:lvlText w:val="•"/>
      <w:lvlJc w:val="left"/>
      <w:pPr>
        <w:tabs>
          <w:tab w:val="num" w:pos="2880"/>
        </w:tabs>
        <w:ind w:left="2880" w:hanging="360"/>
      </w:pPr>
      <w:rPr>
        <w:rFonts w:ascii="Arial" w:hAnsi="Arial" w:hint="default"/>
      </w:rPr>
    </w:lvl>
    <w:lvl w:ilvl="4" w:tplc="1DDA9068" w:tentative="1">
      <w:start w:val="1"/>
      <w:numFmt w:val="bullet"/>
      <w:lvlText w:val="•"/>
      <w:lvlJc w:val="left"/>
      <w:pPr>
        <w:tabs>
          <w:tab w:val="num" w:pos="3600"/>
        </w:tabs>
        <w:ind w:left="3600" w:hanging="360"/>
      </w:pPr>
      <w:rPr>
        <w:rFonts w:ascii="Arial" w:hAnsi="Arial" w:hint="default"/>
      </w:rPr>
    </w:lvl>
    <w:lvl w:ilvl="5" w:tplc="71B6C4D0" w:tentative="1">
      <w:start w:val="1"/>
      <w:numFmt w:val="bullet"/>
      <w:lvlText w:val="•"/>
      <w:lvlJc w:val="left"/>
      <w:pPr>
        <w:tabs>
          <w:tab w:val="num" w:pos="4320"/>
        </w:tabs>
        <w:ind w:left="4320" w:hanging="360"/>
      </w:pPr>
      <w:rPr>
        <w:rFonts w:ascii="Arial" w:hAnsi="Arial" w:hint="default"/>
      </w:rPr>
    </w:lvl>
    <w:lvl w:ilvl="6" w:tplc="11622116" w:tentative="1">
      <w:start w:val="1"/>
      <w:numFmt w:val="bullet"/>
      <w:lvlText w:val="•"/>
      <w:lvlJc w:val="left"/>
      <w:pPr>
        <w:tabs>
          <w:tab w:val="num" w:pos="5040"/>
        </w:tabs>
        <w:ind w:left="5040" w:hanging="360"/>
      </w:pPr>
      <w:rPr>
        <w:rFonts w:ascii="Arial" w:hAnsi="Arial" w:hint="default"/>
      </w:rPr>
    </w:lvl>
    <w:lvl w:ilvl="7" w:tplc="964A40A2" w:tentative="1">
      <w:start w:val="1"/>
      <w:numFmt w:val="bullet"/>
      <w:lvlText w:val="•"/>
      <w:lvlJc w:val="left"/>
      <w:pPr>
        <w:tabs>
          <w:tab w:val="num" w:pos="5760"/>
        </w:tabs>
        <w:ind w:left="5760" w:hanging="360"/>
      </w:pPr>
      <w:rPr>
        <w:rFonts w:ascii="Arial" w:hAnsi="Arial" w:hint="default"/>
      </w:rPr>
    </w:lvl>
    <w:lvl w:ilvl="8" w:tplc="1232729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6290D58"/>
    <w:multiLevelType w:val="hybridMultilevel"/>
    <w:tmpl w:val="070E20F8"/>
    <w:lvl w:ilvl="0" w:tplc="DF708A16">
      <w:start w:val="1"/>
      <w:numFmt w:val="decimal"/>
      <w:lvlText w:val="%1."/>
      <w:lvlJc w:val="left"/>
      <w:pPr>
        <w:ind w:left="1080" w:hanging="360"/>
      </w:pPr>
      <w:rPr>
        <w:rFonts w:hint="default"/>
        <w:color w:val="FF0000"/>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18" w15:restartNumberingAfterBreak="0">
    <w:nsid w:val="40E2717D"/>
    <w:multiLevelType w:val="hybridMultilevel"/>
    <w:tmpl w:val="84AAE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4400CCD"/>
    <w:multiLevelType w:val="hybridMultilevel"/>
    <w:tmpl w:val="C7EE6D5C"/>
    <w:lvl w:ilvl="0" w:tplc="AFFA967E">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54714972"/>
    <w:multiLevelType w:val="hybridMultilevel"/>
    <w:tmpl w:val="E9F04D42"/>
    <w:lvl w:ilvl="0" w:tplc="626052A8">
      <w:start w:val="1"/>
      <w:numFmt w:val="decimal"/>
      <w:lvlText w:val="%1)"/>
      <w:lvlJc w:val="left"/>
      <w:pPr>
        <w:ind w:left="720" w:hanging="360"/>
      </w:pPr>
      <w:rPr>
        <w:rFonts w:ascii="Times New Roman" w:eastAsiaTheme="minorEastAsia"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595104"/>
    <w:multiLevelType w:val="hybridMultilevel"/>
    <w:tmpl w:val="6B4EF8F2"/>
    <w:lvl w:ilvl="0" w:tplc="F98CFE96">
      <w:start w:val="6"/>
      <w:numFmt w:val="bullet"/>
      <w:lvlText w:val=""/>
      <w:lvlJc w:val="left"/>
      <w:pPr>
        <w:ind w:left="720" w:hanging="360"/>
      </w:pPr>
      <w:rPr>
        <w:rFonts w:ascii="Symbol" w:eastAsia="Calibri"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690445"/>
    <w:multiLevelType w:val="hybridMultilevel"/>
    <w:tmpl w:val="4BEE7A6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15:restartNumberingAfterBreak="0">
    <w:nsid w:val="58E6450A"/>
    <w:multiLevelType w:val="hybridMultilevel"/>
    <w:tmpl w:val="BFF826D4"/>
    <w:lvl w:ilvl="0" w:tplc="0813000F">
      <w:start w:val="3"/>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15:restartNumberingAfterBreak="0">
    <w:nsid w:val="598500BD"/>
    <w:multiLevelType w:val="hybridMultilevel"/>
    <w:tmpl w:val="6BE46D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435664"/>
    <w:multiLevelType w:val="hybridMultilevel"/>
    <w:tmpl w:val="23FCBFCC"/>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6" w15:restartNumberingAfterBreak="0">
    <w:nsid w:val="5BD07C67"/>
    <w:multiLevelType w:val="hybridMultilevel"/>
    <w:tmpl w:val="B7ACD634"/>
    <w:lvl w:ilvl="0" w:tplc="369EB7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C5C789A"/>
    <w:multiLevelType w:val="hybridMultilevel"/>
    <w:tmpl w:val="0D0E40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BE064F"/>
    <w:multiLevelType w:val="hybridMultilevel"/>
    <w:tmpl w:val="10A2584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6B223491"/>
    <w:multiLevelType w:val="hybridMultilevel"/>
    <w:tmpl w:val="14E29D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B7651CA"/>
    <w:multiLevelType w:val="hybridMultilevel"/>
    <w:tmpl w:val="D640DD88"/>
    <w:lvl w:ilvl="0" w:tplc="43489274">
      <w:start w:val="1"/>
      <w:numFmt w:val="decimal"/>
      <w:lvlText w:val="%1."/>
      <w:lvlJc w:val="left"/>
      <w:pPr>
        <w:ind w:left="720" w:hanging="360"/>
      </w:pPr>
      <w:rPr>
        <w:rFonts w:hint="default"/>
        <w:b w: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1" w15:restartNumberingAfterBreak="0">
    <w:nsid w:val="704A21C1"/>
    <w:multiLevelType w:val="hybridMultilevel"/>
    <w:tmpl w:val="5C50F854"/>
    <w:lvl w:ilvl="0" w:tplc="BA1A0F58">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2" w15:restartNumberingAfterBreak="0">
    <w:nsid w:val="74617C3C"/>
    <w:multiLevelType w:val="hybridMultilevel"/>
    <w:tmpl w:val="FE04A268"/>
    <w:lvl w:ilvl="0" w:tplc="C62C43D0">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3" w15:restartNumberingAfterBreak="0">
    <w:nsid w:val="76B126D2"/>
    <w:multiLevelType w:val="hybridMultilevel"/>
    <w:tmpl w:val="57ACFCA0"/>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4" w15:restartNumberingAfterBreak="0">
    <w:nsid w:val="7A822144"/>
    <w:multiLevelType w:val="hybridMultilevel"/>
    <w:tmpl w:val="07AEF6BC"/>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5" w15:restartNumberingAfterBreak="0">
    <w:nsid w:val="7C8C4BC2"/>
    <w:multiLevelType w:val="hybridMultilevel"/>
    <w:tmpl w:val="E124C2CC"/>
    <w:lvl w:ilvl="0" w:tplc="207446BA">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BE2318"/>
    <w:multiLevelType w:val="hybridMultilevel"/>
    <w:tmpl w:val="57ACFCA0"/>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7" w15:restartNumberingAfterBreak="0">
    <w:nsid w:val="7F8F6E36"/>
    <w:multiLevelType w:val="hybridMultilevel"/>
    <w:tmpl w:val="B3648C1E"/>
    <w:lvl w:ilvl="0" w:tplc="4F7471D0">
      <w:start w:val="1"/>
      <w:numFmt w:val="decimal"/>
      <w:lvlText w:val="%1."/>
      <w:lvlJc w:val="left"/>
      <w:pPr>
        <w:ind w:left="720" w:hanging="360"/>
      </w:pPr>
      <w:rPr>
        <w:rFonts w:hint="default"/>
        <w:i/>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37"/>
  </w:num>
  <w:num w:numId="2">
    <w:abstractNumId w:val="14"/>
  </w:num>
  <w:num w:numId="3">
    <w:abstractNumId w:val="23"/>
  </w:num>
  <w:num w:numId="4">
    <w:abstractNumId w:val="12"/>
  </w:num>
  <w:num w:numId="5">
    <w:abstractNumId w:val="20"/>
  </w:num>
  <w:num w:numId="6">
    <w:abstractNumId w:val="9"/>
  </w:num>
  <w:num w:numId="7">
    <w:abstractNumId w:val="35"/>
  </w:num>
  <w:num w:numId="8">
    <w:abstractNumId w:val="16"/>
  </w:num>
  <w:num w:numId="9">
    <w:abstractNumId w:val="7"/>
  </w:num>
  <w:num w:numId="10">
    <w:abstractNumId w:val="4"/>
  </w:num>
  <w:num w:numId="11">
    <w:abstractNumId w:val="8"/>
  </w:num>
  <w:num w:numId="12">
    <w:abstractNumId w:val="25"/>
  </w:num>
  <w:num w:numId="13">
    <w:abstractNumId w:val="28"/>
  </w:num>
  <w:num w:numId="14">
    <w:abstractNumId w:val="5"/>
  </w:num>
  <w:num w:numId="15">
    <w:abstractNumId w:val="17"/>
  </w:num>
  <w:num w:numId="16">
    <w:abstractNumId w:val="1"/>
  </w:num>
  <w:num w:numId="17">
    <w:abstractNumId w:val="0"/>
  </w:num>
  <w:num w:numId="18">
    <w:abstractNumId w:val="13"/>
  </w:num>
  <w:num w:numId="19">
    <w:abstractNumId w:val="2"/>
  </w:num>
  <w:num w:numId="20">
    <w:abstractNumId w:val="24"/>
  </w:num>
  <w:num w:numId="21">
    <w:abstractNumId w:val="26"/>
  </w:num>
  <w:num w:numId="22">
    <w:abstractNumId w:val="21"/>
  </w:num>
  <w:num w:numId="23">
    <w:abstractNumId w:val="27"/>
  </w:num>
  <w:num w:numId="24">
    <w:abstractNumId w:val="31"/>
  </w:num>
  <w:num w:numId="25">
    <w:abstractNumId w:val="19"/>
  </w:num>
  <w:num w:numId="26">
    <w:abstractNumId w:val="10"/>
  </w:num>
  <w:num w:numId="27">
    <w:abstractNumId w:val="3"/>
  </w:num>
  <w:num w:numId="28">
    <w:abstractNumId w:val="32"/>
  </w:num>
  <w:num w:numId="29">
    <w:abstractNumId w:val="6"/>
  </w:num>
  <w:num w:numId="30">
    <w:abstractNumId w:val="30"/>
  </w:num>
  <w:num w:numId="31">
    <w:abstractNumId w:val="15"/>
  </w:num>
  <w:num w:numId="32">
    <w:abstractNumId w:val="11"/>
  </w:num>
  <w:num w:numId="33">
    <w:abstractNumId w:val="22"/>
  </w:num>
  <w:num w:numId="34">
    <w:abstractNumId w:val="36"/>
  </w:num>
  <w:num w:numId="35">
    <w:abstractNumId w:val="33"/>
  </w:num>
  <w:num w:numId="36">
    <w:abstractNumId w:val="34"/>
  </w:num>
  <w:num w:numId="37">
    <w:abstractNumId w:val="29"/>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8BC"/>
    <w:rsid w:val="002305B1"/>
    <w:rsid w:val="002608BC"/>
    <w:rsid w:val="003122C7"/>
    <w:rsid w:val="00640D26"/>
    <w:rsid w:val="00675C43"/>
    <w:rsid w:val="006B4364"/>
    <w:rsid w:val="0099717F"/>
    <w:rsid w:val="00A04E0A"/>
    <w:rsid w:val="00A22E54"/>
    <w:rsid w:val="00A77EB6"/>
    <w:rsid w:val="00B54E13"/>
    <w:rsid w:val="00C64D1E"/>
    <w:rsid w:val="00C721A3"/>
    <w:rsid w:val="00C72E3B"/>
    <w:rsid w:val="00D24483"/>
    <w:rsid w:val="00EB6B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0D356A-CE9F-4046-95F0-E2BE88019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08BC"/>
    <w:pPr>
      <w:spacing w:line="312" w:lineRule="auto"/>
    </w:pPr>
    <w:rPr>
      <w:rFonts w:eastAsiaTheme="minorEastAsia"/>
      <w:sz w:val="21"/>
      <w:szCs w:val="21"/>
      <w:lang w:val="nl-BE"/>
    </w:rPr>
  </w:style>
  <w:style w:type="paragraph" w:styleId="Heading1">
    <w:name w:val="heading 1"/>
    <w:basedOn w:val="Normal"/>
    <w:next w:val="Normal"/>
    <w:link w:val="Heading1Char"/>
    <w:uiPriority w:val="9"/>
    <w:qFormat/>
    <w:rsid w:val="002608BC"/>
    <w:pPr>
      <w:keepNext/>
      <w:keepLines/>
      <w:pBdr>
        <w:left w:val="single" w:sz="12" w:space="12" w:color="ED7D31"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Heading2">
    <w:name w:val="heading 2"/>
    <w:basedOn w:val="Normal"/>
    <w:next w:val="Normal"/>
    <w:link w:val="Heading2Char"/>
    <w:uiPriority w:val="9"/>
    <w:unhideWhenUsed/>
    <w:qFormat/>
    <w:rsid w:val="002608BC"/>
    <w:pPr>
      <w:keepNext/>
      <w:keepLines/>
      <w:spacing w:before="120" w:after="0" w:line="240" w:lineRule="auto"/>
      <w:outlineLvl w:val="1"/>
    </w:pPr>
    <w:rPr>
      <w:rFonts w:asciiTheme="majorHAnsi" w:eastAsiaTheme="majorEastAsia" w:hAnsiTheme="majorHAnsi" w:cstheme="majorBidi"/>
      <w:sz w:val="36"/>
      <w:szCs w:val="36"/>
    </w:rPr>
  </w:style>
  <w:style w:type="paragraph" w:styleId="Heading3">
    <w:name w:val="heading 3"/>
    <w:basedOn w:val="Normal"/>
    <w:next w:val="Normal"/>
    <w:link w:val="Heading3Char"/>
    <w:uiPriority w:val="9"/>
    <w:unhideWhenUsed/>
    <w:qFormat/>
    <w:rsid w:val="002608BC"/>
    <w:pPr>
      <w:keepNext/>
      <w:keepLines/>
      <w:spacing w:before="80" w:after="0" w:line="240" w:lineRule="auto"/>
      <w:outlineLvl w:val="2"/>
    </w:pPr>
    <w:rPr>
      <w:rFonts w:asciiTheme="majorHAnsi" w:eastAsiaTheme="majorEastAsia" w:hAnsiTheme="majorHAnsi" w:cstheme="majorBidi"/>
      <w:caps/>
      <w:sz w:val="28"/>
      <w:szCs w:val="28"/>
    </w:rPr>
  </w:style>
  <w:style w:type="paragraph" w:styleId="Heading4">
    <w:name w:val="heading 4"/>
    <w:basedOn w:val="Normal"/>
    <w:next w:val="Normal"/>
    <w:link w:val="Heading4Char"/>
    <w:uiPriority w:val="9"/>
    <w:unhideWhenUsed/>
    <w:qFormat/>
    <w:rsid w:val="002608BC"/>
    <w:pPr>
      <w:keepNext/>
      <w:keepLines/>
      <w:spacing w:before="80" w:after="0" w:line="240" w:lineRule="auto"/>
      <w:outlineLvl w:val="3"/>
    </w:pPr>
    <w:rPr>
      <w:rFonts w:asciiTheme="majorHAnsi" w:eastAsiaTheme="majorEastAsia" w:hAnsiTheme="majorHAnsi" w:cstheme="majorBidi"/>
      <w:i/>
      <w:iCs/>
      <w:sz w:val="28"/>
      <w:szCs w:val="28"/>
    </w:rPr>
  </w:style>
  <w:style w:type="paragraph" w:styleId="Heading5">
    <w:name w:val="heading 5"/>
    <w:basedOn w:val="Normal"/>
    <w:next w:val="Normal"/>
    <w:link w:val="Heading5Char"/>
    <w:uiPriority w:val="9"/>
    <w:unhideWhenUsed/>
    <w:qFormat/>
    <w:rsid w:val="002608BC"/>
    <w:pPr>
      <w:keepNext/>
      <w:keepLines/>
      <w:spacing w:before="80" w:after="0" w:line="240" w:lineRule="auto"/>
      <w:outlineLvl w:val="4"/>
    </w:pPr>
    <w:rPr>
      <w:rFonts w:asciiTheme="majorHAnsi" w:eastAsiaTheme="majorEastAsia" w:hAnsiTheme="majorHAnsi" w:cstheme="majorBidi"/>
      <w:sz w:val="24"/>
      <w:szCs w:val="24"/>
    </w:rPr>
  </w:style>
  <w:style w:type="paragraph" w:styleId="Heading6">
    <w:name w:val="heading 6"/>
    <w:basedOn w:val="Normal"/>
    <w:next w:val="Normal"/>
    <w:link w:val="Heading6Char"/>
    <w:uiPriority w:val="9"/>
    <w:unhideWhenUsed/>
    <w:qFormat/>
    <w:rsid w:val="002608BC"/>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semiHidden/>
    <w:unhideWhenUsed/>
    <w:qFormat/>
    <w:rsid w:val="002608BC"/>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2608BC"/>
    <w:pPr>
      <w:keepNext/>
      <w:keepLines/>
      <w:spacing w:before="80" w:after="0" w:line="240" w:lineRule="auto"/>
      <w:outlineLvl w:val="7"/>
    </w:pPr>
    <w:rPr>
      <w:rFonts w:asciiTheme="majorHAnsi" w:eastAsiaTheme="majorEastAsia" w:hAnsiTheme="majorHAnsi" w:cstheme="majorBidi"/>
      <w:caps/>
    </w:rPr>
  </w:style>
  <w:style w:type="paragraph" w:styleId="Heading9">
    <w:name w:val="heading 9"/>
    <w:basedOn w:val="Normal"/>
    <w:next w:val="Normal"/>
    <w:link w:val="Heading9Char"/>
    <w:uiPriority w:val="9"/>
    <w:semiHidden/>
    <w:unhideWhenUsed/>
    <w:qFormat/>
    <w:rsid w:val="002608BC"/>
    <w:pPr>
      <w:keepNext/>
      <w:keepLines/>
      <w:spacing w:before="80" w:after="0" w:line="240" w:lineRule="auto"/>
      <w:outlineLvl w:val="8"/>
    </w:pPr>
    <w:rPr>
      <w:rFonts w:asciiTheme="majorHAnsi" w:eastAsiaTheme="majorEastAsia" w:hAnsiTheme="majorHAnsi" w:cstheme="majorBidi"/>
      <w:i/>
      <w:i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08BC"/>
    <w:rPr>
      <w:rFonts w:asciiTheme="majorHAnsi" w:eastAsiaTheme="majorEastAsia" w:hAnsiTheme="majorHAnsi" w:cstheme="majorBidi"/>
      <w:caps/>
      <w:spacing w:val="10"/>
      <w:sz w:val="36"/>
      <w:szCs w:val="36"/>
      <w:lang w:val="nl-BE"/>
    </w:rPr>
  </w:style>
  <w:style w:type="character" w:customStyle="1" w:styleId="Heading2Char">
    <w:name w:val="Heading 2 Char"/>
    <w:basedOn w:val="DefaultParagraphFont"/>
    <w:link w:val="Heading2"/>
    <w:uiPriority w:val="9"/>
    <w:rsid w:val="002608BC"/>
    <w:rPr>
      <w:rFonts w:asciiTheme="majorHAnsi" w:eastAsiaTheme="majorEastAsia" w:hAnsiTheme="majorHAnsi" w:cstheme="majorBidi"/>
      <w:sz w:val="36"/>
      <w:szCs w:val="36"/>
      <w:lang w:val="nl-BE"/>
    </w:rPr>
  </w:style>
  <w:style w:type="character" w:customStyle="1" w:styleId="Heading3Char">
    <w:name w:val="Heading 3 Char"/>
    <w:basedOn w:val="DefaultParagraphFont"/>
    <w:link w:val="Heading3"/>
    <w:uiPriority w:val="9"/>
    <w:rsid w:val="002608BC"/>
    <w:rPr>
      <w:rFonts w:asciiTheme="majorHAnsi" w:eastAsiaTheme="majorEastAsia" w:hAnsiTheme="majorHAnsi" w:cstheme="majorBidi"/>
      <w:caps/>
      <w:sz w:val="28"/>
      <w:szCs w:val="28"/>
      <w:lang w:val="nl-BE"/>
    </w:rPr>
  </w:style>
  <w:style w:type="character" w:customStyle="1" w:styleId="Heading4Char">
    <w:name w:val="Heading 4 Char"/>
    <w:basedOn w:val="DefaultParagraphFont"/>
    <w:link w:val="Heading4"/>
    <w:uiPriority w:val="9"/>
    <w:rsid w:val="002608BC"/>
    <w:rPr>
      <w:rFonts w:asciiTheme="majorHAnsi" w:eastAsiaTheme="majorEastAsia" w:hAnsiTheme="majorHAnsi" w:cstheme="majorBidi"/>
      <w:i/>
      <w:iCs/>
      <w:sz w:val="28"/>
      <w:szCs w:val="28"/>
      <w:lang w:val="nl-BE"/>
    </w:rPr>
  </w:style>
  <w:style w:type="character" w:customStyle="1" w:styleId="Heading5Char">
    <w:name w:val="Heading 5 Char"/>
    <w:basedOn w:val="DefaultParagraphFont"/>
    <w:link w:val="Heading5"/>
    <w:uiPriority w:val="9"/>
    <w:rsid w:val="002608BC"/>
    <w:rPr>
      <w:rFonts w:asciiTheme="majorHAnsi" w:eastAsiaTheme="majorEastAsia" w:hAnsiTheme="majorHAnsi" w:cstheme="majorBidi"/>
      <w:sz w:val="24"/>
      <w:szCs w:val="24"/>
      <w:lang w:val="nl-BE"/>
    </w:rPr>
  </w:style>
  <w:style w:type="character" w:customStyle="1" w:styleId="Heading6Char">
    <w:name w:val="Heading 6 Char"/>
    <w:basedOn w:val="DefaultParagraphFont"/>
    <w:link w:val="Heading6"/>
    <w:uiPriority w:val="9"/>
    <w:rsid w:val="002608BC"/>
    <w:rPr>
      <w:rFonts w:asciiTheme="majorHAnsi" w:eastAsiaTheme="majorEastAsia" w:hAnsiTheme="majorHAnsi" w:cstheme="majorBidi"/>
      <w:i/>
      <w:iCs/>
      <w:sz w:val="24"/>
      <w:szCs w:val="24"/>
      <w:lang w:val="nl-BE"/>
    </w:rPr>
  </w:style>
  <w:style w:type="character" w:customStyle="1" w:styleId="Heading7Char">
    <w:name w:val="Heading 7 Char"/>
    <w:basedOn w:val="DefaultParagraphFont"/>
    <w:link w:val="Heading7"/>
    <w:uiPriority w:val="9"/>
    <w:semiHidden/>
    <w:rsid w:val="002608BC"/>
    <w:rPr>
      <w:rFonts w:asciiTheme="majorHAnsi" w:eastAsiaTheme="majorEastAsia" w:hAnsiTheme="majorHAnsi" w:cstheme="majorBidi"/>
      <w:color w:val="595959" w:themeColor="text1" w:themeTint="A6"/>
      <w:sz w:val="24"/>
      <w:szCs w:val="24"/>
      <w:lang w:val="nl-BE"/>
    </w:rPr>
  </w:style>
  <w:style w:type="character" w:customStyle="1" w:styleId="Heading8Char">
    <w:name w:val="Heading 8 Char"/>
    <w:basedOn w:val="DefaultParagraphFont"/>
    <w:link w:val="Heading8"/>
    <w:uiPriority w:val="9"/>
    <w:semiHidden/>
    <w:rsid w:val="002608BC"/>
    <w:rPr>
      <w:rFonts w:asciiTheme="majorHAnsi" w:eastAsiaTheme="majorEastAsia" w:hAnsiTheme="majorHAnsi" w:cstheme="majorBidi"/>
      <w:caps/>
      <w:sz w:val="21"/>
      <w:szCs w:val="21"/>
      <w:lang w:val="nl-BE"/>
    </w:rPr>
  </w:style>
  <w:style w:type="character" w:customStyle="1" w:styleId="Heading9Char">
    <w:name w:val="Heading 9 Char"/>
    <w:basedOn w:val="DefaultParagraphFont"/>
    <w:link w:val="Heading9"/>
    <w:uiPriority w:val="9"/>
    <w:semiHidden/>
    <w:rsid w:val="002608BC"/>
    <w:rPr>
      <w:rFonts w:asciiTheme="majorHAnsi" w:eastAsiaTheme="majorEastAsia" w:hAnsiTheme="majorHAnsi" w:cstheme="majorBidi"/>
      <w:i/>
      <w:iCs/>
      <w:caps/>
      <w:sz w:val="21"/>
      <w:szCs w:val="21"/>
      <w:lang w:val="nl-BE"/>
    </w:rPr>
  </w:style>
  <w:style w:type="paragraph" w:styleId="ListParagraph">
    <w:name w:val="List Paragraph"/>
    <w:basedOn w:val="Normal"/>
    <w:uiPriority w:val="34"/>
    <w:qFormat/>
    <w:rsid w:val="002608BC"/>
    <w:pPr>
      <w:ind w:left="720"/>
      <w:contextualSpacing/>
    </w:pPr>
  </w:style>
  <w:style w:type="paragraph" w:customStyle="1" w:styleId="TAMainText">
    <w:name w:val="TA_Main_Text"/>
    <w:basedOn w:val="Normal"/>
    <w:rsid w:val="002608BC"/>
    <w:pPr>
      <w:spacing w:after="0" w:line="480" w:lineRule="auto"/>
      <w:ind w:firstLine="202"/>
    </w:pPr>
    <w:rPr>
      <w:rFonts w:ascii="Times" w:eastAsia="Times New Roman" w:hAnsi="Times" w:cs="Times New Roman"/>
      <w:sz w:val="24"/>
      <w:szCs w:val="20"/>
      <w:lang w:val="en-US"/>
    </w:rPr>
  </w:style>
  <w:style w:type="paragraph" w:styleId="Bibliography">
    <w:name w:val="Bibliography"/>
    <w:basedOn w:val="Normal"/>
    <w:next w:val="Normal"/>
    <w:uiPriority w:val="37"/>
    <w:unhideWhenUsed/>
    <w:rsid w:val="002608BC"/>
    <w:pPr>
      <w:spacing w:after="240" w:line="240" w:lineRule="auto"/>
    </w:pPr>
  </w:style>
  <w:style w:type="paragraph" w:styleId="BalloonText">
    <w:name w:val="Balloon Text"/>
    <w:basedOn w:val="Normal"/>
    <w:link w:val="BalloonTextChar"/>
    <w:uiPriority w:val="99"/>
    <w:semiHidden/>
    <w:unhideWhenUsed/>
    <w:rsid w:val="002608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8BC"/>
    <w:rPr>
      <w:rFonts w:ascii="Segoe UI" w:eastAsiaTheme="minorEastAsia" w:hAnsi="Segoe UI" w:cs="Segoe UI"/>
      <w:sz w:val="18"/>
      <w:szCs w:val="18"/>
      <w:lang w:val="nl-BE"/>
    </w:rPr>
  </w:style>
  <w:style w:type="character" w:styleId="CommentReference">
    <w:name w:val="annotation reference"/>
    <w:basedOn w:val="DefaultParagraphFont"/>
    <w:uiPriority w:val="99"/>
    <w:semiHidden/>
    <w:unhideWhenUsed/>
    <w:rsid w:val="002608BC"/>
    <w:rPr>
      <w:sz w:val="16"/>
      <w:szCs w:val="16"/>
    </w:rPr>
  </w:style>
  <w:style w:type="paragraph" w:styleId="CommentText">
    <w:name w:val="annotation text"/>
    <w:basedOn w:val="Normal"/>
    <w:link w:val="CommentTextChar"/>
    <w:uiPriority w:val="99"/>
    <w:unhideWhenUsed/>
    <w:rsid w:val="002608BC"/>
    <w:pPr>
      <w:spacing w:line="240" w:lineRule="auto"/>
    </w:pPr>
    <w:rPr>
      <w:sz w:val="20"/>
      <w:szCs w:val="20"/>
    </w:rPr>
  </w:style>
  <w:style w:type="character" w:customStyle="1" w:styleId="CommentTextChar">
    <w:name w:val="Comment Text Char"/>
    <w:basedOn w:val="DefaultParagraphFont"/>
    <w:link w:val="CommentText"/>
    <w:uiPriority w:val="99"/>
    <w:rsid w:val="002608BC"/>
    <w:rPr>
      <w:rFonts w:eastAsiaTheme="minorEastAsia"/>
      <w:sz w:val="20"/>
      <w:szCs w:val="20"/>
      <w:lang w:val="nl-BE"/>
    </w:rPr>
  </w:style>
  <w:style w:type="paragraph" w:styleId="CommentSubject">
    <w:name w:val="annotation subject"/>
    <w:basedOn w:val="CommentText"/>
    <w:next w:val="CommentText"/>
    <w:link w:val="CommentSubjectChar"/>
    <w:uiPriority w:val="99"/>
    <w:semiHidden/>
    <w:unhideWhenUsed/>
    <w:rsid w:val="002608BC"/>
    <w:rPr>
      <w:b/>
      <w:bCs/>
    </w:rPr>
  </w:style>
  <w:style w:type="character" w:customStyle="1" w:styleId="CommentSubjectChar">
    <w:name w:val="Comment Subject Char"/>
    <w:basedOn w:val="CommentTextChar"/>
    <w:link w:val="CommentSubject"/>
    <w:uiPriority w:val="99"/>
    <w:semiHidden/>
    <w:rsid w:val="002608BC"/>
    <w:rPr>
      <w:rFonts w:eastAsiaTheme="minorEastAsia"/>
      <w:b/>
      <w:bCs/>
      <w:sz w:val="20"/>
      <w:szCs w:val="20"/>
      <w:lang w:val="nl-BE"/>
    </w:rPr>
  </w:style>
  <w:style w:type="paragraph" w:styleId="Caption">
    <w:name w:val="caption"/>
    <w:basedOn w:val="Normal"/>
    <w:next w:val="Normal"/>
    <w:uiPriority w:val="35"/>
    <w:unhideWhenUsed/>
    <w:qFormat/>
    <w:rsid w:val="002608BC"/>
    <w:pPr>
      <w:spacing w:line="240" w:lineRule="auto"/>
    </w:pPr>
    <w:rPr>
      <w:b/>
      <w:bCs/>
      <w:color w:val="ED7D31" w:themeColor="accent2"/>
      <w:spacing w:val="10"/>
      <w:sz w:val="16"/>
      <w:szCs w:val="16"/>
    </w:rPr>
  </w:style>
  <w:style w:type="paragraph" w:styleId="Title">
    <w:name w:val="Title"/>
    <w:aliases w:val="title"/>
    <w:basedOn w:val="Normal"/>
    <w:next w:val="Normal"/>
    <w:link w:val="TitleChar"/>
    <w:uiPriority w:val="10"/>
    <w:qFormat/>
    <w:rsid w:val="002608BC"/>
    <w:pPr>
      <w:spacing w:after="0" w:line="240" w:lineRule="auto"/>
      <w:contextualSpacing/>
    </w:pPr>
    <w:rPr>
      <w:rFonts w:asciiTheme="majorHAnsi" w:eastAsiaTheme="majorEastAsia" w:hAnsiTheme="majorHAnsi" w:cstheme="majorBidi"/>
      <w:caps/>
      <w:spacing w:val="40"/>
      <w:sz w:val="76"/>
      <w:szCs w:val="76"/>
    </w:rPr>
  </w:style>
  <w:style w:type="character" w:customStyle="1" w:styleId="TitleChar">
    <w:name w:val="Title Char"/>
    <w:aliases w:val="title Char"/>
    <w:basedOn w:val="DefaultParagraphFont"/>
    <w:link w:val="Title"/>
    <w:uiPriority w:val="10"/>
    <w:rsid w:val="002608BC"/>
    <w:rPr>
      <w:rFonts w:asciiTheme="majorHAnsi" w:eastAsiaTheme="majorEastAsia" w:hAnsiTheme="majorHAnsi" w:cstheme="majorBidi"/>
      <w:caps/>
      <w:spacing w:val="40"/>
      <w:sz w:val="76"/>
      <w:szCs w:val="76"/>
      <w:lang w:val="nl-BE"/>
    </w:rPr>
  </w:style>
  <w:style w:type="paragraph" w:styleId="Subtitle">
    <w:name w:val="Subtitle"/>
    <w:basedOn w:val="Normal"/>
    <w:next w:val="Normal"/>
    <w:link w:val="SubtitleChar"/>
    <w:uiPriority w:val="11"/>
    <w:qFormat/>
    <w:rsid w:val="002608BC"/>
    <w:pPr>
      <w:numPr>
        <w:ilvl w:val="1"/>
      </w:numPr>
      <w:spacing w:after="240"/>
    </w:pPr>
    <w:rPr>
      <w:color w:val="000000" w:themeColor="text1"/>
      <w:sz w:val="24"/>
      <w:szCs w:val="24"/>
    </w:rPr>
  </w:style>
  <w:style w:type="character" w:customStyle="1" w:styleId="SubtitleChar">
    <w:name w:val="Subtitle Char"/>
    <w:basedOn w:val="DefaultParagraphFont"/>
    <w:link w:val="Subtitle"/>
    <w:uiPriority w:val="11"/>
    <w:rsid w:val="002608BC"/>
    <w:rPr>
      <w:rFonts w:eastAsiaTheme="minorEastAsia"/>
      <w:color w:val="000000" w:themeColor="text1"/>
      <w:sz w:val="24"/>
      <w:szCs w:val="24"/>
      <w:lang w:val="nl-BE"/>
    </w:rPr>
  </w:style>
  <w:style w:type="character" w:styleId="Strong">
    <w:name w:val="Strong"/>
    <w:basedOn w:val="DefaultParagraphFont"/>
    <w:uiPriority w:val="22"/>
    <w:qFormat/>
    <w:rsid w:val="002608BC"/>
    <w:rPr>
      <w:rFonts w:asciiTheme="minorHAnsi" w:eastAsiaTheme="minorEastAsia" w:hAnsiTheme="minorHAnsi" w:cstheme="minorBidi"/>
      <w:b/>
      <w:bCs/>
      <w:spacing w:val="0"/>
      <w:w w:val="100"/>
      <w:position w:val="0"/>
      <w:sz w:val="20"/>
      <w:szCs w:val="20"/>
    </w:rPr>
  </w:style>
  <w:style w:type="character" w:styleId="Emphasis">
    <w:name w:val="Emphasis"/>
    <w:basedOn w:val="DefaultParagraphFont"/>
    <w:uiPriority w:val="20"/>
    <w:qFormat/>
    <w:rsid w:val="002608BC"/>
    <w:rPr>
      <w:rFonts w:asciiTheme="minorHAnsi" w:eastAsiaTheme="minorEastAsia" w:hAnsiTheme="minorHAnsi" w:cstheme="minorBidi"/>
      <w:i/>
      <w:iCs/>
      <w:color w:val="C45911" w:themeColor="accent2" w:themeShade="BF"/>
      <w:sz w:val="20"/>
      <w:szCs w:val="20"/>
    </w:rPr>
  </w:style>
  <w:style w:type="paragraph" w:styleId="NoSpacing">
    <w:name w:val="No Spacing"/>
    <w:uiPriority w:val="1"/>
    <w:qFormat/>
    <w:rsid w:val="002608BC"/>
    <w:pPr>
      <w:spacing w:after="0" w:line="240" w:lineRule="auto"/>
    </w:pPr>
    <w:rPr>
      <w:rFonts w:eastAsiaTheme="minorEastAsia"/>
      <w:sz w:val="21"/>
      <w:szCs w:val="21"/>
      <w:lang w:val="nl-BE"/>
    </w:rPr>
  </w:style>
  <w:style w:type="paragraph" w:styleId="Quote">
    <w:name w:val="Quote"/>
    <w:basedOn w:val="Normal"/>
    <w:next w:val="Normal"/>
    <w:link w:val="QuoteChar"/>
    <w:uiPriority w:val="29"/>
    <w:qFormat/>
    <w:rsid w:val="002608BC"/>
    <w:pPr>
      <w:spacing w:before="160"/>
      <w:ind w:left="720"/>
    </w:pPr>
    <w:rPr>
      <w:rFonts w:asciiTheme="majorHAnsi" w:eastAsiaTheme="majorEastAsia" w:hAnsiTheme="majorHAnsi" w:cstheme="majorBidi"/>
      <w:sz w:val="24"/>
      <w:szCs w:val="24"/>
    </w:rPr>
  </w:style>
  <w:style w:type="character" w:customStyle="1" w:styleId="QuoteChar">
    <w:name w:val="Quote Char"/>
    <w:basedOn w:val="DefaultParagraphFont"/>
    <w:link w:val="Quote"/>
    <w:uiPriority w:val="29"/>
    <w:rsid w:val="002608BC"/>
    <w:rPr>
      <w:rFonts w:asciiTheme="majorHAnsi" w:eastAsiaTheme="majorEastAsia" w:hAnsiTheme="majorHAnsi" w:cstheme="majorBidi"/>
      <w:sz w:val="24"/>
      <w:szCs w:val="24"/>
      <w:lang w:val="nl-BE"/>
    </w:rPr>
  </w:style>
  <w:style w:type="paragraph" w:styleId="IntenseQuote">
    <w:name w:val="Intense Quote"/>
    <w:basedOn w:val="Normal"/>
    <w:next w:val="Normal"/>
    <w:link w:val="IntenseQuoteChar"/>
    <w:uiPriority w:val="30"/>
    <w:qFormat/>
    <w:rsid w:val="002608BC"/>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IntenseQuoteChar">
    <w:name w:val="Intense Quote Char"/>
    <w:basedOn w:val="DefaultParagraphFont"/>
    <w:link w:val="IntenseQuote"/>
    <w:uiPriority w:val="30"/>
    <w:rsid w:val="002608BC"/>
    <w:rPr>
      <w:rFonts w:asciiTheme="majorHAnsi" w:eastAsiaTheme="majorEastAsia" w:hAnsiTheme="majorHAnsi" w:cstheme="majorBidi"/>
      <w:caps/>
      <w:color w:val="C45911" w:themeColor="accent2" w:themeShade="BF"/>
      <w:spacing w:val="10"/>
      <w:sz w:val="28"/>
      <w:szCs w:val="28"/>
      <w:lang w:val="nl-BE"/>
    </w:rPr>
  </w:style>
  <w:style w:type="character" w:styleId="SubtleEmphasis">
    <w:name w:val="Subtle Emphasis"/>
    <w:basedOn w:val="DefaultParagraphFont"/>
    <w:uiPriority w:val="19"/>
    <w:qFormat/>
    <w:rsid w:val="002608BC"/>
    <w:rPr>
      <w:i/>
      <w:iCs/>
      <w:color w:val="auto"/>
    </w:rPr>
  </w:style>
  <w:style w:type="character" w:styleId="IntenseEmphasis">
    <w:name w:val="Intense Emphasis"/>
    <w:basedOn w:val="DefaultParagraphFont"/>
    <w:uiPriority w:val="21"/>
    <w:qFormat/>
    <w:rsid w:val="002608BC"/>
    <w:rPr>
      <w:rFonts w:asciiTheme="minorHAnsi" w:eastAsiaTheme="minorEastAsia" w:hAnsiTheme="minorHAnsi" w:cstheme="minorBidi"/>
      <w:b/>
      <w:bCs/>
      <w:i/>
      <w:iCs/>
      <w:color w:val="C45911" w:themeColor="accent2" w:themeShade="BF"/>
      <w:spacing w:val="0"/>
      <w:w w:val="100"/>
      <w:position w:val="0"/>
      <w:sz w:val="20"/>
      <w:szCs w:val="20"/>
    </w:rPr>
  </w:style>
  <w:style w:type="character" w:styleId="SubtleReference">
    <w:name w:val="Subtle Reference"/>
    <w:basedOn w:val="DefaultParagraphFont"/>
    <w:uiPriority w:val="31"/>
    <w:qFormat/>
    <w:rsid w:val="002608BC"/>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eReference">
    <w:name w:val="Intense Reference"/>
    <w:basedOn w:val="DefaultParagraphFont"/>
    <w:uiPriority w:val="32"/>
    <w:qFormat/>
    <w:rsid w:val="002608BC"/>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ookTitle">
    <w:name w:val="Book Title"/>
    <w:basedOn w:val="DefaultParagraphFont"/>
    <w:uiPriority w:val="33"/>
    <w:qFormat/>
    <w:rsid w:val="002608BC"/>
    <w:rPr>
      <w:rFonts w:asciiTheme="minorHAnsi" w:eastAsiaTheme="minorEastAsia" w:hAnsiTheme="minorHAnsi" w:cstheme="minorBidi"/>
      <w:b/>
      <w:bCs/>
      <w:i/>
      <w:iCs/>
      <w:caps w:val="0"/>
      <w:smallCaps w:val="0"/>
      <w:color w:val="auto"/>
      <w:spacing w:val="10"/>
      <w:w w:val="100"/>
      <w:sz w:val="20"/>
      <w:szCs w:val="20"/>
    </w:rPr>
  </w:style>
  <w:style w:type="paragraph" w:styleId="TOCHeading">
    <w:name w:val="TOC Heading"/>
    <w:basedOn w:val="Heading1"/>
    <w:next w:val="Normal"/>
    <w:uiPriority w:val="39"/>
    <w:unhideWhenUsed/>
    <w:qFormat/>
    <w:rsid w:val="002608BC"/>
    <w:pPr>
      <w:outlineLvl w:val="9"/>
    </w:pPr>
  </w:style>
  <w:style w:type="paragraph" w:styleId="TOC2">
    <w:name w:val="toc 2"/>
    <w:basedOn w:val="Normal"/>
    <w:next w:val="Normal"/>
    <w:autoRedefine/>
    <w:uiPriority w:val="39"/>
    <w:unhideWhenUsed/>
    <w:rsid w:val="002608BC"/>
    <w:pPr>
      <w:spacing w:after="0"/>
      <w:ind w:left="220"/>
    </w:pPr>
    <w:rPr>
      <w:rFonts w:cstheme="minorHAnsi"/>
      <w:smallCaps/>
    </w:rPr>
  </w:style>
  <w:style w:type="paragraph" w:styleId="TOC3">
    <w:name w:val="toc 3"/>
    <w:basedOn w:val="Normal"/>
    <w:next w:val="Normal"/>
    <w:autoRedefine/>
    <w:uiPriority w:val="39"/>
    <w:unhideWhenUsed/>
    <w:rsid w:val="002608BC"/>
    <w:pPr>
      <w:spacing w:after="0"/>
      <w:ind w:left="440"/>
    </w:pPr>
    <w:rPr>
      <w:rFonts w:cstheme="minorHAnsi"/>
      <w:i/>
    </w:rPr>
  </w:style>
  <w:style w:type="character" w:styleId="Hyperlink">
    <w:name w:val="Hyperlink"/>
    <w:basedOn w:val="DefaultParagraphFont"/>
    <w:uiPriority w:val="99"/>
    <w:unhideWhenUsed/>
    <w:rsid w:val="002608BC"/>
    <w:rPr>
      <w:color w:val="0563C1" w:themeColor="hyperlink"/>
      <w:u w:val="single"/>
    </w:rPr>
  </w:style>
  <w:style w:type="paragraph" w:styleId="TOC1">
    <w:name w:val="toc 1"/>
    <w:basedOn w:val="Normal"/>
    <w:next w:val="Normal"/>
    <w:autoRedefine/>
    <w:uiPriority w:val="39"/>
    <w:unhideWhenUsed/>
    <w:rsid w:val="002608BC"/>
    <w:pPr>
      <w:spacing w:before="120" w:after="0"/>
    </w:pPr>
    <w:rPr>
      <w:rFonts w:cstheme="minorHAnsi"/>
      <w:b/>
      <w:caps/>
    </w:rPr>
  </w:style>
  <w:style w:type="paragraph" w:styleId="TOC4">
    <w:name w:val="toc 4"/>
    <w:basedOn w:val="Normal"/>
    <w:next w:val="Normal"/>
    <w:autoRedefine/>
    <w:uiPriority w:val="39"/>
    <w:unhideWhenUsed/>
    <w:rsid w:val="002608BC"/>
    <w:pPr>
      <w:spacing w:after="0"/>
      <w:ind w:left="660"/>
    </w:pPr>
    <w:rPr>
      <w:rFonts w:cstheme="minorHAnsi"/>
      <w:sz w:val="18"/>
      <w:szCs w:val="18"/>
    </w:rPr>
  </w:style>
  <w:style w:type="paragraph" w:styleId="TOC5">
    <w:name w:val="toc 5"/>
    <w:basedOn w:val="Normal"/>
    <w:next w:val="Normal"/>
    <w:autoRedefine/>
    <w:uiPriority w:val="39"/>
    <w:unhideWhenUsed/>
    <w:rsid w:val="002608BC"/>
    <w:pPr>
      <w:spacing w:after="0"/>
      <w:ind w:left="880"/>
    </w:pPr>
    <w:rPr>
      <w:rFonts w:cstheme="minorHAnsi"/>
      <w:sz w:val="18"/>
      <w:szCs w:val="18"/>
    </w:rPr>
  </w:style>
  <w:style w:type="paragraph" w:styleId="TOC6">
    <w:name w:val="toc 6"/>
    <w:basedOn w:val="Normal"/>
    <w:next w:val="Normal"/>
    <w:autoRedefine/>
    <w:uiPriority w:val="39"/>
    <w:unhideWhenUsed/>
    <w:rsid w:val="002608BC"/>
    <w:pPr>
      <w:spacing w:after="0"/>
      <w:ind w:left="1100"/>
    </w:pPr>
    <w:rPr>
      <w:rFonts w:cstheme="minorHAnsi"/>
      <w:sz w:val="18"/>
      <w:szCs w:val="18"/>
    </w:rPr>
  </w:style>
  <w:style w:type="paragraph" w:styleId="TOC7">
    <w:name w:val="toc 7"/>
    <w:basedOn w:val="Normal"/>
    <w:next w:val="Normal"/>
    <w:autoRedefine/>
    <w:uiPriority w:val="39"/>
    <w:unhideWhenUsed/>
    <w:rsid w:val="002608BC"/>
    <w:pPr>
      <w:spacing w:after="0"/>
      <w:ind w:left="1320"/>
    </w:pPr>
    <w:rPr>
      <w:rFonts w:cstheme="minorHAnsi"/>
      <w:sz w:val="18"/>
      <w:szCs w:val="18"/>
    </w:rPr>
  </w:style>
  <w:style w:type="paragraph" w:styleId="TOC8">
    <w:name w:val="toc 8"/>
    <w:basedOn w:val="Normal"/>
    <w:next w:val="Normal"/>
    <w:autoRedefine/>
    <w:uiPriority w:val="39"/>
    <w:unhideWhenUsed/>
    <w:rsid w:val="002608BC"/>
    <w:pPr>
      <w:spacing w:after="0"/>
      <w:ind w:left="1540"/>
    </w:pPr>
    <w:rPr>
      <w:rFonts w:cstheme="minorHAnsi"/>
      <w:sz w:val="18"/>
      <w:szCs w:val="18"/>
    </w:rPr>
  </w:style>
  <w:style w:type="paragraph" w:styleId="TOC9">
    <w:name w:val="toc 9"/>
    <w:basedOn w:val="Normal"/>
    <w:next w:val="Normal"/>
    <w:autoRedefine/>
    <w:uiPriority w:val="39"/>
    <w:unhideWhenUsed/>
    <w:rsid w:val="002608BC"/>
    <w:pPr>
      <w:spacing w:after="0"/>
      <w:ind w:left="1760"/>
    </w:pPr>
    <w:rPr>
      <w:rFonts w:cstheme="minorHAnsi"/>
      <w:sz w:val="18"/>
      <w:szCs w:val="18"/>
    </w:rPr>
  </w:style>
  <w:style w:type="table" w:styleId="TableGrid">
    <w:name w:val="Table Grid"/>
    <w:basedOn w:val="TableNormal"/>
    <w:uiPriority w:val="39"/>
    <w:rsid w:val="002608BC"/>
    <w:pPr>
      <w:spacing w:after="0" w:line="240" w:lineRule="auto"/>
    </w:pPr>
    <w:rPr>
      <w:rFonts w:eastAsiaTheme="minorEastAsia"/>
      <w:sz w:val="21"/>
      <w:szCs w:val="21"/>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2608BC"/>
  </w:style>
  <w:style w:type="paragraph" w:styleId="NormalWeb">
    <w:name w:val="Normal (Web)"/>
    <w:basedOn w:val="Normal"/>
    <w:uiPriority w:val="99"/>
    <w:semiHidden/>
    <w:unhideWhenUsed/>
    <w:rsid w:val="002608BC"/>
    <w:rPr>
      <w:rFonts w:ascii="Times New Roman" w:hAnsi="Times New Roman" w:cs="Times New Roman"/>
      <w:sz w:val="24"/>
      <w:szCs w:val="24"/>
    </w:rPr>
  </w:style>
  <w:style w:type="table" w:customStyle="1" w:styleId="PlainTable21">
    <w:name w:val="Plain Table 21"/>
    <w:basedOn w:val="TableNormal"/>
    <w:uiPriority w:val="99"/>
    <w:rsid w:val="002608BC"/>
    <w:pPr>
      <w:spacing w:after="0" w:line="240" w:lineRule="auto"/>
    </w:pPr>
    <w:rPr>
      <w:rFonts w:eastAsiaTheme="minorEastAsia"/>
      <w:sz w:val="21"/>
      <w:szCs w:val="21"/>
      <w:lang w:val="nl-B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2608BC"/>
    <w:rPr>
      <w:color w:val="808080"/>
    </w:rPr>
  </w:style>
  <w:style w:type="character" w:customStyle="1" w:styleId="highlight">
    <w:name w:val="highlight"/>
    <w:basedOn w:val="DefaultParagraphFont"/>
    <w:rsid w:val="002608BC"/>
  </w:style>
  <w:style w:type="paragraph" w:styleId="Header">
    <w:name w:val="header"/>
    <w:basedOn w:val="Normal"/>
    <w:link w:val="HeaderChar"/>
    <w:uiPriority w:val="99"/>
    <w:unhideWhenUsed/>
    <w:rsid w:val="002608BC"/>
    <w:pPr>
      <w:tabs>
        <w:tab w:val="center" w:pos="4536"/>
        <w:tab w:val="right" w:pos="9072"/>
      </w:tabs>
      <w:spacing w:after="200" w:line="276" w:lineRule="auto"/>
    </w:pPr>
    <w:rPr>
      <w:rFonts w:ascii="Calibri" w:eastAsia="Calibri" w:hAnsi="Calibri" w:cs="Times New Roman"/>
    </w:rPr>
  </w:style>
  <w:style w:type="character" w:customStyle="1" w:styleId="HeaderChar">
    <w:name w:val="Header Char"/>
    <w:basedOn w:val="DefaultParagraphFont"/>
    <w:link w:val="Header"/>
    <w:uiPriority w:val="99"/>
    <w:rsid w:val="002608BC"/>
    <w:rPr>
      <w:rFonts w:ascii="Calibri" w:eastAsia="Calibri" w:hAnsi="Calibri" w:cs="Times New Roman"/>
      <w:sz w:val="21"/>
      <w:szCs w:val="21"/>
      <w:lang w:val="nl-BE"/>
    </w:rPr>
  </w:style>
  <w:style w:type="paragraph" w:styleId="Footer">
    <w:name w:val="footer"/>
    <w:basedOn w:val="Normal"/>
    <w:link w:val="FooterChar"/>
    <w:uiPriority w:val="99"/>
    <w:unhideWhenUsed/>
    <w:rsid w:val="002608BC"/>
    <w:pPr>
      <w:tabs>
        <w:tab w:val="center" w:pos="4536"/>
        <w:tab w:val="right" w:pos="9072"/>
      </w:tabs>
      <w:spacing w:after="200" w:line="276" w:lineRule="auto"/>
    </w:pPr>
    <w:rPr>
      <w:rFonts w:ascii="Calibri" w:eastAsia="Calibri" w:hAnsi="Calibri" w:cs="Times New Roman"/>
    </w:rPr>
  </w:style>
  <w:style w:type="character" w:customStyle="1" w:styleId="FooterChar">
    <w:name w:val="Footer Char"/>
    <w:basedOn w:val="DefaultParagraphFont"/>
    <w:link w:val="Footer"/>
    <w:uiPriority w:val="99"/>
    <w:rsid w:val="002608BC"/>
    <w:rPr>
      <w:rFonts w:ascii="Calibri" w:eastAsia="Calibri" w:hAnsi="Calibri" w:cs="Times New Roman"/>
      <w:sz w:val="21"/>
      <w:szCs w:val="21"/>
      <w:lang w:val="nl-BE"/>
    </w:rPr>
  </w:style>
  <w:style w:type="character" w:customStyle="1" w:styleId="apple-converted-space">
    <w:name w:val="apple-converted-space"/>
    <w:rsid w:val="002608BC"/>
  </w:style>
  <w:style w:type="character" w:styleId="LineNumber">
    <w:name w:val="line number"/>
    <w:uiPriority w:val="99"/>
    <w:semiHidden/>
    <w:unhideWhenUsed/>
    <w:rsid w:val="002608BC"/>
  </w:style>
  <w:style w:type="paragraph" w:customStyle="1" w:styleId="desc">
    <w:name w:val="desc"/>
    <w:basedOn w:val="Normal"/>
    <w:rsid w:val="002608BC"/>
    <w:pPr>
      <w:spacing w:before="100" w:beforeAutospacing="1" w:after="100" w:afterAutospacing="1" w:line="240" w:lineRule="auto"/>
    </w:pPr>
    <w:rPr>
      <w:rFonts w:ascii="Times New Roman" w:eastAsia="Calibri" w:hAnsi="Times New Roman" w:cs="Times New Roman"/>
      <w:sz w:val="24"/>
      <w:szCs w:val="24"/>
      <w:lang w:val="en-US"/>
    </w:rPr>
  </w:style>
  <w:style w:type="paragraph" w:customStyle="1" w:styleId="details">
    <w:name w:val="details"/>
    <w:basedOn w:val="Normal"/>
    <w:rsid w:val="002608BC"/>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jrnl">
    <w:name w:val="jrnl"/>
    <w:rsid w:val="002608BC"/>
  </w:style>
  <w:style w:type="paragraph" w:customStyle="1" w:styleId="links">
    <w:name w:val="links"/>
    <w:basedOn w:val="Normal"/>
    <w:rsid w:val="002608BC"/>
    <w:pPr>
      <w:spacing w:before="100" w:beforeAutospacing="1" w:after="100" w:afterAutospacing="1" w:line="240" w:lineRule="auto"/>
    </w:pPr>
    <w:rPr>
      <w:rFonts w:ascii="Times New Roman" w:eastAsia="Calibri" w:hAnsi="Times New Roman" w:cs="Times New Roman"/>
      <w:sz w:val="24"/>
      <w:szCs w:val="24"/>
      <w:lang w:val="en-US"/>
    </w:rPr>
  </w:style>
  <w:style w:type="paragraph" w:styleId="Revision">
    <w:name w:val="Revision"/>
    <w:hidden/>
    <w:uiPriority w:val="99"/>
    <w:rsid w:val="002608BC"/>
    <w:pPr>
      <w:spacing w:after="0" w:line="240" w:lineRule="auto"/>
    </w:pPr>
    <w:rPr>
      <w:rFonts w:ascii="Calibri" w:eastAsia="Calibri" w:hAnsi="Calibri" w:cs="Times New Roman"/>
      <w:sz w:val="21"/>
      <w:szCs w:val="21"/>
      <w:lang w:val="nl-BE"/>
    </w:rPr>
  </w:style>
  <w:style w:type="character" w:customStyle="1" w:styleId="Mention">
    <w:name w:val="Mention"/>
    <w:uiPriority w:val="99"/>
    <w:semiHidden/>
    <w:unhideWhenUsed/>
    <w:rsid w:val="002608BC"/>
    <w:rPr>
      <w:color w:val="2B579A"/>
      <w:shd w:val="clear" w:color="auto" w:fill="E6E6E6"/>
    </w:rPr>
  </w:style>
  <w:style w:type="paragraph" w:customStyle="1" w:styleId="BBAuthorName">
    <w:name w:val="BB_Author_Name"/>
    <w:basedOn w:val="Normal"/>
    <w:next w:val="BCAuthorAddress"/>
    <w:rsid w:val="002608BC"/>
    <w:pPr>
      <w:spacing w:after="240" w:line="480" w:lineRule="auto"/>
      <w:jc w:val="center"/>
    </w:pPr>
    <w:rPr>
      <w:rFonts w:ascii="Times" w:eastAsia="Times New Roman" w:hAnsi="Times" w:cs="Times New Roman"/>
      <w:i/>
      <w:sz w:val="24"/>
      <w:szCs w:val="20"/>
      <w:lang w:val="en-US"/>
    </w:rPr>
  </w:style>
  <w:style w:type="paragraph" w:customStyle="1" w:styleId="BCAuthorAddress">
    <w:name w:val="BC_Author_Address"/>
    <w:basedOn w:val="Normal"/>
    <w:next w:val="BIEmailAddress"/>
    <w:rsid w:val="002608BC"/>
    <w:pPr>
      <w:spacing w:after="240" w:line="480" w:lineRule="auto"/>
      <w:jc w:val="center"/>
    </w:pPr>
    <w:rPr>
      <w:rFonts w:ascii="Times" w:eastAsia="Times New Roman" w:hAnsi="Times" w:cs="Times New Roman"/>
      <w:sz w:val="24"/>
      <w:szCs w:val="20"/>
      <w:lang w:val="en-US"/>
    </w:rPr>
  </w:style>
  <w:style w:type="paragraph" w:customStyle="1" w:styleId="BIEmailAddress">
    <w:name w:val="BI_Email_Address"/>
    <w:basedOn w:val="Normal"/>
    <w:next w:val="AIReceivedDate"/>
    <w:rsid w:val="002608BC"/>
    <w:pPr>
      <w:spacing w:after="200" w:line="480" w:lineRule="auto"/>
    </w:pPr>
    <w:rPr>
      <w:rFonts w:ascii="Times" w:eastAsia="Times New Roman" w:hAnsi="Times" w:cs="Times New Roman"/>
      <w:sz w:val="24"/>
      <w:szCs w:val="20"/>
      <w:lang w:val="en-US"/>
    </w:rPr>
  </w:style>
  <w:style w:type="paragraph" w:customStyle="1" w:styleId="AIReceivedDate">
    <w:name w:val="AI_Received_Date"/>
    <w:basedOn w:val="Normal"/>
    <w:next w:val="Normal"/>
    <w:rsid w:val="002608BC"/>
    <w:pPr>
      <w:spacing w:after="240" w:line="480" w:lineRule="auto"/>
    </w:pPr>
    <w:rPr>
      <w:rFonts w:ascii="Times" w:eastAsia="Times New Roman" w:hAnsi="Times" w:cs="Times New Roman"/>
      <w:b/>
      <w:sz w:val="24"/>
      <w:szCs w:val="20"/>
      <w:lang w:val="en-US"/>
    </w:rPr>
  </w:style>
  <w:style w:type="paragraph" w:customStyle="1" w:styleId="BGKeywords">
    <w:name w:val="BG_Keywords"/>
    <w:basedOn w:val="Normal"/>
    <w:rsid w:val="002608BC"/>
    <w:pPr>
      <w:spacing w:after="200" w:line="480" w:lineRule="auto"/>
    </w:pPr>
    <w:rPr>
      <w:rFonts w:ascii="Times" w:eastAsia="Times New Roman" w:hAnsi="Times" w:cs="Times New Roman"/>
      <w:sz w:val="24"/>
      <w:szCs w:val="20"/>
      <w:lang w:val="en-US"/>
    </w:rPr>
  </w:style>
  <w:style w:type="character" w:customStyle="1" w:styleId="tgc">
    <w:name w:val="_tgc"/>
    <w:basedOn w:val="DefaultParagraphFont"/>
    <w:rsid w:val="002608BC"/>
  </w:style>
  <w:style w:type="character" w:customStyle="1" w:styleId="institution">
    <w:name w:val="institution"/>
    <w:basedOn w:val="DefaultParagraphFont"/>
    <w:rsid w:val="002608BC"/>
  </w:style>
  <w:style w:type="character" w:customStyle="1" w:styleId="country">
    <w:name w:val="country"/>
    <w:basedOn w:val="DefaultParagraphFont"/>
    <w:rsid w:val="002608BC"/>
  </w:style>
  <w:style w:type="character" w:customStyle="1" w:styleId="hilite1">
    <w:name w:val="hilite1"/>
    <w:basedOn w:val="DefaultParagraphFont"/>
    <w:rsid w:val="002608BC"/>
  </w:style>
  <w:style w:type="character" w:styleId="FollowedHyperlink">
    <w:name w:val="FollowedHyperlink"/>
    <w:basedOn w:val="DefaultParagraphFont"/>
    <w:uiPriority w:val="99"/>
    <w:semiHidden/>
    <w:unhideWhenUsed/>
    <w:rsid w:val="002608BC"/>
    <w:rPr>
      <w:color w:val="954F72" w:themeColor="followedHyperlink"/>
      <w:u w:val="single"/>
    </w:rPr>
  </w:style>
  <w:style w:type="paragraph" w:customStyle="1" w:styleId="xl65">
    <w:name w:val="xl65"/>
    <w:basedOn w:val="Normal"/>
    <w:rsid w:val="002608BC"/>
    <w:pPr>
      <w:spacing w:before="100" w:beforeAutospacing="1" w:after="100" w:afterAutospacing="1"/>
    </w:pPr>
    <w:rPr>
      <w:rFonts w:ascii="Times New Roman" w:eastAsia="Times New Roman" w:hAnsi="Times New Roman" w:cs="Times New Roman"/>
      <w:color w:val="FFFFFF"/>
      <w:lang w:eastAsia="nl-BE"/>
    </w:rPr>
  </w:style>
  <w:style w:type="paragraph" w:customStyle="1" w:styleId="xl66">
    <w:name w:val="xl66"/>
    <w:basedOn w:val="Normal"/>
    <w:rsid w:val="002608BC"/>
    <w:pPr>
      <w:spacing w:before="100" w:beforeAutospacing="1" w:after="100" w:afterAutospacing="1"/>
    </w:pPr>
    <w:rPr>
      <w:rFonts w:ascii="Times New Roman" w:eastAsia="Times New Roman" w:hAnsi="Times New Roman" w:cs="Times New Roman"/>
      <w:color w:val="3329FF"/>
      <w:lang w:eastAsia="nl-BE"/>
    </w:rPr>
  </w:style>
  <w:style w:type="paragraph" w:customStyle="1" w:styleId="xl67">
    <w:name w:val="xl67"/>
    <w:basedOn w:val="Normal"/>
    <w:rsid w:val="002608BC"/>
    <w:pPr>
      <w:spacing w:before="100" w:beforeAutospacing="1" w:after="100" w:afterAutospacing="1"/>
      <w:jc w:val="center"/>
    </w:pPr>
    <w:rPr>
      <w:rFonts w:ascii="Times New Roman" w:eastAsia="Times New Roman" w:hAnsi="Times New Roman" w:cs="Times New Roman"/>
      <w:b/>
      <w:bCs/>
      <w:lang w:eastAsia="nl-BE"/>
    </w:rPr>
  </w:style>
  <w:style w:type="paragraph" w:customStyle="1" w:styleId="xl68">
    <w:name w:val="xl68"/>
    <w:basedOn w:val="Normal"/>
    <w:rsid w:val="002608BC"/>
    <w:pPr>
      <w:spacing w:before="100" w:beforeAutospacing="1" w:after="100" w:afterAutospacing="1"/>
    </w:pPr>
    <w:rPr>
      <w:rFonts w:ascii="Times New Roman" w:eastAsia="Times New Roman" w:hAnsi="Times New Roman" w:cs="Times New Roman"/>
      <w:color w:val="F2F2F2"/>
      <w:lang w:eastAsia="nl-BE"/>
    </w:rPr>
  </w:style>
  <w:style w:type="paragraph" w:customStyle="1" w:styleId="xl69">
    <w:name w:val="xl69"/>
    <w:basedOn w:val="Normal"/>
    <w:rsid w:val="002608BC"/>
    <w:pPr>
      <w:spacing w:before="100" w:beforeAutospacing="1" w:after="100" w:afterAutospacing="1"/>
    </w:pPr>
    <w:rPr>
      <w:rFonts w:ascii="Times New Roman" w:eastAsia="Times New Roman" w:hAnsi="Times New Roman" w:cs="Times New Roman"/>
      <w:i/>
      <w:iCs/>
      <w:lang w:eastAsia="nl-BE"/>
    </w:rPr>
  </w:style>
  <w:style w:type="paragraph" w:customStyle="1" w:styleId="xl70">
    <w:name w:val="xl70"/>
    <w:basedOn w:val="Normal"/>
    <w:rsid w:val="002608BC"/>
    <w:pPr>
      <w:spacing w:before="100" w:beforeAutospacing="1" w:after="100" w:afterAutospacing="1"/>
    </w:pPr>
    <w:rPr>
      <w:rFonts w:ascii="Times New Roman" w:eastAsia="Times New Roman" w:hAnsi="Times New Roman" w:cs="Times New Roman"/>
      <w:sz w:val="20"/>
      <w:szCs w:val="20"/>
      <w:lang w:eastAsia="nl-BE"/>
    </w:rPr>
  </w:style>
  <w:style w:type="paragraph" w:customStyle="1" w:styleId="xl71">
    <w:name w:val="xl71"/>
    <w:basedOn w:val="Normal"/>
    <w:rsid w:val="002608BC"/>
    <w:pPr>
      <w:spacing w:before="100" w:beforeAutospacing="1" w:after="100" w:afterAutospacing="1"/>
      <w:jc w:val="center"/>
      <w:textAlignment w:val="center"/>
    </w:pPr>
    <w:rPr>
      <w:rFonts w:ascii="Times New Roman" w:eastAsia="Times New Roman" w:hAnsi="Times New Roman" w:cs="Times New Roman"/>
      <w:b/>
      <w:bCs/>
      <w:lang w:eastAsia="nl-BE"/>
    </w:rPr>
  </w:style>
  <w:style w:type="paragraph" w:customStyle="1" w:styleId="xl72">
    <w:name w:val="xl72"/>
    <w:basedOn w:val="Normal"/>
    <w:rsid w:val="002608BC"/>
    <w:pPr>
      <w:spacing w:before="100" w:beforeAutospacing="1" w:after="100" w:afterAutospacing="1"/>
      <w:textAlignment w:val="center"/>
    </w:pPr>
    <w:rPr>
      <w:rFonts w:ascii="Times New Roman" w:eastAsia="Times New Roman" w:hAnsi="Times New Roman" w:cs="Times New Roman"/>
      <w:lang w:eastAsia="nl-BE"/>
    </w:rPr>
  </w:style>
  <w:style w:type="paragraph" w:customStyle="1" w:styleId="xl73">
    <w:name w:val="xl73"/>
    <w:basedOn w:val="Normal"/>
    <w:rsid w:val="002608BC"/>
    <w:pPr>
      <w:spacing w:before="100" w:beforeAutospacing="1" w:after="100" w:afterAutospacing="1"/>
      <w:textAlignment w:val="center"/>
    </w:pPr>
    <w:rPr>
      <w:rFonts w:ascii="Times New Roman" w:eastAsia="Times New Roman" w:hAnsi="Times New Roman" w:cs="Times New Roman"/>
      <w:b/>
      <w:bCs/>
      <w:lang w:eastAsia="nl-BE"/>
    </w:rPr>
  </w:style>
  <w:style w:type="paragraph" w:customStyle="1" w:styleId="xl74">
    <w:name w:val="xl74"/>
    <w:basedOn w:val="Normal"/>
    <w:rsid w:val="002608BC"/>
    <w:pPr>
      <w:spacing w:before="100" w:beforeAutospacing="1" w:after="100" w:afterAutospacing="1"/>
      <w:textAlignment w:val="center"/>
    </w:pPr>
    <w:rPr>
      <w:rFonts w:ascii="Times New Roman" w:eastAsia="Times New Roman" w:hAnsi="Times New Roman" w:cs="Times New Roman"/>
      <w:i/>
      <w:iCs/>
      <w:lang w:eastAsia="nl-BE"/>
    </w:rPr>
  </w:style>
  <w:style w:type="paragraph" w:customStyle="1" w:styleId="xl75">
    <w:name w:val="xl75"/>
    <w:basedOn w:val="Normal"/>
    <w:rsid w:val="002608BC"/>
    <w:pPr>
      <w:spacing w:before="100" w:beforeAutospacing="1" w:after="100" w:afterAutospacing="1"/>
      <w:textAlignment w:val="center"/>
    </w:pPr>
    <w:rPr>
      <w:rFonts w:ascii="Times New Roman" w:eastAsia="Times New Roman" w:hAnsi="Times New Roman" w:cs="Times New Roman"/>
      <w:lang w:eastAsia="nl-BE"/>
    </w:rPr>
  </w:style>
  <w:style w:type="paragraph" w:customStyle="1" w:styleId="xl76">
    <w:name w:val="xl76"/>
    <w:basedOn w:val="Normal"/>
    <w:rsid w:val="002608BC"/>
    <w:pPr>
      <w:spacing w:before="100" w:beforeAutospacing="1" w:after="100" w:afterAutospacing="1"/>
      <w:textAlignment w:val="center"/>
    </w:pPr>
    <w:rPr>
      <w:rFonts w:ascii="Times New Roman" w:eastAsia="Times New Roman" w:hAnsi="Times New Roman" w:cs="Times New Roman"/>
      <w:color w:val="3329FF"/>
      <w:lang w:eastAsia="nl-BE"/>
    </w:rPr>
  </w:style>
  <w:style w:type="paragraph" w:customStyle="1" w:styleId="xl77">
    <w:name w:val="xl77"/>
    <w:basedOn w:val="Normal"/>
    <w:rsid w:val="002608BC"/>
    <w:pPr>
      <w:spacing w:before="100" w:beforeAutospacing="1" w:after="100" w:afterAutospacing="1"/>
      <w:textAlignment w:val="center"/>
    </w:pPr>
    <w:rPr>
      <w:rFonts w:ascii="Times New Roman" w:eastAsia="Times New Roman" w:hAnsi="Times New Roman" w:cs="Times New Roman"/>
      <w:color w:val="FFFFFF"/>
      <w:lang w:eastAsia="nl-BE"/>
    </w:rPr>
  </w:style>
  <w:style w:type="paragraph" w:customStyle="1" w:styleId="svarticle">
    <w:name w:val="svarticle"/>
    <w:basedOn w:val="Normal"/>
    <w:rsid w:val="002608BC"/>
    <w:pPr>
      <w:spacing w:before="100" w:beforeAutospacing="1" w:after="100" w:afterAutospacing="1"/>
    </w:pPr>
    <w:rPr>
      <w:rFonts w:ascii="Times New Roman" w:eastAsia="Times New Roman" w:hAnsi="Times New Roman" w:cs="Times New Roman"/>
      <w:lang w:eastAsia="nl-BE"/>
    </w:rPr>
  </w:style>
  <w:style w:type="numbering" w:customStyle="1" w:styleId="NoList1">
    <w:name w:val="No List1"/>
    <w:next w:val="NoList"/>
    <w:uiPriority w:val="99"/>
    <w:semiHidden/>
    <w:unhideWhenUsed/>
    <w:rsid w:val="002608BC"/>
  </w:style>
  <w:style w:type="numbering" w:customStyle="1" w:styleId="NoList2">
    <w:name w:val="No List2"/>
    <w:next w:val="NoList"/>
    <w:uiPriority w:val="99"/>
    <w:semiHidden/>
    <w:unhideWhenUsed/>
    <w:rsid w:val="002608BC"/>
  </w:style>
  <w:style w:type="numbering" w:customStyle="1" w:styleId="NoList3">
    <w:name w:val="No List3"/>
    <w:next w:val="NoList"/>
    <w:uiPriority w:val="99"/>
    <w:semiHidden/>
    <w:unhideWhenUsed/>
    <w:rsid w:val="002608BC"/>
  </w:style>
  <w:style w:type="numbering" w:customStyle="1" w:styleId="NoList4">
    <w:name w:val="No List4"/>
    <w:next w:val="NoList"/>
    <w:uiPriority w:val="99"/>
    <w:semiHidden/>
    <w:unhideWhenUsed/>
    <w:rsid w:val="002608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6128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eter.hoet@kuleuven.be"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A7163-BC3E-46DE-A67A-2D7AF4FCF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21</Pages>
  <Words>3545</Words>
  <Characters>20213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KULeuven</Company>
  <LinksUpToDate>false</LinksUpToDate>
  <CharactersWithSpaces>23711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Deniz Öner</dc:creator>
  <cp:keywords/>
  <dc:description/>
  <cp:lastModifiedBy>Deniz Öner</cp:lastModifiedBy>
  <cp:revision>14</cp:revision>
  <dcterms:created xsi:type="dcterms:W3CDTF">2017-07-19T11:36:00Z</dcterms:created>
  <dcterms:modified xsi:type="dcterms:W3CDTF">2017-08-02T11:44:00Z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zotero-version="4.0.29.21"&gt;&lt;session id="jOKyq1Nw"/&gt;&lt;style id="http://www.zotero.org/styles/particle-and-fibre-toxicology" hasBibliography="1" bibliographyStyleHasBeenSet="1"/&gt;&lt;prefs&gt;&lt;pref name="fieldType" value="Field"/&gt;&lt;pref name="</vt:lpwstr>
  </property>
  <property fmtid="{D5CDD505-2E9C-101B-9397-08002B2CF9AE}" pid="3" name="ZOTERO_PREF_2">
    <vt:lpwstr>storeReferences" value="true"/&gt;&lt;pref name="automaticJournalAbbreviations" value="true"/&gt;&lt;pref name="noteType" value=""/&gt;&lt;/prefs&gt;&lt;/data&gt;</vt:lpwstr>
  </property>
</Properties>
</file>