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61478" w14:textId="77777777" w:rsidR="00BF4064" w:rsidRDefault="00791A1F">
      <w:pPr>
        <w:spacing w:line="480" w:lineRule="auto"/>
        <w:jc w:val="left"/>
        <w:rPr>
          <w:rFonts w:cs="Times New Roman"/>
          <w:b/>
          <w:bCs/>
          <w:sz w:val="28"/>
          <w:szCs w:val="28"/>
          <w:lang w:val="en-GB"/>
        </w:rPr>
      </w:pPr>
      <w:bookmarkStart w:id="0" w:name="_Hlk51331669"/>
      <w:bookmarkStart w:id="1" w:name="_Hlk44063240"/>
      <w:bookmarkStart w:id="2" w:name="_Hlk50019646"/>
      <w:bookmarkStart w:id="3" w:name="_Hlk40874043"/>
      <w:r>
        <w:rPr>
          <w:rFonts w:cs="Times New Roman" w:hint="eastAsia"/>
          <w:b/>
          <w:bCs/>
          <w:sz w:val="28"/>
          <w:szCs w:val="28"/>
          <w:lang w:val="en-GB"/>
        </w:rPr>
        <w:t>Su</w:t>
      </w:r>
      <w:r>
        <w:rPr>
          <w:rFonts w:cs="Times New Roman"/>
          <w:b/>
          <w:bCs/>
          <w:sz w:val="28"/>
          <w:szCs w:val="28"/>
          <w:lang w:val="en-GB"/>
        </w:rPr>
        <w:t>pporting Information for</w:t>
      </w:r>
    </w:p>
    <w:p w14:paraId="343BFF5C" w14:textId="77777777" w:rsidR="00BF4064" w:rsidRDefault="00BF4064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7CC03600" w14:textId="77777777" w:rsidR="00BF4064" w:rsidRDefault="00791A1F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  <w:r>
        <w:rPr>
          <w:rFonts w:cs="Times New Roman"/>
          <w:b/>
          <w:bCs/>
          <w:sz w:val="28"/>
          <w:szCs w:val="28"/>
        </w:rPr>
        <w:t>Surface charge-dependent mitochondrial response to similar intracellular nanoparticle contents at sublethal dosages</w:t>
      </w:r>
    </w:p>
    <w:p w14:paraId="74E48613" w14:textId="77777777" w:rsidR="00BF4064" w:rsidRDefault="00BF4064">
      <w:pPr>
        <w:spacing w:line="360" w:lineRule="auto"/>
        <w:jc w:val="center"/>
        <w:rPr>
          <w:rFonts w:cs="Times New Roman"/>
          <w:b/>
          <w:bCs/>
          <w:sz w:val="28"/>
          <w:szCs w:val="28"/>
        </w:rPr>
      </w:pPr>
    </w:p>
    <w:p w14:paraId="2CFDD6BB" w14:textId="77777777" w:rsidR="009C1A11" w:rsidRDefault="009C1A11" w:rsidP="009C1A11">
      <w:pPr>
        <w:spacing w:before="50"/>
        <w:jc w:val="center"/>
        <w:rPr>
          <w:sz w:val="21"/>
          <w:szCs w:val="21"/>
        </w:rPr>
      </w:pPr>
      <w:bookmarkStart w:id="4" w:name="_Hlk54529073"/>
      <w:bookmarkStart w:id="5" w:name="_Hlk43110274"/>
      <w:bookmarkStart w:id="6" w:name="_Hlk62545202"/>
      <w:bookmarkEnd w:id="0"/>
      <w:r>
        <w:rPr>
          <w:sz w:val="21"/>
          <w:szCs w:val="21"/>
        </w:rPr>
        <w:t>Xiaoting Jin</w:t>
      </w:r>
      <w:r>
        <w:rPr>
          <w:rFonts w:hint="eastAsia"/>
          <w:sz w:val="21"/>
          <w:szCs w:val="21"/>
          <w:vertAlign w:val="superscript"/>
        </w:rPr>
        <w:t>1</w:t>
      </w:r>
      <w:r>
        <w:rPr>
          <w:sz w:val="21"/>
          <w:szCs w:val="21"/>
        </w:rPr>
        <w:t>, Haiyi Yu</w:t>
      </w:r>
      <w:r>
        <w:rPr>
          <w:rFonts w:hint="eastAsia"/>
          <w:sz w:val="21"/>
          <w:szCs w:val="21"/>
          <w:vertAlign w:val="superscript"/>
        </w:rPr>
        <w:t>1</w:t>
      </w:r>
      <w:r>
        <w:rPr>
          <w:sz w:val="21"/>
          <w:szCs w:val="21"/>
        </w:rPr>
        <w:t>, Ze Zhang</w:t>
      </w:r>
      <w:r>
        <w:rPr>
          <w:rFonts w:hint="eastAsia"/>
          <w:sz w:val="21"/>
          <w:szCs w:val="21"/>
          <w:vertAlign w:val="superscript"/>
        </w:rPr>
        <w:t>1</w:t>
      </w:r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Tenglong</w:t>
      </w:r>
      <w:proofErr w:type="spellEnd"/>
      <w:r>
        <w:rPr>
          <w:sz w:val="21"/>
          <w:szCs w:val="21"/>
        </w:rPr>
        <w:t xml:space="preserve"> Cui</w:t>
      </w:r>
      <w:r>
        <w:rPr>
          <w:rFonts w:hint="eastAsia"/>
          <w:sz w:val="21"/>
          <w:szCs w:val="21"/>
          <w:vertAlign w:val="superscript"/>
        </w:rPr>
        <w:t>1</w:t>
      </w:r>
      <w:r>
        <w:rPr>
          <w:sz w:val="21"/>
          <w:szCs w:val="21"/>
        </w:rPr>
        <w:t>, Qi Wu</w:t>
      </w:r>
      <w:r>
        <w:rPr>
          <w:rFonts w:hint="eastAsia"/>
          <w:sz w:val="21"/>
          <w:szCs w:val="21"/>
          <w:vertAlign w:val="superscript"/>
        </w:rPr>
        <w:t>2</w:t>
      </w:r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Xiaolei</w:t>
      </w:r>
      <w:proofErr w:type="spellEnd"/>
      <w:r>
        <w:rPr>
          <w:sz w:val="21"/>
          <w:szCs w:val="21"/>
        </w:rPr>
        <w:t xml:space="preserve"> Liu</w:t>
      </w:r>
      <w:r>
        <w:rPr>
          <w:rFonts w:hint="eastAsia"/>
          <w:sz w:val="21"/>
          <w:szCs w:val="21"/>
          <w:vertAlign w:val="superscript"/>
        </w:rPr>
        <w:t>2</w:t>
      </w:r>
      <w:r>
        <w:rPr>
          <w:sz w:val="21"/>
          <w:szCs w:val="21"/>
        </w:rPr>
        <w:t>,</w:t>
      </w:r>
      <w:bookmarkStart w:id="7" w:name="_Hlk50019735"/>
      <w:r>
        <w:rPr>
          <w:sz w:val="21"/>
          <w:szCs w:val="21"/>
          <w:vertAlign w:val="superscript"/>
        </w:rPr>
        <w:t xml:space="preserve"> </w:t>
      </w:r>
      <w:r>
        <w:rPr>
          <w:sz w:val="21"/>
          <w:szCs w:val="21"/>
        </w:rPr>
        <w:t>Jie Gao</w:t>
      </w:r>
      <w:r>
        <w:rPr>
          <w:rFonts w:hint="eastAsia"/>
          <w:sz w:val="21"/>
          <w:szCs w:val="21"/>
          <w:vertAlign w:val="superscript"/>
        </w:rPr>
        <w:t>2</w:t>
      </w:r>
      <w:r>
        <w:rPr>
          <w:sz w:val="21"/>
          <w:szCs w:val="21"/>
        </w:rPr>
        <w:t>,</w:t>
      </w:r>
      <w:r>
        <w:rPr>
          <w:sz w:val="21"/>
          <w:szCs w:val="21"/>
          <w:vertAlign w:val="superscript"/>
        </w:rPr>
        <w:t xml:space="preserve"> </w:t>
      </w:r>
      <w:r>
        <w:rPr>
          <w:sz w:val="21"/>
          <w:szCs w:val="21"/>
        </w:rPr>
        <w:t>Xingchen Zhao</w:t>
      </w:r>
      <w:r>
        <w:rPr>
          <w:rFonts w:hint="eastAsia"/>
          <w:sz w:val="21"/>
          <w:szCs w:val="21"/>
          <w:vertAlign w:val="superscript"/>
        </w:rPr>
        <w:t>2</w:t>
      </w:r>
      <w:r>
        <w:rPr>
          <w:sz w:val="21"/>
          <w:szCs w:val="21"/>
        </w:rPr>
        <w:t>,</w:t>
      </w:r>
      <w:r>
        <w:rPr>
          <w:sz w:val="21"/>
          <w:szCs w:val="21"/>
          <w:vertAlign w:val="superscript"/>
        </w:rPr>
        <w:t xml:space="preserve"> </w:t>
      </w:r>
      <w:proofErr w:type="spellStart"/>
      <w:r>
        <w:rPr>
          <w:sz w:val="21"/>
          <w:szCs w:val="21"/>
        </w:rPr>
        <w:t>Jianbo</w:t>
      </w:r>
      <w:proofErr w:type="spellEnd"/>
      <w:r>
        <w:rPr>
          <w:sz w:val="21"/>
          <w:szCs w:val="21"/>
        </w:rPr>
        <w:t xml:space="preserve"> Shi</w:t>
      </w:r>
      <w:r>
        <w:rPr>
          <w:rFonts w:hint="eastAsia"/>
          <w:sz w:val="21"/>
          <w:szCs w:val="21"/>
          <w:vertAlign w:val="superscript"/>
        </w:rPr>
        <w:t>2,3,</w:t>
      </w:r>
      <w:r>
        <w:rPr>
          <w:sz w:val="21"/>
          <w:szCs w:val="21"/>
          <w:vertAlign w:val="superscript"/>
        </w:rPr>
        <w:t>4</w:t>
      </w:r>
      <w:r>
        <w:rPr>
          <w:sz w:val="21"/>
          <w:szCs w:val="21"/>
        </w:rPr>
        <w:t xml:space="preserve">, </w:t>
      </w:r>
      <w:bookmarkEnd w:id="7"/>
      <w:proofErr w:type="spellStart"/>
      <w:r>
        <w:rPr>
          <w:sz w:val="21"/>
          <w:szCs w:val="21"/>
        </w:rPr>
        <w:t>Guangbo</w:t>
      </w:r>
      <w:proofErr w:type="spellEnd"/>
      <w:r>
        <w:rPr>
          <w:sz w:val="21"/>
          <w:szCs w:val="21"/>
        </w:rPr>
        <w:t xml:space="preserve"> Qu</w:t>
      </w:r>
      <w:r>
        <w:rPr>
          <w:rFonts w:hint="eastAsia"/>
          <w:sz w:val="21"/>
          <w:szCs w:val="21"/>
          <w:vertAlign w:val="superscript"/>
        </w:rPr>
        <w:t>2,3,</w:t>
      </w:r>
      <w:r>
        <w:rPr>
          <w:sz w:val="21"/>
          <w:szCs w:val="21"/>
          <w:vertAlign w:val="superscript"/>
        </w:rPr>
        <w:t>4</w:t>
      </w:r>
      <w:r>
        <w:rPr>
          <w:rFonts w:hint="eastAsia"/>
          <w:sz w:val="21"/>
          <w:szCs w:val="21"/>
          <w:vertAlign w:val="superscript"/>
        </w:rPr>
        <w:t>*</w:t>
      </w:r>
      <w:r>
        <w:rPr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and</w:t>
      </w:r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Guibin</w:t>
      </w:r>
      <w:proofErr w:type="spellEnd"/>
      <w:r>
        <w:rPr>
          <w:sz w:val="21"/>
          <w:szCs w:val="21"/>
        </w:rPr>
        <w:t xml:space="preserve"> Jiang</w:t>
      </w:r>
      <w:r>
        <w:rPr>
          <w:rFonts w:hint="eastAsia"/>
          <w:sz w:val="21"/>
          <w:szCs w:val="21"/>
          <w:vertAlign w:val="superscript"/>
        </w:rPr>
        <w:t>2,3,</w:t>
      </w:r>
      <w:r>
        <w:rPr>
          <w:sz w:val="21"/>
          <w:szCs w:val="21"/>
          <w:vertAlign w:val="superscript"/>
        </w:rPr>
        <w:t>4</w:t>
      </w:r>
    </w:p>
    <w:bookmarkEnd w:id="5"/>
    <w:p w14:paraId="21237C35" w14:textId="77777777" w:rsidR="009C1A11" w:rsidRDefault="009C1A11" w:rsidP="009C1A11">
      <w:pPr>
        <w:widowControl/>
        <w:jc w:val="left"/>
        <w:rPr>
          <w:rFonts w:eastAsiaTheme="minorEastAsia" w:cs="Times New Roman"/>
          <w:color w:val="000000"/>
          <w:kern w:val="0"/>
          <w:sz w:val="21"/>
          <w:szCs w:val="21"/>
          <w:lang w:bidi="ar"/>
        </w:rPr>
      </w:pPr>
    </w:p>
    <w:p w14:paraId="6960C08A" w14:textId="77777777" w:rsidR="009C1A11" w:rsidRDefault="009C1A11" w:rsidP="009C1A11">
      <w:pPr>
        <w:widowControl/>
        <w:jc w:val="left"/>
        <w:rPr>
          <w:rFonts w:eastAsiaTheme="minorEastAsia" w:cs="Times New Roman"/>
          <w:color w:val="000000"/>
          <w:kern w:val="0"/>
          <w:sz w:val="21"/>
          <w:szCs w:val="21"/>
          <w:lang w:bidi="ar"/>
        </w:rPr>
      </w:pPr>
    </w:p>
    <w:p w14:paraId="3FC74C51" w14:textId="77777777" w:rsidR="009C1A11" w:rsidRDefault="009C1A11" w:rsidP="009C1A11">
      <w:pPr>
        <w:widowControl/>
        <w:rPr>
          <w:sz w:val="21"/>
          <w:szCs w:val="21"/>
        </w:rPr>
      </w:pPr>
      <w:r>
        <w:rPr>
          <w:rFonts w:hint="eastAsia"/>
          <w:sz w:val="21"/>
          <w:szCs w:val="21"/>
          <w:vertAlign w:val="superscript"/>
        </w:rPr>
        <w:t>1</w:t>
      </w:r>
      <w:r>
        <w:rPr>
          <w:sz w:val="21"/>
          <w:szCs w:val="21"/>
        </w:rPr>
        <w:t>School of Public Health, Qingdao University, Qingdao 266071,</w:t>
      </w:r>
      <w:r>
        <w:rPr>
          <w:rFonts w:eastAsia="CcjrbsAdvTTb5929f4c" w:cs="Times New Roman"/>
          <w:color w:val="000000"/>
          <w:kern w:val="0"/>
          <w:sz w:val="21"/>
          <w:szCs w:val="21"/>
          <w:lang w:bidi="ar"/>
        </w:rPr>
        <w:t xml:space="preserve"> P. R. China</w:t>
      </w:r>
      <w:r>
        <w:rPr>
          <w:rFonts w:hint="eastAsia"/>
          <w:sz w:val="21"/>
          <w:szCs w:val="21"/>
        </w:rPr>
        <w:t>.</w:t>
      </w:r>
    </w:p>
    <w:p w14:paraId="5BC7A5A0" w14:textId="77777777" w:rsidR="009C1A11" w:rsidRDefault="009C1A11" w:rsidP="009C1A11">
      <w:pPr>
        <w:widowControl/>
        <w:rPr>
          <w:sz w:val="21"/>
          <w:szCs w:val="21"/>
        </w:rPr>
      </w:pPr>
      <w:r>
        <w:rPr>
          <w:rFonts w:hint="eastAsia"/>
          <w:sz w:val="21"/>
          <w:szCs w:val="21"/>
          <w:vertAlign w:val="superscript"/>
        </w:rPr>
        <w:t>2</w:t>
      </w:r>
      <w:r>
        <w:rPr>
          <w:sz w:val="21"/>
          <w:szCs w:val="21"/>
        </w:rPr>
        <w:t xml:space="preserve">State Key Laboratory of Environmental Chemistry and Ecotoxicology, Research Center for Eco-Environmental Sciences, Chinese Academy of Sciences, Beijing 100085, </w:t>
      </w:r>
      <w:r>
        <w:rPr>
          <w:rFonts w:eastAsia="CcjrbsAdvTTb5929f4c" w:cs="Times New Roman"/>
          <w:color w:val="000000"/>
          <w:kern w:val="0"/>
          <w:sz w:val="21"/>
          <w:szCs w:val="21"/>
          <w:lang w:bidi="ar"/>
        </w:rPr>
        <w:t>P. R. China</w:t>
      </w:r>
      <w:r>
        <w:rPr>
          <w:rFonts w:hint="eastAsia"/>
          <w:sz w:val="21"/>
          <w:szCs w:val="21"/>
        </w:rPr>
        <w:t>.</w:t>
      </w:r>
    </w:p>
    <w:p w14:paraId="1529E20A" w14:textId="77777777" w:rsidR="009C1A11" w:rsidRDefault="009C1A11" w:rsidP="009C1A11">
      <w:pPr>
        <w:widowControl/>
        <w:rPr>
          <w:rFonts w:eastAsia="CcjrbsAdvTTb5929f4c" w:cs="Times New Roman"/>
          <w:color w:val="000000"/>
          <w:kern w:val="0"/>
          <w:sz w:val="21"/>
          <w:szCs w:val="21"/>
          <w:lang w:bidi="ar"/>
        </w:rPr>
      </w:pPr>
      <w:r>
        <w:rPr>
          <w:sz w:val="21"/>
          <w:szCs w:val="21"/>
          <w:vertAlign w:val="superscript"/>
        </w:rPr>
        <w:t>3</w:t>
      </w:r>
      <w:r>
        <w:rPr>
          <w:sz w:val="21"/>
          <w:szCs w:val="21"/>
        </w:rPr>
        <w:t xml:space="preserve">University of Chinese Academy of Sciences, Beijing 100049, </w:t>
      </w:r>
      <w:r>
        <w:rPr>
          <w:rFonts w:eastAsia="CcjrbsAdvTTb5929f4c" w:cs="Times New Roman"/>
          <w:color w:val="000000"/>
          <w:kern w:val="0"/>
          <w:sz w:val="21"/>
          <w:szCs w:val="21"/>
          <w:lang w:bidi="ar"/>
        </w:rPr>
        <w:t>P. R. China</w:t>
      </w:r>
      <w:r>
        <w:rPr>
          <w:rFonts w:hint="eastAsia"/>
          <w:sz w:val="21"/>
          <w:szCs w:val="21"/>
        </w:rPr>
        <w:t>.</w:t>
      </w:r>
    </w:p>
    <w:p w14:paraId="02D1573A" w14:textId="77777777" w:rsidR="009C1A11" w:rsidRDefault="009C1A11" w:rsidP="009C1A11">
      <w:pPr>
        <w:widowControl/>
        <w:rPr>
          <w:sz w:val="21"/>
          <w:szCs w:val="21"/>
        </w:rPr>
      </w:pPr>
      <w:r>
        <w:rPr>
          <w:sz w:val="21"/>
          <w:szCs w:val="21"/>
          <w:vertAlign w:val="superscript"/>
        </w:rPr>
        <w:t>4</w:t>
      </w:r>
      <w:r>
        <w:rPr>
          <w:sz w:val="21"/>
          <w:szCs w:val="21"/>
        </w:rPr>
        <w:t>School of Environment, Hangzhou Institute for Advanced Study, UCAS, Hangzhou 310000, P. R. China.</w:t>
      </w:r>
    </w:p>
    <w:bookmarkEnd w:id="6"/>
    <w:p w14:paraId="4BE78CDD" w14:textId="77777777" w:rsidR="00BF4064" w:rsidRPr="009C1A11" w:rsidRDefault="00BF4064">
      <w:pPr>
        <w:widowControl/>
        <w:jc w:val="left"/>
        <w:rPr>
          <w:rFonts w:eastAsia="CcjrbsAdvTTb5929f4c" w:cs="Times New Roman"/>
          <w:color w:val="000000"/>
          <w:kern w:val="0"/>
          <w:sz w:val="21"/>
          <w:szCs w:val="21"/>
          <w:lang w:bidi="ar"/>
        </w:rPr>
      </w:pPr>
    </w:p>
    <w:p w14:paraId="0D13C84A" w14:textId="77777777" w:rsidR="00BF4064" w:rsidRDefault="00BF4064">
      <w:pPr>
        <w:widowControl/>
        <w:jc w:val="left"/>
        <w:rPr>
          <w:rFonts w:eastAsia="CcjrbsAdvTTb5929f4c" w:cs="Times New Roman"/>
          <w:color w:val="000000"/>
          <w:kern w:val="0"/>
          <w:sz w:val="21"/>
          <w:szCs w:val="21"/>
          <w:lang w:bidi="ar"/>
        </w:rPr>
      </w:pPr>
    </w:p>
    <w:p w14:paraId="4AF775BB" w14:textId="77777777" w:rsidR="00BF4064" w:rsidRDefault="00BF4064">
      <w:pPr>
        <w:widowControl/>
        <w:jc w:val="left"/>
        <w:rPr>
          <w:rFonts w:eastAsia="CcjrbsAdvTTb5929f4c" w:cs="Times New Roman"/>
          <w:color w:val="000000"/>
          <w:kern w:val="0"/>
          <w:sz w:val="21"/>
          <w:szCs w:val="21"/>
          <w:lang w:bidi="ar"/>
        </w:rPr>
      </w:pPr>
    </w:p>
    <w:p w14:paraId="126C5F47" w14:textId="77777777" w:rsidR="00BF4064" w:rsidRDefault="00BF4064">
      <w:pPr>
        <w:widowControl/>
        <w:jc w:val="left"/>
        <w:rPr>
          <w:rFonts w:eastAsia="CcjrbsAdvTTb5929f4c" w:cs="Times New Roman"/>
          <w:color w:val="000000"/>
          <w:kern w:val="0"/>
          <w:sz w:val="21"/>
          <w:szCs w:val="21"/>
          <w:lang w:bidi="ar"/>
        </w:rPr>
      </w:pPr>
    </w:p>
    <w:p w14:paraId="628FE030" w14:textId="77777777" w:rsidR="00BF4064" w:rsidRDefault="00BF4064">
      <w:pPr>
        <w:widowControl/>
        <w:jc w:val="left"/>
        <w:rPr>
          <w:rFonts w:eastAsiaTheme="minorHAnsi"/>
        </w:rPr>
      </w:pPr>
    </w:p>
    <w:p w14:paraId="44987086" w14:textId="77777777" w:rsidR="00BF4064" w:rsidRDefault="00BF4064">
      <w:pPr>
        <w:widowControl/>
        <w:jc w:val="left"/>
        <w:rPr>
          <w:rFonts w:eastAsiaTheme="minorHAnsi"/>
        </w:rPr>
      </w:pPr>
    </w:p>
    <w:p w14:paraId="27218B6A" w14:textId="77777777" w:rsidR="00BF4064" w:rsidRDefault="00BF4064">
      <w:pPr>
        <w:widowControl/>
        <w:jc w:val="left"/>
        <w:rPr>
          <w:rFonts w:eastAsiaTheme="minorHAnsi"/>
        </w:rPr>
      </w:pPr>
    </w:p>
    <w:p w14:paraId="4CEE26F7" w14:textId="77777777" w:rsidR="00BF4064" w:rsidRDefault="00BF4064">
      <w:pPr>
        <w:widowControl/>
        <w:jc w:val="left"/>
        <w:rPr>
          <w:rFonts w:eastAsiaTheme="minorHAnsi"/>
        </w:rPr>
      </w:pPr>
    </w:p>
    <w:p w14:paraId="6759BA2E" w14:textId="77777777" w:rsidR="00BF4064" w:rsidRDefault="00BF4064">
      <w:pPr>
        <w:widowControl/>
        <w:jc w:val="left"/>
        <w:rPr>
          <w:rFonts w:eastAsiaTheme="minorHAnsi"/>
        </w:rPr>
      </w:pPr>
    </w:p>
    <w:bookmarkEnd w:id="1"/>
    <w:bookmarkEnd w:id="2"/>
    <w:bookmarkEnd w:id="3"/>
    <w:bookmarkEnd w:id="4"/>
    <w:p w14:paraId="0FF95F3B" w14:textId="77777777" w:rsidR="009C1A11" w:rsidRDefault="009C1A11" w:rsidP="009C1A11">
      <w:pPr>
        <w:widowControl/>
        <w:jc w:val="left"/>
        <w:rPr>
          <w:sz w:val="21"/>
          <w:szCs w:val="21"/>
          <w:vertAlign w:val="superscript"/>
        </w:rPr>
      </w:pPr>
      <w:r>
        <w:rPr>
          <w:rFonts w:eastAsia="CcjrbsAdvTTb5929f4c" w:cs="Times New Roman"/>
          <w:color w:val="000000"/>
          <w:kern w:val="0"/>
          <w:sz w:val="21"/>
          <w:szCs w:val="21"/>
          <w:lang w:bidi="ar"/>
        </w:rPr>
        <w:t xml:space="preserve">* Correspondence: </w:t>
      </w:r>
      <w:r>
        <w:rPr>
          <w:sz w:val="21"/>
          <w:szCs w:val="21"/>
        </w:rPr>
        <w:t>gbqu@rcees.ac.cn</w:t>
      </w:r>
    </w:p>
    <w:p w14:paraId="6CC7067D" w14:textId="77777777" w:rsidR="009C1A11" w:rsidRDefault="009C1A11" w:rsidP="009C1A11">
      <w:pPr>
        <w:widowControl/>
        <w:rPr>
          <w:sz w:val="21"/>
          <w:szCs w:val="21"/>
        </w:rPr>
      </w:pPr>
      <w:r>
        <w:rPr>
          <w:sz w:val="21"/>
          <w:szCs w:val="21"/>
        </w:rPr>
        <w:t xml:space="preserve">State Key Laboratory of Environmental Chemistry and Ecotoxicology, Research Center for Eco-Environmental Sciences, Chinese Academy of Sciences, Beijing 100085, </w:t>
      </w:r>
      <w:r>
        <w:rPr>
          <w:rFonts w:eastAsia="CcjrbsAdvTTb5929f4c" w:cs="Times New Roman"/>
          <w:color w:val="000000"/>
          <w:kern w:val="0"/>
          <w:sz w:val="21"/>
          <w:szCs w:val="21"/>
          <w:lang w:bidi="ar"/>
        </w:rPr>
        <w:t>P. R. China</w:t>
      </w:r>
      <w:r>
        <w:rPr>
          <w:rFonts w:hint="eastAsia"/>
          <w:sz w:val="21"/>
          <w:szCs w:val="21"/>
        </w:rPr>
        <w:t>.</w:t>
      </w:r>
    </w:p>
    <w:p w14:paraId="2D6EBCFE" w14:textId="77777777" w:rsidR="00BF4064" w:rsidRPr="009C1A11" w:rsidRDefault="00BF4064">
      <w:pPr>
        <w:pStyle w:val="3"/>
        <w:spacing w:line="480" w:lineRule="auto"/>
        <w:rPr>
          <w:sz w:val="21"/>
          <w:szCs w:val="21"/>
        </w:rPr>
      </w:pPr>
    </w:p>
    <w:p w14:paraId="0C552BDA" w14:textId="77777777" w:rsidR="00BF4064" w:rsidRDefault="00BF4064">
      <w:pPr>
        <w:pStyle w:val="3"/>
        <w:spacing w:line="480" w:lineRule="auto"/>
        <w:rPr>
          <w:sz w:val="21"/>
          <w:szCs w:val="21"/>
        </w:rPr>
      </w:pPr>
    </w:p>
    <w:p w14:paraId="3A7FF9ED" w14:textId="77777777" w:rsidR="00BF4064" w:rsidRDefault="00BF4064">
      <w:pPr>
        <w:pStyle w:val="3"/>
        <w:spacing w:line="480" w:lineRule="auto"/>
        <w:rPr>
          <w:sz w:val="21"/>
          <w:szCs w:val="21"/>
        </w:rPr>
      </w:pPr>
    </w:p>
    <w:p w14:paraId="5AA3C79F" w14:textId="77777777" w:rsidR="00BF4064" w:rsidRDefault="00BF4064">
      <w:pPr>
        <w:pStyle w:val="3"/>
        <w:spacing w:line="480" w:lineRule="auto"/>
        <w:rPr>
          <w:rFonts w:eastAsiaTheme="minorEastAsia"/>
          <w:sz w:val="21"/>
          <w:szCs w:val="21"/>
        </w:rPr>
      </w:pPr>
    </w:p>
    <w:p w14:paraId="582E0663" w14:textId="77777777" w:rsidR="00BF4064" w:rsidRDefault="00BF4064"/>
    <w:p w14:paraId="78B7E5D1" w14:textId="157964F3" w:rsidR="00BF4064" w:rsidRDefault="00BF4064"/>
    <w:p w14:paraId="6D22896E" w14:textId="60FF21EB" w:rsidR="009C1A11" w:rsidRDefault="009C1A11"/>
    <w:p w14:paraId="36C51002" w14:textId="77777777" w:rsidR="009C1A11" w:rsidRDefault="009C1A11">
      <w:pPr>
        <w:rPr>
          <w:rFonts w:hint="eastAsia"/>
        </w:rPr>
      </w:pPr>
    </w:p>
    <w:p w14:paraId="41F88BAC" w14:textId="77777777" w:rsidR="00BF4064" w:rsidRDefault="00791A1F">
      <w:pPr>
        <w:pStyle w:val="3"/>
        <w:spacing w:line="480" w:lineRule="auto"/>
        <w:rPr>
          <w:sz w:val="21"/>
          <w:szCs w:val="21"/>
        </w:rPr>
      </w:pPr>
      <w:r>
        <w:rPr>
          <w:sz w:val="21"/>
          <w:szCs w:val="21"/>
        </w:rPr>
        <w:lastRenderedPageBreak/>
        <w:t>Additional file 1</w:t>
      </w:r>
    </w:p>
    <w:p w14:paraId="77130BFD" w14:textId="77777777" w:rsidR="00BF4064" w:rsidRDefault="00791A1F">
      <w:pPr>
        <w:pStyle w:val="3"/>
        <w:spacing w:line="480" w:lineRule="auto"/>
        <w:rPr>
          <w:sz w:val="21"/>
          <w:szCs w:val="21"/>
        </w:rPr>
      </w:pPr>
      <w:r>
        <w:rPr>
          <w:sz w:val="21"/>
          <w:szCs w:val="21"/>
        </w:rPr>
        <w:t xml:space="preserve">Materials and </w:t>
      </w:r>
      <w:r>
        <w:rPr>
          <w:rFonts w:hint="eastAsia"/>
          <w:sz w:val="21"/>
          <w:szCs w:val="21"/>
        </w:rPr>
        <w:t>m</w:t>
      </w:r>
      <w:r>
        <w:rPr>
          <w:sz w:val="21"/>
          <w:szCs w:val="21"/>
        </w:rPr>
        <w:t>ethods</w:t>
      </w:r>
    </w:p>
    <w:p w14:paraId="30BFE631" w14:textId="77777777" w:rsidR="00BF4064" w:rsidRDefault="00791A1F">
      <w:pPr>
        <w:rPr>
          <w:b/>
          <w:sz w:val="21"/>
          <w:szCs w:val="21"/>
        </w:rPr>
      </w:pPr>
      <w:r>
        <w:rPr>
          <w:rFonts w:cs="Times New Roman"/>
          <w:b/>
          <w:sz w:val="21"/>
          <w:szCs w:val="21"/>
        </w:rPr>
        <w:t xml:space="preserve">Morphologies and </w:t>
      </w:r>
      <w:r>
        <w:rPr>
          <w:rFonts w:hint="eastAsia"/>
          <w:b/>
          <w:sz w:val="21"/>
          <w:szCs w:val="21"/>
        </w:rPr>
        <w:t>p</w:t>
      </w:r>
      <w:r>
        <w:rPr>
          <w:b/>
          <w:sz w:val="21"/>
          <w:szCs w:val="21"/>
        </w:rPr>
        <w:t xml:space="preserve">article </w:t>
      </w:r>
      <w:r>
        <w:rPr>
          <w:rFonts w:hint="eastAsia"/>
          <w:b/>
          <w:sz w:val="21"/>
          <w:szCs w:val="21"/>
        </w:rPr>
        <w:t>diameter</w:t>
      </w:r>
      <w:r>
        <w:rPr>
          <w:b/>
          <w:sz w:val="21"/>
          <w:szCs w:val="21"/>
        </w:rPr>
        <w:t>s</w:t>
      </w:r>
    </w:p>
    <w:p w14:paraId="4CEEB440" w14:textId="77777777" w:rsidR="00BF4064" w:rsidRDefault="00791A1F">
      <w:pPr>
        <w:rPr>
          <w:bCs/>
          <w:sz w:val="21"/>
          <w:szCs w:val="21"/>
        </w:rPr>
      </w:pPr>
      <w:r>
        <w:rPr>
          <w:rFonts w:cs="Times New Roman"/>
          <w:sz w:val="21"/>
          <w:szCs w:val="21"/>
        </w:rPr>
        <w:t xml:space="preserve">AuNP dispersions were loaded onto a </w:t>
      </w:r>
      <w:r>
        <w:rPr>
          <w:rFonts w:cs="Times New Roman"/>
          <w:sz w:val="21"/>
          <w:szCs w:val="21"/>
        </w:rPr>
        <w:t>230-mesh perforated carbon foil supported by a copper grid and samples morphologies were observed using a JEOL 2100F high-resolution transmission electron microscope (TEM, JEOL, Japan) operating at 200 kV.</w:t>
      </w:r>
    </w:p>
    <w:p w14:paraId="7C85DBE7" w14:textId="77777777" w:rsidR="00BF4064" w:rsidRDefault="00791A1F">
      <w:pPr>
        <w:rPr>
          <w:b/>
          <w:sz w:val="21"/>
          <w:szCs w:val="21"/>
        </w:rPr>
      </w:pPr>
      <w:r>
        <w:rPr>
          <w:b/>
          <w:sz w:val="21"/>
          <w:szCs w:val="21"/>
        </w:rPr>
        <w:t>Hydrodynamic diameter and zeta potentials</w:t>
      </w:r>
    </w:p>
    <w:p w14:paraId="36523942" w14:textId="77777777" w:rsidR="00BF4064" w:rsidRDefault="00791A1F">
      <w:pPr>
        <w:rPr>
          <w:bCs/>
          <w:sz w:val="21"/>
          <w:szCs w:val="21"/>
        </w:rPr>
      </w:pPr>
      <w:r>
        <w:rPr>
          <w:bCs/>
          <w:sz w:val="21"/>
          <w:szCs w:val="21"/>
        </w:rPr>
        <w:t xml:space="preserve">Dynamic </w:t>
      </w:r>
      <w:r>
        <w:rPr>
          <w:bCs/>
          <w:sz w:val="21"/>
          <w:szCs w:val="21"/>
        </w:rPr>
        <w:t xml:space="preserve">light scattering (DLS) measurements were conducted to determine the hydrodynamic radius and </w:t>
      </w:r>
      <w:r>
        <w:rPr>
          <w:rFonts w:cs="Times New Roman"/>
          <w:sz w:val="21"/>
          <w:szCs w:val="21"/>
        </w:rPr>
        <w:t>zeta potentials</w:t>
      </w:r>
      <w:r>
        <w:rPr>
          <w:bCs/>
          <w:sz w:val="21"/>
          <w:szCs w:val="21"/>
        </w:rPr>
        <w:t xml:space="preserve"> of A</w:t>
      </w:r>
      <w:r>
        <w:rPr>
          <w:rFonts w:hint="eastAsia"/>
          <w:bCs/>
          <w:sz w:val="21"/>
          <w:szCs w:val="21"/>
        </w:rPr>
        <w:t>u</w:t>
      </w:r>
      <w:r>
        <w:rPr>
          <w:bCs/>
          <w:sz w:val="21"/>
          <w:szCs w:val="21"/>
        </w:rPr>
        <w:t xml:space="preserve">NPs in deionized water and medium supplemented with 10% fetal bovine serum (FBS) using the </w:t>
      </w:r>
      <w:proofErr w:type="spellStart"/>
      <w:r>
        <w:rPr>
          <w:bCs/>
          <w:sz w:val="21"/>
          <w:szCs w:val="21"/>
        </w:rPr>
        <w:t>Zetasizer</w:t>
      </w:r>
      <w:proofErr w:type="spellEnd"/>
      <w:r>
        <w:rPr>
          <w:bCs/>
          <w:sz w:val="21"/>
          <w:szCs w:val="21"/>
        </w:rPr>
        <w:t xml:space="preserve"> Nano ZS (Malvern, UK) at room temperature.</w:t>
      </w:r>
    </w:p>
    <w:p w14:paraId="0B6B7B10" w14:textId="77777777" w:rsidR="00BF4064" w:rsidRDefault="00791A1F">
      <w:pPr>
        <w:rPr>
          <w:b/>
          <w:sz w:val="21"/>
          <w:szCs w:val="21"/>
        </w:rPr>
      </w:pPr>
      <w:r>
        <w:rPr>
          <w:b/>
          <w:sz w:val="21"/>
          <w:szCs w:val="21"/>
        </w:rPr>
        <w:t>Annexin V-FITC/PI staining</w:t>
      </w:r>
    </w:p>
    <w:p w14:paraId="355CBF5F" w14:textId="77777777" w:rsidR="00BF4064" w:rsidRDefault="00791A1F">
      <w:pPr>
        <w:rPr>
          <w:bCs/>
          <w:sz w:val="21"/>
          <w:szCs w:val="21"/>
        </w:rPr>
      </w:pPr>
      <w:r>
        <w:rPr>
          <w:bCs/>
          <w:sz w:val="21"/>
          <w:szCs w:val="21"/>
        </w:rPr>
        <w:t>After</w:t>
      </w:r>
      <w:r>
        <w:rPr>
          <w:rFonts w:hint="eastAsia"/>
          <w:bCs/>
          <w:sz w:val="21"/>
          <w:szCs w:val="21"/>
        </w:rPr>
        <w:t xml:space="preserve"> being</w:t>
      </w:r>
      <w:r>
        <w:rPr>
          <w:bCs/>
          <w:sz w:val="21"/>
          <w:szCs w:val="21"/>
        </w:rPr>
        <w:t xml:space="preserve"> </w:t>
      </w:r>
      <w:r>
        <w:rPr>
          <w:rFonts w:hint="eastAsia"/>
          <w:bCs/>
          <w:sz w:val="21"/>
          <w:szCs w:val="21"/>
        </w:rPr>
        <w:t>stimu</w:t>
      </w:r>
      <w:r>
        <w:rPr>
          <w:bCs/>
          <w:sz w:val="21"/>
          <w:szCs w:val="21"/>
        </w:rPr>
        <w:t>la</w:t>
      </w:r>
      <w:r>
        <w:rPr>
          <w:rFonts w:hint="eastAsia"/>
          <w:bCs/>
          <w:sz w:val="21"/>
          <w:szCs w:val="21"/>
        </w:rPr>
        <w:t>ted</w:t>
      </w:r>
      <w:r>
        <w:rPr>
          <w:bCs/>
          <w:sz w:val="21"/>
          <w:szCs w:val="21"/>
        </w:rPr>
        <w:t xml:space="preserve"> </w:t>
      </w:r>
      <w:r>
        <w:rPr>
          <w:rFonts w:hint="eastAsia"/>
          <w:bCs/>
          <w:sz w:val="21"/>
          <w:szCs w:val="21"/>
        </w:rPr>
        <w:t>by</w:t>
      </w:r>
      <w:r>
        <w:rPr>
          <w:bCs/>
          <w:sz w:val="21"/>
          <w:szCs w:val="21"/>
        </w:rPr>
        <w:t xml:space="preserve"> 5 nm and 50 nm AuNPs (0, 5 </w:t>
      </w:r>
      <w:proofErr w:type="spellStart"/>
      <w:r>
        <w:rPr>
          <w:bCs/>
          <w:sz w:val="21"/>
          <w:szCs w:val="21"/>
        </w:rPr>
        <w:t>μg</w:t>
      </w:r>
      <w:proofErr w:type="spellEnd"/>
      <w:r>
        <w:rPr>
          <w:bCs/>
          <w:sz w:val="21"/>
          <w:szCs w:val="21"/>
        </w:rPr>
        <w:t xml:space="preserve">/mL) for 24 h with different coatings (BPEI, PVP, lipoic acid, tannic acid, citrate, and </w:t>
      </w:r>
      <w:proofErr w:type="spellStart"/>
      <w:r>
        <w:rPr>
          <w:bCs/>
          <w:sz w:val="21"/>
          <w:szCs w:val="21"/>
        </w:rPr>
        <w:t>mPEG</w:t>
      </w:r>
      <w:proofErr w:type="spellEnd"/>
      <w:r>
        <w:rPr>
          <w:bCs/>
          <w:sz w:val="21"/>
          <w:szCs w:val="21"/>
        </w:rPr>
        <w:t>), cells were harvested through the trypsinization and washed twice with PBS. Th</w:t>
      </w:r>
      <w:r>
        <w:rPr>
          <w:bCs/>
          <w:sz w:val="21"/>
          <w:szCs w:val="21"/>
        </w:rPr>
        <w:t xml:space="preserve">e cells were centrifuged at 3000 rpm for 5 min to discard the supernatant. At least </w:t>
      </w:r>
      <w:r>
        <w:rPr>
          <w:sz w:val="21"/>
          <w:szCs w:val="21"/>
        </w:rPr>
        <w:t>100,000</w:t>
      </w:r>
      <w:r>
        <w:rPr>
          <w:bCs/>
          <w:sz w:val="21"/>
          <w:szCs w:val="21"/>
        </w:rPr>
        <w:t xml:space="preserve"> cells from each sample were resuspended in 100 </w:t>
      </w:r>
      <w:proofErr w:type="spellStart"/>
      <w:r>
        <w:rPr>
          <w:bCs/>
          <w:sz w:val="21"/>
          <w:szCs w:val="21"/>
        </w:rPr>
        <w:t>μL</w:t>
      </w:r>
      <w:proofErr w:type="spellEnd"/>
      <w:r>
        <w:rPr>
          <w:bCs/>
          <w:sz w:val="21"/>
          <w:szCs w:val="21"/>
        </w:rPr>
        <w:t xml:space="preserve"> of binding buffer and incubated with 5 </w:t>
      </w:r>
      <w:proofErr w:type="spellStart"/>
      <w:r>
        <w:rPr>
          <w:bCs/>
          <w:sz w:val="21"/>
          <w:szCs w:val="21"/>
        </w:rPr>
        <w:t>μL</w:t>
      </w:r>
      <w:proofErr w:type="spellEnd"/>
      <w:r>
        <w:rPr>
          <w:bCs/>
          <w:sz w:val="21"/>
          <w:szCs w:val="21"/>
        </w:rPr>
        <w:t xml:space="preserve"> of FITC Annexin V and 2 </w:t>
      </w:r>
      <w:proofErr w:type="spellStart"/>
      <w:r>
        <w:rPr>
          <w:bCs/>
          <w:sz w:val="21"/>
          <w:szCs w:val="21"/>
        </w:rPr>
        <w:t>μL</w:t>
      </w:r>
      <w:proofErr w:type="spellEnd"/>
      <w:r>
        <w:rPr>
          <w:bCs/>
          <w:sz w:val="21"/>
          <w:szCs w:val="21"/>
        </w:rPr>
        <w:t xml:space="preserve"> of propidium iodide (PI; US Everbright, Jiang</w:t>
      </w:r>
      <w:r>
        <w:rPr>
          <w:bCs/>
          <w:sz w:val="21"/>
          <w:szCs w:val="21"/>
        </w:rPr>
        <w:t xml:space="preserve">su, China) for 15 min at 4 </w:t>
      </w:r>
      <w:r>
        <w:rPr>
          <w:rFonts w:cs="Times New Roman"/>
          <w:bCs/>
          <w:sz w:val="21"/>
          <w:szCs w:val="21"/>
        </w:rPr>
        <w:t>℃</w:t>
      </w:r>
      <w:r>
        <w:rPr>
          <w:bCs/>
          <w:sz w:val="21"/>
          <w:szCs w:val="21"/>
        </w:rPr>
        <w:t>. Subsequently, 400 </w:t>
      </w:r>
      <w:proofErr w:type="spellStart"/>
      <w:r>
        <w:rPr>
          <w:bCs/>
          <w:sz w:val="21"/>
          <w:szCs w:val="21"/>
        </w:rPr>
        <w:t>μL</w:t>
      </w:r>
      <w:proofErr w:type="spellEnd"/>
      <w:r>
        <w:rPr>
          <w:bCs/>
          <w:sz w:val="21"/>
          <w:szCs w:val="21"/>
        </w:rPr>
        <w:t xml:space="preserve"> of binding buffer was added prior to the measurement using a Flow Cytometer (Becton Dickinson, USA) with Cell Quest software (Becton Dickinson).</w:t>
      </w:r>
    </w:p>
    <w:p w14:paraId="42267FF2" w14:textId="77777777" w:rsidR="00BF4064" w:rsidRDefault="00791A1F">
      <w:pPr>
        <w:rPr>
          <w:rFonts w:cs="Times New Roman"/>
          <w:b/>
          <w:sz w:val="21"/>
          <w:szCs w:val="21"/>
        </w:rPr>
      </w:pPr>
      <w:r>
        <w:rPr>
          <w:rFonts w:hint="eastAsia"/>
          <w:b/>
          <w:sz w:val="21"/>
          <w:szCs w:val="21"/>
        </w:rPr>
        <w:t>T</w:t>
      </w:r>
      <w:r>
        <w:rPr>
          <w:b/>
          <w:sz w:val="21"/>
          <w:szCs w:val="21"/>
        </w:rPr>
        <w:t xml:space="preserve">he observation of cellular </w:t>
      </w:r>
      <w:r>
        <w:rPr>
          <w:rFonts w:cs="Times New Roman"/>
          <w:b/>
          <w:sz w:val="21"/>
          <w:szCs w:val="21"/>
        </w:rPr>
        <w:t>ROS</w:t>
      </w:r>
    </w:p>
    <w:p w14:paraId="5A0737FC" w14:textId="77777777" w:rsidR="00BF4064" w:rsidRDefault="00791A1F">
      <w:pPr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2’,7’-dichlorodihydrofluores</w:t>
      </w:r>
      <w:r>
        <w:rPr>
          <w:rFonts w:cs="Times New Roman"/>
          <w:sz w:val="21"/>
          <w:szCs w:val="21"/>
        </w:rPr>
        <w:t>cein diacetate (DCFH-DA</w:t>
      </w:r>
      <w:r>
        <w:rPr>
          <w:rFonts w:cs="Times New Roman" w:hint="eastAsia"/>
          <w:sz w:val="21"/>
          <w:szCs w:val="21"/>
        </w:rPr>
        <w:t>,</w:t>
      </w:r>
      <w:r>
        <w:rPr>
          <w:rFonts w:cs="Times New Roman"/>
          <w:sz w:val="21"/>
          <w:szCs w:val="21"/>
        </w:rPr>
        <w:t xml:space="preserve"> </w:t>
      </w:r>
      <w:proofErr w:type="spellStart"/>
      <w:r>
        <w:rPr>
          <w:rFonts w:cs="Times New Roman"/>
          <w:sz w:val="21"/>
          <w:szCs w:val="21"/>
        </w:rPr>
        <w:t>Beyotime</w:t>
      </w:r>
      <w:proofErr w:type="spellEnd"/>
      <w:r>
        <w:rPr>
          <w:rFonts w:cs="Times New Roman"/>
          <w:sz w:val="21"/>
          <w:szCs w:val="21"/>
        </w:rPr>
        <w:t xml:space="preserve">, China) was used to observe the cellular ROS. In brief, cells </w:t>
      </w:r>
      <w:bookmarkStart w:id="8" w:name="_Hlk47694617"/>
      <w:r>
        <w:rPr>
          <w:rFonts w:hint="eastAsia"/>
          <w:sz w:val="21"/>
          <w:szCs w:val="21"/>
        </w:rPr>
        <w:t xml:space="preserve">at the density of </w:t>
      </w:r>
      <w:r>
        <w:rPr>
          <w:sz w:val="21"/>
          <w:szCs w:val="21"/>
        </w:rPr>
        <w:t>100,000</w:t>
      </w:r>
      <w:r>
        <w:rPr>
          <w:rFonts w:hint="eastAsia"/>
          <w:sz w:val="21"/>
          <w:szCs w:val="21"/>
        </w:rPr>
        <w:t xml:space="preserve"> cells/well</w:t>
      </w:r>
      <w:r>
        <w:rPr>
          <w:rFonts w:cs="Times New Roman"/>
          <w:sz w:val="21"/>
          <w:szCs w:val="21"/>
        </w:rPr>
        <w:t xml:space="preserve"> </w:t>
      </w:r>
      <w:bookmarkEnd w:id="8"/>
      <w:r>
        <w:rPr>
          <w:rFonts w:cs="Times New Roman"/>
          <w:sz w:val="21"/>
          <w:szCs w:val="21"/>
        </w:rPr>
        <w:t>were cultured on poly-L-lysine coated glass coverslips in 12 well plates in DMEM medium. After being exposed to different c</w:t>
      </w:r>
      <w:r>
        <w:rPr>
          <w:rFonts w:cs="Times New Roman"/>
          <w:sz w:val="21"/>
          <w:szCs w:val="21"/>
        </w:rPr>
        <w:t xml:space="preserve">oated 5 nm and 50 nm AuNPs (5 </w:t>
      </w:r>
      <w:proofErr w:type="spellStart"/>
      <w:r>
        <w:rPr>
          <w:rFonts w:cs="Times New Roman"/>
          <w:sz w:val="21"/>
          <w:szCs w:val="21"/>
        </w:rPr>
        <w:t>μg</w:t>
      </w:r>
      <w:proofErr w:type="spellEnd"/>
      <w:r>
        <w:rPr>
          <w:rFonts w:cs="Times New Roman"/>
          <w:sz w:val="21"/>
          <w:szCs w:val="21"/>
        </w:rPr>
        <w:t xml:space="preserve">/mL) for 24 h, the cells were fed with serum-free DMEM, loaded with 300 </w:t>
      </w:r>
      <w:proofErr w:type="spellStart"/>
      <w:r>
        <w:rPr>
          <w:rFonts w:cs="Times New Roman"/>
          <w:sz w:val="21"/>
          <w:szCs w:val="21"/>
        </w:rPr>
        <w:t>μL</w:t>
      </w:r>
      <w:proofErr w:type="spellEnd"/>
      <w:r>
        <w:rPr>
          <w:rFonts w:cs="Times New Roman"/>
          <w:sz w:val="21"/>
          <w:szCs w:val="21"/>
        </w:rPr>
        <w:t xml:space="preserve"> of DCFH-DA (10 </w:t>
      </w:r>
      <w:proofErr w:type="spellStart"/>
      <w:r>
        <w:rPr>
          <w:rFonts w:cs="Times New Roman"/>
          <w:sz w:val="21"/>
          <w:szCs w:val="21"/>
        </w:rPr>
        <w:t>μM</w:t>
      </w:r>
      <w:proofErr w:type="spellEnd"/>
      <w:r>
        <w:rPr>
          <w:rFonts w:cs="Times New Roman"/>
          <w:sz w:val="21"/>
          <w:szCs w:val="21"/>
        </w:rPr>
        <w:t>) in</w:t>
      </w:r>
      <w:r>
        <w:rPr>
          <w:rFonts w:cs="Times New Roman" w:hint="eastAsia"/>
          <w:sz w:val="21"/>
          <w:szCs w:val="21"/>
        </w:rPr>
        <w:t xml:space="preserve"> the</w:t>
      </w:r>
      <w:r>
        <w:rPr>
          <w:rFonts w:cs="Times New Roman"/>
          <w:sz w:val="21"/>
          <w:szCs w:val="21"/>
        </w:rPr>
        <w:t xml:space="preserve"> dark and kept in a CO</w:t>
      </w:r>
      <w:r>
        <w:rPr>
          <w:rFonts w:cs="Times New Roman"/>
          <w:sz w:val="21"/>
          <w:szCs w:val="21"/>
          <w:vertAlign w:val="subscript"/>
        </w:rPr>
        <w:t>2</w:t>
      </w:r>
      <w:r>
        <w:rPr>
          <w:rFonts w:cs="Times New Roman"/>
          <w:sz w:val="21"/>
          <w:szCs w:val="21"/>
        </w:rPr>
        <w:t xml:space="preserve"> incubator at 37℃ for 1 h. Uncombined DCFH-DA was removed by gently washing with PBS three times. Ima</w:t>
      </w:r>
      <w:r>
        <w:rPr>
          <w:rFonts w:cs="Times New Roman"/>
          <w:sz w:val="21"/>
          <w:szCs w:val="21"/>
        </w:rPr>
        <w:t xml:space="preserve">ges were monitored in green fluorescence and bright-field channels using </w:t>
      </w:r>
      <w:r>
        <w:rPr>
          <w:rFonts w:cs="Times New Roman"/>
          <w:color w:val="000000"/>
          <w:sz w:val="21"/>
          <w:szCs w:val="21"/>
          <w:shd w:val="clear" w:color="auto" w:fill="FFFFFF"/>
        </w:rPr>
        <w:t>fluorescence</w:t>
      </w:r>
      <w:r>
        <w:rPr>
          <w:rFonts w:cs="Times New Roman"/>
          <w:sz w:val="21"/>
          <w:szCs w:val="21"/>
        </w:rPr>
        <w:t xml:space="preserve"> microscopy (</w:t>
      </w:r>
      <w:r>
        <w:rPr>
          <w:rFonts w:cs="Times New Roman"/>
          <w:color w:val="000000"/>
          <w:sz w:val="21"/>
          <w:szCs w:val="21"/>
          <w:shd w:val="clear" w:color="auto" w:fill="FFFFFF"/>
        </w:rPr>
        <w:t>Delta Vision, USA</w:t>
      </w:r>
      <w:r>
        <w:rPr>
          <w:rFonts w:cs="Times New Roman"/>
          <w:sz w:val="21"/>
          <w:szCs w:val="21"/>
        </w:rPr>
        <w:t xml:space="preserve">). </w:t>
      </w:r>
    </w:p>
    <w:p w14:paraId="61FBACEA" w14:textId="77777777" w:rsidR="00BF4064" w:rsidRDefault="00791A1F">
      <w:pPr>
        <w:rPr>
          <w:rFonts w:cs="Times New Roman"/>
          <w:b/>
          <w:bCs/>
          <w:szCs w:val="21"/>
        </w:rPr>
      </w:pPr>
      <w:r>
        <w:rPr>
          <w:b/>
          <w:sz w:val="21"/>
          <w:szCs w:val="21"/>
        </w:rPr>
        <w:t xml:space="preserve">J774A.1 </w:t>
      </w:r>
      <w:r>
        <w:rPr>
          <w:rFonts w:cs="Times New Roman"/>
          <w:b/>
          <w:bCs/>
          <w:sz w:val="21"/>
          <w:szCs w:val="21"/>
        </w:rPr>
        <w:t>cell culture</w:t>
      </w:r>
    </w:p>
    <w:p w14:paraId="0F257C34" w14:textId="77777777" w:rsidR="00BF4064" w:rsidRDefault="00791A1F">
      <w:pPr>
        <w:rPr>
          <w:rFonts w:cs="Times New Roman"/>
          <w:b/>
          <w:bCs/>
        </w:rPr>
      </w:pPr>
      <w:r>
        <w:rPr>
          <w:rFonts w:cs="Times New Roman"/>
          <w:sz w:val="21"/>
          <w:szCs w:val="21"/>
        </w:rPr>
        <w:t>J774A.1 macrophages, another common murine macrophage cell line, were cultured in DMEM/high glucose medium (</w:t>
      </w:r>
      <w:proofErr w:type="spellStart"/>
      <w:r>
        <w:rPr>
          <w:rFonts w:cs="Times New Roman"/>
          <w:sz w:val="21"/>
          <w:szCs w:val="21"/>
        </w:rPr>
        <w:t>HyClone</w:t>
      </w:r>
      <w:proofErr w:type="spellEnd"/>
      <w:r>
        <w:rPr>
          <w:rFonts w:cs="Times New Roman"/>
          <w:sz w:val="21"/>
          <w:szCs w:val="21"/>
        </w:rPr>
        <w:t xml:space="preserve">, South Logan, UT, USA) containing 10% FBS (Boster, Pleasanton, </w:t>
      </w:r>
      <w:r>
        <w:rPr>
          <w:rFonts w:cs="Times New Roman"/>
          <w:szCs w:val="21"/>
        </w:rPr>
        <w:t xml:space="preserve">CA, </w:t>
      </w:r>
      <w:r>
        <w:rPr>
          <w:rFonts w:cs="Times New Roman"/>
          <w:sz w:val="21"/>
          <w:szCs w:val="21"/>
        </w:rPr>
        <w:t>USA) and 1% penicillin (100 U/mL)/streptomycin (</w:t>
      </w:r>
      <w:proofErr w:type="spellStart"/>
      <w:r>
        <w:rPr>
          <w:rFonts w:cs="Times New Roman"/>
          <w:sz w:val="21"/>
          <w:szCs w:val="21"/>
        </w:rPr>
        <w:t>Solarbio</w:t>
      </w:r>
      <w:proofErr w:type="spellEnd"/>
      <w:r>
        <w:rPr>
          <w:rFonts w:cs="Times New Roman"/>
          <w:sz w:val="21"/>
          <w:szCs w:val="21"/>
        </w:rPr>
        <w:t>, Beijing, China)</w:t>
      </w:r>
      <w:r>
        <w:rPr>
          <w:rFonts w:cs="Times New Roman"/>
          <w:sz w:val="21"/>
          <w:szCs w:val="21"/>
        </w:rPr>
        <w:t xml:space="preserve"> in a humidified atmosphere of 5% CO</w:t>
      </w:r>
      <w:r>
        <w:rPr>
          <w:rFonts w:cs="Times New Roman"/>
          <w:szCs w:val="21"/>
          <w:vertAlign w:val="subscript"/>
        </w:rPr>
        <w:t xml:space="preserve">2 </w:t>
      </w:r>
      <w:r>
        <w:rPr>
          <w:rFonts w:cs="Times New Roman"/>
          <w:sz w:val="21"/>
          <w:szCs w:val="21"/>
        </w:rPr>
        <w:t>at 37</w:t>
      </w:r>
      <w:r>
        <w:rPr>
          <w:rFonts w:cs="Times New Roman"/>
          <w:color w:val="000000"/>
          <w:sz w:val="21"/>
          <w:szCs w:val="21"/>
        </w:rPr>
        <w:t>°C</w:t>
      </w:r>
      <w:r>
        <w:rPr>
          <w:rFonts w:cs="Times New Roman"/>
          <w:sz w:val="21"/>
          <w:szCs w:val="21"/>
        </w:rPr>
        <w:t>.</w:t>
      </w:r>
    </w:p>
    <w:p w14:paraId="2C1A9FA6" w14:textId="77777777" w:rsidR="00BF4064" w:rsidRDefault="00791A1F">
      <w:pPr>
        <w:rPr>
          <w:rFonts w:cs="Times New Roman"/>
          <w:b/>
          <w:bCs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Measurement of mitochondrial respiratory chain complex III and V activities</w:t>
      </w:r>
    </w:p>
    <w:p w14:paraId="146B6518" w14:textId="77777777" w:rsidR="00BF4064" w:rsidRDefault="00791A1F">
      <w:pPr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The activities of mitochondrial complex III and V in the RAW264.7 cells or J</w:t>
      </w:r>
      <w:r>
        <w:rPr>
          <w:rFonts w:cs="Times New Roman" w:hint="eastAsia"/>
          <w:sz w:val="21"/>
          <w:szCs w:val="21"/>
        </w:rPr>
        <w:t>774A</w:t>
      </w:r>
      <w:r>
        <w:rPr>
          <w:rFonts w:cs="Times New Roman"/>
          <w:sz w:val="21"/>
          <w:szCs w:val="21"/>
        </w:rPr>
        <w:t>.1 cells were determined using commercial kits (</w:t>
      </w:r>
      <w:proofErr w:type="spellStart"/>
      <w:r>
        <w:rPr>
          <w:rFonts w:cs="Times New Roman"/>
          <w:sz w:val="21"/>
          <w:szCs w:val="21"/>
        </w:rPr>
        <w:t>Solar</w:t>
      </w:r>
      <w:r>
        <w:rPr>
          <w:rFonts w:cs="Times New Roman"/>
          <w:sz w:val="21"/>
          <w:szCs w:val="21"/>
        </w:rPr>
        <w:t>bio</w:t>
      </w:r>
      <w:proofErr w:type="spellEnd"/>
      <w:r>
        <w:rPr>
          <w:rFonts w:cs="Times New Roman"/>
          <w:sz w:val="21"/>
          <w:szCs w:val="21"/>
        </w:rPr>
        <w:t xml:space="preserve">, Beijing, China). Briefly, the cells were seeded in 6-well plates, and exposed to 5 and 50 nm BEPI-, tannic acid-AuNPs (5 </w:t>
      </w:r>
      <w:proofErr w:type="spellStart"/>
      <w:r>
        <w:rPr>
          <w:rFonts w:cs="Times New Roman"/>
          <w:sz w:val="21"/>
          <w:szCs w:val="21"/>
        </w:rPr>
        <w:t>μg</w:t>
      </w:r>
      <w:proofErr w:type="spellEnd"/>
      <w:r>
        <w:rPr>
          <w:rFonts w:cs="Times New Roman"/>
          <w:sz w:val="21"/>
          <w:szCs w:val="21"/>
        </w:rPr>
        <w:t>/mL) for 24 h after growing to 80% confluence. All assays were performed according to the manufacturer’s instructions. The activ</w:t>
      </w:r>
      <w:r>
        <w:rPr>
          <w:rFonts w:cs="Times New Roman"/>
          <w:sz w:val="21"/>
          <w:szCs w:val="21"/>
        </w:rPr>
        <w:t xml:space="preserve">ity of complex III in cell lysis was assayed by monitoring the increase in reductive cytochrome C with the changes in absorption at 550 nm recorded for 2 min using a microplate reader (Thermo Fisher Scientific, Waltham, MA, USA). The activity of complex V </w:t>
      </w:r>
      <w:r>
        <w:rPr>
          <w:rFonts w:cs="Times New Roman"/>
          <w:sz w:val="21"/>
          <w:szCs w:val="21"/>
        </w:rPr>
        <w:t xml:space="preserve">was measured with a determination of absorption at 660 nm recorded for 30 min using a microplate </w:t>
      </w:r>
      <w:r>
        <w:rPr>
          <w:rFonts w:cs="Times New Roman"/>
          <w:sz w:val="21"/>
          <w:szCs w:val="21"/>
        </w:rPr>
        <w:lastRenderedPageBreak/>
        <w:t xml:space="preserve">reader (Thermo Fisher Scientific, Waltham, MA, USA) through testing the increase in inorganic phosphorus. The enzyme activity displayed as U/mg </w:t>
      </w:r>
      <w:proofErr w:type="spellStart"/>
      <w:r>
        <w:rPr>
          <w:rFonts w:cs="Times New Roman"/>
          <w:sz w:val="21"/>
          <w:szCs w:val="21"/>
        </w:rPr>
        <w:t>prot</w:t>
      </w:r>
      <w:proofErr w:type="spellEnd"/>
      <w:r>
        <w:rPr>
          <w:rFonts w:cs="Times New Roman"/>
          <w:sz w:val="21"/>
          <w:szCs w:val="21"/>
        </w:rPr>
        <w:t xml:space="preserve"> (</w:t>
      </w:r>
      <w:proofErr w:type="gramStart"/>
      <w:r>
        <w:rPr>
          <w:rFonts w:cs="Times New Roman"/>
          <w:sz w:val="21"/>
          <w:szCs w:val="21"/>
        </w:rPr>
        <w:t>i.e.</w:t>
      </w:r>
      <w:proofErr w:type="gramEnd"/>
      <w:r>
        <w:rPr>
          <w:rFonts w:cs="Times New Roman"/>
          <w:sz w:val="21"/>
          <w:szCs w:val="21"/>
        </w:rPr>
        <w:t xml:space="preserve"> U/mg</w:t>
      </w:r>
      <w:r>
        <w:rPr>
          <w:rFonts w:cs="Times New Roman"/>
          <w:sz w:val="21"/>
          <w:szCs w:val="21"/>
        </w:rPr>
        <w:t xml:space="preserve"> protein).</w:t>
      </w:r>
    </w:p>
    <w:p w14:paraId="77120FA0" w14:textId="77777777" w:rsidR="00BF4064" w:rsidRDefault="00791A1F">
      <w:pPr>
        <w:rPr>
          <w:rFonts w:cs="Times New Roman"/>
          <w:b/>
          <w:bCs/>
          <w:sz w:val="21"/>
          <w:szCs w:val="21"/>
        </w:rPr>
      </w:pPr>
      <w:bookmarkStart w:id="9" w:name="_Hlk69763002"/>
      <w:r>
        <w:rPr>
          <w:rFonts w:cs="Times New Roman"/>
          <w:b/>
          <w:bCs/>
          <w:sz w:val="21"/>
          <w:szCs w:val="21"/>
        </w:rPr>
        <w:t>Cell phagocytosis assay on macrophages</w:t>
      </w:r>
    </w:p>
    <w:p w14:paraId="0AEE5906" w14:textId="77777777" w:rsidR="00BF4064" w:rsidRDefault="00791A1F">
      <w:pPr>
        <w:rPr>
          <w:sz w:val="21"/>
          <w:szCs w:val="21"/>
        </w:rPr>
      </w:pPr>
      <w:r>
        <w:rPr>
          <w:rFonts w:cs="Times New Roman"/>
          <w:sz w:val="21"/>
          <w:szCs w:val="21"/>
        </w:rPr>
        <w:t xml:space="preserve">The macrophages of J774A.1 and RAW264.7 were implanted in </w:t>
      </w:r>
      <w:r>
        <w:rPr>
          <w:rFonts w:cs="Times New Roman" w:hint="eastAsia"/>
          <w:sz w:val="21"/>
          <w:szCs w:val="21"/>
        </w:rPr>
        <w:t>12</w:t>
      </w:r>
      <w:r>
        <w:rPr>
          <w:rFonts w:cs="Times New Roman"/>
          <w:sz w:val="21"/>
          <w:szCs w:val="21"/>
        </w:rPr>
        <w:t xml:space="preserve"> well plates,</w:t>
      </w:r>
      <w:r>
        <w:rPr>
          <w:rFonts w:cs="Times New Roman" w:hint="eastAsia"/>
          <w:sz w:val="21"/>
          <w:szCs w:val="21"/>
        </w:rPr>
        <w:t xml:space="preserve"> </w:t>
      </w:r>
      <w:r>
        <w:rPr>
          <w:rFonts w:cs="Times New Roman"/>
          <w:sz w:val="21"/>
          <w:szCs w:val="21"/>
        </w:rPr>
        <w:t xml:space="preserve">and exposed to 5 and 50 nm BEPI-, tannic acid-AuNPs </w:t>
      </w:r>
      <w:r>
        <w:rPr>
          <w:rFonts w:cs="Times New Roman" w:hint="eastAsia"/>
          <w:sz w:val="21"/>
          <w:szCs w:val="21"/>
        </w:rPr>
        <w:t xml:space="preserve">(5 </w:t>
      </w:r>
      <w:proofErr w:type="spellStart"/>
      <w:r>
        <w:rPr>
          <w:rFonts w:cs="Times New Roman"/>
          <w:sz w:val="21"/>
          <w:szCs w:val="21"/>
        </w:rPr>
        <w:t>μg</w:t>
      </w:r>
      <w:proofErr w:type="spellEnd"/>
      <w:r>
        <w:rPr>
          <w:rFonts w:cs="Times New Roman"/>
          <w:sz w:val="21"/>
          <w:szCs w:val="21"/>
        </w:rPr>
        <w:t>/mL</w:t>
      </w:r>
      <w:r>
        <w:rPr>
          <w:rFonts w:cs="Times New Roman" w:hint="eastAsia"/>
          <w:sz w:val="21"/>
          <w:szCs w:val="21"/>
        </w:rPr>
        <w:t xml:space="preserve">) </w:t>
      </w:r>
      <w:r>
        <w:rPr>
          <w:rFonts w:cs="Times New Roman"/>
          <w:sz w:val="21"/>
          <w:szCs w:val="21"/>
        </w:rPr>
        <w:t>for 24 h after reaching 80% confluence</w:t>
      </w:r>
      <w:r>
        <w:rPr>
          <w:rFonts w:cs="Times New Roman" w:hint="eastAsia"/>
          <w:sz w:val="21"/>
          <w:szCs w:val="21"/>
        </w:rPr>
        <w:t xml:space="preserve">, </w:t>
      </w:r>
      <w:r>
        <w:rPr>
          <w:rFonts w:cs="Times New Roman"/>
          <w:sz w:val="21"/>
          <w:szCs w:val="21"/>
        </w:rPr>
        <w:t xml:space="preserve">respectively. </w:t>
      </w:r>
      <w:r>
        <w:rPr>
          <w:sz w:val="21"/>
          <w:szCs w:val="21"/>
        </w:rPr>
        <w:t>T</w:t>
      </w:r>
      <w:r>
        <w:rPr>
          <w:rFonts w:hint="eastAsia"/>
          <w:sz w:val="21"/>
          <w:szCs w:val="21"/>
        </w:rPr>
        <w:t>hen</w:t>
      </w:r>
      <w:r>
        <w:rPr>
          <w:sz w:val="21"/>
          <w:szCs w:val="21"/>
        </w:rPr>
        <w:t>, the cultur</w:t>
      </w:r>
      <w:r>
        <w:rPr>
          <w:sz w:val="21"/>
          <w:szCs w:val="21"/>
        </w:rPr>
        <w:t xml:space="preserve">e medium was replaced by DMEM contained the </w:t>
      </w:r>
      <w:r>
        <w:rPr>
          <w:rFonts w:hint="eastAsia"/>
          <w:sz w:val="21"/>
          <w:szCs w:val="21"/>
        </w:rPr>
        <w:t>yellow</w:t>
      </w:r>
      <w:r>
        <w:rPr>
          <w:sz w:val="21"/>
          <w:szCs w:val="21"/>
        </w:rPr>
        <w:t xml:space="preserve"> fluorescent-conjugated amine-modified polystyrene latex beads with a mean particle size of 1 </w:t>
      </w:r>
      <w:proofErr w:type="spellStart"/>
      <w:r>
        <w:rPr>
          <w:sz w:val="21"/>
          <w:szCs w:val="21"/>
        </w:rPr>
        <w:t>μm</w:t>
      </w:r>
      <w:proofErr w:type="spellEnd"/>
      <w:r>
        <w:rPr>
          <w:sz w:val="21"/>
          <w:szCs w:val="21"/>
        </w:rPr>
        <w:t xml:space="preserve"> (1:1000, </w:t>
      </w:r>
      <w:r>
        <w:rPr>
          <w:rFonts w:cs="Times New Roman"/>
          <w:sz w:val="21"/>
          <w:szCs w:val="21"/>
        </w:rPr>
        <w:t>Sigma, St. Louis, MO, USA</w:t>
      </w:r>
      <w:r>
        <w:rPr>
          <w:sz w:val="21"/>
          <w:szCs w:val="21"/>
        </w:rPr>
        <w:t>), which has been pretreated in FBS for 30 min at 37 ℃, and was incubated w</w:t>
      </w:r>
      <w:r>
        <w:rPr>
          <w:sz w:val="21"/>
          <w:szCs w:val="21"/>
        </w:rPr>
        <w:t>ith cells in the dark for 1 h</w:t>
      </w:r>
      <w:r>
        <w:rPr>
          <w:rFonts w:cs="Times New Roman"/>
          <w:sz w:val="21"/>
          <w:szCs w:val="21"/>
        </w:rPr>
        <w:t xml:space="preserve"> </w:t>
      </w:r>
      <w:r>
        <w:rPr>
          <w:rFonts w:cs="Times New Roman" w:hint="eastAsia"/>
          <w:sz w:val="21"/>
          <w:szCs w:val="21"/>
        </w:rPr>
        <w:t>according to the previously reported method</w:t>
      </w:r>
      <w:r>
        <w:rPr>
          <w:rFonts w:cs="Times New Roman"/>
          <w:sz w:val="21"/>
          <w:szCs w:val="21"/>
        </w:rPr>
        <w:t>.</w:t>
      </w:r>
      <w:r>
        <w:rPr>
          <w:rFonts w:cs="Times New Roman"/>
          <w:sz w:val="21"/>
          <w:szCs w:val="21"/>
        </w:rPr>
        <w:fldChar w:fldCharType="begin">
          <w:fldData xml:space="preserve">PEVuZE5vdGU+PENpdGU+PEF1dGhvcj5RdTwvQXV0aG9yPjxZZWFyPjIwMTM8L1llYXI+PFJlY051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</w:fldData>
        </w:fldChar>
      </w:r>
      <w:r>
        <w:rPr>
          <w:rFonts w:cs="Times New Roman"/>
          <w:sz w:val="21"/>
          <w:szCs w:val="21"/>
        </w:rPr>
        <w:instrText xml:space="preserve"> ADDIN EN.CITE </w:instrText>
      </w:r>
      <w:r>
        <w:rPr>
          <w:rFonts w:cs="Times New Roman"/>
          <w:sz w:val="21"/>
          <w:szCs w:val="21"/>
        </w:rPr>
        <w:fldChar w:fldCharType="begin">
          <w:fldData xml:space="preserve">PEVuZE5vdGU+PENpdGU+PEF1dGhvcj5RdTwvQXV0aG9yPjxZZWFyPjIwMTM8L1llYXI+PFJlY051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</w:fldData>
        </w:fldChar>
      </w:r>
      <w:r>
        <w:rPr>
          <w:rFonts w:cs="Times New Roman"/>
          <w:sz w:val="21"/>
          <w:szCs w:val="21"/>
        </w:rPr>
        <w:instrText xml:space="preserve"> ADDIN EN.CITE.DATA </w:instrText>
      </w: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  <w:fldChar w:fldCharType="end"/>
      </w:r>
      <w:r>
        <w:rPr>
          <w:rFonts w:cs="Times New Roman"/>
          <w:sz w:val="21"/>
          <w:szCs w:val="21"/>
        </w:rPr>
      </w:r>
      <w:r>
        <w:rPr>
          <w:rFonts w:cs="Times New Roman"/>
          <w:sz w:val="21"/>
          <w:szCs w:val="21"/>
        </w:rPr>
        <w:fldChar w:fldCharType="separate"/>
      </w:r>
      <w:r>
        <w:rPr>
          <w:rFonts w:cs="Times New Roman"/>
          <w:sz w:val="21"/>
          <w:szCs w:val="21"/>
        </w:rPr>
        <w:t>[1]</w:t>
      </w:r>
      <w:r>
        <w:rPr>
          <w:rFonts w:cs="Times New Roman"/>
          <w:sz w:val="21"/>
          <w:szCs w:val="21"/>
        </w:rPr>
        <w:fldChar w:fldCharType="end"/>
      </w:r>
      <w:r>
        <w:rPr>
          <w:sz w:val="21"/>
          <w:szCs w:val="21"/>
        </w:rPr>
        <w:t xml:space="preserve"> The cells were subsequently collected with cell scraping, washed twice with ice-cold PBS and then resuspended with 200 </w:t>
      </w:r>
      <w:proofErr w:type="spellStart"/>
      <w:r>
        <w:rPr>
          <w:sz w:val="21"/>
          <w:szCs w:val="21"/>
        </w:rPr>
        <w:t>μL</w:t>
      </w:r>
      <w:proofErr w:type="spellEnd"/>
      <w:r>
        <w:rPr>
          <w:sz w:val="21"/>
          <w:szCs w:val="21"/>
        </w:rPr>
        <w:t xml:space="preserve"> PBS followed by flow cytometer (Beckman Coulter, Brea, CA, USA) to collect the numbe</w:t>
      </w:r>
      <w:r>
        <w:rPr>
          <w:sz w:val="21"/>
          <w:szCs w:val="21"/>
        </w:rPr>
        <w:t>r and mean fluorescence intensity of cells phagocytic yellow latex beads.</w:t>
      </w:r>
      <w:bookmarkEnd w:id="9"/>
    </w:p>
    <w:p w14:paraId="74DA043B" w14:textId="77777777" w:rsidR="00BF4064" w:rsidRDefault="00791A1F">
      <w:pPr>
        <w:rPr>
          <w:rFonts w:cs="Times New Roman"/>
          <w:b/>
          <w:bCs/>
          <w:sz w:val="21"/>
          <w:szCs w:val="21"/>
        </w:rPr>
      </w:pPr>
      <w:r>
        <w:rPr>
          <w:rFonts w:cs="Times New Roman"/>
          <w:b/>
          <w:bCs/>
          <w:sz w:val="21"/>
          <w:szCs w:val="21"/>
        </w:rPr>
        <w:t>Enzyme-linked immunosorbent assay for IL</w:t>
      </w:r>
      <w:r>
        <w:rPr>
          <w:rFonts w:cs="Times New Roman" w:hint="eastAsia"/>
          <w:b/>
          <w:bCs/>
          <w:sz w:val="21"/>
          <w:szCs w:val="21"/>
        </w:rPr>
        <w:t>-6</w:t>
      </w:r>
    </w:p>
    <w:p w14:paraId="6AE14F74" w14:textId="77777777" w:rsidR="00BF4064" w:rsidRDefault="00791A1F">
      <w:pPr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T</w:t>
      </w:r>
      <w:r>
        <w:rPr>
          <w:rFonts w:cs="Times New Roman" w:hint="eastAsia"/>
          <w:sz w:val="21"/>
          <w:szCs w:val="21"/>
        </w:rPr>
        <w:t>he</w:t>
      </w:r>
      <w:r>
        <w:rPr>
          <w:rFonts w:cs="Times New Roman"/>
          <w:sz w:val="21"/>
          <w:szCs w:val="21"/>
        </w:rPr>
        <w:t xml:space="preserve"> level of IL-6 in cell </w:t>
      </w:r>
      <w:r>
        <w:rPr>
          <w:rFonts w:cs="Times New Roman" w:hint="eastAsia"/>
          <w:sz w:val="21"/>
          <w:szCs w:val="21"/>
        </w:rPr>
        <w:t>lysis</w:t>
      </w:r>
      <w:r>
        <w:rPr>
          <w:rFonts w:cs="Times New Roman"/>
          <w:sz w:val="21"/>
          <w:szCs w:val="21"/>
        </w:rPr>
        <w:t xml:space="preserve"> was measured using an enzyme-linked immunosorbent assay (ELISA) according to the manufacturer’s instruction</w:t>
      </w:r>
      <w:r>
        <w:rPr>
          <w:rFonts w:cs="Times New Roman"/>
          <w:sz w:val="21"/>
          <w:szCs w:val="21"/>
        </w:rPr>
        <w:t>s (</w:t>
      </w:r>
      <w:proofErr w:type="spellStart"/>
      <w:r>
        <w:rPr>
          <w:rFonts w:cs="Times New Roman"/>
          <w:sz w:val="21"/>
          <w:szCs w:val="21"/>
        </w:rPr>
        <w:t>EIAab</w:t>
      </w:r>
      <w:proofErr w:type="spellEnd"/>
      <w:r>
        <w:rPr>
          <w:rFonts w:cs="Times New Roman"/>
          <w:sz w:val="21"/>
          <w:szCs w:val="21"/>
        </w:rPr>
        <w:t>, Wuhan, China). Briefly, diluted culture supernatant was added to the pre-blocked plates. After a 2 h incubation at 37 °C, the fluid was removed and biotinylated anti-IL-6 antibody was added to the plates with a 1 h incubation at 37 °C. After incu</w:t>
      </w:r>
      <w:r>
        <w:rPr>
          <w:rFonts w:cs="Times New Roman"/>
          <w:sz w:val="21"/>
          <w:szCs w:val="21"/>
        </w:rPr>
        <w:t>bated with streptavidin-HRP for 1 h at 37 °C, tetramethylbenzidine was added and incubated as the substrate reagent. The mixture was incubated at 37 °C in darkness for 15 min, and then the reaction was terminated by a stop solution. Absorbance was determin</w:t>
      </w:r>
      <w:r>
        <w:rPr>
          <w:rFonts w:cs="Times New Roman"/>
          <w:sz w:val="21"/>
          <w:szCs w:val="21"/>
        </w:rPr>
        <w:t>ed at a wavelength of 450 nm using a microplate reader (Thermo Fisher Scientific, Waltham, MA, USA).</w:t>
      </w:r>
    </w:p>
    <w:p w14:paraId="60B21770" w14:textId="77777777" w:rsidR="00BF4064" w:rsidRDefault="00BF4064">
      <w:pPr>
        <w:rPr>
          <w:rFonts w:cs="Times New Roman"/>
          <w:sz w:val="21"/>
          <w:szCs w:val="21"/>
        </w:rPr>
      </w:pPr>
    </w:p>
    <w:p w14:paraId="2B3A1F19" w14:textId="77777777" w:rsidR="00BF4064" w:rsidRDefault="00BF4064">
      <w:pPr>
        <w:rPr>
          <w:rFonts w:cs="Times New Roman"/>
          <w:sz w:val="21"/>
          <w:szCs w:val="21"/>
        </w:rPr>
      </w:pPr>
    </w:p>
    <w:p w14:paraId="6FC7BBC6" w14:textId="77777777" w:rsidR="00BF4064" w:rsidRDefault="00BF4064">
      <w:pPr>
        <w:rPr>
          <w:rFonts w:cs="Times New Roman"/>
          <w:sz w:val="21"/>
          <w:szCs w:val="21"/>
        </w:rPr>
      </w:pPr>
    </w:p>
    <w:p w14:paraId="5C7B95E3" w14:textId="77777777" w:rsidR="00BF4064" w:rsidRDefault="00BF4064">
      <w:pPr>
        <w:rPr>
          <w:rFonts w:cs="Times New Roman"/>
          <w:sz w:val="21"/>
          <w:szCs w:val="21"/>
        </w:rPr>
      </w:pPr>
    </w:p>
    <w:p w14:paraId="0C320228" w14:textId="77777777" w:rsidR="00BF4064" w:rsidRDefault="00BF4064">
      <w:pPr>
        <w:rPr>
          <w:rFonts w:cs="Times New Roman"/>
          <w:sz w:val="21"/>
          <w:szCs w:val="21"/>
        </w:rPr>
      </w:pPr>
    </w:p>
    <w:p w14:paraId="75896017" w14:textId="77777777" w:rsidR="00BF4064" w:rsidRDefault="00BF4064">
      <w:pPr>
        <w:rPr>
          <w:rFonts w:cs="Times New Roman"/>
          <w:sz w:val="21"/>
          <w:szCs w:val="21"/>
        </w:rPr>
      </w:pPr>
    </w:p>
    <w:p w14:paraId="32384EF6" w14:textId="77777777" w:rsidR="00BF4064" w:rsidRDefault="00BF4064">
      <w:pPr>
        <w:rPr>
          <w:rFonts w:cs="Times New Roman"/>
          <w:sz w:val="21"/>
          <w:szCs w:val="21"/>
        </w:rPr>
      </w:pPr>
    </w:p>
    <w:p w14:paraId="353A0FE8" w14:textId="77777777" w:rsidR="00BF4064" w:rsidRDefault="00BF4064">
      <w:pPr>
        <w:rPr>
          <w:rFonts w:cs="Times New Roman"/>
          <w:sz w:val="21"/>
          <w:szCs w:val="21"/>
        </w:rPr>
      </w:pPr>
    </w:p>
    <w:p w14:paraId="0F80F746" w14:textId="77777777" w:rsidR="00BF4064" w:rsidRDefault="00BF4064">
      <w:pPr>
        <w:rPr>
          <w:rFonts w:cs="Times New Roman"/>
          <w:sz w:val="21"/>
          <w:szCs w:val="21"/>
        </w:rPr>
      </w:pPr>
    </w:p>
    <w:p w14:paraId="619AF08D" w14:textId="77777777" w:rsidR="00BF4064" w:rsidRDefault="00BF4064">
      <w:pPr>
        <w:rPr>
          <w:rFonts w:cs="Times New Roman"/>
          <w:sz w:val="21"/>
          <w:szCs w:val="21"/>
        </w:rPr>
      </w:pPr>
    </w:p>
    <w:p w14:paraId="100B2CF0" w14:textId="77777777" w:rsidR="00BF4064" w:rsidRDefault="00791A1F">
      <w:pPr>
        <w:rPr>
          <w:sz w:val="21"/>
          <w:szCs w:val="21"/>
        </w:rPr>
      </w:pPr>
      <w:r>
        <w:rPr>
          <w:noProof/>
          <w:sz w:val="21"/>
          <w:szCs w:val="21"/>
        </w:rPr>
        <w:lastRenderedPageBreak/>
        <w:drawing>
          <wp:inline distT="0" distB="0" distL="0" distR="0" wp14:anchorId="5FBA9BD7" wp14:editId="14F98151">
            <wp:extent cx="5271135" cy="3688080"/>
            <wp:effectExtent l="0" t="0" r="5715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68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7B341" w14:textId="77777777" w:rsidR="00BF4064" w:rsidRDefault="00791A1F">
      <w:pPr>
        <w:rPr>
          <w:rFonts w:cs="Times New Roman"/>
          <w:bCs/>
          <w:sz w:val="21"/>
          <w:szCs w:val="21"/>
        </w:rPr>
      </w:pPr>
      <w:r>
        <w:rPr>
          <w:b/>
          <w:sz w:val="21"/>
          <w:szCs w:val="21"/>
        </w:rPr>
        <w:t xml:space="preserve">Fig. S1. </w:t>
      </w:r>
      <w:bookmarkStart w:id="10" w:name="_Hlk43122178"/>
      <w:r>
        <w:rPr>
          <w:bCs/>
          <w:sz w:val="21"/>
          <w:szCs w:val="21"/>
        </w:rPr>
        <w:t xml:space="preserve">Morphology, </w:t>
      </w:r>
      <w:r>
        <w:rPr>
          <w:rFonts w:hint="eastAsia"/>
          <w:bCs/>
          <w:sz w:val="21"/>
          <w:szCs w:val="21"/>
        </w:rPr>
        <w:t>diameter</w:t>
      </w:r>
      <w:r>
        <w:rPr>
          <w:bCs/>
          <w:sz w:val="21"/>
          <w:szCs w:val="21"/>
        </w:rPr>
        <w:t xml:space="preserve">, hydrodynamic diameters, and </w:t>
      </w:r>
      <w:r>
        <w:rPr>
          <w:rFonts w:cs="Times New Roman"/>
          <w:bCs/>
          <w:sz w:val="21"/>
          <w:szCs w:val="21"/>
        </w:rPr>
        <w:t>zeta potentials</w:t>
      </w:r>
      <w:r>
        <w:rPr>
          <w:bCs/>
          <w:sz w:val="21"/>
          <w:szCs w:val="21"/>
        </w:rPr>
        <w:t xml:space="preserve"> of </w:t>
      </w:r>
      <w:r>
        <w:rPr>
          <w:rFonts w:hint="eastAsia"/>
          <w:bCs/>
          <w:sz w:val="21"/>
          <w:szCs w:val="21"/>
        </w:rPr>
        <w:t>di</w:t>
      </w:r>
      <w:r>
        <w:rPr>
          <w:bCs/>
          <w:sz w:val="21"/>
          <w:szCs w:val="21"/>
        </w:rPr>
        <w:t>fferent</w:t>
      </w:r>
      <w:r>
        <w:rPr>
          <w:rFonts w:hint="eastAsia"/>
          <w:bCs/>
          <w:sz w:val="21"/>
          <w:szCs w:val="21"/>
        </w:rPr>
        <w:t>ly</w:t>
      </w:r>
      <w:r>
        <w:rPr>
          <w:bCs/>
          <w:sz w:val="21"/>
          <w:szCs w:val="21"/>
        </w:rPr>
        <w:t xml:space="preserve"> coated AuNPs. </w:t>
      </w:r>
      <w:bookmarkEnd w:id="10"/>
      <w:r>
        <w:rPr>
          <w:rFonts w:cs="Times New Roman"/>
          <w:bCs/>
          <w:sz w:val="21"/>
          <w:szCs w:val="21"/>
        </w:rPr>
        <w:t xml:space="preserve">(A) TEM images of 5 nm and 50 nm AuNPs with different coatings. </w:t>
      </w:r>
      <w:r>
        <w:rPr>
          <w:bCs/>
          <w:sz w:val="21"/>
          <w:szCs w:val="21"/>
        </w:rPr>
        <w:t xml:space="preserve">The scale bars </w:t>
      </w:r>
      <w:r>
        <w:rPr>
          <w:rFonts w:hint="eastAsia"/>
          <w:bCs/>
          <w:sz w:val="21"/>
          <w:szCs w:val="21"/>
        </w:rPr>
        <w:t>for</w:t>
      </w:r>
      <w:r>
        <w:rPr>
          <w:bCs/>
          <w:sz w:val="21"/>
          <w:szCs w:val="21"/>
        </w:rPr>
        <w:t xml:space="preserve"> 5 nm and 50 nm AuNPs are 50 nm</w:t>
      </w:r>
      <w:r>
        <w:rPr>
          <w:rFonts w:cs="Times New Roman"/>
          <w:bCs/>
          <w:sz w:val="21"/>
          <w:szCs w:val="21"/>
        </w:rPr>
        <w:t xml:space="preserve"> and 200 nm, respectively. (B) The </w:t>
      </w:r>
      <w:r>
        <w:rPr>
          <w:bCs/>
          <w:sz w:val="21"/>
          <w:szCs w:val="21"/>
        </w:rPr>
        <w:t>hydrodynamic diameter</w:t>
      </w:r>
      <w:r>
        <w:rPr>
          <w:rFonts w:hint="eastAsia"/>
          <w:bCs/>
          <w:sz w:val="21"/>
          <w:szCs w:val="21"/>
        </w:rPr>
        <w:t>s</w:t>
      </w:r>
      <w:r>
        <w:rPr>
          <w:bCs/>
          <w:sz w:val="21"/>
          <w:szCs w:val="21"/>
        </w:rPr>
        <w:t xml:space="preserve"> and </w:t>
      </w:r>
      <w:r>
        <w:rPr>
          <w:rFonts w:cs="Times New Roman"/>
          <w:bCs/>
          <w:sz w:val="21"/>
          <w:szCs w:val="21"/>
        </w:rPr>
        <w:t>(C) zeta potentials of coated AuNPs in deionized water and DMEM with 10% FBS.</w:t>
      </w:r>
    </w:p>
    <w:p w14:paraId="633483B3" w14:textId="77777777" w:rsidR="00BF4064" w:rsidRDefault="00791A1F">
      <w:pPr>
        <w:spacing w:before="240" w:after="240"/>
        <w:ind w:left="361" w:hangingChars="150" w:hanging="361"/>
        <w:jc w:val="center"/>
        <w:rPr>
          <w:rFonts w:cs="Times New Roman"/>
          <w:b/>
          <w:bCs/>
          <w:szCs w:val="24"/>
        </w:rPr>
      </w:pPr>
      <w:r>
        <w:rPr>
          <w:rFonts w:cs="Times New Roman" w:hint="eastAsia"/>
          <w:b/>
          <w:bCs/>
          <w:noProof/>
          <w:szCs w:val="24"/>
        </w:rPr>
        <w:lastRenderedPageBreak/>
        <w:drawing>
          <wp:inline distT="0" distB="0" distL="114300" distR="114300" wp14:anchorId="42E2BDB8" wp14:editId="0F9505A7">
            <wp:extent cx="4204335" cy="4227195"/>
            <wp:effectExtent l="0" t="0" r="0" b="0"/>
            <wp:docPr id="1" name="图片 1" descr="合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合并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3635" cy="4256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AD67FB" w14:textId="77777777" w:rsidR="00BF4064" w:rsidRDefault="00791A1F">
      <w:pPr>
        <w:rPr>
          <w:bCs/>
          <w:sz w:val="21"/>
          <w:szCs w:val="21"/>
        </w:rPr>
      </w:pPr>
      <w:r>
        <w:rPr>
          <w:b/>
          <w:sz w:val="21"/>
          <w:szCs w:val="21"/>
        </w:rPr>
        <w:t>Fig.</w:t>
      </w:r>
      <w:r>
        <w:rPr>
          <w:rFonts w:hint="eastAsia"/>
          <w:b/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S2. </w:t>
      </w:r>
      <w:r>
        <w:rPr>
          <w:bCs/>
          <w:sz w:val="21"/>
          <w:szCs w:val="21"/>
        </w:rPr>
        <w:t xml:space="preserve">Cell viability stimulated by a series of concentrations (0, 1, 2, 5, 10, and 20 </w:t>
      </w:r>
      <w:proofErr w:type="spellStart"/>
      <w:r>
        <w:rPr>
          <w:bCs/>
          <w:sz w:val="21"/>
          <w:szCs w:val="21"/>
        </w:rPr>
        <w:t>μg</w:t>
      </w:r>
      <w:proofErr w:type="spellEnd"/>
      <w:r>
        <w:rPr>
          <w:bCs/>
          <w:sz w:val="21"/>
          <w:szCs w:val="21"/>
        </w:rPr>
        <w:t xml:space="preserve">/mL) of (A) 5 nm and (B) 50 nm AuNPs with different coatings (BPEI, PVP, lipoic acid, tannic acid, citrate, and </w:t>
      </w:r>
      <w:proofErr w:type="spellStart"/>
      <w:r>
        <w:rPr>
          <w:bCs/>
          <w:sz w:val="21"/>
          <w:szCs w:val="21"/>
        </w:rPr>
        <w:t>mPEG</w:t>
      </w:r>
      <w:proofErr w:type="spellEnd"/>
      <w:r>
        <w:rPr>
          <w:bCs/>
          <w:sz w:val="21"/>
          <w:szCs w:val="21"/>
        </w:rPr>
        <w:t>) for 24 h.</w:t>
      </w:r>
      <w:r>
        <w:rPr>
          <w:rFonts w:cs="Times New Roman"/>
          <w:bCs/>
          <w:sz w:val="21"/>
          <w:szCs w:val="21"/>
        </w:rPr>
        <w:t xml:space="preserve"> (n=3, </w:t>
      </w:r>
      <w:r>
        <w:rPr>
          <w:rFonts w:cs="Times New Roman"/>
          <w:b/>
          <w:sz w:val="21"/>
          <w:szCs w:val="21"/>
        </w:rPr>
        <w:t>*</w:t>
      </w:r>
      <w:r>
        <w:rPr>
          <w:rFonts w:cs="Times New Roman"/>
          <w:bCs/>
          <w:i/>
          <w:iCs/>
          <w:sz w:val="21"/>
          <w:szCs w:val="21"/>
        </w:rPr>
        <w:t xml:space="preserve">p </w:t>
      </w:r>
      <w:r>
        <w:rPr>
          <w:rFonts w:cs="Times New Roman"/>
          <w:bCs/>
          <w:sz w:val="21"/>
          <w:szCs w:val="21"/>
        </w:rPr>
        <w:t xml:space="preserve">&lt; 0.05, </w:t>
      </w:r>
      <w:r>
        <w:rPr>
          <w:rFonts w:cs="Times New Roman"/>
          <w:b/>
          <w:sz w:val="21"/>
          <w:szCs w:val="21"/>
        </w:rPr>
        <w:t>**</w:t>
      </w:r>
      <w:r>
        <w:rPr>
          <w:rFonts w:cs="Times New Roman"/>
          <w:bCs/>
          <w:i/>
          <w:iCs/>
          <w:sz w:val="21"/>
          <w:szCs w:val="21"/>
        </w:rPr>
        <w:t xml:space="preserve">p </w:t>
      </w:r>
      <w:r>
        <w:rPr>
          <w:rFonts w:cs="Times New Roman"/>
          <w:bCs/>
          <w:sz w:val="21"/>
          <w:szCs w:val="21"/>
        </w:rPr>
        <w:t>&lt; 0.01).</w:t>
      </w:r>
    </w:p>
    <w:p w14:paraId="477AEEFC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522F1B7A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743E00AB" w14:textId="77777777" w:rsidR="00BF4064" w:rsidRDefault="00BF4064">
      <w:pPr>
        <w:rPr>
          <w:bCs/>
          <w:sz w:val="21"/>
          <w:szCs w:val="21"/>
        </w:rPr>
      </w:pPr>
    </w:p>
    <w:p w14:paraId="09AC88CD" w14:textId="77777777" w:rsidR="00BF4064" w:rsidRDefault="00BF4064">
      <w:pPr>
        <w:rPr>
          <w:bCs/>
          <w:sz w:val="21"/>
          <w:szCs w:val="21"/>
        </w:rPr>
      </w:pPr>
    </w:p>
    <w:p w14:paraId="3B08CA82" w14:textId="77777777" w:rsidR="00BF4064" w:rsidRDefault="00BF4064">
      <w:pPr>
        <w:rPr>
          <w:bCs/>
          <w:sz w:val="21"/>
          <w:szCs w:val="21"/>
        </w:rPr>
      </w:pPr>
    </w:p>
    <w:p w14:paraId="5B4DB33E" w14:textId="77777777" w:rsidR="00BF4064" w:rsidRDefault="00BF4064">
      <w:pPr>
        <w:rPr>
          <w:bCs/>
          <w:sz w:val="21"/>
          <w:szCs w:val="21"/>
        </w:rPr>
      </w:pPr>
    </w:p>
    <w:p w14:paraId="4EE23F71" w14:textId="77777777" w:rsidR="00BF4064" w:rsidRDefault="00BF4064">
      <w:pPr>
        <w:rPr>
          <w:bCs/>
          <w:sz w:val="21"/>
          <w:szCs w:val="21"/>
        </w:rPr>
      </w:pPr>
    </w:p>
    <w:p w14:paraId="58A8BDCC" w14:textId="77777777" w:rsidR="00BF4064" w:rsidRDefault="00791A1F">
      <w:pPr>
        <w:rPr>
          <w:bCs/>
          <w:sz w:val="21"/>
          <w:szCs w:val="21"/>
        </w:rPr>
      </w:pPr>
      <w:r>
        <w:rPr>
          <w:bCs/>
          <w:noProof/>
          <w:sz w:val="21"/>
          <w:szCs w:val="21"/>
        </w:rPr>
        <w:drawing>
          <wp:inline distT="0" distB="0" distL="0" distR="0" wp14:anchorId="630687EC" wp14:editId="0C9941AD">
            <wp:extent cx="5274310" cy="1968500"/>
            <wp:effectExtent l="0" t="0" r="2540" b="0"/>
            <wp:docPr id="14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图片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61C97" w14:textId="77777777" w:rsidR="00BF4064" w:rsidRDefault="00791A1F">
      <w:pPr>
        <w:rPr>
          <w:bCs/>
          <w:sz w:val="21"/>
          <w:szCs w:val="21"/>
        </w:rPr>
      </w:pPr>
      <w:r>
        <w:rPr>
          <w:b/>
          <w:sz w:val="21"/>
          <w:szCs w:val="21"/>
        </w:rPr>
        <w:t xml:space="preserve">Fig. S3. </w:t>
      </w:r>
      <w:bookmarkStart w:id="11" w:name="_Hlk43122191"/>
      <w:r>
        <w:rPr>
          <w:bCs/>
          <w:sz w:val="21"/>
          <w:szCs w:val="21"/>
        </w:rPr>
        <w:t xml:space="preserve">Cell apoptosis stimulated by 5 nm and 50 nm AuNPs (5 </w:t>
      </w:r>
      <w:proofErr w:type="spellStart"/>
      <w:r>
        <w:rPr>
          <w:rFonts w:cs="Times New Roman"/>
          <w:bCs/>
          <w:sz w:val="21"/>
          <w:szCs w:val="21"/>
        </w:rPr>
        <w:t>μ</w:t>
      </w:r>
      <w:r>
        <w:rPr>
          <w:rFonts w:hint="eastAsia"/>
          <w:bCs/>
          <w:sz w:val="21"/>
          <w:szCs w:val="21"/>
        </w:rPr>
        <w:t>g</w:t>
      </w:r>
      <w:proofErr w:type="spellEnd"/>
      <w:r>
        <w:rPr>
          <w:bCs/>
          <w:sz w:val="21"/>
          <w:szCs w:val="21"/>
        </w:rPr>
        <w:t xml:space="preserve">/mL) with different coatings (BPEI, PVP, lipoic acid, tannic acid, citrate, and </w:t>
      </w:r>
      <w:proofErr w:type="spellStart"/>
      <w:r>
        <w:rPr>
          <w:bCs/>
          <w:sz w:val="21"/>
          <w:szCs w:val="21"/>
        </w:rPr>
        <w:t>mPEG</w:t>
      </w:r>
      <w:proofErr w:type="spellEnd"/>
      <w:r>
        <w:rPr>
          <w:bCs/>
          <w:sz w:val="21"/>
          <w:szCs w:val="21"/>
        </w:rPr>
        <w:t>) for 24 h (n=3).</w:t>
      </w:r>
      <w:bookmarkEnd w:id="11"/>
    </w:p>
    <w:p w14:paraId="2003B2C3" w14:textId="77777777" w:rsidR="00BF4064" w:rsidRDefault="00791A1F">
      <w:pPr>
        <w:jc w:val="center"/>
        <w:rPr>
          <w:bCs/>
          <w:sz w:val="21"/>
          <w:szCs w:val="21"/>
        </w:rPr>
      </w:pPr>
      <w:r>
        <w:rPr>
          <w:bCs/>
          <w:noProof/>
          <w:sz w:val="21"/>
          <w:szCs w:val="21"/>
        </w:rPr>
        <w:lastRenderedPageBreak/>
        <w:drawing>
          <wp:inline distT="0" distB="0" distL="0" distR="0" wp14:anchorId="6E7954A0" wp14:editId="3FB0629B">
            <wp:extent cx="3346450" cy="2153285"/>
            <wp:effectExtent l="0" t="0" r="0" b="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749" cy="2161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D9784" w14:textId="77777777" w:rsidR="00BF4064" w:rsidRDefault="00791A1F">
      <w:pPr>
        <w:jc w:val="left"/>
        <w:rPr>
          <w:rFonts w:cs="Times New Roman"/>
          <w:bCs/>
          <w:sz w:val="21"/>
          <w:szCs w:val="21"/>
        </w:rPr>
      </w:pPr>
      <w:r>
        <w:rPr>
          <w:rFonts w:cs="Times New Roman"/>
          <w:b/>
          <w:sz w:val="21"/>
          <w:szCs w:val="21"/>
        </w:rPr>
        <w:t xml:space="preserve">Fig. S4. </w:t>
      </w:r>
      <w:r>
        <w:rPr>
          <w:sz w:val="21"/>
          <w:szCs w:val="21"/>
        </w:rPr>
        <w:t>The standard curve and regression equation of gold</w:t>
      </w:r>
      <w:r>
        <w:rPr>
          <w:rFonts w:cs="Times New Roman" w:hint="eastAsia"/>
          <w:bCs/>
          <w:sz w:val="21"/>
          <w:szCs w:val="21"/>
        </w:rPr>
        <w:t>.</w:t>
      </w:r>
    </w:p>
    <w:p w14:paraId="5DDA7107" w14:textId="77777777" w:rsidR="00BF4064" w:rsidRDefault="00BF4064">
      <w:pPr>
        <w:jc w:val="left"/>
        <w:rPr>
          <w:rFonts w:cs="Times New Roman"/>
          <w:bCs/>
          <w:sz w:val="21"/>
          <w:szCs w:val="21"/>
        </w:rPr>
      </w:pPr>
    </w:p>
    <w:p w14:paraId="202EFDB9" w14:textId="77777777" w:rsidR="00BF4064" w:rsidRDefault="00BF4064">
      <w:pPr>
        <w:jc w:val="left"/>
        <w:rPr>
          <w:rFonts w:cs="Times New Roman"/>
          <w:bCs/>
          <w:sz w:val="21"/>
          <w:szCs w:val="21"/>
        </w:rPr>
      </w:pPr>
    </w:p>
    <w:p w14:paraId="45C8766D" w14:textId="77777777" w:rsidR="00BF4064" w:rsidRDefault="00BF4064">
      <w:pPr>
        <w:jc w:val="left"/>
        <w:rPr>
          <w:rFonts w:cs="Times New Roman"/>
          <w:bCs/>
          <w:sz w:val="21"/>
          <w:szCs w:val="21"/>
        </w:rPr>
      </w:pPr>
    </w:p>
    <w:p w14:paraId="367413BB" w14:textId="77777777" w:rsidR="00BF4064" w:rsidRDefault="00791A1F">
      <w:pPr>
        <w:jc w:val="center"/>
        <w:rPr>
          <w:rFonts w:cs="Times New Roman"/>
          <w:bCs/>
          <w:sz w:val="21"/>
          <w:szCs w:val="21"/>
        </w:rPr>
      </w:pPr>
      <w:r>
        <w:rPr>
          <w:rFonts w:cs="Times New Roman"/>
          <w:bCs/>
          <w:noProof/>
          <w:sz w:val="21"/>
          <w:szCs w:val="21"/>
        </w:rPr>
        <w:drawing>
          <wp:inline distT="0" distB="0" distL="0" distR="0" wp14:anchorId="6CC39E1C" wp14:editId="27959527">
            <wp:extent cx="5271135" cy="255079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55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5C880" w14:textId="77777777" w:rsidR="00BF4064" w:rsidRDefault="00791A1F">
      <w:pPr>
        <w:jc w:val="left"/>
        <w:rPr>
          <w:rFonts w:cs="Times New Roman"/>
          <w:bCs/>
          <w:sz w:val="21"/>
          <w:szCs w:val="21"/>
        </w:rPr>
      </w:pPr>
      <w:r>
        <w:rPr>
          <w:rFonts w:cs="Times New Roman"/>
          <w:b/>
          <w:sz w:val="21"/>
          <w:szCs w:val="21"/>
        </w:rPr>
        <w:t xml:space="preserve">Fig. S5. </w:t>
      </w:r>
      <w:r>
        <w:rPr>
          <w:sz w:val="21"/>
          <w:szCs w:val="21"/>
        </w:rPr>
        <w:t>The fluores</w:t>
      </w:r>
      <w:r>
        <w:rPr>
          <w:sz w:val="21"/>
          <w:szCs w:val="21"/>
        </w:rPr>
        <w:t>cence image</w:t>
      </w:r>
      <w:r>
        <w:rPr>
          <w:rFonts w:hint="eastAsia"/>
          <w:sz w:val="21"/>
          <w:szCs w:val="21"/>
        </w:rPr>
        <w:t>s</w:t>
      </w:r>
      <w:r>
        <w:rPr>
          <w:sz w:val="21"/>
          <w:szCs w:val="21"/>
        </w:rPr>
        <w:t xml:space="preserve"> of mitochondrial morphology with Mito Tracker Red staining after different coated AuNPs (5 </w:t>
      </w:r>
      <w:proofErr w:type="spellStart"/>
      <w:r>
        <w:rPr>
          <w:sz w:val="21"/>
          <w:szCs w:val="21"/>
        </w:rPr>
        <w:t>μg</w:t>
      </w:r>
      <w:proofErr w:type="spellEnd"/>
      <w:r>
        <w:rPr>
          <w:sz w:val="21"/>
          <w:szCs w:val="21"/>
        </w:rPr>
        <w:t xml:space="preserve">/mL) exposure for 24 h (n=3). The scale bar is 10 </w:t>
      </w:r>
      <w:proofErr w:type="spellStart"/>
      <w:r>
        <w:rPr>
          <w:sz w:val="21"/>
          <w:szCs w:val="21"/>
        </w:rPr>
        <w:t>μm</w:t>
      </w:r>
      <w:proofErr w:type="spellEnd"/>
      <w:r>
        <w:rPr>
          <w:sz w:val="21"/>
          <w:szCs w:val="21"/>
        </w:rPr>
        <w:t>.</w:t>
      </w:r>
    </w:p>
    <w:p w14:paraId="2A8988A1" w14:textId="77777777" w:rsidR="00BF4064" w:rsidRDefault="00791A1F">
      <w:pPr>
        <w:jc w:val="left"/>
        <w:rPr>
          <w:bCs/>
          <w:sz w:val="21"/>
          <w:szCs w:val="21"/>
        </w:rPr>
      </w:pPr>
      <w:r>
        <w:rPr>
          <w:bCs/>
          <w:noProof/>
          <w:sz w:val="21"/>
          <w:szCs w:val="21"/>
        </w:rPr>
        <w:lastRenderedPageBreak/>
        <w:drawing>
          <wp:inline distT="0" distB="0" distL="0" distR="0" wp14:anchorId="3087D21C" wp14:editId="659446F3">
            <wp:extent cx="5271135" cy="395732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95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4B4FD1" w14:textId="77777777" w:rsidR="00BF4064" w:rsidRDefault="00791A1F">
      <w:pPr>
        <w:jc w:val="left"/>
        <w:rPr>
          <w:sz w:val="21"/>
          <w:szCs w:val="21"/>
        </w:rPr>
      </w:pPr>
      <w:r>
        <w:rPr>
          <w:rFonts w:cs="Times New Roman"/>
          <w:b/>
          <w:sz w:val="21"/>
          <w:szCs w:val="21"/>
        </w:rPr>
        <w:t xml:space="preserve">Fig. S6. </w:t>
      </w:r>
      <w:bookmarkStart w:id="12" w:name="_Hlk70410897"/>
      <w:r>
        <w:rPr>
          <w:sz w:val="21"/>
          <w:szCs w:val="21"/>
        </w:rPr>
        <w:t xml:space="preserve">Fluorescence images of total ROS generation after </w:t>
      </w:r>
      <w:r>
        <w:rPr>
          <w:rFonts w:hint="eastAsia"/>
          <w:sz w:val="21"/>
          <w:szCs w:val="21"/>
        </w:rPr>
        <w:t>exposure</w:t>
      </w:r>
      <w:r>
        <w:rPr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o</w:t>
      </w:r>
      <w:r>
        <w:rPr>
          <w:sz w:val="21"/>
          <w:szCs w:val="21"/>
        </w:rPr>
        <w:t xml:space="preserve">f </w:t>
      </w:r>
      <w:r>
        <w:rPr>
          <w:bCs/>
          <w:sz w:val="21"/>
          <w:szCs w:val="21"/>
        </w:rPr>
        <w:t>5 nm and 50 nm</w:t>
      </w:r>
      <w:r>
        <w:rPr>
          <w:rFonts w:hint="eastAsia"/>
          <w:bCs/>
          <w:sz w:val="21"/>
          <w:szCs w:val="21"/>
        </w:rPr>
        <w:t xml:space="preserve"> di</w:t>
      </w:r>
      <w:r>
        <w:rPr>
          <w:bCs/>
          <w:sz w:val="21"/>
          <w:szCs w:val="21"/>
        </w:rPr>
        <w:t xml:space="preserve">fferent coated AuNPs (5 </w:t>
      </w:r>
      <w:proofErr w:type="spellStart"/>
      <w:r>
        <w:rPr>
          <w:rFonts w:cs="Times New Roman"/>
          <w:bCs/>
          <w:sz w:val="21"/>
          <w:szCs w:val="21"/>
        </w:rPr>
        <w:t>μ</w:t>
      </w:r>
      <w:r>
        <w:rPr>
          <w:rFonts w:hint="eastAsia"/>
          <w:bCs/>
          <w:sz w:val="21"/>
          <w:szCs w:val="21"/>
        </w:rPr>
        <w:t>g</w:t>
      </w:r>
      <w:proofErr w:type="spellEnd"/>
      <w:r>
        <w:rPr>
          <w:bCs/>
          <w:sz w:val="21"/>
          <w:szCs w:val="21"/>
        </w:rPr>
        <w:t>/mL) for 24 h</w:t>
      </w:r>
      <w:bookmarkEnd w:id="12"/>
      <w:r>
        <w:rPr>
          <w:bCs/>
          <w:sz w:val="21"/>
          <w:szCs w:val="21"/>
        </w:rPr>
        <w:t xml:space="preserve"> (</w:t>
      </w:r>
      <w:r>
        <w:rPr>
          <w:rFonts w:hint="eastAsia"/>
          <w:bCs/>
          <w:sz w:val="21"/>
          <w:szCs w:val="21"/>
        </w:rPr>
        <w:t>n</w:t>
      </w:r>
      <w:r>
        <w:rPr>
          <w:bCs/>
          <w:sz w:val="21"/>
          <w:szCs w:val="21"/>
        </w:rPr>
        <w:t>=3)</w:t>
      </w:r>
      <w:r>
        <w:rPr>
          <w:sz w:val="21"/>
          <w:szCs w:val="21"/>
        </w:rPr>
        <w:t xml:space="preserve">. The scale bar is 50 </w:t>
      </w:r>
      <w:proofErr w:type="spellStart"/>
      <w:r>
        <w:rPr>
          <w:sz w:val="21"/>
          <w:szCs w:val="21"/>
        </w:rPr>
        <w:t>μm</w:t>
      </w:r>
      <w:proofErr w:type="spellEnd"/>
      <w:r>
        <w:rPr>
          <w:sz w:val="21"/>
          <w:szCs w:val="21"/>
        </w:rPr>
        <w:t>.</w:t>
      </w:r>
    </w:p>
    <w:p w14:paraId="59420221" w14:textId="77777777" w:rsidR="00BF4064" w:rsidRDefault="00BF4064">
      <w:pPr>
        <w:jc w:val="left"/>
        <w:rPr>
          <w:sz w:val="21"/>
          <w:szCs w:val="21"/>
        </w:rPr>
      </w:pPr>
    </w:p>
    <w:p w14:paraId="545899E8" w14:textId="77777777" w:rsidR="00BF4064" w:rsidRDefault="00BF4064">
      <w:pPr>
        <w:jc w:val="left"/>
        <w:rPr>
          <w:sz w:val="21"/>
          <w:szCs w:val="21"/>
        </w:rPr>
      </w:pPr>
    </w:p>
    <w:p w14:paraId="66154507" w14:textId="77777777" w:rsidR="00BF4064" w:rsidRDefault="00BF4064">
      <w:pPr>
        <w:jc w:val="left"/>
        <w:rPr>
          <w:sz w:val="21"/>
          <w:szCs w:val="21"/>
        </w:rPr>
      </w:pPr>
    </w:p>
    <w:p w14:paraId="5905FF06" w14:textId="77777777" w:rsidR="00BF4064" w:rsidRDefault="00791A1F">
      <w:pPr>
        <w:jc w:val="center"/>
        <w:rPr>
          <w:rFonts w:cs="Times New Roman"/>
          <w:b/>
          <w:sz w:val="21"/>
          <w:szCs w:val="21"/>
        </w:rPr>
      </w:pPr>
      <w:r>
        <w:rPr>
          <w:rFonts w:cs="Times New Roman" w:hint="eastAsia"/>
          <w:b/>
          <w:noProof/>
          <w:sz w:val="21"/>
          <w:szCs w:val="21"/>
        </w:rPr>
        <w:drawing>
          <wp:inline distT="0" distB="0" distL="114300" distR="114300" wp14:anchorId="0472BCC3" wp14:editId="40C02835">
            <wp:extent cx="2770505" cy="2770505"/>
            <wp:effectExtent l="0" t="0" r="10795" b="10795"/>
            <wp:docPr id="3" name="图片 3" descr="FCM-ROS-整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CM-ROS-整合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2770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56F15" w14:textId="77777777" w:rsidR="00BF4064" w:rsidRDefault="00791A1F">
      <w:pPr>
        <w:rPr>
          <w:bCs/>
          <w:sz w:val="21"/>
          <w:szCs w:val="21"/>
        </w:rPr>
      </w:pPr>
      <w:r>
        <w:rPr>
          <w:rFonts w:cs="Times New Roman"/>
          <w:b/>
          <w:sz w:val="21"/>
          <w:szCs w:val="21"/>
        </w:rPr>
        <w:t xml:space="preserve">Fig. S7. </w:t>
      </w:r>
      <w:bookmarkStart w:id="13" w:name="_Hlk70410949"/>
      <w:bookmarkStart w:id="14" w:name="_Hlk43122200"/>
      <w:r>
        <w:rPr>
          <w:rFonts w:cs="Times New Roman"/>
          <w:bCs/>
          <w:sz w:val="21"/>
          <w:szCs w:val="21"/>
        </w:rPr>
        <w:t xml:space="preserve">The mitochondrial ROS </w:t>
      </w:r>
      <w:r>
        <w:rPr>
          <w:rFonts w:cs="Times New Roman" w:hint="eastAsia"/>
          <w:bCs/>
          <w:sz w:val="21"/>
          <w:szCs w:val="21"/>
        </w:rPr>
        <w:t>levels in</w:t>
      </w:r>
      <w:r>
        <w:rPr>
          <w:rFonts w:cs="Times New Roman"/>
          <w:bCs/>
          <w:sz w:val="21"/>
          <w:szCs w:val="21"/>
        </w:rPr>
        <w:t xml:space="preserve"> </w:t>
      </w:r>
      <w:r>
        <w:rPr>
          <w:rFonts w:cs="Times New Roman" w:hint="eastAsia"/>
          <w:bCs/>
          <w:sz w:val="21"/>
          <w:szCs w:val="21"/>
        </w:rPr>
        <w:t>macrophage</w:t>
      </w:r>
      <w:r>
        <w:rPr>
          <w:rFonts w:cs="Times New Roman"/>
          <w:bCs/>
          <w:sz w:val="21"/>
          <w:szCs w:val="21"/>
        </w:rPr>
        <w:t>s</w:t>
      </w:r>
      <w:r>
        <w:rPr>
          <w:bCs/>
          <w:sz w:val="21"/>
          <w:szCs w:val="21"/>
        </w:rPr>
        <w:t xml:space="preserve"> stimulated by 5 nm and 50 nm</w:t>
      </w:r>
      <w:r>
        <w:rPr>
          <w:rFonts w:hint="eastAsia"/>
          <w:bCs/>
          <w:sz w:val="21"/>
          <w:szCs w:val="21"/>
        </w:rPr>
        <w:t xml:space="preserve"> di</w:t>
      </w:r>
      <w:r>
        <w:rPr>
          <w:bCs/>
          <w:sz w:val="21"/>
          <w:szCs w:val="21"/>
        </w:rPr>
        <w:t xml:space="preserve">fferent coated AuNPs (5 </w:t>
      </w:r>
      <w:proofErr w:type="spellStart"/>
      <w:r>
        <w:rPr>
          <w:rFonts w:cs="Times New Roman"/>
          <w:bCs/>
          <w:sz w:val="21"/>
          <w:szCs w:val="21"/>
        </w:rPr>
        <w:t>μ</w:t>
      </w:r>
      <w:r>
        <w:rPr>
          <w:rFonts w:hint="eastAsia"/>
          <w:bCs/>
          <w:sz w:val="21"/>
          <w:szCs w:val="21"/>
        </w:rPr>
        <w:t>g</w:t>
      </w:r>
      <w:proofErr w:type="spellEnd"/>
      <w:r>
        <w:rPr>
          <w:bCs/>
          <w:sz w:val="21"/>
          <w:szCs w:val="21"/>
        </w:rPr>
        <w:t>/mL) for 24 h</w:t>
      </w:r>
      <w:bookmarkEnd w:id="13"/>
      <w:r>
        <w:rPr>
          <w:bCs/>
          <w:sz w:val="21"/>
          <w:szCs w:val="21"/>
        </w:rPr>
        <w:t xml:space="preserve"> (</w:t>
      </w:r>
      <w:r>
        <w:rPr>
          <w:rFonts w:hint="eastAsia"/>
          <w:bCs/>
          <w:sz w:val="21"/>
          <w:szCs w:val="21"/>
        </w:rPr>
        <w:t>n</w:t>
      </w:r>
      <w:r>
        <w:rPr>
          <w:bCs/>
          <w:sz w:val="21"/>
          <w:szCs w:val="21"/>
        </w:rPr>
        <w:t>=3).</w:t>
      </w:r>
      <w:bookmarkEnd w:id="14"/>
    </w:p>
    <w:p w14:paraId="0F5353AC" w14:textId="77777777" w:rsidR="00BF4064" w:rsidRDefault="00791A1F">
      <w:pPr>
        <w:jc w:val="center"/>
        <w:rPr>
          <w:bCs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26D348E8" wp14:editId="12A0A2FB">
            <wp:extent cx="5274310" cy="510032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0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BD9533" w14:textId="77777777" w:rsidR="00BF4064" w:rsidRDefault="00791A1F">
      <w:pPr>
        <w:rPr>
          <w:rFonts w:cs="Times New Roman"/>
          <w:b/>
          <w:sz w:val="21"/>
          <w:szCs w:val="21"/>
        </w:rPr>
      </w:pPr>
      <w:bookmarkStart w:id="15" w:name="_Hlk70281293"/>
      <w:r>
        <w:rPr>
          <w:rFonts w:cs="Times New Roman"/>
          <w:b/>
          <w:sz w:val="21"/>
          <w:szCs w:val="21"/>
        </w:rPr>
        <w:t xml:space="preserve">Fig. S8. </w:t>
      </w:r>
      <w:bookmarkStart w:id="16" w:name="_Hlk70927978"/>
      <w:bookmarkStart w:id="17" w:name="_Hlk70927930"/>
      <w:bookmarkEnd w:id="15"/>
      <w:r>
        <w:rPr>
          <w:rFonts w:cs="Times New Roman" w:hint="eastAsia"/>
          <w:sz w:val="21"/>
          <w:szCs w:val="21"/>
        </w:rPr>
        <w:t xml:space="preserve">The activities of complex </w:t>
      </w:r>
      <w:r>
        <w:rPr>
          <w:rFonts w:cs="Times New Roman"/>
          <w:sz w:val="21"/>
          <w:szCs w:val="21"/>
        </w:rPr>
        <w:t>Ⅲ</w:t>
      </w:r>
      <w:r>
        <w:rPr>
          <w:rFonts w:cs="Times New Roman" w:hint="eastAsia"/>
          <w:sz w:val="21"/>
          <w:szCs w:val="21"/>
        </w:rPr>
        <w:t xml:space="preserve"> and complex </w:t>
      </w:r>
      <w:r>
        <w:rPr>
          <w:rFonts w:cs="Times New Roman"/>
          <w:sz w:val="21"/>
          <w:szCs w:val="21"/>
        </w:rPr>
        <w:t xml:space="preserve">Ⅴ in macrophage upon BPEI-AuNPs and tannic acid-AuNPs treatment. </w:t>
      </w:r>
      <w:r>
        <w:rPr>
          <w:rFonts w:cs="Times New Roman"/>
          <w:bCs/>
          <w:sz w:val="21"/>
          <w:szCs w:val="21"/>
        </w:rPr>
        <w:t xml:space="preserve">The activities of (A) complex Ⅲ and (B) complex Ⅴ in RAW264.7 cells. The activities of (C) complex Ⅲ and (D) complex Ⅴ in J774A.1 cells. </w:t>
      </w:r>
      <w:bookmarkEnd w:id="16"/>
      <w:bookmarkEnd w:id="17"/>
      <w:r>
        <w:rPr>
          <w:rFonts w:cs="Times New Roman"/>
          <w:bCs/>
          <w:sz w:val="21"/>
          <w:szCs w:val="21"/>
        </w:rPr>
        <w:t xml:space="preserve">(n=3, </w:t>
      </w:r>
      <w:r>
        <w:rPr>
          <w:rFonts w:cs="Times New Roman"/>
          <w:b/>
          <w:sz w:val="21"/>
          <w:szCs w:val="21"/>
        </w:rPr>
        <w:t>*</w:t>
      </w:r>
      <w:r>
        <w:rPr>
          <w:rFonts w:cs="Times New Roman"/>
          <w:bCs/>
          <w:i/>
          <w:iCs/>
          <w:sz w:val="21"/>
          <w:szCs w:val="21"/>
        </w:rPr>
        <w:t xml:space="preserve">p </w:t>
      </w:r>
      <w:r>
        <w:rPr>
          <w:rFonts w:cs="Times New Roman"/>
          <w:bCs/>
          <w:sz w:val="21"/>
          <w:szCs w:val="21"/>
        </w:rPr>
        <w:t xml:space="preserve">&lt; 0.05, </w:t>
      </w:r>
      <w:r>
        <w:rPr>
          <w:rFonts w:cs="Times New Roman"/>
          <w:b/>
          <w:sz w:val="21"/>
          <w:szCs w:val="21"/>
        </w:rPr>
        <w:t>**</w:t>
      </w:r>
      <w:r>
        <w:rPr>
          <w:rFonts w:cs="Times New Roman"/>
          <w:bCs/>
          <w:i/>
          <w:iCs/>
          <w:sz w:val="21"/>
          <w:szCs w:val="21"/>
        </w:rPr>
        <w:t xml:space="preserve">p </w:t>
      </w:r>
      <w:r>
        <w:rPr>
          <w:rFonts w:cs="Times New Roman"/>
          <w:bCs/>
          <w:sz w:val="21"/>
          <w:szCs w:val="21"/>
        </w:rPr>
        <w:t xml:space="preserve">&lt; 0.01). </w:t>
      </w:r>
    </w:p>
    <w:p w14:paraId="26118358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08E89B31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5E966092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4A039C9A" w14:textId="77777777" w:rsidR="00BF4064" w:rsidRDefault="00791A1F">
      <w:pPr>
        <w:jc w:val="center"/>
        <w:rPr>
          <w:rFonts w:cs="Times New Roman"/>
          <w:b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37994197" wp14:editId="0D75FF7F">
            <wp:extent cx="2800350" cy="2437765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04821" cy="244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B9870" w14:textId="77777777" w:rsidR="00BF4064" w:rsidRDefault="00791A1F">
      <w:pPr>
        <w:rPr>
          <w:rFonts w:cs="Times New Roman"/>
          <w:bCs/>
          <w:sz w:val="21"/>
          <w:szCs w:val="21"/>
        </w:rPr>
      </w:pPr>
      <w:r>
        <w:rPr>
          <w:b/>
          <w:sz w:val="21"/>
          <w:szCs w:val="21"/>
        </w:rPr>
        <w:t>Fig. S9.</w:t>
      </w:r>
      <w:r>
        <w:rPr>
          <w:bCs/>
          <w:sz w:val="21"/>
          <w:szCs w:val="21"/>
        </w:rPr>
        <w:t xml:space="preserve"> </w:t>
      </w:r>
      <w:bookmarkStart w:id="18" w:name="_Hlk70281363"/>
      <w:bookmarkStart w:id="19" w:name="_Hlk70411063"/>
      <w:r>
        <w:rPr>
          <w:bCs/>
          <w:sz w:val="21"/>
          <w:szCs w:val="21"/>
        </w:rPr>
        <w:t xml:space="preserve">The content of IL-6 in Raw264.7 cells treated with </w:t>
      </w:r>
      <w:r>
        <w:rPr>
          <w:rFonts w:cs="Times New Roman"/>
          <w:bCs/>
          <w:sz w:val="21"/>
          <w:szCs w:val="21"/>
        </w:rPr>
        <w:t>5 nm and 50 nm BPEI- an</w:t>
      </w:r>
      <w:r>
        <w:rPr>
          <w:rFonts w:cs="Times New Roman"/>
          <w:bCs/>
          <w:sz w:val="21"/>
          <w:szCs w:val="21"/>
        </w:rPr>
        <w:t xml:space="preserve">d tannic acid-AuNPs (5 </w:t>
      </w:r>
      <w:proofErr w:type="spellStart"/>
      <w:r>
        <w:rPr>
          <w:rFonts w:cs="Times New Roman"/>
          <w:bCs/>
          <w:sz w:val="21"/>
          <w:szCs w:val="21"/>
        </w:rPr>
        <w:t>μg</w:t>
      </w:r>
      <w:proofErr w:type="spellEnd"/>
      <w:r>
        <w:rPr>
          <w:rFonts w:cs="Times New Roman"/>
          <w:bCs/>
          <w:sz w:val="21"/>
          <w:szCs w:val="21"/>
        </w:rPr>
        <w:t>/mL)</w:t>
      </w:r>
      <w:r>
        <w:rPr>
          <w:rFonts w:hint="eastAsia"/>
          <w:bCs/>
          <w:sz w:val="21"/>
          <w:szCs w:val="21"/>
        </w:rPr>
        <w:t xml:space="preserve"> </w:t>
      </w:r>
      <w:r>
        <w:rPr>
          <w:bCs/>
          <w:sz w:val="21"/>
          <w:szCs w:val="21"/>
        </w:rPr>
        <w:t>for 24 h</w:t>
      </w:r>
      <w:bookmarkEnd w:id="18"/>
      <w:r>
        <w:rPr>
          <w:bCs/>
          <w:sz w:val="21"/>
          <w:szCs w:val="21"/>
        </w:rPr>
        <w:t>.</w:t>
      </w:r>
      <w:bookmarkEnd w:id="19"/>
      <w:r>
        <w:rPr>
          <w:bCs/>
          <w:sz w:val="21"/>
          <w:szCs w:val="21"/>
        </w:rPr>
        <w:t xml:space="preserve"> </w:t>
      </w:r>
      <w:r>
        <w:rPr>
          <w:rFonts w:cs="Times New Roman"/>
          <w:bCs/>
          <w:sz w:val="21"/>
          <w:szCs w:val="21"/>
        </w:rPr>
        <w:t xml:space="preserve">(n=3, </w:t>
      </w:r>
      <w:r>
        <w:rPr>
          <w:rFonts w:cs="Times New Roman"/>
          <w:b/>
          <w:sz w:val="21"/>
          <w:szCs w:val="21"/>
        </w:rPr>
        <w:t>*</w:t>
      </w:r>
      <w:r>
        <w:rPr>
          <w:rFonts w:cs="Times New Roman"/>
          <w:bCs/>
          <w:i/>
          <w:iCs/>
          <w:sz w:val="21"/>
          <w:szCs w:val="21"/>
        </w:rPr>
        <w:t xml:space="preserve">p </w:t>
      </w:r>
      <w:r>
        <w:rPr>
          <w:rFonts w:cs="Times New Roman"/>
          <w:bCs/>
          <w:sz w:val="21"/>
          <w:szCs w:val="21"/>
        </w:rPr>
        <w:t xml:space="preserve">&lt; 0.05, </w:t>
      </w:r>
      <w:r>
        <w:rPr>
          <w:rFonts w:cs="Times New Roman"/>
          <w:b/>
          <w:sz w:val="21"/>
          <w:szCs w:val="21"/>
        </w:rPr>
        <w:t>**</w:t>
      </w:r>
      <w:r>
        <w:rPr>
          <w:rFonts w:cs="Times New Roman"/>
          <w:bCs/>
          <w:i/>
          <w:iCs/>
          <w:sz w:val="21"/>
          <w:szCs w:val="21"/>
        </w:rPr>
        <w:t xml:space="preserve">p </w:t>
      </w:r>
      <w:r>
        <w:rPr>
          <w:rFonts w:cs="Times New Roman"/>
          <w:bCs/>
          <w:sz w:val="21"/>
          <w:szCs w:val="21"/>
        </w:rPr>
        <w:t>&lt; 0.01).</w:t>
      </w:r>
    </w:p>
    <w:p w14:paraId="7733C804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188D3EA9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7DA9A0F3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6F907606" w14:textId="77777777" w:rsidR="00BF4064" w:rsidRDefault="00791A1F">
      <w:pPr>
        <w:jc w:val="center"/>
        <w:rPr>
          <w:rFonts w:cs="Times New Roman"/>
          <w:b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02D7631D" wp14:editId="1C01F6F3">
            <wp:extent cx="5274310" cy="527431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CA5D0" w14:textId="77777777" w:rsidR="00BF4064" w:rsidRDefault="00791A1F">
      <w:pPr>
        <w:rPr>
          <w:rFonts w:cs="Times New Roman"/>
          <w:bCs/>
          <w:sz w:val="21"/>
          <w:szCs w:val="21"/>
        </w:rPr>
      </w:pPr>
      <w:r>
        <w:rPr>
          <w:rFonts w:cs="Times New Roman"/>
          <w:b/>
          <w:sz w:val="21"/>
          <w:szCs w:val="21"/>
        </w:rPr>
        <w:t>Fig. S10.</w:t>
      </w:r>
      <w:r>
        <w:rPr>
          <w:rFonts w:cs="Times New Roman" w:hint="eastAsia"/>
          <w:bCs/>
          <w:sz w:val="21"/>
          <w:szCs w:val="21"/>
        </w:rPr>
        <w:t xml:space="preserve"> </w:t>
      </w:r>
      <w:bookmarkStart w:id="20" w:name="_Hlk71192989"/>
      <w:r>
        <w:rPr>
          <w:rFonts w:cs="Times New Roman"/>
          <w:bCs/>
          <w:sz w:val="21"/>
          <w:szCs w:val="21"/>
        </w:rPr>
        <w:t xml:space="preserve">The </w:t>
      </w:r>
      <w:r>
        <w:rPr>
          <w:sz w:val="21"/>
          <w:szCs w:val="21"/>
        </w:rPr>
        <w:t xml:space="preserve">phagocytic capacity of macrophages </w:t>
      </w:r>
      <w:r>
        <w:rPr>
          <w:rFonts w:cs="Times New Roman"/>
          <w:bCs/>
          <w:sz w:val="21"/>
          <w:szCs w:val="21"/>
        </w:rPr>
        <w:t>after 5 nm and 50 nm BPEI- and tannic acid-AuNPs exposure.</w:t>
      </w:r>
      <w:bookmarkEnd w:id="20"/>
      <w:r>
        <w:rPr>
          <w:rFonts w:cs="Times New Roman"/>
          <w:bCs/>
          <w:sz w:val="21"/>
          <w:szCs w:val="21"/>
        </w:rPr>
        <w:t xml:space="preserve"> (A and B) The phagocytic function of Raw264.7 cells or (C and D) J774A.1 </w:t>
      </w:r>
      <w:r>
        <w:rPr>
          <w:rFonts w:cs="Times New Roman" w:hint="eastAsia"/>
          <w:bCs/>
          <w:sz w:val="21"/>
          <w:szCs w:val="21"/>
        </w:rPr>
        <w:t>cells</w:t>
      </w:r>
      <w:r>
        <w:rPr>
          <w:rFonts w:cs="Times New Roman"/>
          <w:bCs/>
          <w:sz w:val="21"/>
          <w:szCs w:val="21"/>
        </w:rPr>
        <w:t xml:space="preserve"> upon AuNPs treatment by flow cytometry and the quantitative result of the fluorescence intensity (n=3).</w:t>
      </w:r>
    </w:p>
    <w:p w14:paraId="4441EA1D" w14:textId="77777777" w:rsidR="00BF4064" w:rsidRDefault="00BF4064">
      <w:pPr>
        <w:rPr>
          <w:rFonts w:cs="Times New Roman"/>
          <w:bCs/>
          <w:sz w:val="21"/>
          <w:szCs w:val="21"/>
        </w:rPr>
      </w:pPr>
    </w:p>
    <w:p w14:paraId="2FBF344D" w14:textId="77777777" w:rsidR="00BF4064" w:rsidRDefault="00791A1F">
      <w:pPr>
        <w:jc w:val="center"/>
        <w:rPr>
          <w:bCs/>
          <w:sz w:val="21"/>
          <w:szCs w:val="21"/>
        </w:rPr>
      </w:pPr>
      <w:r>
        <w:rPr>
          <w:noProof/>
        </w:rPr>
        <w:lastRenderedPageBreak/>
        <w:drawing>
          <wp:inline distT="0" distB="0" distL="0" distR="0" wp14:anchorId="126B9097" wp14:editId="43969FD6">
            <wp:extent cx="4664075" cy="2525395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81584" cy="2534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638AD" w14:textId="77777777" w:rsidR="00BF4064" w:rsidRDefault="00791A1F">
      <w:pPr>
        <w:rPr>
          <w:bCs/>
          <w:sz w:val="21"/>
          <w:szCs w:val="21"/>
        </w:rPr>
      </w:pPr>
      <w:r>
        <w:rPr>
          <w:b/>
          <w:sz w:val="21"/>
          <w:szCs w:val="21"/>
        </w:rPr>
        <w:t>Fig. S11.</w:t>
      </w:r>
      <w:r>
        <w:rPr>
          <w:bCs/>
          <w:sz w:val="21"/>
          <w:szCs w:val="21"/>
        </w:rPr>
        <w:t xml:space="preserve"> Schematic diagram for surface charge-dependent mitochondrial response to similar intracellular nanoparticle contents at sublethal dos</w:t>
      </w:r>
      <w:r>
        <w:rPr>
          <w:bCs/>
          <w:sz w:val="21"/>
          <w:szCs w:val="21"/>
        </w:rPr>
        <w:t>ages.</w:t>
      </w:r>
    </w:p>
    <w:p w14:paraId="01F9225D" w14:textId="77777777" w:rsidR="00BF4064" w:rsidRDefault="00791A1F">
      <w:pPr>
        <w:widowControl/>
        <w:jc w:val="left"/>
        <w:rPr>
          <w:bCs/>
          <w:sz w:val="21"/>
          <w:szCs w:val="21"/>
        </w:rPr>
      </w:pPr>
      <w:r>
        <w:rPr>
          <w:bCs/>
          <w:sz w:val="21"/>
          <w:szCs w:val="21"/>
        </w:rPr>
        <w:br w:type="page"/>
      </w:r>
    </w:p>
    <w:tbl>
      <w:tblPr>
        <w:tblpPr w:leftFromText="180" w:rightFromText="180" w:vertAnchor="text" w:horzAnchor="page" w:tblpXSpec="center" w:tblpY="735"/>
        <w:tblOverlap w:val="never"/>
        <w:tblW w:w="83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03"/>
        <w:gridCol w:w="1122"/>
        <w:gridCol w:w="992"/>
        <w:gridCol w:w="993"/>
        <w:gridCol w:w="1134"/>
        <w:gridCol w:w="1559"/>
        <w:gridCol w:w="1276"/>
      </w:tblGrid>
      <w:tr w:rsidR="00BF4064" w14:paraId="31C29D6A" w14:textId="77777777">
        <w:trPr>
          <w:trHeight w:val="300"/>
        </w:trPr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7F146" w14:textId="77777777" w:rsidR="00BF4064" w:rsidRDefault="00791A1F">
            <w:pPr>
              <w:jc w:val="left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</w:rPr>
              <w:lastRenderedPageBreak/>
              <w:t>G</w:t>
            </w:r>
            <w:r>
              <w:rPr>
                <w:rFonts w:cs="Times New Roman"/>
                <w:color w:val="000000"/>
                <w:sz w:val="21"/>
                <w:szCs w:val="21"/>
              </w:rPr>
              <w:t>roup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DFD9B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</w:rPr>
              <w:t>L</w:t>
            </w:r>
            <w:r>
              <w:rPr>
                <w:rFonts w:cs="Times New Roman"/>
                <w:color w:val="000000"/>
                <w:sz w:val="21"/>
                <w:szCs w:val="21"/>
              </w:rPr>
              <w:t>abel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AFC5F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Estimate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4ADDC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t-Value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2A68CB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cs="Times New Roman"/>
                <w:color w:val="000000"/>
                <w:sz w:val="21"/>
                <w:szCs w:val="21"/>
              </w:rPr>
              <w:t>Probt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2FD66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cs="Times New Roman"/>
                <w:color w:val="000000"/>
                <w:sz w:val="21"/>
                <w:szCs w:val="21"/>
              </w:rPr>
              <w:t>StandardizedEst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C0211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adj_R</w:t>
            </w:r>
            <w:r>
              <w:rPr>
                <w:rFonts w:cs="Times New Roman"/>
                <w:color w:val="000000"/>
                <w:sz w:val="21"/>
                <w:szCs w:val="21"/>
                <w:vertAlign w:val="superscript"/>
              </w:rPr>
              <w:t>2</w:t>
            </w:r>
          </w:p>
        </w:tc>
      </w:tr>
      <w:tr w:rsidR="00BF4064" w14:paraId="7BCFA547" w14:textId="77777777">
        <w:trPr>
          <w:trHeight w:val="300"/>
        </w:trPr>
        <w:tc>
          <w:tcPr>
            <w:tcW w:w="13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DC37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ATP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E0DC3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Intercept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DDD7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2.1880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D6C94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31.1852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F4332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5A7BE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4F99E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0.8919</w:t>
            </w:r>
          </w:p>
        </w:tc>
      </w:tr>
      <w:tr w:rsidR="00BF4064" w14:paraId="520993C9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0492BF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E904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5nm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71433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-0.2643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2D606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-4.1272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D79F0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2.98E-04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FC294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-0.2514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7836D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71C46FDA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75FC8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A26CB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BPEI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31D2B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-1.1867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6DAAB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-11.3822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A54F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791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-0.8682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066102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5E382BDC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3EE2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D39CF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PVP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38966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-0.9919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EFBB5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-9.5130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F41B6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B396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-0.7257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66AE43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270BFAA5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789DD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70AF3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Lipoic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FD9E5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-0.6705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B0BB5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-6.4309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0FA78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5.79E-07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A1B3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-0.4906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11EF0A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15F8E4F8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9B65A2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96BB9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Tannic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A74B1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-0.4216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F9D81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-4.0441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E4303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3.73E-04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1B895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-0.3085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70F877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53E4C10C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4BBC3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53EE2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Citrate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E303A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-0.0514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0F5F0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-0.4800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BD7A9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6.35E-01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14589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-0.0349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9792B9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7755245D" w14:textId="77777777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ED8DB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6207D3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30151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E66E33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E51FA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3BA72F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8974D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69573275" w14:textId="77777777">
        <w:trPr>
          <w:trHeight w:val="300"/>
        </w:trPr>
        <w:tc>
          <w:tcPr>
            <w:tcW w:w="13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60FB1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Tubular mitochondria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8CC1F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Intercept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FA3E8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108.4372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DAF6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20.2198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7F3E5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87585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55A99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0.8886 </w:t>
            </w:r>
          </w:p>
        </w:tc>
      </w:tr>
      <w:tr w:rsidR="00BF4064" w14:paraId="223F96FF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7AC56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DB466B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5nm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29554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-16.8054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B97FE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-4.9547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C852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3.79E-05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3DFB6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-0.3053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228A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5C7FD69A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906AC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5E6D8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BPEI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9D98D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-81.3824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FDF33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-11.9969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8167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1B85B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-1.1452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7A4397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0CD6C7DF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58B2E7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D4236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PVP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5F1E4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-71.2430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1A61C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-10.5022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2658E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2E4E1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-1.0025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75D770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1D466D2B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63DF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A1BC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Lipoic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D8A33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-51.8305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FA73F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-7.6406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405FD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4.10E-08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8A38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-0.7294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63A47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039091F6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D6C70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9DA75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Tannic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2A7C7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-43.2258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F6C23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-6.3721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85AD0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9.49E-07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4B682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-0.6083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E7FAE2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72F1E95B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3C4662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650A6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Citrate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4CBB0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-35.2779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AEE7E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-5.2005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049C1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1.98E-05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5A14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-0.4964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6A23F3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43E954A3" w14:textId="77777777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923E38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69D56B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2D3300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0A6BA0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FD73B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80C0C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719EE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659D1946" w14:textId="77777777">
        <w:trPr>
          <w:trHeight w:val="300"/>
        </w:trPr>
        <w:tc>
          <w:tcPr>
            <w:tcW w:w="13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60D9D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ROS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90F04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Intercept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ECD5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0.0159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F7DAD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11.4728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9272D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4BB58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801B1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0.805</w:t>
            </w:r>
          </w:p>
        </w:tc>
      </w:tr>
      <w:tr w:rsidR="00BF4064" w14:paraId="5B335527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DF8871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82341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5nm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606F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0.0085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150D3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4.1572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7C8C6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2.61E-04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CE21B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0.5558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EFE510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265315A7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697CD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0A7D2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50nm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6EEC7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-0.0022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71B79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-1.0592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9DF8F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2.98E-01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643FD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-0.1416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F30D5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7FB5E3B7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25BB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366B1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BPEI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B6BD0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0.0118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7F6CF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5.9942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8355DB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1.62E-06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81999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0.5776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EDDFF7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3D4E26A9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EDCD47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E908E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PVP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07D70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0.0058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D1994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2.9760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F1782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5.84E-03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A6D3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0.2868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5BDD85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2096CE4B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2DF83C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9903A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Lipoic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2D8F8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0.0075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E73B6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3.8323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DEBBB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6.30E-04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D3C7B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0.3693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0F9AB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25E81D28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74DD6D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5F71B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Tannic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97E0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0.0026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8392A8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1.3168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9DE38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1.98E-01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2EFAE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0.1269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5D2F30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15E113FD" w14:textId="77777777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B33D67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478942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997F3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F6F934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C31503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9EBC1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A638E2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</w:tr>
      <w:tr w:rsidR="00BF4064" w14:paraId="2A1748DF" w14:textId="77777777">
        <w:trPr>
          <w:trHeight w:val="300"/>
        </w:trPr>
        <w:tc>
          <w:tcPr>
            <w:tcW w:w="1303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C89B3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Fluorescence intensity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8543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Intercept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C2BE5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1.0619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C973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23.2688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339F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33F6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C40C4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0.8213 </w:t>
            </w:r>
          </w:p>
        </w:tc>
      </w:tr>
      <w:tr w:rsidR="00BF4064" w14:paraId="70E711E6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536761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B1E24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5nm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43C40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-0.1248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C3CD0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-4.3232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9E78B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2.00E-04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8ABEA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-0.3375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C0FE42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7699CC35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A6A25B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AF7C5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BPEI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42C6A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-0.4984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B46B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-8.6332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6658D3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4.00E-09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E8291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-1.0440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7C24BA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69EB29F4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C08E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2DBB36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PVP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740326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-0.4180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A99E7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-7.2417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06CDB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1.09E-07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CCE78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-0.8757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DBD0E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5774809F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B55A4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54E0B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Lipoic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3E53DB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-0.3203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23BDF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-5.5488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3AA80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7.95E-06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4D20C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-0.6710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F0803D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5B516D59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773326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F1F50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Tannic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52A8B2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-0.2222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1E9E9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-3.8494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B7C0B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6.92E-04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699BA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-0.4655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527B7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62C77D14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DCCF50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0A240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Citrate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5E77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-0.1781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5D3A2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-3.0856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8D1BC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4.78E-03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6E5AF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-0.3731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A44A69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0E02E42A" w14:textId="77777777">
        <w:trPr>
          <w:trHeight w:val="300"/>
        </w:trPr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6476D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BEEE4C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EC8C150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ACDC86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94DEF1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98A5C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7DB7D9" w14:textId="77777777" w:rsidR="00BF4064" w:rsidRDefault="00BF4064">
            <w:pPr>
              <w:rPr>
                <w:rFonts w:eastAsia="Times New Roman" w:cs="Times New Roman"/>
                <w:sz w:val="21"/>
                <w:szCs w:val="21"/>
              </w:rPr>
            </w:pPr>
          </w:p>
        </w:tc>
      </w:tr>
      <w:tr w:rsidR="00BF4064" w14:paraId="710F1BD6" w14:textId="77777777">
        <w:trPr>
          <w:trHeight w:val="300"/>
        </w:trPr>
        <w:tc>
          <w:tcPr>
            <w:tcW w:w="1303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F7DB0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Mitochondrial ROS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9B599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Intercept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C9B85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825.0000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B1FFC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21.1229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AE772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1D97F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5BC131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0.8405</w:t>
            </w:r>
          </w:p>
        </w:tc>
      </w:tr>
      <w:tr w:rsidR="00BF4064" w14:paraId="6867418B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BABD2E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C7EDC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BPEI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97B6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533.0000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FFFA4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11.1425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316A2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0.00E+00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C25DBE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1.2323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931A5E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50912E14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C4A509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022AD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PVP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3325B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397.0000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3BD27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8.2994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64DB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7.00E-09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E1271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0.9179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4CE74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55CA7977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CA18B5B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6C16F3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Lipoic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B9298B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300.3333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7B74FD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6.2785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43F04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1.02E-06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6633AF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0.6944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ED96A28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092D4846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53A2AA83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744D17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Tannic acid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E3B9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228.0000 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017164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4.7664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67D92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5.71E-05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018BA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0.5272 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563B49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</w:tr>
      <w:tr w:rsidR="00BF4064" w14:paraId="11F69ED4" w14:textId="77777777">
        <w:trPr>
          <w:trHeight w:val="300"/>
        </w:trPr>
        <w:tc>
          <w:tcPr>
            <w:tcW w:w="1303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293A565C" w14:textId="77777777" w:rsidR="00BF4064" w:rsidRDefault="00BF4064">
            <w:pPr>
              <w:rPr>
                <w:rFonts w:cs="Times New Roman"/>
                <w:color w:val="000000"/>
                <w:sz w:val="21"/>
                <w:szCs w:val="21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E0FD25A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Citrate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592C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163.1667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DB913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3.4110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5FA190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>2.05E-03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5CED5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sz w:val="21"/>
                <w:szCs w:val="21"/>
              </w:rPr>
              <w:t xml:space="preserve">0.3773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9C79B9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</w:rPr>
              <w:t xml:space="preserve">　</w:t>
            </w:r>
          </w:p>
        </w:tc>
      </w:tr>
    </w:tbl>
    <w:p w14:paraId="3D37DEB7" w14:textId="77777777" w:rsidR="00BF4064" w:rsidRDefault="00791A1F">
      <w:pPr>
        <w:rPr>
          <w:bCs/>
          <w:sz w:val="21"/>
          <w:szCs w:val="21"/>
        </w:rPr>
      </w:pPr>
      <w:r>
        <w:rPr>
          <w:b/>
          <w:sz w:val="21"/>
          <w:szCs w:val="21"/>
        </w:rPr>
        <w:t>Table S1.</w:t>
      </w:r>
      <w:r>
        <w:rPr>
          <w:bCs/>
          <w:sz w:val="21"/>
          <w:szCs w:val="21"/>
        </w:rPr>
        <w:t xml:space="preserve"> Multiple linear regression on the contribution of diameter and coating to the mitochondrial response.</w:t>
      </w:r>
    </w:p>
    <w:p w14:paraId="2367F90F" w14:textId="77777777" w:rsidR="00BF4064" w:rsidRDefault="00791A1F">
      <w:pPr>
        <w:rPr>
          <w:bCs/>
          <w:sz w:val="21"/>
          <w:szCs w:val="21"/>
        </w:rPr>
      </w:pPr>
      <w:r>
        <w:rPr>
          <w:rFonts w:cs="Times New Roman"/>
          <w:color w:val="000000"/>
          <w:sz w:val="21"/>
          <w:szCs w:val="21"/>
        </w:rPr>
        <w:t xml:space="preserve">The green tag means the </w:t>
      </w:r>
      <w:r>
        <w:rPr>
          <w:rFonts w:cs="Times New Roman"/>
          <w:b/>
          <w:bCs/>
          <w:color w:val="000000"/>
          <w:sz w:val="21"/>
          <w:szCs w:val="21"/>
        </w:rPr>
        <w:t>**</w:t>
      </w:r>
      <w:r>
        <w:rPr>
          <w:rFonts w:cs="Times New Roman"/>
          <w:i/>
          <w:iCs/>
          <w:color w:val="000000"/>
          <w:sz w:val="21"/>
          <w:szCs w:val="21"/>
        </w:rPr>
        <w:t>p</w:t>
      </w:r>
      <w:r>
        <w:rPr>
          <w:rFonts w:cs="Times New Roman"/>
          <w:color w:val="000000"/>
          <w:sz w:val="21"/>
          <w:szCs w:val="21"/>
        </w:rPr>
        <w:t xml:space="preserve"> &lt; 0.01.</w:t>
      </w:r>
    </w:p>
    <w:p w14:paraId="66CA8179" w14:textId="77777777" w:rsidR="00BF4064" w:rsidRDefault="00791A1F">
      <w:pPr>
        <w:rPr>
          <w:rFonts w:cs="Times New Roman"/>
          <w:szCs w:val="24"/>
        </w:rPr>
      </w:pPr>
      <w:r>
        <w:rPr>
          <w:b/>
          <w:bCs/>
          <w:color w:val="000000"/>
          <w:sz w:val="21"/>
          <w:szCs w:val="21"/>
        </w:rPr>
        <w:lastRenderedPageBreak/>
        <w:t>Table S2</w:t>
      </w:r>
      <w:r>
        <w:rPr>
          <w:rFonts w:hint="eastAsia"/>
          <w:b/>
          <w:bCs/>
          <w:color w:val="000000"/>
          <w:sz w:val="21"/>
          <w:szCs w:val="21"/>
        </w:rPr>
        <w:t>.</w:t>
      </w:r>
      <w:r>
        <w:rPr>
          <w:b/>
          <w:bCs/>
          <w:color w:val="000000"/>
          <w:sz w:val="21"/>
          <w:szCs w:val="21"/>
        </w:rPr>
        <w:t xml:space="preserve"> </w:t>
      </w:r>
      <w:r>
        <w:rPr>
          <w:color w:val="000000"/>
          <w:sz w:val="21"/>
          <w:szCs w:val="21"/>
        </w:rPr>
        <w:t xml:space="preserve">Correlation analysis of zeta potential and different </w:t>
      </w:r>
      <w:r>
        <w:rPr>
          <w:color w:val="000000"/>
          <w:sz w:val="21"/>
          <w:szCs w:val="21"/>
        </w:rPr>
        <w:t>mitochondrial responses.</w:t>
      </w:r>
    </w:p>
    <w:tbl>
      <w:tblPr>
        <w:tblpPr w:leftFromText="180" w:rightFromText="180" w:vertAnchor="text" w:horzAnchor="page" w:tblpXSpec="center" w:tblpY="84"/>
        <w:tblOverlap w:val="never"/>
        <w:tblW w:w="8237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4"/>
        <w:gridCol w:w="1092"/>
        <w:gridCol w:w="1583"/>
        <w:gridCol w:w="1617"/>
        <w:gridCol w:w="1751"/>
      </w:tblGrid>
      <w:tr w:rsidR="00BF4064" w14:paraId="27753E5B" w14:textId="77777777">
        <w:trPr>
          <w:trHeight w:val="300"/>
          <w:jc w:val="center"/>
        </w:trPr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5F4AC" w14:textId="77777777" w:rsidR="00BF4064" w:rsidRDefault="00791A1F">
            <w:pPr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 w:hint="eastAsia"/>
                <w:color w:val="000000"/>
                <w:sz w:val="21"/>
                <w:szCs w:val="21"/>
              </w:rPr>
              <w:t>G</w:t>
            </w:r>
            <w:r>
              <w:rPr>
                <w:rFonts w:cs="Times New Roman"/>
                <w:color w:val="000000"/>
                <w:sz w:val="21"/>
                <w:szCs w:val="21"/>
              </w:rPr>
              <w:t>roup</w:t>
            </w:r>
          </w:p>
        </w:tc>
        <w:tc>
          <w:tcPr>
            <w:tcW w:w="1092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182BA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Medium</w:t>
            </w:r>
          </w:p>
        </w:tc>
        <w:tc>
          <w:tcPr>
            <w:tcW w:w="158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04060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Variable</w:t>
            </w:r>
          </w:p>
        </w:tc>
        <w:tc>
          <w:tcPr>
            <w:tcW w:w="161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C27A0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Estimate</w:t>
            </w:r>
          </w:p>
        </w:tc>
        <w:tc>
          <w:tcPr>
            <w:tcW w:w="1751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ECF72D5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proofErr w:type="spellStart"/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Probt</w:t>
            </w:r>
            <w:proofErr w:type="spellEnd"/>
          </w:p>
        </w:tc>
      </w:tr>
      <w:tr w:rsidR="00BF4064" w14:paraId="4B8006E5" w14:textId="77777777">
        <w:trPr>
          <w:trHeight w:val="300"/>
          <w:jc w:val="center"/>
        </w:trPr>
        <w:tc>
          <w:tcPr>
            <w:tcW w:w="219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E5EEF7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ATP</w:t>
            </w:r>
          </w:p>
        </w:tc>
        <w:tc>
          <w:tcPr>
            <w:tcW w:w="1092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0D65A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009A8B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9C0006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35A427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0.567487114</w:t>
            </w:r>
          </w:p>
        </w:tc>
        <w:tc>
          <w:tcPr>
            <w:tcW w:w="1751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E76E5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0.000080874</w:t>
            </w:r>
          </w:p>
        </w:tc>
      </w:tr>
      <w:tr w:rsidR="00BF4064" w14:paraId="52EFF556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95679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ATP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B3007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69AF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9C0006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130017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-0.011757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76BD0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0.071315414</w:t>
            </w:r>
          </w:p>
        </w:tc>
      </w:tr>
      <w:tr w:rsidR="00BF4064" w14:paraId="5D0EEC1E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A3B7F0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ATP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D447E8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D76154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9C0006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BDA963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0.583506079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17F496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0.000004057</w:t>
            </w:r>
          </w:p>
        </w:tc>
      </w:tr>
      <w:tr w:rsidR="00BF4064" w14:paraId="4E00FF5F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851BA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ATP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81DC6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F26C35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E1DF3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9C0006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-0.0050078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3FADF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9C0006"/>
                <w:sz w:val="21"/>
                <w:szCs w:val="21"/>
              </w:rPr>
            </w:pPr>
            <w:r>
              <w:rPr>
                <w:rFonts w:cs="Times New Roman"/>
                <w:color w:val="9C0006"/>
                <w:kern w:val="0"/>
                <w:sz w:val="21"/>
                <w:szCs w:val="21"/>
                <w:lang w:bidi="ar"/>
              </w:rPr>
              <w:t>0.0147046</w:t>
            </w:r>
          </w:p>
        </w:tc>
      </w:tr>
      <w:tr w:rsidR="00BF4064" w14:paraId="5AFF42EE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51ACEA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 xml:space="preserve">Tubular </w:t>
            </w:r>
            <w:proofErr w:type="spellStart"/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mitochodira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358D6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53DCB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628B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0.357288398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942FE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0.00369374</w:t>
            </w:r>
          </w:p>
        </w:tc>
      </w:tr>
      <w:tr w:rsidR="00BF4064" w14:paraId="537330D8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78845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 xml:space="preserve">Tubular </w:t>
            </w:r>
            <w:proofErr w:type="spellStart"/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mitochodira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F3707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2D93CB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8B861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-0.010776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A34AA3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0.113544029</w:t>
            </w:r>
          </w:p>
        </w:tc>
      </w:tr>
      <w:tr w:rsidR="00BF4064" w14:paraId="60217AAD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5C250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 xml:space="preserve">Tubular </w:t>
            </w:r>
            <w:proofErr w:type="spellStart"/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mitochodira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9C237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0A8DF6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0F4F38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0.371150234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2E6D3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0.000408031</w:t>
            </w:r>
          </w:p>
        </w:tc>
      </w:tr>
      <w:tr w:rsidR="00BF4064" w14:paraId="01B9C6F5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C1D8E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 xml:space="preserve">Tubular </w:t>
            </w:r>
            <w:proofErr w:type="spellStart"/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mitochodira</w:t>
            </w:r>
            <w:proofErr w:type="spellEnd"/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6C133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1EC208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6742A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-0.004624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A33F2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9C0006"/>
                <w:sz w:val="21"/>
                <w:szCs w:val="21"/>
              </w:rPr>
              <w:t>0.0338066</w:t>
            </w:r>
          </w:p>
        </w:tc>
      </w:tr>
      <w:tr w:rsidR="00BF4064" w14:paraId="3DC33AEF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12630B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6E8620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1C3E09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84B2E4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1.731726821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FA394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0.000000055</w:t>
            </w:r>
          </w:p>
        </w:tc>
      </w:tr>
      <w:tr w:rsidR="00BF4064" w14:paraId="52504DE3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B8B85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83DEE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C32B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018F28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0.0204517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DDF015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9C0006"/>
                <w:kern w:val="0"/>
                <w:sz w:val="21"/>
                <w:szCs w:val="21"/>
                <w:lang w:bidi="ar"/>
              </w:rPr>
              <w:t>0.0272699</w:t>
            </w:r>
          </w:p>
        </w:tc>
      </w:tr>
      <w:tr w:rsidR="00BF4064" w14:paraId="20E03A3D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8EBD5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0C399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98529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637A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1.688379937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D2FA7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0.000000003</w:t>
            </w:r>
          </w:p>
        </w:tc>
      </w:tr>
      <w:tr w:rsidR="00BF4064" w14:paraId="4346FADD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526F99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42E04A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A3521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90588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0.0080709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auto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1F529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6100"/>
                <w:kern w:val="0"/>
                <w:sz w:val="21"/>
                <w:szCs w:val="21"/>
                <w:lang w:bidi="ar"/>
              </w:rPr>
              <w:t>0.005676</w:t>
            </w:r>
          </w:p>
        </w:tc>
      </w:tr>
      <w:tr w:rsidR="00BF4064" w14:paraId="59F1F790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12C96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Mitochondrial 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C44098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EEBD17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D90C3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1.500389586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B5C92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0.000000001</w:t>
            </w:r>
          </w:p>
        </w:tc>
      </w:tr>
      <w:tr w:rsidR="00BF4064" w14:paraId="6D28BCCD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B343D4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Mitochondrial 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3DE0C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E5E89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18098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0.0140544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3317E7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0.0109867</w:t>
            </w:r>
          </w:p>
        </w:tc>
      </w:tr>
      <w:tr w:rsidR="00BF4064" w14:paraId="406FF398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DFF40A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Mitochondrial 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20F4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1FDD9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E457DB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1.460509644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B52B0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</w:t>
            </w:r>
          </w:p>
        </w:tc>
      </w:tr>
      <w:tr w:rsidR="00BF4064" w14:paraId="2AB5F551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E0D6E7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Mitochondrial ROS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116BD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F21AB0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6BD76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0.00512872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C6EF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CF247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6100"/>
                <w:kern w:val="0"/>
                <w:sz w:val="21"/>
                <w:szCs w:val="21"/>
                <w:lang w:bidi="ar"/>
              </w:rPr>
              <w:t>0.00400633</w:t>
            </w:r>
          </w:p>
        </w:tc>
      </w:tr>
      <w:tr w:rsidR="00BF4064" w14:paraId="49EF8CDD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90FE58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Fluorescence intensity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A283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66CE28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FFA322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0.575270017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221795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0.000001305</w:t>
            </w:r>
          </w:p>
        </w:tc>
      </w:tr>
      <w:tr w:rsidR="00BF4064" w14:paraId="4C8FF07F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FBDD0B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Fluorescence intensity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5BB1E9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DMEM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C4F2FE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AAA85C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-0.0072319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0979BB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0.078213335</w:t>
            </w:r>
          </w:p>
        </w:tc>
      </w:tr>
      <w:tr w:rsidR="00BF4064" w14:paraId="0201ABA4" w14:textId="77777777">
        <w:trPr>
          <w:trHeight w:val="90"/>
          <w:jc w:val="center"/>
        </w:trPr>
        <w:tc>
          <w:tcPr>
            <w:tcW w:w="2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0A11D3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Fluorescence intensity</w:t>
            </w: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5AB5C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FB6863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Intercept</w:t>
            </w:r>
          </w:p>
        </w:tc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04514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0.589933783</w:t>
            </w:r>
          </w:p>
        </w:tc>
        <w:tc>
          <w:tcPr>
            <w:tcW w:w="1751" w:type="dxa"/>
            <w:tcBorders>
              <w:top w:val="nil"/>
              <w:left w:val="nil"/>
              <w:bottom w:val="nil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C6E30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0.000000088</w:t>
            </w:r>
          </w:p>
        </w:tc>
      </w:tr>
      <w:tr w:rsidR="00BF4064" w14:paraId="02C26641" w14:textId="77777777">
        <w:trPr>
          <w:trHeight w:val="300"/>
          <w:jc w:val="center"/>
        </w:trPr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22695B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Fluorescence intensity</w:t>
            </w:r>
          </w:p>
        </w:tc>
        <w:tc>
          <w:tcPr>
            <w:tcW w:w="10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307311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00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Water</w:t>
            </w: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B4E0F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Zeta potential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AE6B17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000000"/>
                <w:kern w:val="0"/>
                <w:sz w:val="21"/>
                <w:szCs w:val="21"/>
                <w:lang w:bidi="ar"/>
              </w:rPr>
              <w:t>-0.0028814</w:t>
            </w:r>
          </w:p>
        </w:tc>
        <w:tc>
          <w:tcPr>
            <w:tcW w:w="17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C7CE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4F42CC" w14:textId="77777777" w:rsidR="00BF4064" w:rsidRDefault="00791A1F">
            <w:pPr>
              <w:widowControl/>
              <w:jc w:val="left"/>
              <w:textAlignment w:val="bottom"/>
              <w:rPr>
                <w:rFonts w:cs="Times New Roman"/>
                <w:color w:val="006100"/>
                <w:sz w:val="21"/>
                <w:szCs w:val="21"/>
              </w:rPr>
            </w:pPr>
            <w:r>
              <w:rPr>
                <w:rFonts w:cs="Times New Roman"/>
                <w:color w:val="9C0006"/>
                <w:kern w:val="0"/>
                <w:sz w:val="21"/>
                <w:szCs w:val="21"/>
                <w:lang w:bidi="ar"/>
              </w:rPr>
              <w:t>0.0298872</w:t>
            </w:r>
          </w:p>
        </w:tc>
      </w:tr>
    </w:tbl>
    <w:p w14:paraId="76D96C6E" w14:textId="77777777" w:rsidR="00BF4064" w:rsidRDefault="00791A1F">
      <w:pPr>
        <w:rPr>
          <w:rFonts w:cs="Times New Roman"/>
          <w:color w:val="000000"/>
          <w:sz w:val="21"/>
          <w:szCs w:val="21"/>
        </w:rPr>
      </w:pPr>
      <w:r>
        <w:rPr>
          <w:rFonts w:cs="Times New Roman"/>
          <w:color w:val="000000"/>
          <w:sz w:val="21"/>
          <w:szCs w:val="21"/>
        </w:rPr>
        <w:t xml:space="preserve">The pink tag means the </w:t>
      </w:r>
      <w:r>
        <w:rPr>
          <w:rFonts w:cs="Times New Roman"/>
          <w:b/>
          <w:bCs/>
          <w:color w:val="000000"/>
          <w:sz w:val="21"/>
          <w:szCs w:val="21"/>
        </w:rPr>
        <w:t>*</w:t>
      </w:r>
      <w:r>
        <w:rPr>
          <w:rFonts w:cs="Times New Roman"/>
          <w:i/>
          <w:iCs/>
          <w:color w:val="000000"/>
          <w:sz w:val="21"/>
          <w:szCs w:val="21"/>
        </w:rPr>
        <w:t xml:space="preserve">p </w:t>
      </w:r>
      <w:r>
        <w:rPr>
          <w:rFonts w:cs="Times New Roman"/>
          <w:color w:val="000000"/>
          <w:sz w:val="21"/>
          <w:szCs w:val="21"/>
        </w:rPr>
        <w:t xml:space="preserve">&lt; 0.05. The green tag means the </w:t>
      </w:r>
      <w:r>
        <w:rPr>
          <w:rFonts w:cs="Times New Roman"/>
          <w:b/>
          <w:bCs/>
          <w:color w:val="000000"/>
          <w:sz w:val="21"/>
          <w:szCs w:val="21"/>
        </w:rPr>
        <w:t>**</w:t>
      </w:r>
      <w:r>
        <w:rPr>
          <w:rFonts w:cs="Times New Roman"/>
          <w:i/>
          <w:iCs/>
          <w:color w:val="000000"/>
          <w:sz w:val="21"/>
          <w:szCs w:val="21"/>
        </w:rPr>
        <w:t xml:space="preserve">p </w:t>
      </w:r>
      <w:r>
        <w:rPr>
          <w:rFonts w:cs="Times New Roman"/>
          <w:color w:val="000000"/>
          <w:sz w:val="21"/>
          <w:szCs w:val="21"/>
        </w:rPr>
        <w:t>&lt; 0.01.</w:t>
      </w:r>
    </w:p>
    <w:p w14:paraId="0E21A73C" w14:textId="77777777" w:rsidR="00BF4064" w:rsidRDefault="00BF4064">
      <w:pPr>
        <w:rPr>
          <w:rFonts w:cs="Times New Roman"/>
          <w:color w:val="000000"/>
          <w:sz w:val="21"/>
          <w:szCs w:val="21"/>
        </w:rPr>
      </w:pPr>
    </w:p>
    <w:p w14:paraId="3C196929" w14:textId="77777777" w:rsidR="00BF4064" w:rsidRDefault="00791A1F">
      <w:pPr>
        <w:pStyle w:val="af"/>
        <w:autoSpaceDE w:val="0"/>
        <w:autoSpaceDN w:val="0"/>
        <w:adjustRightInd w:val="0"/>
        <w:ind w:firstLineChars="0" w:firstLine="0"/>
        <w:rPr>
          <w:rFonts w:cs="Times New Roman"/>
          <w:b/>
          <w:sz w:val="21"/>
          <w:szCs w:val="21"/>
        </w:rPr>
      </w:pPr>
      <w:bookmarkStart w:id="21" w:name="_Hlk68448030"/>
      <w:r>
        <w:rPr>
          <w:rFonts w:cs="Times New Roman" w:hint="eastAsia"/>
          <w:b/>
          <w:sz w:val="21"/>
          <w:szCs w:val="21"/>
        </w:rPr>
        <w:t>Reference</w:t>
      </w:r>
      <w:bookmarkEnd w:id="21"/>
    </w:p>
    <w:p w14:paraId="35E424DC" w14:textId="77777777" w:rsidR="00BF4064" w:rsidRDefault="00791A1F">
      <w:pPr>
        <w:pStyle w:val="EndNoteBibliography"/>
        <w:ind w:left="720" w:hanging="720"/>
        <w:rPr>
          <w:sz w:val="18"/>
          <w:szCs w:val="18"/>
        </w:rPr>
      </w:pPr>
      <w:r>
        <w:rPr>
          <w:b/>
          <w:bCs/>
          <w:iCs/>
          <w:sz w:val="18"/>
          <w:szCs w:val="18"/>
        </w:rPr>
        <w:fldChar w:fldCharType="begin"/>
      </w:r>
      <w:r>
        <w:rPr>
          <w:b/>
          <w:bCs/>
          <w:iCs/>
          <w:sz w:val="18"/>
          <w:szCs w:val="18"/>
        </w:rPr>
        <w:instrText xml:space="preserve"> ADDIN EN.REFLIST </w:instrText>
      </w:r>
      <w:r>
        <w:rPr>
          <w:b/>
          <w:bCs/>
          <w:iCs/>
          <w:sz w:val="18"/>
          <w:szCs w:val="18"/>
        </w:rPr>
        <w:fldChar w:fldCharType="separate"/>
      </w:r>
      <w:r>
        <w:rPr>
          <w:sz w:val="18"/>
          <w:szCs w:val="18"/>
        </w:rPr>
        <w:t>1.</w:t>
      </w:r>
      <w:r>
        <w:rPr>
          <w:sz w:val="18"/>
          <w:szCs w:val="18"/>
        </w:rPr>
        <w:tab/>
        <w:t>Qu G, Liu S, Zhang S, Wang L, Wang X, Sun B, et al. Graphene oxide induces toll-like receptor 4 (tlr4)-dependent necrosis in macrophages. ACS Nano.</w:t>
      </w:r>
      <w:r>
        <w:rPr>
          <w:i/>
          <w:sz w:val="18"/>
          <w:szCs w:val="18"/>
        </w:rPr>
        <w:t xml:space="preserve"> </w:t>
      </w:r>
      <w:r>
        <w:rPr>
          <w:sz w:val="18"/>
          <w:szCs w:val="18"/>
        </w:rPr>
        <w:t xml:space="preserve">2013;7 7:5732-45. </w:t>
      </w:r>
      <w:hyperlink r:id="rId18" w:history="1">
        <w:r>
          <w:rPr>
            <w:rStyle w:val="ad"/>
            <w:sz w:val="18"/>
            <w:szCs w:val="18"/>
          </w:rPr>
          <w:t>http://dx.doi.org/10.1021/nn402330b</w:t>
        </w:r>
      </w:hyperlink>
      <w:r>
        <w:rPr>
          <w:sz w:val="18"/>
          <w:szCs w:val="18"/>
        </w:rPr>
        <w:t xml:space="preserve"> </w:t>
      </w:r>
      <w:hyperlink r:id="rId19" w:history="1">
        <w:r>
          <w:rPr>
            <w:rStyle w:val="ad"/>
            <w:sz w:val="18"/>
            <w:szCs w:val="18"/>
          </w:rPr>
          <w:t>https://www.ncbi.nlm.nih.gov/pubmed/23734789</w:t>
        </w:r>
      </w:hyperlink>
      <w:r>
        <w:rPr>
          <w:sz w:val="18"/>
          <w:szCs w:val="18"/>
        </w:rPr>
        <w:t>.</w:t>
      </w:r>
    </w:p>
    <w:p w14:paraId="0C66D308" w14:textId="77777777" w:rsidR="00BF4064" w:rsidRDefault="00791A1F">
      <w:pPr>
        <w:rPr>
          <w:b/>
          <w:bCs/>
          <w:iCs/>
          <w:sz w:val="21"/>
          <w:szCs w:val="21"/>
        </w:rPr>
      </w:pPr>
      <w:r>
        <w:rPr>
          <w:b/>
          <w:bCs/>
          <w:iCs/>
          <w:sz w:val="18"/>
          <w:szCs w:val="18"/>
        </w:rPr>
        <w:fldChar w:fldCharType="end"/>
      </w:r>
    </w:p>
    <w:sectPr w:rsidR="00BF4064">
      <w:footerReference w:type="defaul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BA75FA" w14:textId="77777777" w:rsidR="00791A1F" w:rsidRDefault="00791A1F">
      <w:r>
        <w:separator/>
      </w:r>
    </w:p>
  </w:endnote>
  <w:endnote w:type="continuationSeparator" w:id="0">
    <w:p w14:paraId="1652F834" w14:textId="77777777" w:rsidR="00791A1F" w:rsidRDefault="0079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cjrbsAdvTTb5929f4c">
    <w:altName w:val="Segoe Print"/>
    <w:charset w:val="00"/>
    <w:family w:val="auto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31953786"/>
    </w:sdtPr>
    <w:sdtEndPr/>
    <w:sdtContent>
      <w:p w14:paraId="668769B9" w14:textId="77777777" w:rsidR="00BF4064" w:rsidRDefault="00791A1F">
        <w:pPr>
          <w:pStyle w:val="a7"/>
          <w:jc w:val="center"/>
        </w:pPr>
        <w:r>
          <w:t>S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 w14:paraId="73EFCF92" w14:textId="77777777" w:rsidR="00BF4064" w:rsidRDefault="00BF40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2FA24" w14:textId="77777777" w:rsidR="00791A1F" w:rsidRDefault="00791A1F">
      <w:r>
        <w:separator/>
      </w:r>
    </w:p>
  </w:footnote>
  <w:footnote w:type="continuationSeparator" w:id="0">
    <w:p w14:paraId="6840503F" w14:textId="77777777" w:rsidR="00791A1F" w:rsidRDefault="00791A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TCwMDQxMrUwtDQ0NjNV0lEKTi0uzszPAykwNKkFAIqn2kc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ticle Fibre Tox 复制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tw9sfaet5w2efepsfuxxxrw9p9z9wd2wsee&quot;&gt;我的EndNote库&lt;record-ids&gt;&lt;item&gt;357&lt;/item&gt;&lt;/record-ids&gt;&lt;/item&gt;&lt;/Libraries&gt;"/>
  </w:docVars>
  <w:rsids>
    <w:rsidRoot w:val="00172A27"/>
    <w:rsid w:val="000101DC"/>
    <w:rsid w:val="00010D16"/>
    <w:rsid w:val="00012772"/>
    <w:rsid w:val="0001480A"/>
    <w:rsid w:val="000168C5"/>
    <w:rsid w:val="00020C78"/>
    <w:rsid w:val="00023C23"/>
    <w:rsid w:val="00027FCE"/>
    <w:rsid w:val="00032C90"/>
    <w:rsid w:val="000346F2"/>
    <w:rsid w:val="000468F2"/>
    <w:rsid w:val="00046BC9"/>
    <w:rsid w:val="00052732"/>
    <w:rsid w:val="00053FA9"/>
    <w:rsid w:val="0006747E"/>
    <w:rsid w:val="00084BBB"/>
    <w:rsid w:val="00087C57"/>
    <w:rsid w:val="000A7E01"/>
    <w:rsid w:val="000B5BC5"/>
    <w:rsid w:val="000B78B4"/>
    <w:rsid w:val="000C6D84"/>
    <w:rsid w:val="000C767A"/>
    <w:rsid w:val="000D046F"/>
    <w:rsid w:val="000D5AC9"/>
    <w:rsid w:val="000D5E3B"/>
    <w:rsid w:val="000E0762"/>
    <w:rsid w:val="000E4139"/>
    <w:rsid w:val="000E441C"/>
    <w:rsid w:val="000E6587"/>
    <w:rsid w:val="000F2C13"/>
    <w:rsid w:val="000F7AE6"/>
    <w:rsid w:val="00100D3F"/>
    <w:rsid w:val="001010F0"/>
    <w:rsid w:val="00111E7E"/>
    <w:rsid w:val="001227C1"/>
    <w:rsid w:val="00144486"/>
    <w:rsid w:val="00157DEB"/>
    <w:rsid w:val="001636B7"/>
    <w:rsid w:val="001651D6"/>
    <w:rsid w:val="001660F7"/>
    <w:rsid w:val="00172A27"/>
    <w:rsid w:val="00177843"/>
    <w:rsid w:val="00177A67"/>
    <w:rsid w:val="00181861"/>
    <w:rsid w:val="00186E2B"/>
    <w:rsid w:val="001909BA"/>
    <w:rsid w:val="0019395E"/>
    <w:rsid w:val="00195117"/>
    <w:rsid w:val="001A4C08"/>
    <w:rsid w:val="001A79DF"/>
    <w:rsid w:val="001B1035"/>
    <w:rsid w:val="001B5BA8"/>
    <w:rsid w:val="001C2CC4"/>
    <w:rsid w:val="001C6930"/>
    <w:rsid w:val="001C6FEB"/>
    <w:rsid w:val="001D2C42"/>
    <w:rsid w:val="001D596E"/>
    <w:rsid w:val="001D6CCF"/>
    <w:rsid w:val="001E3BCE"/>
    <w:rsid w:val="001E5D7B"/>
    <w:rsid w:val="001E757B"/>
    <w:rsid w:val="001F3C2C"/>
    <w:rsid w:val="001F3ED1"/>
    <w:rsid w:val="001F5EA9"/>
    <w:rsid w:val="00204131"/>
    <w:rsid w:val="0020530D"/>
    <w:rsid w:val="00206325"/>
    <w:rsid w:val="002073BA"/>
    <w:rsid w:val="002078B2"/>
    <w:rsid w:val="0022188D"/>
    <w:rsid w:val="00221C00"/>
    <w:rsid w:val="0023044F"/>
    <w:rsid w:val="00230BC7"/>
    <w:rsid w:val="00241E9E"/>
    <w:rsid w:val="002470FE"/>
    <w:rsid w:val="002666EF"/>
    <w:rsid w:val="00271C27"/>
    <w:rsid w:val="002724B7"/>
    <w:rsid w:val="0027380D"/>
    <w:rsid w:val="002B009F"/>
    <w:rsid w:val="002B2851"/>
    <w:rsid w:val="002B2975"/>
    <w:rsid w:val="002B40A3"/>
    <w:rsid w:val="002C3C25"/>
    <w:rsid w:val="002D15B5"/>
    <w:rsid w:val="002D2931"/>
    <w:rsid w:val="002D3826"/>
    <w:rsid w:val="002D3E36"/>
    <w:rsid w:val="002E3798"/>
    <w:rsid w:val="002E3B38"/>
    <w:rsid w:val="002E453D"/>
    <w:rsid w:val="002E6E4F"/>
    <w:rsid w:val="002F29B9"/>
    <w:rsid w:val="003012ED"/>
    <w:rsid w:val="003024E1"/>
    <w:rsid w:val="003055EB"/>
    <w:rsid w:val="0030599F"/>
    <w:rsid w:val="0030650B"/>
    <w:rsid w:val="003124DB"/>
    <w:rsid w:val="00314605"/>
    <w:rsid w:val="00316373"/>
    <w:rsid w:val="00330694"/>
    <w:rsid w:val="00332EBA"/>
    <w:rsid w:val="00335608"/>
    <w:rsid w:val="00337A6B"/>
    <w:rsid w:val="00341EB8"/>
    <w:rsid w:val="00341EBF"/>
    <w:rsid w:val="0035095D"/>
    <w:rsid w:val="00352D2D"/>
    <w:rsid w:val="00354B36"/>
    <w:rsid w:val="00376507"/>
    <w:rsid w:val="003825C2"/>
    <w:rsid w:val="00385C91"/>
    <w:rsid w:val="00387423"/>
    <w:rsid w:val="00387714"/>
    <w:rsid w:val="00391523"/>
    <w:rsid w:val="003936D1"/>
    <w:rsid w:val="003B0C40"/>
    <w:rsid w:val="003C05BF"/>
    <w:rsid w:val="003C690C"/>
    <w:rsid w:val="003D21F7"/>
    <w:rsid w:val="003E2BA8"/>
    <w:rsid w:val="003E32E3"/>
    <w:rsid w:val="003F36D3"/>
    <w:rsid w:val="00407BF0"/>
    <w:rsid w:val="00417ED6"/>
    <w:rsid w:val="0042014F"/>
    <w:rsid w:val="00421C0B"/>
    <w:rsid w:val="00427AC2"/>
    <w:rsid w:val="00456A01"/>
    <w:rsid w:val="00464ABF"/>
    <w:rsid w:val="004750E5"/>
    <w:rsid w:val="00482862"/>
    <w:rsid w:val="00485B84"/>
    <w:rsid w:val="00495A38"/>
    <w:rsid w:val="004970B2"/>
    <w:rsid w:val="004A61A2"/>
    <w:rsid w:val="004A6F98"/>
    <w:rsid w:val="004B43EB"/>
    <w:rsid w:val="004B587E"/>
    <w:rsid w:val="004C26BB"/>
    <w:rsid w:val="004D0A2B"/>
    <w:rsid w:val="004F4126"/>
    <w:rsid w:val="004F415B"/>
    <w:rsid w:val="00505027"/>
    <w:rsid w:val="00543A33"/>
    <w:rsid w:val="00553E93"/>
    <w:rsid w:val="00560BF0"/>
    <w:rsid w:val="0057175F"/>
    <w:rsid w:val="00572FE8"/>
    <w:rsid w:val="0058085E"/>
    <w:rsid w:val="0058521C"/>
    <w:rsid w:val="0058766E"/>
    <w:rsid w:val="005914D4"/>
    <w:rsid w:val="0059492D"/>
    <w:rsid w:val="005978CA"/>
    <w:rsid w:val="00597B9F"/>
    <w:rsid w:val="005A3D87"/>
    <w:rsid w:val="005A413B"/>
    <w:rsid w:val="005C26E0"/>
    <w:rsid w:val="005C2C01"/>
    <w:rsid w:val="005C5C54"/>
    <w:rsid w:val="005C778F"/>
    <w:rsid w:val="005D5FE0"/>
    <w:rsid w:val="005E582B"/>
    <w:rsid w:val="005F2835"/>
    <w:rsid w:val="00613E9C"/>
    <w:rsid w:val="00616E22"/>
    <w:rsid w:val="006363AA"/>
    <w:rsid w:val="0063666B"/>
    <w:rsid w:val="00641099"/>
    <w:rsid w:val="006553D6"/>
    <w:rsid w:val="00660512"/>
    <w:rsid w:val="00673AB3"/>
    <w:rsid w:val="00674B2E"/>
    <w:rsid w:val="0068279C"/>
    <w:rsid w:val="00687C76"/>
    <w:rsid w:val="006934ED"/>
    <w:rsid w:val="00695882"/>
    <w:rsid w:val="00696255"/>
    <w:rsid w:val="0069695D"/>
    <w:rsid w:val="00697D88"/>
    <w:rsid w:val="006A428C"/>
    <w:rsid w:val="006A5086"/>
    <w:rsid w:val="006A7AF7"/>
    <w:rsid w:val="006B3912"/>
    <w:rsid w:val="006C324C"/>
    <w:rsid w:val="006C495B"/>
    <w:rsid w:val="006C7127"/>
    <w:rsid w:val="006C76A0"/>
    <w:rsid w:val="006D2904"/>
    <w:rsid w:val="006E1D6B"/>
    <w:rsid w:val="006F764C"/>
    <w:rsid w:val="006F7CF9"/>
    <w:rsid w:val="00700808"/>
    <w:rsid w:val="007014AF"/>
    <w:rsid w:val="00703566"/>
    <w:rsid w:val="00705F54"/>
    <w:rsid w:val="00706BB8"/>
    <w:rsid w:val="007070B5"/>
    <w:rsid w:val="0071048C"/>
    <w:rsid w:val="00715E43"/>
    <w:rsid w:val="007211E0"/>
    <w:rsid w:val="00721FE0"/>
    <w:rsid w:val="0072211A"/>
    <w:rsid w:val="00722627"/>
    <w:rsid w:val="00725D85"/>
    <w:rsid w:val="00730A06"/>
    <w:rsid w:val="00743AE2"/>
    <w:rsid w:val="0074543B"/>
    <w:rsid w:val="00745458"/>
    <w:rsid w:val="00747DF5"/>
    <w:rsid w:val="00751A93"/>
    <w:rsid w:val="007538EC"/>
    <w:rsid w:val="007559F3"/>
    <w:rsid w:val="0076147D"/>
    <w:rsid w:val="007718EE"/>
    <w:rsid w:val="0077444E"/>
    <w:rsid w:val="0077640F"/>
    <w:rsid w:val="00776925"/>
    <w:rsid w:val="00782577"/>
    <w:rsid w:val="0078651D"/>
    <w:rsid w:val="007866E6"/>
    <w:rsid w:val="00791A1F"/>
    <w:rsid w:val="00792C83"/>
    <w:rsid w:val="00795652"/>
    <w:rsid w:val="007A039D"/>
    <w:rsid w:val="007B0A33"/>
    <w:rsid w:val="007C4849"/>
    <w:rsid w:val="007D1B4D"/>
    <w:rsid w:val="007D4C5F"/>
    <w:rsid w:val="007E303C"/>
    <w:rsid w:val="007E6A72"/>
    <w:rsid w:val="007F13F2"/>
    <w:rsid w:val="007F267D"/>
    <w:rsid w:val="008027B0"/>
    <w:rsid w:val="008068CB"/>
    <w:rsid w:val="00807D62"/>
    <w:rsid w:val="008168E9"/>
    <w:rsid w:val="008264D5"/>
    <w:rsid w:val="008277A9"/>
    <w:rsid w:val="008314CD"/>
    <w:rsid w:val="00831F0D"/>
    <w:rsid w:val="00852A8B"/>
    <w:rsid w:val="008564D3"/>
    <w:rsid w:val="00856FB8"/>
    <w:rsid w:val="00857B65"/>
    <w:rsid w:val="008600C8"/>
    <w:rsid w:val="00860A65"/>
    <w:rsid w:val="008623BE"/>
    <w:rsid w:val="00864B38"/>
    <w:rsid w:val="008663BB"/>
    <w:rsid w:val="00872D6A"/>
    <w:rsid w:val="00874712"/>
    <w:rsid w:val="008777A5"/>
    <w:rsid w:val="008A594C"/>
    <w:rsid w:val="008B7117"/>
    <w:rsid w:val="008C4040"/>
    <w:rsid w:val="008D6015"/>
    <w:rsid w:val="008E105D"/>
    <w:rsid w:val="008E291D"/>
    <w:rsid w:val="008E300E"/>
    <w:rsid w:val="008E34B7"/>
    <w:rsid w:val="008E35B1"/>
    <w:rsid w:val="008E4723"/>
    <w:rsid w:val="008E76EF"/>
    <w:rsid w:val="008F3091"/>
    <w:rsid w:val="009036FB"/>
    <w:rsid w:val="00913AF1"/>
    <w:rsid w:val="00917FD3"/>
    <w:rsid w:val="0092188E"/>
    <w:rsid w:val="00936D97"/>
    <w:rsid w:val="0094412A"/>
    <w:rsid w:val="00945164"/>
    <w:rsid w:val="00945B4C"/>
    <w:rsid w:val="00950137"/>
    <w:rsid w:val="00980C7D"/>
    <w:rsid w:val="0098791B"/>
    <w:rsid w:val="00993898"/>
    <w:rsid w:val="00997FB2"/>
    <w:rsid w:val="009A638B"/>
    <w:rsid w:val="009B131C"/>
    <w:rsid w:val="009B5610"/>
    <w:rsid w:val="009C094B"/>
    <w:rsid w:val="009C1399"/>
    <w:rsid w:val="009C1A11"/>
    <w:rsid w:val="009C5593"/>
    <w:rsid w:val="009E19FC"/>
    <w:rsid w:val="009F039C"/>
    <w:rsid w:val="009F095A"/>
    <w:rsid w:val="009F2A30"/>
    <w:rsid w:val="00A04A7D"/>
    <w:rsid w:val="00A17E4D"/>
    <w:rsid w:val="00A305A5"/>
    <w:rsid w:val="00A32C66"/>
    <w:rsid w:val="00A46BA9"/>
    <w:rsid w:val="00A62CF0"/>
    <w:rsid w:val="00A640F5"/>
    <w:rsid w:val="00A67804"/>
    <w:rsid w:val="00A71CB4"/>
    <w:rsid w:val="00A730AA"/>
    <w:rsid w:val="00A74D14"/>
    <w:rsid w:val="00A77374"/>
    <w:rsid w:val="00A82163"/>
    <w:rsid w:val="00A90F4E"/>
    <w:rsid w:val="00AA38BA"/>
    <w:rsid w:val="00AA3ACF"/>
    <w:rsid w:val="00AA459A"/>
    <w:rsid w:val="00AA6118"/>
    <w:rsid w:val="00AB539F"/>
    <w:rsid w:val="00AB7CB4"/>
    <w:rsid w:val="00AC4CC7"/>
    <w:rsid w:val="00AD60E4"/>
    <w:rsid w:val="00AD669E"/>
    <w:rsid w:val="00AF22C5"/>
    <w:rsid w:val="00B0683B"/>
    <w:rsid w:val="00B06A78"/>
    <w:rsid w:val="00B12B9E"/>
    <w:rsid w:val="00B24374"/>
    <w:rsid w:val="00B25A62"/>
    <w:rsid w:val="00B32722"/>
    <w:rsid w:val="00B4634D"/>
    <w:rsid w:val="00B648DE"/>
    <w:rsid w:val="00B65CC9"/>
    <w:rsid w:val="00B6666E"/>
    <w:rsid w:val="00B7100A"/>
    <w:rsid w:val="00B8395B"/>
    <w:rsid w:val="00BB05F3"/>
    <w:rsid w:val="00BB1CFB"/>
    <w:rsid w:val="00BB23AD"/>
    <w:rsid w:val="00BB301E"/>
    <w:rsid w:val="00BB768C"/>
    <w:rsid w:val="00BC11EA"/>
    <w:rsid w:val="00BC1532"/>
    <w:rsid w:val="00BC2AF0"/>
    <w:rsid w:val="00BD05C1"/>
    <w:rsid w:val="00BD27F4"/>
    <w:rsid w:val="00BD6EC3"/>
    <w:rsid w:val="00BE18CB"/>
    <w:rsid w:val="00BF30C1"/>
    <w:rsid w:val="00BF4064"/>
    <w:rsid w:val="00C065D1"/>
    <w:rsid w:val="00C06763"/>
    <w:rsid w:val="00C1286A"/>
    <w:rsid w:val="00C20C45"/>
    <w:rsid w:val="00C31B2A"/>
    <w:rsid w:val="00C34D24"/>
    <w:rsid w:val="00C36A53"/>
    <w:rsid w:val="00C42B80"/>
    <w:rsid w:val="00C4488E"/>
    <w:rsid w:val="00C4553F"/>
    <w:rsid w:val="00C47094"/>
    <w:rsid w:val="00C57DC7"/>
    <w:rsid w:val="00C6003B"/>
    <w:rsid w:val="00C67A1B"/>
    <w:rsid w:val="00C701C8"/>
    <w:rsid w:val="00C703D3"/>
    <w:rsid w:val="00C70451"/>
    <w:rsid w:val="00C70555"/>
    <w:rsid w:val="00C71F92"/>
    <w:rsid w:val="00C73E44"/>
    <w:rsid w:val="00C75AE5"/>
    <w:rsid w:val="00C90C11"/>
    <w:rsid w:val="00C9677B"/>
    <w:rsid w:val="00C96A6B"/>
    <w:rsid w:val="00C97F71"/>
    <w:rsid w:val="00CB076F"/>
    <w:rsid w:val="00CD190C"/>
    <w:rsid w:val="00CE6D21"/>
    <w:rsid w:val="00CF2ABF"/>
    <w:rsid w:val="00CF58A0"/>
    <w:rsid w:val="00D107D1"/>
    <w:rsid w:val="00D17BEC"/>
    <w:rsid w:val="00D22110"/>
    <w:rsid w:val="00D36307"/>
    <w:rsid w:val="00D37038"/>
    <w:rsid w:val="00D45185"/>
    <w:rsid w:val="00D516E6"/>
    <w:rsid w:val="00D5379A"/>
    <w:rsid w:val="00D53B89"/>
    <w:rsid w:val="00D623E3"/>
    <w:rsid w:val="00D62864"/>
    <w:rsid w:val="00D66BCE"/>
    <w:rsid w:val="00D71713"/>
    <w:rsid w:val="00D72AE1"/>
    <w:rsid w:val="00D82518"/>
    <w:rsid w:val="00D83829"/>
    <w:rsid w:val="00DA2DAF"/>
    <w:rsid w:val="00DB01B6"/>
    <w:rsid w:val="00DB27DB"/>
    <w:rsid w:val="00DB5AE8"/>
    <w:rsid w:val="00DE0F3D"/>
    <w:rsid w:val="00DE78E4"/>
    <w:rsid w:val="00E03F3D"/>
    <w:rsid w:val="00E0636D"/>
    <w:rsid w:val="00E1370D"/>
    <w:rsid w:val="00E164D6"/>
    <w:rsid w:val="00E27962"/>
    <w:rsid w:val="00E3039C"/>
    <w:rsid w:val="00E34895"/>
    <w:rsid w:val="00E34BF4"/>
    <w:rsid w:val="00E41C1B"/>
    <w:rsid w:val="00E452EC"/>
    <w:rsid w:val="00E579E9"/>
    <w:rsid w:val="00E65F1D"/>
    <w:rsid w:val="00E70198"/>
    <w:rsid w:val="00E724B1"/>
    <w:rsid w:val="00E90743"/>
    <w:rsid w:val="00E9206C"/>
    <w:rsid w:val="00E929E8"/>
    <w:rsid w:val="00E9593C"/>
    <w:rsid w:val="00EB3298"/>
    <w:rsid w:val="00EB5A63"/>
    <w:rsid w:val="00EC054E"/>
    <w:rsid w:val="00EE6408"/>
    <w:rsid w:val="00EF02A3"/>
    <w:rsid w:val="00EF0FBB"/>
    <w:rsid w:val="00EF7A11"/>
    <w:rsid w:val="00F02F13"/>
    <w:rsid w:val="00F04CBF"/>
    <w:rsid w:val="00F225A7"/>
    <w:rsid w:val="00F24526"/>
    <w:rsid w:val="00F32279"/>
    <w:rsid w:val="00F40DB3"/>
    <w:rsid w:val="00F42E67"/>
    <w:rsid w:val="00F444C1"/>
    <w:rsid w:val="00F4772D"/>
    <w:rsid w:val="00F51DDB"/>
    <w:rsid w:val="00F54B03"/>
    <w:rsid w:val="00F623B7"/>
    <w:rsid w:val="00F6432C"/>
    <w:rsid w:val="00F806EA"/>
    <w:rsid w:val="00F80BFC"/>
    <w:rsid w:val="00F8440C"/>
    <w:rsid w:val="00F90ACD"/>
    <w:rsid w:val="00F9363D"/>
    <w:rsid w:val="00F95B01"/>
    <w:rsid w:val="00F95EF9"/>
    <w:rsid w:val="00FA0968"/>
    <w:rsid w:val="00FA173A"/>
    <w:rsid w:val="00FA3600"/>
    <w:rsid w:val="00FA3D51"/>
    <w:rsid w:val="00FA5A40"/>
    <w:rsid w:val="00FA5D9F"/>
    <w:rsid w:val="00FD57EA"/>
    <w:rsid w:val="00FE69A9"/>
    <w:rsid w:val="00FF3ED3"/>
    <w:rsid w:val="14EF4720"/>
    <w:rsid w:val="1D2739F3"/>
    <w:rsid w:val="30892694"/>
    <w:rsid w:val="32563F0B"/>
    <w:rsid w:val="35B55C2F"/>
    <w:rsid w:val="3FBB7771"/>
    <w:rsid w:val="49F407D0"/>
    <w:rsid w:val="527E7FA8"/>
    <w:rsid w:val="608D56A1"/>
    <w:rsid w:val="61293227"/>
    <w:rsid w:val="6F161E56"/>
    <w:rsid w:val="70DA5EEA"/>
    <w:rsid w:val="73CC602D"/>
    <w:rsid w:val="7CE00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2DE8E5D"/>
  <w15:docId w15:val="{2A9865D1-64C1-49D4-B09F-F708CB766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theme="minorBidi"/>
      <w:kern w:val="2"/>
      <w:sz w:val="24"/>
      <w:szCs w:val="22"/>
    </w:rPr>
  </w:style>
  <w:style w:type="paragraph" w:styleId="3">
    <w:name w:val="heading 3"/>
    <w:basedOn w:val="a"/>
    <w:next w:val="a"/>
    <w:uiPriority w:val="9"/>
    <w:qFormat/>
    <w:pPr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aa">
    <w:name w:val="页眉 字符"/>
    <w:basedOn w:val="a0"/>
    <w:link w:val="a9"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ascii="Times New Roman" w:eastAsia="宋体" w:hAnsi="Times New Roman"/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="Times New Roman" w:eastAsia="宋体" w:hAnsi="Times New Roman"/>
      <w:sz w:val="18"/>
      <w:szCs w:val="18"/>
    </w:rPr>
  </w:style>
  <w:style w:type="paragraph" w:styleId="af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文字 字符"/>
    <w:basedOn w:val="a0"/>
    <w:link w:val="a3"/>
    <w:uiPriority w:val="99"/>
    <w:qFormat/>
    <w:rPr>
      <w:rFonts w:ascii="Times New Roman" w:eastAsia="宋体" w:hAnsi="Times New Roman"/>
      <w:sz w:val="24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="Times New Roman" w:eastAsia="宋体" w:hAnsi="Times New Roman"/>
      <w:b/>
      <w:bCs/>
      <w:sz w:val="24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qFormat/>
    <w:pPr>
      <w:jc w:val="center"/>
    </w:pPr>
    <w:rPr>
      <w:rFonts w:cs="Times New Roman"/>
    </w:rPr>
  </w:style>
  <w:style w:type="character" w:customStyle="1" w:styleId="EndNoteBibliographyTitle0">
    <w:name w:val="EndNote Bibliography Title 字符"/>
    <w:basedOn w:val="a0"/>
    <w:link w:val="EndNoteBibliographyTitle"/>
    <w:qFormat/>
    <w:rPr>
      <w:kern w:val="2"/>
      <w:sz w:val="24"/>
      <w:szCs w:val="22"/>
    </w:rPr>
  </w:style>
  <w:style w:type="paragraph" w:customStyle="1" w:styleId="EndNoteBibliography">
    <w:name w:val="EndNote Bibliography"/>
    <w:basedOn w:val="a"/>
    <w:link w:val="EndNoteBibliography0"/>
    <w:qFormat/>
    <w:rPr>
      <w:rFonts w:cs="Times New Roman"/>
    </w:rPr>
  </w:style>
  <w:style w:type="character" w:customStyle="1" w:styleId="EndNoteBibliography0">
    <w:name w:val="EndNote Bibliography 字符"/>
    <w:basedOn w:val="a0"/>
    <w:link w:val="EndNoteBibliography"/>
    <w:qFormat/>
    <w:rPr>
      <w:kern w:val="2"/>
      <w:sz w:val="24"/>
      <w:szCs w:val="22"/>
    </w:rPr>
  </w:style>
  <w:style w:type="character" w:customStyle="1" w:styleId="2">
    <w:name w:val="未处理的提及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tiff"/><Relationship Id="rId18" Type="http://schemas.openxmlformats.org/officeDocument/2006/relationships/hyperlink" Target="http://dx.doi.org/10.1021/nn402330b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tiff"/><Relationship Id="rId12" Type="http://schemas.openxmlformats.org/officeDocument/2006/relationships/image" Target="media/image6.tiff"/><Relationship Id="rId17" Type="http://schemas.openxmlformats.org/officeDocument/2006/relationships/image" Target="media/image11.tiff"/><Relationship Id="rId2" Type="http://schemas.openxmlformats.org/officeDocument/2006/relationships/styles" Target="styles.xml"/><Relationship Id="rId16" Type="http://schemas.openxmlformats.org/officeDocument/2006/relationships/image" Target="media/image10.tiff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5" Type="http://schemas.openxmlformats.org/officeDocument/2006/relationships/image" Target="media/image9.tiff"/><Relationship Id="rId10" Type="http://schemas.openxmlformats.org/officeDocument/2006/relationships/image" Target="media/image4.jpeg"/><Relationship Id="rId19" Type="http://schemas.openxmlformats.org/officeDocument/2006/relationships/hyperlink" Target="https://www.ncbi.nlm.nih.gov/pubmed/23734789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1759</Words>
  <Characters>10031</Characters>
  <Application>Microsoft Office Word</Application>
  <DocSecurity>0</DocSecurity>
  <Lines>83</Lines>
  <Paragraphs>23</Paragraphs>
  <ScaleCrop>false</ScaleCrop>
  <Company/>
  <LinksUpToDate>false</LinksUpToDate>
  <CharactersWithSpaces>11767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 Zhang</dc:creator>
  <cp:lastModifiedBy>xiaoting jin</cp:lastModifiedBy>
  <cp:revision>210</cp:revision>
  <dcterms:created xsi:type="dcterms:W3CDTF">2020-06-09T23:31:00Z</dcterms:created>
  <dcterms:modified xsi:type="dcterms:W3CDTF">2021-08-05T02:43:00Z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FEA10F59EAC04C139E91AE3A8B1EE1A9</vt:lpwstr>
  </property>
</Properties>
</file>