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A95" w:rsidRPr="00FC0745" w:rsidRDefault="00F0277E" w:rsidP="004B6A95">
      <w:pPr>
        <w:widowControl/>
        <w:spacing w:line="480" w:lineRule="auto"/>
        <w:jc w:val="both"/>
        <w:rPr>
          <w:rFonts w:ascii="Times New Roman" w:hAnsi="Times New Roman" w:cs="Times New Roman"/>
          <w:b/>
          <w:sz w:val="28"/>
        </w:rPr>
      </w:pPr>
      <w:r w:rsidRPr="00F0277E">
        <w:rPr>
          <w:rFonts w:ascii="Times New Roman" w:hAnsi="Times New Roman" w:cs="Times New Roman"/>
          <w:b/>
          <w:sz w:val="28"/>
        </w:rPr>
        <w:t>Supplementary Material</w:t>
      </w:r>
    </w:p>
    <w:p w:rsidR="00941E96" w:rsidRDefault="00941E96" w:rsidP="00FC0745">
      <w:pPr>
        <w:spacing w:line="480" w:lineRule="auto"/>
        <w:contextualSpacing/>
        <w:jc w:val="both"/>
        <w:rPr>
          <w:rFonts w:ascii="Times New Roman" w:hAnsi="Times New Roman" w:cs="Times New Roman"/>
          <w:b/>
        </w:rPr>
      </w:pPr>
      <w:r w:rsidRPr="00941E96">
        <w:rPr>
          <w:rFonts w:ascii="Times New Roman" w:hAnsi="Times New Roman" w:cs="Times New Roman"/>
          <w:b/>
        </w:rPr>
        <w:t xml:space="preserve">Skin Damage Induced by Zinc Oxide Nanoparticles Combined with UVB is Mediated by Activating Cell Pyroptosis via the NLRP3 Inflammasome-Autophagy-Exosomal Pathway </w:t>
      </w:r>
    </w:p>
    <w:p w:rsidR="00FC0745" w:rsidRPr="00FC0745" w:rsidRDefault="00FC0745" w:rsidP="00FC0745">
      <w:pPr>
        <w:spacing w:line="48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FC0745">
        <w:rPr>
          <w:rFonts w:ascii="Times New Roman" w:eastAsia="MyriadPro-Semibold" w:hAnsi="Times New Roman" w:cs="Times New Roman"/>
          <w:kern w:val="0"/>
          <w:szCs w:val="20"/>
        </w:rPr>
        <w:t xml:space="preserve">Yu-Ying Chen </w:t>
      </w:r>
      <w:r w:rsidRPr="00FC0745">
        <w:rPr>
          <w:rFonts w:ascii="Times New Roman" w:eastAsia="MyriadPro-Semibold" w:hAnsi="Times New Roman" w:cs="Times New Roman"/>
          <w:kern w:val="0"/>
          <w:szCs w:val="20"/>
          <w:vertAlign w:val="superscript"/>
        </w:rPr>
        <w:t>a</w:t>
      </w:r>
      <w:r w:rsidRPr="00FC0745">
        <w:rPr>
          <w:rFonts w:ascii="Times New Roman" w:eastAsia="MyriadPro-Semibold" w:hAnsi="Times New Roman" w:cs="Times New Roman"/>
          <w:kern w:val="0"/>
          <w:szCs w:val="24"/>
        </w:rPr>
        <w:t>, Yu-</w:t>
      </w:r>
      <w:proofErr w:type="spellStart"/>
      <w:r w:rsidRPr="00FC0745">
        <w:rPr>
          <w:rFonts w:ascii="Times New Roman" w:eastAsia="MyriadPro-Semibold" w:hAnsi="Times New Roman" w:cs="Times New Roman"/>
          <w:kern w:val="0"/>
          <w:szCs w:val="24"/>
        </w:rPr>
        <w:t>Hsuan</w:t>
      </w:r>
      <w:proofErr w:type="spellEnd"/>
      <w:r w:rsidRPr="00FC0745">
        <w:rPr>
          <w:rFonts w:ascii="Times New Roman" w:eastAsia="MyriadPro-Semibold" w:hAnsi="Times New Roman" w:cs="Times New Roman"/>
          <w:kern w:val="0"/>
          <w:szCs w:val="24"/>
        </w:rPr>
        <w:t xml:space="preserve"> Lee </w:t>
      </w:r>
      <w:r w:rsidRPr="00FC0745">
        <w:rPr>
          <w:rFonts w:ascii="Times New Roman" w:eastAsia="MyriadPro-Semibold" w:hAnsi="Times New Roman" w:cs="Times New Roman"/>
          <w:kern w:val="0"/>
          <w:szCs w:val="24"/>
          <w:vertAlign w:val="superscript"/>
        </w:rPr>
        <w:t>b</w:t>
      </w:r>
      <w:r w:rsidRPr="00FC0745">
        <w:rPr>
          <w:rFonts w:ascii="Times New Roman" w:eastAsia="MyriadPro-Semibold" w:hAnsi="Times New Roman" w:cs="Times New Roman"/>
          <w:kern w:val="0"/>
          <w:szCs w:val="24"/>
        </w:rPr>
        <w:t xml:space="preserve">, </w:t>
      </w:r>
      <w:proofErr w:type="spellStart"/>
      <w:r w:rsidRPr="00FC0745">
        <w:rPr>
          <w:rFonts w:ascii="Times New Roman" w:eastAsia="MyriadPro-Semibold" w:hAnsi="Times New Roman" w:cs="Times New Roman"/>
          <w:kern w:val="0"/>
          <w:szCs w:val="24"/>
        </w:rPr>
        <w:t>Bour</w:t>
      </w:r>
      <w:proofErr w:type="spellEnd"/>
      <w:r w:rsidRPr="00FC0745">
        <w:rPr>
          <w:rFonts w:ascii="Times New Roman" w:eastAsia="MyriadPro-Semibold" w:hAnsi="Times New Roman" w:cs="Times New Roman"/>
          <w:kern w:val="0"/>
          <w:szCs w:val="24"/>
        </w:rPr>
        <w:t xml:space="preserve">-Jr Wang </w:t>
      </w:r>
      <w:r w:rsidRPr="00FC0745">
        <w:rPr>
          <w:rFonts w:ascii="Times New Roman" w:eastAsia="MyriadPro-Semibold" w:hAnsi="Times New Roman" w:cs="Times New Roman"/>
          <w:kern w:val="0"/>
          <w:szCs w:val="24"/>
          <w:vertAlign w:val="superscript"/>
        </w:rPr>
        <w:t>c, d</w:t>
      </w:r>
      <w:r w:rsidRPr="00FC0745">
        <w:rPr>
          <w:rFonts w:ascii="Times New Roman" w:eastAsia="MyriadPro-Semibold" w:hAnsi="Times New Roman" w:cs="Times New Roman"/>
          <w:kern w:val="0"/>
          <w:szCs w:val="24"/>
        </w:rPr>
        <w:t xml:space="preserve">, Rong-Jane Chen </w:t>
      </w:r>
      <w:r w:rsidRPr="00FC0745">
        <w:rPr>
          <w:rFonts w:ascii="Times New Roman" w:eastAsia="MyriadPro-Semibold" w:hAnsi="Times New Roman" w:cs="Times New Roman"/>
          <w:kern w:val="0"/>
          <w:szCs w:val="24"/>
          <w:vertAlign w:val="superscript"/>
        </w:rPr>
        <w:t>e, *</w:t>
      </w:r>
      <w:r w:rsidRPr="00FC0745">
        <w:rPr>
          <w:rFonts w:ascii="Times New Roman" w:eastAsia="MyriadPro-Semibold" w:hAnsi="Times New Roman" w:cs="Times New Roman"/>
          <w:kern w:val="0"/>
          <w:szCs w:val="24"/>
        </w:rPr>
        <w:t xml:space="preserve">, </w:t>
      </w:r>
      <w:r w:rsidRPr="00FC0745">
        <w:rPr>
          <w:rFonts w:ascii="Times New Roman" w:eastAsia="MyriadPro-Semibold" w:hAnsi="Times New Roman" w:cs="Times New Roman"/>
          <w:kern w:val="0"/>
          <w:szCs w:val="20"/>
        </w:rPr>
        <w:t xml:space="preserve">Ying-Jan Wang </w:t>
      </w:r>
      <w:r w:rsidRPr="00FC0745">
        <w:rPr>
          <w:rFonts w:ascii="Times New Roman" w:eastAsia="MyriadPro-Semibold" w:hAnsi="Times New Roman" w:cs="Times New Roman"/>
          <w:kern w:val="0"/>
          <w:szCs w:val="20"/>
          <w:vertAlign w:val="superscript"/>
        </w:rPr>
        <w:t>a, f, *</w:t>
      </w:r>
    </w:p>
    <w:p w:rsidR="004B6A95" w:rsidRPr="00FC0745" w:rsidRDefault="004B6A95" w:rsidP="004B6A95">
      <w:pPr>
        <w:widowControl/>
        <w:spacing w:line="480" w:lineRule="auto"/>
        <w:jc w:val="both"/>
        <w:rPr>
          <w:rFonts w:ascii="Times New Roman" w:hAnsi="Times New Roman" w:cs="Times New Roman"/>
          <w:b/>
        </w:rPr>
      </w:pPr>
      <w:r w:rsidRPr="00FC0745">
        <w:rPr>
          <w:rFonts w:ascii="Times New Roman" w:hAnsi="Times New Roman" w:cs="Times New Roman"/>
          <w:b/>
        </w:rPr>
        <w:t>Supporting Information for Experimental Section</w:t>
      </w:r>
    </w:p>
    <w:p w:rsidR="00BB45E0" w:rsidRPr="00BB45E0" w:rsidRDefault="004B6A95" w:rsidP="00BB45E0">
      <w:pPr>
        <w:widowControl/>
        <w:spacing w:line="480" w:lineRule="auto"/>
        <w:jc w:val="both"/>
        <w:rPr>
          <w:rFonts w:ascii="Times New Roman" w:hAnsi="Times New Roman" w:cs="Times New Roman"/>
          <w:b/>
        </w:rPr>
      </w:pPr>
      <w:r w:rsidRPr="00BB45E0">
        <w:rPr>
          <w:rFonts w:ascii="Times New Roman" w:hAnsi="Times New Roman" w:cs="Times New Roman"/>
          <w:b/>
          <w:i/>
        </w:rPr>
        <w:t>Preparation and Characterization of ZnONPs</w:t>
      </w:r>
      <w:r w:rsidRPr="00BB45E0">
        <w:rPr>
          <w:rFonts w:ascii="Times New Roman" w:hAnsi="Times New Roman" w:cs="Times New Roman"/>
          <w:b/>
        </w:rPr>
        <w:t xml:space="preserve">: </w:t>
      </w:r>
    </w:p>
    <w:p w:rsidR="004B6A95" w:rsidRPr="00FC0745" w:rsidRDefault="004B6A95" w:rsidP="00BB45E0">
      <w:pPr>
        <w:widowControl/>
        <w:spacing w:line="480" w:lineRule="auto"/>
        <w:ind w:firstLine="480"/>
        <w:jc w:val="both"/>
        <w:rPr>
          <w:rFonts w:ascii="Times New Roman" w:hAnsi="Times New Roman" w:cs="Times New Roman"/>
        </w:rPr>
      </w:pPr>
      <w:r w:rsidRPr="00FC0745">
        <w:rPr>
          <w:rFonts w:ascii="Times New Roman" w:hAnsi="Times New Roman" w:cs="Times New Roman"/>
        </w:rPr>
        <w:t xml:space="preserve">This study </w:t>
      </w:r>
      <w:r w:rsidRPr="00FC0745">
        <w:rPr>
          <w:rFonts w:ascii="Times New Roman" w:eastAsia="新細明體" w:hAnsi="Times New Roman" w:cs="Times New Roman"/>
        </w:rPr>
        <w:t>used</w:t>
      </w:r>
      <w:r w:rsidRPr="00FC0745">
        <w:rPr>
          <w:rFonts w:ascii="Times New Roman" w:hAnsi="Times New Roman" w:cs="Times New Roman"/>
        </w:rPr>
        <w:t xml:space="preserve"> amin</w:t>
      </w:r>
      <w:r w:rsidR="00B62FE1">
        <w:rPr>
          <w:rFonts w:ascii="Times New Roman" w:hAnsi="Times New Roman" w:cs="Times New Roman"/>
        </w:rPr>
        <w:t>e</w:t>
      </w:r>
      <w:r w:rsidRPr="00FC0745">
        <w:rPr>
          <w:rFonts w:ascii="Times New Roman" w:hAnsi="Times New Roman" w:cs="Times New Roman"/>
        </w:rPr>
        <w:t>-modified zinc oxide nanoparticles (NH</w:t>
      </w:r>
      <w:r w:rsidR="00B62FE1" w:rsidRPr="00B62FE1">
        <w:rPr>
          <w:rFonts w:ascii="Times New Roman" w:hAnsi="Times New Roman" w:cs="Times New Roman"/>
          <w:vertAlign w:val="subscript"/>
        </w:rPr>
        <w:t>2</w:t>
      </w:r>
      <w:r w:rsidRPr="00FC0745">
        <w:rPr>
          <w:rFonts w:ascii="Times New Roman" w:hAnsi="Times New Roman" w:cs="Times New Roman"/>
        </w:rPr>
        <w:t>-ZnONPs). First, 3.</w:t>
      </w:r>
      <w:r w:rsidRPr="00FC0745">
        <w:rPr>
          <w:rFonts w:ascii="Times New Roman" w:eastAsia="新細明體" w:hAnsi="Times New Roman" w:cs="Times New Roman"/>
        </w:rPr>
        <w:t>35 mM</w:t>
      </w:r>
      <w:r w:rsidRPr="00FC0745">
        <w:rPr>
          <w:rFonts w:ascii="Times New Roman" w:hAnsi="Times New Roman" w:cs="Times New Roman"/>
        </w:rPr>
        <w:t xml:space="preserve"> zinc acetate </w:t>
      </w:r>
      <w:r w:rsidRPr="00FC0745">
        <w:rPr>
          <w:rFonts w:ascii="Times New Roman" w:eastAsia="新細明體" w:hAnsi="Times New Roman" w:cs="Times New Roman"/>
        </w:rPr>
        <w:t>dihydrate</w:t>
      </w:r>
      <w:r w:rsidRPr="00FC0745">
        <w:rPr>
          <w:rFonts w:ascii="Times New Roman" w:hAnsi="Times New Roman" w:cs="Times New Roman"/>
        </w:rPr>
        <w:t xml:space="preserve"> (</w:t>
      </w:r>
      <w:proofErr w:type="gramStart"/>
      <w:r w:rsidRPr="00FC0745">
        <w:rPr>
          <w:rFonts w:ascii="Times New Roman" w:hAnsi="Times New Roman" w:cs="Times New Roman"/>
        </w:rPr>
        <w:t>Zn(</w:t>
      </w:r>
      <w:proofErr w:type="gramEnd"/>
      <w:r w:rsidRPr="00FC0745">
        <w:rPr>
          <w:rFonts w:ascii="Times New Roman" w:hAnsi="Times New Roman" w:cs="Times New Roman"/>
        </w:rPr>
        <w:t>CH</w:t>
      </w:r>
      <w:r w:rsidRPr="00FC0745">
        <w:rPr>
          <w:rFonts w:ascii="Times New Roman" w:hAnsi="Times New Roman" w:cs="Times New Roman"/>
          <w:vertAlign w:val="subscript"/>
        </w:rPr>
        <w:t>3</w:t>
      </w:r>
      <w:r w:rsidRPr="00FC0745">
        <w:rPr>
          <w:rFonts w:ascii="Times New Roman" w:hAnsi="Times New Roman" w:cs="Times New Roman"/>
        </w:rPr>
        <w:t>COO)</w:t>
      </w:r>
      <w:r w:rsidRPr="00FC0745">
        <w:rPr>
          <w:rFonts w:ascii="Times New Roman" w:hAnsi="Times New Roman" w:cs="Times New Roman"/>
          <w:vertAlign w:val="subscript"/>
        </w:rPr>
        <w:t>2</w:t>
      </w:r>
      <w:r w:rsidRPr="00FC0745">
        <w:rPr>
          <w:rFonts w:ascii="Times New Roman" w:hAnsi="Times New Roman" w:cs="Times New Roman"/>
        </w:rPr>
        <w:t>(H</w:t>
      </w:r>
      <w:r w:rsidRPr="00FC0745">
        <w:rPr>
          <w:rFonts w:ascii="Times New Roman" w:hAnsi="Times New Roman" w:cs="Times New Roman"/>
          <w:vertAlign w:val="subscript"/>
        </w:rPr>
        <w:t>2</w:t>
      </w:r>
      <w:r w:rsidRPr="00FC0745">
        <w:rPr>
          <w:rFonts w:ascii="Times New Roman" w:hAnsi="Times New Roman" w:cs="Times New Roman"/>
        </w:rPr>
        <w:t xml:space="preserve">O)) in 31.25 ml ethanol </w:t>
      </w:r>
      <w:r w:rsidRPr="00FC0745">
        <w:rPr>
          <w:rFonts w:ascii="Times New Roman" w:eastAsia="新細明體" w:hAnsi="Times New Roman" w:cs="Times New Roman"/>
        </w:rPr>
        <w:t>was mixed</w:t>
      </w:r>
      <w:r w:rsidRPr="00FC0745">
        <w:rPr>
          <w:rFonts w:ascii="Times New Roman" w:hAnsi="Times New Roman" w:cs="Times New Roman"/>
        </w:rPr>
        <w:t xml:space="preserve"> with potassium hydroxide (KOH) in 16.25 ml methanol</w:t>
      </w:r>
      <w:r w:rsidRPr="00FC0745">
        <w:rPr>
          <w:rFonts w:ascii="Times New Roman" w:eastAsia="新細明體" w:hAnsi="Times New Roman" w:cs="Times New Roman"/>
        </w:rPr>
        <w:t xml:space="preserve"> and stirred at</w:t>
      </w:r>
      <w:r w:rsidRPr="00FC0745">
        <w:rPr>
          <w:rFonts w:ascii="Times New Roman" w:hAnsi="Times New Roman" w:cs="Times New Roman"/>
        </w:rPr>
        <w:t xml:space="preserve"> 60°C. Then</w:t>
      </w:r>
      <w:r w:rsidRPr="00FC0745">
        <w:rPr>
          <w:rFonts w:ascii="Times New Roman" w:eastAsia="新細明體" w:hAnsi="Times New Roman" w:cs="Times New Roman"/>
        </w:rPr>
        <w:t>,</w:t>
      </w:r>
      <w:r w:rsidRPr="00FC0745">
        <w:rPr>
          <w:rFonts w:ascii="Times New Roman" w:hAnsi="Times New Roman" w:cs="Times New Roman"/>
        </w:rPr>
        <w:t xml:space="preserve"> </w:t>
      </w:r>
      <w:r w:rsidRPr="00FC0745">
        <w:rPr>
          <w:rFonts w:ascii="Times New Roman" w:eastAsia="新細明體" w:hAnsi="Times New Roman" w:cs="Times New Roman"/>
        </w:rPr>
        <w:t xml:space="preserve">KOH was added dropwise </w:t>
      </w:r>
      <w:r w:rsidRPr="00FC0745">
        <w:rPr>
          <w:rFonts w:ascii="Times New Roman" w:hAnsi="Times New Roman" w:cs="Times New Roman"/>
        </w:rPr>
        <w:t>into the mixture and</w:t>
      </w:r>
      <w:r w:rsidRPr="00FC0745">
        <w:rPr>
          <w:rFonts w:ascii="Times New Roman" w:eastAsia="新細明體" w:hAnsi="Times New Roman" w:cs="Times New Roman"/>
        </w:rPr>
        <w:t xml:space="preserve"> reacted for 1.5 hours until</w:t>
      </w:r>
      <w:r w:rsidRPr="00FC0745">
        <w:rPr>
          <w:rFonts w:ascii="Times New Roman" w:hAnsi="Times New Roman" w:cs="Times New Roman"/>
        </w:rPr>
        <w:t xml:space="preserve"> the solution became turbid.</w:t>
      </w:r>
      <w:r w:rsidRPr="00FC0745">
        <w:rPr>
          <w:rFonts w:ascii="Times New Roman" w:eastAsia="新細明體" w:hAnsi="Times New Roman" w:cs="Times New Roman"/>
        </w:rPr>
        <w:t xml:space="preserve"> The precipitate was collected by centrifugation </w:t>
      </w:r>
      <w:r w:rsidRPr="00FC0745">
        <w:rPr>
          <w:rFonts w:ascii="Times New Roman" w:hAnsi="Times New Roman" w:cs="Times New Roman"/>
        </w:rPr>
        <w:t xml:space="preserve">at 10,000 rpm for </w:t>
      </w:r>
      <w:r w:rsidRPr="00FC0745">
        <w:rPr>
          <w:rFonts w:ascii="Times New Roman" w:eastAsia="新細明體" w:hAnsi="Times New Roman" w:cs="Times New Roman"/>
        </w:rPr>
        <w:t>10 min</w:t>
      </w:r>
      <w:r w:rsidRPr="00FC0745">
        <w:rPr>
          <w:rFonts w:ascii="Times New Roman" w:hAnsi="Times New Roman" w:cs="Times New Roman"/>
        </w:rPr>
        <w:t xml:space="preserve">, </w:t>
      </w:r>
      <w:r w:rsidRPr="00FC0745">
        <w:rPr>
          <w:rFonts w:ascii="Times New Roman" w:eastAsia="新細明體" w:hAnsi="Times New Roman" w:cs="Times New Roman"/>
        </w:rPr>
        <w:t xml:space="preserve">and </w:t>
      </w:r>
      <w:r w:rsidRPr="00FC0745">
        <w:rPr>
          <w:rFonts w:ascii="Times New Roman" w:hAnsi="Times New Roman" w:cs="Times New Roman"/>
        </w:rPr>
        <w:t>then the pellet (ZnONPs)</w:t>
      </w:r>
      <w:r w:rsidRPr="00FC0745">
        <w:rPr>
          <w:rFonts w:ascii="Times New Roman" w:eastAsia="新細明體" w:hAnsi="Times New Roman" w:cs="Times New Roman"/>
        </w:rPr>
        <w:t xml:space="preserve"> was washed twice</w:t>
      </w:r>
      <w:r w:rsidRPr="00FC0745">
        <w:rPr>
          <w:rFonts w:ascii="Times New Roman" w:hAnsi="Times New Roman" w:cs="Times New Roman"/>
        </w:rPr>
        <w:t xml:space="preserve"> with ethanol. Next, 0.25 ml APTES ((3-aminopropyl) triethoxysilane), 0.05 ml 25wt% ammonia and 0.5 ml distilled water were added to the ZnONPs solution and stirred for 20 hours at RT. </w:t>
      </w:r>
      <w:r w:rsidRPr="00FC0745">
        <w:rPr>
          <w:rFonts w:ascii="Times New Roman" w:eastAsia="新細明體" w:hAnsi="Times New Roman" w:cs="Times New Roman"/>
        </w:rPr>
        <w:t xml:space="preserve">The precipitate was collected by centrifugation </w:t>
      </w:r>
      <w:r w:rsidRPr="00FC0745">
        <w:rPr>
          <w:rFonts w:ascii="Times New Roman" w:hAnsi="Times New Roman" w:cs="Times New Roman"/>
        </w:rPr>
        <w:t xml:space="preserve">at 10,000 rpm for 15 min. </w:t>
      </w:r>
      <w:r w:rsidRPr="00FC0745">
        <w:rPr>
          <w:rFonts w:ascii="Times New Roman" w:eastAsia="新細明體" w:hAnsi="Times New Roman" w:cs="Times New Roman"/>
        </w:rPr>
        <w:t>The pellet was resuspended in distilled water, and</w:t>
      </w:r>
      <w:r w:rsidRPr="00FC0745">
        <w:rPr>
          <w:rFonts w:ascii="Times New Roman" w:hAnsi="Times New Roman" w:cs="Times New Roman"/>
        </w:rPr>
        <w:t xml:space="preserve"> the resulting solution </w:t>
      </w:r>
      <w:r w:rsidRPr="00FC0745">
        <w:rPr>
          <w:rFonts w:ascii="Times New Roman" w:eastAsia="新細明體" w:hAnsi="Times New Roman" w:cs="Times New Roman"/>
        </w:rPr>
        <w:t xml:space="preserve">was the </w:t>
      </w:r>
      <w:r w:rsidRPr="00FC0745">
        <w:rPr>
          <w:rFonts w:ascii="Times New Roman" w:hAnsi="Times New Roman" w:cs="Times New Roman"/>
        </w:rPr>
        <w:t>NH</w:t>
      </w:r>
      <w:r w:rsidR="00D17D25" w:rsidRPr="00D17D25">
        <w:rPr>
          <w:rFonts w:ascii="Times New Roman" w:hAnsi="Times New Roman" w:cs="Times New Roman"/>
          <w:vertAlign w:val="subscript"/>
        </w:rPr>
        <w:t>2</w:t>
      </w:r>
      <w:r w:rsidRPr="00FC0745">
        <w:rPr>
          <w:rFonts w:ascii="Times New Roman" w:hAnsi="Times New Roman" w:cs="Times New Roman"/>
        </w:rPr>
        <w:t>-ZnONP solution.</w:t>
      </w:r>
    </w:p>
    <w:p w:rsidR="00BB45E0" w:rsidRPr="00BB45E0" w:rsidRDefault="004B6A95" w:rsidP="00BB45E0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BB45E0">
        <w:rPr>
          <w:rFonts w:ascii="Times New Roman" w:hAnsi="Times New Roman" w:cs="Times New Roman"/>
          <w:b/>
          <w:i/>
        </w:rPr>
        <w:t>Transmission Electron Microscopy Analysis</w:t>
      </w:r>
      <w:r w:rsidRPr="00BB45E0">
        <w:rPr>
          <w:rFonts w:ascii="Times New Roman" w:hAnsi="Times New Roman" w:cs="Times New Roman"/>
          <w:b/>
        </w:rPr>
        <w:t xml:space="preserve">: </w:t>
      </w:r>
    </w:p>
    <w:p w:rsidR="007E6F20" w:rsidRDefault="004B6A95" w:rsidP="00F958CE">
      <w:pPr>
        <w:spacing w:line="480" w:lineRule="auto"/>
        <w:ind w:firstLine="480"/>
        <w:jc w:val="both"/>
        <w:rPr>
          <w:rFonts w:ascii="Times New Roman" w:hAnsi="Times New Roman" w:cs="Times New Roman"/>
        </w:rPr>
      </w:pPr>
      <w:r w:rsidRPr="00FC0745">
        <w:rPr>
          <w:rFonts w:ascii="Times New Roman" w:hAnsi="Times New Roman" w:cs="Times New Roman"/>
        </w:rPr>
        <w:t xml:space="preserve">HaCaT cells were exposed to PT (2 </w:t>
      </w:r>
      <w:r w:rsidRPr="00FC0745">
        <w:rPr>
          <w:rFonts w:ascii="Times New Roman" w:hAnsi="Times New Roman" w:cs="Times New Roman"/>
        </w:rPr>
        <w:sym w:font="Symbol" w:char="F06D"/>
      </w:r>
      <w:r w:rsidRPr="00FC0745">
        <w:rPr>
          <w:rFonts w:ascii="Times New Roman" w:hAnsi="Times New Roman" w:cs="Times New Roman"/>
        </w:rPr>
        <w:t xml:space="preserve">M) for 1 h before treatment with 10 </w:t>
      </w:r>
      <w:r w:rsidRPr="00FC0745">
        <w:rPr>
          <w:rFonts w:ascii="Times New Roman" w:hAnsi="Times New Roman" w:cs="Times New Roman"/>
        </w:rPr>
        <w:sym w:font="Symbol" w:char="F06D"/>
      </w:r>
      <w:r w:rsidRPr="00FC0745">
        <w:rPr>
          <w:rFonts w:ascii="Times New Roman" w:hAnsi="Times New Roman" w:cs="Times New Roman"/>
        </w:rPr>
        <w:t xml:space="preserve">g/ml </w:t>
      </w:r>
      <w:r w:rsidRPr="00FC0745">
        <w:rPr>
          <w:rFonts w:ascii="Times New Roman" w:eastAsia="新細明體" w:hAnsi="Times New Roman" w:cs="Times New Roman"/>
        </w:rPr>
        <w:t xml:space="preserve">ZnONPs </w:t>
      </w:r>
      <w:r w:rsidRPr="00FC0745">
        <w:rPr>
          <w:rFonts w:ascii="Times New Roman" w:hAnsi="Times New Roman" w:cs="Times New Roman"/>
        </w:rPr>
        <w:t xml:space="preserve">and 68 </w:t>
      </w:r>
      <w:proofErr w:type="spellStart"/>
      <w:r w:rsidRPr="00FC0745">
        <w:rPr>
          <w:rFonts w:ascii="Times New Roman" w:hAnsi="Times New Roman" w:cs="Times New Roman"/>
        </w:rPr>
        <w:t>mJ</w:t>
      </w:r>
      <w:proofErr w:type="spellEnd"/>
      <w:r w:rsidRPr="00FC0745">
        <w:rPr>
          <w:rFonts w:ascii="Times New Roman" w:hAnsi="Times New Roman" w:cs="Times New Roman"/>
        </w:rPr>
        <w:t>/cm</w:t>
      </w:r>
      <w:r w:rsidRPr="00FC0745">
        <w:rPr>
          <w:rFonts w:ascii="Times New Roman" w:hAnsi="Times New Roman" w:cs="Times New Roman"/>
          <w:vertAlign w:val="superscript"/>
        </w:rPr>
        <w:t>2</w:t>
      </w:r>
      <w:r w:rsidRPr="00FC0745">
        <w:rPr>
          <w:rFonts w:ascii="Times New Roman" w:eastAsia="新細明體" w:hAnsi="Times New Roman" w:cs="Times New Roman"/>
        </w:rPr>
        <w:t xml:space="preserve"> UVB. After</w:t>
      </w:r>
      <w:r w:rsidRPr="00FC0745">
        <w:rPr>
          <w:rFonts w:ascii="Times New Roman" w:hAnsi="Times New Roman" w:cs="Times New Roman"/>
        </w:rPr>
        <w:t xml:space="preserve"> 24 hours </w:t>
      </w:r>
      <w:r w:rsidRPr="00FC0745">
        <w:rPr>
          <w:rFonts w:ascii="Times New Roman" w:eastAsia="新細明體" w:hAnsi="Times New Roman" w:cs="Times New Roman"/>
        </w:rPr>
        <w:t xml:space="preserve">of </w:t>
      </w:r>
      <w:r w:rsidRPr="00FC0745">
        <w:rPr>
          <w:rFonts w:ascii="Times New Roman" w:hAnsi="Times New Roman" w:cs="Times New Roman"/>
        </w:rPr>
        <w:t xml:space="preserve">exposure, the cells were collected and fixed with 2% glutaraldehyde and 1% osmium tetroxide, rinsed in 100 mM sodium phosphate buffer (pH 7.2), </w:t>
      </w:r>
      <w:r w:rsidRPr="00FC0745">
        <w:rPr>
          <w:rFonts w:ascii="Times New Roman" w:hAnsi="Times New Roman" w:cs="Times New Roman"/>
        </w:rPr>
        <w:lastRenderedPageBreak/>
        <w:t xml:space="preserve">dehydrated in ethanol and embedded in </w:t>
      </w:r>
      <w:proofErr w:type="spellStart"/>
      <w:r w:rsidRPr="00FC0745">
        <w:rPr>
          <w:rFonts w:ascii="Times New Roman" w:eastAsia="新細明體" w:hAnsi="Times New Roman" w:cs="Times New Roman"/>
        </w:rPr>
        <w:t>Epon</w:t>
      </w:r>
      <w:proofErr w:type="spellEnd"/>
      <w:r w:rsidRPr="00FC0745">
        <w:rPr>
          <w:rFonts w:ascii="Times New Roman" w:hAnsi="Times New Roman" w:cs="Times New Roman"/>
        </w:rPr>
        <w:t xml:space="preserve"> (Sigma, 45347). Ultrathin sections of the HaCaT cells were collected on formvar-coated grids</w:t>
      </w:r>
      <w:r w:rsidRPr="00FC0745">
        <w:rPr>
          <w:rFonts w:ascii="Times New Roman" w:eastAsia="新細明體" w:hAnsi="Times New Roman" w:cs="Times New Roman"/>
        </w:rPr>
        <w:t>,</w:t>
      </w:r>
      <w:r w:rsidRPr="00FC0745">
        <w:rPr>
          <w:rFonts w:ascii="Times New Roman" w:hAnsi="Times New Roman" w:cs="Times New Roman"/>
        </w:rPr>
        <w:t xml:space="preserve"> stained with 10% uranyl acetate and 1% lead citrate, and then examined with a JEOL JEM-140 </w:t>
      </w:r>
      <w:r w:rsidRPr="00FC0745">
        <w:rPr>
          <w:rFonts w:ascii="Times New Roman" w:eastAsia="新細明體" w:hAnsi="Times New Roman" w:cs="Times New Roman"/>
        </w:rPr>
        <w:t>transmission electron microscope</w:t>
      </w:r>
      <w:r w:rsidRPr="00FC0745">
        <w:rPr>
          <w:rFonts w:ascii="Times New Roman" w:hAnsi="Times New Roman" w:cs="Times New Roman"/>
        </w:rPr>
        <w:t xml:space="preserve"> (JEOL, Japan) operated at 120 </w:t>
      </w:r>
      <w:r w:rsidRPr="00FC0745">
        <w:rPr>
          <w:rFonts w:ascii="Times New Roman" w:eastAsia="新細明體" w:hAnsi="Times New Roman" w:cs="Times New Roman"/>
        </w:rPr>
        <w:t>kV</w:t>
      </w:r>
      <w:r w:rsidRPr="00FC0745">
        <w:rPr>
          <w:rFonts w:ascii="Times New Roman" w:hAnsi="Times New Roman" w:cs="Times New Roman"/>
        </w:rPr>
        <w:t>.</w:t>
      </w:r>
    </w:p>
    <w:p w:rsidR="007B3004" w:rsidRPr="001B7D51" w:rsidRDefault="001B7D51" w:rsidP="007B3004">
      <w:pPr>
        <w:spacing w:line="480" w:lineRule="auto"/>
        <w:jc w:val="both"/>
        <w:rPr>
          <w:rFonts w:ascii="Times New Roman" w:hAnsi="Times New Roman" w:cs="Times New Roman"/>
          <w:b/>
          <w:i/>
        </w:rPr>
      </w:pPr>
      <w:proofErr w:type="spellStart"/>
      <w:r>
        <w:rPr>
          <w:rFonts w:ascii="Times New Roman" w:hAnsi="Times New Roman" w:cs="Times New Roman"/>
          <w:b/>
          <w:i/>
        </w:rPr>
        <w:t>s</w:t>
      </w:r>
      <w:r w:rsidRPr="001B7D51">
        <w:rPr>
          <w:rFonts w:ascii="Times New Roman" w:hAnsi="Times New Roman" w:cs="Times New Roman"/>
          <w:b/>
          <w:i/>
        </w:rPr>
        <w:t>h</w:t>
      </w:r>
      <w:proofErr w:type="spellEnd"/>
      <w:r w:rsidRPr="001B7D51">
        <w:rPr>
          <w:rFonts w:ascii="Times New Roman" w:hAnsi="Times New Roman" w:cs="Times New Roman"/>
          <w:b/>
          <w:i/>
        </w:rPr>
        <w:t>-RNA knockdown assay</w:t>
      </w:r>
      <w:r>
        <w:rPr>
          <w:rFonts w:ascii="Times New Roman" w:hAnsi="Times New Roman" w:cs="Times New Roman"/>
          <w:b/>
          <w:i/>
        </w:rPr>
        <w:t>:</w:t>
      </w:r>
    </w:p>
    <w:p w:rsidR="00534279" w:rsidRDefault="007B3004" w:rsidP="00F958CE">
      <w:pPr>
        <w:spacing w:line="480" w:lineRule="auto"/>
        <w:ind w:firstLine="480"/>
        <w:jc w:val="both"/>
        <w:rPr>
          <w:rFonts w:ascii="Times New Roman" w:hAnsi="Times New Roman" w:cs="Times New Roman"/>
        </w:rPr>
      </w:pPr>
      <w:r w:rsidRPr="007B3004">
        <w:rPr>
          <w:rFonts w:ascii="Times New Roman" w:hAnsi="Times New Roman" w:cs="Times New Roman"/>
        </w:rPr>
        <w:t xml:space="preserve">Caspase-1 </w:t>
      </w:r>
      <w:proofErr w:type="spellStart"/>
      <w:r w:rsidRPr="007B3004">
        <w:rPr>
          <w:rFonts w:ascii="Times New Roman" w:hAnsi="Times New Roman" w:cs="Times New Roman"/>
        </w:rPr>
        <w:t>shRNAs</w:t>
      </w:r>
      <w:proofErr w:type="spellEnd"/>
      <w:r w:rsidRPr="007B3004">
        <w:rPr>
          <w:rFonts w:ascii="Times New Roman" w:hAnsi="Times New Roman" w:cs="Times New Roman"/>
        </w:rPr>
        <w:t xml:space="preserve"> were obtained from the National RNA Interference Core Facility (Institute of Molecular Biology/Genomic Research Centre, Academia </w:t>
      </w:r>
      <w:proofErr w:type="spellStart"/>
      <w:r w:rsidRPr="007B3004">
        <w:rPr>
          <w:rFonts w:ascii="Times New Roman" w:hAnsi="Times New Roman" w:cs="Times New Roman"/>
        </w:rPr>
        <w:t>Sinica</w:t>
      </w:r>
      <w:proofErr w:type="spellEnd"/>
      <w:r w:rsidRPr="007B3004">
        <w:rPr>
          <w:rFonts w:ascii="Times New Roman" w:hAnsi="Times New Roman" w:cs="Times New Roman"/>
        </w:rPr>
        <w:t>, Taipei, Taiwan). The human library is referred to as TRC-Hs 1.0. The individual clone was identified as shRNA TRCN0000003503. The stable shRNA knockdown cells were following the protocol of National RNA Interference Core Facility (http://rnai.genmed.sinica.edu.tw/index). Briefly, after seeding cells, 2-3 MOI (multiplicity of infection) of lentivirus was ad</w:t>
      </w:r>
      <w:r w:rsidRPr="007B3004">
        <w:rPr>
          <w:rFonts w:ascii="Times New Roman" w:hAnsi="Times New Roman" w:cs="Times New Roman" w:hint="eastAsia"/>
        </w:rPr>
        <w:t xml:space="preserve">ded in growth media containing polybrene. After 24 hours infection, media were replaced with fresh media. Then the cells were selected by added 2-5 </w:t>
      </w:r>
      <w:r w:rsidRPr="001B7D51">
        <w:rPr>
          <w:rFonts w:ascii="Symbol" w:hAnsi="Symbol" w:cs="Times New Roman"/>
        </w:rPr>
        <w:t></w:t>
      </w:r>
      <w:r w:rsidRPr="007B3004">
        <w:rPr>
          <w:rFonts w:ascii="Times New Roman" w:hAnsi="Times New Roman" w:cs="Times New Roman" w:hint="eastAsia"/>
        </w:rPr>
        <w:t>g/ml puromycin at least 48 hours. The stable shRNA knockdown cell line was use for following experiment.</w:t>
      </w:r>
    </w:p>
    <w:p w:rsidR="00534279" w:rsidRDefault="0053427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34279" w:rsidRDefault="00534279" w:rsidP="00534279">
      <w:pPr>
        <w:spacing w:line="480" w:lineRule="auto"/>
        <w:jc w:val="both"/>
        <w:rPr>
          <w:rFonts w:ascii="Times New Roman" w:hAnsi="Times New Roman" w:cs="Times New Roman"/>
        </w:rPr>
      </w:pPr>
      <w:r w:rsidRPr="00212A02">
        <w:rPr>
          <w:rFonts w:ascii="Times New Roman" w:hAnsi="Times New Roman" w:cs="Times New Roman"/>
          <w:b/>
        </w:rPr>
        <w:t>Supplementary data,</w:t>
      </w:r>
      <w:r w:rsidRPr="00FC0745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3360" behindDoc="0" locked="0" layoutInCell="1" allowOverlap="1" wp14:anchorId="733F15A3" wp14:editId="562E1576">
            <wp:simplePos x="0" y="0"/>
            <wp:positionH relativeFrom="margin">
              <wp:align>right</wp:align>
            </wp:positionH>
            <wp:positionV relativeFrom="paragraph">
              <wp:posOffset>98</wp:posOffset>
            </wp:positionV>
            <wp:extent cx="6120130" cy="4036060"/>
            <wp:effectExtent l="0" t="0" r="0" b="254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</w:t>
      </w:r>
      <w:r w:rsidRPr="00FC0745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1</w:t>
      </w:r>
      <w:r w:rsidRPr="00FC0745">
        <w:rPr>
          <w:rFonts w:ascii="Times New Roman" w:hAnsi="Times New Roman" w:cs="Times New Roman"/>
          <w:b/>
        </w:rPr>
        <w:t xml:space="preserve">. </w:t>
      </w:r>
      <w:r w:rsidRPr="00FC0745">
        <w:rPr>
          <w:rFonts w:ascii="Times New Roman" w:hAnsi="Times New Roman" w:cs="Times New Roman"/>
        </w:rPr>
        <w:t>Cellular uptake of ZnONPs.</w:t>
      </w:r>
      <w:r w:rsidRPr="00FC0745">
        <w:rPr>
          <w:rFonts w:ascii="Times New Roman" w:hAnsi="Times New Roman" w:cs="Times New Roman"/>
          <w:b/>
        </w:rPr>
        <w:t xml:space="preserve"> </w:t>
      </w:r>
      <w:r w:rsidRPr="00FC0745">
        <w:rPr>
          <w:rFonts w:ascii="Times New Roman" w:hAnsi="Times New Roman" w:cs="Times New Roman"/>
        </w:rPr>
        <w:t>(A)</w:t>
      </w:r>
      <w:r w:rsidRPr="00FC0745">
        <w:rPr>
          <w:rFonts w:ascii="Times New Roman" w:eastAsia="新細明體" w:hAnsi="Times New Roman" w:cs="Times New Roman"/>
        </w:rPr>
        <w:t xml:space="preserve"> </w:t>
      </w:r>
      <w:r w:rsidRPr="00FC0745">
        <w:rPr>
          <w:rFonts w:ascii="Times New Roman" w:hAnsi="Times New Roman" w:cs="Times New Roman"/>
        </w:rPr>
        <w:t xml:space="preserve">The cellular uptake </w:t>
      </w:r>
      <w:r w:rsidRPr="00FC0745">
        <w:rPr>
          <w:rFonts w:ascii="Times New Roman" w:eastAsia="新細明體" w:hAnsi="Times New Roman" w:cs="Times New Roman"/>
        </w:rPr>
        <w:t xml:space="preserve">of </w:t>
      </w:r>
      <w:r w:rsidRPr="00FC0745">
        <w:rPr>
          <w:rFonts w:ascii="Times New Roman" w:hAnsi="Times New Roman" w:cs="Times New Roman"/>
        </w:rPr>
        <w:t xml:space="preserve">ZnONPs </w:t>
      </w:r>
      <w:r w:rsidRPr="00FC0745">
        <w:rPr>
          <w:rFonts w:ascii="Times New Roman" w:eastAsia="新細明體" w:hAnsi="Times New Roman" w:cs="Times New Roman"/>
        </w:rPr>
        <w:t>was measured</w:t>
      </w:r>
      <w:r w:rsidRPr="00FC0745">
        <w:rPr>
          <w:rFonts w:ascii="Times New Roman" w:hAnsi="Times New Roman" w:cs="Times New Roman"/>
        </w:rPr>
        <w:t xml:space="preserve"> by using R6G-ZnONPs (10 and 15 </w:t>
      </w:r>
      <w:r w:rsidRPr="00FC0745">
        <w:rPr>
          <w:rFonts w:ascii="Times New Roman" w:hAnsi="Times New Roman" w:cs="Times New Roman"/>
        </w:rPr>
        <w:sym w:font="Symbol" w:char="F06D"/>
      </w:r>
      <w:r w:rsidRPr="00FC0745">
        <w:rPr>
          <w:rFonts w:ascii="Times New Roman" w:hAnsi="Times New Roman" w:cs="Times New Roman"/>
        </w:rPr>
        <w:t>g/ml) after a 24-h incubation with HaCaT cells. (B) The FSC and SSC increased as the dose of ZnONPs</w:t>
      </w:r>
      <w:r w:rsidRPr="00FC0745">
        <w:rPr>
          <w:rFonts w:ascii="Times New Roman" w:eastAsia="新細明體" w:hAnsi="Times New Roman" w:cs="Times New Roman"/>
        </w:rPr>
        <w:t xml:space="preserve"> increased</w:t>
      </w:r>
      <w:r w:rsidRPr="00FC0745">
        <w:rPr>
          <w:rFonts w:ascii="Times New Roman" w:hAnsi="Times New Roman" w:cs="Times New Roman"/>
        </w:rPr>
        <w:t xml:space="preserve"> (10</w:t>
      </w:r>
      <w:r w:rsidRPr="00FC0745">
        <w:rPr>
          <w:rFonts w:ascii="Times New Roman" w:eastAsia="新細明體" w:hAnsi="Times New Roman" w:cs="Times New Roman"/>
        </w:rPr>
        <w:t xml:space="preserve"> and</w:t>
      </w:r>
      <w:r w:rsidRPr="00FC0745">
        <w:rPr>
          <w:rFonts w:ascii="Times New Roman" w:hAnsi="Times New Roman" w:cs="Times New Roman"/>
        </w:rPr>
        <w:t xml:space="preserve"> 15 </w:t>
      </w:r>
      <w:r w:rsidRPr="00FC0745">
        <w:rPr>
          <w:rFonts w:ascii="Times New Roman" w:hAnsi="Times New Roman" w:cs="Times New Roman"/>
        </w:rPr>
        <w:sym w:font="Symbol" w:char="F06D"/>
      </w:r>
      <w:r w:rsidRPr="00FC0745">
        <w:rPr>
          <w:rFonts w:ascii="Times New Roman" w:hAnsi="Times New Roman" w:cs="Times New Roman"/>
        </w:rPr>
        <w:t>g/ml) after a 24-h incubation with HaCaT cells.</w:t>
      </w:r>
    </w:p>
    <w:p w:rsidR="00432E5C" w:rsidRPr="00534279" w:rsidRDefault="00432E5C" w:rsidP="00F958CE">
      <w:pPr>
        <w:spacing w:line="480" w:lineRule="auto"/>
        <w:ind w:firstLine="480"/>
        <w:jc w:val="both"/>
        <w:rPr>
          <w:rFonts w:ascii="Times New Roman" w:hAnsi="Times New Roman" w:cs="Times New Roman"/>
        </w:rPr>
      </w:pPr>
    </w:p>
    <w:p w:rsidR="00432E5C" w:rsidRDefault="00432E5C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43866" w:rsidRPr="00E52B83" w:rsidRDefault="003B09E9" w:rsidP="00A43866">
      <w:pPr>
        <w:spacing w:line="48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E52B83">
        <w:rPr>
          <w:rFonts w:ascii="Times New Roman" w:hAnsi="Times New Roman" w:cs="Times New Roman"/>
          <w:b/>
          <w:color w:val="000000" w:themeColor="text1"/>
        </w:rPr>
        <w:t xml:space="preserve">Supplementary data, </w:t>
      </w:r>
      <w:r w:rsidRPr="00E52B83">
        <w:rPr>
          <w:rFonts w:ascii="Times New Roman" w:hAnsi="Times New Roman" w:cs="Times New Roman"/>
          <w:b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22850" cy="4518846"/>
            <wp:effectExtent l="0" t="0" r="6350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投影片26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451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2B83">
        <w:rPr>
          <w:rFonts w:ascii="Times New Roman" w:hAnsi="Times New Roman" w:cs="Times New Roman"/>
          <w:b/>
          <w:noProof/>
          <w:color w:val="000000" w:themeColor="text1"/>
        </w:rPr>
        <w:t xml:space="preserve">Figure </w:t>
      </w:r>
      <w:r w:rsidR="00534279" w:rsidRPr="00E52B83">
        <w:rPr>
          <w:rFonts w:ascii="Times New Roman" w:hAnsi="Times New Roman" w:cs="Times New Roman"/>
          <w:b/>
          <w:noProof/>
          <w:color w:val="000000" w:themeColor="text1"/>
        </w:rPr>
        <w:t>2</w:t>
      </w:r>
      <w:r w:rsidRPr="00E52B83">
        <w:rPr>
          <w:rFonts w:ascii="Times New Roman" w:hAnsi="Times New Roman" w:cs="Times New Roman"/>
          <w:b/>
          <w:noProof/>
          <w:color w:val="000000" w:themeColor="text1"/>
        </w:rPr>
        <w:t>.</w:t>
      </w:r>
      <w:r w:rsidRPr="00E52B83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CC71CC" w:rsidRPr="00E52B83">
        <w:rPr>
          <w:rFonts w:ascii="Times New Roman" w:hAnsi="Times New Roman" w:cs="Times New Roman"/>
          <w:noProof/>
          <w:color w:val="000000" w:themeColor="text1"/>
        </w:rPr>
        <w:t>Vi</w:t>
      </w:r>
      <w:bookmarkStart w:id="0" w:name="_GoBack"/>
      <w:bookmarkEnd w:id="0"/>
      <w:r w:rsidR="00CC71CC" w:rsidRPr="00E52B83">
        <w:rPr>
          <w:rFonts w:ascii="Times New Roman" w:hAnsi="Times New Roman" w:cs="Times New Roman"/>
          <w:noProof/>
          <w:color w:val="000000" w:themeColor="text1"/>
        </w:rPr>
        <w:t xml:space="preserve">ability of HaCaT cells </w:t>
      </w:r>
      <w:r w:rsidR="00A43866" w:rsidRPr="00E52B83">
        <w:rPr>
          <w:rFonts w:ascii="Times New Roman" w:hAnsi="Times New Roman" w:cs="Times New Roman"/>
          <w:noProof/>
          <w:color w:val="000000" w:themeColor="text1"/>
        </w:rPr>
        <w:t>treated with ZnONPs and PT.</w:t>
      </w:r>
      <w:r w:rsidR="00A43866" w:rsidRPr="00E52B83">
        <w:rPr>
          <w:rFonts w:ascii="Times New Roman" w:hAnsi="Times New Roman" w:cs="Times New Roman" w:hint="eastAsia"/>
          <w:noProof/>
          <w:color w:val="000000" w:themeColor="text1"/>
        </w:rPr>
        <w:t xml:space="preserve"> </w:t>
      </w:r>
      <w:r w:rsidR="00A43866" w:rsidRPr="00E52B83">
        <w:rPr>
          <w:rFonts w:ascii="Times New Roman" w:hAnsi="Times New Roman" w:cs="Times New Roman" w:hint="eastAsia"/>
          <w:color w:val="000000" w:themeColor="text1"/>
        </w:rPr>
        <w:t>(</w:t>
      </w:r>
      <w:r w:rsidR="00A43866" w:rsidRPr="00E52B83">
        <w:rPr>
          <w:rFonts w:ascii="Times New Roman" w:hAnsi="Times New Roman" w:cs="Times New Roman"/>
          <w:color w:val="000000" w:themeColor="text1"/>
        </w:rPr>
        <w:t xml:space="preserve">A) Cell viability assay showing the dose-dependent cytotoxicity of alone treatment with ZnONPs (0-17.5 </w:t>
      </w:r>
      <w:r w:rsidR="00A43866" w:rsidRPr="00E52B83">
        <w:rPr>
          <w:rFonts w:ascii="Symbol" w:hAnsi="Symbol" w:cs="Times New Roman"/>
          <w:color w:val="000000" w:themeColor="text1"/>
        </w:rPr>
        <w:t></w:t>
      </w:r>
      <w:r w:rsidR="00A43866" w:rsidRPr="00E52B83">
        <w:rPr>
          <w:rFonts w:ascii="Times New Roman" w:hAnsi="Times New Roman" w:cs="Times New Roman"/>
          <w:color w:val="000000" w:themeColor="text1"/>
        </w:rPr>
        <w:t xml:space="preserve">g/ml). (B) Cell viability assay showing the dose-dependent cytotoxicity of alone treatment with PT (0-5 </w:t>
      </w:r>
      <w:r w:rsidR="00A43866" w:rsidRPr="00E52B83">
        <w:rPr>
          <w:rFonts w:ascii="Symbol" w:hAnsi="Symbol" w:cs="Times New Roman"/>
          <w:color w:val="000000" w:themeColor="text1"/>
        </w:rPr>
        <w:t></w:t>
      </w:r>
      <w:r w:rsidR="00A43866" w:rsidRPr="00E52B83">
        <w:rPr>
          <w:rFonts w:ascii="Times New Roman" w:hAnsi="Times New Roman" w:cs="Times New Roman"/>
          <w:color w:val="000000" w:themeColor="text1"/>
        </w:rPr>
        <w:t>M). Values are presented as the mean ± SD (n = 3). *p &lt; 0.05, control group versus treatment groups.</w:t>
      </w:r>
    </w:p>
    <w:p w:rsidR="00EE0060" w:rsidRDefault="007E6F20">
      <w:pPr>
        <w:widowControl/>
        <w:rPr>
          <w:rFonts w:ascii="Times New Roman" w:hAnsi="Times New Roman" w:cs="Times New Roman"/>
        </w:rPr>
      </w:pPr>
      <w:r w:rsidRPr="00A43866">
        <w:rPr>
          <w:rFonts w:ascii="Times New Roman" w:hAnsi="Times New Roman" w:cs="Times New Roman"/>
        </w:rPr>
        <w:br w:type="page"/>
      </w:r>
    </w:p>
    <w:p w:rsidR="004B6A95" w:rsidRPr="00FC0745" w:rsidRDefault="00EE0060" w:rsidP="004B6A95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FC0745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 wp14:anchorId="4B7422AA" wp14:editId="4162A787">
            <wp:simplePos x="0" y="0"/>
            <wp:positionH relativeFrom="margin">
              <wp:posOffset>67310</wp:posOffset>
            </wp:positionH>
            <wp:positionV relativeFrom="paragraph">
              <wp:posOffset>154940</wp:posOffset>
            </wp:positionV>
            <wp:extent cx="5981700" cy="4554220"/>
            <wp:effectExtent l="0" t="0" r="0" b="0"/>
            <wp:wrapTopAndBottom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02" w:rsidRPr="00212A02">
        <w:rPr>
          <w:rFonts w:ascii="Times New Roman" w:hAnsi="Times New Roman" w:cs="Times New Roman"/>
          <w:b/>
        </w:rPr>
        <w:t>S</w:t>
      </w:r>
      <w:r w:rsidR="00212A02" w:rsidRPr="00305F2C">
        <w:rPr>
          <w:rFonts w:ascii="Times New Roman" w:hAnsi="Times New Roman" w:cs="Times New Roman"/>
          <w:b/>
        </w:rPr>
        <w:t xml:space="preserve">upplementary data, </w:t>
      </w:r>
      <w:r w:rsidR="004B6A95" w:rsidRPr="00305F2C">
        <w:rPr>
          <w:rFonts w:ascii="Times New Roman" w:hAnsi="Times New Roman" w:cs="Times New Roman"/>
          <w:b/>
        </w:rPr>
        <w:t xml:space="preserve">Figure </w:t>
      </w:r>
      <w:r w:rsidR="00804A5F">
        <w:rPr>
          <w:rFonts w:ascii="Times New Roman" w:hAnsi="Times New Roman" w:cs="Times New Roman"/>
          <w:b/>
        </w:rPr>
        <w:t>3</w:t>
      </w:r>
      <w:r w:rsidR="004B6A95" w:rsidRPr="00305F2C">
        <w:rPr>
          <w:rFonts w:ascii="Times New Roman" w:hAnsi="Times New Roman" w:cs="Times New Roman"/>
          <w:b/>
        </w:rPr>
        <w:t xml:space="preserve">. </w:t>
      </w:r>
      <w:r w:rsidR="004B6A95" w:rsidRPr="00305F2C">
        <w:rPr>
          <w:rFonts w:ascii="Times New Roman" w:hAnsi="Times New Roman" w:cs="Times New Roman"/>
        </w:rPr>
        <w:t>Pyroptosis induced by ZnONPs and UVB in HaCaT cells is NLRP3 inflammasome-dependent. (A)(</w:t>
      </w:r>
      <w:r w:rsidR="00305F2C" w:rsidRPr="00305F2C">
        <w:rPr>
          <w:rFonts w:ascii="Times New Roman" w:hAnsi="Times New Roman" w:cs="Times New Roman"/>
        </w:rPr>
        <w:t>C</w:t>
      </w:r>
      <w:r w:rsidR="004B6A95" w:rsidRPr="00305F2C">
        <w:rPr>
          <w:rFonts w:ascii="Times New Roman" w:hAnsi="Times New Roman" w:cs="Times New Roman"/>
        </w:rPr>
        <w:t xml:space="preserve">) </w:t>
      </w:r>
      <w:r w:rsidR="00305F2C" w:rsidRPr="00305F2C">
        <w:rPr>
          <w:rFonts w:ascii="Times New Roman" w:hAnsi="Times New Roman" w:cs="Times New Roman"/>
        </w:rPr>
        <w:t>Annexin V and PI were employed to examine the effect of sh-caspase-1 against ZnONP-induced keratinocyte pyroptosis via flow cytometry. The percentage of PI positive cells indicate the Q1+Q2 regions.</w:t>
      </w:r>
      <w:r w:rsidR="004B6A95" w:rsidRPr="00305F2C">
        <w:rPr>
          <w:rFonts w:ascii="Times New Roman" w:hAnsi="Times New Roman" w:cs="Times New Roman"/>
        </w:rPr>
        <w:t xml:space="preserve"> (</w:t>
      </w:r>
      <w:r w:rsidR="00305F2C" w:rsidRPr="00305F2C">
        <w:rPr>
          <w:rFonts w:ascii="Times New Roman" w:hAnsi="Times New Roman" w:cs="Times New Roman"/>
        </w:rPr>
        <w:t>B</w:t>
      </w:r>
      <w:r w:rsidR="004B6A95" w:rsidRPr="00305F2C">
        <w:rPr>
          <w:rFonts w:ascii="Times New Roman" w:hAnsi="Times New Roman" w:cs="Times New Roman"/>
        </w:rPr>
        <w:t>)</w:t>
      </w:r>
      <w:r w:rsidR="00305F2C" w:rsidRPr="00305F2C">
        <w:rPr>
          <w:rFonts w:ascii="Times New Roman" w:hAnsi="Times New Roman" w:cs="Times New Roman"/>
        </w:rPr>
        <w:t>(D-F)</w:t>
      </w:r>
      <w:r w:rsidR="004B6A95" w:rsidRPr="00305F2C">
        <w:rPr>
          <w:rFonts w:ascii="Times New Roman" w:hAnsi="Times New Roman" w:cs="Times New Roman"/>
        </w:rPr>
        <w:t xml:space="preserve"> </w:t>
      </w:r>
      <w:r w:rsidR="00305F2C" w:rsidRPr="00305F2C">
        <w:rPr>
          <w:rFonts w:ascii="Times New Roman" w:hAnsi="Times New Roman" w:cs="Times New Roman"/>
        </w:rPr>
        <w:t>Western blot analysis of the effects of caspase-1 silencing on the ZnONP-induced pyroptosis proteins caspase 4, caspase 5, GSDMD and cleaved GSDMD-NT in HaCaT cells. Nonsilencing shRNA was used as a control.</w:t>
      </w:r>
      <w:r w:rsidR="00305F2C">
        <w:rPr>
          <w:rFonts w:ascii="Times New Roman" w:hAnsi="Times New Roman" w:cs="Times New Roman"/>
        </w:rPr>
        <w:t xml:space="preserve"> </w:t>
      </w:r>
      <w:r w:rsidR="00305F2C" w:rsidRPr="00305F2C">
        <w:rPr>
          <w:rFonts w:ascii="Times New Roman" w:hAnsi="Times New Roman" w:cs="Times New Roman"/>
        </w:rPr>
        <w:t xml:space="preserve">Values are presented as the mean ± SD (n = 3). *p &lt; 0.05, the </w:t>
      </w:r>
      <w:proofErr w:type="spellStart"/>
      <w:r w:rsidR="00305F2C" w:rsidRPr="00305F2C">
        <w:rPr>
          <w:rFonts w:ascii="Times New Roman" w:hAnsi="Times New Roman" w:cs="Times New Roman"/>
        </w:rPr>
        <w:t>UVB+ZnONPs</w:t>
      </w:r>
      <w:proofErr w:type="spellEnd"/>
      <w:r w:rsidR="00305F2C" w:rsidRPr="00305F2C">
        <w:rPr>
          <w:rFonts w:ascii="Times New Roman" w:hAnsi="Times New Roman" w:cs="Times New Roman"/>
        </w:rPr>
        <w:t xml:space="preserve"> groups versus the control group. # p &lt; 0.05, the </w:t>
      </w:r>
      <w:proofErr w:type="spellStart"/>
      <w:r w:rsidR="00305F2C" w:rsidRPr="00305F2C">
        <w:rPr>
          <w:rFonts w:ascii="Times New Roman" w:hAnsi="Times New Roman" w:cs="Times New Roman"/>
        </w:rPr>
        <w:t>UVB+ZnONPs</w:t>
      </w:r>
      <w:proofErr w:type="spellEnd"/>
      <w:r w:rsidR="00305F2C" w:rsidRPr="00305F2C">
        <w:rPr>
          <w:rFonts w:ascii="Times New Roman" w:hAnsi="Times New Roman" w:cs="Times New Roman"/>
        </w:rPr>
        <w:t xml:space="preserve"> groups versus the UVB+ZnONPs+sh-cas-1 groups.</w:t>
      </w:r>
    </w:p>
    <w:p w:rsidR="004B6A95" w:rsidRPr="00FC0745" w:rsidRDefault="004B6A95" w:rsidP="004B6A95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FC0745">
        <w:rPr>
          <w:rFonts w:ascii="Times New Roman" w:hAnsi="Times New Roman" w:cs="Times New Roman"/>
          <w:b/>
          <w:noProof/>
        </w:rPr>
        <w:drawing>
          <wp:inline distT="0" distB="0" distL="0" distR="0" wp14:anchorId="00C1C2BC" wp14:editId="24584DDC">
            <wp:extent cx="3580803" cy="2565895"/>
            <wp:effectExtent l="0" t="0" r="635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3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16" b="16151"/>
                    <a:stretch/>
                  </pic:blipFill>
                  <pic:spPr bwMode="auto">
                    <a:xfrm>
                      <a:off x="0" y="0"/>
                      <a:ext cx="3588885" cy="257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6A95" w:rsidRPr="00FC0745" w:rsidRDefault="004B6A95" w:rsidP="004B6A95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4B6A95" w:rsidRPr="00FC0745" w:rsidRDefault="006C5B21" w:rsidP="004B6A95">
      <w:pPr>
        <w:spacing w:line="480" w:lineRule="auto"/>
        <w:jc w:val="both"/>
        <w:rPr>
          <w:rFonts w:ascii="Times New Roman" w:hAnsi="Times New Roman" w:cs="Times New Roman"/>
        </w:rPr>
      </w:pPr>
      <w:r w:rsidRPr="006C5B21">
        <w:rPr>
          <w:rFonts w:ascii="Times New Roman" w:hAnsi="Times New Roman" w:cs="Times New Roman"/>
          <w:b/>
        </w:rPr>
        <w:t>Supplementary data,</w:t>
      </w:r>
      <w:r>
        <w:rPr>
          <w:rFonts w:ascii="Times New Roman" w:hAnsi="Times New Roman" w:cs="Times New Roman"/>
          <w:b/>
        </w:rPr>
        <w:t xml:space="preserve"> </w:t>
      </w:r>
      <w:r w:rsidR="004B6A95" w:rsidRPr="00FC0745">
        <w:rPr>
          <w:rFonts w:ascii="Times New Roman" w:hAnsi="Times New Roman" w:cs="Times New Roman"/>
          <w:b/>
        </w:rPr>
        <w:t xml:space="preserve">Figure </w:t>
      </w:r>
      <w:r w:rsidR="00804A5F">
        <w:rPr>
          <w:rFonts w:ascii="Times New Roman" w:hAnsi="Times New Roman" w:cs="Times New Roman"/>
          <w:b/>
        </w:rPr>
        <w:t>4</w:t>
      </w:r>
      <w:r w:rsidR="004B6A95" w:rsidRPr="00FC0745">
        <w:rPr>
          <w:rFonts w:ascii="Times New Roman" w:hAnsi="Times New Roman" w:cs="Times New Roman"/>
          <w:b/>
        </w:rPr>
        <w:t xml:space="preserve">. </w:t>
      </w:r>
      <w:r w:rsidR="004B6A95" w:rsidRPr="00FC0745">
        <w:rPr>
          <w:rFonts w:ascii="Times New Roman" w:hAnsi="Times New Roman" w:cs="Times New Roman"/>
        </w:rPr>
        <w:t>NLRP3 inflammasome</w:t>
      </w:r>
      <w:r w:rsidR="004B6A95" w:rsidRPr="00FC0745">
        <w:rPr>
          <w:rFonts w:ascii="Times New Roman" w:eastAsia="新細明體" w:hAnsi="Times New Roman" w:cs="Times New Roman"/>
        </w:rPr>
        <w:t>-</w:t>
      </w:r>
      <w:r w:rsidR="004B6A95" w:rsidRPr="00FC0745">
        <w:rPr>
          <w:rFonts w:ascii="Times New Roman" w:hAnsi="Times New Roman" w:cs="Times New Roman"/>
        </w:rPr>
        <w:t xml:space="preserve">loaded </w:t>
      </w:r>
      <w:r w:rsidR="004B6A95" w:rsidRPr="00FC0745">
        <w:rPr>
          <w:rFonts w:ascii="Times New Roman" w:eastAsia="新細明體" w:hAnsi="Times New Roman" w:cs="Times New Roman"/>
        </w:rPr>
        <w:t>exosomes</w:t>
      </w:r>
      <w:r w:rsidR="004B6A95" w:rsidRPr="00FC0745">
        <w:rPr>
          <w:rFonts w:ascii="Times New Roman" w:hAnsi="Times New Roman" w:cs="Times New Roman"/>
        </w:rPr>
        <w:t xml:space="preserve"> mediate the transmission of cell inflammation. (A) Western blot analysis </w:t>
      </w:r>
      <w:r w:rsidR="004B6A95" w:rsidRPr="00FC0745">
        <w:rPr>
          <w:rFonts w:ascii="Times New Roman" w:eastAsia="新細明體" w:hAnsi="Times New Roman" w:cs="Times New Roman"/>
        </w:rPr>
        <w:t>of</w:t>
      </w:r>
      <w:r w:rsidR="004B6A95" w:rsidRPr="00FC0745">
        <w:rPr>
          <w:rFonts w:ascii="Times New Roman" w:hAnsi="Times New Roman" w:cs="Times New Roman"/>
        </w:rPr>
        <w:t xml:space="preserve"> NLRP3, pro-caspase-1 and GSDMD expression in HaCaT cells after treatment with </w:t>
      </w:r>
      <w:r w:rsidR="004B6A95" w:rsidRPr="00FC0745">
        <w:rPr>
          <w:rFonts w:ascii="Times New Roman" w:eastAsia="新細明體" w:hAnsi="Times New Roman" w:cs="Times New Roman"/>
        </w:rPr>
        <w:t xml:space="preserve">exosomes. When </w:t>
      </w:r>
      <w:r w:rsidR="004B6A95" w:rsidRPr="00FC0745">
        <w:rPr>
          <w:rFonts w:ascii="Times New Roman" w:hAnsi="Times New Roman" w:cs="Times New Roman"/>
        </w:rPr>
        <w:t xml:space="preserve">Triton X-100 </w:t>
      </w:r>
      <w:r w:rsidR="004B6A95" w:rsidRPr="00FC0745">
        <w:rPr>
          <w:rFonts w:ascii="Times New Roman" w:eastAsia="新細明體" w:hAnsi="Times New Roman" w:cs="Times New Roman"/>
        </w:rPr>
        <w:t xml:space="preserve">(0.1%) </w:t>
      </w:r>
      <w:r w:rsidR="004B6A95" w:rsidRPr="00FC0745">
        <w:rPr>
          <w:rFonts w:ascii="Times New Roman" w:hAnsi="Times New Roman" w:cs="Times New Roman"/>
        </w:rPr>
        <w:t xml:space="preserve">was used to permeabilize the </w:t>
      </w:r>
      <w:r w:rsidR="004B6A95" w:rsidRPr="00FC0745">
        <w:rPr>
          <w:rFonts w:ascii="Times New Roman" w:eastAsia="新細明體" w:hAnsi="Times New Roman" w:cs="Times New Roman"/>
        </w:rPr>
        <w:t>exosomes</w:t>
      </w:r>
      <w:r w:rsidR="004B6A95" w:rsidRPr="00FC0745">
        <w:rPr>
          <w:rFonts w:ascii="Times New Roman" w:hAnsi="Times New Roman" w:cs="Times New Roman"/>
        </w:rPr>
        <w:t>, the exosome</w:t>
      </w:r>
      <w:r w:rsidR="004B6A95" w:rsidRPr="00FC0745">
        <w:rPr>
          <w:rFonts w:ascii="Times New Roman" w:eastAsia="新細明體" w:hAnsi="Times New Roman" w:cs="Times New Roman"/>
        </w:rPr>
        <w:t>-</w:t>
      </w:r>
      <w:r w:rsidR="004B6A95" w:rsidRPr="00FC0745">
        <w:rPr>
          <w:rFonts w:ascii="Times New Roman" w:hAnsi="Times New Roman" w:cs="Times New Roman"/>
        </w:rPr>
        <w:t>mediated transmission of cell inflammation decreased.</w:t>
      </w:r>
    </w:p>
    <w:p w:rsidR="004B6A95" w:rsidRPr="00FC0745" w:rsidRDefault="004B6A95" w:rsidP="004B6A95">
      <w:pPr>
        <w:spacing w:line="480" w:lineRule="auto"/>
        <w:jc w:val="center"/>
        <w:rPr>
          <w:rFonts w:ascii="Times New Roman" w:hAnsi="Times New Roman" w:cs="Times New Roman"/>
        </w:rPr>
      </w:pPr>
      <w:r w:rsidRPr="00FC0745">
        <w:rPr>
          <w:rFonts w:ascii="Times New Roman" w:hAnsi="Times New Roman" w:cs="Times New Roman"/>
          <w:noProof/>
        </w:rPr>
        <w:drawing>
          <wp:inline distT="0" distB="0" distL="0" distR="0" wp14:anchorId="6AAFC72A" wp14:editId="74787E38">
            <wp:extent cx="6120130" cy="4450715"/>
            <wp:effectExtent l="0" t="0" r="0" b="698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A95" w:rsidRPr="00FC0745" w:rsidRDefault="006C5B21" w:rsidP="004B6A95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6C5B21">
        <w:rPr>
          <w:rFonts w:ascii="Times New Roman" w:hAnsi="Times New Roman" w:cs="Times New Roman"/>
          <w:b/>
        </w:rPr>
        <w:t>Supplementary data,</w:t>
      </w:r>
      <w:r>
        <w:rPr>
          <w:rFonts w:ascii="Times New Roman" w:hAnsi="Times New Roman" w:cs="Times New Roman"/>
          <w:b/>
        </w:rPr>
        <w:t xml:space="preserve"> </w:t>
      </w:r>
      <w:r w:rsidR="004B6A95" w:rsidRPr="00FC0745">
        <w:rPr>
          <w:rFonts w:ascii="Times New Roman" w:hAnsi="Times New Roman" w:cs="Times New Roman"/>
          <w:b/>
        </w:rPr>
        <w:t xml:space="preserve">Figure </w:t>
      </w:r>
      <w:r w:rsidR="00804A5F">
        <w:rPr>
          <w:rFonts w:ascii="Times New Roman" w:hAnsi="Times New Roman" w:cs="Times New Roman"/>
          <w:b/>
        </w:rPr>
        <w:t>5</w:t>
      </w:r>
      <w:r w:rsidR="004B6A95" w:rsidRPr="00FC0745">
        <w:rPr>
          <w:rFonts w:ascii="Times New Roman" w:hAnsi="Times New Roman" w:cs="Times New Roman"/>
          <w:b/>
        </w:rPr>
        <w:t xml:space="preserve">. </w:t>
      </w:r>
      <w:r w:rsidR="004B6A95" w:rsidRPr="00FC0745">
        <w:rPr>
          <w:rFonts w:ascii="Times New Roman" w:hAnsi="Times New Roman" w:cs="Times New Roman"/>
        </w:rPr>
        <w:t>Effects of pterostilbene protects the skin against pro-inflammatory induced by ZnONPs and UVB exposure.</w:t>
      </w:r>
      <w:r w:rsidR="004B6A95" w:rsidRPr="00FC0745">
        <w:rPr>
          <w:rFonts w:ascii="Times New Roman" w:hAnsi="Times New Roman" w:cs="Times New Roman"/>
          <w:b/>
        </w:rPr>
        <w:t xml:space="preserve"> </w:t>
      </w:r>
      <w:r w:rsidR="004B6A95" w:rsidRPr="00FC0745">
        <w:rPr>
          <w:rFonts w:ascii="Times New Roman" w:hAnsi="Times New Roman" w:cs="Times New Roman"/>
        </w:rPr>
        <w:t>(A)(B) Pictures showed skin redness induced by UVB (150mJ/cm</w:t>
      </w:r>
      <w:r w:rsidR="004B6A95" w:rsidRPr="00FC0745">
        <w:rPr>
          <w:rFonts w:ascii="Times New Roman" w:hAnsi="Times New Roman" w:cs="Times New Roman"/>
          <w:vertAlign w:val="superscript"/>
        </w:rPr>
        <w:t>2</w:t>
      </w:r>
      <w:r w:rsidR="004B6A95" w:rsidRPr="00FC0745">
        <w:rPr>
          <w:rFonts w:ascii="Times New Roman" w:hAnsi="Times New Roman" w:cs="Times New Roman"/>
        </w:rPr>
        <w:t>), ZnONPs (2mg) and PT (100</w:t>
      </w:r>
      <w:r w:rsidR="004B6A95" w:rsidRPr="00BB45E0">
        <w:rPr>
          <w:rFonts w:ascii="Symbol" w:hAnsi="Symbol" w:cs="Times New Roman"/>
        </w:rPr>
        <w:t></w:t>
      </w:r>
      <w:r w:rsidR="004B6A95" w:rsidRPr="00FC0745">
        <w:rPr>
          <w:rFonts w:ascii="Times New Roman" w:hAnsi="Times New Roman" w:cs="Times New Roman"/>
        </w:rPr>
        <w:t>M) alone or in combination.</w:t>
      </w:r>
    </w:p>
    <w:p w:rsidR="004B6A95" w:rsidRPr="00FC0745" w:rsidRDefault="004B6A95" w:rsidP="004B6A95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EB4FE9" w:rsidRPr="00FC0745" w:rsidRDefault="00EB4FE9" w:rsidP="004B6A95">
      <w:pPr>
        <w:rPr>
          <w:rFonts w:ascii="Times New Roman" w:hAnsi="Times New Roman" w:cs="Times New Roman"/>
        </w:rPr>
      </w:pPr>
    </w:p>
    <w:sectPr w:rsidR="00EB4FE9" w:rsidRPr="00FC0745" w:rsidSect="0021267E">
      <w:headerReference w:type="default" r:id="rId11"/>
      <w:footerReference w:type="default" r:id="rId12"/>
      <w:pgSz w:w="11906" w:h="16838"/>
      <w:pgMar w:top="1418" w:right="1134" w:bottom="1134" w:left="1134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80C" w:rsidRDefault="0057780C" w:rsidP="00746CFF">
      <w:r>
        <w:separator/>
      </w:r>
    </w:p>
  </w:endnote>
  <w:endnote w:type="continuationSeparator" w:id="0">
    <w:p w:rsidR="0057780C" w:rsidRDefault="0057780C" w:rsidP="0074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603811602"/>
      <w:docPartObj>
        <w:docPartGallery w:val="Page Numbers (Bottom of Page)"/>
        <w:docPartUnique/>
      </w:docPartObj>
    </w:sdtPr>
    <w:sdtEndPr/>
    <w:sdtContent>
      <w:p w:rsidR="008D5EBA" w:rsidRPr="002360AF" w:rsidRDefault="008D5EBA">
        <w:pPr>
          <w:pStyle w:val="a5"/>
          <w:jc w:val="center"/>
          <w:rPr>
            <w:rFonts w:ascii="Times New Roman" w:hAnsi="Times New Roman" w:cs="Times New Roman"/>
          </w:rPr>
        </w:pPr>
        <w:r w:rsidRPr="002360AF">
          <w:rPr>
            <w:rFonts w:ascii="Times New Roman" w:hAnsi="Times New Roman" w:cs="Times New Roman"/>
          </w:rPr>
          <w:fldChar w:fldCharType="begin"/>
        </w:r>
        <w:r w:rsidRPr="002360AF">
          <w:rPr>
            <w:rFonts w:ascii="Times New Roman" w:hAnsi="Times New Roman" w:cs="Times New Roman"/>
          </w:rPr>
          <w:instrText>PAGE   \* MERGEFORMAT</w:instrText>
        </w:r>
        <w:r w:rsidRPr="002360AF">
          <w:rPr>
            <w:rFonts w:ascii="Times New Roman" w:hAnsi="Times New Roman" w:cs="Times New Roman"/>
          </w:rPr>
          <w:fldChar w:fldCharType="separate"/>
        </w:r>
        <w:r w:rsidRPr="002360AF">
          <w:rPr>
            <w:rFonts w:ascii="Times New Roman" w:hAnsi="Times New Roman" w:cs="Times New Roman"/>
            <w:lang w:val="zh-TW"/>
          </w:rPr>
          <w:t>2</w:t>
        </w:r>
        <w:r w:rsidRPr="002360AF">
          <w:rPr>
            <w:rFonts w:ascii="Times New Roman" w:hAnsi="Times New Roman" w:cs="Times New Roman"/>
          </w:rPr>
          <w:fldChar w:fldCharType="end"/>
        </w:r>
      </w:p>
    </w:sdtContent>
  </w:sdt>
  <w:p w:rsidR="004B6A95" w:rsidRPr="002360AF" w:rsidRDefault="004B6A95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80C" w:rsidRDefault="0057780C" w:rsidP="00746CFF">
      <w:r>
        <w:separator/>
      </w:r>
    </w:p>
  </w:footnote>
  <w:footnote w:type="continuationSeparator" w:id="0">
    <w:p w:rsidR="0057780C" w:rsidRDefault="0057780C" w:rsidP="00746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7CF" w:rsidRDefault="0057780C" w:rsidP="00CF4C10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976"/>
    <w:rsid w:val="00066AE9"/>
    <w:rsid w:val="00081224"/>
    <w:rsid w:val="00085676"/>
    <w:rsid w:val="000D3A1D"/>
    <w:rsid w:val="00124243"/>
    <w:rsid w:val="00150E49"/>
    <w:rsid w:val="001B7D51"/>
    <w:rsid w:val="00212A02"/>
    <w:rsid w:val="002360AF"/>
    <w:rsid w:val="00254E30"/>
    <w:rsid w:val="00263B48"/>
    <w:rsid w:val="00305F2C"/>
    <w:rsid w:val="00333551"/>
    <w:rsid w:val="003630A8"/>
    <w:rsid w:val="003B09E9"/>
    <w:rsid w:val="003B7449"/>
    <w:rsid w:val="003C0976"/>
    <w:rsid w:val="003E6A86"/>
    <w:rsid w:val="003F3A78"/>
    <w:rsid w:val="00432E5C"/>
    <w:rsid w:val="00442B62"/>
    <w:rsid w:val="004B21E8"/>
    <w:rsid w:val="004B6A95"/>
    <w:rsid w:val="00534279"/>
    <w:rsid w:val="00557D4D"/>
    <w:rsid w:val="0057780C"/>
    <w:rsid w:val="00577FC8"/>
    <w:rsid w:val="005E3E24"/>
    <w:rsid w:val="00644F2D"/>
    <w:rsid w:val="0066367B"/>
    <w:rsid w:val="006C2E49"/>
    <w:rsid w:val="006C4EF8"/>
    <w:rsid w:val="006C5B21"/>
    <w:rsid w:val="007144F4"/>
    <w:rsid w:val="00745739"/>
    <w:rsid w:val="00746CFF"/>
    <w:rsid w:val="00770B32"/>
    <w:rsid w:val="00796BBF"/>
    <w:rsid w:val="007B3004"/>
    <w:rsid w:val="007E6F20"/>
    <w:rsid w:val="00804A5F"/>
    <w:rsid w:val="00821901"/>
    <w:rsid w:val="008B7A5C"/>
    <w:rsid w:val="008D5EBA"/>
    <w:rsid w:val="00907E6E"/>
    <w:rsid w:val="00941E96"/>
    <w:rsid w:val="00A060BD"/>
    <w:rsid w:val="00A0679C"/>
    <w:rsid w:val="00A35ECC"/>
    <w:rsid w:val="00A43866"/>
    <w:rsid w:val="00A557E5"/>
    <w:rsid w:val="00A66A3E"/>
    <w:rsid w:val="00AE7695"/>
    <w:rsid w:val="00B03C34"/>
    <w:rsid w:val="00B62FE1"/>
    <w:rsid w:val="00B70AEC"/>
    <w:rsid w:val="00BB45E0"/>
    <w:rsid w:val="00C506D2"/>
    <w:rsid w:val="00C5658A"/>
    <w:rsid w:val="00CC71CC"/>
    <w:rsid w:val="00D02354"/>
    <w:rsid w:val="00D17D25"/>
    <w:rsid w:val="00DC0F91"/>
    <w:rsid w:val="00DD2024"/>
    <w:rsid w:val="00E340FF"/>
    <w:rsid w:val="00E4429F"/>
    <w:rsid w:val="00E52B83"/>
    <w:rsid w:val="00E65061"/>
    <w:rsid w:val="00E87EA1"/>
    <w:rsid w:val="00EB4FE9"/>
    <w:rsid w:val="00EE0060"/>
    <w:rsid w:val="00EF5543"/>
    <w:rsid w:val="00F0277E"/>
    <w:rsid w:val="00F958CE"/>
    <w:rsid w:val="00FC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F1DF6E-360E-4227-90E2-71DBEB78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A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C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46C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6C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6CFF"/>
    <w:rPr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4B6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育瑩 陳</dc:creator>
  <cp:keywords/>
  <dc:description/>
  <cp:lastModifiedBy>育瑩 陳</cp:lastModifiedBy>
  <cp:revision>37</cp:revision>
  <dcterms:created xsi:type="dcterms:W3CDTF">2020-05-26T15:56:00Z</dcterms:created>
  <dcterms:modified xsi:type="dcterms:W3CDTF">2021-12-16T11:40:00Z</dcterms:modified>
</cp:coreProperties>
</file>