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ED2" w:rsidRPr="0092339F" w:rsidRDefault="00BF0ED2" w:rsidP="00BF0ED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i/>
          <w:iCs/>
          <w:color w:val="44546A"/>
          <w:sz w:val="18"/>
          <w:szCs w:val="18"/>
          <w:lang w:val="en-GB" w:eastAsia="nb-NO"/>
        </w:rPr>
      </w:pPr>
      <w:r w:rsidRPr="0092339F">
        <w:rPr>
          <w:rFonts w:ascii="Times New Roman" w:eastAsia="Times New Roman" w:hAnsi="Times New Roman" w:cs="Times New Roman"/>
          <w:lang w:val="en-GB" w:eastAsia="nb-NO"/>
        </w:rPr>
        <w:t>Table S</w:t>
      </w:r>
      <w:r>
        <w:rPr>
          <w:rFonts w:ascii="Times New Roman" w:eastAsia="Times New Roman" w:hAnsi="Times New Roman" w:cs="Times New Roman"/>
          <w:lang w:val="en-GB" w:eastAsia="nb-NO"/>
        </w:rPr>
        <w:t>1</w:t>
      </w:r>
      <w:r w:rsidRPr="0092339F">
        <w:rPr>
          <w:rFonts w:ascii="Times New Roman" w:eastAsia="Times New Roman" w:hAnsi="Times New Roman" w:cs="Times New Roman"/>
          <w:lang w:val="en-GB" w:eastAsia="nb-NO"/>
        </w:rPr>
        <w:t>. Mineralogical composition of the anorthosite, rhomb porphyry and quartz diorite samples.</w:t>
      </w:r>
      <w:r w:rsidRPr="0092339F">
        <w:rPr>
          <w:rFonts w:ascii="Times New Roman" w:hAnsi="Times New Roman" w:cs="Times New Roman"/>
          <w:shd w:val="clear" w:color="auto" w:fill="FFFFFF"/>
          <w:lang w:val="en-GB"/>
        </w:rPr>
        <w:t xml:space="preserve"> </w:t>
      </w:r>
      <w:r w:rsidRPr="0092339F">
        <w:rPr>
          <w:rStyle w:val="normaltextrun"/>
          <w:rFonts w:ascii="Times New Roman" w:hAnsi="Times New Roman" w:cs="Times New Roman"/>
          <w:shd w:val="clear" w:color="auto" w:fill="FFFFFF"/>
          <w:lang w:val="en-GB"/>
        </w:rPr>
        <w:t>The content of quartz (Qtz), K-feldspar (</w:t>
      </w:r>
      <w:r w:rsidRPr="0092339F">
        <w:rPr>
          <w:rStyle w:val="spellingerror"/>
          <w:rFonts w:ascii="Times New Roman" w:hAnsi="Times New Roman" w:cs="Times New Roman"/>
          <w:shd w:val="clear" w:color="auto" w:fill="FFFFFF"/>
          <w:lang w:val="en-GB"/>
        </w:rPr>
        <w:t>K-feld</w:t>
      </w:r>
      <w:r w:rsidRPr="0092339F">
        <w:rPr>
          <w:rStyle w:val="normaltextrun"/>
          <w:rFonts w:ascii="Times New Roman" w:hAnsi="Times New Roman" w:cs="Times New Roman"/>
          <w:shd w:val="clear" w:color="auto" w:fill="FFFFFF"/>
          <w:lang w:val="en-GB"/>
        </w:rPr>
        <w:t>), plagioclase (</w:t>
      </w:r>
      <w:r w:rsidRPr="0092339F">
        <w:rPr>
          <w:rStyle w:val="spellingerror"/>
          <w:rFonts w:ascii="Times New Roman" w:hAnsi="Times New Roman" w:cs="Times New Roman"/>
          <w:shd w:val="clear" w:color="auto" w:fill="FFFFFF"/>
          <w:lang w:val="en-GB"/>
        </w:rPr>
        <w:t>Plag</w:t>
      </w:r>
      <w:r w:rsidRPr="0092339F">
        <w:rPr>
          <w:rStyle w:val="normaltextrun"/>
          <w:rFonts w:ascii="Times New Roman" w:hAnsi="Times New Roman" w:cs="Times New Roman"/>
          <w:shd w:val="clear" w:color="auto" w:fill="FFFFFF"/>
          <w:lang w:val="en-GB"/>
        </w:rPr>
        <w:t>), (</w:t>
      </w:r>
      <w:r w:rsidRPr="0092339F">
        <w:rPr>
          <w:rStyle w:val="spellingerror"/>
          <w:rFonts w:ascii="Times New Roman" w:hAnsi="Times New Roman" w:cs="Times New Roman"/>
          <w:shd w:val="clear" w:color="auto" w:fill="FFFFFF"/>
          <w:lang w:val="en-GB"/>
        </w:rPr>
        <w:t>Epi</w:t>
      </w:r>
      <w:r w:rsidRPr="0092339F">
        <w:rPr>
          <w:rStyle w:val="normaltextrun"/>
          <w:rFonts w:ascii="Times New Roman" w:hAnsi="Times New Roman" w:cs="Times New Roman"/>
          <w:shd w:val="clear" w:color="auto" w:fill="FFFFFF"/>
          <w:lang w:val="en-GB"/>
        </w:rPr>
        <w:t>), hornblende (Horn), calcite (Calc), chlorite (</w:t>
      </w:r>
      <w:r w:rsidRPr="0092339F">
        <w:rPr>
          <w:rStyle w:val="spellingerror"/>
          <w:rFonts w:ascii="Times New Roman" w:hAnsi="Times New Roman" w:cs="Times New Roman"/>
          <w:shd w:val="clear" w:color="auto" w:fill="FFFFFF"/>
          <w:lang w:val="en-GB"/>
        </w:rPr>
        <w:t>Chl</w:t>
      </w:r>
      <w:r w:rsidRPr="0092339F">
        <w:rPr>
          <w:rStyle w:val="normaltextrun"/>
          <w:rFonts w:ascii="Times New Roman" w:hAnsi="Times New Roman" w:cs="Times New Roman"/>
          <w:shd w:val="clear" w:color="auto" w:fill="FFFFFF"/>
          <w:lang w:val="en-GB"/>
        </w:rPr>
        <w:t>), and muscovite (</w:t>
      </w:r>
      <w:r w:rsidRPr="0092339F">
        <w:rPr>
          <w:rStyle w:val="spellingerror"/>
          <w:rFonts w:ascii="Times New Roman" w:hAnsi="Times New Roman" w:cs="Times New Roman"/>
          <w:shd w:val="clear" w:color="auto" w:fill="FFFFFF"/>
          <w:lang w:val="en-GB"/>
        </w:rPr>
        <w:t>Musc</w:t>
      </w:r>
      <w:r w:rsidRPr="0092339F">
        <w:rPr>
          <w:rStyle w:val="normaltextrun"/>
          <w:rFonts w:ascii="Times New Roman" w:hAnsi="Times New Roman" w:cs="Times New Roman"/>
          <w:shd w:val="clear" w:color="auto" w:fill="FFFFFF"/>
          <w:lang w:val="en-GB"/>
        </w:rPr>
        <w:t xml:space="preserve">) was determined using X-ray diffraction analysis and is presented as percentages. The results are already published in </w:t>
      </w:r>
      <w:r w:rsidRPr="0092339F">
        <w:rPr>
          <w:rStyle w:val="normaltextrun"/>
          <w:rFonts w:ascii="Times New Roman" w:hAnsi="Times New Roman" w:cs="Times New Roman"/>
          <w:noProof/>
          <w:shd w:val="clear" w:color="auto" w:fill="FFFFFF"/>
          <w:lang w:val="en-GB"/>
        </w:rPr>
        <w:t>Grytting et al. (2021)</w:t>
      </w:r>
      <w:r w:rsidRPr="0092339F">
        <w:rPr>
          <w:rStyle w:val="normaltextrun"/>
          <w:rFonts w:ascii="Times New Roman" w:hAnsi="Times New Roman" w:cs="Times New Roman"/>
          <w:shd w:val="clear" w:color="auto" w:fill="FFFFFF"/>
          <w:lang w:val="en-GB"/>
        </w:rPr>
        <w:t>.</w:t>
      </w:r>
      <w:r w:rsidRPr="0092339F">
        <w:rPr>
          <w:rFonts w:ascii="Times New Roman" w:eastAsia="Times New Roman" w:hAnsi="Times New Roman" w:cs="Times New Roman"/>
          <w:lang w:val="en-GB" w:eastAsia="nb-NO"/>
        </w:rPr>
        <w:t xml:space="preserve"> </w:t>
      </w:r>
      <w:r w:rsidRPr="0092339F">
        <w:rPr>
          <w:rFonts w:ascii="Times New Roman" w:eastAsia="Times New Roman" w:hAnsi="Times New Roman" w:cs="Times New Roman"/>
          <w:i/>
          <w:iCs/>
          <w:lang w:val="en-GB" w:eastAsia="nb-NO"/>
        </w:rPr>
        <w:t> 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e 1. "/>
      </w:tblPr>
      <w:tblGrid>
        <w:gridCol w:w="2436"/>
        <w:gridCol w:w="743"/>
        <w:gridCol w:w="1047"/>
        <w:gridCol w:w="833"/>
        <w:gridCol w:w="693"/>
        <w:gridCol w:w="934"/>
        <w:gridCol w:w="693"/>
        <w:gridCol w:w="706"/>
        <w:gridCol w:w="987"/>
      </w:tblGrid>
      <w:tr w:rsidR="00BF0ED2" w:rsidRPr="0092339F" w:rsidTr="008B71E4">
        <w:trPr>
          <w:trHeight w:val="300"/>
          <w:jc w:val="center"/>
        </w:trPr>
        <w:tc>
          <w:tcPr>
            <w:tcW w:w="13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Qtz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K-feld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Plag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Epi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Horn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Cal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Chl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Musc</w:t>
            </w:r>
          </w:p>
        </w:tc>
      </w:tr>
      <w:tr w:rsidR="00BF0ED2" w:rsidRPr="0092339F" w:rsidTr="008B71E4">
        <w:trPr>
          <w:trHeight w:val="300"/>
          <w:jc w:val="center"/>
        </w:trPr>
        <w:tc>
          <w:tcPr>
            <w:tcW w:w="1342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Anorthosite</w:t>
            </w:r>
          </w:p>
        </w:tc>
        <w:tc>
          <w:tcPr>
            <w:tcW w:w="409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61</w:t>
            </w:r>
          </w:p>
        </w:tc>
        <w:tc>
          <w:tcPr>
            <w:tcW w:w="382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23</w:t>
            </w:r>
          </w:p>
        </w:tc>
      </w:tr>
      <w:tr w:rsidR="00BF0ED2" w:rsidRPr="0092339F" w:rsidTr="008B71E4">
        <w:trPr>
          <w:trHeight w:val="300"/>
          <w:jc w:val="center"/>
        </w:trPr>
        <w:tc>
          <w:tcPr>
            <w:tcW w:w="1342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Rhomb porphyry</w:t>
            </w:r>
          </w:p>
        </w:tc>
        <w:tc>
          <w:tcPr>
            <w:tcW w:w="409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4</w:t>
            </w:r>
          </w:p>
        </w:tc>
        <w:tc>
          <w:tcPr>
            <w:tcW w:w="577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33</w:t>
            </w:r>
          </w:p>
        </w:tc>
        <w:tc>
          <w:tcPr>
            <w:tcW w:w="459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46</w:t>
            </w:r>
          </w:p>
        </w:tc>
        <w:tc>
          <w:tcPr>
            <w:tcW w:w="382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0</w:t>
            </w:r>
          </w:p>
        </w:tc>
        <w:tc>
          <w:tcPr>
            <w:tcW w:w="515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7</w:t>
            </w:r>
          </w:p>
        </w:tc>
        <w:tc>
          <w:tcPr>
            <w:tcW w:w="382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2</w:t>
            </w:r>
          </w:p>
        </w:tc>
        <w:tc>
          <w:tcPr>
            <w:tcW w:w="389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6</w:t>
            </w:r>
          </w:p>
        </w:tc>
        <w:tc>
          <w:tcPr>
            <w:tcW w:w="544" w:type="pct"/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2</w:t>
            </w:r>
          </w:p>
        </w:tc>
      </w:tr>
      <w:tr w:rsidR="00BF0ED2" w:rsidRPr="0092339F" w:rsidTr="008B71E4">
        <w:trPr>
          <w:trHeight w:val="300"/>
          <w:jc w:val="center"/>
        </w:trPr>
        <w:tc>
          <w:tcPr>
            <w:tcW w:w="1342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Quartz diorite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25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12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30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14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0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15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:rsidR="00BF0ED2" w:rsidRPr="0092339F" w:rsidRDefault="00BF0ED2" w:rsidP="008B71E4">
            <w:pPr>
              <w:keepNext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92339F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4</w:t>
            </w:r>
          </w:p>
        </w:tc>
      </w:tr>
    </w:tbl>
    <w:p w:rsidR="00BF0ED2" w:rsidRPr="0092339F" w:rsidRDefault="00BF0ED2" w:rsidP="00BF0ED2">
      <w:pPr>
        <w:spacing w:line="480" w:lineRule="auto"/>
        <w:rPr>
          <w:rFonts w:ascii="Times New Roman" w:hAnsi="Times New Roman" w:cs="Times New Roman"/>
          <w:bCs/>
          <w:lang w:val="en-GB"/>
        </w:rPr>
      </w:pPr>
      <w:bookmarkStart w:id="0" w:name="_GoBack"/>
      <w:bookmarkEnd w:id="0"/>
    </w:p>
    <w:sectPr w:rsidR="00BF0ED2" w:rsidRPr="0092339F" w:rsidSect="00923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D2"/>
    <w:rsid w:val="0019704D"/>
    <w:rsid w:val="00357B90"/>
    <w:rsid w:val="005D0339"/>
    <w:rsid w:val="006B5CF7"/>
    <w:rsid w:val="009612B1"/>
    <w:rsid w:val="00A332C1"/>
    <w:rsid w:val="00B0665C"/>
    <w:rsid w:val="00B32973"/>
    <w:rsid w:val="00B80499"/>
    <w:rsid w:val="00BF0ED2"/>
    <w:rsid w:val="00FD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A0F7D-857D-4581-877D-5CC31771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BF0ED2"/>
  </w:style>
  <w:style w:type="table" w:styleId="TableGrid">
    <w:name w:val="Table Grid"/>
    <w:basedOn w:val="TableNormal"/>
    <w:uiPriority w:val="39"/>
    <w:rsid w:val="00BF0ED2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efaultParagraphFont"/>
    <w:rsid w:val="00BF0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>HP Inc.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S.</dc:creator>
  <cp:keywords/>
  <dc:description/>
  <cp:lastModifiedBy>Sathya S.</cp:lastModifiedBy>
  <cp:revision>1</cp:revision>
  <dcterms:created xsi:type="dcterms:W3CDTF">2022-02-10T19:55:00Z</dcterms:created>
  <dcterms:modified xsi:type="dcterms:W3CDTF">2022-02-10T19:57:00Z</dcterms:modified>
</cp:coreProperties>
</file>