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C7F" w:rsidRDefault="00F26C7F" w:rsidP="0059086D">
      <w:pPr>
        <w:rPr>
          <w:lang w:val="en-US"/>
        </w:rPr>
      </w:pPr>
      <w:r>
        <w:rPr>
          <w:lang w:val="en-US"/>
        </w:rPr>
        <w:t>Additional information 1</w:t>
      </w:r>
    </w:p>
    <w:p w:rsidR="00E13DF3" w:rsidRDefault="00E13DF3" w:rsidP="0059086D">
      <w:pPr>
        <w:rPr>
          <w:lang w:val="en-US"/>
        </w:rPr>
      </w:pPr>
    </w:p>
    <w:p w:rsidR="0094250B" w:rsidRPr="0059086D" w:rsidRDefault="0091460C" w:rsidP="0059086D">
      <w:pPr>
        <w:rPr>
          <w:b/>
          <w:lang w:val="en-US"/>
        </w:rPr>
      </w:pPr>
      <w:r w:rsidRPr="0059086D">
        <w:rPr>
          <w:b/>
          <w:lang w:val="en-US"/>
        </w:rPr>
        <w:t>Dissolution of test materials</w:t>
      </w:r>
    </w:p>
    <w:p w:rsidR="00092D4B" w:rsidRPr="0059086D" w:rsidRDefault="00092D4B" w:rsidP="0059086D">
      <w:pPr>
        <w:rPr>
          <w:u w:val="single"/>
          <w:lang w:val="en-US"/>
        </w:rPr>
      </w:pPr>
      <w:r w:rsidRPr="0059086D">
        <w:rPr>
          <w:u w:val="single"/>
          <w:lang w:val="en-US"/>
        </w:rPr>
        <w:t>Methods</w:t>
      </w:r>
    </w:p>
    <w:p w:rsidR="00092D4B" w:rsidRPr="00E46FB3" w:rsidRDefault="00092D4B" w:rsidP="0059086D">
      <w:pPr>
        <w:rPr>
          <w:i/>
          <w:lang w:val="en-US"/>
        </w:rPr>
      </w:pPr>
      <w:r w:rsidRPr="00E46FB3">
        <w:rPr>
          <w:rStyle w:val="Emphasis"/>
          <w:i w:val="0"/>
          <w:iCs w:val="0"/>
          <w:lang w:val="en-US"/>
        </w:rPr>
        <w:t>A</w:t>
      </w:r>
      <w:r w:rsidRPr="00E46FB3">
        <w:rPr>
          <w:i/>
          <w:lang w:val="en-US"/>
        </w:rPr>
        <w:t>tmosphere-Temperature-pH-controlled Stirred Batch Reactor system</w:t>
      </w:r>
    </w:p>
    <w:p w:rsidR="001104AB" w:rsidRPr="00F26C7F" w:rsidRDefault="00092D4B" w:rsidP="00092D4B">
      <w:pPr>
        <w:spacing w:line="240" w:lineRule="auto"/>
        <w:jc w:val="both"/>
        <w:rPr>
          <w:rFonts w:cs="Calibri"/>
          <w:lang w:val="en-US"/>
        </w:rPr>
      </w:pPr>
      <w:r w:rsidRPr="00F26C7F">
        <w:rPr>
          <w:rFonts w:cs="Calibri"/>
          <w:lang w:val="en-US"/>
        </w:rPr>
        <w:t xml:space="preserve">Dissolution </w:t>
      </w:r>
      <w:proofErr w:type="spellStart"/>
      <w:r w:rsidRPr="00F26C7F">
        <w:rPr>
          <w:rFonts w:cs="Calibri"/>
          <w:lang w:val="en-US"/>
        </w:rPr>
        <w:t>testings</w:t>
      </w:r>
      <w:proofErr w:type="spellEnd"/>
      <w:r w:rsidRPr="00F26C7F">
        <w:rPr>
          <w:rFonts w:cs="Calibri"/>
          <w:lang w:val="en-US"/>
        </w:rPr>
        <w:t xml:space="preserve"> were performed using </w:t>
      </w:r>
      <w:proofErr w:type="gramStart"/>
      <w:r w:rsidRPr="00F26C7F">
        <w:rPr>
          <w:rFonts w:cs="Calibri"/>
          <w:lang w:val="en-US"/>
        </w:rPr>
        <w:t>a</w:t>
      </w:r>
      <w:proofErr w:type="gramEnd"/>
      <w:r w:rsidRPr="00F26C7F">
        <w:rPr>
          <w:rFonts w:cs="Calibri"/>
          <w:lang w:val="en-US"/>
        </w:rPr>
        <w:t xml:space="preserve"> </w:t>
      </w:r>
      <w:proofErr w:type="spellStart"/>
      <w:r w:rsidRPr="00F26C7F">
        <w:rPr>
          <w:rFonts w:cs="Calibri"/>
          <w:lang w:val="en-US"/>
        </w:rPr>
        <w:t>ATempH</w:t>
      </w:r>
      <w:proofErr w:type="spellEnd"/>
      <w:r w:rsidRPr="00F26C7F">
        <w:rPr>
          <w:rFonts w:cs="Calibri"/>
          <w:lang w:val="en-US"/>
        </w:rPr>
        <w:t xml:space="preserve"> SBR (Atmosphere-Temperature-pH-controlled Stirred Batch Reactor) system constructed with four separate and centrally controlled 120 mL double-walled glass reactors units. The system has been previously described in </w:t>
      </w:r>
      <w:r w:rsidR="00D6613C">
        <w:rPr>
          <w:rFonts w:cs="Calibri"/>
          <w:lang w:val="en-US"/>
        </w:rPr>
        <w:fldChar w:fldCharType="begin" w:fldLock="1"/>
      </w:r>
      <w:r w:rsidR="002415E7">
        <w:rPr>
          <w:rFonts w:cs="Calibri"/>
          <w:lang w:val="en-US"/>
        </w:rPr>
        <w:instrText>ADDIN CSL_CITATION {"citationItems":[{"id":"ITEM-1","itemData":{"DOI":"10.3390/nano12030566","ISSN":"20794991","abstract":"Dissolution plays an important role on pulmonary toxicity of nanomaterials (NMs). The influence of contextual parameters on the results from dissolution testing needs to be identified to improve the generation of relevant and comparable data. This study investigated how pre-dispersions made in water, low-calcium Gamble’s solution, phagolysosomal simulant fluid (PSF), and 0.05% bovine serum albumin (BSA) affected the dissolution of the Al2 O3 coating on poorly soluble TiO2 also coated with glycerine (NM-104) and rapidly dissolving uncoated (NM-110) and triethoxycaprylsilane-coated ZnO (NM-111) NMs. Dissolution tests were undertaken and controlled in a stirred batch reactor using low-calcium Gamble’s solution and phagolysosomal simulant fluid a surrogate for the lung-lining and macrophage phagolysosomal fluid, respectively. Pre-dispersion in 0.05% BSA-water showed a significant delay or decrease in the dissolution of Al2 O3 after testing in both low-calcium Gamble’s solution and PSF. Furthermore, use of the 0.05% BSA pre-dispersion medium influenced the dissolution of ZnO (NM-110) in PSF and ZnO (NM-111) in low-calcium Gamble’s solution and PSF. We hypothesize that BSA forms a protective coating on the particles, which delays or lowers the short-term dissolution of the materials used in this study. Consequently, the type of pre-dispersion medium can affect the results in short-term dissolution testing.","author":[{"dropping-particle":"","family":"Holmfred","given":"Else","non-dropping-particle":"","parse-names":false,"suffix":""},{"dropping-particle":"","family":"Sloth","given":"Jens J.","non-dropping-particle":"","parse-names":false,"suffix":""},{"dropping-particle":"","family":"Loeschner","given":"Katrin","non-dropping-particle":"","parse-names":false,"suffix":""},{"dropping-particle":"","family":"Jensen","given":"Keld Alstrup","non-dropping-particle":"","parse-names":false,"suffix":""}],"container-title":"Nanomaterials","id":"ITEM-1","issue":"3","issued":{"date-parts":[["2022"]]},"title":"Influence of Pre-Dispersion Media on the Batch Reactor Dissolution Behavior of Al2 O3 Coated TiO2 (NM-104) and Two ZnO (NM-110 and NM-111) Nanomaterials in Biologically Relevant Test Media","type":"article-journal","volume":"12"},"uris":["http://www.mendeley.com/documents/?uuid=92b3c0d6-2417-4704-aed0-932e3d855543"]}],"mendeley":{"formattedCitation":"[1]","manualFormatting":"Holmfred et al. (2022)","plainTextFormattedCitation":"[1]","previouslyFormattedCitation":"(Holmfred, Sloth, et al., 2022)"},"properties":{"noteIndex":0},"schema":"https://github.com/citation-style-language/schema/raw/master/csl-citation.json"}</w:instrText>
      </w:r>
      <w:r w:rsidR="00D6613C">
        <w:rPr>
          <w:rFonts w:cs="Calibri"/>
          <w:lang w:val="en-US"/>
        </w:rPr>
        <w:fldChar w:fldCharType="separate"/>
      </w:r>
      <w:r w:rsidR="00D6613C" w:rsidRPr="00D6613C">
        <w:rPr>
          <w:rFonts w:cs="Calibri"/>
          <w:noProof/>
          <w:lang w:val="en-US"/>
        </w:rPr>
        <w:t>Holmfred et al.</w:t>
      </w:r>
      <w:r w:rsidR="00D6613C">
        <w:rPr>
          <w:rFonts w:cs="Calibri"/>
          <w:noProof/>
          <w:lang w:val="en-US"/>
        </w:rPr>
        <w:t xml:space="preserve"> (</w:t>
      </w:r>
      <w:r w:rsidR="00D6613C" w:rsidRPr="00D6613C">
        <w:rPr>
          <w:rFonts w:cs="Calibri"/>
          <w:noProof/>
          <w:lang w:val="en-US"/>
        </w:rPr>
        <w:t>2022)</w:t>
      </w:r>
      <w:r w:rsidR="00D6613C">
        <w:rPr>
          <w:rFonts w:cs="Calibri"/>
          <w:lang w:val="en-US"/>
        </w:rPr>
        <w:fldChar w:fldCharType="end"/>
      </w:r>
      <w:r w:rsidRPr="00F26C7F">
        <w:rPr>
          <w:rFonts w:cs="Calibri"/>
          <w:lang w:val="en-US"/>
        </w:rPr>
        <w:t>. In testing, one reactor unit is used as a reference containing the pure test medium (</w:t>
      </w:r>
      <w:proofErr w:type="spellStart"/>
      <w:r w:rsidRPr="00F26C7F">
        <w:rPr>
          <w:rFonts w:cs="Calibri"/>
          <w:lang w:val="en-US"/>
        </w:rPr>
        <w:t>Phagolysosomal</w:t>
      </w:r>
      <w:proofErr w:type="spellEnd"/>
      <w:r w:rsidRPr="00F26C7F">
        <w:rPr>
          <w:rFonts w:cs="Calibri"/>
          <w:lang w:val="en-US"/>
        </w:rPr>
        <w:t xml:space="preserve"> Simulant Fluid, PSF) and the other three units are used for as three replicate dissolution testing of the NMs (n=3). </w:t>
      </w:r>
    </w:p>
    <w:p w:rsidR="001104AB" w:rsidRPr="00F26C7F" w:rsidRDefault="001104AB" w:rsidP="00092D4B">
      <w:pPr>
        <w:spacing w:line="240" w:lineRule="auto"/>
        <w:jc w:val="both"/>
        <w:rPr>
          <w:rFonts w:cs="Calibri"/>
          <w:lang w:val="en-US"/>
        </w:rPr>
      </w:pPr>
      <w:r w:rsidRPr="00F26C7F">
        <w:rPr>
          <w:rFonts w:cs="Calibri"/>
          <w:lang w:val="en-US"/>
        </w:rPr>
        <w:t xml:space="preserve">The test atmosphere (5,62 mL/min </w:t>
      </w:r>
      <w:r w:rsidRPr="00F26C7F">
        <w:rPr>
          <w:lang w:val="en-US"/>
        </w:rPr>
        <w:t>CO</w:t>
      </w:r>
      <w:r w:rsidRPr="00F26C7F">
        <w:rPr>
          <w:vertAlign w:val="subscript"/>
          <w:lang w:val="en-US"/>
        </w:rPr>
        <w:t>2</w:t>
      </w:r>
      <w:r w:rsidRPr="00F26C7F">
        <w:rPr>
          <w:lang w:val="en-US"/>
        </w:rPr>
        <w:t xml:space="preserve"> and 144 mL/min HEPA-filtered air</w:t>
      </w:r>
      <w:r w:rsidRPr="00F26C7F">
        <w:rPr>
          <w:rFonts w:cs="Calibri"/>
          <w:lang w:val="en-US"/>
        </w:rPr>
        <w:t xml:space="preserve">) in the reactors were monitored and controlled via </w:t>
      </w:r>
      <w:r w:rsidRPr="00F26C7F">
        <w:rPr>
          <w:lang w:val="en-US"/>
        </w:rPr>
        <w:t xml:space="preserve">a </w:t>
      </w:r>
      <w:proofErr w:type="spellStart"/>
      <w:r w:rsidRPr="00F26C7F">
        <w:rPr>
          <w:lang w:val="en-US"/>
        </w:rPr>
        <w:t>MultiFlo</w:t>
      </w:r>
      <w:proofErr w:type="spellEnd"/>
      <w:r w:rsidRPr="00F26C7F">
        <w:rPr>
          <w:lang w:val="en-US"/>
        </w:rPr>
        <w:t xml:space="preserve"> Cable Kit mass-flow meter and controller (Brooks Instrument, </w:t>
      </w:r>
      <w:proofErr w:type="spellStart"/>
      <w:r w:rsidRPr="00F26C7F">
        <w:rPr>
          <w:lang w:val="en-US"/>
        </w:rPr>
        <w:t>Hatifield</w:t>
      </w:r>
      <w:proofErr w:type="spellEnd"/>
      <w:r w:rsidRPr="00F26C7F">
        <w:rPr>
          <w:lang w:val="en-US"/>
        </w:rPr>
        <w:t>, PA, USA), respectively.</w:t>
      </w:r>
    </w:p>
    <w:p w:rsidR="001104AB" w:rsidRPr="00F26C7F" w:rsidRDefault="00092D4B" w:rsidP="00092D4B">
      <w:pPr>
        <w:spacing w:line="240" w:lineRule="auto"/>
        <w:jc w:val="both"/>
        <w:rPr>
          <w:rFonts w:cs="Calibri"/>
          <w:lang w:val="en-US"/>
        </w:rPr>
      </w:pPr>
      <w:r w:rsidRPr="00F26C7F">
        <w:rPr>
          <w:rFonts w:cs="Calibri"/>
          <w:lang w:val="en-US"/>
        </w:rPr>
        <w:t>Each reactor unit has a separate OMNIS bi-directional titration module (</w:t>
      </w:r>
      <w:proofErr w:type="spellStart"/>
      <w:r w:rsidRPr="00F26C7F">
        <w:rPr>
          <w:rFonts w:cs="Calibri"/>
          <w:lang w:val="en-US"/>
        </w:rPr>
        <w:t>Metrohm</w:t>
      </w:r>
      <w:proofErr w:type="spellEnd"/>
      <w:r w:rsidRPr="00F26C7F">
        <w:rPr>
          <w:rFonts w:cs="Calibri"/>
          <w:lang w:val="en-US"/>
        </w:rPr>
        <w:t xml:space="preserve">, </w:t>
      </w:r>
      <w:proofErr w:type="spellStart"/>
      <w:r w:rsidRPr="00F26C7F">
        <w:rPr>
          <w:rFonts w:cs="Calibri"/>
          <w:lang w:val="en-US"/>
        </w:rPr>
        <w:t>Herisau</w:t>
      </w:r>
      <w:proofErr w:type="spellEnd"/>
      <w:r w:rsidRPr="00F26C7F">
        <w:rPr>
          <w:rFonts w:cs="Calibri"/>
          <w:lang w:val="en-US"/>
        </w:rPr>
        <w:t xml:space="preserve">, Switzerland) for continuous pH adjustment with 1 M </w:t>
      </w:r>
      <w:proofErr w:type="spellStart"/>
      <w:r w:rsidRPr="00F26C7F">
        <w:rPr>
          <w:rFonts w:cs="Calibri"/>
          <w:lang w:val="en-US"/>
        </w:rPr>
        <w:t>HCl</w:t>
      </w:r>
      <w:proofErr w:type="spellEnd"/>
      <w:r w:rsidRPr="00F26C7F">
        <w:rPr>
          <w:rFonts w:cs="Calibri"/>
          <w:lang w:val="en-US"/>
        </w:rPr>
        <w:t xml:space="preserve"> and 1 M </w:t>
      </w:r>
      <w:proofErr w:type="spellStart"/>
      <w:r w:rsidRPr="00F26C7F">
        <w:rPr>
          <w:rFonts w:cs="Calibri"/>
          <w:lang w:val="en-US"/>
        </w:rPr>
        <w:t>NaOH</w:t>
      </w:r>
      <w:proofErr w:type="spellEnd"/>
      <w:r w:rsidRPr="00F26C7F">
        <w:rPr>
          <w:rFonts w:cs="Calibri"/>
          <w:lang w:val="en-US"/>
        </w:rPr>
        <w:t xml:space="preserve"> (</w:t>
      </w:r>
      <w:proofErr w:type="spellStart"/>
      <w:r w:rsidRPr="00F26C7F">
        <w:rPr>
          <w:rFonts w:cs="Calibri"/>
          <w:lang w:val="en-US"/>
        </w:rPr>
        <w:t>Reagecon</w:t>
      </w:r>
      <w:proofErr w:type="spellEnd"/>
      <w:r w:rsidRPr="00F26C7F">
        <w:rPr>
          <w:rFonts w:cs="Calibri"/>
          <w:lang w:val="en-US"/>
        </w:rPr>
        <w:t xml:space="preserve"> Diagnostics Ltd., Country Clare, Ireland), respectively. The titration volume (recorded every 10 seconds) was used to calculate the acid/base dilution between each sampling time point during the 24 h dissolution study, depending on the NM and test medium). </w:t>
      </w:r>
    </w:p>
    <w:p w:rsidR="001104AB" w:rsidRPr="00F26C7F" w:rsidRDefault="001104AB" w:rsidP="001104AB">
      <w:pPr>
        <w:spacing w:line="240" w:lineRule="auto"/>
        <w:jc w:val="both"/>
        <w:rPr>
          <w:rFonts w:cs="Calibri"/>
          <w:lang w:val="en-US"/>
        </w:rPr>
      </w:pPr>
      <w:r w:rsidRPr="00F26C7F">
        <w:rPr>
          <w:rFonts w:cs="Calibri"/>
          <w:lang w:val="en-US"/>
        </w:rPr>
        <w:t xml:space="preserve">The test atmosphere (5,62 mL/min </w:t>
      </w:r>
      <w:r w:rsidRPr="00F26C7F">
        <w:rPr>
          <w:lang w:val="en-US"/>
        </w:rPr>
        <w:t>CO</w:t>
      </w:r>
      <w:r w:rsidRPr="00F26C7F">
        <w:rPr>
          <w:vertAlign w:val="subscript"/>
          <w:lang w:val="en-US"/>
        </w:rPr>
        <w:t>2</w:t>
      </w:r>
      <w:r w:rsidRPr="00F26C7F">
        <w:rPr>
          <w:lang w:val="en-US"/>
        </w:rPr>
        <w:t xml:space="preserve"> and 144 mL/min HEPA-filtered air</w:t>
      </w:r>
      <w:r w:rsidRPr="00F26C7F">
        <w:rPr>
          <w:rFonts w:cs="Calibri"/>
          <w:lang w:val="en-US"/>
        </w:rPr>
        <w:t xml:space="preserve">) in the reactors were monitored and controlled via </w:t>
      </w:r>
      <w:r w:rsidRPr="00F26C7F">
        <w:rPr>
          <w:lang w:val="en-US"/>
        </w:rPr>
        <w:t xml:space="preserve">a </w:t>
      </w:r>
      <w:proofErr w:type="spellStart"/>
      <w:r w:rsidRPr="00F26C7F">
        <w:rPr>
          <w:lang w:val="en-US"/>
        </w:rPr>
        <w:t>MultiFlo</w:t>
      </w:r>
      <w:proofErr w:type="spellEnd"/>
      <w:r w:rsidRPr="00F26C7F">
        <w:rPr>
          <w:lang w:val="en-US"/>
        </w:rPr>
        <w:t xml:space="preserve"> Cable Kit mass-flow meter and controller (Brooks Instrument, </w:t>
      </w:r>
      <w:proofErr w:type="spellStart"/>
      <w:r w:rsidRPr="00F26C7F">
        <w:rPr>
          <w:lang w:val="en-US"/>
        </w:rPr>
        <w:t>Hatifield</w:t>
      </w:r>
      <w:proofErr w:type="spellEnd"/>
      <w:r w:rsidRPr="00F26C7F">
        <w:rPr>
          <w:lang w:val="en-US"/>
        </w:rPr>
        <w:t>, PA, USA), respectively.</w:t>
      </w:r>
    </w:p>
    <w:p w:rsidR="00092D4B" w:rsidRPr="00F26C7F" w:rsidRDefault="001104AB" w:rsidP="00092D4B">
      <w:pPr>
        <w:spacing w:line="240" w:lineRule="auto"/>
        <w:jc w:val="both"/>
        <w:rPr>
          <w:rFonts w:cs="Calibri"/>
          <w:lang w:val="en-US"/>
        </w:rPr>
      </w:pPr>
      <w:r w:rsidRPr="00F26C7F">
        <w:rPr>
          <w:rFonts w:cs="Calibri"/>
          <w:lang w:val="en-US"/>
        </w:rPr>
        <w:t>The test t</w:t>
      </w:r>
      <w:r w:rsidR="00092D4B" w:rsidRPr="00F26C7F">
        <w:rPr>
          <w:rFonts w:cs="Calibri"/>
          <w:lang w:val="en-US"/>
        </w:rPr>
        <w:t xml:space="preserve">emperature </w:t>
      </w:r>
      <w:r w:rsidRPr="00F26C7F">
        <w:rPr>
          <w:rFonts w:cs="Calibri"/>
          <w:lang w:val="en-US"/>
        </w:rPr>
        <w:t xml:space="preserve">was held at </w:t>
      </w:r>
      <w:r w:rsidR="00092D4B" w:rsidRPr="00F26C7F">
        <w:rPr>
          <w:rFonts w:cs="Calibri"/>
          <w:lang w:val="en-US"/>
        </w:rPr>
        <w:t xml:space="preserve">37 °C by using a </w:t>
      </w:r>
      <w:proofErr w:type="spellStart"/>
      <w:r w:rsidR="00092D4B" w:rsidRPr="00F26C7F">
        <w:rPr>
          <w:rFonts w:cs="Calibri"/>
          <w:lang w:val="en-US"/>
        </w:rPr>
        <w:t>PolyScience</w:t>
      </w:r>
      <w:proofErr w:type="spellEnd"/>
      <w:r w:rsidR="00092D4B" w:rsidRPr="00F26C7F">
        <w:rPr>
          <w:rFonts w:cs="Calibri"/>
          <w:lang w:val="en-US"/>
        </w:rPr>
        <w:t xml:space="preserve"> water bath pump system (Holm &amp; </w:t>
      </w:r>
      <w:proofErr w:type="spellStart"/>
      <w:r w:rsidR="00092D4B" w:rsidRPr="00F26C7F">
        <w:rPr>
          <w:rFonts w:cs="Calibri"/>
          <w:lang w:val="en-US"/>
        </w:rPr>
        <w:t>Halby</w:t>
      </w:r>
      <w:proofErr w:type="spellEnd"/>
      <w:r w:rsidR="00092D4B" w:rsidRPr="00F26C7F">
        <w:rPr>
          <w:rFonts w:cs="Calibri"/>
          <w:lang w:val="en-US"/>
        </w:rPr>
        <w:t xml:space="preserve">, </w:t>
      </w:r>
      <w:proofErr w:type="spellStart"/>
      <w:r w:rsidR="00092D4B" w:rsidRPr="00F26C7F">
        <w:rPr>
          <w:rFonts w:cs="Calibri"/>
          <w:lang w:val="en-US"/>
        </w:rPr>
        <w:t>Brøndby</w:t>
      </w:r>
      <w:proofErr w:type="spellEnd"/>
      <w:r w:rsidR="00092D4B" w:rsidRPr="00F26C7F">
        <w:rPr>
          <w:rFonts w:cs="Calibri"/>
          <w:lang w:val="en-US"/>
        </w:rPr>
        <w:t xml:space="preserve">, Denmark) to circulate heated water continuously. To protect the NMs from light, each reactor was gently wrapped in </w:t>
      </w:r>
      <w:r w:rsidR="00E46FB3" w:rsidRPr="00F26C7F">
        <w:rPr>
          <w:rFonts w:cs="Calibri"/>
          <w:lang w:val="en-US"/>
        </w:rPr>
        <w:t>aluminum</w:t>
      </w:r>
      <w:r w:rsidR="00092D4B" w:rsidRPr="00F26C7F">
        <w:rPr>
          <w:rFonts w:cs="Calibri"/>
          <w:lang w:val="en-US"/>
        </w:rPr>
        <w:t xml:space="preserve"> foil. </w:t>
      </w:r>
    </w:p>
    <w:p w:rsidR="001104AB" w:rsidRPr="00F26C7F" w:rsidRDefault="00092D4B" w:rsidP="00092D4B">
      <w:pPr>
        <w:spacing w:line="240" w:lineRule="auto"/>
        <w:jc w:val="both"/>
        <w:rPr>
          <w:lang w:val="en-US"/>
        </w:rPr>
      </w:pPr>
      <w:proofErr w:type="gramStart"/>
      <w:r w:rsidRPr="00F26C7F">
        <w:rPr>
          <w:lang w:val="en-US"/>
        </w:rPr>
        <w:t>pH-electrodes</w:t>
      </w:r>
      <w:proofErr w:type="gramEnd"/>
      <w:r w:rsidRPr="00F26C7F">
        <w:rPr>
          <w:lang w:val="en-US"/>
        </w:rPr>
        <w:t xml:space="preserve"> were used to measure pH during testing for regulation in the titration modules and Pt redox electrodes were used to</w:t>
      </w:r>
      <w:r w:rsidR="00E46FB3">
        <w:rPr>
          <w:lang w:val="en-US"/>
        </w:rPr>
        <w:t xml:space="preserve"> measure</w:t>
      </w:r>
      <w:r w:rsidRPr="00F26C7F">
        <w:rPr>
          <w:lang w:val="en-US"/>
        </w:rPr>
        <w:t xml:space="preserve"> redox potential data (</w:t>
      </w:r>
      <w:proofErr w:type="spellStart"/>
      <w:r w:rsidRPr="00F26C7F">
        <w:rPr>
          <w:lang w:val="en-US"/>
        </w:rPr>
        <w:t>Metrohm</w:t>
      </w:r>
      <w:proofErr w:type="spellEnd"/>
      <w:r w:rsidRPr="00F26C7F">
        <w:rPr>
          <w:lang w:val="en-US"/>
        </w:rPr>
        <w:t xml:space="preserve">, </w:t>
      </w:r>
      <w:proofErr w:type="spellStart"/>
      <w:r w:rsidRPr="00F26C7F">
        <w:rPr>
          <w:lang w:val="en-US"/>
        </w:rPr>
        <w:t>Herisau</w:t>
      </w:r>
      <w:proofErr w:type="spellEnd"/>
      <w:r w:rsidRPr="00F26C7F">
        <w:rPr>
          <w:lang w:val="en-US"/>
        </w:rPr>
        <w:t>, Switzerland). Before testing, the Pt redox electrodes were calibrated with a 250 mV solution, and the pH electrodes were calibrated with pH 4.0 and 7.0 solutions (</w:t>
      </w:r>
      <w:proofErr w:type="spellStart"/>
      <w:r w:rsidRPr="00F26C7F">
        <w:rPr>
          <w:lang w:val="en-US"/>
        </w:rPr>
        <w:t>Reagecon</w:t>
      </w:r>
      <w:proofErr w:type="spellEnd"/>
      <w:r w:rsidRPr="00F26C7F">
        <w:rPr>
          <w:lang w:val="en-US"/>
        </w:rPr>
        <w:t xml:space="preserve"> Diagnostics Ltd, Clare, Ireland). </w:t>
      </w:r>
    </w:p>
    <w:p w:rsidR="00092D4B" w:rsidRPr="00F26C7F" w:rsidRDefault="00092D4B" w:rsidP="00092D4B">
      <w:pPr>
        <w:spacing w:line="240" w:lineRule="auto"/>
        <w:jc w:val="both"/>
        <w:rPr>
          <w:rFonts w:cs="Calibri"/>
          <w:lang w:val="en-US"/>
        </w:rPr>
      </w:pPr>
      <w:r w:rsidRPr="00F26C7F">
        <w:rPr>
          <w:lang w:val="en-US"/>
        </w:rPr>
        <w:t xml:space="preserve">The speed of the three-bladed propeller stirrer was set to 840 rpm throughout all experiments. </w:t>
      </w:r>
      <w:r w:rsidRPr="00F26C7F">
        <w:rPr>
          <w:rFonts w:cs="Calibri"/>
          <w:lang w:val="en-US"/>
        </w:rPr>
        <w:t xml:space="preserve">Prior to testing, the PSF </w:t>
      </w:r>
      <w:r w:rsidR="001104AB" w:rsidRPr="00F26C7F">
        <w:rPr>
          <w:rFonts w:cs="Calibri"/>
          <w:lang w:val="en-US"/>
        </w:rPr>
        <w:t xml:space="preserve">was </w:t>
      </w:r>
      <w:r w:rsidRPr="00F26C7F">
        <w:rPr>
          <w:rFonts w:cs="Calibri"/>
          <w:lang w:val="en-US"/>
        </w:rPr>
        <w:t xml:space="preserve">adjusted to pH </w:t>
      </w:r>
      <w:proofErr w:type="gramStart"/>
      <w:r w:rsidRPr="00F26C7F">
        <w:rPr>
          <w:rFonts w:cs="Calibri"/>
          <w:lang w:val="en-US"/>
        </w:rPr>
        <w:t>4.5</w:t>
      </w:r>
      <w:r w:rsidR="001104AB" w:rsidRPr="00F26C7F">
        <w:rPr>
          <w:rFonts w:cs="Calibri"/>
          <w:lang w:val="en-US"/>
        </w:rPr>
        <w:t xml:space="preserve"> </w:t>
      </w:r>
      <w:r w:rsidRPr="00F26C7F">
        <w:rPr>
          <w:rFonts w:cs="Calibri"/>
          <w:lang w:val="en-US"/>
        </w:rPr>
        <w:t>,</w:t>
      </w:r>
      <w:proofErr w:type="gramEnd"/>
      <w:r w:rsidRPr="00F26C7F">
        <w:rPr>
          <w:rFonts w:cs="Calibri"/>
          <w:lang w:val="en-US"/>
        </w:rPr>
        <w:t xml:space="preserve"> and k</w:t>
      </w:r>
      <w:r w:rsidR="001104AB" w:rsidRPr="00F26C7F">
        <w:rPr>
          <w:rFonts w:cs="Calibri"/>
          <w:lang w:val="en-US"/>
        </w:rPr>
        <w:t>ept constant throughout testing</w:t>
      </w:r>
      <w:r w:rsidRPr="00F26C7F">
        <w:rPr>
          <w:rFonts w:cs="Calibri"/>
          <w:lang w:val="en-US"/>
        </w:rPr>
        <w:t>.</w:t>
      </w:r>
    </w:p>
    <w:p w:rsidR="001104AB" w:rsidRPr="00F26C7F" w:rsidRDefault="001104AB" w:rsidP="00092D4B">
      <w:pPr>
        <w:spacing w:line="240" w:lineRule="auto"/>
        <w:jc w:val="both"/>
        <w:rPr>
          <w:rFonts w:cs="Calibri"/>
          <w:lang w:val="en-US"/>
        </w:rPr>
      </w:pPr>
      <w:r w:rsidRPr="00F26C7F">
        <w:rPr>
          <w:rFonts w:cs="Calibri"/>
          <w:lang w:val="en-US"/>
        </w:rPr>
        <w:t xml:space="preserve">Testing was conducted by pre-dispersing the test materials using the so-called NANOGENOTOX dispersion protocol, which implies pre-wetting in 0.5 </w:t>
      </w:r>
      <w:proofErr w:type="spellStart"/>
      <w:r w:rsidRPr="00F26C7F">
        <w:rPr>
          <w:rFonts w:cs="Calibri"/>
          <w:lang w:val="en-US"/>
        </w:rPr>
        <w:t>vol</w:t>
      </w:r>
      <w:proofErr w:type="spellEnd"/>
      <w:r w:rsidRPr="00F26C7F">
        <w:rPr>
          <w:rFonts w:cs="Calibri"/>
          <w:lang w:val="en-US"/>
        </w:rPr>
        <w:t xml:space="preserve">% Ethanol and dispersion by probe-sonication in 0.05 % </w:t>
      </w:r>
      <w:proofErr w:type="spellStart"/>
      <w:r w:rsidRPr="00F26C7F">
        <w:rPr>
          <w:rFonts w:cs="Calibri"/>
          <w:lang w:val="en-US"/>
        </w:rPr>
        <w:t>wt</w:t>
      </w:r>
      <w:proofErr w:type="spellEnd"/>
      <w:r w:rsidRPr="00F26C7F">
        <w:rPr>
          <w:rFonts w:cs="Calibri"/>
          <w:lang w:val="en-US"/>
        </w:rPr>
        <w:t>/</w:t>
      </w:r>
      <w:proofErr w:type="spellStart"/>
      <w:r w:rsidRPr="00F26C7F">
        <w:rPr>
          <w:rFonts w:cs="Calibri"/>
          <w:lang w:val="en-US"/>
        </w:rPr>
        <w:t>vol</w:t>
      </w:r>
      <w:proofErr w:type="spellEnd"/>
      <w:r w:rsidRPr="00F26C7F">
        <w:rPr>
          <w:rFonts w:cs="Calibri"/>
          <w:lang w:val="en-US"/>
        </w:rPr>
        <w:t xml:space="preserve"> BSA water. </w:t>
      </w:r>
      <w:r w:rsidR="00E81FE0" w:rsidRPr="00F26C7F">
        <w:rPr>
          <w:rFonts w:cs="Calibri"/>
          <w:lang w:val="en-US"/>
        </w:rPr>
        <w:t>See details below.</w:t>
      </w:r>
    </w:p>
    <w:p w:rsidR="00092D4B" w:rsidRPr="00F26C7F" w:rsidRDefault="001104AB" w:rsidP="00092D4B">
      <w:pPr>
        <w:spacing w:line="240" w:lineRule="auto"/>
        <w:jc w:val="both"/>
        <w:rPr>
          <w:rFonts w:cs="Calibri"/>
          <w:lang w:val="en-US"/>
        </w:rPr>
      </w:pPr>
      <w:r w:rsidRPr="00F26C7F">
        <w:rPr>
          <w:rFonts w:cs="Calibri"/>
          <w:lang w:val="en-US"/>
        </w:rPr>
        <w:t>After the pre-</w:t>
      </w:r>
      <w:r w:rsidR="00092D4B" w:rsidRPr="00F26C7F">
        <w:rPr>
          <w:rFonts w:cs="Calibri"/>
          <w:lang w:val="en-US"/>
        </w:rPr>
        <w:t xml:space="preserve">dispersion </w:t>
      </w:r>
      <w:r w:rsidRPr="00F26C7F">
        <w:rPr>
          <w:rFonts w:cs="Calibri"/>
          <w:lang w:val="en-US"/>
        </w:rPr>
        <w:t xml:space="preserve">was made, the suspensions were transferred to the test laboratory and </w:t>
      </w:r>
      <w:r w:rsidR="00092D4B" w:rsidRPr="00F26C7F">
        <w:rPr>
          <w:lang w:val="en-US"/>
        </w:rPr>
        <w:t xml:space="preserve">vortexed approx. 10 seconds before 4 mL of the dispersion was added to each of the three of the reactors using a pipette, creating a theoretic starting concentration of </w:t>
      </w:r>
      <w:r w:rsidRPr="00F26C7F">
        <w:rPr>
          <w:lang w:val="en-US"/>
        </w:rPr>
        <w:t>50</w:t>
      </w:r>
      <w:r w:rsidR="00092D4B" w:rsidRPr="00F26C7F">
        <w:rPr>
          <w:lang w:val="en-US"/>
        </w:rPr>
        <w:t xml:space="preserve"> </w:t>
      </w:r>
      <w:r w:rsidRPr="00F26C7F">
        <w:rPr>
          <w:lang w:val="en-US"/>
        </w:rPr>
        <w:t>m</w:t>
      </w:r>
      <w:r w:rsidR="00092D4B" w:rsidRPr="00F26C7F">
        <w:rPr>
          <w:lang w:val="en-US"/>
        </w:rPr>
        <w:t xml:space="preserve">g/L. The blank reactor was added 4 mL of the respective test medium. At selected time points; </w:t>
      </w:r>
      <w:proofErr w:type="spellStart"/>
      <w:r w:rsidR="00092D4B" w:rsidRPr="00F26C7F">
        <w:rPr>
          <w:lang w:val="en-US"/>
        </w:rPr>
        <w:t>t</w:t>
      </w:r>
      <w:r w:rsidR="00092D4B" w:rsidRPr="00F26C7F">
        <w:rPr>
          <w:vertAlign w:val="subscript"/>
          <w:lang w:val="en-US"/>
        </w:rPr>
        <w:t>sampling</w:t>
      </w:r>
      <w:proofErr w:type="spellEnd"/>
      <w:r w:rsidR="00092D4B" w:rsidRPr="00F26C7F">
        <w:rPr>
          <w:lang w:val="en-US"/>
        </w:rPr>
        <w:t xml:space="preserve"> =</w:t>
      </w:r>
      <w:r w:rsidR="00092D4B" w:rsidRPr="00F26C7F">
        <w:rPr>
          <w:rFonts w:cs="Calibri"/>
          <w:lang w:val="en-US"/>
        </w:rPr>
        <w:t xml:space="preserve"> t</w:t>
      </w:r>
      <w:r w:rsidR="00092D4B" w:rsidRPr="00F26C7F">
        <w:rPr>
          <w:rFonts w:cs="Calibri"/>
          <w:vertAlign w:val="subscript"/>
          <w:lang w:val="en-US"/>
        </w:rPr>
        <w:t>0</w:t>
      </w:r>
      <w:r w:rsidR="00092D4B" w:rsidRPr="00F26C7F">
        <w:rPr>
          <w:rFonts w:cs="Calibri"/>
          <w:lang w:val="en-US"/>
        </w:rPr>
        <w:t>, t</w:t>
      </w:r>
      <w:r w:rsidR="00092D4B" w:rsidRPr="00F26C7F">
        <w:rPr>
          <w:rFonts w:cs="Calibri"/>
          <w:vertAlign w:val="subscript"/>
          <w:lang w:val="en-US"/>
        </w:rPr>
        <w:t>1</w:t>
      </w:r>
      <w:r w:rsidR="00092D4B" w:rsidRPr="00F26C7F">
        <w:rPr>
          <w:rFonts w:cs="Calibri"/>
          <w:lang w:val="en-US"/>
        </w:rPr>
        <w:t>, t</w:t>
      </w:r>
      <w:r w:rsidR="00092D4B" w:rsidRPr="00F26C7F">
        <w:rPr>
          <w:rFonts w:cs="Calibri"/>
          <w:vertAlign w:val="subscript"/>
          <w:lang w:val="en-US"/>
        </w:rPr>
        <w:t>2</w:t>
      </w:r>
      <w:r w:rsidR="00092D4B" w:rsidRPr="00F26C7F">
        <w:rPr>
          <w:rFonts w:cs="Calibri"/>
          <w:lang w:val="en-US"/>
        </w:rPr>
        <w:t>, t</w:t>
      </w:r>
      <w:r w:rsidR="00092D4B" w:rsidRPr="00F26C7F">
        <w:rPr>
          <w:rFonts w:cs="Calibri"/>
          <w:vertAlign w:val="subscript"/>
          <w:lang w:val="en-US"/>
        </w:rPr>
        <w:t>4</w:t>
      </w:r>
      <w:r w:rsidR="00092D4B" w:rsidRPr="00F26C7F">
        <w:rPr>
          <w:rFonts w:cs="Calibri"/>
          <w:lang w:val="en-US"/>
        </w:rPr>
        <w:t>, and t</w:t>
      </w:r>
      <w:r w:rsidR="00092D4B" w:rsidRPr="00F26C7F">
        <w:rPr>
          <w:rFonts w:cs="Calibri"/>
          <w:vertAlign w:val="subscript"/>
          <w:lang w:val="en-US"/>
        </w:rPr>
        <w:t xml:space="preserve">24 </w:t>
      </w:r>
      <w:r w:rsidR="00092D4B" w:rsidRPr="00F26C7F">
        <w:rPr>
          <w:rFonts w:cs="Calibri"/>
          <w:lang w:val="en-US"/>
        </w:rPr>
        <w:t>= 0, 1, 2, 4 and 24 hours,</w:t>
      </w:r>
      <w:r w:rsidR="00092D4B" w:rsidRPr="00F26C7F">
        <w:rPr>
          <w:lang w:val="en-US"/>
        </w:rPr>
        <w:t xml:space="preserve"> approx. </w:t>
      </w:r>
      <w:r w:rsidR="00092D4B" w:rsidRPr="00F26C7F">
        <w:rPr>
          <w:rFonts w:cs="Calibri"/>
          <w:lang w:val="en-US"/>
        </w:rPr>
        <w:t xml:space="preserve">4 mL was collected from each reactor through the sampling septum using a spinal needle (Becton Dickinson, Madrid, Spain) and 5 mL plastic syringe (Henke Sass Wolf, </w:t>
      </w:r>
      <w:proofErr w:type="spellStart"/>
      <w:r w:rsidR="00092D4B" w:rsidRPr="00F26C7F">
        <w:rPr>
          <w:rFonts w:cs="Calibri"/>
          <w:lang w:val="en-US"/>
        </w:rPr>
        <w:t>Tuttlingen</w:t>
      </w:r>
      <w:proofErr w:type="spellEnd"/>
      <w:r w:rsidR="00092D4B" w:rsidRPr="00F26C7F">
        <w:rPr>
          <w:rFonts w:cs="Calibri"/>
          <w:lang w:val="en-US"/>
        </w:rPr>
        <w:t xml:space="preserve">, Germany). The remaining particulate matter was immediately separated from dissolved ions using an </w:t>
      </w:r>
      <w:proofErr w:type="spellStart"/>
      <w:r w:rsidR="00092D4B" w:rsidRPr="00F26C7F">
        <w:rPr>
          <w:rFonts w:cs="Calibri"/>
          <w:lang w:val="en-US"/>
        </w:rPr>
        <w:t>Amicon</w:t>
      </w:r>
      <w:proofErr w:type="spellEnd"/>
      <w:r w:rsidR="00092D4B" w:rsidRPr="00F26C7F">
        <w:rPr>
          <w:rFonts w:cs="Calibri"/>
          <w:lang w:val="en-US"/>
        </w:rPr>
        <w:t xml:space="preserve"> Ultra-4 centrifugal filter with 3 </w:t>
      </w:r>
      <w:proofErr w:type="spellStart"/>
      <w:r w:rsidR="00092D4B" w:rsidRPr="00F26C7F">
        <w:rPr>
          <w:rFonts w:cs="Calibri"/>
          <w:lang w:val="en-US"/>
        </w:rPr>
        <w:t>kDa</w:t>
      </w:r>
      <w:proofErr w:type="spellEnd"/>
      <w:r w:rsidR="00092D4B" w:rsidRPr="00F26C7F">
        <w:rPr>
          <w:rFonts w:cs="Calibri"/>
          <w:lang w:val="en-US"/>
        </w:rPr>
        <w:t xml:space="preserve"> filter cut-off (product number </w:t>
      </w:r>
      <w:r w:rsidR="00092D4B" w:rsidRPr="00F26C7F">
        <w:rPr>
          <w:rFonts w:cs="Arial"/>
          <w:lang w:val="en-US"/>
        </w:rPr>
        <w:t xml:space="preserve">Z740186, </w:t>
      </w:r>
      <w:r w:rsidR="00092D4B" w:rsidRPr="00F26C7F">
        <w:rPr>
          <w:rFonts w:cs="Calibri"/>
          <w:lang w:val="en-US"/>
        </w:rPr>
        <w:t xml:space="preserve">Merck, Darmstadt, Germany) and centrifuged at 4,400 × g, 4000 rpm, for 30 min using a </w:t>
      </w:r>
      <w:proofErr w:type="spellStart"/>
      <w:r w:rsidR="00092D4B" w:rsidRPr="00F26C7F">
        <w:rPr>
          <w:rFonts w:cs="Calibri"/>
          <w:lang w:val="en-US"/>
        </w:rPr>
        <w:t>Sorvall</w:t>
      </w:r>
      <w:proofErr w:type="spellEnd"/>
      <w:r w:rsidR="00092D4B" w:rsidRPr="00F26C7F">
        <w:rPr>
          <w:rFonts w:cs="Calibri"/>
          <w:lang w:val="en-US"/>
        </w:rPr>
        <w:t xml:space="preserve"> RC6+ centrifuge (</w:t>
      </w:r>
      <w:proofErr w:type="spellStart"/>
      <w:r w:rsidR="00092D4B" w:rsidRPr="00F26C7F">
        <w:rPr>
          <w:rFonts w:cs="Calibri"/>
          <w:lang w:val="en-US"/>
        </w:rPr>
        <w:t>Thermo</w:t>
      </w:r>
      <w:proofErr w:type="spellEnd"/>
      <w:r w:rsidR="00092D4B" w:rsidRPr="00F26C7F">
        <w:rPr>
          <w:rFonts w:cs="Calibri"/>
          <w:lang w:val="en-US"/>
        </w:rPr>
        <w:t xml:space="preserve"> Fisher Scientific, </w:t>
      </w:r>
      <w:r w:rsidR="00092D4B" w:rsidRPr="00F26C7F">
        <w:rPr>
          <w:lang w:val="en-US"/>
        </w:rPr>
        <w:t>Waltham, USA)</w:t>
      </w:r>
      <w:r w:rsidR="00092D4B" w:rsidRPr="00F26C7F">
        <w:rPr>
          <w:rFonts w:cs="Calibri"/>
          <w:lang w:val="en-US"/>
        </w:rPr>
        <w:t xml:space="preserve">. </w:t>
      </w:r>
      <w:r w:rsidR="00092D4B" w:rsidRPr="00F26C7F">
        <w:rPr>
          <w:rFonts w:eastAsiaTheme="minorEastAsia" w:cs="Calibri"/>
          <w:lang w:val="en-US"/>
        </w:rPr>
        <w:t xml:space="preserve">However, &gt; 95 % is </w:t>
      </w:r>
      <w:r w:rsidR="00092D4B" w:rsidRPr="00F26C7F">
        <w:rPr>
          <w:rFonts w:eastAsiaTheme="minorEastAsia" w:cs="Calibri"/>
          <w:lang w:val="en-US"/>
        </w:rPr>
        <w:lastRenderedPageBreak/>
        <w:t xml:space="preserve">filtrated after 7 minutes, the filtration was continued for additional 23 min to ensure all was filtrated. </w:t>
      </w:r>
      <w:r w:rsidR="00092D4B" w:rsidRPr="00F26C7F">
        <w:rPr>
          <w:rFonts w:cs="Calibri"/>
          <w:lang w:val="en-US"/>
        </w:rPr>
        <w:t>It took approx. 2 min from finalizing the probe sonication, adding the particle suspension to the test reactors, until the first samples (t</w:t>
      </w:r>
      <w:r w:rsidR="00092D4B" w:rsidRPr="00F26C7F">
        <w:rPr>
          <w:rFonts w:cs="Calibri"/>
          <w:vertAlign w:val="subscript"/>
          <w:lang w:val="en-US"/>
        </w:rPr>
        <w:t>0</w:t>
      </w:r>
      <w:r w:rsidR="00092D4B" w:rsidRPr="00F26C7F">
        <w:rPr>
          <w:rFonts w:cs="Calibri"/>
          <w:lang w:val="en-US"/>
        </w:rPr>
        <w:t>) were collected and spinning in the centrifuge. After centrifugation, the filtrate was weighted to determine the actual sample size. To the filtered sample, 0.5 mL of 2% nitric acid (prepared in ultrapure water 18 M</w:t>
      </w:r>
      <w:r w:rsidR="00092D4B" w:rsidRPr="003753CD">
        <w:rPr>
          <w:rFonts w:cs="Calibri"/>
        </w:rPr>
        <w:t>Ω</w:t>
      </w:r>
      <w:r w:rsidR="00092D4B" w:rsidRPr="00F26C7F">
        <w:rPr>
          <w:rFonts w:cs="Calibri"/>
          <w:lang w:val="en-US"/>
        </w:rPr>
        <w:t xml:space="preserve">cm, acid obtained from Merck, Darmstadt, Germany) were added to stabilize the dissolved ions. The dissolved ionic fraction was </w:t>
      </w:r>
      <w:proofErr w:type="spellStart"/>
      <w:r w:rsidR="00092D4B" w:rsidRPr="00F26C7F">
        <w:rPr>
          <w:rFonts w:cs="Calibri"/>
          <w:lang w:val="en-US"/>
        </w:rPr>
        <w:t>analysed</w:t>
      </w:r>
      <w:proofErr w:type="spellEnd"/>
      <w:r w:rsidR="00092D4B" w:rsidRPr="00F26C7F">
        <w:rPr>
          <w:rFonts w:cs="Calibri"/>
          <w:lang w:val="en-US"/>
        </w:rPr>
        <w:t xml:space="preserve"> using inductively coupled plasma-mass spectrometry (ICP-MS). </w:t>
      </w:r>
    </w:p>
    <w:p w:rsidR="00092D4B" w:rsidRPr="0059086D" w:rsidRDefault="00092D4B" w:rsidP="0059086D">
      <w:pPr>
        <w:rPr>
          <w:i/>
          <w:lang w:val="en-US"/>
        </w:rPr>
      </w:pPr>
      <w:proofErr w:type="spellStart"/>
      <w:r w:rsidRPr="0059086D">
        <w:rPr>
          <w:i/>
          <w:lang w:val="en-US"/>
        </w:rPr>
        <w:t>Phagolysosomal</w:t>
      </w:r>
      <w:proofErr w:type="spellEnd"/>
      <w:r w:rsidRPr="0059086D">
        <w:rPr>
          <w:i/>
          <w:lang w:val="en-US"/>
        </w:rPr>
        <w:t xml:space="preserve"> test fluid (PSF)</w:t>
      </w:r>
    </w:p>
    <w:p w:rsidR="00092D4B" w:rsidRPr="00F26C7F" w:rsidRDefault="00092D4B" w:rsidP="00092D4B">
      <w:pPr>
        <w:spacing w:line="240" w:lineRule="auto"/>
        <w:jc w:val="both"/>
        <w:rPr>
          <w:rFonts w:cs="Calibri"/>
          <w:lang w:val="en-US"/>
        </w:rPr>
      </w:pPr>
      <w:bookmarkStart w:id="0" w:name="_Ref36289227"/>
      <w:proofErr w:type="spellStart"/>
      <w:r w:rsidRPr="00F26C7F">
        <w:rPr>
          <w:lang w:val="en-US"/>
        </w:rPr>
        <w:t>Phagolysosomal</w:t>
      </w:r>
      <w:proofErr w:type="spellEnd"/>
      <w:r w:rsidRPr="00F26C7F">
        <w:rPr>
          <w:lang w:val="en-US"/>
        </w:rPr>
        <w:t xml:space="preserve"> simulant fluid (PSF) was prepared by dissolving the components of </w:t>
      </w:r>
      <w:r w:rsidRPr="003753CD">
        <w:fldChar w:fldCharType="begin"/>
      </w:r>
      <w:r w:rsidRPr="00F26C7F">
        <w:rPr>
          <w:lang w:val="en-US"/>
        </w:rPr>
        <w:instrText xml:space="preserve"> REF _Ref80695162 \h  \* MERGEFORMAT </w:instrText>
      </w:r>
      <w:r w:rsidRPr="003753CD">
        <w:fldChar w:fldCharType="separate"/>
      </w:r>
      <w:r w:rsidR="00E81FE0" w:rsidRPr="00F26C7F">
        <w:rPr>
          <w:lang w:val="en-US"/>
        </w:rPr>
        <w:t xml:space="preserve">Table </w:t>
      </w:r>
      <w:r w:rsidR="00E81FE0" w:rsidRPr="00F26C7F">
        <w:rPr>
          <w:noProof/>
          <w:lang w:val="en-US"/>
        </w:rPr>
        <w:t>1</w:t>
      </w:r>
      <w:r w:rsidRPr="003753CD">
        <w:fldChar w:fldCharType="end"/>
      </w:r>
      <w:r w:rsidRPr="00F26C7F">
        <w:rPr>
          <w:lang w:val="en-US"/>
        </w:rPr>
        <w:t xml:space="preserve"> in 2 L ultrapure water (18 M</w:t>
      </w:r>
      <w:r w:rsidRPr="003753CD">
        <w:t>Ω</w:t>
      </w:r>
      <w:r w:rsidRPr="00F26C7F">
        <w:rPr>
          <w:lang w:val="en-US"/>
        </w:rPr>
        <w:t>.cm at 25°C) (</w:t>
      </w:r>
      <w:proofErr w:type="spellStart"/>
      <w:r w:rsidRPr="00F26C7F">
        <w:rPr>
          <w:lang w:val="en-US"/>
        </w:rPr>
        <w:t>Thermo</w:t>
      </w:r>
      <w:proofErr w:type="spellEnd"/>
      <w:r w:rsidRPr="00F26C7F">
        <w:rPr>
          <w:lang w:val="en-US"/>
        </w:rPr>
        <w:t xml:space="preserve"> Fisher Scientific, Waltham, USA). </w:t>
      </w:r>
      <w:r w:rsidRPr="00F26C7F">
        <w:rPr>
          <w:rFonts w:cs="Calibri"/>
          <w:lang w:val="en-US"/>
        </w:rPr>
        <w:t xml:space="preserve">The solution was left overnight and filtered the following day through a </w:t>
      </w:r>
      <w:proofErr w:type="spellStart"/>
      <w:r w:rsidRPr="00F26C7F">
        <w:rPr>
          <w:rFonts w:cs="Calibri"/>
          <w:lang w:val="en-US"/>
        </w:rPr>
        <w:t>polyvinylidene</w:t>
      </w:r>
      <w:proofErr w:type="spellEnd"/>
      <w:r w:rsidRPr="00F26C7F">
        <w:rPr>
          <w:rFonts w:cs="Calibri"/>
          <w:lang w:val="en-US"/>
        </w:rPr>
        <w:t xml:space="preserve"> fluoride membrane 0.45 µm filter (Merck Millipore Ltd., </w:t>
      </w:r>
      <w:proofErr w:type="spellStart"/>
      <w:r w:rsidRPr="00F26C7F">
        <w:rPr>
          <w:rFonts w:cs="Calibri"/>
          <w:lang w:val="en-US"/>
        </w:rPr>
        <w:t>Tullagreen</w:t>
      </w:r>
      <w:proofErr w:type="spellEnd"/>
      <w:r w:rsidRPr="00F26C7F">
        <w:rPr>
          <w:rFonts w:cs="Calibri"/>
          <w:lang w:val="en-US"/>
        </w:rPr>
        <w:t xml:space="preserve">, Ireland). PSF has a shelf-life of approx. 1-1.5 months stored at 5 °C protected from light. All chemicals were purchased from Merck (Darmstadt, Germany). </w:t>
      </w:r>
    </w:p>
    <w:p w:rsidR="00092D4B" w:rsidRPr="0059086D" w:rsidRDefault="00092D4B" w:rsidP="0059086D">
      <w:pPr>
        <w:rPr>
          <w:i/>
          <w:lang w:val="en-US"/>
        </w:rPr>
      </w:pPr>
      <w:bookmarkStart w:id="1" w:name="_Ref80695162"/>
      <w:r w:rsidRPr="00F26C7F">
        <w:rPr>
          <w:lang w:val="en-US"/>
        </w:rPr>
        <w:t xml:space="preserve">Table </w:t>
      </w:r>
      <w:r w:rsidR="00D6613C">
        <w:fldChar w:fldCharType="begin"/>
      </w:r>
      <w:r w:rsidR="00D6613C" w:rsidRPr="00F26C7F">
        <w:rPr>
          <w:lang w:val="en-US"/>
        </w:rPr>
        <w:instrText xml:space="preserve"> SEQ Table \* ARABIC </w:instrText>
      </w:r>
      <w:r w:rsidR="00D6613C">
        <w:fldChar w:fldCharType="separate"/>
      </w:r>
      <w:r w:rsidR="00E81FE0" w:rsidRPr="00F26C7F">
        <w:rPr>
          <w:noProof/>
          <w:lang w:val="en-US"/>
        </w:rPr>
        <w:t>1</w:t>
      </w:r>
      <w:r w:rsidR="00D6613C">
        <w:rPr>
          <w:noProof/>
        </w:rPr>
        <w:fldChar w:fldCharType="end"/>
      </w:r>
      <w:bookmarkEnd w:id="0"/>
      <w:bookmarkEnd w:id="1"/>
      <w:r w:rsidRPr="00F26C7F">
        <w:rPr>
          <w:lang w:val="en-US"/>
        </w:rPr>
        <w:t xml:space="preserve">. Composition of </w:t>
      </w:r>
      <w:proofErr w:type="spellStart"/>
      <w:r w:rsidRPr="00F26C7F">
        <w:rPr>
          <w:lang w:val="en-US"/>
        </w:rPr>
        <w:t>phagolysosomal</w:t>
      </w:r>
      <w:proofErr w:type="spellEnd"/>
      <w:r w:rsidR="0059086D">
        <w:rPr>
          <w:lang w:val="en-US"/>
        </w:rPr>
        <w:t xml:space="preserve"> simulant fluid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3"/>
        <w:gridCol w:w="2774"/>
        <w:gridCol w:w="2631"/>
      </w:tblGrid>
      <w:tr w:rsidR="00092D4B" w:rsidRPr="0059086D" w:rsidTr="00CD6C90">
        <w:tc>
          <w:tcPr>
            <w:tcW w:w="2196" w:type="pct"/>
            <w:tcBorders>
              <w:top w:val="single" w:sz="4" w:space="0" w:color="auto"/>
            </w:tcBorders>
            <w:shd w:val="clear" w:color="auto" w:fill="auto"/>
          </w:tcPr>
          <w:p w:rsidR="00092D4B" w:rsidRPr="0059086D" w:rsidRDefault="00092D4B" w:rsidP="0059086D">
            <w:pPr>
              <w:rPr>
                <w:b/>
              </w:rPr>
            </w:pPr>
            <w:r w:rsidRPr="0059086D">
              <w:rPr>
                <w:b/>
              </w:rPr>
              <w:t>Component</w:t>
            </w:r>
          </w:p>
        </w:tc>
        <w:tc>
          <w:tcPr>
            <w:tcW w:w="1439" w:type="pct"/>
            <w:tcBorders>
              <w:top w:val="single" w:sz="4" w:space="0" w:color="auto"/>
            </w:tcBorders>
            <w:shd w:val="clear" w:color="auto" w:fill="auto"/>
          </w:tcPr>
          <w:p w:rsidR="00092D4B" w:rsidRPr="0059086D" w:rsidRDefault="00092D4B" w:rsidP="0059086D">
            <w:pPr>
              <w:rPr>
                <w:b/>
              </w:rPr>
            </w:pPr>
            <w:r w:rsidRPr="0059086D">
              <w:rPr>
                <w:b/>
              </w:rPr>
              <w:t>Chemical formula</w:t>
            </w:r>
          </w:p>
        </w:tc>
        <w:tc>
          <w:tcPr>
            <w:tcW w:w="1365" w:type="pct"/>
            <w:tcBorders>
              <w:top w:val="single" w:sz="4" w:space="0" w:color="auto"/>
            </w:tcBorders>
            <w:shd w:val="clear" w:color="auto" w:fill="auto"/>
          </w:tcPr>
          <w:p w:rsidR="00092D4B" w:rsidRPr="0059086D" w:rsidRDefault="00092D4B" w:rsidP="0059086D">
            <w:pPr>
              <w:rPr>
                <w:b/>
              </w:rPr>
            </w:pPr>
            <w:r w:rsidRPr="0059086D">
              <w:rPr>
                <w:b/>
              </w:rPr>
              <w:t>Concentration [mg/L]</w:t>
            </w:r>
          </w:p>
        </w:tc>
      </w:tr>
      <w:tr w:rsidR="00092D4B" w:rsidRPr="0059086D" w:rsidTr="00CD6C90">
        <w:tc>
          <w:tcPr>
            <w:tcW w:w="2196" w:type="pct"/>
            <w:tcBorders>
              <w:top w:val="single" w:sz="12" w:space="0" w:color="auto"/>
            </w:tcBorders>
            <w:shd w:val="clear" w:color="auto" w:fill="auto"/>
          </w:tcPr>
          <w:p w:rsidR="00092D4B" w:rsidRPr="003753CD" w:rsidRDefault="00092D4B" w:rsidP="0059086D">
            <w:r w:rsidRPr="003753CD">
              <w:t>Sodium phosphate dibasic anhydrous</w:t>
            </w:r>
          </w:p>
        </w:tc>
        <w:tc>
          <w:tcPr>
            <w:tcW w:w="1439" w:type="pct"/>
            <w:tcBorders>
              <w:top w:val="single" w:sz="12" w:space="0" w:color="auto"/>
            </w:tcBorders>
            <w:shd w:val="clear" w:color="auto" w:fill="auto"/>
            <w:vAlign w:val="center"/>
          </w:tcPr>
          <w:p w:rsidR="00092D4B" w:rsidRPr="003753CD" w:rsidRDefault="00092D4B" w:rsidP="0059086D">
            <w:r w:rsidRPr="003753CD">
              <w:t>Na</w:t>
            </w:r>
            <w:r w:rsidRPr="003753CD">
              <w:rPr>
                <w:vertAlign w:val="subscript"/>
              </w:rPr>
              <w:t>2</w:t>
            </w:r>
            <w:r w:rsidRPr="003753CD">
              <w:t>HPO</w:t>
            </w:r>
            <w:r w:rsidRPr="003753CD">
              <w:rPr>
                <w:vertAlign w:val="subscript"/>
              </w:rPr>
              <w:t>4</w:t>
            </w:r>
          </w:p>
        </w:tc>
        <w:tc>
          <w:tcPr>
            <w:tcW w:w="1365" w:type="pct"/>
            <w:tcBorders>
              <w:top w:val="single" w:sz="12" w:space="0" w:color="auto"/>
            </w:tcBorders>
            <w:shd w:val="clear" w:color="auto" w:fill="auto"/>
            <w:vAlign w:val="center"/>
          </w:tcPr>
          <w:p w:rsidR="00092D4B" w:rsidRPr="003753CD" w:rsidRDefault="00092D4B" w:rsidP="0059086D">
            <w:r w:rsidRPr="003753CD">
              <w:t>142</w:t>
            </w:r>
          </w:p>
        </w:tc>
      </w:tr>
      <w:tr w:rsidR="00092D4B" w:rsidRPr="0059086D" w:rsidTr="00CD6C90">
        <w:tc>
          <w:tcPr>
            <w:tcW w:w="2196" w:type="pct"/>
            <w:shd w:val="clear" w:color="auto" w:fill="auto"/>
          </w:tcPr>
          <w:p w:rsidR="00092D4B" w:rsidRPr="003753CD" w:rsidRDefault="00092D4B" w:rsidP="0059086D">
            <w:r w:rsidRPr="003753CD">
              <w:t>Sodium chloride</w:t>
            </w:r>
          </w:p>
        </w:tc>
        <w:tc>
          <w:tcPr>
            <w:tcW w:w="1439" w:type="pct"/>
            <w:shd w:val="clear" w:color="auto" w:fill="auto"/>
          </w:tcPr>
          <w:p w:rsidR="00092D4B" w:rsidRPr="003753CD" w:rsidRDefault="00092D4B" w:rsidP="0059086D">
            <w:proofErr w:type="spellStart"/>
            <w:r w:rsidRPr="003753CD">
              <w:t>NaCl</w:t>
            </w:r>
            <w:proofErr w:type="spellEnd"/>
          </w:p>
        </w:tc>
        <w:tc>
          <w:tcPr>
            <w:tcW w:w="1365" w:type="pct"/>
            <w:shd w:val="clear" w:color="auto" w:fill="auto"/>
          </w:tcPr>
          <w:p w:rsidR="00092D4B" w:rsidRPr="003753CD" w:rsidRDefault="00092D4B" w:rsidP="0059086D">
            <w:r w:rsidRPr="003753CD">
              <w:t>6650</w:t>
            </w:r>
          </w:p>
        </w:tc>
      </w:tr>
      <w:tr w:rsidR="00092D4B" w:rsidRPr="0059086D" w:rsidTr="00CD6C90">
        <w:tc>
          <w:tcPr>
            <w:tcW w:w="2196" w:type="pct"/>
            <w:shd w:val="clear" w:color="auto" w:fill="auto"/>
          </w:tcPr>
          <w:p w:rsidR="00092D4B" w:rsidRPr="003753CD" w:rsidRDefault="00092D4B" w:rsidP="0059086D">
            <w:r w:rsidRPr="003753CD">
              <w:t>Sodium sulphate anhydrous</w:t>
            </w:r>
          </w:p>
        </w:tc>
        <w:tc>
          <w:tcPr>
            <w:tcW w:w="1439" w:type="pct"/>
            <w:shd w:val="clear" w:color="auto" w:fill="auto"/>
          </w:tcPr>
          <w:p w:rsidR="00092D4B" w:rsidRPr="003753CD" w:rsidRDefault="00092D4B" w:rsidP="0059086D">
            <w:r w:rsidRPr="003753CD">
              <w:t>Na</w:t>
            </w:r>
            <w:r w:rsidRPr="003753CD">
              <w:rPr>
                <w:vertAlign w:val="subscript"/>
              </w:rPr>
              <w:t>2</w:t>
            </w:r>
            <w:r w:rsidRPr="003753CD">
              <w:t>SO</w:t>
            </w:r>
            <w:r w:rsidRPr="003753CD">
              <w:rPr>
                <w:vertAlign w:val="subscript"/>
              </w:rPr>
              <w:t>4</w:t>
            </w:r>
          </w:p>
        </w:tc>
        <w:tc>
          <w:tcPr>
            <w:tcW w:w="1365" w:type="pct"/>
            <w:shd w:val="clear" w:color="auto" w:fill="auto"/>
          </w:tcPr>
          <w:p w:rsidR="00092D4B" w:rsidRPr="003753CD" w:rsidRDefault="00092D4B" w:rsidP="0059086D">
            <w:r w:rsidRPr="003753CD">
              <w:t>71</w:t>
            </w:r>
          </w:p>
        </w:tc>
      </w:tr>
      <w:tr w:rsidR="00092D4B" w:rsidRPr="0059086D" w:rsidTr="00CD6C90">
        <w:tc>
          <w:tcPr>
            <w:tcW w:w="2196" w:type="pct"/>
            <w:shd w:val="clear" w:color="auto" w:fill="auto"/>
          </w:tcPr>
          <w:p w:rsidR="00092D4B" w:rsidRPr="003753CD" w:rsidRDefault="00092D4B" w:rsidP="0059086D">
            <w:r w:rsidRPr="003753CD">
              <w:t xml:space="preserve">Calcium chloride </w:t>
            </w:r>
            <w:proofErr w:type="spellStart"/>
            <w:r w:rsidRPr="003753CD">
              <w:t>dihydrate</w:t>
            </w:r>
            <w:proofErr w:type="spellEnd"/>
          </w:p>
        </w:tc>
        <w:tc>
          <w:tcPr>
            <w:tcW w:w="1439" w:type="pct"/>
            <w:shd w:val="clear" w:color="auto" w:fill="auto"/>
          </w:tcPr>
          <w:p w:rsidR="00092D4B" w:rsidRPr="003753CD" w:rsidRDefault="00092D4B" w:rsidP="0059086D">
            <w:r w:rsidRPr="003753CD">
              <w:t>CaCl</w:t>
            </w:r>
            <w:r w:rsidRPr="003753CD">
              <w:rPr>
                <w:vertAlign w:val="subscript"/>
              </w:rPr>
              <w:t>2</w:t>
            </w:r>
            <w:r w:rsidRPr="003753CD">
              <w:t>·2H</w:t>
            </w:r>
            <w:r w:rsidRPr="003753CD">
              <w:rPr>
                <w:vertAlign w:val="subscript"/>
              </w:rPr>
              <w:t>2</w:t>
            </w:r>
            <w:r w:rsidRPr="003753CD">
              <w:t>O</w:t>
            </w:r>
          </w:p>
        </w:tc>
        <w:tc>
          <w:tcPr>
            <w:tcW w:w="1365" w:type="pct"/>
            <w:shd w:val="clear" w:color="auto" w:fill="auto"/>
          </w:tcPr>
          <w:p w:rsidR="00092D4B" w:rsidRPr="003753CD" w:rsidRDefault="00092D4B" w:rsidP="0059086D">
            <w:r w:rsidRPr="003753CD">
              <w:t>29</w:t>
            </w:r>
          </w:p>
        </w:tc>
      </w:tr>
      <w:tr w:rsidR="00092D4B" w:rsidRPr="0059086D" w:rsidTr="00CD6C90">
        <w:tc>
          <w:tcPr>
            <w:tcW w:w="2196" w:type="pct"/>
            <w:shd w:val="clear" w:color="auto" w:fill="auto"/>
          </w:tcPr>
          <w:p w:rsidR="00092D4B" w:rsidRPr="003753CD" w:rsidRDefault="00092D4B" w:rsidP="0059086D">
            <w:r w:rsidRPr="003753CD">
              <w:t>Glycine</w:t>
            </w:r>
          </w:p>
        </w:tc>
        <w:tc>
          <w:tcPr>
            <w:tcW w:w="1439" w:type="pct"/>
            <w:shd w:val="clear" w:color="auto" w:fill="auto"/>
          </w:tcPr>
          <w:p w:rsidR="00092D4B" w:rsidRPr="003753CD" w:rsidRDefault="00092D4B" w:rsidP="0059086D">
            <w:r w:rsidRPr="003753CD">
              <w:t>H</w:t>
            </w:r>
            <w:r w:rsidRPr="003753CD">
              <w:rPr>
                <w:vertAlign w:val="subscript"/>
              </w:rPr>
              <w:t>2</w:t>
            </w:r>
            <w:r w:rsidRPr="003753CD">
              <w:t>NCH</w:t>
            </w:r>
            <w:r w:rsidRPr="003753CD">
              <w:rPr>
                <w:vertAlign w:val="subscript"/>
              </w:rPr>
              <w:t>2</w:t>
            </w:r>
            <w:r w:rsidRPr="003753CD">
              <w:t>CO</w:t>
            </w:r>
            <w:r w:rsidRPr="003753CD">
              <w:rPr>
                <w:vertAlign w:val="subscript"/>
              </w:rPr>
              <w:t>2</w:t>
            </w:r>
            <w:r w:rsidRPr="003753CD">
              <w:t>H</w:t>
            </w:r>
          </w:p>
        </w:tc>
        <w:tc>
          <w:tcPr>
            <w:tcW w:w="1365" w:type="pct"/>
            <w:shd w:val="clear" w:color="auto" w:fill="auto"/>
          </w:tcPr>
          <w:p w:rsidR="00092D4B" w:rsidRPr="003753CD" w:rsidRDefault="00092D4B" w:rsidP="0059086D">
            <w:r w:rsidRPr="003753CD">
              <w:t>450</w:t>
            </w:r>
          </w:p>
        </w:tc>
      </w:tr>
      <w:tr w:rsidR="00092D4B" w:rsidRPr="0059086D" w:rsidTr="00CD6C90">
        <w:tc>
          <w:tcPr>
            <w:tcW w:w="2196" w:type="pct"/>
            <w:shd w:val="clear" w:color="auto" w:fill="auto"/>
          </w:tcPr>
          <w:p w:rsidR="00092D4B" w:rsidRPr="003753CD" w:rsidRDefault="00092D4B" w:rsidP="0059086D">
            <w:r w:rsidRPr="003753CD">
              <w:t>Potassium hydrogen phthalate</w:t>
            </w:r>
          </w:p>
        </w:tc>
        <w:tc>
          <w:tcPr>
            <w:tcW w:w="1439" w:type="pct"/>
            <w:shd w:val="clear" w:color="auto" w:fill="auto"/>
          </w:tcPr>
          <w:p w:rsidR="00092D4B" w:rsidRPr="003753CD" w:rsidRDefault="00092D4B" w:rsidP="0059086D">
            <w:r w:rsidRPr="003753CD">
              <w:t>(1-(HO</w:t>
            </w:r>
            <w:r w:rsidRPr="003753CD">
              <w:rPr>
                <w:vertAlign w:val="subscript"/>
              </w:rPr>
              <w:t>2</w:t>
            </w:r>
            <w:r w:rsidRPr="003753CD">
              <w:t>C)-2-(CO</w:t>
            </w:r>
            <w:r w:rsidRPr="003753CD">
              <w:rPr>
                <w:vertAlign w:val="subscript"/>
              </w:rPr>
              <w:t>2</w:t>
            </w:r>
            <w:r w:rsidRPr="003753CD">
              <w:t>K)-C</w:t>
            </w:r>
            <w:r w:rsidRPr="003753CD">
              <w:rPr>
                <w:vertAlign w:val="subscript"/>
              </w:rPr>
              <w:t>6</w:t>
            </w:r>
            <w:r w:rsidRPr="003753CD">
              <w:t>H</w:t>
            </w:r>
            <w:r w:rsidRPr="003753CD">
              <w:rPr>
                <w:vertAlign w:val="subscript"/>
              </w:rPr>
              <w:t>4</w:t>
            </w:r>
            <w:r w:rsidRPr="003753CD">
              <w:t>)</w:t>
            </w:r>
          </w:p>
        </w:tc>
        <w:tc>
          <w:tcPr>
            <w:tcW w:w="1365" w:type="pct"/>
            <w:shd w:val="clear" w:color="auto" w:fill="auto"/>
          </w:tcPr>
          <w:p w:rsidR="00092D4B" w:rsidRPr="003753CD" w:rsidRDefault="00092D4B" w:rsidP="0059086D">
            <w:r w:rsidRPr="003753CD">
              <w:t>4085</w:t>
            </w:r>
          </w:p>
        </w:tc>
      </w:tr>
      <w:tr w:rsidR="00092D4B" w:rsidRPr="0059086D" w:rsidTr="00CD6C90">
        <w:tc>
          <w:tcPr>
            <w:tcW w:w="2196" w:type="pct"/>
            <w:tcBorders>
              <w:bottom w:val="single" w:sz="4" w:space="0" w:color="auto"/>
            </w:tcBorders>
            <w:shd w:val="clear" w:color="auto" w:fill="auto"/>
          </w:tcPr>
          <w:p w:rsidR="00092D4B" w:rsidRPr="003753CD" w:rsidRDefault="00092D4B" w:rsidP="0059086D">
            <w:proofErr w:type="spellStart"/>
            <w:r w:rsidRPr="003753CD">
              <w:t>Alkylbenzyldimethylammonium</w:t>
            </w:r>
            <w:proofErr w:type="spellEnd"/>
            <w:r w:rsidRPr="003753CD">
              <w:t xml:space="preserve"> chloride</w:t>
            </w:r>
          </w:p>
        </w:tc>
        <w:tc>
          <w:tcPr>
            <w:tcW w:w="1439" w:type="pct"/>
            <w:tcBorders>
              <w:bottom w:val="single" w:sz="4" w:space="0" w:color="auto"/>
            </w:tcBorders>
            <w:shd w:val="clear" w:color="auto" w:fill="auto"/>
          </w:tcPr>
          <w:p w:rsidR="00092D4B" w:rsidRPr="003753CD" w:rsidRDefault="00092D4B" w:rsidP="0059086D">
            <w:r w:rsidRPr="003753CD">
              <w:t>-</w:t>
            </w:r>
          </w:p>
        </w:tc>
        <w:tc>
          <w:tcPr>
            <w:tcW w:w="1365" w:type="pct"/>
            <w:tcBorders>
              <w:bottom w:val="single" w:sz="4" w:space="0" w:color="auto"/>
            </w:tcBorders>
            <w:shd w:val="clear" w:color="auto" w:fill="auto"/>
          </w:tcPr>
          <w:p w:rsidR="00092D4B" w:rsidRPr="003753CD" w:rsidRDefault="00092D4B" w:rsidP="0059086D">
            <w:r w:rsidRPr="003753CD">
              <w:t>50</w:t>
            </w:r>
          </w:p>
        </w:tc>
      </w:tr>
    </w:tbl>
    <w:p w:rsidR="00092D4B" w:rsidRPr="0059086D" w:rsidRDefault="00092D4B" w:rsidP="0059086D">
      <w:pPr>
        <w:rPr>
          <w:lang w:val="en-US"/>
        </w:rPr>
      </w:pPr>
    </w:p>
    <w:p w:rsidR="00092D4B" w:rsidRPr="0059086D" w:rsidRDefault="00092D4B" w:rsidP="0059086D">
      <w:pPr>
        <w:rPr>
          <w:i/>
          <w:lang w:val="en-US"/>
        </w:rPr>
      </w:pPr>
      <w:r w:rsidRPr="0059086D">
        <w:rPr>
          <w:i/>
          <w:lang w:val="en-US"/>
        </w:rPr>
        <w:t xml:space="preserve">Dispersion of nanomaterials </w:t>
      </w:r>
    </w:p>
    <w:p w:rsidR="00092D4B" w:rsidRPr="00F26C7F" w:rsidRDefault="00092D4B" w:rsidP="00092D4B">
      <w:pPr>
        <w:spacing w:line="240" w:lineRule="auto"/>
        <w:jc w:val="both"/>
        <w:rPr>
          <w:rFonts w:cs="Calibri"/>
          <w:lang w:val="en-US"/>
        </w:rPr>
      </w:pPr>
      <w:r w:rsidRPr="00F26C7F">
        <w:rPr>
          <w:rFonts w:cs="Calibri"/>
          <w:lang w:val="en-US"/>
        </w:rPr>
        <w:t xml:space="preserve">The test materials were dispersed in bovine serum albumin (BSA) - water after </w:t>
      </w:r>
      <w:proofErr w:type="spellStart"/>
      <w:r w:rsidRPr="00F26C7F">
        <w:rPr>
          <w:rFonts w:cs="Calibri"/>
          <w:lang w:val="en-US"/>
        </w:rPr>
        <w:t>prewetting</w:t>
      </w:r>
      <w:proofErr w:type="spellEnd"/>
      <w:r w:rsidRPr="00F26C7F">
        <w:rPr>
          <w:rFonts w:cs="Calibri"/>
          <w:lang w:val="en-US"/>
        </w:rPr>
        <w:t xml:space="preserve"> with e</w:t>
      </w:r>
      <w:r w:rsidR="00416804" w:rsidRPr="00F26C7F">
        <w:rPr>
          <w:rFonts w:cs="Calibri"/>
          <w:lang w:val="en-US"/>
        </w:rPr>
        <w:t>thanol (</w:t>
      </w:r>
      <w:proofErr w:type="spellStart"/>
      <w:r w:rsidR="00416804" w:rsidRPr="00F26C7F">
        <w:rPr>
          <w:rFonts w:cs="Calibri"/>
          <w:lang w:val="en-US"/>
        </w:rPr>
        <w:t>EtOH</w:t>
      </w:r>
      <w:proofErr w:type="spellEnd"/>
      <w:r w:rsidR="00416804" w:rsidRPr="00F26C7F">
        <w:rPr>
          <w:rFonts w:cs="Calibri"/>
          <w:lang w:val="en-US"/>
        </w:rPr>
        <w:t>) following the NANO</w:t>
      </w:r>
      <w:r w:rsidRPr="00F26C7F">
        <w:rPr>
          <w:rFonts w:cs="Calibri"/>
          <w:lang w:val="en-US"/>
        </w:rPr>
        <w:t xml:space="preserve">GENOTOX batch dispersion protocol validated as part of the FP7 </w:t>
      </w:r>
      <w:proofErr w:type="spellStart"/>
      <w:r w:rsidRPr="00F26C7F">
        <w:rPr>
          <w:rFonts w:cs="Calibri"/>
          <w:lang w:val="en-US"/>
        </w:rPr>
        <w:t>NANoREG</w:t>
      </w:r>
      <w:proofErr w:type="spellEnd"/>
      <w:r w:rsidRPr="00F26C7F">
        <w:rPr>
          <w:rFonts w:cs="Calibri"/>
          <w:lang w:val="en-US"/>
        </w:rPr>
        <w:t xml:space="preserve"> project. Before dispersion, a 0.05% w/v bovine serum albumin (BSA) solution was prepared in ultrapure water (18 M</w:t>
      </w:r>
      <w:r w:rsidRPr="003753CD">
        <w:rPr>
          <w:rFonts w:cs="Calibri"/>
        </w:rPr>
        <w:t>Ω</w:t>
      </w:r>
      <w:r w:rsidRPr="00F26C7F">
        <w:rPr>
          <w:rFonts w:cs="Calibri"/>
          <w:lang w:val="en-US"/>
        </w:rPr>
        <w:t xml:space="preserve">.cm, 21 °C, </w:t>
      </w:r>
      <w:proofErr w:type="spellStart"/>
      <w:r w:rsidRPr="00F26C7F">
        <w:rPr>
          <w:rFonts w:cs="Calibri"/>
          <w:lang w:val="en-US"/>
        </w:rPr>
        <w:t>Thermo</w:t>
      </w:r>
      <w:proofErr w:type="spellEnd"/>
      <w:r w:rsidRPr="00F26C7F">
        <w:rPr>
          <w:rFonts w:cs="Calibri"/>
          <w:lang w:val="en-US"/>
        </w:rPr>
        <w:t xml:space="preserve"> Fisher Scientific, Waltham, USA). BSA (obtained from Sigma-Aldrich (now Merck), Darmstadt, Germany) was dissolved in ultrapure water to obtain a 1% w/v solution, stored overnight, and sterile-filtered (0.22 µm). The 1% w/v BSA solution was diluted to 0.05% w/v with ultrapure water. </w:t>
      </w:r>
    </w:p>
    <w:p w:rsidR="00092D4B" w:rsidRPr="00F26C7F" w:rsidRDefault="0059086D" w:rsidP="00092D4B">
      <w:pPr>
        <w:spacing w:line="240" w:lineRule="auto"/>
        <w:jc w:val="both"/>
        <w:rPr>
          <w:rFonts w:cs="Calibri"/>
          <w:lang w:val="en-US"/>
        </w:rPr>
      </w:pPr>
      <w:r>
        <w:rPr>
          <w:rFonts w:cs="Calibri"/>
          <w:lang w:val="en-US"/>
        </w:rPr>
        <w:t>T</w:t>
      </w:r>
      <w:r w:rsidR="00092D4B" w:rsidRPr="00F26C7F">
        <w:rPr>
          <w:rFonts w:cs="Calibri"/>
          <w:lang w:val="en-US"/>
        </w:rPr>
        <w:t>est material was weighted to a glass vial and pre-wetted with 75 µL 96% ethanol (Merck, Darmstadt, G</w:t>
      </w:r>
      <w:r>
        <w:rPr>
          <w:rFonts w:cs="Calibri"/>
          <w:lang w:val="en-US"/>
        </w:rPr>
        <w:t xml:space="preserve">ermany) and dispersed with </w:t>
      </w:r>
      <w:r w:rsidR="00092D4B" w:rsidRPr="00F26C7F">
        <w:rPr>
          <w:rFonts w:cs="Calibri"/>
          <w:lang w:val="en-US"/>
        </w:rPr>
        <w:t xml:space="preserve">0.05% w/v BSA solution to a final concentration of 2.56 mg/mL (or adjusted to 2.5 mg/mL for ease of dilution). A 400 W Branson </w:t>
      </w:r>
      <w:proofErr w:type="spellStart"/>
      <w:r w:rsidR="00092D4B" w:rsidRPr="00F26C7F">
        <w:rPr>
          <w:rFonts w:cs="Calibri"/>
          <w:lang w:val="en-US"/>
        </w:rPr>
        <w:t>Sonifier</w:t>
      </w:r>
      <w:proofErr w:type="spellEnd"/>
      <w:r w:rsidR="00092D4B" w:rsidRPr="00F26C7F">
        <w:rPr>
          <w:rFonts w:cs="Calibri"/>
          <w:lang w:val="en-US"/>
        </w:rPr>
        <w:t xml:space="preserve"> S-450D (Branson </w:t>
      </w:r>
      <w:proofErr w:type="spellStart"/>
      <w:r w:rsidR="00092D4B" w:rsidRPr="00F26C7F">
        <w:rPr>
          <w:rFonts w:cs="Calibri"/>
          <w:lang w:val="en-US"/>
        </w:rPr>
        <w:t>Ultrasonics</w:t>
      </w:r>
      <w:proofErr w:type="spellEnd"/>
      <w:r w:rsidR="00092D4B" w:rsidRPr="00F26C7F">
        <w:rPr>
          <w:rFonts w:cs="Calibri"/>
          <w:lang w:val="en-US"/>
        </w:rPr>
        <w:t xml:space="preserve"> Corp., Danbury, CT, USA) equipped with a 13 mm disruptor horn was used to sonicate the particle dispersion directly after adding the suspension media for 16 min with a 10% amplitude delivering </w:t>
      </w:r>
      <w:r w:rsidR="00092D4B" w:rsidRPr="00F26C7F">
        <w:rPr>
          <w:rFonts w:cs="Arial"/>
          <w:color w:val="000000"/>
          <w:lang w:val="en-US"/>
        </w:rPr>
        <w:t>a total acoustic energy of 7,056</w:t>
      </w:r>
      <w:r w:rsidR="00092D4B" w:rsidRPr="003753CD">
        <w:rPr>
          <w:rFonts w:cs="Arial"/>
          <w:color w:val="000000"/>
        </w:rPr>
        <w:sym w:font="Symbol" w:char="F0B1"/>
      </w:r>
      <w:r w:rsidR="00092D4B" w:rsidRPr="00F26C7F">
        <w:rPr>
          <w:rFonts w:cs="Arial"/>
          <w:color w:val="000000"/>
          <w:lang w:val="en-US"/>
        </w:rPr>
        <w:t>0,103 kJ</w:t>
      </w:r>
      <w:r w:rsidR="00092D4B" w:rsidRPr="00F26C7F">
        <w:rPr>
          <w:rFonts w:cs="Calibri"/>
          <w:lang w:val="en-US"/>
        </w:rPr>
        <w:t>. The sonication was performed under constant cooling in an ice-water bath.</w:t>
      </w:r>
    </w:p>
    <w:p w:rsidR="00092D4B" w:rsidRPr="0059086D" w:rsidRDefault="00092D4B" w:rsidP="0059086D">
      <w:pPr>
        <w:rPr>
          <w:i/>
          <w:lang w:val="en-US"/>
        </w:rPr>
      </w:pPr>
      <w:r w:rsidRPr="0059086D">
        <w:rPr>
          <w:i/>
          <w:lang w:val="en-US"/>
        </w:rPr>
        <w:t xml:space="preserve">Dynamic light scattering (DLS) and laser Doppler electrophoresis </w:t>
      </w:r>
    </w:p>
    <w:p w:rsidR="00092D4B" w:rsidRPr="00F26C7F" w:rsidRDefault="00092D4B" w:rsidP="00092D4B">
      <w:pPr>
        <w:spacing w:line="240" w:lineRule="auto"/>
        <w:jc w:val="both"/>
        <w:rPr>
          <w:rFonts w:cs="Calibri"/>
          <w:lang w:val="en-US"/>
        </w:rPr>
      </w:pPr>
      <w:r w:rsidRPr="00F26C7F">
        <w:rPr>
          <w:rFonts w:cs="Calibri"/>
          <w:lang w:val="en-US"/>
        </w:rPr>
        <w:t xml:space="preserve">The </w:t>
      </w:r>
      <w:r w:rsidR="00E81FE0" w:rsidRPr="00F26C7F">
        <w:rPr>
          <w:rFonts w:cs="Calibri"/>
          <w:lang w:val="en-US"/>
        </w:rPr>
        <w:t>pre-</w:t>
      </w:r>
      <w:r w:rsidRPr="00F26C7F">
        <w:rPr>
          <w:rFonts w:cs="Calibri"/>
          <w:lang w:val="en-US"/>
        </w:rPr>
        <w:t>dispersion</w:t>
      </w:r>
      <w:r w:rsidR="00E81FE0" w:rsidRPr="00F26C7F">
        <w:rPr>
          <w:rFonts w:cs="Calibri"/>
          <w:lang w:val="en-US"/>
        </w:rPr>
        <w:t>s</w:t>
      </w:r>
      <w:r w:rsidRPr="00F26C7F">
        <w:rPr>
          <w:rFonts w:cs="Calibri"/>
          <w:lang w:val="en-US"/>
        </w:rPr>
        <w:t xml:space="preserve"> </w:t>
      </w:r>
      <w:r w:rsidR="00E81FE0" w:rsidRPr="00F26C7F">
        <w:rPr>
          <w:rFonts w:cs="Calibri"/>
          <w:lang w:val="en-US"/>
        </w:rPr>
        <w:t xml:space="preserve">were measured for assessment of dispersion </w:t>
      </w:r>
      <w:r w:rsidRPr="00F26C7F">
        <w:rPr>
          <w:rFonts w:cs="Calibri"/>
          <w:lang w:val="en-US"/>
        </w:rPr>
        <w:t xml:space="preserve">quality </w:t>
      </w:r>
      <w:r w:rsidR="00E81FE0" w:rsidRPr="00F26C7F">
        <w:rPr>
          <w:rFonts w:cs="Calibri"/>
          <w:lang w:val="en-US"/>
        </w:rPr>
        <w:t xml:space="preserve">considering the </w:t>
      </w:r>
      <w:r w:rsidRPr="00F26C7F">
        <w:rPr>
          <w:rFonts w:cs="Calibri"/>
          <w:lang w:val="en-US"/>
        </w:rPr>
        <w:t>mean hydrodynamic size (</w:t>
      </w:r>
      <w:proofErr w:type="spellStart"/>
      <w:r w:rsidRPr="00F26C7F">
        <w:rPr>
          <w:rFonts w:cs="Calibri"/>
          <w:lang w:val="en-US"/>
        </w:rPr>
        <w:t>Z</w:t>
      </w:r>
      <w:r w:rsidRPr="00F26C7F">
        <w:rPr>
          <w:rFonts w:cs="Calibri"/>
          <w:vertAlign w:val="subscript"/>
          <w:lang w:val="en-US"/>
        </w:rPr>
        <w:t>ave</w:t>
      </w:r>
      <w:proofErr w:type="spellEnd"/>
      <w:r w:rsidRPr="00F26C7F">
        <w:rPr>
          <w:rFonts w:cs="Calibri"/>
          <w:lang w:val="en-US"/>
        </w:rPr>
        <w:t xml:space="preserve">) and </w:t>
      </w:r>
      <w:proofErr w:type="spellStart"/>
      <w:r w:rsidR="00E81FE0" w:rsidRPr="00F26C7F">
        <w:rPr>
          <w:rFonts w:cs="Calibri"/>
          <w:lang w:val="en-US"/>
        </w:rPr>
        <w:t>teh</w:t>
      </w:r>
      <w:proofErr w:type="spellEnd"/>
      <w:r w:rsidR="00E81FE0" w:rsidRPr="00F26C7F">
        <w:rPr>
          <w:rFonts w:cs="Calibri"/>
          <w:lang w:val="en-US"/>
        </w:rPr>
        <w:t xml:space="preserve"> </w:t>
      </w:r>
      <w:proofErr w:type="spellStart"/>
      <w:r w:rsidRPr="00F26C7F">
        <w:rPr>
          <w:rFonts w:cs="Calibri"/>
          <w:lang w:val="en-US"/>
        </w:rPr>
        <w:t>polydispersity</w:t>
      </w:r>
      <w:proofErr w:type="spellEnd"/>
      <w:r w:rsidRPr="00F26C7F">
        <w:rPr>
          <w:rFonts w:cs="Calibri"/>
          <w:lang w:val="en-US"/>
        </w:rPr>
        <w:t xml:space="preserve"> index (PDI) of </w:t>
      </w:r>
      <w:r w:rsidR="00E81FE0" w:rsidRPr="00F26C7F">
        <w:rPr>
          <w:rFonts w:cs="Calibri"/>
          <w:lang w:val="en-US"/>
        </w:rPr>
        <w:t xml:space="preserve">using a </w:t>
      </w:r>
      <w:r w:rsidRPr="00F26C7F">
        <w:rPr>
          <w:rFonts w:cs="Calibri"/>
          <w:lang w:val="en-US"/>
        </w:rPr>
        <w:t xml:space="preserve">Malvern </w:t>
      </w:r>
      <w:proofErr w:type="spellStart"/>
      <w:r w:rsidRPr="00F26C7F">
        <w:rPr>
          <w:rFonts w:cs="Calibri"/>
          <w:lang w:val="en-US"/>
        </w:rPr>
        <w:t>Zetasizer</w:t>
      </w:r>
      <w:proofErr w:type="spellEnd"/>
      <w:r w:rsidRPr="00F26C7F">
        <w:rPr>
          <w:rFonts w:cs="Calibri"/>
          <w:lang w:val="en-US"/>
        </w:rPr>
        <w:t xml:space="preserve"> Nano ZS (Malvern </w:t>
      </w:r>
      <w:proofErr w:type="spellStart"/>
      <w:r w:rsidRPr="00F26C7F">
        <w:rPr>
          <w:rFonts w:cs="Calibri"/>
          <w:lang w:val="en-US"/>
        </w:rPr>
        <w:t>Panalytics</w:t>
      </w:r>
      <w:proofErr w:type="spellEnd"/>
      <w:r w:rsidRPr="00F26C7F">
        <w:rPr>
          <w:rFonts w:cs="Calibri"/>
          <w:lang w:val="en-US"/>
        </w:rPr>
        <w:t xml:space="preserve"> Ltd., Malvern, United Kingdom) device equipped with a 633 nm laser </w:t>
      </w:r>
      <w:r w:rsidR="00E81FE0" w:rsidRPr="00F26C7F">
        <w:rPr>
          <w:rFonts w:cs="Calibri"/>
          <w:lang w:val="en-US"/>
        </w:rPr>
        <w:t xml:space="preserve">and </w:t>
      </w:r>
      <w:r w:rsidRPr="00F26C7F">
        <w:rPr>
          <w:rFonts w:cs="Calibri"/>
          <w:lang w:val="en-US"/>
        </w:rPr>
        <w:t xml:space="preserve">using 173° as the measurement angle for non-invasive backscattering measurements. </w:t>
      </w:r>
      <w:r w:rsidR="00E81FE0" w:rsidRPr="00F26C7F">
        <w:rPr>
          <w:rFonts w:cs="Calibri"/>
          <w:lang w:val="en-US"/>
        </w:rPr>
        <w:t xml:space="preserve">Measurements were completed in </w:t>
      </w:r>
      <w:r w:rsidRPr="00F26C7F">
        <w:rPr>
          <w:rFonts w:cs="Calibri"/>
          <w:lang w:val="en-US"/>
        </w:rPr>
        <w:t xml:space="preserve">700 µL disposable folded capillary cell (DTS1070, Malvern </w:t>
      </w:r>
      <w:proofErr w:type="spellStart"/>
      <w:r w:rsidRPr="00F26C7F">
        <w:rPr>
          <w:rFonts w:cs="Calibri"/>
          <w:lang w:val="en-US"/>
        </w:rPr>
        <w:t>Panalytics</w:t>
      </w:r>
      <w:proofErr w:type="spellEnd"/>
      <w:r w:rsidRPr="00F26C7F">
        <w:rPr>
          <w:rFonts w:cs="Calibri"/>
          <w:lang w:val="en-US"/>
        </w:rPr>
        <w:t xml:space="preserve">) or standard disposable 1 mL polystyrene cuvettes and </w:t>
      </w:r>
      <w:proofErr w:type="spellStart"/>
      <w:r w:rsidRPr="00F26C7F">
        <w:rPr>
          <w:rFonts w:cs="Calibri"/>
          <w:lang w:val="en-US"/>
        </w:rPr>
        <w:t>analysed</w:t>
      </w:r>
      <w:proofErr w:type="spellEnd"/>
      <w:r w:rsidRPr="00F26C7F">
        <w:rPr>
          <w:rFonts w:cs="Calibri"/>
          <w:lang w:val="en-US"/>
        </w:rPr>
        <w:t xml:space="preserve"> after 5 min thermal equilibration. Measurements were conducted at 25 °C using the viscosity of water (0.8872 </w:t>
      </w:r>
      <w:proofErr w:type="spellStart"/>
      <w:r w:rsidRPr="00F26C7F">
        <w:rPr>
          <w:rFonts w:cs="Calibri"/>
          <w:lang w:val="en-US"/>
        </w:rPr>
        <w:t>cP</w:t>
      </w:r>
      <w:proofErr w:type="spellEnd"/>
      <w:r w:rsidRPr="00F26C7F">
        <w:rPr>
          <w:rFonts w:cs="Calibri"/>
          <w:lang w:val="en-US"/>
        </w:rPr>
        <w:t>)</w:t>
      </w:r>
      <w:r w:rsidR="00E81FE0" w:rsidRPr="00F26C7F">
        <w:rPr>
          <w:rFonts w:cs="Calibri"/>
          <w:lang w:val="en-US"/>
        </w:rPr>
        <w:t xml:space="preserve">. Thermal </w:t>
      </w:r>
      <w:r w:rsidRPr="00F26C7F">
        <w:rPr>
          <w:rFonts w:cs="Calibri"/>
          <w:lang w:val="en-US"/>
        </w:rPr>
        <w:t xml:space="preserve">equilibration </w:t>
      </w:r>
      <w:r w:rsidR="00E81FE0" w:rsidRPr="00F26C7F">
        <w:rPr>
          <w:rFonts w:cs="Calibri"/>
          <w:lang w:val="en-US"/>
        </w:rPr>
        <w:t xml:space="preserve">was set to </w:t>
      </w:r>
      <w:r w:rsidRPr="00F26C7F">
        <w:rPr>
          <w:rFonts w:cs="Calibri"/>
          <w:lang w:val="en-US"/>
        </w:rPr>
        <w:t xml:space="preserve">120 seconds. </w:t>
      </w:r>
      <w:r w:rsidR="00E81FE0" w:rsidRPr="00F26C7F">
        <w:rPr>
          <w:rFonts w:cs="Calibri"/>
          <w:lang w:val="en-US"/>
        </w:rPr>
        <w:t xml:space="preserve">For each sample, </w:t>
      </w:r>
      <w:r w:rsidRPr="00F26C7F">
        <w:rPr>
          <w:rFonts w:cs="Calibri"/>
          <w:lang w:val="en-US"/>
        </w:rPr>
        <w:t xml:space="preserve">10 consecutive measurements </w:t>
      </w:r>
      <w:r w:rsidR="00E81FE0" w:rsidRPr="00F26C7F">
        <w:rPr>
          <w:rFonts w:cs="Calibri"/>
          <w:lang w:val="en-US"/>
        </w:rPr>
        <w:lastRenderedPageBreak/>
        <w:t xml:space="preserve">were made </w:t>
      </w:r>
      <w:r w:rsidRPr="00F26C7F">
        <w:rPr>
          <w:rFonts w:cs="Calibri"/>
          <w:lang w:val="en-US"/>
        </w:rPr>
        <w:t>using automated optimization of measurement conditions. The results of these measurements are not reported here.</w:t>
      </w:r>
    </w:p>
    <w:p w:rsidR="00092D4B" w:rsidRPr="00E46FB3" w:rsidRDefault="00092D4B" w:rsidP="0059086D">
      <w:pPr>
        <w:rPr>
          <w:lang w:val="en-US"/>
        </w:rPr>
      </w:pPr>
      <w:r w:rsidRPr="0059086D">
        <w:rPr>
          <w:i/>
          <w:lang w:val="en-US"/>
        </w:rPr>
        <w:t xml:space="preserve">Chemical analysis of supernatants </w:t>
      </w:r>
    </w:p>
    <w:p w:rsidR="00092D4B" w:rsidRPr="00F26C7F" w:rsidRDefault="00092D4B" w:rsidP="00092D4B">
      <w:pPr>
        <w:spacing w:line="240" w:lineRule="auto"/>
        <w:jc w:val="both"/>
        <w:rPr>
          <w:rFonts w:cs="Calibri"/>
          <w:lang w:val="en-US"/>
        </w:rPr>
      </w:pPr>
      <w:r w:rsidRPr="00F26C7F">
        <w:rPr>
          <w:rFonts w:cs="Calibri"/>
          <w:lang w:val="en-US"/>
        </w:rPr>
        <w:t xml:space="preserve">The supernatants were </w:t>
      </w:r>
      <w:proofErr w:type="spellStart"/>
      <w:r w:rsidRPr="00F26C7F">
        <w:rPr>
          <w:rFonts w:cs="Calibri"/>
          <w:lang w:val="en-US"/>
        </w:rPr>
        <w:t>analysed</w:t>
      </w:r>
      <w:proofErr w:type="spellEnd"/>
      <w:r w:rsidRPr="00F26C7F">
        <w:rPr>
          <w:rFonts w:cs="Calibri"/>
          <w:lang w:val="en-US"/>
        </w:rPr>
        <w:t xml:space="preserve"> using inductively coupled plasma-mass spectrometry (ICP-MS) </w:t>
      </w:r>
      <w:r w:rsidR="00E81FE0" w:rsidRPr="00F26C7F">
        <w:rPr>
          <w:rFonts w:cs="Calibri"/>
          <w:lang w:val="en-US"/>
        </w:rPr>
        <w:t>as a commercial service by Eurofins A/S. E</w:t>
      </w:r>
      <w:r w:rsidRPr="00F26C7F">
        <w:rPr>
          <w:rFonts w:cs="Calibri"/>
          <w:lang w:val="en-US"/>
        </w:rPr>
        <w:t xml:space="preserve">lements are </w:t>
      </w:r>
      <w:proofErr w:type="spellStart"/>
      <w:r w:rsidRPr="00F26C7F">
        <w:rPr>
          <w:rFonts w:cs="Calibri"/>
          <w:lang w:val="en-US"/>
        </w:rPr>
        <w:t>analysed</w:t>
      </w:r>
      <w:proofErr w:type="spellEnd"/>
      <w:r w:rsidRPr="00F26C7F">
        <w:rPr>
          <w:rFonts w:cs="Calibri"/>
          <w:lang w:val="en-US"/>
        </w:rPr>
        <w:t xml:space="preserve"> with an</w:t>
      </w:r>
      <w:r w:rsidR="00E81FE0" w:rsidRPr="00F26C7F">
        <w:rPr>
          <w:rFonts w:cs="Calibri"/>
          <w:lang w:val="en-US"/>
        </w:rPr>
        <w:t xml:space="preserve"> expanded uncertainty of 10-15%</w:t>
      </w:r>
      <w:r w:rsidRPr="00F26C7F">
        <w:rPr>
          <w:rFonts w:cs="Calibri"/>
          <w:lang w:val="en-US"/>
        </w:rPr>
        <w:t xml:space="preserve">. </w:t>
      </w:r>
    </w:p>
    <w:p w:rsidR="00092D4B" w:rsidRPr="0059086D" w:rsidRDefault="00092D4B" w:rsidP="0059086D">
      <w:pPr>
        <w:rPr>
          <w:i/>
          <w:lang w:val="en-US"/>
        </w:rPr>
      </w:pPr>
      <w:r w:rsidRPr="0059086D">
        <w:rPr>
          <w:i/>
          <w:lang w:val="en-US"/>
        </w:rPr>
        <w:t>Plotting and statistical analysis</w:t>
      </w:r>
    </w:p>
    <w:p w:rsidR="00092D4B" w:rsidRPr="00F26C7F" w:rsidRDefault="00092D4B" w:rsidP="00092D4B">
      <w:pPr>
        <w:spacing w:line="240" w:lineRule="auto"/>
        <w:jc w:val="both"/>
        <w:rPr>
          <w:rFonts w:eastAsia="Arial"/>
          <w:lang w:val="en-US"/>
        </w:rPr>
      </w:pPr>
      <w:r w:rsidRPr="00F26C7F">
        <w:rPr>
          <w:rFonts w:eastAsia="Arial"/>
          <w:lang w:val="en-US"/>
        </w:rPr>
        <w:t>Dissolution profiles and regression analysis were made using the Minitab</w:t>
      </w:r>
      <w:r w:rsidRPr="00F26C7F">
        <w:rPr>
          <w:rFonts w:eastAsia="Arial"/>
          <w:vertAlign w:val="superscript"/>
          <w:lang w:val="en-US"/>
        </w:rPr>
        <w:t>®</w:t>
      </w:r>
      <w:r w:rsidRPr="00F26C7F">
        <w:rPr>
          <w:rFonts w:eastAsia="Arial"/>
          <w:lang w:val="en-US"/>
        </w:rPr>
        <w:t xml:space="preserve"> 20 (Minitab, LLC.) </w:t>
      </w:r>
      <w:r w:rsidR="00E81FE0" w:rsidRPr="00F26C7F">
        <w:rPr>
          <w:rFonts w:eastAsia="Arial"/>
          <w:lang w:val="en-US"/>
        </w:rPr>
        <w:t>N</w:t>
      </w:r>
      <w:r w:rsidRPr="00F26C7F">
        <w:rPr>
          <w:rFonts w:eastAsia="Arial"/>
          <w:lang w:val="en-US"/>
        </w:rPr>
        <w:t>on-linear regression analyses were made displaying the 95% confidence interval</w:t>
      </w:r>
      <w:r w:rsidR="00E81FE0" w:rsidRPr="00F26C7F">
        <w:rPr>
          <w:rFonts w:eastAsia="Arial"/>
          <w:lang w:val="en-US"/>
        </w:rPr>
        <w:t xml:space="preserve"> and 95% predictive interval</w:t>
      </w:r>
      <w:r w:rsidRPr="00F26C7F">
        <w:rPr>
          <w:rFonts w:eastAsia="Arial"/>
          <w:lang w:val="en-US"/>
        </w:rPr>
        <w:t>. Statistical significance was accepted at a P-value of 0.05 or lower.</w:t>
      </w:r>
    </w:p>
    <w:p w:rsidR="00092D4B" w:rsidRPr="0059086D" w:rsidRDefault="00E81FE0" w:rsidP="0059086D">
      <w:pPr>
        <w:rPr>
          <w:u w:val="single"/>
          <w:lang w:val="en-US"/>
        </w:rPr>
      </w:pPr>
      <w:r w:rsidRPr="0059086D">
        <w:rPr>
          <w:u w:val="single"/>
          <w:lang w:val="en-US"/>
        </w:rPr>
        <w:t>Results</w:t>
      </w:r>
    </w:p>
    <w:p w:rsidR="0091460C" w:rsidRPr="00541757" w:rsidRDefault="0091460C" w:rsidP="00541757">
      <w:pPr>
        <w:rPr>
          <w:i/>
          <w:lang w:val="en-US"/>
        </w:rPr>
      </w:pPr>
      <w:r w:rsidRPr="00541757">
        <w:rPr>
          <w:i/>
          <w:lang w:val="en-US"/>
        </w:rPr>
        <w:t>Al</w:t>
      </w:r>
      <w:r w:rsidRPr="00541757">
        <w:rPr>
          <w:i/>
          <w:vertAlign w:val="subscript"/>
          <w:lang w:val="en-US"/>
        </w:rPr>
        <w:t>2</w:t>
      </w:r>
      <w:r w:rsidRPr="00541757">
        <w:rPr>
          <w:i/>
          <w:lang w:val="en-US"/>
        </w:rPr>
        <w:t>O</w:t>
      </w:r>
      <w:r w:rsidRPr="00541757">
        <w:rPr>
          <w:i/>
          <w:vertAlign w:val="subscript"/>
          <w:lang w:val="en-US"/>
        </w:rPr>
        <w:t>3</w:t>
      </w:r>
    </w:p>
    <w:p w:rsidR="00A1583D" w:rsidRPr="00F26C7F" w:rsidRDefault="00A1583D" w:rsidP="00A1583D">
      <w:pPr>
        <w:rPr>
          <w:lang w:val="en-US"/>
        </w:rPr>
      </w:pPr>
      <w:r>
        <w:fldChar w:fldCharType="begin"/>
      </w:r>
      <w:r w:rsidRPr="00F26C7F">
        <w:rPr>
          <w:lang w:val="en-US"/>
        </w:rPr>
        <w:instrText xml:space="preserve"> REF _Ref98927957 \h </w:instrText>
      </w:r>
      <w:r>
        <w:fldChar w:fldCharType="separate"/>
      </w:r>
      <w:r w:rsidRPr="00F26C7F">
        <w:rPr>
          <w:lang w:val="en-US"/>
        </w:rPr>
        <w:t xml:space="preserve">Figure </w:t>
      </w:r>
      <w:r w:rsidRPr="00F26C7F">
        <w:rPr>
          <w:noProof/>
          <w:lang w:val="en-US"/>
        </w:rPr>
        <w:t>1</w:t>
      </w:r>
      <w:r>
        <w:fldChar w:fldCharType="end"/>
      </w:r>
      <w:r w:rsidRPr="00F26C7F">
        <w:rPr>
          <w:lang w:val="en-US"/>
        </w:rPr>
        <w:t xml:space="preserve"> shows the results from the dissolution testing of Al</w:t>
      </w:r>
      <w:r w:rsidRPr="00F26C7F">
        <w:rPr>
          <w:vertAlign w:val="subscript"/>
          <w:lang w:val="en-US"/>
        </w:rPr>
        <w:t>2</w:t>
      </w:r>
      <w:r w:rsidRPr="00F26C7F">
        <w:rPr>
          <w:lang w:val="en-US"/>
        </w:rPr>
        <w:t>O</w:t>
      </w:r>
      <w:r w:rsidRPr="00F26C7F">
        <w:rPr>
          <w:vertAlign w:val="subscript"/>
          <w:lang w:val="en-US"/>
        </w:rPr>
        <w:t>3</w:t>
      </w:r>
      <w:r w:rsidRPr="00F26C7F">
        <w:rPr>
          <w:lang w:val="en-US"/>
        </w:rPr>
        <w:t xml:space="preserve"> and the associated regression curve </w:t>
      </w:r>
      <w:r w:rsidR="00F8309E" w:rsidRPr="00F26C7F">
        <w:rPr>
          <w:lang w:val="en-US"/>
        </w:rPr>
        <w:t xml:space="preserve">of </w:t>
      </w:r>
      <w:r w:rsidRPr="00F26C7F">
        <w:rPr>
          <w:lang w:val="en-US"/>
        </w:rPr>
        <w:t>the dissolution profile.</w:t>
      </w:r>
      <w:r w:rsidR="00F8309E" w:rsidRPr="00F26C7F">
        <w:rPr>
          <w:lang w:val="en-US"/>
        </w:rPr>
        <w:t xml:space="preserve"> The results show rapid dissolution of the Al</w:t>
      </w:r>
      <w:r w:rsidR="00F8309E" w:rsidRPr="00541757">
        <w:rPr>
          <w:vertAlign w:val="subscript"/>
          <w:lang w:val="en-US"/>
        </w:rPr>
        <w:t>2</w:t>
      </w:r>
      <w:r w:rsidR="00F8309E" w:rsidRPr="00F26C7F">
        <w:rPr>
          <w:lang w:val="en-US"/>
        </w:rPr>
        <w:t>O</w:t>
      </w:r>
      <w:r w:rsidR="00F8309E" w:rsidRPr="00541757">
        <w:rPr>
          <w:vertAlign w:val="subscript"/>
          <w:lang w:val="en-US"/>
        </w:rPr>
        <w:t>3</w:t>
      </w:r>
      <w:r w:rsidR="00F8309E" w:rsidRPr="00F26C7F">
        <w:rPr>
          <w:lang w:val="en-US"/>
        </w:rPr>
        <w:t xml:space="preserve"> and relatively low solubility limit.</w:t>
      </w:r>
    </w:p>
    <w:p w:rsidR="0091460C" w:rsidRDefault="006455A0">
      <w:r w:rsidRPr="006455A0">
        <w:rPr>
          <w:noProof/>
          <w:lang w:eastAsia="da-DK"/>
        </w:rPr>
        <w:drawing>
          <wp:inline distT="0" distB="0" distL="0" distR="0" wp14:anchorId="7679D8C7" wp14:editId="3B7E4361">
            <wp:extent cx="6120130" cy="407987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4079875"/>
                    </a:xfrm>
                    <a:prstGeom prst="rect">
                      <a:avLst/>
                    </a:prstGeom>
                  </pic:spPr>
                </pic:pic>
              </a:graphicData>
            </a:graphic>
          </wp:inline>
        </w:drawing>
      </w:r>
    </w:p>
    <w:p w:rsidR="00910AC4" w:rsidRPr="00541757" w:rsidRDefault="00910AC4" w:rsidP="00541757">
      <w:pPr>
        <w:rPr>
          <w:sz w:val="20"/>
          <w:lang w:val="en-US"/>
        </w:rPr>
      </w:pPr>
      <w:bookmarkStart w:id="2" w:name="_Ref98927957"/>
      <w:r w:rsidRPr="00541757">
        <w:rPr>
          <w:sz w:val="20"/>
          <w:lang w:val="en-US"/>
        </w:rPr>
        <w:t xml:space="preserve">Figure </w:t>
      </w:r>
      <w:r w:rsidR="00D6613C" w:rsidRPr="00541757">
        <w:rPr>
          <w:sz w:val="20"/>
        </w:rPr>
        <w:fldChar w:fldCharType="begin"/>
      </w:r>
      <w:r w:rsidR="00D6613C" w:rsidRPr="00541757">
        <w:rPr>
          <w:sz w:val="20"/>
          <w:lang w:val="en-US"/>
        </w:rPr>
        <w:instrText xml:space="preserve"> SEQ Figure \* ARABIC </w:instrText>
      </w:r>
      <w:r w:rsidR="00D6613C" w:rsidRPr="00541757">
        <w:rPr>
          <w:sz w:val="20"/>
        </w:rPr>
        <w:fldChar w:fldCharType="separate"/>
      </w:r>
      <w:r w:rsidR="00F8309E" w:rsidRPr="00541757">
        <w:rPr>
          <w:noProof/>
          <w:sz w:val="20"/>
          <w:lang w:val="en-US"/>
        </w:rPr>
        <w:t>1</w:t>
      </w:r>
      <w:r w:rsidR="00D6613C" w:rsidRPr="00541757">
        <w:rPr>
          <w:noProof/>
          <w:sz w:val="20"/>
        </w:rPr>
        <w:fldChar w:fldCharType="end"/>
      </w:r>
      <w:bookmarkEnd w:id="2"/>
      <w:r w:rsidRPr="00541757">
        <w:rPr>
          <w:sz w:val="20"/>
          <w:lang w:val="en-US"/>
        </w:rPr>
        <w:t xml:space="preserve">. Dissolution </w:t>
      </w:r>
      <w:r w:rsidR="00A1583D" w:rsidRPr="00541757">
        <w:rPr>
          <w:sz w:val="20"/>
          <w:lang w:val="en-US"/>
        </w:rPr>
        <w:t xml:space="preserve">profile </w:t>
      </w:r>
      <w:r w:rsidRPr="00541757">
        <w:rPr>
          <w:sz w:val="20"/>
          <w:lang w:val="en-US"/>
        </w:rPr>
        <w:t xml:space="preserve">and statistical regression </w:t>
      </w:r>
      <w:r w:rsidR="00A1583D" w:rsidRPr="00541757">
        <w:rPr>
          <w:sz w:val="20"/>
          <w:lang w:val="en-US"/>
        </w:rPr>
        <w:t xml:space="preserve">curve </w:t>
      </w:r>
      <w:r w:rsidRPr="00541757">
        <w:rPr>
          <w:sz w:val="20"/>
          <w:lang w:val="en-US"/>
        </w:rPr>
        <w:t xml:space="preserve">for Al2O3 </w:t>
      </w:r>
      <w:r w:rsidR="00A1583D" w:rsidRPr="00541757">
        <w:rPr>
          <w:sz w:val="20"/>
          <w:lang w:val="en-US"/>
        </w:rPr>
        <w:t xml:space="preserve">dissolution </w:t>
      </w:r>
      <w:r w:rsidRPr="00541757">
        <w:rPr>
          <w:sz w:val="20"/>
          <w:lang w:val="en-US"/>
        </w:rPr>
        <w:t>in PSF, plotted as function of time. The dissolved amount is calculated as Al</w:t>
      </w:r>
      <w:r w:rsidRPr="00541757">
        <w:rPr>
          <w:sz w:val="20"/>
          <w:vertAlign w:val="subscript"/>
          <w:lang w:val="en-US"/>
        </w:rPr>
        <w:t>2</w:t>
      </w:r>
      <w:r w:rsidRPr="00541757">
        <w:rPr>
          <w:sz w:val="20"/>
          <w:lang w:val="en-US"/>
        </w:rPr>
        <w:t>O</w:t>
      </w:r>
      <w:r w:rsidRPr="00541757">
        <w:rPr>
          <w:sz w:val="20"/>
          <w:vertAlign w:val="subscript"/>
          <w:lang w:val="en-US"/>
        </w:rPr>
        <w:t>3</w:t>
      </w:r>
      <w:r w:rsidRPr="00541757">
        <w:rPr>
          <w:sz w:val="20"/>
          <w:lang w:val="en-US"/>
        </w:rPr>
        <w:t>.</w:t>
      </w:r>
      <w:r w:rsidR="00A1583D" w:rsidRPr="00541757">
        <w:rPr>
          <w:sz w:val="20"/>
          <w:lang w:val="en-US"/>
        </w:rPr>
        <w:t xml:space="preserve"> 95% CI: Confidence interval at 95% confidence; PI: Predicted Interval at 95% confidence.</w:t>
      </w:r>
    </w:p>
    <w:p w:rsidR="00910AC4" w:rsidRPr="00F26C7F" w:rsidRDefault="00910AC4" w:rsidP="00910AC4">
      <w:pPr>
        <w:rPr>
          <w:lang w:val="en-US"/>
        </w:rPr>
      </w:pPr>
      <w:r w:rsidRPr="00F26C7F">
        <w:rPr>
          <w:lang w:val="en-US"/>
        </w:rPr>
        <w:t>The statistical regression profile for Al</w:t>
      </w:r>
      <w:r w:rsidRPr="00F26C7F">
        <w:rPr>
          <w:vertAlign w:val="subscript"/>
          <w:lang w:val="en-US"/>
        </w:rPr>
        <w:t>2</w:t>
      </w:r>
      <w:r w:rsidRPr="00F26C7F">
        <w:rPr>
          <w:lang w:val="en-US"/>
        </w:rPr>
        <w:t>O</w:t>
      </w:r>
      <w:r w:rsidRPr="00F26C7F">
        <w:rPr>
          <w:vertAlign w:val="subscript"/>
          <w:lang w:val="en-US"/>
        </w:rPr>
        <w:t>3</w:t>
      </w:r>
      <w:r w:rsidRPr="00F26C7F">
        <w:rPr>
          <w:lang w:val="en-US"/>
        </w:rPr>
        <w:t xml:space="preserve"> dissolution is shown in </w:t>
      </w:r>
      <w:r>
        <w:fldChar w:fldCharType="begin"/>
      </w:r>
      <w:r w:rsidRPr="00F26C7F">
        <w:rPr>
          <w:lang w:val="en-US"/>
        </w:rPr>
        <w:instrText xml:space="preserve"> REF _Ref98926977 \h </w:instrText>
      </w:r>
      <w:r>
        <w:fldChar w:fldCharType="separate"/>
      </w:r>
      <w:r w:rsidRPr="00F26C7F">
        <w:rPr>
          <w:lang w:val="en-US"/>
        </w:rPr>
        <w:t xml:space="preserve">Equation </w:t>
      </w:r>
      <w:r w:rsidRPr="00F26C7F">
        <w:rPr>
          <w:noProof/>
          <w:lang w:val="en-US"/>
        </w:rPr>
        <w:t>1</w:t>
      </w:r>
      <w:r>
        <w:fldChar w:fldCharType="end"/>
      </w:r>
      <w:r w:rsidRPr="00F26C7F">
        <w:rPr>
          <w:lang w:val="en-US"/>
        </w:rPr>
        <w:t xml:space="preserve"> and was calculated based on </w:t>
      </w:r>
      <w:proofErr w:type="gramStart"/>
      <w:r w:rsidRPr="00F26C7F">
        <w:rPr>
          <w:lang w:val="en-US"/>
        </w:rPr>
        <w:t>a</w:t>
      </w:r>
      <w:proofErr w:type="gramEnd"/>
      <w:r w:rsidRPr="00F26C7F">
        <w:rPr>
          <w:lang w:val="en-US"/>
        </w:rPr>
        <w:t xml:space="preserve"> </w:t>
      </w:r>
      <w:proofErr w:type="spellStart"/>
      <w:r w:rsidRPr="00F26C7F">
        <w:rPr>
          <w:lang w:val="en-US"/>
        </w:rPr>
        <w:t>a</w:t>
      </w:r>
      <w:proofErr w:type="spellEnd"/>
      <w:r w:rsidRPr="00F26C7F">
        <w:rPr>
          <w:lang w:val="en-US"/>
        </w:rPr>
        <w:t xml:space="preserve"> 2-parameter </w:t>
      </w:r>
      <w:proofErr w:type="spellStart"/>
      <w:r w:rsidRPr="00F26C7F">
        <w:rPr>
          <w:lang w:val="en-US"/>
        </w:rPr>
        <w:t>Mihaelis-Menton</w:t>
      </w:r>
      <w:proofErr w:type="spellEnd"/>
      <w:r w:rsidRPr="00F26C7F">
        <w:rPr>
          <w:lang w:val="en-US"/>
        </w:rPr>
        <w:t xml:space="preserve"> equation </w:t>
      </w:r>
      <w:r w:rsidR="00226B1D" w:rsidRPr="00F26C7F">
        <w:rPr>
          <w:lang w:val="en-US"/>
        </w:rPr>
        <w:t xml:space="preserve">(Theta1 x </w:t>
      </w:r>
      <w:proofErr w:type="spellStart"/>
      <w:r w:rsidR="00226B1D" w:rsidRPr="00F26C7F">
        <w:rPr>
          <w:lang w:val="en-US"/>
        </w:rPr>
        <w:t>X</w:t>
      </w:r>
      <w:proofErr w:type="spellEnd"/>
      <w:r w:rsidR="00226B1D" w:rsidRPr="00F26C7F">
        <w:rPr>
          <w:lang w:val="en-US"/>
        </w:rPr>
        <w:t xml:space="preserve"> / Theta2 + X) </w:t>
      </w:r>
      <w:r w:rsidRPr="00F26C7F">
        <w:rPr>
          <w:lang w:val="en-US"/>
        </w:rPr>
        <w:t xml:space="preserve">in which Theta 1 gives the Y-axis asymptote </w:t>
      </w:r>
      <w:r w:rsidR="00226B1D" w:rsidRPr="00F26C7F">
        <w:rPr>
          <w:lang w:val="en-US"/>
        </w:rPr>
        <w:t>(provides the estimated solubility limit; S</w:t>
      </w:r>
      <w:r w:rsidR="00226B1D" w:rsidRPr="00F26C7F">
        <w:rPr>
          <w:vertAlign w:val="subscript"/>
          <w:lang w:val="en-US"/>
        </w:rPr>
        <w:t>o</w:t>
      </w:r>
      <w:r w:rsidR="00226B1D" w:rsidRPr="00F26C7F">
        <w:rPr>
          <w:lang w:val="en-US"/>
        </w:rPr>
        <w:t xml:space="preserve">*) </w:t>
      </w:r>
      <w:r w:rsidRPr="00F26C7F">
        <w:rPr>
          <w:lang w:val="en-US"/>
        </w:rPr>
        <w:t xml:space="preserve">and Theta 2 displays the </w:t>
      </w:r>
      <w:r w:rsidR="00226B1D" w:rsidRPr="00F26C7F">
        <w:rPr>
          <w:lang w:val="en-US"/>
        </w:rPr>
        <w:t xml:space="preserve">time where </w:t>
      </w:r>
      <w:r w:rsidRPr="00F26C7F">
        <w:rPr>
          <w:lang w:val="en-US"/>
        </w:rPr>
        <w:t xml:space="preserve">50% </w:t>
      </w:r>
      <w:r w:rsidR="00226B1D" w:rsidRPr="00F26C7F">
        <w:rPr>
          <w:lang w:val="en-US"/>
        </w:rPr>
        <w:t>of the material is dissolved</w:t>
      </w:r>
      <w:r w:rsidRPr="00F26C7F">
        <w:rPr>
          <w:lang w:val="en-US"/>
        </w:rPr>
        <w:t xml:space="preserve">. </w:t>
      </w:r>
    </w:p>
    <w:p w:rsidR="006455A0" w:rsidRPr="00541757" w:rsidRDefault="00910AC4" w:rsidP="00541757">
      <w:pPr>
        <w:rPr>
          <w:sz w:val="20"/>
          <w:lang w:val="en-US" w:eastAsia="en-GB"/>
        </w:rPr>
      </w:pPr>
      <w:bookmarkStart w:id="3" w:name="_Ref98926977"/>
      <w:r w:rsidRPr="00541757">
        <w:rPr>
          <w:sz w:val="20"/>
          <w:lang w:val="en-US"/>
        </w:rPr>
        <w:t xml:space="preserve">Equation </w:t>
      </w:r>
      <w:r w:rsidR="00D6613C" w:rsidRPr="00541757">
        <w:rPr>
          <w:sz w:val="20"/>
        </w:rPr>
        <w:fldChar w:fldCharType="begin"/>
      </w:r>
      <w:r w:rsidR="00D6613C" w:rsidRPr="00541757">
        <w:rPr>
          <w:sz w:val="20"/>
          <w:lang w:val="en-US"/>
        </w:rPr>
        <w:instrText xml:space="preserve"> SEQ Equation \* ARABIC </w:instrText>
      </w:r>
      <w:r w:rsidR="00D6613C" w:rsidRPr="00541757">
        <w:rPr>
          <w:sz w:val="20"/>
        </w:rPr>
        <w:fldChar w:fldCharType="separate"/>
      </w:r>
      <w:r w:rsidR="00F8309E" w:rsidRPr="00541757">
        <w:rPr>
          <w:noProof/>
          <w:sz w:val="20"/>
          <w:lang w:val="en-US"/>
        </w:rPr>
        <w:t>1</w:t>
      </w:r>
      <w:r w:rsidR="00D6613C" w:rsidRPr="00541757">
        <w:rPr>
          <w:noProof/>
          <w:sz w:val="20"/>
        </w:rPr>
        <w:fldChar w:fldCharType="end"/>
      </w:r>
      <w:bookmarkEnd w:id="3"/>
      <w:r w:rsidRPr="00541757">
        <w:rPr>
          <w:sz w:val="20"/>
          <w:lang w:val="en-US"/>
        </w:rPr>
        <w:t xml:space="preserve">: </w:t>
      </w:r>
      <w:r w:rsidRPr="00541757">
        <w:rPr>
          <w:sz w:val="20"/>
          <w:lang w:val="en-US" w:eastAsia="en-GB"/>
        </w:rPr>
        <w:t xml:space="preserve"> </w:t>
      </w:r>
      <w:r w:rsidR="006455A0" w:rsidRPr="00541757">
        <w:rPr>
          <w:sz w:val="20"/>
          <w:lang w:val="en-US" w:eastAsia="en-GB"/>
        </w:rPr>
        <w:t>dissolved Al</w:t>
      </w:r>
      <w:r w:rsidR="006455A0" w:rsidRPr="00541757">
        <w:rPr>
          <w:sz w:val="20"/>
          <w:vertAlign w:val="subscript"/>
          <w:lang w:val="en-US" w:eastAsia="en-GB"/>
        </w:rPr>
        <w:t>2</w:t>
      </w:r>
      <w:r w:rsidR="006455A0" w:rsidRPr="00541757">
        <w:rPr>
          <w:sz w:val="20"/>
          <w:lang w:val="en-US" w:eastAsia="en-GB"/>
        </w:rPr>
        <w:t>O</w:t>
      </w:r>
      <w:r w:rsidR="006455A0" w:rsidRPr="00541757">
        <w:rPr>
          <w:sz w:val="20"/>
          <w:vertAlign w:val="subscript"/>
          <w:lang w:val="en-US" w:eastAsia="en-GB"/>
        </w:rPr>
        <w:t>3</w:t>
      </w:r>
      <w:r w:rsidR="006455A0" w:rsidRPr="00541757">
        <w:rPr>
          <w:sz w:val="20"/>
          <w:lang w:val="en-US" w:eastAsia="en-GB"/>
        </w:rPr>
        <w:t xml:space="preserve"> [mg/L] = 0,311154 x t* / (480,403 + t*)</w:t>
      </w:r>
      <w:r w:rsidRPr="00541757">
        <w:rPr>
          <w:sz w:val="20"/>
          <w:lang w:val="en-US" w:eastAsia="en-GB"/>
        </w:rPr>
        <w:t xml:space="preserve">, where t* is given in seconds. </w:t>
      </w:r>
    </w:p>
    <w:p w:rsidR="006455A0" w:rsidRPr="00F26C7F" w:rsidRDefault="00226B1D" w:rsidP="00226B1D">
      <w:pPr>
        <w:rPr>
          <w:lang w:val="en-US" w:eastAsia="en-GB"/>
        </w:rPr>
      </w:pPr>
      <w:r w:rsidRPr="00F26C7F">
        <w:rPr>
          <w:lang w:val="en-US" w:eastAsia="en-GB"/>
        </w:rPr>
        <w:t xml:space="preserve">The regression statistics showed that the </w:t>
      </w:r>
      <w:r w:rsidRPr="00F26C7F">
        <w:rPr>
          <w:lang w:val="en-US"/>
        </w:rPr>
        <w:t>S</w:t>
      </w:r>
      <w:r w:rsidRPr="00F26C7F">
        <w:rPr>
          <w:vertAlign w:val="subscript"/>
          <w:lang w:val="en-US"/>
        </w:rPr>
        <w:t>o</w:t>
      </w:r>
      <w:r w:rsidRPr="00F26C7F">
        <w:rPr>
          <w:lang w:val="en-US"/>
        </w:rPr>
        <w:t>* was 0,311</w:t>
      </w:r>
      <w:r>
        <w:sym w:font="Symbol" w:char="F0B1"/>
      </w:r>
      <w:r w:rsidRPr="00F26C7F">
        <w:rPr>
          <w:lang w:val="en-US"/>
        </w:rPr>
        <w:t>0,009 mg Al</w:t>
      </w:r>
      <w:r w:rsidRPr="00F26C7F">
        <w:rPr>
          <w:vertAlign w:val="subscript"/>
          <w:lang w:val="en-US"/>
        </w:rPr>
        <w:t>2</w:t>
      </w:r>
      <w:r w:rsidRPr="00F26C7F">
        <w:rPr>
          <w:lang w:val="en-US"/>
        </w:rPr>
        <w:t>O</w:t>
      </w:r>
      <w:r w:rsidRPr="00F26C7F">
        <w:rPr>
          <w:vertAlign w:val="subscript"/>
          <w:lang w:val="en-US"/>
        </w:rPr>
        <w:t>3</w:t>
      </w:r>
      <w:r w:rsidRPr="00F26C7F">
        <w:rPr>
          <w:lang w:val="en-US"/>
        </w:rPr>
        <w:t xml:space="preserve">/L </w:t>
      </w:r>
      <w:r w:rsidR="00F8309E" w:rsidRPr="00F26C7F">
        <w:rPr>
          <w:lang w:val="en-US"/>
        </w:rPr>
        <w:t>(95% CI: 0,293</w:t>
      </w:r>
      <w:proofErr w:type="gramStart"/>
      <w:r w:rsidR="00F8309E" w:rsidRPr="00F26C7F">
        <w:rPr>
          <w:lang w:val="en-US"/>
        </w:rPr>
        <w:t>;0,330</w:t>
      </w:r>
      <w:proofErr w:type="gramEnd"/>
      <w:r w:rsidR="00F8309E" w:rsidRPr="00F26C7F">
        <w:rPr>
          <w:lang w:val="en-US"/>
        </w:rPr>
        <w:t xml:space="preserve">) </w:t>
      </w:r>
      <w:r w:rsidRPr="00F26C7F">
        <w:rPr>
          <w:lang w:val="en-US"/>
        </w:rPr>
        <w:t xml:space="preserve">and that the initial dissolution rate is relatively fast. According to the regression statistics, 50% of the </w:t>
      </w:r>
      <w:r w:rsidR="003E3122" w:rsidRPr="00F26C7F">
        <w:rPr>
          <w:lang w:val="en-US"/>
        </w:rPr>
        <w:t xml:space="preserve">added 50 mg/L </w:t>
      </w:r>
      <w:r w:rsidRPr="00F26C7F">
        <w:rPr>
          <w:lang w:val="en-US"/>
        </w:rPr>
        <w:t>material is dissolved after approximately 480 seconds</w:t>
      </w:r>
      <w:r w:rsidR="003E3122" w:rsidRPr="00F26C7F">
        <w:rPr>
          <w:lang w:val="en-US"/>
        </w:rPr>
        <w:t xml:space="preserve"> (8 minutes)</w:t>
      </w:r>
      <w:r w:rsidRPr="00F26C7F">
        <w:rPr>
          <w:lang w:val="en-US"/>
        </w:rPr>
        <w:t xml:space="preserve">. The amount of dissolved material at the starting time after </w:t>
      </w:r>
      <w:r w:rsidR="00F8309E" w:rsidRPr="00F26C7F">
        <w:rPr>
          <w:lang w:val="en-US"/>
        </w:rPr>
        <w:t xml:space="preserve">16 min </w:t>
      </w:r>
      <w:proofErr w:type="spellStart"/>
      <w:r w:rsidRPr="00F26C7F">
        <w:rPr>
          <w:lang w:val="en-US"/>
        </w:rPr>
        <w:t>predispersion</w:t>
      </w:r>
      <w:proofErr w:type="spellEnd"/>
      <w:r w:rsidRPr="00F26C7F">
        <w:rPr>
          <w:lang w:val="en-US"/>
        </w:rPr>
        <w:t xml:space="preserve"> by sonication </w:t>
      </w:r>
      <w:r w:rsidR="00F8309E" w:rsidRPr="00F26C7F">
        <w:rPr>
          <w:lang w:val="en-US"/>
        </w:rPr>
        <w:t xml:space="preserve">in BSA-water </w:t>
      </w:r>
      <w:r w:rsidRPr="00F26C7F">
        <w:rPr>
          <w:lang w:val="en-US"/>
        </w:rPr>
        <w:t xml:space="preserve">was not </w:t>
      </w:r>
      <w:r w:rsidR="00A1583D" w:rsidRPr="00F26C7F">
        <w:rPr>
          <w:lang w:val="en-US"/>
        </w:rPr>
        <w:t xml:space="preserve">determined, but </w:t>
      </w:r>
      <w:r w:rsidR="00F8309E" w:rsidRPr="00F26C7F">
        <w:rPr>
          <w:lang w:val="en-US"/>
        </w:rPr>
        <w:t xml:space="preserve">may contribute significantly to the dissolved concentrations observed at the first sampling time-point. The initial dissolution rate cannot be determined experimentally, but may be derived from the regression curve as applied in </w:t>
      </w:r>
      <w:r w:rsidR="00D6613C">
        <w:rPr>
          <w:lang w:val="en-US"/>
        </w:rPr>
        <w:fldChar w:fldCharType="begin" w:fldLock="1"/>
      </w:r>
      <w:r w:rsidR="002415E7">
        <w:rPr>
          <w:lang w:val="en-US"/>
        </w:rPr>
        <w:instrText>ADDIN CSL_CITATION {"citationItems":[{"id":"ITEM-1","itemData":{"DOI":"10.3390/nano12030566","ISSN":"20794991","abstract":"Dissolution plays an important role on pulmonary toxicity of nanomaterials (NMs). The influence of contextual parameters on the results from dissolution testing needs to be identified to improve the generation of relevant and comparable data. This study investigated how pre-dispersions made in water, low-calcium Gamble’s solution, phagolysosomal simulant fluid (PSF), and 0.05% bovine serum albumin (BSA) affected the dissolution of the Al2 O3 coating on poorly soluble TiO2 also coated with glycerine (NM-104) and rapidly dissolving uncoated (NM-110) and triethoxycaprylsilane-coated ZnO (NM-111) NMs. Dissolution tests were undertaken and controlled in a stirred batch reactor using low-calcium Gamble’s solution and phagolysosomal simulant fluid a surrogate for the lung-lining and macrophage phagolysosomal fluid, respectively. Pre-dispersion in 0.05% BSA-water showed a significant delay or decrease in the dissolution of Al2 O3 after testing in both low-calcium Gamble’s solution and PSF. Furthermore, use of the 0.05% BSA pre-dispersion medium influenced the dissolution of ZnO (NM-110) in PSF and ZnO (NM-111) in low-calcium Gamble’s solution and PSF. We hypothesize that BSA forms a protective coating on the particles, which delays or lowers the short-term dissolution of the materials used in this study. Consequently, the type of pre-dispersion medium can affect the results in short-term dissolution testing.","author":[{"dropping-particle":"","family":"Holmfred","given":"Else","non-dropping-particle":"","parse-names":false,"suffix":""},{"dropping-particle":"","family":"Sloth","given":"Jens J.","non-dropping-particle":"","parse-names":false,"suffix":""},{"dropping-particle":"","family":"Loeschner","given":"Katrin","non-dropping-particle":"","parse-names":false,"suffix":""},{"dropping-particle":"","family":"Jensen","given":"Keld Alstrup","non-dropping-particle":"","parse-names":false,"suffix":""}],"container-title":"Nanomaterials","id":"ITEM-1","issue":"3","issued":{"date-parts":[["2022"]]},"title":"Influence of Pre-Dispersion Media on the Batch Reactor Dissolution Behavior of Al2 O3 Coated TiO2 (NM-104) and Two ZnO (NM-110 and NM-111) Nanomaterials in Biologically Relevant Test Media","type":"article-journal","volume":"12"},"uris":["http://www.mendeley.com/documents/?uuid=92b3c0d6-2417-4704-aed0-932e3d855543"]},{"id":"ITEM-2","itemData":{"DOI":"10.3390/nano12030517","ISSN":"20794991","abstract":"In this study, we present a dissolution test system that allows for the testing of dissolution of nano- and micrometer size materials under highly controlled atmospheric composition (O2 and CO2), temperature, and pH. The system enables dissolution testing in physiological simulant fluids (here low-calcium Gamble’s solution and phagolysosomal simulant fluid) and derivation of the temporal dissolution rates and reactivity of test materials. The system was validated considering the initial dissolution rates and dissolution profiles using eight different materials (γ-Al2O3, TiO2 (NM-104 coated with Al2O3 and glycerin), ZnO (NM-110 and NM-113, uncoated, and NM-111 coated with triethoxycaprylsilane), SiO2 (NM-200—synthetic amorphous silica), CeO2 (NM-212), and bentonite (NM-600) showing high intra-laboratory repeatability and robustness across repeated testing (I, II, and III) in triplicate (replicate 1, 2, and 3) in low-calcium Gamble’s solution. A two-way repeated-measures ANOVA was used to determine the intra-laboratory repeatability in low-calcium Gamble’s solution, where Al2O3 (p = 0.5277), ZnO (NM-110, p = 0.6578), ZnO (NM-111, p = 0.0627), and ZnO (NM-113, p = 0.4210) showed statistical identical repeatability across repeated testing (I, II, and III). The dissolution of the materials was also tested in phagolysosomal simulant fluid to demonstrate the applicability of the ATempH SBR system in other physiological fluids. We further show the uncertainty levels at which dissolution can be determined using the ATempH SBR system.","author":[{"dropping-particle":"","family":"Holmfred","given":"Else","non-dropping-particle":"","parse-names":false,"suffix":""},{"dropping-particle":"","family":"Loeschner","given":"Katrin","non-dropping-particle":"","parse-names":false,"suffix":""},{"dropping-particle":"","family":"Sloth","given":"Jens J.","non-dropping-particle":"","parse-names":false,"suffix":""},{"dropping-particle":"","family":"Jensen","given":"Keld Alstrup","non-dropping-particle":"","parse-names":false,"suffix":""}],"container-title":"Nanomaterials","id":"ITEM-2","issue":"3","issued":{"date-parts":[["2022"]]},"title":"Validation and Demonstration of an Atmosphere-TemperaturepH-Controlled Stirred Batch Reactor System for Determination of (Nano)Material Solubility and Dissolution Kinetics in Physiological Simulant Lung Fluids","type":"article-journal","volume":"12"},"uris":["http://www.mendeley.com/documents/?uuid=52909d80-7f69-4eda-b026-5eed50830e1a"]}],"mendeley":{"formattedCitation":"[1,2]","plainTextFormattedCitation":"[1,2]","previouslyFormattedCitation":"(Holmfred, Loeschner, et al., 2022; Holmfred, Sloth, et al., 2022)"},"properties":{"noteIndex":0},"schema":"https://github.com/citation-style-language/schema/raw/master/csl-citation.json"}</w:instrText>
      </w:r>
      <w:r w:rsidR="00D6613C">
        <w:rPr>
          <w:lang w:val="en-US"/>
        </w:rPr>
        <w:fldChar w:fldCharType="separate"/>
      </w:r>
      <w:r w:rsidR="002415E7" w:rsidRPr="002415E7">
        <w:rPr>
          <w:noProof/>
          <w:lang w:val="en-US"/>
        </w:rPr>
        <w:t>[1,2]</w:t>
      </w:r>
      <w:r w:rsidR="00D6613C">
        <w:rPr>
          <w:lang w:val="en-US"/>
        </w:rPr>
        <w:fldChar w:fldCharType="end"/>
      </w:r>
    </w:p>
    <w:p w:rsidR="0091460C" w:rsidRPr="00E13DF3" w:rsidRDefault="00BB1661" w:rsidP="00E13DF3">
      <w:pPr>
        <w:rPr>
          <w:i/>
          <w:lang w:val="en-US"/>
        </w:rPr>
      </w:pPr>
      <w:r w:rsidRPr="00E13DF3">
        <w:rPr>
          <w:i/>
          <w:lang w:val="en-US"/>
        </w:rPr>
        <w:t>SnO</w:t>
      </w:r>
      <w:r w:rsidR="00E13DF3" w:rsidRPr="00E13DF3">
        <w:rPr>
          <w:i/>
          <w:vertAlign w:val="subscript"/>
          <w:lang w:val="en-US"/>
        </w:rPr>
        <w:t>2</w:t>
      </w:r>
    </w:p>
    <w:p w:rsidR="00BB1661" w:rsidRPr="00F26C7F" w:rsidRDefault="00BB1661">
      <w:pPr>
        <w:rPr>
          <w:lang w:val="en-US"/>
        </w:rPr>
      </w:pPr>
      <w:r w:rsidRPr="00F26C7F">
        <w:rPr>
          <w:lang w:val="en-US"/>
        </w:rPr>
        <w:t xml:space="preserve">No </w:t>
      </w:r>
      <w:r w:rsidR="00F8309E" w:rsidRPr="00F26C7F">
        <w:rPr>
          <w:lang w:val="en-US"/>
        </w:rPr>
        <w:t>d</w:t>
      </w:r>
      <w:r w:rsidRPr="00F26C7F">
        <w:rPr>
          <w:lang w:val="en-US"/>
        </w:rPr>
        <w:t xml:space="preserve">issolution </w:t>
      </w:r>
      <w:r w:rsidR="00F8309E" w:rsidRPr="00F26C7F">
        <w:rPr>
          <w:lang w:val="en-US"/>
        </w:rPr>
        <w:t>of SnO</w:t>
      </w:r>
      <w:r w:rsidR="00E13DF3" w:rsidRPr="00E13DF3">
        <w:rPr>
          <w:vertAlign w:val="subscript"/>
          <w:lang w:val="en-US"/>
        </w:rPr>
        <w:t>2</w:t>
      </w:r>
      <w:r w:rsidR="00F8309E" w:rsidRPr="00F26C7F">
        <w:rPr>
          <w:lang w:val="en-US"/>
        </w:rPr>
        <w:t xml:space="preserve"> was </w:t>
      </w:r>
      <w:r w:rsidRPr="00F26C7F">
        <w:rPr>
          <w:lang w:val="en-US"/>
        </w:rPr>
        <w:t>detected</w:t>
      </w:r>
      <w:r w:rsidR="00F8309E" w:rsidRPr="00F26C7F">
        <w:rPr>
          <w:lang w:val="en-US"/>
        </w:rPr>
        <w:t xml:space="preserve"> in PSF within the 24-hour time-period of the analysis.</w:t>
      </w:r>
    </w:p>
    <w:p w:rsidR="00E13DF3" w:rsidRDefault="00E13DF3">
      <w:pPr>
        <w:rPr>
          <w:lang w:val="en-US"/>
        </w:rPr>
      </w:pPr>
    </w:p>
    <w:p w:rsidR="00416804" w:rsidRDefault="00541757">
      <w:pPr>
        <w:rPr>
          <w:lang w:val="en-US"/>
        </w:rPr>
      </w:pPr>
      <w:r>
        <w:rPr>
          <w:lang w:val="en-US"/>
        </w:rPr>
        <w:t>References</w:t>
      </w:r>
      <w:r w:rsidR="00D6613C">
        <w:rPr>
          <w:lang w:val="en-US"/>
        </w:rPr>
        <w:t>:</w:t>
      </w:r>
    </w:p>
    <w:p w:rsidR="002415E7" w:rsidRPr="002415E7" w:rsidRDefault="00D6613C" w:rsidP="002415E7">
      <w:pPr>
        <w:widowControl w:val="0"/>
        <w:autoSpaceDE w:val="0"/>
        <w:autoSpaceDN w:val="0"/>
        <w:adjustRightInd w:val="0"/>
        <w:spacing w:line="240" w:lineRule="auto"/>
        <w:rPr>
          <w:rFonts w:ascii="Calibri" w:hAnsi="Calibri" w:cs="Calibri"/>
          <w:noProof/>
          <w:szCs w:val="24"/>
        </w:rPr>
      </w:pPr>
      <w:r w:rsidRPr="00D6613C">
        <w:rPr>
          <w:lang w:val="en-US"/>
        </w:rPr>
        <w:fldChar w:fldCharType="begin" w:fldLock="1"/>
      </w:r>
      <w:r>
        <w:rPr>
          <w:lang w:val="en-US"/>
        </w:rPr>
        <w:instrText xml:space="preserve">ADDIN Mendeley Bibliography CSL_BIBLIOGRAPHY </w:instrText>
      </w:r>
      <w:r w:rsidRPr="00D6613C">
        <w:rPr>
          <w:lang w:val="en-US"/>
        </w:rPr>
        <w:fldChar w:fldCharType="separate"/>
      </w:r>
      <w:r w:rsidR="002415E7" w:rsidRPr="002415E7">
        <w:rPr>
          <w:rFonts w:ascii="Calibri" w:hAnsi="Calibri" w:cs="Calibri"/>
          <w:noProof/>
          <w:szCs w:val="24"/>
        </w:rPr>
        <w:t xml:space="preserve">1. Holmfred E, Sloth JJ, Loeschner K, Jensen KA. Influence of Pre-Dispersion Media on the Batch Reactor Dissolution Behavior of Al2 O3 Coated TiO2 (NM-104) and Two ZnO (NM-110 and NM-111) Nanomaterials in Biologically Relevant Test Media. Nanomaterials. 2022;12. </w:t>
      </w:r>
    </w:p>
    <w:p w:rsidR="002415E7" w:rsidRPr="002415E7" w:rsidRDefault="002415E7" w:rsidP="002415E7">
      <w:pPr>
        <w:widowControl w:val="0"/>
        <w:autoSpaceDE w:val="0"/>
        <w:autoSpaceDN w:val="0"/>
        <w:adjustRightInd w:val="0"/>
        <w:spacing w:line="240" w:lineRule="auto"/>
        <w:rPr>
          <w:rFonts w:ascii="Calibri" w:hAnsi="Calibri" w:cs="Calibri"/>
          <w:noProof/>
        </w:rPr>
      </w:pPr>
      <w:r w:rsidRPr="002415E7">
        <w:rPr>
          <w:rFonts w:ascii="Calibri" w:hAnsi="Calibri" w:cs="Calibri"/>
          <w:noProof/>
          <w:szCs w:val="24"/>
        </w:rPr>
        <w:t xml:space="preserve">2. Holmfred E, Loeschner K, Sloth JJ, Jensen KA. Validation and Demonstration of an Atmosphere-TemperaturepH-Controlled Stirred Batch Reactor System for Determination of (Nano)Material Solubility and Dissolution Kinetics in Physiological Simulant Lung Fluids. Nanomaterials. 2022;12. </w:t>
      </w:r>
    </w:p>
    <w:p w:rsidR="00E13DF3" w:rsidRPr="00D6613C" w:rsidRDefault="00D6613C" w:rsidP="002415E7">
      <w:pPr>
        <w:pStyle w:val="ListBullet"/>
        <w:numPr>
          <w:ilvl w:val="0"/>
          <w:numId w:val="0"/>
        </w:numPr>
        <w:rPr>
          <w:lang w:val="en-US"/>
        </w:rPr>
      </w:pPr>
      <w:r w:rsidRPr="00D6613C">
        <w:rPr>
          <w:lang w:val="en-US"/>
        </w:rPr>
        <w:fldChar w:fldCharType="end"/>
      </w:r>
    </w:p>
    <w:p w:rsidR="00541757" w:rsidRPr="00F26C7F" w:rsidRDefault="00541757">
      <w:pPr>
        <w:rPr>
          <w:lang w:val="en-US"/>
        </w:rPr>
      </w:pPr>
      <w:bookmarkStart w:id="4" w:name="_GoBack"/>
      <w:bookmarkEnd w:id="4"/>
    </w:p>
    <w:sectPr w:rsidR="00541757" w:rsidRPr="00F26C7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3DE055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60C"/>
    <w:rsid w:val="00092D4B"/>
    <w:rsid w:val="000F331B"/>
    <w:rsid w:val="001104AB"/>
    <w:rsid w:val="001836C3"/>
    <w:rsid w:val="0019664F"/>
    <w:rsid w:val="001B475B"/>
    <w:rsid w:val="00226B1D"/>
    <w:rsid w:val="002415E7"/>
    <w:rsid w:val="003E3122"/>
    <w:rsid w:val="00416804"/>
    <w:rsid w:val="0050030C"/>
    <w:rsid w:val="00541757"/>
    <w:rsid w:val="0059086D"/>
    <w:rsid w:val="00641F3C"/>
    <w:rsid w:val="006455A0"/>
    <w:rsid w:val="006737EE"/>
    <w:rsid w:val="00776A8F"/>
    <w:rsid w:val="00910AC4"/>
    <w:rsid w:val="0091460C"/>
    <w:rsid w:val="0094250B"/>
    <w:rsid w:val="00A1583D"/>
    <w:rsid w:val="00A666CB"/>
    <w:rsid w:val="00B075BC"/>
    <w:rsid w:val="00B140EA"/>
    <w:rsid w:val="00B6733A"/>
    <w:rsid w:val="00BB1661"/>
    <w:rsid w:val="00D36C52"/>
    <w:rsid w:val="00D6613C"/>
    <w:rsid w:val="00E13DF3"/>
    <w:rsid w:val="00E46FB3"/>
    <w:rsid w:val="00E81FE0"/>
    <w:rsid w:val="00F26C7F"/>
    <w:rsid w:val="00F8309E"/>
    <w:rsid w:val="00F9102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66DFA"/>
  <w15:chartTrackingRefBased/>
  <w15:docId w15:val="{F7C52D2B-30FA-4526-865E-7D7003122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6C7F"/>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F26C7F"/>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F26C7F"/>
    <w:pPr>
      <w:keepNext/>
      <w:keepLines/>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F26C7F"/>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10AC4"/>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F26C7F"/>
    <w:rPr>
      <w:rFonts w:asciiTheme="majorHAnsi" w:eastAsiaTheme="majorEastAsia" w:hAnsiTheme="majorHAnsi" w:cstheme="majorBidi"/>
      <w:sz w:val="26"/>
      <w:szCs w:val="26"/>
    </w:rPr>
  </w:style>
  <w:style w:type="character" w:customStyle="1" w:styleId="Heading1Char">
    <w:name w:val="Heading 1 Char"/>
    <w:basedOn w:val="DefaultParagraphFont"/>
    <w:link w:val="Heading1"/>
    <w:uiPriority w:val="9"/>
    <w:rsid w:val="00F26C7F"/>
    <w:rPr>
      <w:rFonts w:asciiTheme="majorHAnsi" w:eastAsiaTheme="majorEastAsia" w:hAnsiTheme="majorHAnsi" w:cstheme="majorBidi"/>
      <w:sz w:val="32"/>
      <w:szCs w:val="32"/>
    </w:rPr>
  </w:style>
  <w:style w:type="character" w:styleId="Emphasis">
    <w:name w:val="Emphasis"/>
    <w:basedOn w:val="DefaultParagraphFont"/>
    <w:qFormat/>
    <w:rsid w:val="00092D4B"/>
    <w:rPr>
      <w:i/>
      <w:iCs/>
    </w:rPr>
  </w:style>
  <w:style w:type="table" w:styleId="TableGrid">
    <w:name w:val="Table Grid"/>
    <w:basedOn w:val="TableNormal"/>
    <w:uiPriority w:val="59"/>
    <w:rsid w:val="00092D4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092D4B"/>
    <w:pPr>
      <w:numPr>
        <w:ilvl w:val="1"/>
      </w:numPr>
      <w:spacing w:line="240" w:lineRule="atLeast"/>
    </w:pPr>
    <w:rPr>
      <w:rFonts w:eastAsiaTheme="minorEastAsia"/>
      <w:color w:val="5A5A5A" w:themeColor="text1" w:themeTint="A5"/>
      <w:spacing w:val="15"/>
      <w:lang w:val="en-GB"/>
    </w:rPr>
  </w:style>
  <w:style w:type="character" w:customStyle="1" w:styleId="SubtitleChar">
    <w:name w:val="Subtitle Char"/>
    <w:basedOn w:val="DefaultParagraphFont"/>
    <w:link w:val="Subtitle"/>
    <w:rsid w:val="00092D4B"/>
    <w:rPr>
      <w:rFonts w:eastAsiaTheme="minorEastAsia"/>
      <w:color w:val="5A5A5A" w:themeColor="text1" w:themeTint="A5"/>
      <w:spacing w:val="15"/>
      <w:lang w:val="en-GB"/>
    </w:rPr>
  </w:style>
  <w:style w:type="character" w:customStyle="1" w:styleId="Heading3Char">
    <w:name w:val="Heading 3 Char"/>
    <w:basedOn w:val="DefaultParagraphFont"/>
    <w:link w:val="Heading3"/>
    <w:uiPriority w:val="9"/>
    <w:rsid w:val="00F26C7F"/>
    <w:rPr>
      <w:rFonts w:asciiTheme="majorHAnsi" w:eastAsiaTheme="majorEastAsia" w:hAnsiTheme="majorHAnsi" w:cstheme="majorBidi"/>
      <w:sz w:val="24"/>
      <w:szCs w:val="24"/>
    </w:rPr>
  </w:style>
  <w:style w:type="character" w:styleId="CommentReference">
    <w:name w:val="annotation reference"/>
    <w:basedOn w:val="DefaultParagraphFont"/>
    <w:uiPriority w:val="99"/>
    <w:semiHidden/>
    <w:unhideWhenUsed/>
    <w:rsid w:val="00416804"/>
    <w:rPr>
      <w:sz w:val="16"/>
      <w:szCs w:val="16"/>
    </w:rPr>
  </w:style>
  <w:style w:type="paragraph" w:styleId="CommentText">
    <w:name w:val="annotation text"/>
    <w:basedOn w:val="Normal"/>
    <w:link w:val="CommentTextChar"/>
    <w:uiPriority w:val="99"/>
    <w:semiHidden/>
    <w:unhideWhenUsed/>
    <w:rsid w:val="00416804"/>
    <w:pPr>
      <w:spacing w:line="240" w:lineRule="auto"/>
    </w:pPr>
    <w:rPr>
      <w:sz w:val="20"/>
      <w:szCs w:val="20"/>
    </w:rPr>
  </w:style>
  <w:style w:type="character" w:customStyle="1" w:styleId="CommentTextChar">
    <w:name w:val="Comment Text Char"/>
    <w:basedOn w:val="DefaultParagraphFont"/>
    <w:link w:val="CommentText"/>
    <w:uiPriority w:val="99"/>
    <w:semiHidden/>
    <w:rsid w:val="00416804"/>
    <w:rPr>
      <w:sz w:val="20"/>
      <w:szCs w:val="20"/>
    </w:rPr>
  </w:style>
  <w:style w:type="paragraph" w:styleId="CommentSubject">
    <w:name w:val="annotation subject"/>
    <w:basedOn w:val="CommentText"/>
    <w:next w:val="CommentText"/>
    <w:link w:val="CommentSubjectChar"/>
    <w:uiPriority w:val="99"/>
    <w:semiHidden/>
    <w:unhideWhenUsed/>
    <w:rsid w:val="00416804"/>
    <w:rPr>
      <w:b/>
      <w:bCs/>
    </w:rPr>
  </w:style>
  <w:style w:type="character" w:customStyle="1" w:styleId="CommentSubjectChar">
    <w:name w:val="Comment Subject Char"/>
    <w:basedOn w:val="CommentTextChar"/>
    <w:link w:val="CommentSubject"/>
    <w:uiPriority w:val="99"/>
    <w:semiHidden/>
    <w:rsid w:val="00416804"/>
    <w:rPr>
      <w:b/>
      <w:bCs/>
      <w:sz w:val="20"/>
      <w:szCs w:val="20"/>
    </w:rPr>
  </w:style>
  <w:style w:type="paragraph" w:styleId="BalloonText">
    <w:name w:val="Balloon Text"/>
    <w:basedOn w:val="Normal"/>
    <w:link w:val="BalloonTextChar"/>
    <w:uiPriority w:val="99"/>
    <w:semiHidden/>
    <w:unhideWhenUsed/>
    <w:rsid w:val="004168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804"/>
    <w:rPr>
      <w:rFonts w:ascii="Segoe UI" w:hAnsi="Segoe UI" w:cs="Segoe UI"/>
      <w:sz w:val="18"/>
      <w:szCs w:val="18"/>
    </w:rPr>
  </w:style>
  <w:style w:type="character" w:customStyle="1" w:styleId="Heading4Char">
    <w:name w:val="Heading 4 Char"/>
    <w:basedOn w:val="DefaultParagraphFont"/>
    <w:link w:val="Heading4"/>
    <w:uiPriority w:val="9"/>
    <w:rsid w:val="00F26C7F"/>
    <w:rPr>
      <w:rFonts w:asciiTheme="majorHAnsi" w:eastAsiaTheme="majorEastAsia" w:hAnsiTheme="majorHAnsi" w:cstheme="majorBidi"/>
      <w:i/>
      <w:iCs/>
    </w:rPr>
  </w:style>
  <w:style w:type="paragraph" w:styleId="ListBullet">
    <w:name w:val="List Bullet"/>
    <w:basedOn w:val="Normal"/>
    <w:uiPriority w:val="99"/>
    <w:unhideWhenUsed/>
    <w:rsid w:val="00D6613C"/>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82862-9155-47ED-9989-E6EB193A9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2724</Words>
  <Characters>15639</Characters>
  <Application>Microsoft Office Word</Application>
  <DocSecurity>0</DocSecurity>
  <Lines>260</Lines>
  <Paragraphs>129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Statens It</Company>
  <LinksUpToDate>false</LinksUpToDate>
  <CharactersWithSpaces>18234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Keld Alstrup Jensen (KAJ)</dc:creator>
  <cp:keywords/>
  <dc:description/>
  <cp:lastModifiedBy>Claudia Andrea Torero Gutierrez</cp:lastModifiedBy>
  <cp:revision>4</cp:revision>
  <dcterms:created xsi:type="dcterms:W3CDTF">2022-08-19T15:38:00Z</dcterms:created>
  <dcterms:modified xsi:type="dcterms:W3CDTF">2022-08-22T12:18:00Z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Format">
    <vt:i4>0</vt:i4>
  </property>
  <property fmtid="{D5CDD505-2E9C-101B-9397-08002B2CF9AE}" pid="3" name="ContentRemapped">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http://www.zotero.org/styles/particle-and-fibre-toxicology</vt:lpwstr>
  </property>
  <property fmtid="{D5CDD505-2E9C-101B-9397-08002B2CF9AE}" pid="23" name="Mendeley Recent Style Name 9_1">
    <vt:lpwstr>Particle and Fibre Toxicology</vt:lpwstr>
  </property>
  <property fmtid="{D5CDD505-2E9C-101B-9397-08002B2CF9AE}" pid="24" name="Mendeley Document_1">
    <vt:lpwstr>True</vt:lpwstr>
  </property>
  <property fmtid="{D5CDD505-2E9C-101B-9397-08002B2CF9AE}" pid="25" name="Mendeley Unique User Id_1">
    <vt:lpwstr>7ace418c-b4ff-3e61-983b-d9b32eb5e510</vt:lpwstr>
  </property>
  <property fmtid="{D5CDD505-2E9C-101B-9397-08002B2CF9AE}" pid="26" name="Mendeley Citation Style_1">
    <vt:lpwstr>http://www.zotero.org/styles/particle-and-fibre-toxicology</vt:lpwstr>
  </property>
</Properties>
</file>