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004A" w14:textId="77777777" w:rsidR="00EA6A90" w:rsidRDefault="00EA6A90" w:rsidP="00EA6A90">
      <w:pPr>
        <w:rPr>
          <w:b/>
          <w:bCs/>
          <w:lang w:val="en-US"/>
        </w:rPr>
      </w:pPr>
      <w:r>
        <w:rPr>
          <w:b/>
          <w:bCs/>
          <w:lang w:val="en-US"/>
        </w:rPr>
        <w:t>Additional file 8</w:t>
      </w:r>
    </w:p>
    <w:p w14:paraId="3881ECFA" w14:textId="77777777" w:rsidR="00EA6A90" w:rsidRDefault="00EA6A90" w:rsidP="00EA6A90">
      <w:pPr>
        <w:rPr>
          <w:b/>
          <w:bCs/>
          <w:lang w:val="en-US"/>
        </w:rPr>
      </w:pPr>
    </w:p>
    <w:p w14:paraId="6B6D0158" w14:textId="77777777" w:rsidR="00EA6A90" w:rsidRDefault="00EA6A90" w:rsidP="00EA6A90">
      <w:pPr>
        <w:rPr>
          <w:b/>
          <w:bCs/>
          <w:lang w:val="en-US"/>
        </w:rPr>
      </w:pPr>
      <w:r>
        <w:rPr>
          <w:b/>
          <w:bCs/>
          <w:lang w:val="en-US"/>
        </w:rPr>
        <w:t xml:space="preserve">Method description lung elimination </w:t>
      </w:r>
      <w:proofErr w:type="spellStart"/>
      <w:r>
        <w:rPr>
          <w:b/>
          <w:bCs/>
          <w:lang w:val="en-US"/>
        </w:rPr>
        <w:t>half life</w:t>
      </w:r>
      <w:proofErr w:type="spellEnd"/>
      <w:r>
        <w:rPr>
          <w:b/>
          <w:bCs/>
          <w:lang w:val="en-US"/>
        </w:rPr>
        <w:t xml:space="preserve"> estimation</w:t>
      </w:r>
    </w:p>
    <w:p w14:paraId="4FD97498" w14:textId="77777777" w:rsidR="00EA6A90" w:rsidRDefault="00EA6A90" w:rsidP="00EA6A90">
      <w:pPr>
        <w:rPr>
          <w:lang w:val="en-US"/>
        </w:rPr>
      </w:pPr>
      <w:r>
        <w:rPr>
          <w:lang w:val="en-US"/>
        </w:rPr>
        <w:t>For each material and exposure group separately, a linear regression model of the log of the total lung load against the post-exposure time (in days) was fitted. In case of a linear clearance kinetics of the lung, a straight line (linear model) is expected to provide a good description.</w:t>
      </w:r>
      <w:r w:rsidRPr="00281FB3">
        <w:rPr>
          <w:lang w:val="en-US"/>
        </w:rPr>
        <w:t xml:space="preserve"> </w:t>
      </w:r>
      <w:r>
        <w:rPr>
          <w:lang w:val="en-US"/>
        </w:rPr>
        <w:t>In that case, the coefficient of the linear model is interpreted as the rate of elimination k (per day) of the lung.</w:t>
      </w:r>
    </w:p>
    <w:p w14:paraId="645ACD26" w14:textId="77777777" w:rsidR="00EA6A90" w:rsidRDefault="00EA6A90" w:rsidP="00EA6A90">
      <w:pPr>
        <w:rPr>
          <w:lang w:val="en-US"/>
        </w:rPr>
      </w:pPr>
      <w:r>
        <w:rPr>
          <w:lang w:val="en-US"/>
        </w:rPr>
        <w:t>The estimate of the regression coefficient k can be converted to an estimate of the elimination half-life time (day) by</w:t>
      </w:r>
    </w:p>
    <w:p w14:paraId="0A7D1428" w14:textId="77777777" w:rsidR="00EA6A90" w:rsidRPr="00FB6A81" w:rsidRDefault="00EA6A90" w:rsidP="00EA6A90">
      <w:pPr>
        <w:rPr>
          <w:rFonts w:eastAsiaTheme="minorEastAsia"/>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1/2</m:t>
              </m:r>
            </m:sub>
          </m:sSub>
          <m:r>
            <w:rPr>
              <w:rFonts w:ascii="Cambria Math" w:hAnsi="Cambria Math"/>
              <w:lang w:val="en-US"/>
            </w:rPr>
            <m:t>=</m:t>
          </m:r>
          <m:func>
            <m:funcPr>
              <m:ctrlPr>
                <w:rPr>
                  <w:rFonts w:ascii="Cambria Math" w:hAnsi="Cambria Math"/>
                  <w:lang w:val="en-US"/>
                </w:rPr>
              </m:ctrlPr>
            </m:funcPr>
            <m:fName>
              <m:r>
                <m:rPr>
                  <m:sty m:val="p"/>
                </m:rPr>
                <w:rPr>
                  <w:rFonts w:ascii="Cambria Math" w:hAnsi="Cambria Math"/>
                  <w:lang w:val="en-US"/>
                </w:rPr>
                <m:t>ln</m:t>
              </m:r>
            </m:fName>
            <m:e>
              <m:d>
                <m:dPr>
                  <m:ctrlPr>
                    <w:rPr>
                      <w:rFonts w:ascii="Cambria Math" w:hAnsi="Cambria Math"/>
                      <w:i/>
                      <w:lang w:val="en-US"/>
                    </w:rPr>
                  </m:ctrlPr>
                </m:dPr>
                <m:e>
                  <m:r>
                    <w:rPr>
                      <w:rFonts w:ascii="Cambria Math" w:hAnsi="Cambria Math"/>
                      <w:lang w:val="en-US"/>
                    </w:rPr>
                    <m:t>2</m:t>
                  </m:r>
                </m:e>
              </m:d>
            </m:e>
          </m:func>
          <m:r>
            <w:rPr>
              <w:rFonts w:ascii="Cambria Math" w:hAnsi="Cambria Math"/>
              <w:lang w:val="en-US"/>
            </w:rPr>
            <m:t>/k</m:t>
          </m:r>
        </m:oMath>
      </m:oMathPara>
    </w:p>
    <w:p w14:paraId="7B7B04D7" w14:textId="77777777" w:rsidR="00EA6A90" w:rsidRDefault="00EA6A90" w:rsidP="00EA6A90">
      <w:pPr>
        <w:rPr>
          <w:rFonts w:eastAsiaTheme="minorEastAsia"/>
          <w:lang w:val="en-US"/>
        </w:rPr>
      </w:pPr>
    </w:p>
    <w:p w14:paraId="3975A2CB" w14:textId="77777777" w:rsidR="00EA6A90" w:rsidRDefault="00EA6A90" w:rsidP="00EA6A90">
      <w:pPr>
        <w:rPr>
          <w:rFonts w:eastAsiaTheme="minorEastAsia"/>
          <w:i/>
          <w:iCs/>
          <w:lang w:val="en-US"/>
        </w:rPr>
      </w:pPr>
      <w:r>
        <w:rPr>
          <w:rFonts w:eastAsiaTheme="minorEastAsia"/>
          <w:lang w:val="en-US"/>
        </w:rPr>
        <w:t xml:space="preserve">The R function </w:t>
      </w:r>
      <w:proofErr w:type="spellStart"/>
      <w:r>
        <w:rPr>
          <w:rFonts w:eastAsiaTheme="minorEastAsia"/>
          <w:lang w:val="en-US"/>
        </w:rPr>
        <w:t>lm</w:t>
      </w:r>
      <w:proofErr w:type="spellEnd"/>
      <w:r>
        <w:rPr>
          <w:rFonts w:eastAsiaTheme="minorEastAsia"/>
          <w:lang w:val="en-US"/>
        </w:rPr>
        <w:t>() from the R stats package was used (</w:t>
      </w:r>
      <w:r w:rsidRPr="00281FB3">
        <w:rPr>
          <w:rFonts w:eastAsiaTheme="minorEastAsia"/>
          <w:i/>
          <w:iCs/>
          <w:lang w:val="en-US"/>
        </w:rPr>
        <w:t xml:space="preserve">R Core Team (2020). R: A language and environment for  statistical computing. R Foundation for Statistical  Computing, Vienna, Austria. URL </w:t>
      </w:r>
      <w:hyperlink r:id="rId4" w:history="1">
        <w:r w:rsidRPr="008367F0">
          <w:rPr>
            <w:rStyle w:val="Hyperlink"/>
            <w:rFonts w:eastAsiaTheme="minorEastAsia"/>
            <w:i/>
            <w:iCs/>
            <w:lang w:val="en-US"/>
          </w:rPr>
          <w:t>https://www.R-project.org/</w:t>
        </w:r>
      </w:hyperlink>
      <w:r w:rsidRPr="00281FB3">
        <w:rPr>
          <w:rFonts w:eastAsiaTheme="minorEastAsia"/>
          <w:i/>
          <w:iCs/>
          <w:lang w:val="en-US"/>
        </w:rPr>
        <w:t>).</w:t>
      </w:r>
    </w:p>
    <w:p w14:paraId="70F314CB" w14:textId="77777777" w:rsidR="00EA6A90" w:rsidRDefault="00EA6A90" w:rsidP="00EA6A90">
      <w:pPr>
        <w:rPr>
          <w:rFonts w:eastAsiaTheme="minorEastAsia"/>
          <w:lang w:val="en-US"/>
        </w:rPr>
      </w:pPr>
      <w:r>
        <w:rPr>
          <w:rFonts w:eastAsiaTheme="minorEastAsia"/>
          <w:lang w:val="en-US"/>
        </w:rPr>
        <w:t>Statistical significance of the elimination was evaluated using the reported probabilities of the linear regression model for the coefficient. This expressed the probability finding the estimated rate of elimination in case that the elimination, in fact would be zero.</w:t>
      </w:r>
    </w:p>
    <w:p w14:paraId="3871A1CA" w14:textId="77777777" w:rsidR="00EA6A90" w:rsidRPr="0074636A" w:rsidRDefault="00EA6A90" w:rsidP="00EA6A90">
      <w:pPr>
        <w:rPr>
          <w:rFonts w:eastAsiaTheme="minorEastAsia"/>
          <w:b/>
          <w:bCs/>
          <w:lang w:val="en-US"/>
        </w:rPr>
      </w:pPr>
      <w:r w:rsidRPr="0074636A">
        <w:rPr>
          <w:rFonts w:eastAsiaTheme="minorEastAsia"/>
          <w:b/>
          <w:bCs/>
          <w:lang w:val="en-US"/>
        </w:rPr>
        <w:t>Results</w:t>
      </w:r>
    </w:p>
    <w:p w14:paraId="7A58878A" w14:textId="77777777" w:rsidR="00EA6A90" w:rsidRDefault="00EA6A90" w:rsidP="00EA6A90">
      <w:pPr>
        <w:rPr>
          <w:rFonts w:eastAsiaTheme="minorEastAsia"/>
          <w:lang w:val="en-US"/>
        </w:rPr>
      </w:pPr>
      <w:r>
        <w:rPr>
          <w:rFonts w:eastAsiaTheme="minorEastAsia"/>
          <w:lang w:val="en-US"/>
        </w:rPr>
        <w:t xml:space="preserve">The estimated  lung elimination </w:t>
      </w:r>
      <w:proofErr w:type="spellStart"/>
      <w:r>
        <w:rPr>
          <w:rFonts w:eastAsiaTheme="minorEastAsia"/>
          <w:lang w:val="en-US"/>
        </w:rPr>
        <w:t>half life</w:t>
      </w:r>
      <w:proofErr w:type="spellEnd"/>
      <w:r>
        <w:rPr>
          <w:rFonts w:eastAsiaTheme="minorEastAsia"/>
          <w:lang w:val="en-US"/>
        </w:rPr>
        <w:t xml:space="preserve"> times in days after CeO</w:t>
      </w:r>
      <w:r w:rsidRPr="0074636A">
        <w:rPr>
          <w:rFonts w:eastAsiaTheme="minorEastAsia"/>
          <w:vertAlign w:val="subscript"/>
          <w:lang w:val="en-US"/>
        </w:rPr>
        <w:t>2</w:t>
      </w:r>
      <w:r>
        <w:rPr>
          <w:rFonts w:eastAsiaTheme="minorEastAsia"/>
          <w:lang w:val="en-US"/>
        </w:rPr>
        <w:t xml:space="preserve"> and TiO</w:t>
      </w:r>
      <w:r w:rsidRPr="0074636A">
        <w:rPr>
          <w:rFonts w:eastAsiaTheme="minorEastAsia"/>
          <w:vertAlign w:val="subscript"/>
          <w:lang w:val="en-US"/>
        </w:rPr>
        <w:t>2</w:t>
      </w:r>
      <w:r>
        <w:rPr>
          <w:rFonts w:eastAsiaTheme="minorEastAsia"/>
          <w:lang w:val="en-US"/>
        </w:rPr>
        <w:t xml:space="preserve"> exposure are presented in table S1. Y indicates yes, there is significant elimination. N means no significant elimination.</w:t>
      </w:r>
    </w:p>
    <w:p w14:paraId="3154AC13" w14:textId="77777777" w:rsidR="00EA6A90" w:rsidRPr="00C17A68" w:rsidRDefault="00EA6A90" w:rsidP="00EA6A90">
      <w:pPr>
        <w:rPr>
          <w:lang w:val="en-US"/>
        </w:rPr>
      </w:pPr>
      <w:r w:rsidRPr="00C17A68">
        <w:rPr>
          <w:rFonts w:eastAsiaTheme="minorEastAsia"/>
          <w:b/>
          <w:bCs/>
          <w:lang w:val="en-US"/>
        </w:rPr>
        <w:t xml:space="preserve">Table S1 </w:t>
      </w:r>
      <w:r>
        <w:rPr>
          <w:rFonts w:eastAsiaTheme="minorEastAsia"/>
          <w:b/>
          <w:bCs/>
          <w:lang w:val="en-US"/>
        </w:rPr>
        <w:t xml:space="preserve"> </w:t>
      </w:r>
      <w:r>
        <w:rPr>
          <w:rFonts w:eastAsiaTheme="minorEastAsia"/>
          <w:lang w:val="en-US"/>
        </w:rPr>
        <w:t xml:space="preserve">Estimated </w:t>
      </w:r>
      <w:proofErr w:type="spellStart"/>
      <w:r>
        <w:rPr>
          <w:rFonts w:eastAsiaTheme="minorEastAsia"/>
          <w:lang w:val="en-US"/>
        </w:rPr>
        <w:t>half life</w:t>
      </w:r>
      <w:proofErr w:type="spellEnd"/>
      <w:r>
        <w:rPr>
          <w:rFonts w:eastAsiaTheme="minorEastAsia"/>
          <w:lang w:val="en-US"/>
        </w:rPr>
        <w:t xml:space="preserve"> and coefficient of variation after a single and repeated inhalation of CeO</w:t>
      </w:r>
      <w:r w:rsidRPr="00C17A68">
        <w:rPr>
          <w:rFonts w:eastAsiaTheme="minorEastAsia"/>
          <w:vertAlign w:val="subscript"/>
          <w:lang w:val="en-US"/>
        </w:rPr>
        <w:t xml:space="preserve">2 </w:t>
      </w:r>
      <w:r>
        <w:rPr>
          <w:rFonts w:eastAsiaTheme="minorEastAsia"/>
          <w:lang w:val="en-US"/>
        </w:rPr>
        <w:t>or TiO</w:t>
      </w:r>
      <w:r w:rsidRPr="00C17A68">
        <w:rPr>
          <w:rFonts w:eastAsiaTheme="minorEastAsia"/>
          <w:vertAlign w:val="subscript"/>
          <w:lang w:val="en-US"/>
        </w:rPr>
        <w:t>2</w:t>
      </w:r>
      <w:r>
        <w:rPr>
          <w:rFonts w:eastAsiaTheme="minorEastAsia"/>
          <w:lang w:val="en-US"/>
        </w:rPr>
        <w:t xml:space="preserve"> ENM aerosol.</w:t>
      </w:r>
    </w:p>
    <w:tbl>
      <w:tblPr>
        <w:tblW w:w="6600" w:type="dxa"/>
        <w:tblInd w:w="80" w:type="dxa"/>
        <w:tblCellMar>
          <w:left w:w="70" w:type="dxa"/>
          <w:right w:w="70" w:type="dxa"/>
        </w:tblCellMar>
        <w:tblLook w:val="04A0" w:firstRow="1" w:lastRow="0" w:firstColumn="1" w:lastColumn="0" w:noHBand="0" w:noVBand="1"/>
      </w:tblPr>
      <w:tblGrid>
        <w:gridCol w:w="906"/>
        <w:gridCol w:w="1105"/>
        <w:gridCol w:w="1466"/>
        <w:gridCol w:w="1416"/>
        <w:gridCol w:w="1707"/>
      </w:tblGrid>
      <w:tr w:rsidR="00EA6A90" w:rsidRPr="005D5A91" w14:paraId="54AF187E" w14:textId="77777777" w:rsidTr="005D226B">
        <w:trPr>
          <w:trHeight w:val="315"/>
        </w:trPr>
        <w:tc>
          <w:tcPr>
            <w:tcW w:w="660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85A20F5" w14:textId="77777777" w:rsidR="00EA6A90" w:rsidRPr="005D5A91" w:rsidRDefault="00EA6A90" w:rsidP="005D226B">
            <w:pPr>
              <w:rPr>
                <w:rFonts w:ascii="Calibri" w:eastAsia="Times New Roman" w:hAnsi="Calibri" w:cs="Calibri"/>
                <w:b/>
                <w:bCs/>
                <w:color w:val="000000"/>
                <w:lang w:eastAsia="nl-NL"/>
              </w:rPr>
            </w:pPr>
            <w:r w:rsidRPr="005D5A91">
              <w:rPr>
                <w:rFonts w:ascii="Calibri" w:eastAsia="Times New Roman" w:hAnsi="Calibri" w:cs="Calibri"/>
                <w:b/>
                <w:bCs/>
                <w:color w:val="000000"/>
                <w:lang w:val="en-US" w:eastAsia="nl-NL"/>
              </w:rPr>
              <w:t>CeO</w:t>
            </w:r>
            <w:r w:rsidRPr="002A0876">
              <w:rPr>
                <w:rFonts w:ascii="Calibri" w:eastAsia="Times New Roman" w:hAnsi="Calibri" w:cs="Calibri"/>
                <w:b/>
                <w:bCs/>
                <w:color w:val="000000"/>
                <w:vertAlign w:val="subscript"/>
                <w:lang w:val="en-US" w:eastAsia="nl-NL"/>
              </w:rPr>
              <w:t>2</w:t>
            </w:r>
          </w:p>
        </w:tc>
      </w:tr>
      <w:tr w:rsidR="00EA6A90" w:rsidRPr="005D5A91" w14:paraId="077E5B25" w14:textId="77777777" w:rsidTr="005D226B">
        <w:trPr>
          <w:trHeight w:val="780"/>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5C4B6A2C"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 </w:t>
            </w:r>
          </w:p>
        </w:tc>
        <w:tc>
          <w:tcPr>
            <w:tcW w:w="1105" w:type="dxa"/>
            <w:tcBorders>
              <w:top w:val="nil"/>
              <w:left w:val="nil"/>
              <w:bottom w:val="single" w:sz="8" w:space="0" w:color="auto"/>
              <w:right w:val="single" w:sz="8" w:space="0" w:color="auto"/>
            </w:tcBorders>
            <w:shd w:val="clear" w:color="auto" w:fill="auto"/>
            <w:vAlign w:val="center"/>
            <w:hideMark/>
          </w:tcPr>
          <w:p w14:paraId="5434F000" w14:textId="77777777" w:rsidR="00EA6A90" w:rsidRPr="005D5A91" w:rsidRDefault="00EA6A90" w:rsidP="005D226B">
            <w:pPr>
              <w:rPr>
                <w:rFonts w:ascii="Lucida Console" w:eastAsia="Times New Roman" w:hAnsi="Lucida Console" w:cs="Calibri"/>
                <w:color w:val="000000"/>
                <w:sz w:val="20"/>
                <w:szCs w:val="20"/>
                <w:lang w:eastAsia="nl-NL"/>
              </w:rPr>
            </w:pPr>
            <w:proofErr w:type="spellStart"/>
            <w:r w:rsidRPr="005D5A91">
              <w:rPr>
                <w:rFonts w:ascii="Lucida Console" w:eastAsia="Times New Roman" w:hAnsi="Lucida Console" w:cs="Calibri"/>
                <w:color w:val="000000"/>
                <w:sz w:val="20"/>
                <w:szCs w:val="20"/>
                <w:lang w:val="en-US" w:eastAsia="nl-NL"/>
              </w:rPr>
              <w:t>Halflife</w:t>
            </w:r>
            <w:proofErr w:type="spellEnd"/>
            <w:r>
              <w:rPr>
                <w:rFonts w:ascii="Lucida Console" w:eastAsia="Times New Roman" w:hAnsi="Lucida Console" w:cs="Calibri"/>
                <w:color w:val="000000"/>
                <w:sz w:val="20"/>
                <w:szCs w:val="20"/>
                <w:lang w:val="en-US" w:eastAsia="nl-NL"/>
              </w:rPr>
              <w:t xml:space="preserve"> (day)</w:t>
            </w:r>
          </w:p>
        </w:tc>
        <w:tc>
          <w:tcPr>
            <w:tcW w:w="1223" w:type="dxa"/>
            <w:tcBorders>
              <w:top w:val="nil"/>
              <w:left w:val="nil"/>
              <w:bottom w:val="single" w:sz="8" w:space="0" w:color="auto"/>
              <w:right w:val="single" w:sz="8" w:space="0" w:color="auto"/>
            </w:tcBorders>
            <w:shd w:val="clear" w:color="auto" w:fill="auto"/>
            <w:vAlign w:val="center"/>
            <w:hideMark/>
          </w:tcPr>
          <w:p w14:paraId="0DE81DEC" w14:textId="77777777" w:rsidR="00EA6A90" w:rsidRPr="005D5A91" w:rsidRDefault="00EA6A90" w:rsidP="005D226B">
            <w:pPr>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val="en-US" w:eastAsia="nl-NL"/>
              </w:rPr>
              <w:t>Coefficient of variation</w:t>
            </w:r>
          </w:p>
        </w:tc>
        <w:tc>
          <w:tcPr>
            <w:tcW w:w="1587" w:type="dxa"/>
            <w:tcBorders>
              <w:top w:val="nil"/>
              <w:left w:val="nil"/>
              <w:bottom w:val="single" w:sz="8" w:space="0" w:color="auto"/>
              <w:right w:val="single" w:sz="8" w:space="0" w:color="auto"/>
            </w:tcBorders>
            <w:shd w:val="clear" w:color="auto" w:fill="auto"/>
            <w:vAlign w:val="center"/>
            <w:hideMark/>
          </w:tcPr>
          <w:p w14:paraId="1CD0AC1F" w14:textId="77777777" w:rsidR="00EA6A90" w:rsidRPr="005D5A91" w:rsidRDefault="00EA6A90" w:rsidP="005D226B">
            <w:pPr>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val="en-US" w:eastAsia="nl-NL"/>
              </w:rPr>
              <w:t>P (t &gt; 0)</w:t>
            </w:r>
          </w:p>
        </w:tc>
        <w:tc>
          <w:tcPr>
            <w:tcW w:w="1707" w:type="dxa"/>
            <w:tcBorders>
              <w:top w:val="nil"/>
              <w:left w:val="nil"/>
              <w:bottom w:val="single" w:sz="8" w:space="0" w:color="auto"/>
              <w:right w:val="single" w:sz="8" w:space="0" w:color="auto"/>
            </w:tcBorders>
            <w:shd w:val="clear" w:color="auto" w:fill="auto"/>
            <w:vAlign w:val="center"/>
            <w:hideMark/>
          </w:tcPr>
          <w:p w14:paraId="0C67DC62" w14:textId="77777777" w:rsidR="00EA6A90" w:rsidRPr="005D5A91" w:rsidRDefault="00EA6A90" w:rsidP="005D226B">
            <w:pPr>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val="en-US" w:eastAsia="nl-NL"/>
              </w:rPr>
              <w:t xml:space="preserve">Elimination </w:t>
            </w:r>
            <w:r w:rsidRPr="005D5A91">
              <w:rPr>
                <w:rFonts w:ascii="Lucida Console" w:eastAsia="Times New Roman" w:hAnsi="Lucida Console" w:cs="Calibri"/>
                <w:color w:val="000000"/>
                <w:sz w:val="20"/>
                <w:szCs w:val="20"/>
                <w:lang w:val="en-US" w:eastAsia="nl-NL"/>
              </w:rPr>
              <w:t xml:space="preserve">Significantly </w:t>
            </w:r>
            <w:r>
              <w:rPr>
                <w:rFonts w:ascii="Lucida Console" w:eastAsia="Times New Roman" w:hAnsi="Lucida Console" w:cs="Calibri"/>
                <w:color w:val="000000"/>
                <w:sz w:val="20"/>
                <w:szCs w:val="20"/>
                <w:lang w:val="en-US" w:eastAsia="nl-NL"/>
              </w:rPr>
              <w:t>&gt;0</w:t>
            </w:r>
          </w:p>
        </w:tc>
      </w:tr>
      <w:tr w:rsidR="00EA6A90" w:rsidRPr="005D5A91" w14:paraId="74D9DA10"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157B4F1E"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1d low</w:t>
            </w:r>
          </w:p>
        </w:tc>
        <w:tc>
          <w:tcPr>
            <w:tcW w:w="1105" w:type="dxa"/>
            <w:tcBorders>
              <w:top w:val="nil"/>
              <w:left w:val="nil"/>
              <w:bottom w:val="single" w:sz="8" w:space="0" w:color="auto"/>
              <w:right w:val="single" w:sz="8" w:space="0" w:color="auto"/>
            </w:tcBorders>
            <w:shd w:val="clear" w:color="auto" w:fill="auto"/>
            <w:vAlign w:val="center"/>
            <w:hideMark/>
          </w:tcPr>
          <w:p w14:paraId="3696FFF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39.5</w:t>
            </w:r>
          </w:p>
        </w:tc>
        <w:tc>
          <w:tcPr>
            <w:tcW w:w="1223" w:type="dxa"/>
            <w:tcBorders>
              <w:top w:val="nil"/>
              <w:left w:val="nil"/>
              <w:bottom w:val="single" w:sz="8" w:space="0" w:color="auto"/>
              <w:right w:val="single" w:sz="8" w:space="0" w:color="auto"/>
            </w:tcBorders>
            <w:shd w:val="clear" w:color="auto" w:fill="auto"/>
            <w:vAlign w:val="center"/>
            <w:hideMark/>
          </w:tcPr>
          <w:p w14:paraId="59E6D7A3"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96016A">
              <w:rPr>
                <w:rFonts w:ascii="Lucida Console" w:eastAsia="Times New Roman" w:hAnsi="Lucida Console" w:cs="Courier New"/>
                <w:color w:val="000000"/>
                <w:sz w:val="20"/>
                <w:szCs w:val="20"/>
                <w:bdr w:val="none" w:sz="0" w:space="0" w:color="auto" w:frame="1"/>
                <w:lang w:val="en-US" w:eastAsia="nl-NL"/>
              </w:rPr>
              <w:t>0.33</w:t>
            </w:r>
          </w:p>
        </w:tc>
        <w:tc>
          <w:tcPr>
            <w:tcW w:w="1587" w:type="dxa"/>
            <w:tcBorders>
              <w:top w:val="nil"/>
              <w:left w:val="nil"/>
              <w:bottom w:val="single" w:sz="8" w:space="0" w:color="auto"/>
              <w:right w:val="single" w:sz="8" w:space="0" w:color="auto"/>
            </w:tcBorders>
            <w:shd w:val="clear" w:color="auto" w:fill="auto"/>
            <w:vAlign w:val="center"/>
            <w:hideMark/>
          </w:tcPr>
          <w:p w14:paraId="07EB5C70"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1.4E-02</w:t>
            </w:r>
          </w:p>
        </w:tc>
        <w:tc>
          <w:tcPr>
            <w:tcW w:w="1707" w:type="dxa"/>
            <w:tcBorders>
              <w:top w:val="nil"/>
              <w:left w:val="nil"/>
              <w:bottom w:val="single" w:sz="8" w:space="0" w:color="auto"/>
              <w:right w:val="single" w:sz="8" w:space="0" w:color="auto"/>
            </w:tcBorders>
            <w:shd w:val="clear" w:color="auto" w:fill="auto"/>
            <w:vAlign w:val="center"/>
            <w:hideMark/>
          </w:tcPr>
          <w:p w14:paraId="6B45EE74"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y</w:t>
            </w:r>
          </w:p>
        </w:tc>
      </w:tr>
      <w:tr w:rsidR="00EA6A90" w:rsidRPr="005D5A91" w14:paraId="1D701D5C"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648F96D0"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1d mid</w:t>
            </w:r>
          </w:p>
        </w:tc>
        <w:tc>
          <w:tcPr>
            <w:tcW w:w="1105" w:type="dxa"/>
            <w:tcBorders>
              <w:top w:val="nil"/>
              <w:left w:val="nil"/>
              <w:bottom w:val="single" w:sz="8" w:space="0" w:color="auto"/>
              <w:right w:val="single" w:sz="8" w:space="0" w:color="auto"/>
            </w:tcBorders>
            <w:shd w:val="clear" w:color="auto" w:fill="auto"/>
            <w:vAlign w:val="center"/>
            <w:hideMark/>
          </w:tcPr>
          <w:p w14:paraId="7399A544"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6901.0</w:t>
            </w:r>
          </w:p>
        </w:tc>
        <w:tc>
          <w:tcPr>
            <w:tcW w:w="1223" w:type="dxa"/>
            <w:tcBorders>
              <w:top w:val="nil"/>
              <w:left w:val="nil"/>
              <w:bottom w:val="single" w:sz="8" w:space="0" w:color="auto"/>
              <w:right w:val="single" w:sz="8" w:space="0" w:color="auto"/>
            </w:tcBorders>
            <w:shd w:val="clear" w:color="auto" w:fill="auto"/>
            <w:vAlign w:val="center"/>
            <w:hideMark/>
          </w:tcPr>
          <w:p w14:paraId="68661DA2"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eastAsia="nl-NL"/>
              </w:rPr>
              <w:t>71</w:t>
            </w:r>
          </w:p>
        </w:tc>
        <w:tc>
          <w:tcPr>
            <w:tcW w:w="1587" w:type="dxa"/>
            <w:tcBorders>
              <w:top w:val="nil"/>
              <w:left w:val="nil"/>
              <w:bottom w:val="single" w:sz="8" w:space="0" w:color="auto"/>
              <w:right w:val="single" w:sz="8" w:space="0" w:color="auto"/>
            </w:tcBorders>
            <w:shd w:val="clear" w:color="auto" w:fill="auto"/>
            <w:vAlign w:val="center"/>
            <w:hideMark/>
          </w:tcPr>
          <w:p w14:paraId="308BBA7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9.9E-01</w:t>
            </w:r>
          </w:p>
        </w:tc>
        <w:tc>
          <w:tcPr>
            <w:tcW w:w="1707" w:type="dxa"/>
            <w:tcBorders>
              <w:top w:val="nil"/>
              <w:left w:val="nil"/>
              <w:bottom w:val="single" w:sz="8" w:space="0" w:color="auto"/>
              <w:right w:val="single" w:sz="8" w:space="0" w:color="auto"/>
            </w:tcBorders>
            <w:shd w:val="clear" w:color="auto" w:fill="auto"/>
            <w:vAlign w:val="center"/>
            <w:hideMark/>
          </w:tcPr>
          <w:p w14:paraId="7B7DA000"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n</w:t>
            </w:r>
          </w:p>
        </w:tc>
      </w:tr>
      <w:tr w:rsidR="00EA6A90" w:rsidRPr="005D5A91" w14:paraId="544BEA1A"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123018D"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1d high</w:t>
            </w:r>
          </w:p>
        </w:tc>
        <w:tc>
          <w:tcPr>
            <w:tcW w:w="1105" w:type="dxa"/>
            <w:tcBorders>
              <w:top w:val="nil"/>
              <w:left w:val="nil"/>
              <w:bottom w:val="single" w:sz="8" w:space="0" w:color="auto"/>
              <w:right w:val="single" w:sz="8" w:space="0" w:color="auto"/>
            </w:tcBorders>
            <w:shd w:val="clear" w:color="auto" w:fill="auto"/>
            <w:vAlign w:val="center"/>
            <w:hideMark/>
          </w:tcPr>
          <w:p w14:paraId="66FF61B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1144.3</w:t>
            </w:r>
          </w:p>
        </w:tc>
        <w:tc>
          <w:tcPr>
            <w:tcW w:w="1223" w:type="dxa"/>
            <w:tcBorders>
              <w:top w:val="nil"/>
              <w:left w:val="nil"/>
              <w:bottom w:val="single" w:sz="8" w:space="0" w:color="auto"/>
              <w:right w:val="single" w:sz="8" w:space="0" w:color="auto"/>
            </w:tcBorders>
            <w:shd w:val="clear" w:color="auto" w:fill="auto"/>
            <w:vAlign w:val="center"/>
            <w:hideMark/>
          </w:tcPr>
          <w:p w14:paraId="6E54FECC"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val="en-US" w:eastAsia="nl-NL"/>
              </w:rPr>
              <w:t>5.6</w:t>
            </w:r>
          </w:p>
        </w:tc>
        <w:tc>
          <w:tcPr>
            <w:tcW w:w="1587" w:type="dxa"/>
            <w:tcBorders>
              <w:top w:val="nil"/>
              <w:left w:val="nil"/>
              <w:bottom w:val="single" w:sz="8" w:space="0" w:color="auto"/>
              <w:right w:val="single" w:sz="8" w:space="0" w:color="auto"/>
            </w:tcBorders>
            <w:shd w:val="clear" w:color="auto" w:fill="auto"/>
            <w:vAlign w:val="center"/>
            <w:hideMark/>
          </w:tcPr>
          <w:p w14:paraId="4DBFDD55"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8.6E-01</w:t>
            </w:r>
          </w:p>
        </w:tc>
        <w:tc>
          <w:tcPr>
            <w:tcW w:w="1707" w:type="dxa"/>
            <w:tcBorders>
              <w:top w:val="nil"/>
              <w:left w:val="nil"/>
              <w:bottom w:val="single" w:sz="8" w:space="0" w:color="auto"/>
              <w:right w:val="single" w:sz="8" w:space="0" w:color="auto"/>
            </w:tcBorders>
            <w:shd w:val="clear" w:color="auto" w:fill="auto"/>
            <w:vAlign w:val="center"/>
            <w:hideMark/>
          </w:tcPr>
          <w:p w14:paraId="549ADE38"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n</w:t>
            </w:r>
          </w:p>
        </w:tc>
      </w:tr>
      <w:tr w:rsidR="00EA6A90" w:rsidRPr="005D5A91" w14:paraId="0C74CD0A"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F60C687"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2x5d low</w:t>
            </w:r>
          </w:p>
        </w:tc>
        <w:tc>
          <w:tcPr>
            <w:tcW w:w="1105" w:type="dxa"/>
            <w:tcBorders>
              <w:top w:val="nil"/>
              <w:left w:val="nil"/>
              <w:bottom w:val="single" w:sz="8" w:space="0" w:color="auto"/>
              <w:right w:val="single" w:sz="8" w:space="0" w:color="auto"/>
            </w:tcBorders>
            <w:shd w:val="clear" w:color="auto" w:fill="auto"/>
            <w:vAlign w:val="center"/>
            <w:hideMark/>
          </w:tcPr>
          <w:p w14:paraId="3EAD1624"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58.3</w:t>
            </w:r>
          </w:p>
        </w:tc>
        <w:tc>
          <w:tcPr>
            <w:tcW w:w="1223" w:type="dxa"/>
            <w:tcBorders>
              <w:top w:val="nil"/>
              <w:left w:val="nil"/>
              <w:bottom w:val="single" w:sz="8" w:space="0" w:color="auto"/>
              <w:right w:val="single" w:sz="8" w:space="0" w:color="auto"/>
            </w:tcBorders>
            <w:shd w:val="clear" w:color="auto" w:fill="auto"/>
            <w:vAlign w:val="center"/>
            <w:hideMark/>
          </w:tcPr>
          <w:p w14:paraId="1137288A"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eastAsia="nl-NL"/>
              </w:rPr>
              <w:t>0.16</w:t>
            </w:r>
          </w:p>
        </w:tc>
        <w:tc>
          <w:tcPr>
            <w:tcW w:w="1587" w:type="dxa"/>
            <w:tcBorders>
              <w:top w:val="nil"/>
              <w:left w:val="nil"/>
              <w:bottom w:val="single" w:sz="8" w:space="0" w:color="auto"/>
              <w:right w:val="single" w:sz="8" w:space="0" w:color="auto"/>
            </w:tcBorders>
            <w:shd w:val="clear" w:color="auto" w:fill="auto"/>
            <w:vAlign w:val="center"/>
            <w:hideMark/>
          </w:tcPr>
          <w:p w14:paraId="0C1AF839"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7.5E-05</w:t>
            </w:r>
          </w:p>
        </w:tc>
        <w:tc>
          <w:tcPr>
            <w:tcW w:w="1707" w:type="dxa"/>
            <w:tcBorders>
              <w:top w:val="nil"/>
              <w:left w:val="nil"/>
              <w:bottom w:val="single" w:sz="8" w:space="0" w:color="auto"/>
              <w:right w:val="single" w:sz="8" w:space="0" w:color="auto"/>
            </w:tcBorders>
            <w:shd w:val="clear" w:color="auto" w:fill="auto"/>
            <w:vAlign w:val="center"/>
            <w:hideMark/>
          </w:tcPr>
          <w:p w14:paraId="01B15E21"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y</w:t>
            </w:r>
          </w:p>
        </w:tc>
      </w:tr>
      <w:tr w:rsidR="00EA6A90" w:rsidRPr="005D5A91" w14:paraId="0E30379A"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7EAC330"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2x5d mid</w:t>
            </w:r>
          </w:p>
        </w:tc>
        <w:tc>
          <w:tcPr>
            <w:tcW w:w="1105" w:type="dxa"/>
            <w:tcBorders>
              <w:top w:val="nil"/>
              <w:left w:val="nil"/>
              <w:bottom w:val="single" w:sz="8" w:space="0" w:color="auto"/>
              <w:right w:val="single" w:sz="8" w:space="0" w:color="auto"/>
            </w:tcBorders>
            <w:shd w:val="clear" w:color="auto" w:fill="auto"/>
            <w:vAlign w:val="center"/>
            <w:hideMark/>
          </w:tcPr>
          <w:p w14:paraId="044EEF02"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98.8</w:t>
            </w:r>
          </w:p>
        </w:tc>
        <w:tc>
          <w:tcPr>
            <w:tcW w:w="1223" w:type="dxa"/>
            <w:tcBorders>
              <w:top w:val="nil"/>
              <w:left w:val="nil"/>
              <w:bottom w:val="single" w:sz="8" w:space="0" w:color="auto"/>
              <w:right w:val="single" w:sz="8" w:space="0" w:color="auto"/>
            </w:tcBorders>
            <w:shd w:val="clear" w:color="auto" w:fill="auto"/>
            <w:vAlign w:val="center"/>
            <w:hideMark/>
          </w:tcPr>
          <w:p w14:paraId="6333DD8A"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val="en-US" w:eastAsia="nl-NL"/>
              </w:rPr>
              <w:t>0.18</w:t>
            </w:r>
          </w:p>
        </w:tc>
        <w:tc>
          <w:tcPr>
            <w:tcW w:w="1587" w:type="dxa"/>
            <w:tcBorders>
              <w:top w:val="nil"/>
              <w:left w:val="nil"/>
              <w:bottom w:val="single" w:sz="8" w:space="0" w:color="auto"/>
              <w:right w:val="single" w:sz="8" w:space="0" w:color="auto"/>
            </w:tcBorders>
            <w:shd w:val="clear" w:color="auto" w:fill="auto"/>
            <w:vAlign w:val="center"/>
            <w:hideMark/>
          </w:tcPr>
          <w:p w14:paraId="57C6F1B7"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2.5E-04</w:t>
            </w:r>
          </w:p>
        </w:tc>
        <w:tc>
          <w:tcPr>
            <w:tcW w:w="1707" w:type="dxa"/>
            <w:tcBorders>
              <w:top w:val="nil"/>
              <w:left w:val="nil"/>
              <w:bottom w:val="single" w:sz="8" w:space="0" w:color="auto"/>
              <w:right w:val="single" w:sz="8" w:space="0" w:color="auto"/>
            </w:tcBorders>
            <w:shd w:val="clear" w:color="auto" w:fill="auto"/>
            <w:vAlign w:val="center"/>
            <w:hideMark/>
          </w:tcPr>
          <w:p w14:paraId="0633D99E"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y</w:t>
            </w:r>
          </w:p>
        </w:tc>
      </w:tr>
      <w:tr w:rsidR="00EA6A90" w:rsidRPr="005D5A91" w14:paraId="46914E6A"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6AD1C112"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2x5d high</w:t>
            </w:r>
          </w:p>
        </w:tc>
        <w:tc>
          <w:tcPr>
            <w:tcW w:w="1105" w:type="dxa"/>
            <w:tcBorders>
              <w:top w:val="nil"/>
              <w:left w:val="nil"/>
              <w:bottom w:val="single" w:sz="8" w:space="0" w:color="auto"/>
              <w:right w:val="single" w:sz="8" w:space="0" w:color="auto"/>
            </w:tcBorders>
            <w:shd w:val="clear" w:color="auto" w:fill="auto"/>
            <w:vAlign w:val="center"/>
            <w:hideMark/>
          </w:tcPr>
          <w:p w14:paraId="0BE8BD3D"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133.7</w:t>
            </w:r>
          </w:p>
        </w:tc>
        <w:tc>
          <w:tcPr>
            <w:tcW w:w="1223" w:type="dxa"/>
            <w:tcBorders>
              <w:top w:val="nil"/>
              <w:left w:val="nil"/>
              <w:bottom w:val="single" w:sz="8" w:space="0" w:color="auto"/>
              <w:right w:val="single" w:sz="8" w:space="0" w:color="auto"/>
            </w:tcBorders>
            <w:shd w:val="clear" w:color="auto" w:fill="auto"/>
            <w:vAlign w:val="center"/>
            <w:hideMark/>
          </w:tcPr>
          <w:p w14:paraId="7AB07DA3"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eastAsia="nl-NL"/>
              </w:rPr>
              <w:t>0.23</w:t>
            </w:r>
          </w:p>
        </w:tc>
        <w:tc>
          <w:tcPr>
            <w:tcW w:w="1587" w:type="dxa"/>
            <w:tcBorders>
              <w:top w:val="nil"/>
              <w:left w:val="nil"/>
              <w:bottom w:val="single" w:sz="8" w:space="0" w:color="auto"/>
              <w:right w:val="single" w:sz="8" w:space="0" w:color="auto"/>
            </w:tcBorders>
            <w:shd w:val="clear" w:color="auto" w:fill="auto"/>
            <w:vAlign w:val="center"/>
            <w:hideMark/>
          </w:tcPr>
          <w:p w14:paraId="5FD0C40F"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1.3E-03</w:t>
            </w:r>
          </w:p>
        </w:tc>
        <w:tc>
          <w:tcPr>
            <w:tcW w:w="1707" w:type="dxa"/>
            <w:tcBorders>
              <w:top w:val="nil"/>
              <w:left w:val="nil"/>
              <w:bottom w:val="single" w:sz="8" w:space="0" w:color="auto"/>
              <w:right w:val="single" w:sz="8" w:space="0" w:color="auto"/>
            </w:tcBorders>
            <w:shd w:val="clear" w:color="auto" w:fill="auto"/>
            <w:vAlign w:val="center"/>
            <w:hideMark/>
          </w:tcPr>
          <w:p w14:paraId="66FE5860"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19A2EC0F" w14:textId="77777777" w:rsidTr="005D226B">
        <w:trPr>
          <w:trHeight w:val="315"/>
        </w:trPr>
        <w:tc>
          <w:tcPr>
            <w:tcW w:w="660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F7A15CB" w14:textId="77777777" w:rsidR="00EA6A90" w:rsidRPr="005D5A91" w:rsidRDefault="00EA6A90" w:rsidP="005D226B">
            <w:pPr>
              <w:rPr>
                <w:rFonts w:ascii="Lucida Console" w:eastAsia="Times New Roman" w:hAnsi="Lucida Console" w:cs="Calibri"/>
                <w:b/>
                <w:bCs/>
                <w:color w:val="000000"/>
                <w:sz w:val="20"/>
                <w:szCs w:val="20"/>
                <w:lang w:eastAsia="nl-NL"/>
              </w:rPr>
            </w:pPr>
            <w:r w:rsidRPr="005D5A91">
              <w:rPr>
                <w:rFonts w:ascii="Lucida Console" w:eastAsia="Times New Roman" w:hAnsi="Lucida Console" w:cs="Calibri"/>
                <w:b/>
                <w:bCs/>
                <w:color w:val="000000"/>
                <w:sz w:val="20"/>
                <w:szCs w:val="20"/>
                <w:lang w:eastAsia="nl-NL"/>
              </w:rPr>
              <w:t>TiO</w:t>
            </w:r>
            <w:r w:rsidRPr="002A0876">
              <w:rPr>
                <w:rFonts w:ascii="Lucida Console" w:eastAsia="Times New Roman" w:hAnsi="Lucida Console" w:cs="Calibri"/>
                <w:b/>
                <w:bCs/>
                <w:color w:val="000000"/>
                <w:sz w:val="20"/>
                <w:szCs w:val="20"/>
                <w:vertAlign w:val="subscript"/>
                <w:lang w:eastAsia="nl-NL"/>
              </w:rPr>
              <w:t>2</w:t>
            </w:r>
          </w:p>
        </w:tc>
      </w:tr>
      <w:tr w:rsidR="00EA6A90" w:rsidRPr="005D5A91" w14:paraId="74EE382B"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1A46B0BA"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 xml:space="preserve">1d low    </w:t>
            </w:r>
          </w:p>
        </w:tc>
        <w:tc>
          <w:tcPr>
            <w:tcW w:w="1105" w:type="dxa"/>
            <w:tcBorders>
              <w:top w:val="nil"/>
              <w:left w:val="nil"/>
              <w:bottom w:val="single" w:sz="8" w:space="0" w:color="auto"/>
              <w:right w:val="single" w:sz="8" w:space="0" w:color="auto"/>
            </w:tcBorders>
            <w:shd w:val="clear" w:color="auto" w:fill="auto"/>
            <w:vAlign w:val="center"/>
            <w:hideMark/>
          </w:tcPr>
          <w:p w14:paraId="24F688AB"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18.3</w:t>
            </w:r>
          </w:p>
        </w:tc>
        <w:tc>
          <w:tcPr>
            <w:tcW w:w="1223" w:type="dxa"/>
            <w:tcBorders>
              <w:top w:val="nil"/>
              <w:left w:val="nil"/>
              <w:bottom w:val="single" w:sz="8" w:space="0" w:color="auto"/>
              <w:right w:val="single" w:sz="8" w:space="0" w:color="auto"/>
            </w:tcBorders>
            <w:shd w:val="clear" w:color="auto" w:fill="auto"/>
            <w:vAlign w:val="center"/>
            <w:hideMark/>
          </w:tcPr>
          <w:p w14:paraId="20E5CB56" w14:textId="77777777" w:rsidR="00EA6A90" w:rsidRPr="004E25A2" w:rsidRDefault="00EA6A90" w:rsidP="005D226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eastAsia="Times New Roman" w:hAnsi="Lucida Console" w:cs="Courier New"/>
                <w:color w:val="000000"/>
                <w:sz w:val="20"/>
                <w:szCs w:val="20"/>
                <w:bdr w:val="none" w:sz="0" w:space="0" w:color="auto" w:frame="1"/>
                <w:lang w:eastAsia="nl-NL"/>
              </w:rPr>
            </w:pPr>
            <w:r w:rsidRPr="004E25A2">
              <w:rPr>
                <w:rFonts w:ascii="Lucida Console" w:eastAsia="Times New Roman" w:hAnsi="Lucida Console" w:cs="Courier New"/>
                <w:color w:val="000000"/>
                <w:sz w:val="20"/>
                <w:szCs w:val="20"/>
                <w:bdr w:val="none" w:sz="0" w:space="0" w:color="auto" w:frame="1"/>
                <w:lang w:eastAsia="nl-NL"/>
              </w:rPr>
              <w:t>0.2</w:t>
            </w:r>
            <w:r>
              <w:rPr>
                <w:rFonts w:ascii="Lucida Console" w:eastAsia="Times New Roman" w:hAnsi="Lucida Console" w:cs="Courier New"/>
                <w:color w:val="000000"/>
                <w:sz w:val="20"/>
                <w:szCs w:val="20"/>
                <w:bdr w:val="none" w:sz="0" w:space="0" w:color="auto" w:frame="1"/>
                <w:lang w:eastAsia="nl-NL"/>
              </w:rPr>
              <w:t>1</w:t>
            </w:r>
          </w:p>
        </w:tc>
        <w:tc>
          <w:tcPr>
            <w:tcW w:w="1587" w:type="dxa"/>
            <w:tcBorders>
              <w:top w:val="nil"/>
              <w:left w:val="nil"/>
              <w:bottom w:val="single" w:sz="8" w:space="0" w:color="auto"/>
              <w:right w:val="single" w:sz="8" w:space="0" w:color="auto"/>
            </w:tcBorders>
            <w:shd w:val="clear" w:color="auto" w:fill="auto"/>
            <w:vAlign w:val="center"/>
            <w:hideMark/>
          </w:tcPr>
          <w:p w14:paraId="2AB65319"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7.7E-04</w:t>
            </w:r>
          </w:p>
        </w:tc>
        <w:tc>
          <w:tcPr>
            <w:tcW w:w="1707" w:type="dxa"/>
            <w:tcBorders>
              <w:top w:val="nil"/>
              <w:left w:val="nil"/>
              <w:bottom w:val="single" w:sz="8" w:space="0" w:color="auto"/>
              <w:right w:val="single" w:sz="8" w:space="0" w:color="auto"/>
            </w:tcBorders>
            <w:shd w:val="clear" w:color="auto" w:fill="auto"/>
            <w:vAlign w:val="center"/>
            <w:hideMark/>
          </w:tcPr>
          <w:p w14:paraId="2F9EAA0B"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6D3BA9CA"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1EDB118"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lastRenderedPageBreak/>
              <w:t xml:space="preserve">1d mid    </w:t>
            </w:r>
          </w:p>
        </w:tc>
        <w:tc>
          <w:tcPr>
            <w:tcW w:w="1105" w:type="dxa"/>
            <w:tcBorders>
              <w:top w:val="nil"/>
              <w:left w:val="nil"/>
              <w:bottom w:val="single" w:sz="8" w:space="0" w:color="auto"/>
              <w:right w:val="single" w:sz="8" w:space="0" w:color="auto"/>
            </w:tcBorders>
            <w:shd w:val="clear" w:color="auto" w:fill="auto"/>
            <w:vAlign w:val="center"/>
            <w:hideMark/>
          </w:tcPr>
          <w:p w14:paraId="46AFE014"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19.8</w:t>
            </w:r>
          </w:p>
        </w:tc>
        <w:tc>
          <w:tcPr>
            <w:tcW w:w="1223" w:type="dxa"/>
            <w:tcBorders>
              <w:top w:val="nil"/>
              <w:left w:val="nil"/>
              <w:bottom w:val="single" w:sz="8" w:space="0" w:color="auto"/>
              <w:right w:val="single" w:sz="8" w:space="0" w:color="auto"/>
            </w:tcBorders>
            <w:shd w:val="clear" w:color="auto" w:fill="auto"/>
            <w:vAlign w:val="center"/>
            <w:hideMark/>
          </w:tcPr>
          <w:p w14:paraId="64342A91"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4E25A2">
              <w:rPr>
                <w:rFonts w:ascii="Lucida Console" w:eastAsia="Times New Roman" w:hAnsi="Lucida Console" w:cs="Courier New"/>
                <w:color w:val="000000"/>
                <w:sz w:val="20"/>
                <w:szCs w:val="20"/>
                <w:bdr w:val="none" w:sz="0" w:space="0" w:color="auto" w:frame="1"/>
                <w:lang w:eastAsia="nl-NL"/>
              </w:rPr>
              <w:t>0.29</w:t>
            </w:r>
          </w:p>
        </w:tc>
        <w:tc>
          <w:tcPr>
            <w:tcW w:w="1587" w:type="dxa"/>
            <w:tcBorders>
              <w:top w:val="nil"/>
              <w:left w:val="nil"/>
              <w:bottom w:val="single" w:sz="8" w:space="0" w:color="auto"/>
              <w:right w:val="single" w:sz="8" w:space="0" w:color="auto"/>
            </w:tcBorders>
            <w:shd w:val="clear" w:color="auto" w:fill="auto"/>
            <w:vAlign w:val="center"/>
            <w:hideMark/>
          </w:tcPr>
          <w:p w14:paraId="4051EB92"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5.2E-03</w:t>
            </w:r>
          </w:p>
        </w:tc>
        <w:tc>
          <w:tcPr>
            <w:tcW w:w="1707" w:type="dxa"/>
            <w:tcBorders>
              <w:top w:val="nil"/>
              <w:left w:val="nil"/>
              <w:bottom w:val="single" w:sz="8" w:space="0" w:color="auto"/>
              <w:right w:val="single" w:sz="8" w:space="0" w:color="auto"/>
            </w:tcBorders>
            <w:shd w:val="clear" w:color="auto" w:fill="auto"/>
            <w:vAlign w:val="center"/>
            <w:hideMark/>
          </w:tcPr>
          <w:p w14:paraId="21C71349"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42FF2200" w14:textId="77777777" w:rsidTr="005D226B">
        <w:trPr>
          <w:trHeight w:val="31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24ED9528"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 xml:space="preserve">1d high   </w:t>
            </w:r>
          </w:p>
        </w:tc>
        <w:tc>
          <w:tcPr>
            <w:tcW w:w="1105" w:type="dxa"/>
            <w:tcBorders>
              <w:top w:val="nil"/>
              <w:left w:val="nil"/>
              <w:bottom w:val="single" w:sz="8" w:space="0" w:color="auto"/>
              <w:right w:val="single" w:sz="8" w:space="0" w:color="auto"/>
            </w:tcBorders>
            <w:shd w:val="clear" w:color="auto" w:fill="auto"/>
            <w:vAlign w:val="center"/>
            <w:hideMark/>
          </w:tcPr>
          <w:p w14:paraId="497FF33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30.8</w:t>
            </w:r>
          </w:p>
        </w:tc>
        <w:tc>
          <w:tcPr>
            <w:tcW w:w="1223" w:type="dxa"/>
            <w:tcBorders>
              <w:top w:val="nil"/>
              <w:left w:val="nil"/>
              <w:bottom w:val="single" w:sz="8" w:space="0" w:color="auto"/>
              <w:right w:val="single" w:sz="8" w:space="0" w:color="auto"/>
            </w:tcBorders>
            <w:shd w:val="clear" w:color="auto" w:fill="auto"/>
            <w:vAlign w:val="center"/>
            <w:hideMark/>
          </w:tcPr>
          <w:p w14:paraId="4CA2CDC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4E25A2">
              <w:rPr>
                <w:rFonts w:ascii="Lucida Console" w:eastAsia="Times New Roman" w:hAnsi="Lucida Console" w:cs="Courier New"/>
                <w:color w:val="000000"/>
                <w:sz w:val="20"/>
                <w:szCs w:val="20"/>
                <w:bdr w:val="none" w:sz="0" w:space="0" w:color="auto" w:frame="1"/>
                <w:lang w:eastAsia="nl-NL"/>
              </w:rPr>
              <w:t>0.28</w:t>
            </w:r>
          </w:p>
        </w:tc>
        <w:tc>
          <w:tcPr>
            <w:tcW w:w="1587" w:type="dxa"/>
            <w:tcBorders>
              <w:top w:val="nil"/>
              <w:left w:val="nil"/>
              <w:bottom w:val="single" w:sz="8" w:space="0" w:color="auto"/>
              <w:right w:val="single" w:sz="8" w:space="0" w:color="auto"/>
            </w:tcBorders>
            <w:shd w:val="clear" w:color="auto" w:fill="auto"/>
            <w:vAlign w:val="center"/>
            <w:hideMark/>
          </w:tcPr>
          <w:p w14:paraId="1CBD906F"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5.3E-03</w:t>
            </w:r>
          </w:p>
        </w:tc>
        <w:tc>
          <w:tcPr>
            <w:tcW w:w="1707" w:type="dxa"/>
            <w:tcBorders>
              <w:top w:val="nil"/>
              <w:left w:val="nil"/>
              <w:bottom w:val="single" w:sz="8" w:space="0" w:color="auto"/>
              <w:right w:val="single" w:sz="8" w:space="0" w:color="auto"/>
            </w:tcBorders>
            <w:shd w:val="clear" w:color="auto" w:fill="auto"/>
            <w:vAlign w:val="center"/>
            <w:hideMark/>
          </w:tcPr>
          <w:p w14:paraId="2F5AA1D5"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66CB3D4C"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50C827A0"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 xml:space="preserve">2x5d low  </w:t>
            </w:r>
          </w:p>
        </w:tc>
        <w:tc>
          <w:tcPr>
            <w:tcW w:w="1105" w:type="dxa"/>
            <w:tcBorders>
              <w:top w:val="nil"/>
              <w:left w:val="nil"/>
              <w:bottom w:val="single" w:sz="8" w:space="0" w:color="auto"/>
              <w:right w:val="single" w:sz="8" w:space="0" w:color="auto"/>
            </w:tcBorders>
            <w:shd w:val="clear" w:color="auto" w:fill="auto"/>
            <w:vAlign w:val="center"/>
            <w:hideMark/>
          </w:tcPr>
          <w:p w14:paraId="29A505DC"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24.7</w:t>
            </w:r>
          </w:p>
        </w:tc>
        <w:tc>
          <w:tcPr>
            <w:tcW w:w="1223" w:type="dxa"/>
            <w:tcBorders>
              <w:top w:val="nil"/>
              <w:left w:val="nil"/>
              <w:bottom w:val="single" w:sz="8" w:space="0" w:color="auto"/>
              <w:right w:val="single" w:sz="8" w:space="0" w:color="auto"/>
            </w:tcBorders>
            <w:shd w:val="clear" w:color="auto" w:fill="auto"/>
            <w:vAlign w:val="center"/>
            <w:hideMark/>
          </w:tcPr>
          <w:p w14:paraId="3ADE8F81"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4E25A2">
              <w:rPr>
                <w:rFonts w:ascii="Lucida Console" w:eastAsia="Times New Roman" w:hAnsi="Lucida Console" w:cs="Courier New"/>
                <w:color w:val="000000"/>
                <w:sz w:val="20"/>
                <w:szCs w:val="20"/>
                <w:bdr w:val="none" w:sz="0" w:space="0" w:color="auto" w:frame="1"/>
                <w:lang w:eastAsia="nl-NL"/>
              </w:rPr>
              <w:t>0.082</w:t>
            </w:r>
          </w:p>
        </w:tc>
        <w:tc>
          <w:tcPr>
            <w:tcW w:w="1587" w:type="dxa"/>
            <w:tcBorders>
              <w:top w:val="nil"/>
              <w:left w:val="nil"/>
              <w:bottom w:val="single" w:sz="8" w:space="0" w:color="auto"/>
              <w:right w:val="single" w:sz="8" w:space="0" w:color="auto"/>
            </w:tcBorders>
            <w:shd w:val="clear" w:color="auto" w:fill="auto"/>
            <w:vAlign w:val="center"/>
            <w:hideMark/>
          </w:tcPr>
          <w:p w14:paraId="073425C1"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3.7E-09</w:t>
            </w:r>
          </w:p>
        </w:tc>
        <w:tc>
          <w:tcPr>
            <w:tcW w:w="1707" w:type="dxa"/>
            <w:tcBorders>
              <w:top w:val="nil"/>
              <w:left w:val="nil"/>
              <w:bottom w:val="single" w:sz="8" w:space="0" w:color="auto"/>
              <w:right w:val="single" w:sz="8" w:space="0" w:color="auto"/>
            </w:tcBorders>
            <w:shd w:val="clear" w:color="auto" w:fill="auto"/>
            <w:vAlign w:val="center"/>
            <w:hideMark/>
          </w:tcPr>
          <w:p w14:paraId="76990113"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61D6929D"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1DFB6F24"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 xml:space="preserve">2x5d mid  </w:t>
            </w:r>
          </w:p>
        </w:tc>
        <w:tc>
          <w:tcPr>
            <w:tcW w:w="1105" w:type="dxa"/>
            <w:tcBorders>
              <w:top w:val="nil"/>
              <w:left w:val="nil"/>
              <w:bottom w:val="single" w:sz="8" w:space="0" w:color="auto"/>
              <w:right w:val="single" w:sz="8" w:space="0" w:color="auto"/>
            </w:tcBorders>
            <w:shd w:val="clear" w:color="auto" w:fill="auto"/>
            <w:vAlign w:val="center"/>
            <w:hideMark/>
          </w:tcPr>
          <w:p w14:paraId="51E38C72"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20.1</w:t>
            </w:r>
          </w:p>
        </w:tc>
        <w:tc>
          <w:tcPr>
            <w:tcW w:w="1223" w:type="dxa"/>
            <w:tcBorders>
              <w:top w:val="nil"/>
              <w:left w:val="nil"/>
              <w:bottom w:val="single" w:sz="8" w:space="0" w:color="auto"/>
              <w:right w:val="single" w:sz="8" w:space="0" w:color="auto"/>
            </w:tcBorders>
            <w:shd w:val="clear" w:color="auto" w:fill="auto"/>
            <w:vAlign w:val="center"/>
            <w:hideMark/>
          </w:tcPr>
          <w:p w14:paraId="218FDF7C"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4E25A2">
              <w:rPr>
                <w:rFonts w:ascii="Lucida Console" w:eastAsia="Times New Roman" w:hAnsi="Lucida Console" w:cs="Courier New"/>
                <w:color w:val="000000"/>
                <w:sz w:val="20"/>
                <w:szCs w:val="20"/>
                <w:bdr w:val="none" w:sz="0" w:space="0" w:color="auto" w:frame="1"/>
                <w:lang w:eastAsia="nl-NL"/>
              </w:rPr>
              <w:t>0.09</w:t>
            </w:r>
            <w:r>
              <w:rPr>
                <w:rFonts w:ascii="Lucida Console" w:eastAsia="Times New Roman" w:hAnsi="Lucida Console" w:cs="Courier New"/>
                <w:color w:val="000000"/>
                <w:sz w:val="20"/>
                <w:szCs w:val="20"/>
                <w:bdr w:val="none" w:sz="0" w:space="0" w:color="auto" w:frame="1"/>
                <w:lang w:eastAsia="nl-NL"/>
              </w:rPr>
              <w:t>4</w:t>
            </w:r>
          </w:p>
        </w:tc>
        <w:tc>
          <w:tcPr>
            <w:tcW w:w="1587" w:type="dxa"/>
            <w:tcBorders>
              <w:top w:val="nil"/>
              <w:left w:val="nil"/>
              <w:bottom w:val="single" w:sz="8" w:space="0" w:color="auto"/>
              <w:right w:val="single" w:sz="8" w:space="0" w:color="auto"/>
            </w:tcBorders>
            <w:shd w:val="clear" w:color="auto" w:fill="auto"/>
            <w:vAlign w:val="center"/>
            <w:hideMark/>
          </w:tcPr>
          <w:p w14:paraId="277D6B5E"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val="en-US" w:eastAsia="nl-NL"/>
              </w:rPr>
              <w:t>5.2E-08</w:t>
            </w:r>
          </w:p>
        </w:tc>
        <w:tc>
          <w:tcPr>
            <w:tcW w:w="1707" w:type="dxa"/>
            <w:tcBorders>
              <w:top w:val="nil"/>
              <w:left w:val="nil"/>
              <w:bottom w:val="single" w:sz="8" w:space="0" w:color="auto"/>
              <w:right w:val="single" w:sz="8" w:space="0" w:color="auto"/>
            </w:tcBorders>
            <w:shd w:val="clear" w:color="auto" w:fill="auto"/>
            <w:vAlign w:val="center"/>
            <w:hideMark/>
          </w:tcPr>
          <w:p w14:paraId="118CCE64"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r w:rsidR="00EA6A90" w:rsidRPr="005D5A91" w14:paraId="69659384" w14:textId="77777777" w:rsidTr="005D226B">
        <w:trPr>
          <w:trHeight w:val="525"/>
        </w:trPr>
        <w:tc>
          <w:tcPr>
            <w:tcW w:w="978" w:type="dxa"/>
            <w:tcBorders>
              <w:top w:val="nil"/>
              <w:left w:val="single" w:sz="8" w:space="0" w:color="auto"/>
              <w:bottom w:val="single" w:sz="8" w:space="0" w:color="auto"/>
              <w:right w:val="single" w:sz="8" w:space="0" w:color="auto"/>
            </w:tcBorders>
            <w:shd w:val="clear" w:color="auto" w:fill="auto"/>
            <w:vAlign w:val="center"/>
            <w:hideMark/>
          </w:tcPr>
          <w:p w14:paraId="7FC38B64"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2x5d high</w:t>
            </w:r>
          </w:p>
        </w:tc>
        <w:tc>
          <w:tcPr>
            <w:tcW w:w="1105" w:type="dxa"/>
            <w:tcBorders>
              <w:top w:val="nil"/>
              <w:left w:val="nil"/>
              <w:bottom w:val="single" w:sz="8" w:space="0" w:color="auto"/>
              <w:right w:val="single" w:sz="8" w:space="0" w:color="auto"/>
            </w:tcBorders>
            <w:shd w:val="clear" w:color="auto" w:fill="auto"/>
            <w:vAlign w:val="center"/>
            <w:hideMark/>
          </w:tcPr>
          <w:p w14:paraId="0BC76CEC"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25.7</w:t>
            </w:r>
          </w:p>
        </w:tc>
        <w:tc>
          <w:tcPr>
            <w:tcW w:w="1223" w:type="dxa"/>
            <w:tcBorders>
              <w:top w:val="nil"/>
              <w:left w:val="nil"/>
              <w:bottom w:val="single" w:sz="8" w:space="0" w:color="auto"/>
              <w:right w:val="single" w:sz="8" w:space="0" w:color="auto"/>
            </w:tcBorders>
            <w:shd w:val="clear" w:color="auto" w:fill="auto"/>
            <w:vAlign w:val="center"/>
            <w:hideMark/>
          </w:tcPr>
          <w:p w14:paraId="7CAA5B4B" w14:textId="77777777" w:rsidR="00EA6A90" w:rsidRPr="005D5A91" w:rsidRDefault="00EA6A90" w:rsidP="005D226B">
            <w:pPr>
              <w:jc w:val="right"/>
              <w:rPr>
                <w:rFonts w:ascii="Lucida Console" w:eastAsia="Times New Roman" w:hAnsi="Lucida Console" w:cs="Calibri"/>
                <w:color w:val="000000"/>
                <w:sz w:val="20"/>
                <w:szCs w:val="20"/>
                <w:lang w:eastAsia="nl-NL"/>
              </w:rPr>
            </w:pPr>
            <w:r>
              <w:rPr>
                <w:rFonts w:ascii="Lucida Console" w:eastAsia="Times New Roman" w:hAnsi="Lucida Console" w:cs="Calibri"/>
                <w:color w:val="000000"/>
                <w:sz w:val="20"/>
                <w:szCs w:val="20"/>
                <w:lang w:eastAsia="nl-NL"/>
              </w:rPr>
              <w:t>0.090</w:t>
            </w:r>
          </w:p>
        </w:tc>
        <w:tc>
          <w:tcPr>
            <w:tcW w:w="1587" w:type="dxa"/>
            <w:tcBorders>
              <w:top w:val="nil"/>
              <w:left w:val="nil"/>
              <w:bottom w:val="single" w:sz="8" w:space="0" w:color="auto"/>
              <w:right w:val="single" w:sz="8" w:space="0" w:color="auto"/>
            </w:tcBorders>
            <w:shd w:val="clear" w:color="auto" w:fill="auto"/>
            <w:vAlign w:val="center"/>
            <w:hideMark/>
          </w:tcPr>
          <w:p w14:paraId="2E7D49FA" w14:textId="77777777" w:rsidR="00EA6A90" w:rsidRPr="005D5A91" w:rsidRDefault="00EA6A90" w:rsidP="005D226B">
            <w:pPr>
              <w:jc w:val="right"/>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1.6E-07</w:t>
            </w:r>
          </w:p>
        </w:tc>
        <w:tc>
          <w:tcPr>
            <w:tcW w:w="1707" w:type="dxa"/>
            <w:tcBorders>
              <w:top w:val="nil"/>
              <w:left w:val="nil"/>
              <w:bottom w:val="single" w:sz="8" w:space="0" w:color="auto"/>
              <w:right w:val="single" w:sz="8" w:space="0" w:color="auto"/>
            </w:tcBorders>
            <w:shd w:val="clear" w:color="auto" w:fill="auto"/>
            <w:vAlign w:val="center"/>
            <w:hideMark/>
          </w:tcPr>
          <w:p w14:paraId="178BCDDF" w14:textId="77777777" w:rsidR="00EA6A90" w:rsidRPr="005D5A91" w:rsidRDefault="00EA6A90" w:rsidP="005D226B">
            <w:pPr>
              <w:rPr>
                <w:rFonts w:ascii="Lucida Console" w:eastAsia="Times New Roman" w:hAnsi="Lucida Console" w:cs="Calibri"/>
                <w:color w:val="000000"/>
                <w:sz w:val="20"/>
                <w:szCs w:val="20"/>
                <w:lang w:eastAsia="nl-NL"/>
              </w:rPr>
            </w:pPr>
            <w:r w:rsidRPr="005D5A91">
              <w:rPr>
                <w:rFonts w:ascii="Lucida Console" w:eastAsia="Times New Roman" w:hAnsi="Lucida Console" w:cs="Calibri"/>
                <w:color w:val="000000"/>
                <w:sz w:val="20"/>
                <w:szCs w:val="20"/>
                <w:lang w:eastAsia="nl-NL"/>
              </w:rPr>
              <w:t>y</w:t>
            </w:r>
          </w:p>
        </w:tc>
      </w:tr>
    </w:tbl>
    <w:p w14:paraId="78D90EEF" w14:textId="77777777" w:rsidR="00EA6A90" w:rsidRDefault="00EA6A90" w:rsidP="00EA6A90">
      <w:pPr>
        <w:rPr>
          <w:b/>
          <w:bCs/>
          <w:lang w:val="en-US"/>
        </w:rPr>
      </w:pPr>
    </w:p>
    <w:p w14:paraId="524F0F2A" w14:textId="4B0B17AE" w:rsidR="002D13CB" w:rsidRDefault="00EA6A90"/>
    <w:sectPr w:rsidR="002D13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A90"/>
    <w:rsid w:val="002C69E3"/>
    <w:rsid w:val="003D3B82"/>
    <w:rsid w:val="00D9281E"/>
    <w:rsid w:val="00E042C0"/>
    <w:rsid w:val="00EA6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0A0B"/>
  <w15:chartTrackingRefBased/>
  <w15:docId w15:val="{F9E6EFBD-016C-401A-A231-14536254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A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6A90"/>
    <w:rPr>
      <w:color w:val="0563C1" w:themeColor="hyperlink"/>
      <w:u w:val="single"/>
    </w:rPr>
  </w:style>
  <w:style w:type="paragraph" w:customStyle="1" w:styleId="Default">
    <w:name w:val="Default"/>
    <w:rsid w:val="00EA6A9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1659</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Gosens</dc:creator>
  <cp:keywords/>
  <dc:description/>
  <cp:lastModifiedBy>Ilse Gosens</cp:lastModifiedBy>
  <cp:revision>1</cp:revision>
  <dcterms:created xsi:type="dcterms:W3CDTF">2024-02-16T10:26:00Z</dcterms:created>
  <dcterms:modified xsi:type="dcterms:W3CDTF">2024-02-16T10:26:00Z</dcterms:modified>
</cp:coreProperties>
</file>