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57B8D" w14:textId="53187E05" w:rsidR="00B154B1" w:rsidRPr="001E37F0" w:rsidRDefault="00B23CB2" w:rsidP="00A42AC6">
      <w:pPr>
        <w:pStyle w:val="BATitle"/>
        <w:spacing w:before="360" w:line="360" w:lineRule="auto"/>
        <w:rPr>
          <w:b/>
          <w:bCs/>
        </w:rPr>
      </w:pPr>
      <w:bookmarkStart w:id="0" w:name="_Hlk172897110"/>
      <w:bookmarkEnd w:id="0"/>
      <w:r w:rsidRPr="001E37F0">
        <w:rPr>
          <w:b/>
          <w:bCs/>
        </w:rPr>
        <w:t>Supplementary material</w:t>
      </w:r>
    </w:p>
    <w:p w14:paraId="59342EC1" w14:textId="77777777" w:rsidR="00C337F1" w:rsidRPr="001E37F0" w:rsidRDefault="00C337F1" w:rsidP="00C337F1">
      <w:pPr>
        <w:pStyle w:val="BATitle"/>
        <w:jc w:val="both"/>
        <w:rPr>
          <w:b/>
          <w:sz w:val="36"/>
          <w:szCs w:val="36"/>
        </w:rPr>
      </w:pPr>
      <w:bookmarkStart w:id="1" w:name="_Hlk160612657"/>
      <w:bookmarkStart w:id="2" w:name="_Hlk160187730"/>
      <w:r w:rsidRPr="001E37F0">
        <w:rPr>
          <w:b/>
          <w:sz w:val="36"/>
          <w:szCs w:val="36"/>
        </w:rPr>
        <w:t xml:space="preserve">Genome-wide </w:t>
      </w:r>
      <w:r w:rsidRPr="001E37F0">
        <w:rPr>
          <w:rFonts w:hint="eastAsia"/>
          <w:b/>
          <w:sz w:val="36"/>
          <w:szCs w:val="36"/>
          <w:lang w:eastAsia="zh-CN"/>
        </w:rPr>
        <w:t xml:space="preserve">DNA </w:t>
      </w:r>
      <w:r w:rsidRPr="001E37F0">
        <w:rPr>
          <w:b/>
          <w:sz w:val="36"/>
          <w:szCs w:val="36"/>
        </w:rPr>
        <w:t>methylation sequencing reveals the involvement of ferroptosis in hepatotoxicity induced by dietary exposure to food-grade titanium dioxide</w:t>
      </w:r>
    </w:p>
    <w:bookmarkEnd w:id="1"/>
    <w:p w14:paraId="32803893" w14:textId="77777777" w:rsidR="00A42AC6" w:rsidRPr="001E37F0" w:rsidRDefault="00A42AC6" w:rsidP="00A42AC6">
      <w:pPr>
        <w:pStyle w:val="BBAuthorName"/>
        <w:jc w:val="both"/>
        <w:rPr>
          <w:i w:val="0"/>
          <w:iCs/>
        </w:rPr>
      </w:pPr>
      <w:r w:rsidRPr="001E37F0">
        <w:rPr>
          <w:i w:val="0"/>
          <w:iCs/>
        </w:rPr>
        <w:t>Jiaxin Shang</w:t>
      </w:r>
      <w:r w:rsidRPr="001E37F0">
        <w:rPr>
          <w:i w:val="0"/>
          <w:iCs/>
          <w:vertAlign w:val="superscript"/>
        </w:rPr>
        <w:t>1</w:t>
      </w:r>
      <w:r w:rsidRPr="001E37F0">
        <w:rPr>
          <w:rFonts w:ascii="Times New Roman" w:hAnsi="Times New Roman"/>
          <w:i w:val="0"/>
          <w:iCs/>
          <w:vertAlign w:val="superscript"/>
        </w:rPr>
        <w:t>†</w:t>
      </w:r>
      <w:r w:rsidRPr="001E37F0">
        <w:rPr>
          <w:i w:val="0"/>
          <w:iCs/>
        </w:rPr>
        <w:t>, Jun Yan</w:t>
      </w:r>
      <w:r w:rsidRPr="001E37F0">
        <w:rPr>
          <w:i w:val="0"/>
          <w:iCs/>
          <w:vertAlign w:val="superscript"/>
        </w:rPr>
        <w:t>1</w:t>
      </w:r>
      <w:r w:rsidRPr="001E37F0">
        <w:rPr>
          <w:rFonts w:ascii="Times New Roman" w:hAnsi="Times New Roman"/>
          <w:i w:val="0"/>
          <w:iCs/>
          <w:vertAlign w:val="superscript"/>
        </w:rPr>
        <w:t>†</w:t>
      </w:r>
      <w:r w:rsidRPr="001E37F0">
        <w:rPr>
          <w:i w:val="0"/>
          <w:iCs/>
        </w:rPr>
        <w:t>, He Lou</w:t>
      </w:r>
      <w:r w:rsidRPr="001E37F0">
        <w:rPr>
          <w:i w:val="0"/>
          <w:iCs/>
          <w:vertAlign w:val="superscript"/>
        </w:rPr>
        <w:t>1</w:t>
      </w:r>
      <w:r w:rsidRPr="001E37F0">
        <w:rPr>
          <w:i w:val="0"/>
          <w:iCs/>
        </w:rPr>
        <w:t xml:space="preserve">, </w:t>
      </w:r>
      <w:proofErr w:type="spellStart"/>
      <w:r w:rsidRPr="001E37F0">
        <w:rPr>
          <w:i w:val="0"/>
          <w:iCs/>
        </w:rPr>
        <w:t>Rongshang</w:t>
      </w:r>
      <w:proofErr w:type="spellEnd"/>
      <w:r w:rsidRPr="001E37F0">
        <w:rPr>
          <w:i w:val="0"/>
          <w:iCs/>
        </w:rPr>
        <w:t xml:space="preserve"> Shou</w:t>
      </w:r>
      <w:r w:rsidRPr="001E37F0">
        <w:rPr>
          <w:i w:val="0"/>
          <w:iCs/>
          <w:vertAlign w:val="superscript"/>
        </w:rPr>
        <w:t>1</w:t>
      </w:r>
      <w:r w:rsidRPr="001E37F0">
        <w:rPr>
          <w:i w:val="0"/>
          <w:iCs/>
        </w:rPr>
        <w:t xml:space="preserve">, </w:t>
      </w:r>
      <w:proofErr w:type="spellStart"/>
      <w:r w:rsidRPr="001E37F0">
        <w:rPr>
          <w:i w:val="0"/>
          <w:iCs/>
        </w:rPr>
        <w:t>Yingqi</w:t>
      </w:r>
      <w:proofErr w:type="spellEnd"/>
      <w:r w:rsidRPr="001E37F0">
        <w:rPr>
          <w:i w:val="0"/>
          <w:iCs/>
        </w:rPr>
        <w:t xml:space="preserve"> Zhan</w:t>
      </w:r>
      <w:r w:rsidRPr="001E37F0">
        <w:rPr>
          <w:i w:val="0"/>
          <w:iCs/>
          <w:vertAlign w:val="superscript"/>
        </w:rPr>
        <w:t>1</w:t>
      </w:r>
      <w:r w:rsidRPr="001E37F0">
        <w:rPr>
          <w:i w:val="0"/>
          <w:iCs/>
        </w:rPr>
        <w:t>, Xiaoyan Lu</w:t>
      </w:r>
      <w:r w:rsidRPr="001E37F0">
        <w:rPr>
          <w:i w:val="0"/>
          <w:iCs/>
          <w:vertAlign w:val="superscript"/>
        </w:rPr>
        <w:t>1,2</w:t>
      </w:r>
      <w:r w:rsidRPr="001E37F0">
        <w:rPr>
          <w:rFonts w:hint="eastAsia"/>
          <w:i w:val="0"/>
          <w:iCs/>
          <w:vertAlign w:val="superscript"/>
          <w:lang w:eastAsia="zh-CN"/>
        </w:rPr>
        <w:t>,</w:t>
      </w:r>
      <w:r w:rsidRPr="001E37F0">
        <w:rPr>
          <w:i w:val="0"/>
          <w:iCs/>
          <w:vertAlign w:val="superscript"/>
        </w:rPr>
        <w:t>3</w:t>
      </w:r>
      <w:r w:rsidRPr="001E37F0">
        <w:rPr>
          <w:rFonts w:hint="eastAsia"/>
          <w:i w:val="0"/>
          <w:iCs/>
          <w:vertAlign w:val="superscript"/>
          <w:lang w:eastAsia="zh-CN"/>
        </w:rPr>
        <w:t>,5</w:t>
      </w:r>
      <w:r w:rsidRPr="001E37F0">
        <w:rPr>
          <w:i w:val="0"/>
          <w:iCs/>
        </w:rPr>
        <w:t>*, and Xiaohui Fan</w:t>
      </w:r>
      <w:r w:rsidRPr="001E37F0">
        <w:rPr>
          <w:i w:val="0"/>
          <w:iCs/>
          <w:vertAlign w:val="superscript"/>
        </w:rPr>
        <w:t>1,2,3</w:t>
      </w:r>
      <w:r w:rsidRPr="001E37F0">
        <w:rPr>
          <w:rFonts w:hint="eastAsia"/>
          <w:i w:val="0"/>
          <w:iCs/>
          <w:vertAlign w:val="superscript"/>
          <w:lang w:eastAsia="zh-CN"/>
        </w:rPr>
        <w:t>,4</w:t>
      </w:r>
      <w:r w:rsidRPr="001E37F0">
        <w:rPr>
          <w:i w:val="0"/>
          <w:iCs/>
        </w:rPr>
        <w:t>*</w:t>
      </w:r>
    </w:p>
    <w:p w14:paraId="7C072229" w14:textId="77777777" w:rsidR="00A42AC6" w:rsidRPr="001E37F0" w:rsidRDefault="00A42AC6" w:rsidP="00A42AC6">
      <w:pPr>
        <w:pStyle w:val="BCAuthorAddress"/>
        <w:jc w:val="both"/>
        <w:rPr>
          <w:b/>
          <w:lang w:eastAsia="zh-CN"/>
        </w:rPr>
      </w:pPr>
      <w:r w:rsidRPr="001E37F0">
        <w:rPr>
          <w:vertAlign w:val="superscript"/>
        </w:rPr>
        <w:t>1</w:t>
      </w:r>
      <w:r w:rsidRPr="001E37F0">
        <w:t>Pharmaceutical Informatics Institute, College of Pharmaceutical Sciences, Zhejiang University, Hangzhou, 310058, China.</w:t>
      </w:r>
    </w:p>
    <w:p w14:paraId="38B67907" w14:textId="0D0E77B4" w:rsidR="00A42AC6" w:rsidRPr="001E37F0" w:rsidRDefault="00A42AC6" w:rsidP="00A42AC6">
      <w:pPr>
        <w:pStyle w:val="BCAuthorAddress"/>
        <w:jc w:val="both"/>
      </w:pPr>
      <w:r w:rsidRPr="001E37F0">
        <w:rPr>
          <w:vertAlign w:val="superscript"/>
        </w:rPr>
        <w:t>2</w:t>
      </w:r>
      <w:r w:rsidR="00B80F1F" w:rsidRPr="001E37F0">
        <w:rPr>
          <w:rFonts w:hint="eastAsia"/>
          <w:lang w:eastAsia="zh-CN"/>
        </w:rPr>
        <w:t>State</w:t>
      </w:r>
      <w:r w:rsidRPr="001E37F0">
        <w:t xml:space="preserve"> Key Laboratory of Chinese Medicine Modernization, Innovation Center of Yangtze River Delta, Zhejiang University, Jiaxing, 314102, China.</w:t>
      </w:r>
    </w:p>
    <w:p w14:paraId="4B4DDE61" w14:textId="77777777" w:rsidR="00A42AC6" w:rsidRPr="001E37F0" w:rsidRDefault="00A42AC6" w:rsidP="00A42AC6">
      <w:pPr>
        <w:pStyle w:val="BCAuthorAddress"/>
        <w:jc w:val="both"/>
      </w:pPr>
      <w:r w:rsidRPr="001E37F0">
        <w:rPr>
          <w:vertAlign w:val="superscript"/>
        </w:rPr>
        <w:t>3</w:t>
      </w:r>
      <w:r w:rsidRPr="001E37F0">
        <w:t>Jinhua Institute of Zhejiang University, Jinhua, 321299, China.</w:t>
      </w:r>
    </w:p>
    <w:p w14:paraId="05590B1B" w14:textId="09B4B141" w:rsidR="00A42AC6" w:rsidRPr="001E37F0" w:rsidRDefault="00A42AC6" w:rsidP="00A42AC6">
      <w:pPr>
        <w:pStyle w:val="BCAuthorAddress"/>
        <w:jc w:val="both"/>
        <w:rPr>
          <w:lang w:eastAsia="zh-CN"/>
        </w:rPr>
      </w:pPr>
      <w:r w:rsidRPr="001E37F0">
        <w:rPr>
          <w:rFonts w:hint="eastAsia"/>
          <w:vertAlign w:val="superscript"/>
          <w:lang w:eastAsia="zh-CN"/>
        </w:rPr>
        <w:t>4</w:t>
      </w:r>
      <w:r w:rsidRPr="001E37F0">
        <w:t>The Joint-</w:t>
      </w:r>
      <w:r w:rsidR="004E1AB7">
        <w:rPr>
          <w:rFonts w:hint="eastAsia"/>
          <w:lang w:eastAsia="zh-CN"/>
        </w:rPr>
        <w:t>L</w:t>
      </w:r>
      <w:r w:rsidRPr="001E37F0">
        <w:t xml:space="preserve">aboratory of </w:t>
      </w:r>
      <w:r w:rsidR="004E1AB7">
        <w:rPr>
          <w:rFonts w:hint="eastAsia"/>
          <w:lang w:eastAsia="zh-CN"/>
        </w:rPr>
        <w:t>C</w:t>
      </w:r>
      <w:r w:rsidRPr="001E37F0">
        <w:t xml:space="preserve">linical </w:t>
      </w:r>
      <w:r w:rsidR="004E1AB7">
        <w:rPr>
          <w:rFonts w:hint="eastAsia"/>
          <w:lang w:eastAsia="zh-CN"/>
        </w:rPr>
        <w:t>M</w:t>
      </w:r>
      <w:r w:rsidRPr="001E37F0">
        <w:t>ulti-</w:t>
      </w:r>
      <w:r w:rsidR="004E1AB7">
        <w:rPr>
          <w:rFonts w:hint="eastAsia"/>
          <w:lang w:eastAsia="zh-CN"/>
        </w:rPr>
        <w:t>O</w:t>
      </w:r>
      <w:r w:rsidRPr="001E37F0">
        <w:t xml:space="preserve">mics </w:t>
      </w:r>
      <w:r w:rsidR="004E1AB7">
        <w:rPr>
          <w:rFonts w:hint="eastAsia"/>
          <w:lang w:eastAsia="zh-CN"/>
        </w:rPr>
        <w:t>R</w:t>
      </w:r>
      <w:r w:rsidRPr="001E37F0">
        <w:t>esearch between Zhejiang University and Ningbo Municipal Hospital of TCM, Ningbo Municipal Hospital of TCM, Ningbo</w:t>
      </w:r>
      <w:r w:rsidRPr="001E37F0">
        <w:rPr>
          <w:rFonts w:hint="eastAsia"/>
          <w:lang w:eastAsia="zh-CN"/>
        </w:rPr>
        <w:t xml:space="preserve">, </w:t>
      </w:r>
      <w:r w:rsidRPr="001E37F0">
        <w:rPr>
          <w:lang w:eastAsia="zh-CN"/>
        </w:rPr>
        <w:t>315010</w:t>
      </w:r>
      <w:r w:rsidRPr="001E37F0">
        <w:t>, China.</w:t>
      </w:r>
    </w:p>
    <w:p w14:paraId="440BB272" w14:textId="77777777" w:rsidR="00A42AC6" w:rsidRPr="001E37F0" w:rsidRDefault="00A42AC6" w:rsidP="00A42AC6">
      <w:pPr>
        <w:pStyle w:val="BCAuthorAddress"/>
        <w:jc w:val="both"/>
      </w:pPr>
      <w:r w:rsidRPr="001E37F0">
        <w:rPr>
          <w:rFonts w:hint="eastAsia"/>
          <w:vertAlign w:val="superscript"/>
          <w:lang w:eastAsia="zh-CN"/>
        </w:rPr>
        <w:t>5</w:t>
      </w:r>
      <w:r w:rsidRPr="001E37F0">
        <w:t>Department of Infectious Diseases, The Second Affiliated Hospital, Zhejiang University School of Medicine, Hangzhou, 310009, China.</w:t>
      </w:r>
    </w:p>
    <w:p w14:paraId="158DD406" w14:textId="77777777" w:rsidR="00B23CB2" w:rsidRPr="001E37F0" w:rsidRDefault="00B23CB2" w:rsidP="00B23CB2">
      <w:pPr>
        <w:pStyle w:val="BCAuthorAddress"/>
        <w:jc w:val="both"/>
        <w:rPr>
          <w:b/>
          <w:bCs/>
        </w:rPr>
      </w:pPr>
      <w:r w:rsidRPr="001E37F0">
        <w:rPr>
          <w:b/>
          <w:bCs/>
        </w:rPr>
        <w:t>*Corresponding authors:</w:t>
      </w:r>
    </w:p>
    <w:p w14:paraId="7D0BBA6D" w14:textId="77777777" w:rsidR="00B23CB2" w:rsidRPr="001E37F0" w:rsidRDefault="00B23CB2" w:rsidP="00B23CB2">
      <w:pPr>
        <w:pStyle w:val="BCAuthorAddress"/>
        <w:jc w:val="both"/>
      </w:pPr>
      <w:r w:rsidRPr="001E37F0">
        <w:t>Dr. Xiaoyan Lu (E-mail: luxy@zju.edu.cn, Tel/Fax: 86−0571−88208426).</w:t>
      </w:r>
    </w:p>
    <w:p w14:paraId="45FBD60B" w14:textId="77777777" w:rsidR="00B23CB2" w:rsidRPr="001E37F0" w:rsidRDefault="00B23CB2" w:rsidP="00B23CB2">
      <w:pPr>
        <w:pStyle w:val="BCAuthorAddress"/>
        <w:jc w:val="both"/>
      </w:pPr>
      <w:r w:rsidRPr="001E37F0">
        <w:lastRenderedPageBreak/>
        <w:t>Dr. Xiaohui Fan (E-mail: fanxh@zju.edu.cn, Tel/Fax: 86−0571−88208596).</w:t>
      </w:r>
    </w:p>
    <w:p w14:paraId="694F33F1" w14:textId="77777777" w:rsidR="00B23CB2" w:rsidRPr="001E37F0" w:rsidRDefault="00B23CB2" w:rsidP="00B23CB2">
      <w:pPr>
        <w:pStyle w:val="BCAuthorAddress"/>
        <w:jc w:val="both"/>
      </w:pPr>
      <w:r w:rsidRPr="001E37F0">
        <w:rPr>
          <w:rFonts w:ascii="Times New Roman" w:hAnsi="Times New Roman"/>
          <w:vertAlign w:val="superscript"/>
        </w:rPr>
        <w:t>†</w:t>
      </w:r>
      <w:r w:rsidRPr="001E37F0">
        <w:t>The</w:t>
      </w:r>
      <w:r w:rsidRPr="001E37F0">
        <w:rPr>
          <w:rFonts w:hint="eastAsia"/>
          <w:lang w:eastAsia="zh-CN"/>
        </w:rPr>
        <w:t>se</w:t>
      </w:r>
      <w:r w:rsidRPr="001E37F0">
        <w:t xml:space="preserve"> authors contributed equally to this work.</w:t>
      </w:r>
    </w:p>
    <w:p w14:paraId="55768CF1" w14:textId="77777777" w:rsidR="00C337F1" w:rsidRPr="001E37F0" w:rsidRDefault="00C337F1" w:rsidP="00C337F1">
      <w:pPr>
        <w:rPr>
          <w:rFonts w:eastAsiaTheme="minorEastAsia"/>
          <w:lang w:eastAsia="zh-CN"/>
        </w:rPr>
      </w:pPr>
    </w:p>
    <w:p w14:paraId="55651211" w14:textId="77777777" w:rsidR="00D55F58" w:rsidRPr="001E37F0" w:rsidRDefault="00D55F58" w:rsidP="00D55F58">
      <w:pPr>
        <w:pStyle w:val="TAMainText"/>
        <w:ind w:firstLine="0"/>
        <w:rPr>
          <w:b/>
        </w:rPr>
      </w:pPr>
      <w:bookmarkStart w:id="3" w:name="_Hlk172316284"/>
      <w:bookmarkEnd w:id="2"/>
      <w:r w:rsidRPr="001E37F0">
        <w:rPr>
          <w:rFonts w:asciiTheme="majorBidi" w:hAnsiTheme="majorBidi"/>
          <w:b/>
        </w:rPr>
        <w:t>Materials and methods</w:t>
      </w:r>
    </w:p>
    <w:bookmarkEnd w:id="3"/>
    <w:p w14:paraId="31C55551" w14:textId="3D54ADF1" w:rsidR="00D55F58" w:rsidRPr="001E37F0" w:rsidRDefault="00A840F4" w:rsidP="00BC3590">
      <w:pPr>
        <w:pStyle w:val="TAMainText"/>
        <w:ind w:firstLine="0"/>
        <w:rPr>
          <w:b/>
          <w:bCs/>
          <w:lang w:eastAsia="zh-CN"/>
        </w:rPr>
      </w:pPr>
      <w:r w:rsidRPr="001E37F0">
        <w:rPr>
          <w:b/>
          <w:bCs/>
          <w:lang w:eastAsia="zh-CN"/>
        </w:rPr>
        <w:t>Dynamic light scattering</w:t>
      </w:r>
      <w:r w:rsidRPr="001E37F0">
        <w:rPr>
          <w:rFonts w:hint="eastAsia"/>
          <w:b/>
          <w:bCs/>
          <w:lang w:eastAsia="zh-CN"/>
        </w:rPr>
        <w:t xml:space="preserve"> (</w:t>
      </w:r>
      <w:r w:rsidR="00D55F58" w:rsidRPr="001E37F0">
        <w:rPr>
          <w:rFonts w:hint="eastAsia"/>
          <w:b/>
          <w:bCs/>
          <w:lang w:eastAsia="zh-CN"/>
        </w:rPr>
        <w:t>DLS</w:t>
      </w:r>
      <w:r w:rsidRPr="001E37F0">
        <w:rPr>
          <w:rFonts w:hint="eastAsia"/>
          <w:b/>
          <w:bCs/>
          <w:lang w:eastAsia="zh-CN"/>
        </w:rPr>
        <w:t>)</w:t>
      </w:r>
      <w:r w:rsidR="00D55F58" w:rsidRPr="001E37F0">
        <w:rPr>
          <w:rFonts w:hint="eastAsia"/>
          <w:b/>
          <w:bCs/>
          <w:lang w:eastAsia="zh-CN"/>
        </w:rPr>
        <w:t xml:space="preserve"> and </w:t>
      </w:r>
      <w:r w:rsidRPr="001E37F0">
        <w:rPr>
          <w:b/>
          <w:bCs/>
          <w:lang w:eastAsia="zh-CN"/>
        </w:rPr>
        <w:t>Electrophoretic light scattering</w:t>
      </w:r>
      <w:r w:rsidRPr="001E37F0">
        <w:rPr>
          <w:rFonts w:hint="eastAsia"/>
          <w:b/>
          <w:bCs/>
          <w:lang w:eastAsia="zh-CN"/>
        </w:rPr>
        <w:t xml:space="preserve"> (</w:t>
      </w:r>
      <w:r w:rsidR="00D55F58" w:rsidRPr="001E37F0">
        <w:rPr>
          <w:rFonts w:hint="eastAsia"/>
          <w:b/>
          <w:bCs/>
          <w:lang w:eastAsia="zh-CN"/>
        </w:rPr>
        <w:t>ELS</w:t>
      </w:r>
      <w:r w:rsidRPr="001E37F0">
        <w:rPr>
          <w:rFonts w:hint="eastAsia"/>
          <w:b/>
          <w:bCs/>
          <w:lang w:eastAsia="zh-CN"/>
        </w:rPr>
        <w:t>)</w:t>
      </w:r>
    </w:p>
    <w:p w14:paraId="0B637B66" w14:textId="73F62C22" w:rsidR="00D55F58" w:rsidRPr="001E37F0" w:rsidRDefault="00D55F58" w:rsidP="00BC3590">
      <w:pPr>
        <w:pStyle w:val="TAMainText"/>
        <w:ind w:firstLine="0"/>
        <w:rPr>
          <w:bCs/>
        </w:rPr>
      </w:pPr>
      <w:bookmarkStart w:id="4" w:name="_Hlk172317247"/>
      <w:bookmarkStart w:id="5" w:name="_Hlk173160749"/>
      <w:r w:rsidRPr="001E37F0">
        <w:t xml:space="preserve">The test samples in </w:t>
      </w:r>
      <w:r w:rsidRPr="001E37F0">
        <w:rPr>
          <w:rFonts w:cstheme="majorBidi"/>
          <w:bCs/>
        </w:rPr>
        <w:t>powder</w:t>
      </w:r>
      <w:r w:rsidRPr="001E37F0">
        <w:t xml:space="preserve"> form were prepared as 10 mg/L dispersions in double-distilled water </w:t>
      </w:r>
      <w:r w:rsidRPr="001E37F0">
        <w:rPr>
          <w:rFonts w:hint="eastAsia"/>
          <w:lang w:eastAsia="zh-CN"/>
        </w:rPr>
        <w:t>(</w:t>
      </w:r>
      <w:r w:rsidRPr="001E37F0">
        <w:t>ddH</w:t>
      </w:r>
      <w:r w:rsidRPr="001E37F0">
        <w:rPr>
          <w:vertAlign w:val="subscript"/>
        </w:rPr>
        <w:t>2</w:t>
      </w:r>
      <w:r w:rsidRPr="001E37F0">
        <w:t>O</w:t>
      </w:r>
      <w:r w:rsidRPr="001E37F0">
        <w:rPr>
          <w:rFonts w:hint="eastAsia"/>
          <w:lang w:eastAsia="zh-CN"/>
        </w:rPr>
        <w:t>)</w:t>
      </w:r>
      <w:r w:rsidRPr="001E37F0">
        <w:t xml:space="preserve"> or simulated digestive juices (</w:t>
      </w:r>
      <w:proofErr w:type="spellStart"/>
      <w:r w:rsidRPr="001E37F0">
        <w:t>Yuanye</w:t>
      </w:r>
      <w:proofErr w:type="spellEnd"/>
      <w:r w:rsidRPr="001E37F0">
        <w:t xml:space="preserve"> Biological Technology, Shanghai, China). </w:t>
      </w:r>
      <w:bookmarkStart w:id="6" w:name="_Hlk172316390"/>
      <w:bookmarkEnd w:id="4"/>
      <w:r w:rsidRPr="001E37F0">
        <w:t xml:space="preserve">After </w:t>
      </w:r>
      <w:proofErr w:type="spellStart"/>
      <w:r w:rsidRPr="001E37F0">
        <w:t>vortexing</w:t>
      </w:r>
      <w:proofErr w:type="spellEnd"/>
      <w:r w:rsidRPr="001E37F0">
        <w:t xml:space="preserve"> for 10 s and sonication with a JY92-II Ultrasonic Processor equipped with a 6 mm probe (Ningbo </w:t>
      </w:r>
      <w:proofErr w:type="spellStart"/>
      <w:r w:rsidRPr="001E37F0">
        <w:t>Scientz</w:t>
      </w:r>
      <w:proofErr w:type="spellEnd"/>
      <w:r w:rsidRPr="001E37F0">
        <w:t xml:space="preserve"> Biotechnology Co., Ltd., Ningbo, China) for 30 min at 40% amplitude (</w:t>
      </w:r>
      <w:r w:rsidR="00207082" w:rsidRPr="001E37F0">
        <w:rPr>
          <w:rFonts w:hint="eastAsia"/>
          <w:lang w:eastAsia="zh-CN"/>
        </w:rPr>
        <w:t>900 J</w:t>
      </w:r>
      <w:r w:rsidRPr="001E37F0">
        <w:t xml:space="preserve">/mL), the ζ potentials of the E 171 dispersions were determined </w:t>
      </w:r>
      <w:r w:rsidRPr="001E37F0">
        <w:rPr>
          <w:rFonts w:hint="eastAsia"/>
          <w:lang w:eastAsia="zh-CN"/>
        </w:rPr>
        <w:t xml:space="preserve">by ELS </w:t>
      </w:r>
      <w:r w:rsidRPr="001E37F0">
        <w:t xml:space="preserve">using a </w:t>
      </w:r>
      <w:proofErr w:type="spellStart"/>
      <w:r w:rsidRPr="001E37F0">
        <w:t>Litesizer</w:t>
      </w:r>
      <w:proofErr w:type="spellEnd"/>
      <w:r w:rsidRPr="001E37F0">
        <w:t xml:space="preserve"> 500 (Anton Paar, Graz, Austria).</w:t>
      </w:r>
      <w:r w:rsidRPr="001E37F0">
        <w:rPr>
          <w:rFonts w:hint="eastAsia"/>
          <w:lang w:eastAsia="zh-CN"/>
        </w:rPr>
        <w:t xml:space="preserve"> </w:t>
      </w:r>
      <w:bookmarkEnd w:id="5"/>
      <w:bookmarkEnd w:id="6"/>
      <w:r w:rsidRPr="001E37F0">
        <w:t>The hydrodynamic diameter</w:t>
      </w:r>
      <w:r w:rsidRPr="001E37F0">
        <w:rPr>
          <w:rFonts w:hint="eastAsia"/>
          <w:lang w:eastAsia="zh-CN"/>
        </w:rPr>
        <w:t xml:space="preserve"> (</w:t>
      </w:r>
      <w:proofErr w:type="spellStart"/>
      <w:r w:rsidRPr="001E37F0">
        <w:rPr>
          <w:i/>
          <w:iCs/>
        </w:rPr>
        <w:t>d</w:t>
      </w:r>
      <w:r w:rsidRPr="001E37F0">
        <w:rPr>
          <w:vertAlign w:val="subscript"/>
        </w:rPr>
        <w:t>H</w:t>
      </w:r>
      <w:proofErr w:type="spellEnd"/>
      <w:r w:rsidRPr="001E37F0">
        <w:rPr>
          <w:rFonts w:hint="eastAsia"/>
          <w:lang w:eastAsia="zh-CN"/>
        </w:rPr>
        <w:t xml:space="preserve">) </w:t>
      </w:r>
      <w:r w:rsidRPr="001E37F0">
        <w:t>and polydispersity index were obtained by DLS (</w:t>
      </w:r>
      <w:proofErr w:type="spellStart"/>
      <w:r w:rsidRPr="001E37F0">
        <w:t>Zetasizer</w:t>
      </w:r>
      <w:proofErr w:type="spellEnd"/>
      <w:r w:rsidRPr="001E37F0">
        <w:t xml:space="preserve"> Nano-S90; Malvern </w:t>
      </w:r>
      <w:proofErr w:type="spellStart"/>
      <w:r w:rsidRPr="001E37F0">
        <w:t>Panalytical</w:t>
      </w:r>
      <w:proofErr w:type="spellEnd"/>
      <w:r w:rsidRPr="001E37F0">
        <w:t>, Malvern, U.K.)</w:t>
      </w:r>
      <w:r w:rsidRPr="001E37F0">
        <w:rPr>
          <w:bCs/>
        </w:rPr>
        <w:t>.</w:t>
      </w:r>
    </w:p>
    <w:p w14:paraId="456502B5" w14:textId="33595E3C" w:rsidR="00A840F4" w:rsidRPr="001E37F0" w:rsidRDefault="00BC3590" w:rsidP="00F80647">
      <w:pPr>
        <w:pStyle w:val="TAMainText"/>
        <w:ind w:firstLine="0"/>
        <w:rPr>
          <w:b/>
          <w:lang w:eastAsia="zh-CN"/>
        </w:rPr>
      </w:pPr>
      <w:r w:rsidRPr="001E37F0">
        <w:rPr>
          <w:b/>
        </w:rPr>
        <w:t>Single-</w:t>
      </w:r>
      <w:r w:rsidR="0073341E" w:rsidRPr="001E37F0">
        <w:rPr>
          <w:rFonts w:hint="eastAsia"/>
          <w:b/>
          <w:lang w:eastAsia="zh-CN"/>
        </w:rPr>
        <w:t>p</w:t>
      </w:r>
      <w:r w:rsidRPr="001E37F0">
        <w:rPr>
          <w:b/>
        </w:rPr>
        <w:t>article ICP-MS</w:t>
      </w:r>
      <w:r w:rsidR="00A840F4" w:rsidRPr="001E37F0">
        <w:rPr>
          <w:rFonts w:hint="eastAsia"/>
          <w:b/>
          <w:lang w:eastAsia="zh-CN"/>
        </w:rPr>
        <w:t xml:space="preserve"> (</w:t>
      </w:r>
      <w:proofErr w:type="spellStart"/>
      <w:r w:rsidR="00A840F4" w:rsidRPr="001E37F0">
        <w:rPr>
          <w:rFonts w:hint="eastAsia"/>
          <w:b/>
          <w:lang w:eastAsia="zh-CN"/>
        </w:rPr>
        <w:t>spICP</w:t>
      </w:r>
      <w:proofErr w:type="spellEnd"/>
      <w:r w:rsidR="00A840F4" w:rsidRPr="001E37F0">
        <w:rPr>
          <w:rFonts w:hint="eastAsia"/>
          <w:b/>
          <w:lang w:eastAsia="zh-CN"/>
        </w:rPr>
        <w:t>-MS)</w:t>
      </w:r>
    </w:p>
    <w:p w14:paraId="002BDB16" w14:textId="683B44A7" w:rsidR="006C5706" w:rsidRPr="001E37F0" w:rsidRDefault="00F80647" w:rsidP="00F80647">
      <w:pPr>
        <w:pStyle w:val="TAMainText"/>
        <w:ind w:firstLine="0"/>
        <w:rPr>
          <w:bCs/>
          <w:lang w:eastAsia="zh-CN"/>
        </w:rPr>
      </w:pPr>
      <w:r w:rsidRPr="001E37F0">
        <w:rPr>
          <w:bCs/>
        </w:rPr>
        <w:t xml:space="preserve">An </w:t>
      </w:r>
      <w:r w:rsidR="00DD4302" w:rsidRPr="001E37F0">
        <w:rPr>
          <w:bCs/>
        </w:rPr>
        <w:t xml:space="preserve">Agilent </w:t>
      </w:r>
      <w:r w:rsidRPr="001E37F0">
        <w:rPr>
          <w:bCs/>
        </w:rPr>
        <w:t xml:space="preserve">8900 </w:t>
      </w:r>
      <w:r w:rsidR="001D7983" w:rsidRPr="001E37F0">
        <w:t>Triple Quadrupole</w:t>
      </w:r>
      <w:r w:rsidR="001D7983" w:rsidRPr="001E37F0">
        <w:rPr>
          <w:bCs/>
        </w:rPr>
        <w:t xml:space="preserve"> </w:t>
      </w:r>
      <w:r w:rsidRPr="001E37F0">
        <w:rPr>
          <w:bCs/>
        </w:rPr>
        <w:t xml:space="preserve">ICP-MS instrument (Agilent Technologies, CA, USA) was used for </w:t>
      </w:r>
      <w:proofErr w:type="spellStart"/>
      <w:r w:rsidRPr="001E37F0">
        <w:rPr>
          <w:bCs/>
        </w:rPr>
        <w:t>spICP</w:t>
      </w:r>
      <w:proofErr w:type="spellEnd"/>
      <w:r w:rsidRPr="001E37F0">
        <w:rPr>
          <w:bCs/>
        </w:rPr>
        <w:t xml:space="preserve">-MS </w:t>
      </w:r>
      <w:r w:rsidR="00466088" w:rsidRPr="001E37F0">
        <w:rPr>
          <w:rFonts w:eastAsiaTheme="majorEastAsia"/>
          <w:szCs w:val="24"/>
          <w:lang w:eastAsia="zh-CN"/>
        </w:rPr>
        <w:t>detection of samples digested with</w:t>
      </w:r>
      <w:r w:rsidR="00466088" w:rsidRPr="001E37F0">
        <w:rPr>
          <w:rFonts w:eastAsiaTheme="majorEastAsia"/>
          <w:szCs w:val="24"/>
        </w:rPr>
        <w:t xml:space="preserve"> a simulated digestion process</w:t>
      </w:r>
      <w:r w:rsidRPr="001E37F0">
        <w:rPr>
          <w:bCs/>
        </w:rPr>
        <w:t xml:space="preserve">. </w:t>
      </w:r>
      <w:r w:rsidR="004F1D4F" w:rsidRPr="001E37F0">
        <w:rPr>
          <w:rFonts w:eastAsiaTheme="majorEastAsia"/>
          <w:szCs w:val="24"/>
        </w:rPr>
        <w:t>The sample introduction system use</w:t>
      </w:r>
      <w:r w:rsidR="004F1D4F" w:rsidRPr="001E37F0">
        <w:rPr>
          <w:rFonts w:eastAsiaTheme="majorEastAsia" w:hint="eastAsia"/>
          <w:szCs w:val="24"/>
        </w:rPr>
        <w:t>d</w:t>
      </w:r>
      <w:r w:rsidR="004F1D4F" w:rsidRPr="001E37F0">
        <w:rPr>
          <w:rFonts w:eastAsiaTheme="majorEastAsia"/>
          <w:szCs w:val="24"/>
        </w:rPr>
        <w:t xml:space="preserve"> a </w:t>
      </w:r>
      <w:proofErr w:type="spellStart"/>
      <w:r w:rsidR="004F1D4F" w:rsidRPr="001E37F0">
        <w:rPr>
          <w:rFonts w:eastAsiaTheme="majorEastAsia"/>
          <w:szCs w:val="24"/>
        </w:rPr>
        <w:t>microFAST</w:t>
      </w:r>
      <w:proofErr w:type="spellEnd"/>
      <w:r w:rsidR="004F1D4F" w:rsidRPr="001E37F0">
        <w:rPr>
          <w:rFonts w:eastAsiaTheme="majorEastAsia"/>
          <w:szCs w:val="24"/>
        </w:rPr>
        <w:t xml:space="preserve"> SC</w:t>
      </w:r>
      <w:r w:rsidR="004F1D4F" w:rsidRPr="001E37F0">
        <w:rPr>
          <w:rFonts w:eastAsiaTheme="majorEastAsia" w:hint="eastAsia"/>
          <w:szCs w:val="24"/>
        </w:rPr>
        <w:t xml:space="preserve"> (E</w:t>
      </w:r>
      <w:r w:rsidR="004F1D4F" w:rsidRPr="001E37F0">
        <w:rPr>
          <w:rFonts w:eastAsiaTheme="majorEastAsia"/>
          <w:szCs w:val="24"/>
        </w:rPr>
        <w:t xml:space="preserve">lemental </w:t>
      </w:r>
      <w:r w:rsidR="004F1D4F" w:rsidRPr="001E37F0">
        <w:rPr>
          <w:rFonts w:eastAsiaTheme="majorEastAsia" w:hint="eastAsia"/>
          <w:szCs w:val="24"/>
        </w:rPr>
        <w:t>S</w:t>
      </w:r>
      <w:r w:rsidR="004F1D4F" w:rsidRPr="001E37F0">
        <w:rPr>
          <w:rFonts w:eastAsiaTheme="majorEastAsia"/>
          <w:szCs w:val="24"/>
        </w:rPr>
        <w:t>cientific</w:t>
      </w:r>
      <w:r w:rsidR="004F1D4F" w:rsidRPr="001E37F0">
        <w:rPr>
          <w:rFonts w:eastAsiaTheme="majorEastAsia" w:hint="eastAsia"/>
          <w:szCs w:val="24"/>
        </w:rPr>
        <w:t>, Inc., NE, USA)</w:t>
      </w:r>
      <w:r w:rsidR="004F1D4F" w:rsidRPr="001E37F0">
        <w:rPr>
          <w:rFonts w:eastAsiaTheme="majorEastAsia"/>
          <w:szCs w:val="24"/>
        </w:rPr>
        <w:t xml:space="preserve"> injection system with a </w:t>
      </w:r>
      <w:proofErr w:type="spellStart"/>
      <w:r w:rsidR="004F1D4F" w:rsidRPr="001E37F0">
        <w:rPr>
          <w:rFonts w:eastAsiaTheme="majorEastAsia"/>
          <w:szCs w:val="24"/>
        </w:rPr>
        <w:t>CytoNeb</w:t>
      </w:r>
      <w:proofErr w:type="spellEnd"/>
      <w:r w:rsidR="004F1D4F" w:rsidRPr="001E37F0">
        <w:rPr>
          <w:rFonts w:eastAsiaTheme="majorEastAsia"/>
          <w:szCs w:val="24"/>
        </w:rPr>
        <w:t xml:space="preserve"> nebulizer </w:t>
      </w:r>
      <w:r w:rsidR="004F1D4F" w:rsidRPr="001E37F0">
        <w:rPr>
          <w:rFonts w:eastAsiaTheme="majorEastAsia" w:hint="eastAsia"/>
          <w:szCs w:val="24"/>
          <w:lang w:eastAsia="zh-CN"/>
        </w:rPr>
        <w:t xml:space="preserve">and </w:t>
      </w:r>
      <w:r w:rsidR="004F1D4F" w:rsidRPr="001E37F0">
        <w:rPr>
          <w:rFonts w:eastAsiaTheme="majorEastAsia"/>
          <w:szCs w:val="24"/>
        </w:rPr>
        <w:t xml:space="preserve">a </w:t>
      </w:r>
      <w:proofErr w:type="spellStart"/>
      <w:r w:rsidR="004F1D4F" w:rsidRPr="001E37F0">
        <w:rPr>
          <w:rFonts w:eastAsiaTheme="majorEastAsia"/>
          <w:szCs w:val="24"/>
        </w:rPr>
        <w:t>CytoSpray</w:t>
      </w:r>
      <w:proofErr w:type="spellEnd"/>
      <w:r w:rsidR="004F1D4F" w:rsidRPr="001E37F0">
        <w:rPr>
          <w:rFonts w:eastAsiaTheme="majorEastAsia"/>
          <w:szCs w:val="24"/>
        </w:rPr>
        <w:t xml:space="preserve"> chamber designed for single particle applications.</w:t>
      </w:r>
      <w:r w:rsidR="00A840F4" w:rsidRPr="001E37F0">
        <w:rPr>
          <w:bCs/>
        </w:rPr>
        <w:t xml:space="preserve"> This system allows the liquid to enter the ICP-MS at </w:t>
      </w:r>
      <w:r w:rsidR="006028B9" w:rsidRPr="001E37F0">
        <w:rPr>
          <w:bCs/>
        </w:rPr>
        <w:t>a shallow</w:t>
      </w:r>
      <w:r w:rsidR="00A840F4" w:rsidRPr="001E37F0">
        <w:rPr>
          <w:bCs/>
        </w:rPr>
        <w:t xml:space="preserve"> velocity</w:t>
      </w:r>
      <w:r w:rsidR="00A840F4" w:rsidRPr="001E37F0">
        <w:rPr>
          <w:rFonts w:hint="eastAsia"/>
          <w:bCs/>
          <w:lang w:eastAsia="zh-CN"/>
        </w:rPr>
        <w:t xml:space="preserve"> (0.01 mL/min)</w:t>
      </w:r>
      <w:r w:rsidR="00A840F4" w:rsidRPr="001E37F0">
        <w:rPr>
          <w:bCs/>
        </w:rPr>
        <w:t>, resulting in a significant increase in transport efficiency (TE</w:t>
      </w:r>
      <w:r w:rsidR="00A840F4" w:rsidRPr="001E37F0">
        <w:rPr>
          <w:rFonts w:hint="eastAsia"/>
          <w:bCs/>
          <w:lang w:eastAsia="zh-CN"/>
        </w:rPr>
        <w:t xml:space="preserve">, </w:t>
      </w:r>
      <w:r w:rsidR="00A840F4" w:rsidRPr="001E37F0">
        <w:rPr>
          <w:bCs/>
        </w:rPr>
        <w:t xml:space="preserve">89.80 ± 5.04% using an </w:t>
      </w:r>
      <w:proofErr w:type="spellStart"/>
      <w:r w:rsidR="00A840F4" w:rsidRPr="001E37F0">
        <w:rPr>
          <w:bCs/>
        </w:rPr>
        <w:t>AgNPs</w:t>
      </w:r>
      <w:proofErr w:type="spellEnd"/>
      <w:r w:rsidR="00A840F4" w:rsidRPr="001E37F0">
        <w:rPr>
          <w:bCs/>
        </w:rPr>
        <w:t xml:space="preserve"> standard)</w:t>
      </w:r>
      <w:r w:rsidR="006C5706" w:rsidRPr="001E37F0">
        <w:rPr>
          <w:rFonts w:hint="eastAsia"/>
          <w:bCs/>
          <w:lang w:eastAsia="zh-CN"/>
        </w:rPr>
        <w:t xml:space="preserve"> </w:t>
      </w:r>
      <w:r w:rsidR="00866273" w:rsidRPr="001E37F0">
        <w:rPr>
          <w:lang w:eastAsia="en-GB"/>
        </w:rPr>
        <w:t>[1]</w:t>
      </w:r>
      <w:r w:rsidR="00A840F4" w:rsidRPr="001E37F0">
        <w:rPr>
          <w:bCs/>
        </w:rPr>
        <w:t>.</w:t>
      </w:r>
      <w:r w:rsidR="006C5706" w:rsidRPr="001E37F0">
        <w:rPr>
          <w:rFonts w:hint="eastAsia"/>
          <w:bCs/>
          <w:lang w:eastAsia="zh-CN"/>
        </w:rPr>
        <w:t xml:space="preserve"> The </w:t>
      </w:r>
      <w:r w:rsidR="00EE0684" w:rsidRPr="001E37F0">
        <w:rPr>
          <w:rFonts w:hint="eastAsia"/>
          <w:bCs/>
          <w:lang w:eastAsia="zh-CN"/>
        </w:rPr>
        <w:t xml:space="preserve">other </w:t>
      </w:r>
      <w:r w:rsidR="006C5706" w:rsidRPr="001E37F0">
        <w:rPr>
          <w:bCs/>
          <w:lang w:eastAsia="zh-CN"/>
        </w:rPr>
        <w:t>instrumental parameters</w:t>
      </w:r>
      <w:r w:rsidR="006C5706" w:rsidRPr="001E37F0">
        <w:rPr>
          <w:rFonts w:hint="eastAsia"/>
          <w:bCs/>
          <w:lang w:eastAsia="zh-CN"/>
        </w:rPr>
        <w:t xml:space="preserve"> are shown in the </w:t>
      </w:r>
      <w:r w:rsidR="006C5706" w:rsidRPr="001E37F0">
        <w:rPr>
          <w:rFonts w:hint="eastAsia"/>
          <w:b/>
          <w:lang w:eastAsia="zh-CN"/>
        </w:rPr>
        <w:t>Table S1</w:t>
      </w:r>
      <w:r w:rsidR="006C5706" w:rsidRPr="001E37F0">
        <w:rPr>
          <w:rFonts w:hint="eastAsia"/>
          <w:bCs/>
          <w:lang w:eastAsia="zh-CN"/>
        </w:rPr>
        <w:t xml:space="preserve">. </w:t>
      </w:r>
      <w:r w:rsidR="002E4384" w:rsidRPr="001E37F0">
        <w:rPr>
          <w:rFonts w:eastAsiaTheme="majorEastAsia"/>
          <w:szCs w:val="24"/>
          <w:vertAlign w:val="superscript"/>
        </w:rPr>
        <w:t>4</w:t>
      </w:r>
      <w:r w:rsidR="002E4384" w:rsidRPr="001E37F0">
        <w:rPr>
          <w:rFonts w:eastAsiaTheme="majorEastAsia" w:hint="eastAsia"/>
          <w:szCs w:val="24"/>
          <w:vertAlign w:val="superscript"/>
          <w:lang w:eastAsia="zh-CN"/>
        </w:rPr>
        <w:t>7</w:t>
      </w:r>
      <w:r w:rsidR="002E4384" w:rsidRPr="001E37F0">
        <w:rPr>
          <w:rFonts w:eastAsiaTheme="majorEastAsia"/>
          <w:szCs w:val="24"/>
        </w:rPr>
        <w:t xml:space="preserve">Ti </w:t>
      </w:r>
      <w:r w:rsidR="002E4384" w:rsidRPr="001E37F0">
        <w:rPr>
          <w:rFonts w:eastAsiaTheme="majorEastAsia" w:hint="eastAsia"/>
          <w:szCs w:val="24"/>
          <w:lang w:eastAsia="zh-CN"/>
        </w:rPr>
        <w:t xml:space="preserve">and </w:t>
      </w:r>
      <w:r w:rsidR="002E4384" w:rsidRPr="001E37F0">
        <w:rPr>
          <w:rFonts w:eastAsiaTheme="majorEastAsia"/>
          <w:szCs w:val="24"/>
          <w:vertAlign w:val="superscript"/>
        </w:rPr>
        <w:t>48</w:t>
      </w:r>
      <w:r w:rsidR="002E4384" w:rsidRPr="001E37F0">
        <w:rPr>
          <w:rFonts w:eastAsiaTheme="majorEastAsia"/>
          <w:szCs w:val="24"/>
        </w:rPr>
        <w:t>Ti w</w:t>
      </w:r>
      <w:r w:rsidR="002E4384" w:rsidRPr="001E37F0">
        <w:rPr>
          <w:rFonts w:eastAsiaTheme="majorEastAsia" w:hint="eastAsia"/>
          <w:szCs w:val="24"/>
          <w:lang w:eastAsia="zh-CN"/>
        </w:rPr>
        <w:t>ere</w:t>
      </w:r>
      <w:r w:rsidR="002E4384" w:rsidRPr="001E37F0">
        <w:rPr>
          <w:rFonts w:eastAsiaTheme="majorEastAsia"/>
          <w:szCs w:val="24"/>
        </w:rPr>
        <w:t xml:space="preserve"> analyzed in O</w:t>
      </w:r>
      <w:r w:rsidR="002E4384" w:rsidRPr="001E37F0">
        <w:rPr>
          <w:rFonts w:eastAsiaTheme="majorEastAsia"/>
          <w:szCs w:val="24"/>
          <w:vertAlign w:val="subscript"/>
        </w:rPr>
        <w:t>2</w:t>
      </w:r>
      <w:r w:rsidR="002E4384" w:rsidRPr="001E37F0">
        <w:rPr>
          <w:rFonts w:eastAsiaTheme="majorEastAsia"/>
          <w:szCs w:val="24"/>
        </w:rPr>
        <w:t xml:space="preserve"> gas mode</w:t>
      </w:r>
      <w:r w:rsidR="002E4384" w:rsidRPr="001E37F0">
        <w:rPr>
          <w:rFonts w:eastAsiaTheme="majorEastAsia" w:hint="eastAsia"/>
          <w:szCs w:val="24"/>
          <w:lang w:eastAsia="zh-CN"/>
        </w:rPr>
        <w:t xml:space="preserve">. </w:t>
      </w:r>
      <w:r w:rsidR="002A4410" w:rsidRPr="001E37F0">
        <w:rPr>
          <w:bCs/>
          <w:lang w:eastAsia="zh-CN"/>
        </w:rPr>
        <w:t xml:space="preserve">Data were collected and processed using the Single Nanoparticle Application Module of the commercially available software, ICP-MS </w:t>
      </w:r>
      <w:proofErr w:type="spellStart"/>
      <w:r w:rsidR="002A4410" w:rsidRPr="001E37F0">
        <w:rPr>
          <w:bCs/>
          <w:lang w:eastAsia="zh-CN"/>
        </w:rPr>
        <w:t>MassHunter</w:t>
      </w:r>
      <w:proofErr w:type="spellEnd"/>
      <w:r w:rsidR="002A4410" w:rsidRPr="001E37F0">
        <w:rPr>
          <w:rFonts w:hint="eastAsia"/>
          <w:bCs/>
          <w:lang w:eastAsia="zh-CN"/>
        </w:rPr>
        <w:t xml:space="preserve"> (</w:t>
      </w:r>
      <w:r w:rsidR="002A4410" w:rsidRPr="001E37F0">
        <w:rPr>
          <w:bCs/>
        </w:rPr>
        <w:t>Agilent Technologies</w:t>
      </w:r>
      <w:r w:rsidR="002A4410" w:rsidRPr="001E37F0">
        <w:rPr>
          <w:rFonts w:hint="eastAsia"/>
          <w:bCs/>
          <w:lang w:eastAsia="zh-CN"/>
        </w:rPr>
        <w:t>)</w:t>
      </w:r>
      <w:r w:rsidR="002A4410" w:rsidRPr="001E37F0">
        <w:rPr>
          <w:bCs/>
          <w:lang w:eastAsia="zh-CN"/>
        </w:rPr>
        <w:t>.</w:t>
      </w:r>
    </w:p>
    <w:p w14:paraId="3EF7C29E" w14:textId="1674B337" w:rsidR="004817EF" w:rsidRPr="001E37F0" w:rsidRDefault="00F80647" w:rsidP="00EB0EB5">
      <w:pPr>
        <w:pStyle w:val="TAMainText"/>
        <w:rPr>
          <w:bCs/>
        </w:rPr>
      </w:pPr>
      <w:r w:rsidRPr="001E37F0">
        <w:rPr>
          <w:bCs/>
        </w:rPr>
        <w:t xml:space="preserve">Dissolved ionic silver standard and </w:t>
      </w:r>
      <w:r w:rsidR="00EE0684" w:rsidRPr="001E37F0">
        <w:rPr>
          <w:bCs/>
        </w:rPr>
        <w:t xml:space="preserve">titanium standard were purchased from </w:t>
      </w:r>
      <w:r w:rsidR="00EE0684" w:rsidRPr="001E37F0">
        <w:rPr>
          <w:rFonts w:hint="eastAsia"/>
          <w:bCs/>
        </w:rPr>
        <w:t>M</w:t>
      </w:r>
      <w:r w:rsidR="00EE0684" w:rsidRPr="001E37F0">
        <w:rPr>
          <w:bCs/>
        </w:rPr>
        <w:t>erck</w:t>
      </w:r>
      <w:r w:rsidR="00EE0684" w:rsidRPr="001E37F0">
        <w:rPr>
          <w:rFonts w:hint="eastAsia"/>
          <w:bCs/>
        </w:rPr>
        <w:t xml:space="preserve"> </w:t>
      </w:r>
      <w:proofErr w:type="spellStart"/>
      <w:r w:rsidR="00EE0684" w:rsidRPr="001E37F0">
        <w:rPr>
          <w:bCs/>
        </w:rPr>
        <w:t>KGaA</w:t>
      </w:r>
      <w:proofErr w:type="spellEnd"/>
      <w:r w:rsidR="00EE0684" w:rsidRPr="001E37F0">
        <w:rPr>
          <w:rFonts w:hint="eastAsia"/>
          <w:bCs/>
        </w:rPr>
        <w:t xml:space="preserve"> (</w:t>
      </w:r>
      <w:r w:rsidR="00EE0684" w:rsidRPr="001E37F0">
        <w:rPr>
          <w:bCs/>
        </w:rPr>
        <w:t>Darmstadt, Germany).</w:t>
      </w:r>
      <w:r w:rsidR="00EE0684" w:rsidRPr="001E37F0">
        <w:rPr>
          <w:rFonts w:hint="eastAsia"/>
          <w:bCs/>
        </w:rPr>
        <w:t xml:space="preserve"> S</w:t>
      </w:r>
      <w:r w:rsidRPr="001E37F0">
        <w:rPr>
          <w:bCs/>
        </w:rPr>
        <w:t xml:space="preserve">ilver nanoparticles </w:t>
      </w:r>
      <w:r w:rsidR="00EE0684" w:rsidRPr="001E37F0">
        <w:rPr>
          <w:bCs/>
        </w:rPr>
        <w:t>standard (RM)</w:t>
      </w:r>
      <w:r w:rsidR="00EE0684" w:rsidRPr="001E37F0">
        <w:rPr>
          <w:rFonts w:hint="eastAsia"/>
          <w:bCs/>
        </w:rPr>
        <w:t xml:space="preserve"> </w:t>
      </w:r>
      <w:r w:rsidRPr="001E37F0">
        <w:rPr>
          <w:bCs/>
        </w:rPr>
        <w:t>with a nominal diameter of 60 nm (</w:t>
      </w:r>
      <w:r w:rsidRPr="001E37F0">
        <w:rPr>
          <w:rFonts w:hint="eastAsia"/>
          <w:bCs/>
        </w:rPr>
        <w:t>0.02</w:t>
      </w:r>
      <w:r w:rsidRPr="001E37F0">
        <w:rPr>
          <w:bCs/>
        </w:rPr>
        <w:t xml:space="preserve"> </w:t>
      </w:r>
      <w:r w:rsidRPr="001E37F0">
        <w:rPr>
          <w:rFonts w:hint="eastAsia"/>
          <w:bCs/>
        </w:rPr>
        <w:lastRenderedPageBreak/>
        <w:t>m</w:t>
      </w:r>
      <w:r w:rsidRPr="001E37F0">
        <w:rPr>
          <w:bCs/>
        </w:rPr>
        <w:t xml:space="preserve">g mL⁻¹ in aqueous 2 mM sodium citrate) </w:t>
      </w:r>
      <w:r w:rsidR="00280638" w:rsidRPr="001E37F0">
        <w:rPr>
          <w:rFonts w:hint="eastAsia"/>
          <w:bCs/>
        </w:rPr>
        <w:t xml:space="preserve">and </w:t>
      </w:r>
      <w:r w:rsidR="00520104" w:rsidRPr="001E37F0">
        <w:rPr>
          <w:rFonts w:hint="eastAsia"/>
          <w:bCs/>
          <w:lang w:eastAsia="zh-CN"/>
        </w:rPr>
        <w:t>TiO</w:t>
      </w:r>
      <w:r w:rsidR="00520104" w:rsidRPr="001E37F0">
        <w:rPr>
          <w:rFonts w:hint="eastAsia"/>
          <w:bCs/>
          <w:vertAlign w:val="subscript"/>
          <w:lang w:eastAsia="zh-CN"/>
        </w:rPr>
        <w:t>2</w:t>
      </w:r>
      <w:r w:rsidR="00520104" w:rsidRPr="001E37F0">
        <w:rPr>
          <w:rFonts w:hint="eastAsia"/>
          <w:bCs/>
          <w:lang w:eastAsia="zh-CN"/>
        </w:rPr>
        <w:t>-P25 (</w:t>
      </w:r>
      <w:r w:rsidR="00520104" w:rsidRPr="001E37F0">
        <w:rPr>
          <w:bCs/>
          <w:lang w:eastAsia="zh-CN"/>
        </w:rPr>
        <w:t>21 nm primary particle size (TEM), ≥99.5% trace metals basis</w:t>
      </w:r>
      <w:r w:rsidR="00520104" w:rsidRPr="001E37F0">
        <w:rPr>
          <w:rFonts w:hint="eastAsia"/>
          <w:bCs/>
          <w:lang w:eastAsia="zh-CN"/>
        </w:rPr>
        <w:t xml:space="preserve">) </w:t>
      </w:r>
      <w:r w:rsidRPr="001E37F0">
        <w:rPr>
          <w:bCs/>
        </w:rPr>
        <w:t xml:space="preserve">for </w:t>
      </w:r>
      <w:proofErr w:type="spellStart"/>
      <w:r w:rsidRPr="001E37F0">
        <w:rPr>
          <w:bCs/>
        </w:rPr>
        <w:t>spICP</w:t>
      </w:r>
      <w:proofErr w:type="spellEnd"/>
      <w:r w:rsidRPr="001E37F0">
        <w:rPr>
          <w:bCs/>
        </w:rPr>
        <w:t>-MS measurements were</w:t>
      </w:r>
      <w:r w:rsidR="00EE0684" w:rsidRPr="001E37F0">
        <w:rPr>
          <w:bCs/>
        </w:rPr>
        <w:t xml:space="preserve"> purchased from </w:t>
      </w:r>
      <w:r w:rsidR="00EE0684" w:rsidRPr="001E37F0">
        <w:rPr>
          <w:rFonts w:hint="eastAsia"/>
          <w:bCs/>
        </w:rPr>
        <w:t>M</w:t>
      </w:r>
      <w:r w:rsidR="00EE0684" w:rsidRPr="001E37F0">
        <w:rPr>
          <w:bCs/>
        </w:rPr>
        <w:t>erck</w:t>
      </w:r>
      <w:r w:rsidR="00EE0684" w:rsidRPr="001E37F0">
        <w:rPr>
          <w:rFonts w:hint="eastAsia"/>
          <w:bCs/>
        </w:rPr>
        <w:t xml:space="preserve"> </w:t>
      </w:r>
      <w:proofErr w:type="spellStart"/>
      <w:r w:rsidR="00EE0684" w:rsidRPr="001E37F0">
        <w:rPr>
          <w:bCs/>
        </w:rPr>
        <w:t>KGaA</w:t>
      </w:r>
      <w:proofErr w:type="spellEnd"/>
      <w:r w:rsidR="00EE0684" w:rsidRPr="001E37F0">
        <w:rPr>
          <w:rFonts w:hint="eastAsia"/>
          <w:bCs/>
        </w:rPr>
        <w:t xml:space="preserve"> (</w:t>
      </w:r>
      <w:r w:rsidR="00EE0684" w:rsidRPr="001E37F0">
        <w:rPr>
          <w:bCs/>
        </w:rPr>
        <w:t>Darmstadt, Germany).</w:t>
      </w:r>
      <w:r w:rsidR="002A4410" w:rsidRPr="001E37F0">
        <w:t xml:space="preserve"> </w:t>
      </w:r>
      <w:r w:rsidR="002A4410" w:rsidRPr="001E37F0">
        <w:rPr>
          <w:bCs/>
        </w:rPr>
        <w:t xml:space="preserve">Quantification of particle size was based on a </w:t>
      </w:r>
      <w:r w:rsidR="002A4410" w:rsidRPr="001E37F0">
        <w:rPr>
          <w:rFonts w:hint="eastAsia"/>
          <w:bCs/>
          <w:lang w:eastAsia="zh-CN"/>
        </w:rPr>
        <w:t>five</w:t>
      </w:r>
      <w:r w:rsidR="002A4410" w:rsidRPr="001E37F0">
        <w:rPr>
          <w:bCs/>
        </w:rPr>
        <w:t xml:space="preserve">-point calibration curve established for ionic Ti standard solutions from </w:t>
      </w:r>
      <w:r w:rsidR="002A4410" w:rsidRPr="001E37F0">
        <w:rPr>
          <w:rFonts w:hint="eastAsia"/>
          <w:bCs/>
          <w:lang w:eastAsia="zh-CN"/>
        </w:rPr>
        <w:t>0</w:t>
      </w:r>
      <w:r w:rsidR="002A4410" w:rsidRPr="001E37F0">
        <w:rPr>
          <w:bCs/>
        </w:rPr>
        <w:t xml:space="preserve"> to </w:t>
      </w:r>
      <w:r w:rsidR="002A4410" w:rsidRPr="001E37F0">
        <w:rPr>
          <w:rFonts w:hint="eastAsia"/>
          <w:bCs/>
          <w:lang w:eastAsia="zh-CN"/>
        </w:rPr>
        <w:t>2</w:t>
      </w:r>
      <w:r w:rsidR="002A4410" w:rsidRPr="001E37F0">
        <w:rPr>
          <w:bCs/>
        </w:rPr>
        <w:t>0 µg/L in 2% HNO</w:t>
      </w:r>
      <w:r w:rsidR="002A4410" w:rsidRPr="001E37F0">
        <w:rPr>
          <w:bCs/>
          <w:vertAlign w:val="subscript"/>
        </w:rPr>
        <w:t>3</w:t>
      </w:r>
      <w:r w:rsidR="002A4410" w:rsidRPr="001E37F0">
        <w:rPr>
          <w:bCs/>
        </w:rPr>
        <w:t>.</w:t>
      </w:r>
      <w:r w:rsidR="00EB0EB5" w:rsidRPr="001E37F0">
        <w:rPr>
          <w:rFonts w:hint="eastAsia"/>
          <w:bCs/>
          <w:lang w:eastAsia="zh-CN"/>
        </w:rPr>
        <w:t xml:space="preserve"> </w:t>
      </w:r>
      <w:r w:rsidR="003F034E" w:rsidRPr="001E37F0">
        <w:rPr>
          <w:bCs/>
        </w:rPr>
        <w:t>TiO</w:t>
      </w:r>
      <w:r w:rsidR="00FA450F" w:rsidRPr="001E37F0">
        <w:rPr>
          <w:rFonts w:hint="eastAsia"/>
          <w:bCs/>
          <w:vertAlign w:val="subscript"/>
          <w:lang w:eastAsia="zh-CN"/>
        </w:rPr>
        <w:t>2</w:t>
      </w:r>
      <w:r w:rsidR="003F034E" w:rsidRPr="001E37F0">
        <w:rPr>
          <w:bCs/>
        </w:rPr>
        <w:t>-P25, E</w:t>
      </w:r>
      <w:r w:rsidR="003F034E" w:rsidRPr="001E37F0">
        <w:rPr>
          <w:rFonts w:hint="eastAsia"/>
          <w:bCs/>
          <w:lang w:eastAsia="zh-CN"/>
        </w:rPr>
        <w:t xml:space="preserve"> </w:t>
      </w:r>
      <w:r w:rsidR="003F034E" w:rsidRPr="001E37F0">
        <w:rPr>
          <w:bCs/>
        </w:rPr>
        <w:t>171-1, and E</w:t>
      </w:r>
      <w:r w:rsidR="003F034E" w:rsidRPr="001E37F0">
        <w:rPr>
          <w:rFonts w:hint="eastAsia"/>
          <w:bCs/>
          <w:lang w:eastAsia="zh-CN"/>
        </w:rPr>
        <w:t xml:space="preserve"> </w:t>
      </w:r>
      <w:r w:rsidR="003F034E" w:rsidRPr="001E37F0">
        <w:rPr>
          <w:bCs/>
        </w:rPr>
        <w:t xml:space="preserve">171-2 were prepared as 0.1 mg/mL </w:t>
      </w:r>
      <w:r w:rsidR="00B80E4D" w:rsidRPr="001E37F0">
        <w:rPr>
          <w:bCs/>
        </w:rPr>
        <w:t>suspensions</w:t>
      </w:r>
      <w:r w:rsidR="003F034E" w:rsidRPr="001E37F0">
        <w:rPr>
          <w:bCs/>
        </w:rPr>
        <w:t xml:space="preserve">. </w:t>
      </w:r>
      <w:r w:rsidR="00B80E4D" w:rsidRPr="001E37F0">
        <w:t>The samples were vortex</w:t>
      </w:r>
      <w:r w:rsidR="00B80E4D" w:rsidRPr="001E37F0">
        <w:rPr>
          <w:rFonts w:hint="eastAsia"/>
          <w:lang w:eastAsia="zh-CN"/>
        </w:rPr>
        <w:t>ed</w:t>
      </w:r>
      <w:r w:rsidR="00B80E4D" w:rsidRPr="001E37F0">
        <w:t xml:space="preserve"> for 10 s </w:t>
      </w:r>
      <w:r w:rsidR="00B80E4D" w:rsidRPr="001E37F0">
        <w:rPr>
          <w:rFonts w:hint="eastAsia"/>
          <w:lang w:eastAsia="zh-CN"/>
        </w:rPr>
        <w:t xml:space="preserve">and then </w:t>
      </w:r>
      <w:r w:rsidR="00B80E4D" w:rsidRPr="001E37F0">
        <w:t>sonicated using a JY92-II Ultrasonic Processor equipped with a 6 mm probe</w:t>
      </w:r>
      <w:r w:rsidR="00026F9E" w:rsidRPr="001E37F0">
        <w:rPr>
          <w:rFonts w:hint="eastAsia"/>
          <w:lang w:eastAsia="zh-CN"/>
        </w:rPr>
        <w:t xml:space="preserve"> </w:t>
      </w:r>
      <w:r w:rsidR="00026F9E" w:rsidRPr="001E37F0">
        <w:t xml:space="preserve">(Ningbo </w:t>
      </w:r>
      <w:proofErr w:type="spellStart"/>
      <w:r w:rsidR="00026F9E" w:rsidRPr="001E37F0">
        <w:t>Scientz</w:t>
      </w:r>
      <w:proofErr w:type="spellEnd"/>
      <w:r w:rsidR="00026F9E" w:rsidRPr="001E37F0">
        <w:t xml:space="preserve"> Biotechnology Co., Ltd.)</w:t>
      </w:r>
      <w:r w:rsidR="00B80E4D" w:rsidRPr="001E37F0">
        <w:t xml:space="preserve"> at 40% amplitude</w:t>
      </w:r>
      <w:r w:rsidR="00B80E4D" w:rsidRPr="001E37F0">
        <w:rPr>
          <w:rFonts w:hint="eastAsia"/>
          <w:lang w:eastAsia="zh-CN"/>
        </w:rPr>
        <w:t xml:space="preserve"> </w:t>
      </w:r>
      <w:r w:rsidR="00B80E4D" w:rsidRPr="001E37F0">
        <w:t>for 10 min (</w:t>
      </w:r>
      <w:r w:rsidR="00B80E4D" w:rsidRPr="001E37F0">
        <w:rPr>
          <w:rFonts w:hint="eastAsia"/>
          <w:lang w:eastAsia="zh-CN"/>
        </w:rPr>
        <w:t>1140 J</w:t>
      </w:r>
      <w:r w:rsidR="00B80E4D" w:rsidRPr="001E37F0">
        <w:t>/mL)</w:t>
      </w:r>
      <w:r w:rsidR="00B80E4D" w:rsidRPr="001E37F0">
        <w:rPr>
          <w:rFonts w:hint="eastAsia"/>
          <w:lang w:eastAsia="zh-CN"/>
        </w:rPr>
        <w:t xml:space="preserve">. </w:t>
      </w:r>
      <w:r w:rsidR="002E4384" w:rsidRPr="001E37F0">
        <w:rPr>
          <w:rFonts w:eastAsiaTheme="majorEastAsia"/>
          <w:szCs w:val="24"/>
        </w:rPr>
        <w:t xml:space="preserve">The samples were further diluted to 50 ng/L </w:t>
      </w:r>
      <w:r w:rsidR="002E4384" w:rsidRPr="001E37F0">
        <w:rPr>
          <w:rFonts w:eastAsiaTheme="majorEastAsia" w:hint="eastAsia"/>
          <w:szCs w:val="24"/>
          <w:lang w:eastAsia="zh-CN"/>
        </w:rPr>
        <w:t>for</w:t>
      </w:r>
      <w:r w:rsidR="002E4384" w:rsidRPr="001E37F0">
        <w:rPr>
          <w:rFonts w:eastAsiaTheme="majorEastAsia"/>
          <w:szCs w:val="24"/>
        </w:rPr>
        <w:t xml:space="preserve"> </w:t>
      </w:r>
      <w:proofErr w:type="spellStart"/>
      <w:r w:rsidR="002E4384" w:rsidRPr="001E37F0">
        <w:rPr>
          <w:rFonts w:eastAsiaTheme="majorEastAsia"/>
          <w:szCs w:val="24"/>
        </w:rPr>
        <w:t>spICP</w:t>
      </w:r>
      <w:proofErr w:type="spellEnd"/>
      <w:r w:rsidR="002E4384" w:rsidRPr="001E37F0">
        <w:rPr>
          <w:rFonts w:eastAsiaTheme="majorEastAsia"/>
          <w:szCs w:val="24"/>
        </w:rPr>
        <w:t>-MS.</w:t>
      </w:r>
      <w:r w:rsidR="003F034E" w:rsidRPr="001E37F0">
        <w:rPr>
          <w:bCs/>
        </w:rPr>
        <w:t xml:space="preserve"> The diluted and filtered samples collected after each stage of saliva, gastric fluid, and intestinal fluid were further diluted for </w:t>
      </w:r>
      <w:proofErr w:type="spellStart"/>
      <w:r w:rsidR="003F034E" w:rsidRPr="001E37F0">
        <w:rPr>
          <w:bCs/>
        </w:rPr>
        <w:t>spICP</w:t>
      </w:r>
      <w:proofErr w:type="spellEnd"/>
      <w:r w:rsidR="003F034E" w:rsidRPr="001E37F0">
        <w:rPr>
          <w:bCs/>
        </w:rPr>
        <w:t xml:space="preserve">-MS prior to detection. </w:t>
      </w:r>
      <w:r w:rsidR="00EB0EB5" w:rsidRPr="001E37F0">
        <w:rPr>
          <w:bCs/>
        </w:rPr>
        <w:t xml:space="preserve">Data for </w:t>
      </w:r>
      <w:r w:rsidR="00EB0EB5" w:rsidRPr="001E37F0">
        <w:rPr>
          <w:rFonts w:eastAsia="等线"/>
          <w:vertAlign w:val="superscript"/>
          <w:lang w:eastAsia="zh-CN"/>
        </w:rPr>
        <w:t>47</w:t>
      </w:r>
      <w:r w:rsidR="00EB0EB5" w:rsidRPr="001E37F0">
        <w:rPr>
          <w:rFonts w:eastAsia="等线"/>
          <w:lang w:eastAsia="zh-CN"/>
        </w:rPr>
        <w:t xml:space="preserve">Ti </w:t>
      </w:r>
      <w:r w:rsidR="00EB0EB5" w:rsidRPr="001E37F0">
        <w:rPr>
          <w:rFonts w:eastAsia="等线" w:hint="eastAsia"/>
          <w:lang w:eastAsia="zh-CN"/>
        </w:rPr>
        <w:t xml:space="preserve">and </w:t>
      </w:r>
      <w:r w:rsidR="00EB0EB5" w:rsidRPr="001E37F0">
        <w:rPr>
          <w:rFonts w:eastAsia="等线"/>
          <w:vertAlign w:val="superscript"/>
          <w:lang w:eastAsia="zh-CN"/>
        </w:rPr>
        <w:t>48</w:t>
      </w:r>
      <w:r w:rsidR="00EB0EB5" w:rsidRPr="001E37F0">
        <w:rPr>
          <w:rFonts w:eastAsia="等线"/>
          <w:lang w:eastAsia="zh-CN"/>
        </w:rPr>
        <w:t>Ti</w:t>
      </w:r>
      <w:r w:rsidR="00EB0EB5" w:rsidRPr="001E37F0">
        <w:rPr>
          <w:bCs/>
        </w:rPr>
        <w:t xml:space="preserve"> were combined to obtain </w:t>
      </w:r>
      <w:bookmarkStart w:id="7" w:name="_Hlk172981785"/>
      <w:r w:rsidR="00EB0EB5" w:rsidRPr="001E37F0">
        <w:rPr>
          <w:bCs/>
        </w:rPr>
        <w:t>the particle size distribution (</w:t>
      </w:r>
      <w:r w:rsidR="00EB0EB5" w:rsidRPr="001E37F0">
        <w:rPr>
          <w:rFonts w:hint="eastAsia"/>
          <w:bCs/>
          <w:lang w:eastAsia="zh-CN"/>
        </w:rPr>
        <w:t>PSD</w:t>
      </w:r>
      <w:r w:rsidR="00EB0EB5" w:rsidRPr="001E37F0">
        <w:rPr>
          <w:bCs/>
        </w:rPr>
        <w:t>) of E</w:t>
      </w:r>
      <w:r w:rsidR="00EB0EB5" w:rsidRPr="001E37F0">
        <w:rPr>
          <w:rFonts w:hint="eastAsia"/>
          <w:bCs/>
          <w:lang w:eastAsia="zh-CN"/>
        </w:rPr>
        <w:t xml:space="preserve"> </w:t>
      </w:r>
      <w:r w:rsidR="00EB0EB5" w:rsidRPr="001E37F0">
        <w:rPr>
          <w:bCs/>
        </w:rPr>
        <w:t xml:space="preserve">171, incorporating </w:t>
      </w:r>
      <w:r w:rsidR="00EB0EB5" w:rsidRPr="001E37F0">
        <w:rPr>
          <w:rFonts w:hint="eastAsia"/>
          <w:bCs/>
          <w:lang w:eastAsia="zh-CN"/>
        </w:rPr>
        <w:t>sample</w:t>
      </w:r>
      <w:r w:rsidR="00EB0EB5" w:rsidRPr="001E37F0">
        <w:rPr>
          <w:bCs/>
        </w:rPr>
        <w:t>s after ultrasound treatment or simulated human gastrointestinal tract digestion</w:t>
      </w:r>
      <w:r w:rsidR="00EB0EB5" w:rsidRPr="001E37F0">
        <w:rPr>
          <w:rFonts w:hint="eastAsia"/>
          <w:bCs/>
          <w:lang w:eastAsia="zh-CN"/>
        </w:rPr>
        <w:t xml:space="preserve"> </w:t>
      </w:r>
      <w:bookmarkEnd w:id="7"/>
      <w:r w:rsidR="00866273" w:rsidRPr="001E37F0">
        <w:rPr>
          <w:lang w:eastAsia="en-GB"/>
        </w:rPr>
        <w:t>[2]</w:t>
      </w:r>
      <w:r w:rsidR="00EB0EB5" w:rsidRPr="001E37F0">
        <w:rPr>
          <w:bCs/>
        </w:rPr>
        <w:t>.</w:t>
      </w:r>
    </w:p>
    <w:p w14:paraId="01840D18" w14:textId="77777777" w:rsidR="004817EF" w:rsidRPr="001E37F0" w:rsidRDefault="004817EF">
      <w:pPr>
        <w:rPr>
          <w:rFonts w:eastAsia="宋体"/>
          <w:bCs/>
          <w:szCs w:val="20"/>
          <w:lang w:eastAsia="en-US"/>
        </w:rPr>
      </w:pPr>
      <w:r w:rsidRPr="001E37F0">
        <w:rPr>
          <w:bCs/>
        </w:rPr>
        <w:br w:type="page"/>
      </w:r>
    </w:p>
    <w:p w14:paraId="503C3A6D" w14:textId="694369C0" w:rsidR="003B04BD" w:rsidRPr="001E37F0" w:rsidRDefault="003B04BD" w:rsidP="0056468E">
      <w:pPr>
        <w:pStyle w:val="BCAuthorAddress"/>
        <w:rPr>
          <w:lang w:eastAsia="zh-CN"/>
        </w:rPr>
      </w:pPr>
      <w:bookmarkStart w:id="8" w:name="_Hlk172996877"/>
      <w:r w:rsidRPr="001E37F0">
        <w:rPr>
          <w:noProof/>
          <w:lang w:eastAsia="zh-CN"/>
        </w:rPr>
        <w:lastRenderedPageBreak/>
        <w:drawing>
          <wp:inline distT="0" distB="0" distL="0" distR="0" wp14:anchorId="75F18E98" wp14:editId="03A1FC0F">
            <wp:extent cx="4125595" cy="3959797"/>
            <wp:effectExtent l="0" t="0" r="8255" b="3175"/>
            <wp:docPr id="19121037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0450" cy="3964457"/>
                    </a:xfrm>
                    <a:prstGeom prst="rect">
                      <a:avLst/>
                    </a:prstGeom>
                    <a:noFill/>
                  </pic:spPr>
                </pic:pic>
              </a:graphicData>
            </a:graphic>
          </wp:inline>
        </w:drawing>
      </w:r>
    </w:p>
    <w:p w14:paraId="5F72DE65" w14:textId="3AD149B9" w:rsidR="00EE5C69" w:rsidRPr="001E37F0" w:rsidRDefault="003B04BD" w:rsidP="003B04BD">
      <w:pPr>
        <w:spacing w:line="480" w:lineRule="auto"/>
        <w:jc w:val="both"/>
        <w:rPr>
          <w:rFonts w:eastAsiaTheme="minorEastAsia"/>
          <w:lang w:eastAsia="zh-CN"/>
        </w:rPr>
      </w:pPr>
      <w:r w:rsidRPr="001E37F0">
        <w:rPr>
          <w:b/>
          <w:bCs/>
        </w:rPr>
        <w:t xml:space="preserve">Fig. S1 </w:t>
      </w:r>
      <w:r w:rsidRPr="001E37F0">
        <w:rPr>
          <w:rFonts w:eastAsiaTheme="minorEastAsia" w:hint="eastAsia"/>
          <w:lang w:eastAsia="zh-CN"/>
        </w:rPr>
        <w:t>The</w:t>
      </w:r>
      <w:r w:rsidRPr="001E37F0">
        <w:rPr>
          <w:rFonts w:eastAsiaTheme="minorEastAsia" w:hint="eastAsia"/>
          <w:b/>
          <w:bCs/>
          <w:lang w:eastAsia="zh-CN"/>
        </w:rPr>
        <w:t xml:space="preserve"> </w:t>
      </w:r>
      <w:r w:rsidR="00EE5C69" w:rsidRPr="001E37F0">
        <w:rPr>
          <w:rFonts w:eastAsiaTheme="minorEastAsia" w:hint="eastAsia"/>
          <w:lang w:eastAsia="zh-CN"/>
        </w:rPr>
        <w:t>PSD</w:t>
      </w:r>
      <w:r w:rsidRPr="001E37F0">
        <w:rPr>
          <w:rFonts w:eastAsiaTheme="minorEastAsia" w:hint="eastAsia"/>
          <w:lang w:eastAsia="zh-CN"/>
        </w:rPr>
        <w:t xml:space="preserve"> of TiO</w:t>
      </w:r>
      <w:r w:rsidRPr="001E37F0">
        <w:rPr>
          <w:rFonts w:eastAsiaTheme="minorEastAsia" w:hint="eastAsia"/>
          <w:vertAlign w:val="subscript"/>
          <w:lang w:eastAsia="zh-CN"/>
        </w:rPr>
        <w:t>2</w:t>
      </w:r>
      <w:r w:rsidRPr="001E37F0">
        <w:rPr>
          <w:rFonts w:eastAsiaTheme="minorEastAsia" w:hint="eastAsia"/>
          <w:lang w:eastAsia="zh-CN"/>
        </w:rPr>
        <w:t xml:space="preserve">-P25 detected using </w:t>
      </w:r>
      <w:proofErr w:type="spellStart"/>
      <w:r w:rsidRPr="001E37F0">
        <w:rPr>
          <w:rFonts w:eastAsiaTheme="minorEastAsia" w:hint="eastAsia"/>
          <w:lang w:eastAsia="zh-CN"/>
        </w:rPr>
        <w:t>spICP</w:t>
      </w:r>
      <w:proofErr w:type="spellEnd"/>
      <w:r w:rsidRPr="001E37F0">
        <w:rPr>
          <w:rFonts w:eastAsiaTheme="minorEastAsia" w:hint="eastAsia"/>
          <w:lang w:eastAsia="zh-CN"/>
        </w:rPr>
        <w:t>-MS.</w:t>
      </w:r>
    </w:p>
    <w:bookmarkEnd w:id="8"/>
    <w:p w14:paraId="2A0B3AFD" w14:textId="77777777" w:rsidR="00EE5C69" w:rsidRPr="001E37F0" w:rsidRDefault="00EE5C69">
      <w:pPr>
        <w:rPr>
          <w:rFonts w:eastAsiaTheme="minorEastAsia"/>
          <w:lang w:eastAsia="zh-CN"/>
        </w:rPr>
      </w:pPr>
      <w:r w:rsidRPr="001E37F0">
        <w:rPr>
          <w:rFonts w:eastAsiaTheme="minorEastAsia"/>
          <w:lang w:eastAsia="zh-CN"/>
        </w:rPr>
        <w:br w:type="page"/>
      </w:r>
    </w:p>
    <w:p w14:paraId="4370224A" w14:textId="338D5680" w:rsidR="00B455B9" w:rsidRPr="001E37F0" w:rsidRDefault="0056468E" w:rsidP="0056468E">
      <w:pPr>
        <w:pStyle w:val="BCAuthorAddress"/>
      </w:pPr>
      <w:r w:rsidRPr="001E37F0">
        <w:rPr>
          <w:noProof/>
        </w:rPr>
        <w:lastRenderedPageBreak/>
        <w:drawing>
          <wp:inline distT="0" distB="0" distL="0" distR="0" wp14:anchorId="07511C89" wp14:editId="46796E61">
            <wp:extent cx="5199578" cy="3848100"/>
            <wp:effectExtent l="0" t="0" r="1270" b="0"/>
            <wp:docPr id="10812170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7807" cy="3854190"/>
                    </a:xfrm>
                    <a:prstGeom prst="rect">
                      <a:avLst/>
                    </a:prstGeom>
                    <a:noFill/>
                    <a:ln>
                      <a:noFill/>
                    </a:ln>
                  </pic:spPr>
                </pic:pic>
              </a:graphicData>
            </a:graphic>
          </wp:inline>
        </w:drawing>
      </w:r>
    </w:p>
    <w:p w14:paraId="17C82D9A" w14:textId="30BA5048" w:rsidR="00B455B9" w:rsidRPr="001E37F0" w:rsidRDefault="00F1716F" w:rsidP="003B04BD">
      <w:pPr>
        <w:spacing w:line="480" w:lineRule="auto"/>
        <w:jc w:val="both"/>
        <w:rPr>
          <w:rFonts w:eastAsiaTheme="minorEastAsia"/>
          <w:lang w:eastAsia="zh-CN"/>
        </w:rPr>
      </w:pPr>
      <w:r w:rsidRPr="001E37F0">
        <w:rPr>
          <w:b/>
          <w:bCs/>
        </w:rPr>
        <w:t>Fig.</w:t>
      </w:r>
      <w:r w:rsidR="00B154B1" w:rsidRPr="001E37F0">
        <w:rPr>
          <w:b/>
          <w:bCs/>
        </w:rPr>
        <w:t xml:space="preserve"> S</w:t>
      </w:r>
      <w:r w:rsidR="00C337F1" w:rsidRPr="001E37F0">
        <w:rPr>
          <w:rFonts w:eastAsiaTheme="minorEastAsia" w:hint="eastAsia"/>
          <w:b/>
          <w:bCs/>
          <w:lang w:eastAsia="zh-CN"/>
        </w:rPr>
        <w:t>2</w:t>
      </w:r>
      <w:r w:rsidR="00B154B1" w:rsidRPr="001E37F0">
        <w:rPr>
          <w:b/>
          <w:bCs/>
        </w:rPr>
        <w:t xml:space="preserve"> </w:t>
      </w:r>
      <w:r w:rsidR="00B154B1" w:rsidRPr="001E37F0">
        <w:t>The average daily feed intake of mice after subacute and subchronic exposure to E 171. (A) The 28-day exposure to three doses of E 171-1</w:t>
      </w:r>
      <w:r w:rsidR="00093C59" w:rsidRPr="001E37F0">
        <w:rPr>
          <w:rFonts w:asciiTheme="majorBidi" w:hAnsiTheme="majorBidi"/>
        </w:rPr>
        <w:t xml:space="preserve">, </w:t>
      </w:r>
      <w:r w:rsidR="00093C59" w:rsidRPr="001E37F0">
        <w:rPr>
          <w:rFonts w:asciiTheme="majorBidi" w:hAnsiTheme="majorBidi"/>
          <w:i/>
        </w:rPr>
        <w:t>n</w:t>
      </w:r>
      <w:r w:rsidR="00093C59" w:rsidRPr="001E37F0">
        <w:rPr>
          <w:rFonts w:asciiTheme="majorBidi" w:hAnsiTheme="majorBidi"/>
        </w:rPr>
        <w:t xml:space="preserve"> = 8</w:t>
      </w:r>
      <w:r w:rsidR="00B154B1" w:rsidRPr="001E37F0">
        <w:t>. (B) The 28-day exposure to three doses of E 171-2</w:t>
      </w:r>
      <w:r w:rsidR="00093C59" w:rsidRPr="001E37F0">
        <w:rPr>
          <w:rFonts w:asciiTheme="majorBidi" w:hAnsiTheme="majorBidi"/>
        </w:rPr>
        <w:t xml:space="preserve">, </w:t>
      </w:r>
      <w:r w:rsidR="00093C59" w:rsidRPr="001E37F0">
        <w:rPr>
          <w:rFonts w:asciiTheme="majorBidi" w:hAnsiTheme="majorBidi"/>
          <w:i/>
        </w:rPr>
        <w:t>n</w:t>
      </w:r>
      <w:r w:rsidR="00093C59" w:rsidRPr="001E37F0">
        <w:rPr>
          <w:rFonts w:asciiTheme="majorBidi" w:hAnsiTheme="majorBidi"/>
        </w:rPr>
        <w:t xml:space="preserve"> = 8</w:t>
      </w:r>
      <w:r w:rsidR="00B154B1" w:rsidRPr="001E37F0">
        <w:t>. (C) The 84-day exposure to three doses of E 171-1</w:t>
      </w:r>
      <w:r w:rsidR="00093C59" w:rsidRPr="001E37F0">
        <w:rPr>
          <w:rFonts w:asciiTheme="majorBidi" w:hAnsiTheme="majorBidi"/>
        </w:rPr>
        <w:t xml:space="preserve">, </w:t>
      </w:r>
      <w:r w:rsidR="00093C59" w:rsidRPr="001E37F0">
        <w:rPr>
          <w:rFonts w:asciiTheme="majorBidi" w:hAnsiTheme="majorBidi"/>
          <w:i/>
        </w:rPr>
        <w:t>n</w:t>
      </w:r>
      <w:r w:rsidR="00093C59" w:rsidRPr="001E37F0">
        <w:rPr>
          <w:rFonts w:asciiTheme="majorBidi" w:hAnsiTheme="majorBidi"/>
        </w:rPr>
        <w:t xml:space="preserve"> = 8</w:t>
      </w:r>
      <w:r w:rsidR="00B154B1" w:rsidRPr="001E37F0">
        <w:t>. (D) The 84-day exposure to three doses of E 171-2</w:t>
      </w:r>
      <w:r w:rsidR="00093C59" w:rsidRPr="001E37F0">
        <w:rPr>
          <w:rFonts w:asciiTheme="majorBidi" w:hAnsiTheme="majorBidi"/>
        </w:rPr>
        <w:t xml:space="preserve">, </w:t>
      </w:r>
      <w:r w:rsidR="00093C59" w:rsidRPr="001E37F0">
        <w:rPr>
          <w:rFonts w:asciiTheme="majorBidi" w:hAnsiTheme="majorBidi"/>
          <w:i/>
        </w:rPr>
        <w:t>n</w:t>
      </w:r>
      <w:r w:rsidR="00093C59" w:rsidRPr="001E37F0">
        <w:rPr>
          <w:rFonts w:asciiTheme="majorBidi" w:hAnsiTheme="majorBidi"/>
        </w:rPr>
        <w:t xml:space="preserve"> = 8</w:t>
      </w:r>
      <w:r w:rsidR="00B154B1" w:rsidRPr="001E37F0">
        <w:t>.</w:t>
      </w:r>
      <w:r w:rsidR="00093C59" w:rsidRPr="001E37F0">
        <w:rPr>
          <w:rFonts w:asciiTheme="majorBidi" w:hAnsiTheme="majorBidi"/>
          <w:i/>
        </w:rPr>
        <w:t xml:space="preserve"> n</w:t>
      </w:r>
      <w:r w:rsidR="00093C59" w:rsidRPr="001E37F0">
        <w:rPr>
          <w:rFonts w:asciiTheme="majorBidi" w:hAnsiTheme="majorBidi"/>
        </w:rPr>
        <w:t xml:space="preserve"> indicates the number of mice</w:t>
      </w:r>
      <w:r w:rsidR="00093C59" w:rsidRPr="001E37F0">
        <w:rPr>
          <w:rFonts w:asciiTheme="majorBidi" w:hAnsiTheme="majorBidi" w:cstheme="majorBidi"/>
          <w:bCs/>
        </w:rPr>
        <w:t xml:space="preserve"> in each</w:t>
      </w:r>
      <w:r w:rsidR="00093C59" w:rsidRPr="001E37F0">
        <w:rPr>
          <w:rFonts w:asciiTheme="majorBidi" w:hAnsiTheme="majorBidi"/>
        </w:rPr>
        <w:t xml:space="preserve"> group</w:t>
      </w:r>
      <w:r w:rsidR="00093C59" w:rsidRPr="001E37F0">
        <w:rPr>
          <w:rFonts w:asciiTheme="majorBidi" w:hAnsiTheme="majorBidi" w:cstheme="majorBidi"/>
          <w:bCs/>
        </w:rPr>
        <w:t>.</w:t>
      </w:r>
    </w:p>
    <w:p w14:paraId="758A26C9" w14:textId="0EA91267" w:rsidR="00B455B9" w:rsidRPr="001E37F0" w:rsidRDefault="004109FB" w:rsidP="00093C59">
      <w:pPr>
        <w:jc w:val="center"/>
        <w:rPr>
          <w:b/>
          <w:bCs/>
        </w:rPr>
      </w:pPr>
      <w:r>
        <w:rPr>
          <w:noProof/>
        </w:rPr>
        <w:lastRenderedPageBreak/>
        <w:drawing>
          <wp:inline distT="0" distB="0" distL="0" distR="0" wp14:anchorId="688D0C43" wp14:editId="620340ED">
            <wp:extent cx="3631034" cy="5438775"/>
            <wp:effectExtent l="0" t="0" r="7620" b="0"/>
            <wp:docPr id="390794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42496" cy="5455944"/>
                    </a:xfrm>
                    <a:prstGeom prst="rect">
                      <a:avLst/>
                    </a:prstGeom>
                    <a:noFill/>
                    <a:ln>
                      <a:noFill/>
                    </a:ln>
                  </pic:spPr>
                </pic:pic>
              </a:graphicData>
            </a:graphic>
          </wp:inline>
        </w:drawing>
      </w:r>
      <w:r w:rsidRPr="001E37F0">
        <w:rPr>
          <w:noProof/>
        </w:rPr>
        <w:t xml:space="preserve"> </w:t>
      </w:r>
    </w:p>
    <w:p w14:paraId="59025E7A" w14:textId="6EAF7898" w:rsidR="00093C59" w:rsidRPr="001E37F0" w:rsidRDefault="00F1716F" w:rsidP="00093C59">
      <w:pPr>
        <w:spacing w:line="480" w:lineRule="auto"/>
        <w:jc w:val="both"/>
      </w:pPr>
      <w:r w:rsidRPr="001E37F0">
        <w:rPr>
          <w:b/>
          <w:bCs/>
        </w:rPr>
        <w:t>Fig.</w:t>
      </w:r>
      <w:r w:rsidR="00093C59" w:rsidRPr="001E37F0">
        <w:rPr>
          <w:b/>
          <w:bCs/>
        </w:rPr>
        <w:t xml:space="preserve"> S</w:t>
      </w:r>
      <w:r w:rsidR="00C337F1" w:rsidRPr="001E37F0">
        <w:rPr>
          <w:rFonts w:eastAsiaTheme="minorEastAsia" w:hint="eastAsia"/>
          <w:b/>
          <w:bCs/>
          <w:lang w:eastAsia="zh-CN"/>
        </w:rPr>
        <w:t>3</w:t>
      </w:r>
      <w:r w:rsidR="00093C59" w:rsidRPr="001E37F0">
        <w:rPr>
          <w:b/>
          <w:bCs/>
        </w:rPr>
        <w:t xml:space="preserve"> </w:t>
      </w:r>
      <w:r w:rsidR="00093C59" w:rsidRPr="001E37F0">
        <w:t xml:space="preserve">The </w:t>
      </w:r>
      <w:r w:rsidR="00093C59" w:rsidRPr="001E37F0">
        <w:rPr>
          <w:rFonts w:eastAsiaTheme="minorEastAsia"/>
          <w:lang w:eastAsia="zh-CN"/>
        </w:rPr>
        <w:t>b</w:t>
      </w:r>
      <w:r w:rsidR="00093C59" w:rsidRPr="001E37F0">
        <w:t>ody weight of mice after subacute exposure to E 171. (A) The 28-day exposure to three doses of E 171-1</w:t>
      </w:r>
      <w:bookmarkStart w:id="9" w:name="OLE_LINK1"/>
      <w:r w:rsidR="00093C59" w:rsidRPr="001E37F0">
        <w:rPr>
          <w:rFonts w:asciiTheme="majorBidi" w:hAnsiTheme="majorBidi"/>
        </w:rPr>
        <w:t xml:space="preserve">, </w:t>
      </w:r>
      <w:r w:rsidR="00093C59" w:rsidRPr="001E37F0">
        <w:rPr>
          <w:rFonts w:asciiTheme="majorBidi" w:hAnsiTheme="majorBidi"/>
          <w:i/>
        </w:rPr>
        <w:t>n</w:t>
      </w:r>
      <w:r w:rsidR="00093C59" w:rsidRPr="001E37F0">
        <w:rPr>
          <w:rFonts w:asciiTheme="majorBidi" w:hAnsiTheme="majorBidi"/>
        </w:rPr>
        <w:t xml:space="preserve"> = 8</w:t>
      </w:r>
      <w:bookmarkEnd w:id="9"/>
      <w:r w:rsidR="00093C59" w:rsidRPr="001E37F0">
        <w:t>. (B) The 28-day exposure to three doses of E 171-2</w:t>
      </w:r>
      <w:r w:rsidR="00093C59" w:rsidRPr="001E37F0">
        <w:rPr>
          <w:rFonts w:asciiTheme="majorBidi" w:hAnsiTheme="majorBidi"/>
        </w:rPr>
        <w:t xml:space="preserve">, </w:t>
      </w:r>
      <w:r w:rsidR="00093C59" w:rsidRPr="001E37F0">
        <w:rPr>
          <w:rFonts w:asciiTheme="majorBidi" w:hAnsiTheme="majorBidi"/>
          <w:i/>
        </w:rPr>
        <w:t>n</w:t>
      </w:r>
      <w:r w:rsidR="00093C59" w:rsidRPr="001E37F0">
        <w:rPr>
          <w:rFonts w:asciiTheme="majorBidi" w:hAnsiTheme="majorBidi"/>
        </w:rPr>
        <w:t xml:space="preserve"> = 8</w:t>
      </w:r>
      <w:r w:rsidR="00093C59" w:rsidRPr="001E37F0">
        <w:t>.</w:t>
      </w:r>
      <w:r w:rsidR="00093C59" w:rsidRPr="001E37F0">
        <w:rPr>
          <w:rFonts w:asciiTheme="majorBidi" w:hAnsiTheme="majorBidi"/>
          <w:i/>
        </w:rPr>
        <w:t xml:space="preserve"> n</w:t>
      </w:r>
      <w:r w:rsidR="00093C59" w:rsidRPr="001E37F0">
        <w:rPr>
          <w:rFonts w:asciiTheme="majorBidi" w:hAnsiTheme="majorBidi"/>
        </w:rPr>
        <w:t xml:space="preserve"> indicates the number of mice</w:t>
      </w:r>
      <w:r w:rsidR="00093C59" w:rsidRPr="001E37F0">
        <w:rPr>
          <w:rFonts w:asciiTheme="majorBidi" w:hAnsiTheme="majorBidi" w:cstheme="majorBidi"/>
          <w:bCs/>
        </w:rPr>
        <w:t xml:space="preserve"> in each</w:t>
      </w:r>
      <w:r w:rsidR="00093C59" w:rsidRPr="001E37F0">
        <w:rPr>
          <w:rFonts w:asciiTheme="majorBidi" w:hAnsiTheme="majorBidi"/>
        </w:rPr>
        <w:t xml:space="preserve"> group</w:t>
      </w:r>
      <w:r w:rsidR="00093C59" w:rsidRPr="001E37F0">
        <w:rPr>
          <w:rFonts w:asciiTheme="majorBidi" w:hAnsiTheme="majorBidi" w:cstheme="majorBidi"/>
          <w:bCs/>
        </w:rPr>
        <w:t>.</w:t>
      </w:r>
    </w:p>
    <w:p w14:paraId="4FFEF5EA" w14:textId="07D9EC83" w:rsidR="00B455B9" w:rsidRPr="001E37F0" w:rsidRDefault="00B455B9" w:rsidP="00B455B9">
      <w:pPr>
        <w:rPr>
          <w:rFonts w:eastAsiaTheme="minorEastAsia"/>
          <w:b/>
          <w:bCs/>
          <w:lang w:eastAsia="zh-CN"/>
        </w:rPr>
      </w:pPr>
    </w:p>
    <w:p w14:paraId="032CE675" w14:textId="1F98C711" w:rsidR="00B455B9" w:rsidRPr="001E37F0" w:rsidRDefault="00731771" w:rsidP="006011ED">
      <w:pPr>
        <w:jc w:val="center"/>
        <w:rPr>
          <w:b/>
          <w:bCs/>
        </w:rPr>
      </w:pPr>
      <w:r w:rsidRPr="001E37F0">
        <w:lastRenderedPageBreak/>
        <w:t xml:space="preserve"> </w:t>
      </w:r>
      <w:r w:rsidRPr="001E37F0">
        <w:rPr>
          <w:noProof/>
        </w:rPr>
        <w:drawing>
          <wp:inline distT="0" distB="0" distL="0" distR="0" wp14:anchorId="79C5287D" wp14:editId="55B98D39">
            <wp:extent cx="5207013" cy="7309338"/>
            <wp:effectExtent l="0" t="0" r="0" b="6350"/>
            <wp:docPr id="193710029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1028" cy="7314973"/>
                    </a:xfrm>
                    <a:prstGeom prst="rect">
                      <a:avLst/>
                    </a:prstGeom>
                    <a:noFill/>
                    <a:ln>
                      <a:noFill/>
                    </a:ln>
                  </pic:spPr>
                </pic:pic>
              </a:graphicData>
            </a:graphic>
          </wp:inline>
        </w:drawing>
      </w:r>
    </w:p>
    <w:p w14:paraId="2EF3DD2B" w14:textId="5A379AB2" w:rsidR="00093C59" w:rsidRPr="001E37F0" w:rsidRDefault="00F1716F" w:rsidP="00093C59">
      <w:pPr>
        <w:spacing w:line="480" w:lineRule="auto"/>
        <w:jc w:val="both"/>
      </w:pPr>
      <w:r w:rsidRPr="001E37F0">
        <w:rPr>
          <w:b/>
          <w:bCs/>
        </w:rPr>
        <w:t>Fig.</w:t>
      </w:r>
      <w:r w:rsidR="00093C59" w:rsidRPr="001E37F0">
        <w:rPr>
          <w:b/>
          <w:bCs/>
        </w:rPr>
        <w:t xml:space="preserve"> S</w:t>
      </w:r>
      <w:r w:rsidR="00C337F1" w:rsidRPr="001E37F0">
        <w:rPr>
          <w:rFonts w:eastAsiaTheme="minorEastAsia" w:hint="eastAsia"/>
          <w:b/>
          <w:bCs/>
          <w:lang w:eastAsia="zh-CN"/>
        </w:rPr>
        <w:t>4</w:t>
      </w:r>
      <w:r w:rsidR="00093C59" w:rsidRPr="001E37F0">
        <w:rPr>
          <w:b/>
          <w:bCs/>
        </w:rPr>
        <w:t xml:space="preserve"> </w:t>
      </w:r>
      <w:r w:rsidR="00093C59" w:rsidRPr="001E37F0">
        <w:rPr>
          <w:rFonts w:asciiTheme="majorBidi" w:hAnsiTheme="majorBidi"/>
        </w:rPr>
        <w:t>Conventional toxicological evaluation of the effects on mice exposed to E 171</w:t>
      </w:r>
      <w:r w:rsidR="00093C59" w:rsidRPr="001E37F0">
        <w:rPr>
          <w:rFonts w:asciiTheme="majorBidi" w:hAnsiTheme="majorBidi" w:cstheme="majorBidi"/>
        </w:rPr>
        <w:t>-1 and E 171-2 for 28 days.</w:t>
      </w:r>
      <w:r w:rsidR="00093C59" w:rsidRPr="001E37F0">
        <w:rPr>
          <w:rFonts w:asciiTheme="majorBidi" w:hAnsiTheme="majorBidi"/>
        </w:rPr>
        <w:t xml:space="preserve"> </w:t>
      </w:r>
      <w:r w:rsidR="00093C59" w:rsidRPr="001E37F0">
        <w:t xml:space="preserve">(A) The </w:t>
      </w:r>
      <w:r w:rsidR="00093C59" w:rsidRPr="001E37F0">
        <w:rPr>
          <w:rFonts w:asciiTheme="majorBidi" w:hAnsiTheme="majorBidi"/>
        </w:rPr>
        <w:t>coefficients</w:t>
      </w:r>
      <w:r w:rsidR="00093C59" w:rsidRPr="001E37F0">
        <w:t xml:space="preserve"> of heart, liver, spleen, lung, kidney, and brain</w:t>
      </w:r>
      <w:r w:rsidR="00093C59" w:rsidRPr="001E37F0">
        <w:rPr>
          <w:rFonts w:asciiTheme="majorBidi" w:hAnsiTheme="majorBidi"/>
        </w:rPr>
        <w:t xml:space="preserve">, </w:t>
      </w:r>
      <w:r w:rsidR="00093C59" w:rsidRPr="001E37F0">
        <w:rPr>
          <w:rFonts w:asciiTheme="majorBidi" w:hAnsiTheme="majorBidi"/>
          <w:i/>
        </w:rPr>
        <w:t>n</w:t>
      </w:r>
      <w:r w:rsidR="00093C59" w:rsidRPr="001E37F0">
        <w:rPr>
          <w:rFonts w:asciiTheme="majorBidi" w:hAnsiTheme="majorBidi"/>
        </w:rPr>
        <w:t xml:space="preserve"> = 8</w:t>
      </w:r>
      <w:r w:rsidR="00093C59" w:rsidRPr="001E37F0">
        <w:t>.</w:t>
      </w:r>
      <w:r w:rsidR="00093C59" w:rsidRPr="001E37F0">
        <w:rPr>
          <w:rFonts w:eastAsiaTheme="minorEastAsia" w:hint="eastAsia"/>
          <w:lang w:eastAsia="zh-CN"/>
        </w:rPr>
        <w:t xml:space="preserve"> </w:t>
      </w:r>
      <w:r w:rsidR="00093C59" w:rsidRPr="001E37F0">
        <w:t xml:space="preserve">(B) </w:t>
      </w:r>
      <w:r w:rsidR="00093C59" w:rsidRPr="001E37F0">
        <w:rPr>
          <w:rFonts w:asciiTheme="majorBidi" w:hAnsiTheme="majorBidi"/>
        </w:rPr>
        <w:t>Plasma ALT, AST, TG,</w:t>
      </w:r>
      <w:r w:rsidR="00731771" w:rsidRPr="001E37F0">
        <w:rPr>
          <w:rFonts w:asciiTheme="majorBidi" w:hAnsiTheme="majorBidi"/>
        </w:rPr>
        <w:t xml:space="preserve"> TBIL,</w:t>
      </w:r>
      <w:r w:rsidR="00093C59" w:rsidRPr="001E37F0">
        <w:rPr>
          <w:rFonts w:asciiTheme="majorBidi" w:hAnsiTheme="majorBidi"/>
        </w:rPr>
        <w:t xml:space="preserve"> and TC </w:t>
      </w:r>
      <w:r w:rsidR="00093C59" w:rsidRPr="001E37F0">
        <w:rPr>
          <w:rFonts w:asciiTheme="majorBidi" w:hAnsiTheme="majorBidi" w:cstheme="majorBidi"/>
          <w:bCs/>
        </w:rPr>
        <w:t>levels</w:t>
      </w:r>
      <w:r w:rsidR="00093C59" w:rsidRPr="001E37F0">
        <w:rPr>
          <w:rFonts w:asciiTheme="majorBidi" w:hAnsiTheme="majorBidi"/>
        </w:rPr>
        <w:t xml:space="preserve">, </w:t>
      </w:r>
      <w:r w:rsidR="00093C59" w:rsidRPr="001E37F0">
        <w:rPr>
          <w:rFonts w:asciiTheme="majorBidi" w:hAnsiTheme="majorBidi"/>
          <w:i/>
        </w:rPr>
        <w:t>n</w:t>
      </w:r>
      <w:r w:rsidR="00093C59" w:rsidRPr="001E37F0">
        <w:rPr>
          <w:rFonts w:asciiTheme="majorBidi" w:hAnsiTheme="majorBidi"/>
        </w:rPr>
        <w:t xml:space="preserve"> = 8.</w:t>
      </w:r>
      <w:r w:rsidR="00093C59" w:rsidRPr="001E37F0">
        <w:rPr>
          <w:rFonts w:asciiTheme="majorBidi" w:hAnsiTheme="majorBidi"/>
          <w:i/>
        </w:rPr>
        <w:t xml:space="preserve"> n</w:t>
      </w:r>
      <w:r w:rsidR="00093C59" w:rsidRPr="001E37F0">
        <w:rPr>
          <w:rFonts w:asciiTheme="majorBidi" w:hAnsiTheme="majorBidi"/>
        </w:rPr>
        <w:t xml:space="preserve"> indicates the number of mice</w:t>
      </w:r>
      <w:r w:rsidR="00093C59" w:rsidRPr="001E37F0">
        <w:rPr>
          <w:rFonts w:asciiTheme="majorBidi" w:hAnsiTheme="majorBidi" w:cstheme="majorBidi"/>
          <w:bCs/>
        </w:rPr>
        <w:t xml:space="preserve"> in each</w:t>
      </w:r>
      <w:r w:rsidR="00093C59" w:rsidRPr="001E37F0">
        <w:rPr>
          <w:rFonts w:asciiTheme="majorBidi" w:hAnsiTheme="majorBidi"/>
        </w:rPr>
        <w:t xml:space="preserve"> group</w:t>
      </w:r>
      <w:r w:rsidR="00093C59" w:rsidRPr="001E37F0">
        <w:rPr>
          <w:rFonts w:asciiTheme="majorBidi" w:hAnsiTheme="majorBidi" w:cstheme="majorBidi"/>
          <w:bCs/>
        </w:rPr>
        <w:t>.</w:t>
      </w:r>
    </w:p>
    <w:p w14:paraId="2E522721" w14:textId="77777777" w:rsidR="00B455B9" w:rsidRPr="001E37F0" w:rsidRDefault="00B455B9" w:rsidP="005F721C">
      <w:pPr>
        <w:jc w:val="center"/>
        <w:rPr>
          <w:b/>
          <w:bCs/>
        </w:rPr>
      </w:pPr>
      <w:r w:rsidRPr="001E37F0">
        <w:rPr>
          <w:noProof/>
        </w:rPr>
        <w:lastRenderedPageBreak/>
        <w:drawing>
          <wp:inline distT="0" distB="0" distL="0" distR="0" wp14:anchorId="35D55B20" wp14:editId="21EED237">
            <wp:extent cx="4700616" cy="6503670"/>
            <wp:effectExtent l="0" t="0" r="5080" b="0"/>
            <wp:docPr id="11416479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05139" cy="6509928"/>
                    </a:xfrm>
                    <a:prstGeom prst="rect">
                      <a:avLst/>
                    </a:prstGeom>
                    <a:noFill/>
                    <a:ln>
                      <a:noFill/>
                    </a:ln>
                  </pic:spPr>
                </pic:pic>
              </a:graphicData>
            </a:graphic>
          </wp:inline>
        </w:drawing>
      </w:r>
    </w:p>
    <w:p w14:paraId="5F3405EC" w14:textId="199206FC" w:rsidR="00093C59" w:rsidRPr="001E37F0" w:rsidRDefault="00F1716F" w:rsidP="002715BC">
      <w:pPr>
        <w:spacing w:line="480" w:lineRule="auto"/>
        <w:jc w:val="both"/>
      </w:pPr>
      <w:r w:rsidRPr="001E37F0">
        <w:rPr>
          <w:b/>
          <w:bCs/>
        </w:rPr>
        <w:t>Fig.</w:t>
      </w:r>
      <w:r w:rsidR="00093C59" w:rsidRPr="001E37F0">
        <w:rPr>
          <w:b/>
          <w:bCs/>
        </w:rPr>
        <w:t xml:space="preserve"> S</w:t>
      </w:r>
      <w:r w:rsidR="00C337F1" w:rsidRPr="001E37F0">
        <w:rPr>
          <w:rFonts w:eastAsiaTheme="minorEastAsia" w:hint="eastAsia"/>
          <w:b/>
          <w:bCs/>
          <w:lang w:eastAsia="zh-CN"/>
        </w:rPr>
        <w:t>5</w:t>
      </w:r>
      <w:r w:rsidR="00093C59" w:rsidRPr="001E37F0">
        <w:rPr>
          <w:b/>
          <w:bCs/>
        </w:rPr>
        <w:t xml:space="preserve"> </w:t>
      </w:r>
      <w:r w:rsidR="00093C59" w:rsidRPr="001E37F0">
        <w:t xml:space="preserve">The </w:t>
      </w:r>
      <w:r w:rsidR="00093C59" w:rsidRPr="001E37F0">
        <w:rPr>
          <w:rFonts w:asciiTheme="majorBidi" w:hAnsiTheme="majorBidi"/>
        </w:rPr>
        <w:t>coefficients</w:t>
      </w:r>
      <w:r w:rsidR="00093C59" w:rsidRPr="001E37F0">
        <w:t xml:space="preserve"> of heart, spleen, lung, kidney, and brain</w:t>
      </w:r>
      <w:r w:rsidR="00093C59" w:rsidRPr="001E37F0">
        <w:rPr>
          <w:rFonts w:asciiTheme="majorBidi" w:hAnsiTheme="majorBidi"/>
        </w:rPr>
        <w:t xml:space="preserve"> of mice exposed to E 171</w:t>
      </w:r>
      <w:r w:rsidR="00093C59" w:rsidRPr="001E37F0">
        <w:rPr>
          <w:rFonts w:asciiTheme="majorBidi" w:hAnsiTheme="majorBidi" w:cstheme="majorBidi"/>
          <w:bCs/>
        </w:rPr>
        <w:t xml:space="preserve">-1 and E 171-2 for </w:t>
      </w:r>
      <w:r w:rsidR="001862F0">
        <w:rPr>
          <w:rFonts w:asciiTheme="majorBidi" w:eastAsiaTheme="minorEastAsia" w:hAnsiTheme="majorBidi" w:cstheme="majorBidi" w:hint="eastAsia"/>
          <w:bCs/>
          <w:lang w:eastAsia="zh-CN"/>
        </w:rPr>
        <w:t>84</w:t>
      </w:r>
      <w:r w:rsidR="00093C59" w:rsidRPr="001E37F0">
        <w:rPr>
          <w:rFonts w:asciiTheme="majorBidi" w:hAnsiTheme="majorBidi" w:cstheme="majorBidi"/>
          <w:bCs/>
        </w:rPr>
        <w:t xml:space="preserve"> days</w:t>
      </w:r>
      <w:r w:rsidR="00093C59" w:rsidRPr="001E37F0">
        <w:rPr>
          <w:rFonts w:asciiTheme="majorBidi" w:hAnsiTheme="majorBidi"/>
        </w:rPr>
        <w:t xml:space="preserve">, </w:t>
      </w:r>
      <w:r w:rsidR="00093C59" w:rsidRPr="001E37F0">
        <w:rPr>
          <w:rFonts w:asciiTheme="majorBidi" w:hAnsiTheme="majorBidi"/>
          <w:i/>
        </w:rPr>
        <w:t>n</w:t>
      </w:r>
      <w:r w:rsidR="00093C59" w:rsidRPr="001E37F0">
        <w:rPr>
          <w:rFonts w:asciiTheme="majorBidi" w:hAnsiTheme="majorBidi"/>
        </w:rPr>
        <w:t xml:space="preserve"> = 8</w:t>
      </w:r>
      <w:r w:rsidR="00093C59" w:rsidRPr="001E37F0">
        <w:t>.</w:t>
      </w:r>
      <w:r w:rsidR="00093C59" w:rsidRPr="001E37F0">
        <w:rPr>
          <w:rFonts w:eastAsiaTheme="minorEastAsia" w:hint="eastAsia"/>
          <w:lang w:eastAsia="zh-CN"/>
        </w:rPr>
        <w:t xml:space="preserve"> </w:t>
      </w:r>
      <w:r w:rsidR="00093C59" w:rsidRPr="001E37F0">
        <w:rPr>
          <w:rFonts w:asciiTheme="majorBidi" w:hAnsiTheme="majorBidi"/>
          <w:i/>
        </w:rPr>
        <w:t>n</w:t>
      </w:r>
      <w:r w:rsidR="00093C59" w:rsidRPr="001E37F0">
        <w:rPr>
          <w:rFonts w:asciiTheme="majorBidi" w:hAnsiTheme="majorBidi"/>
        </w:rPr>
        <w:t xml:space="preserve"> indicates the number of mice</w:t>
      </w:r>
      <w:r w:rsidR="00093C59" w:rsidRPr="001E37F0">
        <w:rPr>
          <w:rFonts w:asciiTheme="majorBidi" w:hAnsiTheme="majorBidi" w:cstheme="majorBidi"/>
          <w:bCs/>
        </w:rPr>
        <w:t xml:space="preserve"> in each</w:t>
      </w:r>
      <w:r w:rsidR="00093C59" w:rsidRPr="001E37F0">
        <w:rPr>
          <w:rFonts w:asciiTheme="majorBidi" w:hAnsiTheme="majorBidi"/>
        </w:rPr>
        <w:t xml:space="preserve"> group</w:t>
      </w:r>
      <w:r w:rsidR="00093C59" w:rsidRPr="001E37F0">
        <w:rPr>
          <w:rFonts w:asciiTheme="majorBidi" w:hAnsiTheme="majorBidi" w:cstheme="majorBidi"/>
          <w:bCs/>
        </w:rPr>
        <w:t>.</w:t>
      </w:r>
    </w:p>
    <w:p w14:paraId="20B3E73F" w14:textId="4E530E11" w:rsidR="00B455B9" w:rsidRPr="001E37F0" w:rsidRDefault="00B455B9" w:rsidP="00B455B9">
      <w:pPr>
        <w:rPr>
          <w:rFonts w:eastAsiaTheme="minorEastAsia"/>
          <w:b/>
          <w:bCs/>
          <w:lang w:eastAsia="zh-CN"/>
        </w:rPr>
      </w:pPr>
    </w:p>
    <w:p w14:paraId="30BB0F97" w14:textId="63DAD1C5" w:rsidR="00B455B9" w:rsidRPr="001E37F0" w:rsidRDefault="002D5E2E" w:rsidP="00B455B9">
      <w:pPr>
        <w:jc w:val="center"/>
      </w:pPr>
      <w:r w:rsidRPr="001E37F0">
        <w:lastRenderedPageBreak/>
        <w:t xml:space="preserve"> </w:t>
      </w:r>
      <w:r w:rsidRPr="001E37F0">
        <w:rPr>
          <w:noProof/>
        </w:rPr>
        <w:drawing>
          <wp:inline distT="0" distB="0" distL="0" distR="0" wp14:anchorId="138A1E5B" wp14:editId="713A40D5">
            <wp:extent cx="5760720" cy="2232025"/>
            <wp:effectExtent l="0" t="0" r="0" b="0"/>
            <wp:docPr id="1286860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232025"/>
                    </a:xfrm>
                    <a:prstGeom prst="rect">
                      <a:avLst/>
                    </a:prstGeom>
                    <a:noFill/>
                    <a:ln>
                      <a:noFill/>
                    </a:ln>
                  </pic:spPr>
                </pic:pic>
              </a:graphicData>
            </a:graphic>
          </wp:inline>
        </w:drawing>
      </w:r>
    </w:p>
    <w:p w14:paraId="28B2A10E" w14:textId="1868DB74" w:rsidR="002D5E2E" w:rsidRPr="001E37F0" w:rsidRDefault="00F1716F" w:rsidP="002D5E2E">
      <w:pPr>
        <w:spacing w:line="480" w:lineRule="auto"/>
        <w:jc w:val="both"/>
      </w:pPr>
      <w:r w:rsidRPr="001E37F0">
        <w:rPr>
          <w:b/>
          <w:bCs/>
        </w:rPr>
        <w:t>Fig.</w:t>
      </w:r>
      <w:r w:rsidR="002D5E2E" w:rsidRPr="001E37F0">
        <w:rPr>
          <w:b/>
          <w:bCs/>
        </w:rPr>
        <w:t xml:space="preserve"> S</w:t>
      </w:r>
      <w:r w:rsidR="00C337F1" w:rsidRPr="001E37F0">
        <w:rPr>
          <w:rFonts w:eastAsiaTheme="minorEastAsia" w:hint="eastAsia"/>
          <w:b/>
          <w:bCs/>
          <w:lang w:eastAsia="zh-CN"/>
        </w:rPr>
        <w:t>6</w:t>
      </w:r>
      <w:r w:rsidR="002D5E2E" w:rsidRPr="001E37F0">
        <w:rPr>
          <w:b/>
          <w:bCs/>
        </w:rPr>
        <w:t xml:space="preserve"> </w:t>
      </w:r>
      <w:r w:rsidR="002D5E2E" w:rsidRPr="001E37F0">
        <w:rPr>
          <w:rFonts w:asciiTheme="majorBidi" w:hAnsiTheme="majorBidi"/>
        </w:rPr>
        <w:t xml:space="preserve">Representative H&amp;E staining plots of </w:t>
      </w:r>
      <w:r w:rsidR="004A5EEB" w:rsidRPr="001E37F0">
        <w:rPr>
          <w:rFonts w:asciiTheme="majorBidi" w:hAnsiTheme="majorBidi"/>
        </w:rPr>
        <w:t xml:space="preserve">the </w:t>
      </w:r>
      <w:r w:rsidR="002D5E2E" w:rsidRPr="001E37F0">
        <w:rPr>
          <w:rFonts w:asciiTheme="majorBidi" w:hAnsiTheme="majorBidi"/>
        </w:rPr>
        <w:t>liver of mice exposed to E 171</w:t>
      </w:r>
      <w:r w:rsidR="002D5E2E" w:rsidRPr="001E37F0">
        <w:rPr>
          <w:rFonts w:asciiTheme="majorBidi" w:hAnsiTheme="majorBidi" w:cstheme="majorBidi"/>
          <w:bCs/>
        </w:rPr>
        <w:t>-1 and E 171-2 for 28 days</w:t>
      </w:r>
      <w:r w:rsidR="002D5E2E" w:rsidRPr="001E37F0">
        <w:rPr>
          <w:rFonts w:asciiTheme="majorBidi" w:hAnsiTheme="majorBidi"/>
        </w:rPr>
        <w:t xml:space="preserve">, </w:t>
      </w:r>
      <w:r w:rsidR="002D5E2E" w:rsidRPr="001E37F0">
        <w:rPr>
          <w:rFonts w:asciiTheme="majorBidi" w:hAnsiTheme="majorBidi"/>
          <w:i/>
        </w:rPr>
        <w:t>n</w:t>
      </w:r>
      <w:r w:rsidR="002D5E2E" w:rsidRPr="001E37F0">
        <w:rPr>
          <w:rFonts w:asciiTheme="majorBidi" w:hAnsiTheme="majorBidi"/>
        </w:rPr>
        <w:t xml:space="preserve"> = 4</w:t>
      </w:r>
      <w:r w:rsidR="002D5E2E" w:rsidRPr="001E37F0">
        <w:t>.</w:t>
      </w:r>
      <w:r w:rsidR="002D5E2E" w:rsidRPr="001E37F0">
        <w:rPr>
          <w:rFonts w:eastAsiaTheme="minorEastAsia" w:hint="eastAsia"/>
          <w:lang w:eastAsia="zh-CN"/>
        </w:rPr>
        <w:t xml:space="preserve"> </w:t>
      </w:r>
      <w:r w:rsidR="002D5E2E" w:rsidRPr="001E37F0">
        <w:rPr>
          <w:rFonts w:asciiTheme="majorBidi" w:hAnsiTheme="majorBidi"/>
          <w:i/>
        </w:rPr>
        <w:t>n</w:t>
      </w:r>
      <w:r w:rsidR="002D5E2E" w:rsidRPr="001E37F0">
        <w:rPr>
          <w:rFonts w:asciiTheme="majorBidi" w:hAnsiTheme="majorBidi"/>
        </w:rPr>
        <w:t xml:space="preserve"> indicates the number of mice</w:t>
      </w:r>
      <w:r w:rsidR="002D5E2E" w:rsidRPr="001E37F0">
        <w:rPr>
          <w:rFonts w:asciiTheme="majorBidi" w:hAnsiTheme="majorBidi" w:cstheme="majorBidi"/>
          <w:bCs/>
        </w:rPr>
        <w:t xml:space="preserve"> in each</w:t>
      </w:r>
      <w:r w:rsidR="002D5E2E" w:rsidRPr="001E37F0">
        <w:rPr>
          <w:rFonts w:asciiTheme="majorBidi" w:hAnsiTheme="majorBidi"/>
        </w:rPr>
        <w:t xml:space="preserve"> group</w:t>
      </w:r>
      <w:r w:rsidR="002D5E2E" w:rsidRPr="001E37F0">
        <w:rPr>
          <w:rFonts w:asciiTheme="majorBidi" w:hAnsiTheme="majorBidi" w:cstheme="majorBidi"/>
          <w:bCs/>
        </w:rPr>
        <w:t>.</w:t>
      </w:r>
    </w:p>
    <w:p w14:paraId="7D612105" w14:textId="77777777" w:rsidR="00B455B9" w:rsidRPr="001E37F0" w:rsidRDefault="00B455B9" w:rsidP="00B23CB2">
      <w:pPr>
        <w:rPr>
          <w:rFonts w:eastAsiaTheme="minorEastAsia"/>
          <w:b/>
          <w:bCs/>
          <w:lang w:eastAsia="zh-CN"/>
        </w:rPr>
      </w:pPr>
    </w:p>
    <w:p w14:paraId="7616D025" w14:textId="77777777" w:rsidR="00B23CB2" w:rsidRPr="001E37F0" w:rsidRDefault="00B23CB2" w:rsidP="00B23CB2">
      <w:pPr>
        <w:rPr>
          <w:rFonts w:eastAsiaTheme="minorEastAsia"/>
          <w:b/>
          <w:bCs/>
          <w:lang w:eastAsia="zh-CN"/>
        </w:rPr>
      </w:pPr>
    </w:p>
    <w:p w14:paraId="123CCABC" w14:textId="1B9C6BEC" w:rsidR="00B455B9" w:rsidRPr="001E37F0" w:rsidRDefault="00B455B9" w:rsidP="002D5E2E">
      <w:pPr>
        <w:jc w:val="center"/>
      </w:pPr>
      <w:r w:rsidRPr="001E37F0">
        <w:rPr>
          <w:noProof/>
        </w:rPr>
        <w:lastRenderedPageBreak/>
        <w:drawing>
          <wp:inline distT="0" distB="0" distL="0" distR="0" wp14:anchorId="25105FFE" wp14:editId="003F4BC6">
            <wp:extent cx="4396105" cy="5158105"/>
            <wp:effectExtent l="0" t="0" r="4445" b="4445"/>
            <wp:docPr id="26362028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6105" cy="5158105"/>
                    </a:xfrm>
                    <a:prstGeom prst="rect">
                      <a:avLst/>
                    </a:prstGeom>
                    <a:noFill/>
                    <a:ln>
                      <a:noFill/>
                    </a:ln>
                  </pic:spPr>
                </pic:pic>
              </a:graphicData>
            </a:graphic>
          </wp:inline>
        </w:drawing>
      </w:r>
    </w:p>
    <w:p w14:paraId="7117A083" w14:textId="7549CBFE" w:rsidR="002D5E2E" w:rsidRPr="001E37F0" w:rsidRDefault="00F1716F" w:rsidP="002D5E2E">
      <w:pPr>
        <w:spacing w:line="480" w:lineRule="auto"/>
        <w:jc w:val="both"/>
      </w:pPr>
      <w:r w:rsidRPr="001E37F0">
        <w:rPr>
          <w:b/>
          <w:bCs/>
        </w:rPr>
        <w:t>Fig.</w:t>
      </w:r>
      <w:r w:rsidR="002D5E2E" w:rsidRPr="001E37F0">
        <w:rPr>
          <w:b/>
          <w:bCs/>
        </w:rPr>
        <w:t xml:space="preserve"> S</w:t>
      </w:r>
      <w:r w:rsidR="00C337F1" w:rsidRPr="001E37F0">
        <w:rPr>
          <w:rFonts w:eastAsiaTheme="minorEastAsia" w:hint="eastAsia"/>
          <w:b/>
          <w:bCs/>
          <w:lang w:eastAsia="zh-CN"/>
        </w:rPr>
        <w:t>7</w:t>
      </w:r>
      <w:r w:rsidR="002D5E2E" w:rsidRPr="001E37F0">
        <w:rPr>
          <w:b/>
          <w:bCs/>
        </w:rPr>
        <w:t xml:space="preserve"> </w:t>
      </w:r>
      <w:r w:rsidR="002D5E2E" w:rsidRPr="001E37F0">
        <w:t>Energy dispersive X-ray spectroscopy analysis of the small intestinal (A) and liver</w:t>
      </w:r>
      <w:r w:rsidR="002D5E2E" w:rsidRPr="001E37F0">
        <w:rPr>
          <w:rFonts w:hint="eastAsia"/>
        </w:rPr>
        <w:t xml:space="preserve"> </w:t>
      </w:r>
      <w:r w:rsidR="002D5E2E" w:rsidRPr="001E37F0">
        <w:t xml:space="preserve">(B) </w:t>
      </w:r>
      <w:r w:rsidR="002D5E2E" w:rsidRPr="001E37F0">
        <w:rPr>
          <w:rFonts w:asciiTheme="majorBidi" w:hAnsiTheme="majorBidi"/>
        </w:rPr>
        <w:t>of mice after 84 days of E 171-1 or E 171-2 exposure</w:t>
      </w:r>
      <w:r w:rsidR="002D5E2E" w:rsidRPr="001E37F0">
        <w:t>. The presence of elemental nickel and</w:t>
      </w:r>
      <w:r w:rsidR="002D5E2E" w:rsidRPr="001E37F0">
        <w:rPr>
          <w:rFonts w:hint="eastAsia"/>
        </w:rPr>
        <w:t xml:space="preserve"> </w:t>
      </w:r>
      <w:r w:rsidR="002D5E2E" w:rsidRPr="001E37F0">
        <w:t>aluminum is due to the nickel grid and the aluminum worktop, respectively.</w:t>
      </w:r>
    </w:p>
    <w:p w14:paraId="413A42F9" w14:textId="7E54F497" w:rsidR="00B455B9" w:rsidRPr="001E37F0" w:rsidRDefault="00B455B9" w:rsidP="00B455B9">
      <w:pPr>
        <w:rPr>
          <w:rFonts w:eastAsiaTheme="minorEastAsia"/>
          <w:b/>
          <w:bCs/>
          <w:lang w:eastAsia="zh-CN"/>
        </w:rPr>
      </w:pPr>
    </w:p>
    <w:p w14:paraId="73281888" w14:textId="77777777" w:rsidR="00B455B9" w:rsidRPr="001E37F0" w:rsidRDefault="00B455B9" w:rsidP="00903080">
      <w:pPr>
        <w:jc w:val="center"/>
        <w:rPr>
          <w:b/>
          <w:bCs/>
        </w:rPr>
      </w:pPr>
      <w:r w:rsidRPr="001E37F0">
        <w:rPr>
          <w:noProof/>
        </w:rPr>
        <w:lastRenderedPageBreak/>
        <w:drawing>
          <wp:inline distT="0" distB="0" distL="0" distR="0" wp14:anchorId="174A9CC3" wp14:editId="246C904D">
            <wp:extent cx="4761495" cy="4091354"/>
            <wp:effectExtent l="0" t="0" r="1270" b="4445"/>
            <wp:docPr id="17651253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4553" cy="4093982"/>
                    </a:xfrm>
                    <a:prstGeom prst="rect">
                      <a:avLst/>
                    </a:prstGeom>
                    <a:noFill/>
                    <a:ln>
                      <a:noFill/>
                    </a:ln>
                  </pic:spPr>
                </pic:pic>
              </a:graphicData>
            </a:graphic>
          </wp:inline>
        </w:drawing>
      </w:r>
    </w:p>
    <w:p w14:paraId="5356C7CF" w14:textId="5A182AB5" w:rsidR="00903080" w:rsidRPr="001E37F0" w:rsidRDefault="00F1716F" w:rsidP="00903080">
      <w:pPr>
        <w:spacing w:line="480" w:lineRule="auto"/>
        <w:jc w:val="both"/>
      </w:pPr>
      <w:r w:rsidRPr="001E37F0">
        <w:rPr>
          <w:b/>
          <w:bCs/>
        </w:rPr>
        <w:t>Fig.</w:t>
      </w:r>
      <w:r w:rsidR="00903080" w:rsidRPr="001E37F0">
        <w:rPr>
          <w:b/>
          <w:bCs/>
        </w:rPr>
        <w:t xml:space="preserve"> S</w:t>
      </w:r>
      <w:r w:rsidR="00C337F1" w:rsidRPr="001E37F0">
        <w:rPr>
          <w:rFonts w:eastAsiaTheme="minorEastAsia" w:hint="eastAsia"/>
          <w:b/>
          <w:bCs/>
          <w:lang w:eastAsia="zh-CN"/>
        </w:rPr>
        <w:t>8</w:t>
      </w:r>
      <w:r w:rsidR="00903080" w:rsidRPr="001E37F0">
        <w:rPr>
          <w:b/>
          <w:bCs/>
        </w:rPr>
        <w:t xml:space="preserve"> </w:t>
      </w:r>
      <w:r w:rsidR="00903080" w:rsidRPr="001E37F0">
        <w:t xml:space="preserve">Expression levels of DNA methylation elements and transposable factors in </w:t>
      </w:r>
      <w:r w:rsidR="00E15F84" w:rsidRPr="001E37F0">
        <w:t xml:space="preserve">the </w:t>
      </w:r>
      <w:r w:rsidR="00903080" w:rsidRPr="001E37F0">
        <w:t xml:space="preserve">liver after 84 days of E 171-1 or E 171-2 exposure. Expression levels of </w:t>
      </w:r>
      <w:r w:rsidR="00903080" w:rsidRPr="001E37F0">
        <w:rPr>
          <w:i/>
          <w:iCs/>
        </w:rPr>
        <w:t>Dnmt3a</w:t>
      </w:r>
      <w:r w:rsidR="00903080" w:rsidRPr="001E37F0">
        <w:t xml:space="preserve"> (A), </w:t>
      </w:r>
      <w:r w:rsidR="00903080" w:rsidRPr="001E37F0">
        <w:rPr>
          <w:i/>
          <w:iCs/>
        </w:rPr>
        <w:t>LINE-1 OEF1</w:t>
      </w:r>
      <w:r w:rsidR="00903080" w:rsidRPr="001E37F0">
        <w:t xml:space="preserve"> (B), </w:t>
      </w:r>
      <w:r w:rsidR="00903080" w:rsidRPr="001E37F0">
        <w:rPr>
          <w:i/>
          <w:iCs/>
        </w:rPr>
        <w:t>SINEB1</w:t>
      </w:r>
      <w:r w:rsidR="00903080" w:rsidRPr="001E37F0">
        <w:t xml:space="preserve"> (C)</w:t>
      </w:r>
      <w:r w:rsidR="004A5EEB" w:rsidRPr="001E37F0">
        <w:t>,</w:t>
      </w:r>
      <w:r w:rsidR="00903080" w:rsidRPr="001E37F0">
        <w:t xml:space="preserve"> and </w:t>
      </w:r>
      <w:r w:rsidR="00903080" w:rsidRPr="001E37F0">
        <w:rPr>
          <w:i/>
          <w:iCs/>
        </w:rPr>
        <w:t>SINEB2</w:t>
      </w:r>
      <w:r w:rsidR="00903080" w:rsidRPr="001E37F0">
        <w:t xml:space="preserve"> (D) in the liver</w:t>
      </w:r>
      <w:r w:rsidR="003B1648" w:rsidRPr="001E37F0">
        <w:rPr>
          <w:rFonts w:asciiTheme="majorBidi" w:hAnsiTheme="majorBidi" w:cstheme="majorBidi"/>
          <w:bCs/>
        </w:rPr>
        <w:t>,</w:t>
      </w:r>
      <w:r w:rsidR="003B1648" w:rsidRPr="001E37F0">
        <w:rPr>
          <w:rFonts w:asciiTheme="majorBidi" w:hAnsiTheme="majorBidi"/>
        </w:rPr>
        <w:t xml:space="preserve"> </w:t>
      </w:r>
      <w:r w:rsidR="003B1648" w:rsidRPr="001E37F0">
        <w:rPr>
          <w:rFonts w:asciiTheme="majorBidi" w:hAnsiTheme="majorBidi"/>
          <w:i/>
        </w:rPr>
        <w:t>n</w:t>
      </w:r>
      <w:r w:rsidR="003B1648" w:rsidRPr="001E37F0">
        <w:rPr>
          <w:rFonts w:asciiTheme="majorBidi" w:hAnsiTheme="majorBidi"/>
        </w:rPr>
        <w:t xml:space="preserve"> = 7</w:t>
      </w:r>
      <w:r w:rsidR="003B1648" w:rsidRPr="001E37F0">
        <w:rPr>
          <w:bCs/>
        </w:rPr>
        <w:t>.</w:t>
      </w:r>
      <w:r w:rsidR="003B1648" w:rsidRPr="001E37F0">
        <w:rPr>
          <w:rFonts w:asciiTheme="majorBidi" w:hAnsiTheme="majorBidi"/>
        </w:rPr>
        <w:t xml:space="preserve"> </w:t>
      </w:r>
      <w:r w:rsidR="003B1648" w:rsidRPr="001E37F0">
        <w:rPr>
          <w:rFonts w:asciiTheme="majorBidi" w:hAnsiTheme="majorBidi"/>
          <w:i/>
        </w:rPr>
        <w:t>n</w:t>
      </w:r>
      <w:r w:rsidR="003B1648" w:rsidRPr="001E37F0">
        <w:rPr>
          <w:rFonts w:asciiTheme="majorBidi" w:hAnsiTheme="majorBidi"/>
        </w:rPr>
        <w:t xml:space="preserve"> indicates the number of mice</w:t>
      </w:r>
      <w:r w:rsidR="003B1648" w:rsidRPr="001E37F0">
        <w:rPr>
          <w:rFonts w:asciiTheme="majorBidi" w:hAnsiTheme="majorBidi" w:cstheme="majorBidi"/>
          <w:bCs/>
        </w:rPr>
        <w:t xml:space="preserve"> in each group.</w:t>
      </w:r>
    </w:p>
    <w:p w14:paraId="6441FD95" w14:textId="643C18CB" w:rsidR="00B455B9" w:rsidRPr="001E37F0" w:rsidRDefault="00B455B9" w:rsidP="00B455B9">
      <w:pPr>
        <w:rPr>
          <w:rFonts w:eastAsiaTheme="minorEastAsia"/>
          <w:b/>
          <w:bCs/>
          <w:lang w:eastAsia="zh-CN"/>
        </w:rPr>
      </w:pPr>
    </w:p>
    <w:p w14:paraId="6B129B95" w14:textId="77777777" w:rsidR="00B23CB2" w:rsidRPr="001E37F0" w:rsidRDefault="00B23CB2" w:rsidP="00B455B9">
      <w:pPr>
        <w:rPr>
          <w:rFonts w:eastAsiaTheme="minorEastAsia"/>
          <w:b/>
          <w:bCs/>
          <w:lang w:eastAsia="zh-CN"/>
        </w:rPr>
      </w:pPr>
    </w:p>
    <w:p w14:paraId="28328879" w14:textId="77777777" w:rsidR="00B23CB2" w:rsidRPr="001E37F0" w:rsidRDefault="00B23CB2" w:rsidP="00B455B9">
      <w:pPr>
        <w:rPr>
          <w:rFonts w:eastAsiaTheme="minorEastAsia"/>
          <w:b/>
          <w:bCs/>
          <w:lang w:eastAsia="zh-CN"/>
        </w:rPr>
      </w:pPr>
    </w:p>
    <w:p w14:paraId="52AA37C9" w14:textId="77777777" w:rsidR="00B455B9" w:rsidRPr="001E37F0" w:rsidRDefault="00B455B9" w:rsidP="00767835">
      <w:pPr>
        <w:jc w:val="center"/>
        <w:rPr>
          <w:b/>
          <w:bCs/>
        </w:rPr>
      </w:pPr>
      <w:r w:rsidRPr="001E37F0">
        <w:rPr>
          <w:noProof/>
        </w:rPr>
        <w:lastRenderedPageBreak/>
        <w:drawing>
          <wp:inline distT="0" distB="0" distL="0" distR="0" wp14:anchorId="73E8A94D" wp14:editId="5413E085">
            <wp:extent cx="3642950" cy="2787091"/>
            <wp:effectExtent l="0" t="0" r="0" b="0"/>
            <wp:docPr id="15501296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51939" cy="2793969"/>
                    </a:xfrm>
                    <a:prstGeom prst="rect">
                      <a:avLst/>
                    </a:prstGeom>
                    <a:noFill/>
                    <a:ln>
                      <a:noFill/>
                    </a:ln>
                  </pic:spPr>
                </pic:pic>
              </a:graphicData>
            </a:graphic>
          </wp:inline>
        </w:drawing>
      </w:r>
    </w:p>
    <w:p w14:paraId="3155121A" w14:textId="12207977" w:rsidR="00767835" w:rsidRPr="001E37F0" w:rsidRDefault="00F1716F" w:rsidP="00767835">
      <w:pPr>
        <w:spacing w:line="480" w:lineRule="auto"/>
        <w:jc w:val="both"/>
        <w:rPr>
          <w:rFonts w:asciiTheme="majorBidi" w:hAnsiTheme="majorBidi"/>
        </w:rPr>
      </w:pPr>
      <w:r w:rsidRPr="001E37F0">
        <w:rPr>
          <w:b/>
          <w:bCs/>
        </w:rPr>
        <w:t>Fig.</w:t>
      </w:r>
      <w:r w:rsidR="00767835" w:rsidRPr="001E37F0">
        <w:rPr>
          <w:b/>
          <w:bCs/>
        </w:rPr>
        <w:t xml:space="preserve"> S</w:t>
      </w:r>
      <w:r w:rsidR="00C337F1" w:rsidRPr="001E37F0">
        <w:rPr>
          <w:rFonts w:eastAsiaTheme="minorEastAsia" w:hint="eastAsia"/>
          <w:b/>
          <w:bCs/>
          <w:lang w:eastAsia="zh-CN"/>
        </w:rPr>
        <w:t>9</w:t>
      </w:r>
      <w:r w:rsidR="00767835" w:rsidRPr="001E37F0">
        <w:rPr>
          <w:b/>
          <w:bCs/>
        </w:rPr>
        <w:t xml:space="preserve"> </w:t>
      </w:r>
      <w:r w:rsidR="00767835" w:rsidRPr="001E37F0">
        <w:t>Principal component analysis</w:t>
      </w:r>
      <w:r w:rsidR="00767835" w:rsidRPr="001E37F0">
        <w:rPr>
          <w:rFonts w:asciiTheme="majorBidi" w:hAnsiTheme="majorBidi"/>
        </w:rPr>
        <w:t xml:space="preserve"> plots </w:t>
      </w:r>
      <w:r w:rsidR="00767835" w:rsidRPr="001E37F0">
        <w:t>of CpG sites</w:t>
      </w:r>
      <w:r w:rsidR="00767835" w:rsidRPr="001E37F0">
        <w:rPr>
          <w:rFonts w:asciiTheme="majorBidi" w:hAnsiTheme="majorBidi"/>
        </w:rPr>
        <w:t xml:space="preserve"> in control and middle-dose </w:t>
      </w:r>
      <w:r w:rsidR="00767835" w:rsidRPr="001E37F0">
        <w:rPr>
          <w:rFonts w:asciiTheme="majorBidi" w:hAnsiTheme="majorBidi" w:cstheme="majorBidi"/>
          <w:bCs/>
        </w:rPr>
        <w:t>E 171-2 groups.</w:t>
      </w:r>
    </w:p>
    <w:p w14:paraId="77D6D9B3" w14:textId="19991E0B" w:rsidR="00B455B9" w:rsidRPr="001E37F0" w:rsidRDefault="00B455B9" w:rsidP="00B455B9">
      <w:pPr>
        <w:rPr>
          <w:rFonts w:eastAsiaTheme="minorEastAsia"/>
          <w:b/>
          <w:bCs/>
          <w:lang w:eastAsia="zh-CN"/>
        </w:rPr>
      </w:pPr>
    </w:p>
    <w:p w14:paraId="086AA742" w14:textId="77777777" w:rsidR="00B455B9" w:rsidRPr="001E37F0" w:rsidRDefault="00B455B9" w:rsidP="00BA4483">
      <w:pPr>
        <w:jc w:val="center"/>
        <w:rPr>
          <w:b/>
          <w:bCs/>
        </w:rPr>
      </w:pPr>
      <w:r w:rsidRPr="001E37F0">
        <w:rPr>
          <w:noProof/>
        </w:rPr>
        <w:lastRenderedPageBreak/>
        <w:drawing>
          <wp:inline distT="0" distB="0" distL="0" distR="0" wp14:anchorId="72678010" wp14:editId="0B5CECC1">
            <wp:extent cx="3904251" cy="5939942"/>
            <wp:effectExtent l="0" t="0" r="1270" b="3810"/>
            <wp:docPr id="18849176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8871" cy="5977399"/>
                    </a:xfrm>
                    <a:prstGeom prst="rect">
                      <a:avLst/>
                    </a:prstGeom>
                    <a:noFill/>
                    <a:ln>
                      <a:noFill/>
                    </a:ln>
                  </pic:spPr>
                </pic:pic>
              </a:graphicData>
            </a:graphic>
          </wp:inline>
        </w:drawing>
      </w:r>
    </w:p>
    <w:p w14:paraId="634974FB" w14:textId="50447E7F" w:rsidR="00B23CB2" w:rsidRPr="001E37F0" w:rsidRDefault="00F1716F" w:rsidP="00B23CB2">
      <w:pPr>
        <w:spacing w:line="480" w:lineRule="auto"/>
        <w:jc w:val="both"/>
        <w:rPr>
          <w:rFonts w:eastAsiaTheme="minorEastAsia"/>
          <w:lang w:eastAsia="zh-CN"/>
        </w:rPr>
      </w:pPr>
      <w:r w:rsidRPr="001E37F0">
        <w:rPr>
          <w:b/>
          <w:bCs/>
        </w:rPr>
        <w:t>Fig.</w:t>
      </w:r>
      <w:r w:rsidR="00767835" w:rsidRPr="001E37F0">
        <w:rPr>
          <w:b/>
          <w:bCs/>
        </w:rPr>
        <w:t xml:space="preserve"> S</w:t>
      </w:r>
      <w:r w:rsidR="003B04BD" w:rsidRPr="001E37F0">
        <w:rPr>
          <w:rFonts w:eastAsiaTheme="minorEastAsia" w:hint="eastAsia"/>
          <w:b/>
          <w:bCs/>
          <w:lang w:eastAsia="zh-CN"/>
        </w:rPr>
        <w:t>1</w:t>
      </w:r>
      <w:r w:rsidR="00C337F1" w:rsidRPr="001E37F0">
        <w:rPr>
          <w:rFonts w:eastAsiaTheme="minorEastAsia" w:hint="eastAsia"/>
          <w:b/>
          <w:bCs/>
          <w:lang w:eastAsia="zh-CN"/>
        </w:rPr>
        <w:t>0</w:t>
      </w:r>
      <w:r w:rsidR="00767835" w:rsidRPr="001E37F0">
        <w:rPr>
          <w:b/>
          <w:bCs/>
        </w:rPr>
        <w:t xml:space="preserve"> </w:t>
      </w:r>
      <w:r w:rsidR="00767835" w:rsidRPr="001E37F0">
        <w:t>Clustering</w:t>
      </w:r>
      <w:r w:rsidR="00767835" w:rsidRPr="001E37F0">
        <w:rPr>
          <w:b/>
          <w:bCs/>
        </w:rPr>
        <w:t xml:space="preserve"> </w:t>
      </w:r>
      <w:r w:rsidR="00767835" w:rsidRPr="001E37F0">
        <w:rPr>
          <w:rFonts w:cstheme="majorBidi"/>
          <w:bCs/>
        </w:rPr>
        <w:t>heat map</w:t>
      </w:r>
      <w:r w:rsidR="00767835" w:rsidRPr="001E37F0">
        <w:t xml:space="preserve"> of differentially methylated sites in the mCG context</w:t>
      </w:r>
      <w:r w:rsidR="00767835" w:rsidRPr="001E37F0">
        <w:rPr>
          <w:rFonts w:asciiTheme="majorBidi" w:hAnsiTheme="majorBidi"/>
        </w:rPr>
        <w:t xml:space="preserve"> in control and middle-dose </w:t>
      </w:r>
      <w:r w:rsidR="00767835" w:rsidRPr="001E37F0">
        <w:rPr>
          <w:rFonts w:asciiTheme="majorBidi" w:hAnsiTheme="majorBidi" w:cstheme="majorBidi"/>
          <w:bCs/>
        </w:rPr>
        <w:t>E 171-2 groups.</w:t>
      </w:r>
    </w:p>
    <w:p w14:paraId="66701329" w14:textId="582E4758" w:rsidR="00B23CB2" w:rsidRPr="001E37F0" w:rsidRDefault="00B23CB2" w:rsidP="00B23CB2">
      <w:pPr>
        <w:rPr>
          <w:rFonts w:eastAsiaTheme="minorEastAsia"/>
          <w:lang w:eastAsia="zh-CN"/>
        </w:rPr>
      </w:pPr>
      <w:r w:rsidRPr="001E37F0">
        <w:rPr>
          <w:rFonts w:eastAsiaTheme="minorEastAsia"/>
          <w:lang w:eastAsia="zh-CN"/>
        </w:rPr>
        <w:br w:type="page"/>
      </w:r>
    </w:p>
    <w:p w14:paraId="12113BA1" w14:textId="62D6FB26" w:rsidR="003B04BD" w:rsidRPr="001E37F0" w:rsidRDefault="003B04BD" w:rsidP="003B04BD">
      <w:pPr>
        <w:pStyle w:val="TAMainText"/>
      </w:pPr>
      <w:bookmarkStart w:id="10" w:name="_Hlk172990258"/>
      <w:bookmarkStart w:id="11" w:name="_Hlk172996910"/>
      <w:r w:rsidRPr="001E37F0">
        <w:rPr>
          <w:b/>
          <w:bCs/>
        </w:rPr>
        <w:lastRenderedPageBreak/>
        <w:t>Table S1</w:t>
      </w:r>
      <w:bookmarkEnd w:id="10"/>
      <w:r w:rsidRPr="001E37F0">
        <w:t xml:space="preserve">. Instrumental parameters for </w:t>
      </w:r>
      <w:proofErr w:type="spellStart"/>
      <w:r w:rsidRPr="001E37F0">
        <w:t>spICP</w:t>
      </w:r>
      <w:proofErr w:type="spellEnd"/>
      <w:r w:rsidRPr="001E37F0">
        <w:t>-MS analysis.</w:t>
      </w:r>
    </w:p>
    <w:tbl>
      <w:tblPr>
        <w:tblW w:w="7230" w:type="dxa"/>
        <w:jc w:val="center"/>
        <w:tblLook w:val="04A0" w:firstRow="1" w:lastRow="0" w:firstColumn="1" w:lastColumn="0" w:noHBand="0" w:noVBand="1"/>
      </w:tblPr>
      <w:tblGrid>
        <w:gridCol w:w="3969"/>
        <w:gridCol w:w="3261"/>
      </w:tblGrid>
      <w:tr w:rsidR="001E37F0" w:rsidRPr="001E37F0" w14:paraId="01D4AE8A" w14:textId="77777777" w:rsidTr="003B04BD">
        <w:trPr>
          <w:trHeight w:val="276"/>
          <w:jc w:val="center"/>
        </w:trPr>
        <w:tc>
          <w:tcPr>
            <w:tcW w:w="3969" w:type="dxa"/>
            <w:tcBorders>
              <w:top w:val="single" w:sz="4" w:space="0" w:color="auto"/>
              <w:left w:val="nil"/>
              <w:bottom w:val="single" w:sz="4" w:space="0" w:color="auto"/>
              <w:right w:val="nil"/>
            </w:tcBorders>
            <w:shd w:val="clear" w:color="auto" w:fill="auto"/>
            <w:noWrap/>
            <w:vAlign w:val="bottom"/>
            <w:hideMark/>
          </w:tcPr>
          <w:p w14:paraId="4FCF1D6D" w14:textId="77777777" w:rsidR="003B04BD" w:rsidRPr="001E37F0" w:rsidRDefault="003B04BD" w:rsidP="00A45C53">
            <w:pPr>
              <w:spacing w:line="480" w:lineRule="auto"/>
              <w:rPr>
                <w:rFonts w:eastAsia="等线"/>
                <w:b/>
                <w:bCs/>
                <w:lang w:eastAsia="zh-CN"/>
              </w:rPr>
            </w:pPr>
            <w:bookmarkStart w:id="12" w:name="_Hlk173074761"/>
            <w:r w:rsidRPr="001E37F0">
              <w:rPr>
                <w:rFonts w:eastAsia="等线"/>
                <w:b/>
                <w:bCs/>
                <w:lang w:eastAsia="zh-CN"/>
              </w:rPr>
              <w:t>Instrumental Parameters</w:t>
            </w:r>
          </w:p>
        </w:tc>
        <w:tc>
          <w:tcPr>
            <w:tcW w:w="3261" w:type="dxa"/>
            <w:tcBorders>
              <w:top w:val="single" w:sz="4" w:space="0" w:color="auto"/>
              <w:left w:val="nil"/>
              <w:bottom w:val="single" w:sz="4" w:space="0" w:color="auto"/>
              <w:right w:val="nil"/>
            </w:tcBorders>
            <w:shd w:val="clear" w:color="auto" w:fill="auto"/>
            <w:noWrap/>
            <w:vAlign w:val="center"/>
            <w:hideMark/>
          </w:tcPr>
          <w:p w14:paraId="57A8CD31" w14:textId="77777777" w:rsidR="003B04BD" w:rsidRPr="001E37F0" w:rsidRDefault="003B04BD" w:rsidP="00A45C53">
            <w:pPr>
              <w:spacing w:line="480" w:lineRule="auto"/>
              <w:rPr>
                <w:rFonts w:eastAsia="等线"/>
                <w:b/>
                <w:bCs/>
                <w:lang w:eastAsia="zh-CN"/>
              </w:rPr>
            </w:pPr>
            <w:r w:rsidRPr="001E37F0">
              <w:rPr>
                <w:rFonts w:eastAsia="等线"/>
                <w:b/>
                <w:bCs/>
                <w:lang w:eastAsia="zh-CN"/>
              </w:rPr>
              <w:t>Operating Conditions</w:t>
            </w:r>
          </w:p>
        </w:tc>
      </w:tr>
      <w:tr w:rsidR="001E37F0" w:rsidRPr="001E37F0" w14:paraId="0551125B" w14:textId="77777777" w:rsidTr="003B04BD">
        <w:trPr>
          <w:trHeight w:val="276"/>
          <w:jc w:val="center"/>
        </w:trPr>
        <w:tc>
          <w:tcPr>
            <w:tcW w:w="3969" w:type="dxa"/>
            <w:tcBorders>
              <w:top w:val="nil"/>
              <w:left w:val="nil"/>
              <w:bottom w:val="nil"/>
              <w:right w:val="nil"/>
            </w:tcBorders>
            <w:shd w:val="clear" w:color="auto" w:fill="auto"/>
            <w:noWrap/>
            <w:vAlign w:val="bottom"/>
            <w:hideMark/>
          </w:tcPr>
          <w:p w14:paraId="5738A086" w14:textId="77777777" w:rsidR="003B04BD" w:rsidRPr="001E37F0" w:rsidRDefault="003B04BD" w:rsidP="00A45C53">
            <w:pPr>
              <w:spacing w:line="480" w:lineRule="auto"/>
              <w:rPr>
                <w:rFonts w:eastAsia="等线"/>
                <w:lang w:eastAsia="zh-CN"/>
              </w:rPr>
            </w:pPr>
            <w:r w:rsidRPr="001E37F0">
              <w:rPr>
                <w:rFonts w:eastAsia="等线"/>
                <w:lang w:eastAsia="zh-CN"/>
              </w:rPr>
              <w:t>Power RF</w:t>
            </w:r>
          </w:p>
        </w:tc>
        <w:tc>
          <w:tcPr>
            <w:tcW w:w="3261" w:type="dxa"/>
            <w:tcBorders>
              <w:top w:val="nil"/>
              <w:left w:val="nil"/>
              <w:bottom w:val="nil"/>
              <w:right w:val="nil"/>
            </w:tcBorders>
            <w:shd w:val="clear" w:color="auto" w:fill="auto"/>
            <w:noWrap/>
            <w:vAlign w:val="center"/>
            <w:hideMark/>
          </w:tcPr>
          <w:p w14:paraId="32731DF5" w14:textId="77777777" w:rsidR="003B04BD" w:rsidRPr="001E37F0" w:rsidRDefault="003B04BD" w:rsidP="00A45C53">
            <w:pPr>
              <w:spacing w:line="480" w:lineRule="auto"/>
              <w:rPr>
                <w:rFonts w:eastAsia="等线"/>
                <w:lang w:eastAsia="zh-CN"/>
              </w:rPr>
            </w:pPr>
            <w:r w:rsidRPr="001E37F0">
              <w:rPr>
                <w:rFonts w:eastAsia="等线"/>
                <w:lang w:eastAsia="zh-CN"/>
              </w:rPr>
              <w:t>1550 W</w:t>
            </w:r>
          </w:p>
        </w:tc>
      </w:tr>
      <w:tr w:rsidR="001E37F0" w:rsidRPr="001E37F0" w14:paraId="702C288A" w14:textId="77777777" w:rsidTr="003B04BD">
        <w:trPr>
          <w:trHeight w:val="276"/>
          <w:jc w:val="center"/>
        </w:trPr>
        <w:tc>
          <w:tcPr>
            <w:tcW w:w="3969" w:type="dxa"/>
            <w:tcBorders>
              <w:top w:val="nil"/>
              <w:left w:val="nil"/>
              <w:bottom w:val="nil"/>
              <w:right w:val="nil"/>
            </w:tcBorders>
            <w:shd w:val="clear" w:color="auto" w:fill="auto"/>
            <w:noWrap/>
            <w:vAlign w:val="bottom"/>
            <w:hideMark/>
          </w:tcPr>
          <w:p w14:paraId="1239D214" w14:textId="77777777" w:rsidR="003B04BD" w:rsidRPr="001E37F0" w:rsidRDefault="003B04BD" w:rsidP="00A45C53">
            <w:pPr>
              <w:spacing w:line="480" w:lineRule="auto"/>
              <w:rPr>
                <w:rFonts w:eastAsia="等线"/>
                <w:lang w:eastAsia="zh-CN"/>
              </w:rPr>
            </w:pPr>
            <w:proofErr w:type="spellStart"/>
            <w:r w:rsidRPr="001E37F0">
              <w:rPr>
                <w:rFonts w:eastAsia="等线"/>
                <w:lang w:eastAsia="zh-CN"/>
              </w:rPr>
              <w:t>Nebuilzer</w:t>
            </w:r>
            <w:proofErr w:type="spellEnd"/>
          </w:p>
        </w:tc>
        <w:tc>
          <w:tcPr>
            <w:tcW w:w="3261" w:type="dxa"/>
            <w:tcBorders>
              <w:top w:val="nil"/>
              <w:left w:val="nil"/>
              <w:bottom w:val="nil"/>
              <w:right w:val="nil"/>
            </w:tcBorders>
            <w:shd w:val="clear" w:color="auto" w:fill="auto"/>
            <w:noWrap/>
            <w:vAlign w:val="center"/>
            <w:hideMark/>
          </w:tcPr>
          <w:p w14:paraId="4F3CF267" w14:textId="5E31BD3F" w:rsidR="003B04BD" w:rsidRPr="001E37F0" w:rsidRDefault="00167F28" w:rsidP="00A45C53">
            <w:pPr>
              <w:spacing w:line="480" w:lineRule="auto"/>
              <w:rPr>
                <w:rFonts w:eastAsia="等线"/>
                <w:lang w:eastAsia="zh-CN"/>
              </w:rPr>
            </w:pPr>
            <w:proofErr w:type="spellStart"/>
            <w:r w:rsidRPr="001E37F0">
              <w:rPr>
                <w:rFonts w:eastAsiaTheme="majorEastAsia"/>
              </w:rPr>
              <w:t>CytoNeb</w:t>
            </w:r>
            <w:proofErr w:type="spellEnd"/>
            <w:r w:rsidRPr="001E37F0">
              <w:rPr>
                <w:rFonts w:eastAsiaTheme="majorEastAsia"/>
              </w:rPr>
              <w:t xml:space="preserve"> nebulizer</w:t>
            </w:r>
          </w:p>
        </w:tc>
      </w:tr>
      <w:tr w:rsidR="001E37F0" w:rsidRPr="001E37F0" w14:paraId="0EDDDEC5" w14:textId="77777777" w:rsidTr="003B04BD">
        <w:trPr>
          <w:trHeight w:val="276"/>
          <w:jc w:val="center"/>
        </w:trPr>
        <w:tc>
          <w:tcPr>
            <w:tcW w:w="3969" w:type="dxa"/>
            <w:tcBorders>
              <w:top w:val="nil"/>
              <w:left w:val="nil"/>
              <w:bottom w:val="nil"/>
              <w:right w:val="nil"/>
            </w:tcBorders>
            <w:shd w:val="clear" w:color="auto" w:fill="auto"/>
            <w:noWrap/>
            <w:vAlign w:val="bottom"/>
            <w:hideMark/>
          </w:tcPr>
          <w:p w14:paraId="691C2F24" w14:textId="77777777" w:rsidR="003B04BD" w:rsidRPr="001E37F0" w:rsidRDefault="003B04BD" w:rsidP="00A45C53">
            <w:pPr>
              <w:spacing w:line="480" w:lineRule="auto"/>
              <w:rPr>
                <w:rFonts w:eastAsia="等线"/>
                <w:lang w:eastAsia="zh-CN"/>
              </w:rPr>
            </w:pPr>
            <w:r w:rsidRPr="001E37F0">
              <w:rPr>
                <w:rFonts w:eastAsia="等线"/>
                <w:lang w:eastAsia="zh-CN"/>
              </w:rPr>
              <w:t>Spray chamber</w:t>
            </w:r>
          </w:p>
        </w:tc>
        <w:tc>
          <w:tcPr>
            <w:tcW w:w="3261" w:type="dxa"/>
            <w:tcBorders>
              <w:top w:val="nil"/>
              <w:left w:val="nil"/>
              <w:bottom w:val="nil"/>
              <w:right w:val="nil"/>
            </w:tcBorders>
            <w:shd w:val="clear" w:color="auto" w:fill="auto"/>
            <w:noWrap/>
            <w:vAlign w:val="center"/>
            <w:hideMark/>
          </w:tcPr>
          <w:p w14:paraId="79495F67" w14:textId="77777777" w:rsidR="003B04BD" w:rsidRPr="001E37F0" w:rsidRDefault="003B04BD" w:rsidP="00A45C53">
            <w:pPr>
              <w:spacing w:line="480" w:lineRule="auto"/>
              <w:rPr>
                <w:rFonts w:eastAsia="等线"/>
                <w:lang w:eastAsia="zh-CN"/>
              </w:rPr>
            </w:pPr>
            <w:proofErr w:type="spellStart"/>
            <w:r w:rsidRPr="001E37F0">
              <w:rPr>
                <w:rFonts w:eastAsia="等线"/>
                <w:lang w:eastAsia="zh-CN"/>
              </w:rPr>
              <w:t>CytoSpray</w:t>
            </w:r>
            <w:proofErr w:type="spellEnd"/>
            <w:r w:rsidRPr="001E37F0">
              <w:rPr>
                <w:rFonts w:eastAsia="等线"/>
                <w:lang w:eastAsia="zh-CN"/>
              </w:rPr>
              <w:t xml:space="preserve"> chamber</w:t>
            </w:r>
          </w:p>
        </w:tc>
      </w:tr>
      <w:tr w:rsidR="001E37F0" w:rsidRPr="001E37F0" w14:paraId="65A9FEE7" w14:textId="77777777" w:rsidTr="003B04BD">
        <w:trPr>
          <w:trHeight w:val="276"/>
          <w:jc w:val="center"/>
        </w:trPr>
        <w:tc>
          <w:tcPr>
            <w:tcW w:w="3969" w:type="dxa"/>
            <w:tcBorders>
              <w:top w:val="nil"/>
              <w:left w:val="nil"/>
              <w:bottom w:val="nil"/>
              <w:right w:val="nil"/>
            </w:tcBorders>
            <w:shd w:val="clear" w:color="auto" w:fill="auto"/>
            <w:noWrap/>
            <w:vAlign w:val="bottom"/>
            <w:hideMark/>
          </w:tcPr>
          <w:p w14:paraId="70B7D1DA" w14:textId="77777777" w:rsidR="003B04BD" w:rsidRPr="001E37F0" w:rsidRDefault="003B04BD" w:rsidP="00A45C53">
            <w:pPr>
              <w:spacing w:line="480" w:lineRule="auto"/>
              <w:rPr>
                <w:rFonts w:eastAsia="等线"/>
                <w:lang w:eastAsia="zh-CN"/>
              </w:rPr>
            </w:pPr>
            <w:r w:rsidRPr="001E37F0">
              <w:rPr>
                <w:rFonts w:eastAsia="等线"/>
                <w:lang w:eastAsia="zh-CN"/>
              </w:rPr>
              <w:t xml:space="preserve">Flow </w:t>
            </w:r>
            <w:proofErr w:type="spellStart"/>
            <w:r w:rsidRPr="001E37F0">
              <w:rPr>
                <w:rFonts w:eastAsia="等线"/>
                <w:lang w:eastAsia="zh-CN"/>
              </w:rPr>
              <w:t>nebuilzer</w:t>
            </w:r>
            <w:proofErr w:type="spellEnd"/>
          </w:p>
        </w:tc>
        <w:tc>
          <w:tcPr>
            <w:tcW w:w="3261" w:type="dxa"/>
            <w:tcBorders>
              <w:top w:val="nil"/>
              <w:left w:val="nil"/>
              <w:bottom w:val="nil"/>
              <w:right w:val="nil"/>
            </w:tcBorders>
            <w:shd w:val="clear" w:color="auto" w:fill="auto"/>
            <w:noWrap/>
            <w:vAlign w:val="center"/>
            <w:hideMark/>
          </w:tcPr>
          <w:p w14:paraId="56FA916E" w14:textId="77777777" w:rsidR="003B04BD" w:rsidRPr="001E37F0" w:rsidRDefault="003B04BD" w:rsidP="00A45C53">
            <w:pPr>
              <w:spacing w:line="480" w:lineRule="auto"/>
              <w:rPr>
                <w:rFonts w:eastAsia="等线"/>
                <w:lang w:eastAsia="zh-CN"/>
              </w:rPr>
            </w:pPr>
            <w:r w:rsidRPr="001E37F0">
              <w:rPr>
                <w:rFonts w:eastAsia="等线"/>
                <w:lang w:eastAsia="zh-CN"/>
              </w:rPr>
              <w:t>0.65 L/min</w:t>
            </w:r>
          </w:p>
        </w:tc>
      </w:tr>
      <w:tr w:rsidR="001E37F0" w:rsidRPr="001E37F0" w14:paraId="6426270F" w14:textId="77777777" w:rsidTr="003B04BD">
        <w:trPr>
          <w:trHeight w:val="276"/>
          <w:jc w:val="center"/>
        </w:trPr>
        <w:tc>
          <w:tcPr>
            <w:tcW w:w="3969" w:type="dxa"/>
            <w:tcBorders>
              <w:top w:val="nil"/>
              <w:left w:val="nil"/>
              <w:bottom w:val="nil"/>
              <w:right w:val="nil"/>
            </w:tcBorders>
            <w:shd w:val="clear" w:color="auto" w:fill="auto"/>
            <w:noWrap/>
            <w:vAlign w:val="bottom"/>
            <w:hideMark/>
          </w:tcPr>
          <w:p w14:paraId="45A4CADF" w14:textId="77777777" w:rsidR="003B04BD" w:rsidRPr="001E37F0" w:rsidRDefault="003B04BD" w:rsidP="00A45C53">
            <w:pPr>
              <w:spacing w:line="480" w:lineRule="auto"/>
              <w:rPr>
                <w:rFonts w:eastAsia="等线"/>
                <w:lang w:eastAsia="zh-CN"/>
              </w:rPr>
            </w:pPr>
            <w:r w:rsidRPr="001E37F0">
              <w:rPr>
                <w:rFonts w:eastAsia="等线"/>
                <w:lang w:eastAsia="zh-CN"/>
              </w:rPr>
              <w:t>Sample flow rate</w:t>
            </w:r>
          </w:p>
        </w:tc>
        <w:tc>
          <w:tcPr>
            <w:tcW w:w="3261" w:type="dxa"/>
            <w:tcBorders>
              <w:top w:val="nil"/>
              <w:left w:val="nil"/>
              <w:bottom w:val="nil"/>
              <w:right w:val="nil"/>
            </w:tcBorders>
            <w:shd w:val="clear" w:color="auto" w:fill="auto"/>
            <w:noWrap/>
            <w:vAlign w:val="center"/>
            <w:hideMark/>
          </w:tcPr>
          <w:p w14:paraId="5E079684" w14:textId="77777777" w:rsidR="003B04BD" w:rsidRPr="001E37F0" w:rsidRDefault="003B04BD" w:rsidP="00A45C53">
            <w:pPr>
              <w:spacing w:line="480" w:lineRule="auto"/>
              <w:rPr>
                <w:rFonts w:eastAsia="等线"/>
                <w:lang w:eastAsia="zh-CN"/>
              </w:rPr>
            </w:pPr>
            <w:r w:rsidRPr="001E37F0">
              <w:rPr>
                <w:rFonts w:eastAsia="等线"/>
                <w:lang w:eastAsia="zh-CN"/>
              </w:rPr>
              <w:t>0.01 mL/min</w:t>
            </w:r>
          </w:p>
        </w:tc>
      </w:tr>
      <w:tr w:rsidR="001E37F0" w:rsidRPr="001E37F0" w14:paraId="0BFDD63D" w14:textId="77777777" w:rsidTr="003B04BD">
        <w:trPr>
          <w:trHeight w:val="336"/>
          <w:jc w:val="center"/>
        </w:trPr>
        <w:tc>
          <w:tcPr>
            <w:tcW w:w="3969" w:type="dxa"/>
            <w:tcBorders>
              <w:top w:val="nil"/>
              <w:left w:val="nil"/>
              <w:bottom w:val="nil"/>
              <w:right w:val="nil"/>
            </w:tcBorders>
            <w:shd w:val="clear" w:color="auto" w:fill="auto"/>
            <w:noWrap/>
            <w:vAlign w:val="bottom"/>
            <w:hideMark/>
          </w:tcPr>
          <w:p w14:paraId="414884EC" w14:textId="77777777" w:rsidR="002E4A2D" w:rsidRPr="001E37F0" w:rsidRDefault="002E4A2D" w:rsidP="00A45C53">
            <w:pPr>
              <w:spacing w:line="480" w:lineRule="auto"/>
              <w:rPr>
                <w:rFonts w:eastAsia="等线"/>
                <w:lang w:eastAsia="zh-CN"/>
              </w:rPr>
            </w:pPr>
            <w:r w:rsidRPr="001E37F0">
              <w:rPr>
                <w:rFonts w:eastAsia="等线"/>
                <w:lang w:eastAsia="zh-CN"/>
              </w:rPr>
              <w:t>Mass shift</w:t>
            </w:r>
          </w:p>
          <w:p w14:paraId="16203791" w14:textId="77777777" w:rsidR="002E4A2D" w:rsidRPr="001E37F0" w:rsidRDefault="002E4A2D" w:rsidP="00A45C53">
            <w:pPr>
              <w:spacing w:line="480" w:lineRule="auto"/>
              <w:rPr>
                <w:rFonts w:eastAsia="等线"/>
                <w:lang w:eastAsia="zh-CN"/>
              </w:rPr>
            </w:pPr>
            <w:r w:rsidRPr="001E37F0">
              <w:rPr>
                <w:rFonts w:eastAsia="等线"/>
                <w:lang w:eastAsia="zh-CN"/>
              </w:rPr>
              <w:t>Q</w:t>
            </w:r>
            <w:r w:rsidRPr="001E37F0">
              <w:rPr>
                <w:rFonts w:eastAsia="等线"/>
                <w:vertAlign w:val="subscript"/>
                <w:lang w:eastAsia="zh-CN"/>
              </w:rPr>
              <w:t>1</w:t>
            </w:r>
            <w:r w:rsidRPr="001E37F0">
              <w:rPr>
                <w:rFonts w:eastAsia="等线"/>
                <w:lang w:eastAsia="zh-CN"/>
              </w:rPr>
              <w:t>: quadrupole 1</w:t>
            </w:r>
          </w:p>
          <w:p w14:paraId="26B553E0" w14:textId="6D006361" w:rsidR="003B04BD" w:rsidRPr="001E37F0" w:rsidRDefault="002E4A2D" w:rsidP="00A45C53">
            <w:pPr>
              <w:spacing w:line="480" w:lineRule="auto"/>
              <w:rPr>
                <w:rFonts w:eastAsia="等线"/>
                <w:lang w:eastAsia="zh-CN"/>
              </w:rPr>
            </w:pPr>
            <w:r w:rsidRPr="001E37F0">
              <w:rPr>
                <w:rFonts w:eastAsia="等线"/>
                <w:lang w:eastAsia="zh-CN"/>
              </w:rPr>
              <w:t>Q</w:t>
            </w:r>
            <w:r w:rsidRPr="001E37F0">
              <w:rPr>
                <w:rFonts w:eastAsia="等线"/>
                <w:vertAlign w:val="subscript"/>
                <w:lang w:eastAsia="zh-CN"/>
              </w:rPr>
              <w:t>2</w:t>
            </w:r>
            <w:r w:rsidRPr="001E37F0">
              <w:rPr>
                <w:rFonts w:eastAsia="等线"/>
                <w:lang w:eastAsia="zh-CN"/>
              </w:rPr>
              <w:t>: quadrupole 2</w:t>
            </w:r>
          </w:p>
        </w:tc>
        <w:tc>
          <w:tcPr>
            <w:tcW w:w="3261" w:type="dxa"/>
            <w:tcBorders>
              <w:top w:val="nil"/>
              <w:left w:val="nil"/>
              <w:bottom w:val="nil"/>
              <w:right w:val="nil"/>
            </w:tcBorders>
            <w:shd w:val="clear" w:color="auto" w:fill="auto"/>
            <w:noWrap/>
            <w:vAlign w:val="center"/>
            <w:hideMark/>
          </w:tcPr>
          <w:p w14:paraId="71347703" w14:textId="50919DB2" w:rsidR="002E4A2D" w:rsidRPr="001E37F0" w:rsidRDefault="003B04BD" w:rsidP="00A45C53">
            <w:pPr>
              <w:spacing w:line="480" w:lineRule="auto"/>
              <w:rPr>
                <w:rFonts w:eastAsia="等线"/>
                <w:lang w:eastAsia="zh-CN"/>
              </w:rPr>
            </w:pPr>
            <w:r w:rsidRPr="001E37F0">
              <w:rPr>
                <w:rFonts w:eastAsia="等线"/>
                <w:vertAlign w:val="superscript"/>
                <w:lang w:eastAsia="zh-CN"/>
              </w:rPr>
              <w:t>47</w:t>
            </w:r>
            <w:r w:rsidRPr="001E37F0">
              <w:rPr>
                <w:rFonts w:eastAsia="等线"/>
                <w:lang w:eastAsia="zh-CN"/>
              </w:rPr>
              <w:t xml:space="preserve">Ti </w:t>
            </w:r>
            <w:r w:rsidR="002E4A2D" w:rsidRPr="001E37F0">
              <w:rPr>
                <w:rFonts w:eastAsia="等线"/>
                <w:lang w:eastAsia="zh-CN"/>
              </w:rPr>
              <w:t>(Q1:4</w:t>
            </w:r>
            <w:r w:rsidR="002E4A2D" w:rsidRPr="001E37F0">
              <w:rPr>
                <w:rFonts w:eastAsia="等线" w:hint="eastAsia"/>
                <w:lang w:eastAsia="zh-CN"/>
              </w:rPr>
              <w:t>7</w:t>
            </w:r>
            <w:r w:rsidR="002E4A2D" w:rsidRPr="001E37F0">
              <w:rPr>
                <w:rFonts w:eastAsia="等线"/>
                <w:lang w:eastAsia="zh-CN"/>
              </w:rPr>
              <w:t>, Q2:6</w:t>
            </w:r>
            <w:r w:rsidR="002E4A2D" w:rsidRPr="001E37F0">
              <w:rPr>
                <w:rFonts w:eastAsia="等线" w:hint="eastAsia"/>
                <w:lang w:eastAsia="zh-CN"/>
              </w:rPr>
              <w:t>3</w:t>
            </w:r>
            <w:r w:rsidR="002E4A2D" w:rsidRPr="001E37F0">
              <w:rPr>
                <w:rFonts w:eastAsia="等线"/>
                <w:lang w:eastAsia="zh-CN"/>
              </w:rPr>
              <w:t>)</w:t>
            </w:r>
          </w:p>
          <w:p w14:paraId="155F81A8" w14:textId="5127715A" w:rsidR="003B04BD" w:rsidRPr="001E37F0" w:rsidRDefault="003B04BD" w:rsidP="00A45C53">
            <w:pPr>
              <w:spacing w:line="480" w:lineRule="auto"/>
              <w:rPr>
                <w:rFonts w:eastAsia="等线"/>
                <w:lang w:eastAsia="zh-CN"/>
              </w:rPr>
            </w:pPr>
            <w:r w:rsidRPr="001E37F0">
              <w:rPr>
                <w:rFonts w:eastAsia="等线"/>
                <w:vertAlign w:val="superscript"/>
                <w:lang w:eastAsia="zh-CN"/>
              </w:rPr>
              <w:t>48</w:t>
            </w:r>
            <w:r w:rsidRPr="001E37F0">
              <w:rPr>
                <w:rFonts w:eastAsia="等线"/>
                <w:lang w:eastAsia="zh-CN"/>
              </w:rPr>
              <w:t>Ti</w:t>
            </w:r>
            <w:r w:rsidR="002E4A2D" w:rsidRPr="001E37F0">
              <w:t xml:space="preserve"> </w:t>
            </w:r>
            <w:r w:rsidR="002E4A2D" w:rsidRPr="001E37F0">
              <w:rPr>
                <w:rFonts w:eastAsia="等线"/>
                <w:lang w:eastAsia="zh-CN"/>
              </w:rPr>
              <w:t>(Q1:48, Q2:64)</w:t>
            </w:r>
          </w:p>
        </w:tc>
      </w:tr>
      <w:tr w:rsidR="001E37F0" w:rsidRPr="001E37F0" w14:paraId="58B4E20D" w14:textId="77777777" w:rsidTr="003B04BD">
        <w:trPr>
          <w:trHeight w:val="276"/>
          <w:jc w:val="center"/>
        </w:trPr>
        <w:tc>
          <w:tcPr>
            <w:tcW w:w="3969" w:type="dxa"/>
            <w:tcBorders>
              <w:top w:val="nil"/>
              <w:left w:val="nil"/>
              <w:bottom w:val="nil"/>
              <w:right w:val="nil"/>
            </w:tcBorders>
            <w:shd w:val="clear" w:color="auto" w:fill="auto"/>
            <w:noWrap/>
            <w:vAlign w:val="bottom"/>
            <w:hideMark/>
          </w:tcPr>
          <w:p w14:paraId="24108B39" w14:textId="77777777" w:rsidR="003B04BD" w:rsidRPr="001E37F0" w:rsidRDefault="003B04BD" w:rsidP="00A45C53">
            <w:pPr>
              <w:spacing w:line="480" w:lineRule="auto"/>
              <w:rPr>
                <w:rFonts w:eastAsia="等线"/>
                <w:lang w:eastAsia="zh-CN"/>
              </w:rPr>
            </w:pPr>
            <w:r w:rsidRPr="001E37F0">
              <w:rPr>
                <w:rFonts w:eastAsia="等线"/>
                <w:lang w:eastAsia="zh-CN"/>
              </w:rPr>
              <w:t>Dwell time</w:t>
            </w:r>
          </w:p>
        </w:tc>
        <w:tc>
          <w:tcPr>
            <w:tcW w:w="3261" w:type="dxa"/>
            <w:tcBorders>
              <w:top w:val="nil"/>
              <w:left w:val="nil"/>
              <w:bottom w:val="nil"/>
              <w:right w:val="nil"/>
            </w:tcBorders>
            <w:shd w:val="clear" w:color="auto" w:fill="auto"/>
            <w:noWrap/>
            <w:vAlign w:val="center"/>
            <w:hideMark/>
          </w:tcPr>
          <w:p w14:paraId="29B9D1DD" w14:textId="77777777" w:rsidR="003B04BD" w:rsidRPr="001E37F0" w:rsidRDefault="003B04BD" w:rsidP="00A45C53">
            <w:pPr>
              <w:spacing w:line="480" w:lineRule="auto"/>
              <w:rPr>
                <w:rFonts w:eastAsia="等线"/>
                <w:lang w:eastAsia="zh-CN"/>
              </w:rPr>
            </w:pPr>
            <w:r w:rsidRPr="001E37F0">
              <w:rPr>
                <w:rFonts w:eastAsia="等线"/>
                <w:lang w:eastAsia="zh-CN"/>
              </w:rPr>
              <w:t xml:space="preserve">100 </w:t>
            </w:r>
            <w:proofErr w:type="spellStart"/>
            <w:r w:rsidRPr="001E37F0">
              <w:rPr>
                <w:rFonts w:eastAsia="等线"/>
                <w:lang w:eastAsia="zh-CN"/>
              </w:rPr>
              <w:t>μs</w:t>
            </w:r>
            <w:proofErr w:type="spellEnd"/>
          </w:p>
        </w:tc>
      </w:tr>
      <w:tr w:rsidR="001E37F0" w:rsidRPr="001E37F0" w14:paraId="36DDDCEA" w14:textId="77777777" w:rsidTr="003B04BD">
        <w:trPr>
          <w:trHeight w:val="276"/>
          <w:jc w:val="center"/>
        </w:trPr>
        <w:tc>
          <w:tcPr>
            <w:tcW w:w="3969" w:type="dxa"/>
            <w:tcBorders>
              <w:top w:val="nil"/>
              <w:left w:val="nil"/>
              <w:bottom w:val="nil"/>
              <w:right w:val="nil"/>
            </w:tcBorders>
            <w:shd w:val="clear" w:color="auto" w:fill="auto"/>
            <w:noWrap/>
            <w:vAlign w:val="bottom"/>
            <w:hideMark/>
          </w:tcPr>
          <w:p w14:paraId="2E50F39A" w14:textId="77777777" w:rsidR="003B04BD" w:rsidRPr="001E37F0" w:rsidRDefault="003B04BD" w:rsidP="00A45C53">
            <w:pPr>
              <w:spacing w:line="480" w:lineRule="auto"/>
              <w:rPr>
                <w:rFonts w:eastAsia="等线"/>
                <w:lang w:eastAsia="zh-CN"/>
              </w:rPr>
            </w:pPr>
            <w:r w:rsidRPr="001E37F0">
              <w:rPr>
                <w:rFonts w:eastAsia="等线"/>
                <w:lang w:eastAsia="zh-CN"/>
              </w:rPr>
              <w:t>Total acquisition time</w:t>
            </w:r>
          </w:p>
        </w:tc>
        <w:tc>
          <w:tcPr>
            <w:tcW w:w="3261" w:type="dxa"/>
            <w:tcBorders>
              <w:top w:val="nil"/>
              <w:left w:val="nil"/>
              <w:bottom w:val="nil"/>
              <w:right w:val="nil"/>
            </w:tcBorders>
            <w:shd w:val="clear" w:color="auto" w:fill="auto"/>
            <w:noWrap/>
            <w:vAlign w:val="center"/>
            <w:hideMark/>
          </w:tcPr>
          <w:p w14:paraId="729E1D7B" w14:textId="77777777" w:rsidR="003B04BD" w:rsidRPr="001E37F0" w:rsidRDefault="003B04BD" w:rsidP="00A45C53">
            <w:pPr>
              <w:spacing w:line="480" w:lineRule="auto"/>
              <w:rPr>
                <w:rFonts w:eastAsia="等线"/>
                <w:lang w:eastAsia="zh-CN"/>
              </w:rPr>
            </w:pPr>
            <w:r w:rsidRPr="001E37F0">
              <w:rPr>
                <w:rFonts w:eastAsia="等线"/>
                <w:lang w:eastAsia="zh-CN"/>
              </w:rPr>
              <w:t>60 s</w:t>
            </w:r>
          </w:p>
        </w:tc>
      </w:tr>
      <w:tr w:rsidR="001E37F0" w:rsidRPr="001E37F0" w14:paraId="113B0C15" w14:textId="77777777" w:rsidTr="003B04BD">
        <w:trPr>
          <w:trHeight w:val="276"/>
          <w:jc w:val="center"/>
        </w:trPr>
        <w:tc>
          <w:tcPr>
            <w:tcW w:w="3969" w:type="dxa"/>
            <w:tcBorders>
              <w:top w:val="nil"/>
              <w:left w:val="nil"/>
              <w:bottom w:val="nil"/>
              <w:right w:val="nil"/>
            </w:tcBorders>
            <w:shd w:val="clear" w:color="auto" w:fill="auto"/>
            <w:noWrap/>
            <w:vAlign w:val="bottom"/>
            <w:hideMark/>
          </w:tcPr>
          <w:p w14:paraId="7870BFC4" w14:textId="77777777" w:rsidR="003B04BD" w:rsidRPr="001E37F0" w:rsidRDefault="003B04BD" w:rsidP="00A45C53">
            <w:pPr>
              <w:spacing w:line="480" w:lineRule="auto"/>
              <w:rPr>
                <w:rFonts w:eastAsia="等线"/>
                <w:lang w:eastAsia="zh-CN"/>
              </w:rPr>
            </w:pPr>
            <w:r w:rsidRPr="001E37F0">
              <w:rPr>
                <w:rFonts w:eastAsia="等线"/>
                <w:lang w:eastAsia="zh-CN"/>
              </w:rPr>
              <w:t>Transport efficiency range</w:t>
            </w:r>
          </w:p>
        </w:tc>
        <w:tc>
          <w:tcPr>
            <w:tcW w:w="3261" w:type="dxa"/>
            <w:tcBorders>
              <w:top w:val="nil"/>
              <w:left w:val="nil"/>
              <w:bottom w:val="nil"/>
              <w:right w:val="nil"/>
            </w:tcBorders>
            <w:shd w:val="clear" w:color="auto" w:fill="auto"/>
            <w:noWrap/>
            <w:vAlign w:val="center"/>
            <w:hideMark/>
          </w:tcPr>
          <w:p w14:paraId="1879BC57" w14:textId="1A9E8DA3" w:rsidR="003B04BD" w:rsidRPr="001E37F0" w:rsidRDefault="003B04BD" w:rsidP="00A45C53">
            <w:pPr>
              <w:spacing w:line="480" w:lineRule="auto"/>
              <w:rPr>
                <w:rFonts w:eastAsia="等线"/>
                <w:lang w:eastAsia="zh-CN"/>
              </w:rPr>
            </w:pPr>
            <w:r w:rsidRPr="001E37F0">
              <w:rPr>
                <w:rFonts w:eastAsia="等线" w:hint="eastAsia"/>
                <w:lang w:eastAsia="zh-CN"/>
              </w:rPr>
              <w:t>89.80</w:t>
            </w:r>
            <w:r w:rsidRPr="001E37F0">
              <w:rPr>
                <w:rFonts w:eastAsia="等线"/>
                <w:lang w:eastAsia="zh-CN"/>
              </w:rPr>
              <w:t xml:space="preserve"> ± 5</w:t>
            </w:r>
            <w:r w:rsidRPr="001E37F0">
              <w:rPr>
                <w:rFonts w:eastAsia="等线" w:hint="eastAsia"/>
                <w:lang w:eastAsia="zh-CN"/>
              </w:rPr>
              <w:t>.04</w:t>
            </w:r>
            <w:r w:rsidRPr="001E37F0">
              <w:rPr>
                <w:rFonts w:eastAsia="等线"/>
                <w:lang w:eastAsia="zh-CN"/>
              </w:rPr>
              <w:t xml:space="preserve"> %</w:t>
            </w:r>
          </w:p>
        </w:tc>
      </w:tr>
      <w:tr w:rsidR="001E37F0" w:rsidRPr="001E37F0" w14:paraId="47A8591F" w14:textId="77777777" w:rsidTr="003B04BD">
        <w:trPr>
          <w:trHeight w:val="336"/>
          <w:jc w:val="center"/>
        </w:trPr>
        <w:tc>
          <w:tcPr>
            <w:tcW w:w="3969" w:type="dxa"/>
            <w:tcBorders>
              <w:top w:val="nil"/>
              <w:left w:val="nil"/>
              <w:bottom w:val="nil"/>
              <w:right w:val="nil"/>
            </w:tcBorders>
            <w:shd w:val="clear" w:color="auto" w:fill="auto"/>
            <w:noWrap/>
            <w:vAlign w:val="bottom"/>
            <w:hideMark/>
          </w:tcPr>
          <w:p w14:paraId="214B3721" w14:textId="77777777" w:rsidR="003B04BD" w:rsidRPr="001E37F0" w:rsidRDefault="003B04BD" w:rsidP="00A45C53">
            <w:pPr>
              <w:spacing w:line="480" w:lineRule="auto"/>
              <w:rPr>
                <w:rFonts w:eastAsia="等线"/>
                <w:lang w:eastAsia="zh-CN"/>
              </w:rPr>
            </w:pPr>
            <w:r w:rsidRPr="001E37F0">
              <w:rPr>
                <w:rFonts w:eastAsia="等线"/>
                <w:lang w:eastAsia="zh-CN"/>
              </w:rPr>
              <w:t>Density</w:t>
            </w:r>
          </w:p>
        </w:tc>
        <w:tc>
          <w:tcPr>
            <w:tcW w:w="3261" w:type="dxa"/>
            <w:tcBorders>
              <w:top w:val="nil"/>
              <w:left w:val="nil"/>
              <w:bottom w:val="nil"/>
              <w:right w:val="nil"/>
            </w:tcBorders>
            <w:shd w:val="clear" w:color="auto" w:fill="auto"/>
            <w:noWrap/>
            <w:vAlign w:val="center"/>
            <w:hideMark/>
          </w:tcPr>
          <w:p w14:paraId="5D8EBAFD" w14:textId="77777777" w:rsidR="003B04BD" w:rsidRPr="001E37F0" w:rsidRDefault="003B04BD" w:rsidP="00A45C53">
            <w:pPr>
              <w:spacing w:line="480" w:lineRule="auto"/>
              <w:rPr>
                <w:rFonts w:eastAsia="等线"/>
                <w:lang w:eastAsia="zh-CN"/>
              </w:rPr>
            </w:pPr>
            <w:r w:rsidRPr="001E37F0">
              <w:rPr>
                <w:rFonts w:eastAsia="等线"/>
                <w:lang w:eastAsia="zh-CN"/>
              </w:rPr>
              <w:t>3.9 g/cm</w:t>
            </w:r>
            <w:r w:rsidRPr="001E37F0">
              <w:rPr>
                <w:rFonts w:eastAsia="等线"/>
                <w:vertAlign w:val="superscript"/>
                <w:lang w:eastAsia="zh-CN"/>
              </w:rPr>
              <w:t>3</w:t>
            </w:r>
          </w:p>
        </w:tc>
      </w:tr>
      <w:tr w:rsidR="001E37F0" w:rsidRPr="001E37F0" w14:paraId="011F017B" w14:textId="77777777" w:rsidTr="003B04BD">
        <w:trPr>
          <w:trHeight w:val="276"/>
          <w:jc w:val="center"/>
        </w:trPr>
        <w:tc>
          <w:tcPr>
            <w:tcW w:w="3969" w:type="dxa"/>
            <w:tcBorders>
              <w:top w:val="nil"/>
              <w:left w:val="nil"/>
              <w:bottom w:val="single" w:sz="4" w:space="0" w:color="auto"/>
              <w:right w:val="nil"/>
            </w:tcBorders>
            <w:shd w:val="clear" w:color="auto" w:fill="auto"/>
            <w:noWrap/>
            <w:vAlign w:val="bottom"/>
            <w:hideMark/>
          </w:tcPr>
          <w:p w14:paraId="206FD29B" w14:textId="77777777" w:rsidR="003B04BD" w:rsidRPr="001E37F0" w:rsidRDefault="003B04BD" w:rsidP="00A45C53">
            <w:pPr>
              <w:spacing w:line="480" w:lineRule="auto"/>
              <w:rPr>
                <w:rFonts w:eastAsia="等线"/>
                <w:lang w:eastAsia="zh-CN"/>
              </w:rPr>
            </w:pPr>
            <w:r w:rsidRPr="001E37F0">
              <w:rPr>
                <w:rFonts w:eastAsia="等线"/>
                <w:lang w:eastAsia="zh-CN"/>
              </w:rPr>
              <w:t>Mass fraction particle/analyte</w:t>
            </w:r>
          </w:p>
        </w:tc>
        <w:tc>
          <w:tcPr>
            <w:tcW w:w="3261" w:type="dxa"/>
            <w:tcBorders>
              <w:top w:val="nil"/>
              <w:left w:val="nil"/>
              <w:bottom w:val="single" w:sz="4" w:space="0" w:color="auto"/>
              <w:right w:val="nil"/>
            </w:tcBorders>
            <w:shd w:val="clear" w:color="auto" w:fill="auto"/>
            <w:noWrap/>
            <w:vAlign w:val="center"/>
            <w:hideMark/>
          </w:tcPr>
          <w:p w14:paraId="7CEF3DB3" w14:textId="77777777" w:rsidR="003B04BD" w:rsidRPr="001E37F0" w:rsidRDefault="003B04BD" w:rsidP="00A45C53">
            <w:pPr>
              <w:spacing w:line="480" w:lineRule="auto"/>
              <w:rPr>
                <w:rFonts w:eastAsia="等线"/>
                <w:lang w:eastAsia="zh-CN"/>
              </w:rPr>
            </w:pPr>
            <w:r w:rsidRPr="001E37F0">
              <w:rPr>
                <w:rFonts w:eastAsia="等线"/>
                <w:lang w:eastAsia="zh-CN"/>
              </w:rPr>
              <w:t>1.67</w:t>
            </w:r>
          </w:p>
        </w:tc>
      </w:tr>
      <w:bookmarkEnd w:id="11"/>
      <w:bookmarkEnd w:id="12"/>
    </w:tbl>
    <w:p w14:paraId="75561C57" w14:textId="77777777" w:rsidR="003B04BD" w:rsidRPr="001E37F0" w:rsidRDefault="003B04BD">
      <w:pPr>
        <w:rPr>
          <w:rFonts w:eastAsia="宋体"/>
          <w:b/>
          <w:bCs/>
          <w:szCs w:val="20"/>
          <w:lang w:eastAsia="en-US"/>
        </w:rPr>
      </w:pPr>
      <w:r w:rsidRPr="001E37F0">
        <w:rPr>
          <w:b/>
          <w:bCs/>
        </w:rPr>
        <w:br w:type="page"/>
      </w:r>
    </w:p>
    <w:p w14:paraId="54F75871" w14:textId="77777777" w:rsidR="00880E5B" w:rsidRPr="001E37F0" w:rsidRDefault="00880E5B" w:rsidP="00880E5B">
      <w:pPr>
        <w:spacing w:line="480" w:lineRule="auto"/>
      </w:pPr>
      <w:r w:rsidRPr="001E37F0">
        <w:rPr>
          <w:b/>
          <w:bCs/>
        </w:rPr>
        <w:lastRenderedPageBreak/>
        <w:t>Table S</w:t>
      </w:r>
      <w:r w:rsidRPr="001E37F0">
        <w:rPr>
          <w:rFonts w:eastAsiaTheme="minorEastAsia" w:hint="eastAsia"/>
          <w:b/>
          <w:bCs/>
          <w:lang w:eastAsia="zh-CN"/>
        </w:rPr>
        <w:t>2</w:t>
      </w:r>
      <w:r w:rsidRPr="001E37F0">
        <w:t xml:space="preserve">. The planned and actual oral exposure doses of E 171. </w:t>
      </w:r>
    </w:p>
    <w:tbl>
      <w:tblPr>
        <w:tblW w:w="10774" w:type="dxa"/>
        <w:jc w:val="center"/>
        <w:tblLook w:val="04A0" w:firstRow="1" w:lastRow="0" w:firstColumn="1" w:lastColumn="0" w:noHBand="0" w:noVBand="1"/>
      </w:tblPr>
      <w:tblGrid>
        <w:gridCol w:w="1107"/>
        <w:gridCol w:w="1020"/>
        <w:gridCol w:w="56"/>
        <w:gridCol w:w="1361"/>
        <w:gridCol w:w="1276"/>
        <w:gridCol w:w="1559"/>
        <w:gridCol w:w="1418"/>
        <w:gridCol w:w="1559"/>
        <w:gridCol w:w="1418"/>
      </w:tblGrid>
      <w:tr w:rsidR="001E37F0" w:rsidRPr="001E37F0" w14:paraId="5A664AA9" w14:textId="77777777" w:rsidTr="002C25B3">
        <w:trPr>
          <w:trHeight w:val="420"/>
          <w:jc w:val="center"/>
        </w:trPr>
        <w:tc>
          <w:tcPr>
            <w:tcW w:w="1107" w:type="dxa"/>
            <w:tcBorders>
              <w:top w:val="single" w:sz="8" w:space="0" w:color="auto"/>
              <w:left w:val="nil"/>
              <w:bottom w:val="nil"/>
              <w:right w:val="nil"/>
            </w:tcBorders>
            <w:shd w:val="clear" w:color="auto" w:fill="auto"/>
            <w:vAlign w:val="center"/>
            <w:hideMark/>
          </w:tcPr>
          <w:p w14:paraId="3008B73A" w14:textId="679720EF" w:rsidR="00880E5B" w:rsidRPr="001E37F0" w:rsidRDefault="00880E5B" w:rsidP="002C25B3">
            <w:pPr>
              <w:spacing w:line="360" w:lineRule="auto"/>
              <w:jc w:val="center"/>
              <w:rPr>
                <w:rFonts w:eastAsia="等线"/>
                <w:lang w:eastAsia="zh-CN"/>
              </w:rPr>
            </w:pPr>
          </w:p>
        </w:tc>
        <w:tc>
          <w:tcPr>
            <w:tcW w:w="1076" w:type="dxa"/>
            <w:gridSpan w:val="2"/>
            <w:tcBorders>
              <w:top w:val="single" w:sz="8" w:space="0" w:color="auto"/>
              <w:left w:val="nil"/>
              <w:bottom w:val="nil"/>
              <w:right w:val="nil"/>
            </w:tcBorders>
            <w:shd w:val="clear" w:color="auto" w:fill="auto"/>
            <w:vAlign w:val="center"/>
            <w:hideMark/>
          </w:tcPr>
          <w:p w14:paraId="5969ED2F" w14:textId="1ECFD2DC" w:rsidR="00880E5B" w:rsidRPr="001E37F0" w:rsidRDefault="00880E5B" w:rsidP="002C25B3">
            <w:pPr>
              <w:spacing w:line="360" w:lineRule="auto"/>
              <w:jc w:val="center"/>
              <w:rPr>
                <w:rFonts w:eastAsia="等线"/>
                <w:lang w:eastAsia="zh-CN"/>
              </w:rPr>
            </w:pPr>
          </w:p>
        </w:tc>
        <w:tc>
          <w:tcPr>
            <w:tcW w:w="1361" w:type="dxa"/>
            <w:tcBorders>
              <w:top w:val="single" w:sz="8" w:space="0" w:color="auto"/>
              <w:left w:val="nil"/>
              <w:bottom w:val="nil"/>
              <w:right w:val="nil"/>
            </w:tcBorders>
            <w:shd w:val="clear" w:color="auto" w:fill="auto"/>
            <w:vAlign w:val="center"/>
            <w:hideMark/>
          </w:tcPr>
          <w:p w14:paraId="4FBCF7FE" w14:textId="1CB1FFF9" w:rsidR="00880E5B" w:rsidRPr="001E37F0" w:rsidRDefault="00880E5B" w:rsidP="002C25B3">
            <w:pPr>
              <w:spacing w:line="360" w:lineRule="auto"/>
              <w:jc w:val="center"/>
              <w:rPr>
                <w:rFonts w:eastAsia="等线"/>
                <w:lang w:eastAsia="zh-CN"/>
              </w:rPr>
            </w:pPr>
          </w:p>
        </w:tc>
        <w:tc>
          <w:tcPr>
            <w:tcW w:w="1276" w:type="dxa"/>
            <w:tcBorders>
              <w:top w:val="single" w:sz="8" w:space="0" w:color="auto"/>
              <w:left w:val="nil"/>
              <w:bottom w:val="nil"/>
              <w:right w:val="nil"/>
            </w:tcBorders>
            <w:shd w:val="clear" w:color="auto" w:fill="auto"/>
            <w:vAlign w:val="center"/>
            <w:hideMark/>
          </w:tcPr>
          <w:p w14:paraId="1F82B5E6" w14:textId="5E26F31C" w:rsidR="00880E5B" w:rsidRPr="001E37F0" w:rsidRDefault="00880E5B" w:rsidP="002C25B3">
            <w:pPr>
              <w:spacing w:line="360" w:lineRule="auto"/>
              <w:jc w:val="center"/>
              <w:rPr>
                <w:rFonts w:eastAsia="等线"/>
                <w:lang w:eastAsia="zh-CN"/>
              </w:rPr>
            </w:pPr>
          </w:p>
        </w:tc>
        <w:tc>
          <w:tcPr>
            <w:tcW w:w="2977" w:type="dxa"/>
            <w:gridSpan w:val="2"/>
            <w:tcBorders>
              <w:top w:val="single" w:sz="8" w:space="0" w:color="auto"/>
              <w:left w:val="nil"/>
              <w:bottom w:val="nil"/>
              <w:right w:val="nil"/>
            </w:tcBorders>
            <w:shd w:val="clear" w:color="auto" w:fill="auto"/>
            <w:vAlign w:val="center"/>
            <w:hideMark/>
          </w:tcPr>
          <w:p w14:paraId="7488FE3C" w14:textId="77777777" w:rsidR="00880E5B" w:rsidRPr="001E37F0" w:rsidRDefault="00880E5B" w:rsidP="002C25B3">
            <w:pPr>
              <w:spacing w:line="360" w:lineRule="auto"/>
              <w:jc w:val="center"/>
              <w:rPr>
                <w:rFonts w:eastAsia="等线"/>
              </w:rPr>
            </w:pPr>
            <w:r w:rsidRPr="001E37F0">
              <w:rPr>
                <w:rFonts w:eastAsia="等线"/>
              </w:rPr>
              <w:t>28-day</w:t>
            </w:r>
          </w:p>
        </w:tc>
        <w:tc>
          <w:tcPr>
            <w:tcW w:w="2977" w:type="dxa"/>
            <w:gridSpan w:val="2"/>
            <w:tcBorders>
              <w:top w:val="single" w:sz="8" w:space="0" w:color="auto"/>
              <w:left w:val="nil"/>
              <w:bottom w:val="nil"/>
              <w:right w:val="nil"/>
            </w:tcBorders>
            <w:shd w:val="clear" w:color="auto" w:fill="auto"/>
            <w:vAlign w:val="center"/>
            <w:hideMark/>
          </w:tcPr>
          <w:p w14:paraId="468E4127" w14:textId="77777777" w:rsidR="00880E5B" w:rsidRPr="001E37F0" w:rsidRDefault="00880E5B" w:rsidP="002C25B3">
            <w:pPr>
              <w:spacing w:line="360" w:lineRule="auto"/>
              <w:jc w:val="center"/>
              <w:rPr>
                <w:rFonts w:eastAsia="等线"/>
              </w:rPr>
            </w:pPr>
            <w:r w:rsidRPr="001E37F0">
              <w:rPr>
                <w:rFonts w:eastAsia="等线"/>
              </w:rPr>
              <w:t>84-day</w:t>
            </w:r>
          </w:p>
        </w:tc>
      </w:tr>
      <w:tr w:rsidR="001E37F0" w:rsidRPr="001E37F0" w14:paraId="10669C73" w14:textId="77777777" w:rsidTr="002C25B3">
        <w:trPr>
          <w:trHeight w:val="1392"/>
          <w:jc w:val="center"/>
        </w:trPr>
        <w:tc>
          <w:tcPr>
            <w:tcW w:w="1107" w:type="dxa"/>
            <w:tcBorders>
              <w:top w:val="nil"/>
              <w:left w:val="nil"/>
              <w:bottom w:val="single" w:sz="8" w:space="0" w:color="auto"/>
              <w:right w:val="nil"/>
            </w:tcBorders>
            <w:shd w:val="clear" w:color="auto" w:fill="auto"/>
            <w:vAlign w:val="center"/>
            <w:hideMark/>
          </w:tcPr>
          <w:p w14:paraId="214B18E7" w14:textId="77777777" w:rsidR="00880E5B" w:rsidRPr="001E37F0" w:rsidRDefault="00880E5B" w:rsidP="002C25B3">
            <w:pPr>
              <w:spacing w:line="360" w:lineRule="auto"/>
              <w:jc w:val="center"/>
              <w:rPr>
                <w:rFonts w:eastAsia="等线"/>
              </w:rPr>
            </w:pPr>
            <w:r w:rsidRPr="001E37F0">
              <w:rPr>
                <w:rFonts w:eastAsia="等线"/>
              </w:rPr>
              <w:t>TiO</w:t>
            </w:r>
            <w:r w:rsidRPr="001E37F0">
              <w:rPr>
                <w:rFonts w:eastAsia="等线"/>
                <w:vertAlign w:val="subscript"/>
              </w:rPr>
              <w:t>2</w:t>
            </w:r>
          </w:p>
        </w:tc>
        <w:tc>
          <w:tcPr>
            <w:tcW w:w="1020" w:type="dxa"/>
            <w:tcBorders>
              <w:top w:val="nil"/>
              <w:left w:val="nil"/>
              <w:bottom w:val="single" w:sz="8" w:space="0" w:color="auto"/>
              <w:right w:val="nil"/>
            </w:tcBorders>
            <w:shd w:val="clear" w:color="auto" w:fill="auto"/>
            <w:vAlign w:val="center"/>
            <w:hideMark/>
          </w:tcPr>
          <w:p w14:paraId="590711C9" w14:textId="77777777" w:rsidR="00880E5B" w:rsidRPr="001E37F0" w:rsidRDefault="00880E5B" w:rsidP="002C25B3">
            <w:pPr>
              <w:spacing w:line="360" w:lineRule="auto"/>
              <w:jc w:val="center"/>
              <w:rPr>
                <w:rFonts w:eastAsia="等线"/>
              </w:rPr>
            </w:pPr>
            <w:r w:rsidRPr="001E37F0">
              <w:rPr>
                <w:rFonts w:eastAsia="等线"/>
              </w:rPr>
              <w:t>Dosage</w:t>
            </w:r>
          </w:p>
        </w:tc>
        <w:tc>
          <w:tcPr>
            <w:tcW w:w="1417" w:type="dxa"/>
            <w:gridSpan w:val="2"/>
            <w:tcBorders>
              <w:top w:val="nil"/>
              <w:left w:val="nil"/>
              <w:bottom w:val="single" w:sz="8" w:space="0" w:color="auto"/>
              <w:right w:val="nil"/>
            </w:tcBorders>
            <w:shd w:val="clear" w:color="auto" w:fill="auto"/>
            <w:vAlign w:val="center"/>
            <w:hideMark/>
          </w:tcPr>
          <w:p w14:paraId="7F422AE0" w14:textId="0F0AD5C0" w:rsidR="00880E5B" w:rsidRPr="001E37F0" w:rsidRDefault="00880E5B" w:rsidP="002C25B3">
            <w:pPr>
              <w:spacing w:line="360" w:lineRule="auto"/>
              <w:jc w:val="center"/>
              <w:rPr>
                <w:rFonts w:eastAsia="等线"/>
              </w:rPr>
            </w:pPr>
            <w:r w:rsidRPr="001E37F0">
              <w:rPr>
                <w:rFonts w:eastAsia="等线"/>
              </w:rPr>
              <w:t>Planned dose (mg/kg bw</w:t>
            </w:r>
            <w:r w:rsidR="00100647" w:rsidRPr="001E37F0">
              <w:rPr>
                <w:rFonts w:eastAsia="等线" w:hint="eastAsia"/>
                <w:lang w:eastAsia="zh-CN"/>
              </w:rPr>
              <w:t xml:space="preserve"> </w:t>
            </w:r>
            <w:r w:rsidR="00100647" w:rsidRPr="001E37F0">
              <w:rPr>
                <w:rFonts w:eastAsiaTheme="majorEastAsia"/>
                <w:lang w:eastAsia="zh-CN"/>
              </w:rPr>
              <w:t>per day</w:t>
            </w:r>
            <w:r w:rsidRPr="001E37F0">
              <w:rPr>
                <w:rFonts w:eastAsia="等线"/>
              </w:rPr>
              <w:t>)</w:t>
            </w:r>
          </w:p>
        </w:tc>
        <w:tc>
          <w:tcPr>
            <w:tcW w:w="1276" w:type="dxa"/>
            <w:tcBorders>
              <w:top w:val="nil"/>
              <w:left w:val="nil"/>
              <w:bottom w:val="single" w:sz="8" w:space="0" w:color="auto"/>
              <w:right w:val="nil"/>
            </w:tcBorders>
            <w:shd w:val="clear" w:color="auto" w:fill="auto"/>
            <w:vAlign w:val="center"/>
            <w:hideMark/>
          </w:tcPr>
          <w:p w14:paraId="2873D1EE" w14:textId="77777777" w:rsidR="00880E5B" w:rsidRPr="001E37F0" w:rsidRDefault="00880E5B" w:rsidP="002C25B3">
            <w:pPr>
              <w:spacing w:line="360" w:lineRule="auto"/>
              <w:jc w:val="center"/>
              <w:rPr>
                <w:rFonts w:eastAsia="等线"/>
              </w:rPr>
            </w:pPr>
            <w:r w:rsidRPr="001E37F0">
              <w:rPr>
                <w:rFonts w:eastAsia="等线"/>
              </w:rPr>
              <w:t>TiO</w:t>
            </w:r>
            <w:r w:rsidRPr="001E37F0">
              <w:rPr>
                <w:rFonts w:eastAsia="等线"/>
                <w:vertAlign w:val="subscript"/>
              </w:rPr>
              <w:t>2</w:t>
            </w:r>
            <w:r w:rsidRPr="001E37F0">
              <w:rPr>
                <w:rFonts w:eastAsia="等线"/>
              </w:rPr>
              <w:t xml:space="preserve"> content in feed (g/kg)</w:t>
            </w:r>
          </w:p>
        </w:tc>
        <w:tc>
          <w:tcPr>
            <w:tcW w:w="1559" w:type="dxa"/>
            <w:tcBorders>
              <w:top w:val="nil"/>
              <w:left w:val="nil"/>
              <w:bottom w:val="single" w:sz="8" w:space="0" w:color="auto"/>
              <w:right w:val="nil"/>
            </w:tcBorders>
            <w:shd w:val="clear" w:color="auto" w:fill="auto"/>
            <w:vAlign w:val="center"/>
            <w:hideMark/>
          </w:tcPr>
          <w:p w14:paraId="7E49695B" w14:textId="6F464520" w:rsidR="00880E5B" w:rsidRPr="001E37F0" w:rsidRDefault="00880E5B" w:rsidP="002C25B3">
            <w:pPr>
              <w:spacing w:line="360" w:lineRule="auto"/>
              <w:jc w:val="center"/>
              <w:rPr>
                <w:rFonts w:eastAsia="等线"/>
              </w:rPr>
            </w:pPr>
            <w:r w:rsidRPr="001E37F0">
              <w:rPr>
                <w:rFonts w:eastAsia="等线"/>
              </w:rPr>
              <w:t>Average daily feed intake during the exposure (g/g bw</w:t>
            </w:r>
            <w:r w:rsidR="00100647" w:rsidRPr="001E37F0">
              <w:rPr>
                <w:rFonts w:eastAsia="等线" w:hint="eastAsia"/>
                <w:lang w:eastAsia="zh-CN"/>
              </w:rPr>
              <w:t xml:space="preserve"> </w:t>
            </w:r>
            <w:r w:rsidR="00100647" w:rsidRPr="001E37F0">
              <w:rPr>
                <w:rFonts w:eastAsiaTheme="majorEastAsia"/>
                <w:lang w:eastAsia="zh-CN"/>
              </w:rPr>
              <w:t>per day</w:t>
            </w:r>
            <w:r w:rsidRPr="001E37F0">
              <w:rPr>
                <w:rFonts w:eastAsia="等线"/>
              </w:rPr>
              <w:t>)</w:t>
            </w:r>
          </w:p>
        </w:tc>
        <w:tc>
          <w:tcPr>
            <w:tcW w:w="1418" w:type="dxa"/>
            <w:tcBorders>
              <w:top w:val="nil"/>
              <w:left w:val="nil"/>
              <w:bottom w:val="single" w:sz="8" w:space="0" w:color="auto"/>
              <w:right w:val="nil"/>
            </w:tcBorders>
            <w:shd w:val="clear" w:color="auto" w:fill="auto"/>
            <w:vAlign w:val="center"/>
            <w:hideMark/>
          </w:tcPr>
          <w:p w14:paraId="615BB65A" w14:textId="1EEFC6BB" w:rsidR="00880E5B" w:rsidRPr="001E37F0" w:rsidRDefault="00880E5B" w:rsidP="002C25B3">
            <w:pPr>
              <w:spacing w:line="360" w:lineRule="auto"/>
              <w:jc w:val="center"/>
              <w:rPr>
                <w:rFonts w:eastAsia="等线"/>
              </w:rPr>
            </w:pPr>
            <w:r w:rsidRPr="001E37F0">
              <w:rPr>
                <w:rFonts w:eastAsia="等线"/>
              </w:rPr>
              <w:t>Actual dose</w:t>
            </w:r>
            <w:r w:rsidRPr="001E37F0">
              <w:rPr>
                <w:rFonts w:eastAsia="等线"/>
                <w:vertAlign w:val="superscript"/>
              </w:rPr>
              <w:t>*</w:t>
            </w:r>
            <w:r w:rsidRPr="001E37F0">
              <w:rPr>
                <w:rFonts w:eastAsia="等线"/>
              </w:rPr>
              <w:t xml:space="preserve"> (mg/kg bw</w:t>
            </w:r>
            <w:r w:rsidR="00100647" w:rsidRPr="001E37F0">
              <w:rPr>
                <w:rFonts w:eastAsia="等线" w:hint="eastAsia"/>
                <w:lang w:eastAsia="zh-CN"/>
              </w:rPr>
              <w:t xml:space="preserve"> </w:t>
            </w:r>
            <w:r w:rsidR="00100647" w:rsidRPr="001E37F0">
              <w:rPr>
                <w:rFonts w:eastAsiaTheme="majorEastAsia"/>
                <w:lang w:eastAsia="zh-CN"/>
              </w:rPr>
              <w:t>per day</w:t>
            </w:r>
            <w:r w:rsidRPr="001E37F0">
              <w:rPr>
                <w:rFonts w:eastAsia="等线"/>
              </w:rPr>
              <w:t>)</w:t>
            </w:r>
          </w:p>
        </w:tc>
        <w:tc>
          <w:tcPr>
            <w:tcW w:w="1559" w:type="dxa"/>
            <w:tcBorders>
              <w:top w:val="nil"/>
              <w:left w:val="nil"/>
              <w:bottom w:val="single" w:sz="8" w:space="0" w:color="auto"/>
              <w:right w:val="nil"/>
            </w:tcBorders>
            <w:shd w:val="clear" w:color="auto" w:fill="auto"/>
            <w:vAlign w:val="center"/>
            <w:hideMark/>
          </w:tcPr>
          <w:p w14:paraId="166F82EC" w14:textId="45CD66A0" w:rsidR="00880E5B" w:rsidRPr="001E37F0" w:rsidRDefault="00880E5B" w:rsidP="002C25B3">
            <w:pPr>
              <w:spacing w:line="360" w:lineRule="auto"/>
              <w:jc w:val="center"/>
              <w:rPr>
                <w:rFonts w:eastAsia="等线"/>
              </w:rPr>
            </w:pPr>
            <w:r w:rsidRPr="001E37F0">
              <w:rPr>
                <w:rFonts w:eastAsia="等线"/>
              </w:rPr>
              <w:t>Average daily feed intake during the exposure (g/g bw</w:t>
            </w:r>
            <w:r w:rsidR="00100647" w:rsidRPr="001E37F0">
              <w:rPr>
                <w:rFonts w:eastAsia="等线" w:hint="eastAsia"/>
                <w:lang w:eastAsia="zh-CN"/>
              </w:rPr>
              <w:t xml:space="preserve"> </w:t>
            </w:r>
            <w:r w:rsidR="00100647" w:rsidRPr="001E37F0">
              <w:rPr>
                <w:rFonts w:eastAsiaTheme="majorEastAsia"/>
                <w:lang w:eastAsia="zh-CN"/>
              </w:rPr>
              <w:t>per day</w:t>
            </w:r>
            <w:r w:rsidRPr="001E37F0">
              <w:rPr>
                <w:rFonts w:eastAsia="等线"/>
              </w:rPr>
              <w:t>)</w:t>
            </w:r>
          </w:p>
        </w:tc>
        <w:tc>
          <w:tcPr>
            <w:tcW w:w="1418" w:type="dxa"/>
            <w:tcBorders>
              <w:top w:val="nil"/>
              <w:left w:val="nil"/>
              <w:bottom w:val="single" w:sz="8" w:space="0" w:color="auto"/>
              <w:right w:val="nil"/>
            </w:tcBorders>
            <w:shd w:val="clear" w:color="auto" w:fill="auto"/>
            <w:vAlign w:val="center"/>
            <w:hideMark/>
          </w:tcPr>
          <w:p w14:paraId="4EFE649C" w14:textId="5CDBEF02" w:rsidR="00880E5B" w:rsidRPr="001E37F0" w:rsidRDefault="00880E5B" w:rsidP="002C25B3">
            <w:pPr>
              <w:spacing w:line="360" w:lineRule="auto"/>
              <w:jc w:val="center"/>
              <w:rPr>
                <w:rFonts w:eastAsia="等线"/>
              </w:rPr>
            </w:pPr>
            <w:r w:rsidRPr="001E37F0">
              <w:rPr>
                <w:rFonts w:eastAsia="等线"/>
              </w:rPr>
              <w:t>Actual dose</w:t>
            </w:r>
            <w:r w:rsidRPr="001E37F0">
              <w:rPr>
                <w:rFonts w:eastAsia="等线"/>
                <w:vertAlign w:val="superscript"/>
              </w:rPr>
              <w:t>*</w:t>
            </w:r>
            <w:r w:rsidRPr="001E37F0">
              <w:rPr>
                <w:rFonts w:eastAsia="等线"/>
              </w:rPr>
              <w:t xml:space="preserve"> (mg/kg bw</w:t>
            </w:r>
            <w:r w:rsidR="00100647" w:rsidRPr="001E37F0">
              <w:rPr>
                <w:rFonts w:eastAsia="等线" w:hint="eastAsia"/>
                <w:lang w:eastAsia="zh-CN"/>
              </w:rPr>
              <w:t xml:space="preserve"> </w:t>
            </w:r>
            <w:r w:rsidR="00100647" w:rsidRPr="001E37F0">
              <w:rPr>
                <w:rFonts w:eastAsiaTheme="majorEastAsia"/>
                <w:lang w:eastAsia="zh-CN"/>
              </w:rPr>
              <w:t>per day</w:t>
            </w:r>
            <w:r w:rsidRPr="001E37F0">
              <w:rPr>
                <w:rFonts w:eastAsia="等线"/>
              </w:rPr>
              <w:t>)</w:t>
            </w:r>
          </w:p>
        </w:tc>
      </w:tr>
      <w:tr w:rsidR="001E37F0" w:rsidRPr="001E37F0" w14:paraId="66C86949" w14:textId="77777777" w:rsidTr="002C25B3">
        <w:trPr>
          <w:trHeight w:val="276"/>
          <w:jc w:val="center"/>
        </w:trPr>
        <w:tc>
          <w:tcPr>
            <w:tcW w:w="1107" w:type="dxa"/>
            <w:tcBorders>
              <w:top w:val="nil"/>
              <w:left w:val="nil"/>
              <w:bottom w:val="nil"/>
              <w:right w:val="nil"/>
            </w:tcBorders>
            <w:shd w:val="clear" w:color="auto" w:fill="auto"/>
            <w:vAlign w:val="center"/>
            <w:hideMark/>
          </w:tcPr>
          <w:p w14:paraId="4B8CB135" w14:textId="77777777" w:rsidR="00880E5B" w:rsidRPr="001E37F0" w:rsidRDefault="00880E5B" w:rsidP="002C25B3">
            <w:pPr>
              <w:spacing w:line="480" w:lineRule="auto"/>
              <w:jc w:val="center"/>
              <w:rPr>
                <w:rFonts w:eastAsia="等线"/>
              </w:rPr>
            </w:pPr>
            <w:r w:rsidRPr="001E37F0">
              <w:rPr>
                <w:rFonts w:eastAsia="等线"/>
              </w:rPr>
              <w:t>Control</w:t>
            </w:r>
          </w:p>
        </w:tc>
        <w:tc>
          <w:tcPr>
            <w:tcW w:w="1076" w:type="dxa"/>
            <w:gridSpan w:val="2"/>
            <w:tcBorders>
              <w:top w:val="nil"/>
              <w:left w:val="nil"/>
              <w:bottom w:val="nil"/>
              <w:right w:val="nil"/>
            </w:tcBorders>
            <w:shd w:val="clear" w:color="auto" w:fill="auto"/>
            <w:noWrap/>
            <w:vAlign w:val="center"/>
            <w:hideMark/>
          </w:tcPr>
          <w:p w14:paraId="6F771864" w14:textId="77777777" w:rsidR="00880E5B" w:rsidRPr="001E37F0" w:rsidRDefault="00880E5B" w:rsidP="002C25B3">
            <w:pPr>
              <w:spacing w:line="480" w:lineRule="auto"/>
              <w:jc w:val="center"/>
              <w:rPr>
                <w:rFonts w:eastAsia="等线"/>
              </w:rPr>
            </w:pPr>
            <w:r w:rsidRPr="001E37F0">
              <w:rPr>
                <w:rFonts w:eastAsia="等线" w:hint="eastAsia"/>
              </w:rPr>
              <w:t>---</w:t>
            </w:r>
          </w:p>
        </w:tc>
        <w:tc>
          <w:tcPr>
            <w:tcW w:w="1361" w:type="dxa"/>
            <w:tcBorders>
              <w:top w:val="nil"/>
              <w:left w:val="nil"/>
              <w:bottom w:val="nil"/>
              <w:right w:val="nil"/>
            </w:tcBorders>
            <w:shd w:val="clear" w:color="auto" w:fill="auto"/>
            <w:vAlign w:val="center"/>
            <w:hideMark/>
          </w:tcPr>
          <w:p w14:paraId="46EFA1E0" w14:textId="77777777" w:rsidR="00880E5B" w:rsidRPr="001E37F0" w:rsidRDefault="00880E5B" w:rsidP="002C25B3">
            <w:pPr>
              <w:spacing w:line="480" w:lineRule="auto"/>
              <w:jc w:val="center"/>
              <w:rPr>
                <w:rFonts w:eastAsia="等线"/>
              </w:rPr>
            </w:pPr>
            <w:r w:rsidRPr="001E37F0">
              <w:rPr>
                <w:rFonts w:eastAsia="等线"/>
              </w:rPr>
              <w:t>0</w:t>
            </w:r>
          </w:p>
        </w:tc>
        <w:tc>
          <w:tcPr>
            <w:tcW w:w="1276" w:type="dxa"/>
            <w:tcBorders>
              <w:top w:val="nil"/>
              <w:left w:val="nil"/>
              <w:bottom w:val="nil"/>
              <w:right w:val="nil"/>
            </w:tcBorders>
            <w:shd w:val="clear" w:color="auto" w:fill="auto"/>
            <w:vAlign w:val="center"/>
            <w:hideMark/>
          </w:tcPr>
          <w:p w14:paraId="7221D76D" w14:textId="77777777" w:rsidR="00880E5B" w:rsidRPr="001E37F0" w:rsidRDefault="00880E5B" w:rsidP="002C25B3">
            <w:pPr>
              <w:spacing w:line="480" w:lineRule="auto"/>
              <w:jc w:val="center"/>
              <w:rPr>
                <w:rFonts w:eastAsia="等线"/>
              </w:rPr>
            </w:pPr>
            <w:r w:rsidRPr="001E37F0">
              <w:rPr>
                <w:rFonts w:eastAsia="等线"/>
              </w:rPr>
              <w:t>0</w:t>
            </w:r>
          </w:p>
        </w:tc>
        <w:tc>
          <w:tcPr>
            <w:tcW w:w="1559" w:type="dxa"/>
            <w:tcBorders>
              <w:top w:val="nil"/>
              <w:left w:val="nil"/>
              <w:bottom w:val="nil"/>
              <w:right w:val="nil"/>
            </w:tcBorders>
            <w:shd w:val="clear" w:color="auto" w:fill="auto"/>
            <w:noWrap/>
            <w:vAlign w:val="bottom"/>
            <w:hideMark/>
          </w:tcPr>
          <w:p w14:paraId="175274A0" w14:textId="77777777" w:rsidR="00880E5B" w:rsidRPr="001E37F0" w:rsidRDefault="00880E5B" w:rsidP="002C25B3">
            <w:pPr>
              <w:spacing w:line="480" w:lineRule="auto"/>
              <w:jc w:val="center"/>
              <w:rPr>
                <w:rFonts w:eastAsia="等线"/>
              </w:rPr>
            </w:pPr>
            <w:r w:rsidRPr="001E37F0">
              <w:rPr>
                <w:rFonts w:eastAsia="等线"/>
              </w:rPr>
              <w:t xml:space="preserve">0.099 </w:t>
            </w:r>
          </w:p>
        </w:tc>
        <w:tc>
          <w:tcPr>
            <w:tcW w:w="1418" w:type="dxa"/>
            <w:tcBorders>
              <w:top w:val="nil"/>
              <w:left w:val="nil"/>
              <w:bottom w:val="nil"/>
              <w:right w:val="nil"/>
            </w:tcBorders>
            <w:shd w:val="clear" w:color="auto" w:fill="auto"/>
            <w:vAlign w:val="center"/>
            <w:hideMark/>
          </w:tcPr>
          <w:p w14:paraId="5150D3B3" w14:textId="77777777" w:rsidR="00880E5B" w:rsidRPr="001E37F0" w:rsidRDefault="00880E5B" w:rsidP="002C25B3">
            <w:pPr>
              <w:spacing w:line="480" w:lineRule="auto"/>
              <w:jc w:val="center"/>
              <w:rPr>
                <w:rFonts w:eastAsia="等线"/>
              </w:rPr>
            </w:pPr>
            <w:r w:rsidRPr="001E37F0">
              <w:rPr>
                <w:rFonts w:eastAsia="等线"/>
              </w:rPr>
              <w:t>0</w:t>
            </w:r>
          </w:p>
        </w:tc>
        <w:tc>
          <w:tcPr>
            <w:tcW w:w="1559" w:type="dxa"/>
            <w:tcBorders>
              <w:top w:val="nil"/>
              <w:left w:val="nil"/>
              <w:bottom w:val="nil"/>
              <w:right w:val="nil"/>
            </w:tcBorders>
            <w:shd w:val="clear" w:color="auto" w:fill="auto"/>
            <w:vAlign w:val="center"/>
            <w:hideMark/>
          </w:tcPr>
          <w:p w14:paraId="24D64EFF" w14:textId="77777777" w:rsidR="00880E5B" w:rsidRPr="001E37F0" w:rsidRDefault="00880E5B" w:rsidP="002C25B3">
            <w:pPr>
              <w:spacing w:line="480" w:lineRule="auto"/>
              <w:jc w:val="center"/>
              <w:rPr>
                <w:rFonts w:eastAsia="等线"/>
              </w:rPr>
            </w:pPr>
            <w:r w:rsidRPr="001E37F0">
              <w:rPr>
                <w:rFonts w:eastAsia="等线"/>
              </w:rPr>
              <w:t xml:space="preserve">0.113 </w:t>
            </w:r>
          </w:p>
        </w:tc>
        <w:tc>
          <w:tcPr>
            <w:tcW w:w="1418" w:type="dxa"/>
            <w:tcBorders>
              <w:top w:val="nil"/>
              <w:left w:val="nil"/>
              <w:bottom w:val="nil"/>
              <w:right w:val="nil"/>
            </w:tcBorders>
            <w:shd w:val="clear" w:color="auto" w:fill="auto"/>
            <w:vAlign w:val="center"/>
            <w:hideMark/>
          </w:tcPr>
          <w:p w14:paraId="4CA165BA" w14:textId="77777777" w:rsidR="00880E5B" w:rsidRPr="001E37F0" w:rsidRDefault="00880E5B" w:rsidP="002C25B3">
            <w:pPr>
              <w:spacing w:line="480" w:lineRule="auto"/>
              <w:jc w:val="center"/>
              <w:rPr>
                <w:rFonts w:eastAsia="等线"/>
              </w:rPr>
            </w:pPr>
            <w:r w:rsidRPr="001E37F0">
              <w:rPr>
                <w:rFonts w:eastAsia="等线"/>
              </w:rPr>
              <w:t>0</w:t>
            </w:r>
          </w:p>
        </w:tc>
      </w:tr>
      <w:tr w:rsidR="001E37F0" w:rsidRPr="001E37F0" w14:paraId="3C37539D" w14:textId="77777777" w:rsidTr="002C25B3">
        <w:trPr>
          <w:trHeight w:val="276"/>
          <w:jc w:val="center"/>
        </w:trPr>
        <w:tc>
          <w:tcPr>
            <w:tcW w:w="1107" w:type="dxa"/>
            <w:vMerge w:val="restart"/>
            <w:tcBorders>
              <w:top w:val="nil"/>
              <w:left w:val="nil"/>
              <w:bottom w:val="nil"/>
              <w:right w:val="nil"/>
            </w:tcBorders>
            <w:shd w:val="clear" w:color="auto" w:fill="auto"/>
            <w:vAlign w:val="center"/>
            <w:hideMark/>
          </w:tcPr>
          <w:p w14:paraId="317BF1C2" w14:textId="77777777" w:rsidR="00880E5B" w:rsidRPr="001E37F0" w:rsidRDefault="00880E5B" w:rsidP="002C25B3">
            <w:pPr>
              <w:spacing w:line="480" w:lineRule="auto"/>
              <w:jc w:val="center"/>
              <w:rPr>
                <w:rFonts w:eastAsia="等线"/>
              </w:rPr>
            </w:pPr>
            <w:r w:rsidRPr="001E37F0">
              <w:rPr>
                <w:rFonts w:eastAsia="等线"/>
              </w:rPr>
              <w:t>E 171-1</w:t>
            </w:r>
          </w:p>
        </w:tc>
        <w:tc>
          <w:tcPr>
            <w:tcW w:w="1076" w:type="dxa"/>
            <w:gridSpan w:val="2"/>
            <w:tcBorders>
              <w:top w:val="nil"/>
              <w:left w:val="nil"/>
              <w:bottom w:val="nil"/>
              <w:right w:val="nil"/>
            </w:tcBorders>
            <w:shd w:val="clear" w:color="auto" w:fill="auto"/>
            <w:vAlign w:val="center"/>
            <w:hideMark/>
          </w:tcPr>
          <w:p w14:paraId="7AF669F4" w14:textId="77777777" w:rsidR="00880E5B" w:rsidRPr="001E37F0" w:rsidRDefault="00880E5B" w:rsidP="002C25B3">
            <w:pPr>
              <w:spacing w:line="480" w:lineRule="auto"/>
              <w:jc w:val="center"/>
              <w:rPr>
                <w:rFonts w:eastAsia="等线"/>
              </w:rPr>
            </w:pPr>
            <w:r w:rsidRPr="001E37F0">
              <w:rPr>
                <w:rFonts w:eastAsia="等线"/>
              </w:rPr>
              <w:t>Low</w:t>
            </w:r>
          </w:p>
        </w:tc>
        <w:tc>
          <w:tcPr>
            <w:tcW w:w="1361" w:type="dxa"/>
            <w:tcBorders>
              <w:top w:val="nil"/>
              <w:left w:val="nil"/>
              <w:bottom w:val="nil"/>
              <w:right w:val="nil"/>
            </w:tcBorders>
            <w:shd w:val="clear" w:color="auto" w:fill="auto"/>
            <w:vAlign w:val="center"/>
            <w:hideMark/>
          </w:tcPr>
          <w:p w14:paraId="5A4BA49C" w14:textId="77777777" w:rsidR="00880E5B" w:rsidRPr="001E37F0" w:rsidRDefault="00880E5B" w:rsidP="002C25B3">
            <w:pPr>
              <w:spacing w:line="480" w:lineRule="auto"/>
              <w:jc w:val="center"/>
              <w:rPr>
                <w:rFonts w:eastAsia="等线"/>
              </w:rPr>
            </w:pPr>
            <w:r w:rsidRPr="001E37F0">
              <w:rPr>
                <w:rFonts w:eastAsia="等线"/>
              </w:rPr>
              <w:t>8</w:t>
            </w:r>
          </w:p>
        </w:tc>
        <w:tc>
          <w:tcPr>
            <w:tcW w:w="1276" w:type="dxa"/>
            <w:tcBorders>
              <w:top w:val="nil"/>
              <w:left w:val="nil"/>
              <w:bottom w:val="nil"/>
              <w:right w:val="nil"/>
            </w:tcBorders>
            <w:shd w:val="clear" w:color="auto" w:fill="auto"/>
            <w:vAlign w:val="center"/>
            <w:hideMark/>
          </w:tcPr>
          <w:p w14:paraId="22F6CEF6" w14:textId="77777777" w:rsidR="00880E5B" w:rsidRPr="001E37F0" w:rsidRDefault="00880E5B" w:rsidP="002C25B3">
            <w:pPr>
              <w:spacing w:line="480" w:lineRule="auto"/>
              <w:jc w:val="center"/>
              <w:rPr>
                <w:rFonts w:eastAsia="等线"/>
              </w:rPr>
            </w:pPr>
            <w:r w:rsidRPr="001E37F0">
              <w:rPr>
                <w:rFonts w:eastAsia="等线"/>
              </w:rPr>
              <w:t>0.08</w:t>
            </w:r>
          </w:p>
        </w:tc>
        <w:tc>
          <w:tcPr>
            <w:tcW w:w="1559" w:type="dxa"/>
            <w:tcBorders>
              <w:top w:val="nil"/>
              <w:left w:val="nil"/>
              <w:bottom w:val="nil"/>
              <w:right w:val="nil"/>
            </w:tcBorders>
            <w:shd w:val="clear" w:color="auto" w:fill="auto"/>
            <w:vAlign w:val="center"/>
            <w:hideMark/>
          </w:tcPr>
          <w:p w14:paraId="716E887C" w14:textId="77777777" w:rsidR="00880E5B" w:rsidRPr="001E37F0" w:rsidRDefault="00880E5B" w:rsidP="002C25B3">
            <w:pPr>
              <w:spacing w:line="480" w:lineRule="auto"/>
              <w:jc w:val="center"/>
              <w:rPr>
                <w:rFonts w:eastAsia="等线"/>
              </w:rPr>
            </w:pPr>
            <w:r w:rsidRPr="001E37F0">
              <w:rPr>
                <w:rFonts w:eastAsia="等线"/>
              </w:rPr>
              <w:t xml:space="preserve">0.113 </w:t>
            </w:r>
          </w:p>
        </w:tc>
        <w:tc>
          <w:tcPr>
            <w:tcW w:w="1418" w:type="dxa"/>
            <w:tcBorders>
              <w:top w:val="nil"/>
              <w:left w:val="nil"/>
              <w:bottom w:val="nil"/>
              <w:right w:val="nil"/>
            </w:tcBorders>
            <w:shd w:val="clear" w:color="auto" w:fill="auto"/>
            <w:vAlign w:val="center"/>
            <w:hideMark/>
          </w:tcPr>
          <w:p w14:paraId="3876E413" w14:textId="77777777" w:rsidR="00880E5B" w:rsidRPr="001E37F0" w:rsidRDefault="00880E5B" w:rsidP="002C25B3">
            <w:pPr>
              <w:spacing w:line="480" w:lineRule="auto"/>
              <w:jc w:val="center"/>
              <w:rPr>
                <w:rFonts w:eastAsia="等线"/>
              </w:rPr>
            </w:pPr>
            <w:r w:rsidRPr="001E37F0">
              <w:rPr>
                <w:rFonts w:eastAsia="等线"/>
              </w:rPr>
              <w:t xml:space="preserve">9 </w:t>
            </w:r>
          </w:p>
        </w:tc>
        <w:tc>
          <w:tcPr>
            <w:tcW w:w="1559" w:type="dxa"/>
            <w:tcBorders>
              <w:top w:val="nil"/>
              <w:left w:val="nil"/>
              <w:bottom w:val="nil"/>
              <w:right w:val="nil"/>
            </w:tcBorders>
            <w:shd w:val="clear" w:color="auto" w:fill="auto"/>
            <w:vAlign w:val="center"/>
            <w:hideMark/>
          </w:tcPr>
          <w:p w14:paraId="44187D73" w14:textId="77777777" w:rsidR="00880E5B" w:rsidRPr="001E37F0" w:rsidRDefault="00880E5B" w:rsidP="002C25B3">
            <w:pPr>
              <w:spacing w:line="480" w:lineRule="auto"/>
              <w:jc w:val="center"/>
              <w:rPr>
                <w:rFonts w:eastAsia="等线"/>
              </w:rPr>
            </w:pPr>
            <w:r w:rsidRPr="001E37F0">
              <w:rPr>
                <w:rFonts w:eastAsia="等线"/>
              </w:rPr>
              <w:t xml:space="preserve">0.124 </w:t>
            </w:r>
          </w:p>
        </w:tc>
        <w:tc>
          <w:tcPr>
            <w:tcW w:w="1418" w:type="dxa"/>
            <w:tcBorders>
              <w:top w:val="nil"/>
              <w:left w:val="nil"/>
              <w:bottom w:val="nil"/>
              <w:right w:val="nil"/>
            </w:tcBorders>
            <w:shd w:val="clear" w:color="auto" w:fill="auto"/>
            <w:vAlign w:val="center"/>
            <w:hideMark/>
          </w:tcPr>
          <w:p w14:paraId="7A9188BA" w14:textId="77777777" w:rsidR="00880E5B" w:rsidRPr="001E37F0" w:rsidRDefault="00880E5B" w:rsidP="002C25B3">
            <w:pPr>
              <w:spacing w:line="480" w:lineRule="auto"/>
              <w:jc w:val="center"/>
              <w:rPr>
                <w:rFonts w:eastAsia="等线"/>
              </w:rPr>
            </w:pPr>
            <w:r w:rsidRPr="001E37F0">
              <w:rPr>
                <w:rFonts w:eastAsia="等线"/>
              </w:rPr>
              <w:t xml:space="preserve">10 </w:t>
            </w:r>
          </w:p>
        </w:tc>
      </w:tr>
      <w:tr w:rsidR="001E37F0" w:rsidRPr="001E37F0" w14:paraId="21C10945" w14:textId="77777777" w:rsidTr="002C25B3">
        <w:trPr>
          <w:trHeight w:val="276"/>
          <w:jc w:val="center"/>
        </w:trPr>
        <w:tc>
          <w:tcPr>
            <w:tcW w:w="1107" w:type="dxa"/>
            <w:vMerge/>
            <w:tcBorders>
              <w:top w:val="nil"/>
              <w:left w:val="nil"/>
              <w:bottom w:val="nil"/>
              <w:right w:val="nil"/>
            </w:tcBorders>
            <w:vAlign w:val="center"/>
            <w:hideMark/>
          </w:tcPr>
          <w:p w14:paraId="318F743F" w14:textId="77777777" w:rsidR="00880E5B" w:rsidRPr="001E37F0" w:rsidRDefault="00880E5B" w:rsidP="002C25B3">
            <w:pPr>
              <w:spacing w:line="480" w:lineRule="auto"/>
              <w:jc w:val="center"/>
              <w:rPr>
                <w:rFonts w:eastAsia="等线"/>
              </w:rPr>
            </w:pPr>
          </w:p>
        </w:tc>
        <w:tc>
          <w:tcPr>
            <w:tcW w:w="1076" w:type="dxa"/>
            <w:gridSpan w:val="2"/>
            <w:tcBorders>
              <w:top w:val="nil"/>
              <w:left w:val="nil"/>
              <w:bottom w:val="nil"/>
              <w:right w:val="nil"/>
            </w:tcBorders>
            <w:shd w:val="clear" w:color="auto" w:fill="auto"/>
            <w:vAlign w:val="center"/>
            <w:hideMark/>
          </w:tcPr>
          <w:p w14:paraId="676B4FEE" w14:textId="77777777" w:rsidR="00880E5B" w:rsidRPr="001E37F0" w:rsidRDefault="00880E5B" w:rsidP="002C25B3">
            <w:pPr>
              <w:spacing w:line="480" w:lineRule="auto"/>
              <w:jc w:val="center"/>
              <w:rPr>
                <w:rFonts w:eastAsia="等线"/>
              </w:rPr>
            </w:pPr>
            <w:r w:rsidRPr="001E37F0">
              <w:rPr>
                <w:rFonts w:eastAsia="等线"/>
              </w:rPr>
              <w:t>Middle</w:t>
            </w:r>
          </w:p>
        </w:tc>
        <w:tc>
          <w:tcPr>
            <w:tcW w:w="1361" w:type="dxa"/>
            <w:tcBorders>
              <w:top w:val="nil"/>
              <w:left w:val="nil"/>
              <w:bottom w:val="nil"/>
              <w:right w:val="nil"/>
            </w:tcBorders>
            <w:shd w:val="clear" w:color="auto" w:fill="auto"/>
            <w:vAlign w:val="center"/>
            <w:hideMark/>
          </w:tcPr>
          <w:p w14:paraId="1AE63C66" w14:textId="77777777" w:rsidR="00880E5B" w:rsidRPr="001E37F0" w:rsidRDefault="00880E5B" w:rsidP="002C25B3">
            <w:pPr>
              <w:spacing w:line="480" w:lineRule="auto"/>
              <w:jc w:val="center"/>
              <w:rPr>
                <w:rFonts w:eastAsia="等线"/>
              </w:rPr>
            </w:pPr>
            <w:r w:rsidRPr="001E37F0">
              <w:rPr>
                <w:rFonts w:eastAsia="等线"/>
              </w:rPr>
              <w:t>80</w:t>
            </w:r>
          </w:p>
        </w:tc>
        <w:tc>
          <w:tcPr>
            <w:tcW w:w="1276" w:type="dxa"/>
            <w:tcBorders>
              <w:top w:val="nil"/>
              <w:left w:val="nil"/>
              <w:bottom w:val="nil"/>
              <w:right w:val="nil"/>
            </w:tcBorders>
            <w:shd w:val="clear" w:color="auto" w:fill="auto"/>
            <w:vAlign w:val="center"/>
            <w:hideMark/>
          </w:tcPr>
          <w:p w14:paraId="0DA7CDDB" w14:textId="77777777" w:rsidR="00880E5B" w:rsidRPr="001E37F0" w:rsidRDefault="00880E5B" w:rsidP="002C25B3">
            <w:pPr>
              <w:spacing w:line="480" w:lineRule="auto"/>
              <w:jc w:val="center"/>
              <w:rPr>
                <w:rFonts w:eastAsia="等线"/>
              </w:rPr>
            </w:pPr>
            <w:r w:rsidRPr="001E37F0">
              <w:rPr>
                <w:rFonts w:eastAsia="等线"/>
              </w:rPr>
              <w:t>0.8</w:t>
            </w:r>
          </w:p>
        </w:tc>
        <w:tc>
          <w:tcPr>
            <w:tcW w:w="1559" w:type="dxa"/>
            <w:tcBorders>
              <w:top w:val="nil"/>
              <w:left w:val="nil"/>
              <w:bottom w:val="nil"/>
              <w:right w:val="nil"/>
            </w:tcBorders>
            <w:shd w:val="clear" w:color="auto" w:fill="auto"/>
            <w:vAlign w:val="center"/>
            <w:hideMark/>
          </w:tcPr>
          <w:p w14:paraId="7990F1E5" w14:textId="77777777" w:rsidR="00880E5B" w:rsidRPr="001E37F0" w:rsidRDefault="00880E5B" w:rsidP="002C25B3">
            <w:pPr>
              <w:spacing w:line="480" w:lineRule="auto"/>
              <w:jc w:val="center"/>
              <w:rPr>
                <w:rFonts w:eastAsia="等线"/>
              </w:rPr>
            </w:pPr>
            <w:r w:rsidRPr="001E37F0">
              <w:rPr>
                <w:rFonts w:eastAsia="等线"/>
              </w:rPr>
              <w:t xml:space="preserve">0.113 </w:t>
            </w:r>
          </w:p>
        </w:tc>
        <w:tc>
          <w:tcPr>
            <w:tcW w:w="1418" w:type="dxa"/>
            <w:tcBorders>
              <w:top w:val="nil"/>
              <w:left w:val="nil"/>
              <w:bottom w:val="nil"/>
              <w:right w:val="nil"/>
            </w:tcBorders>
            <w:shd w:val="clear" w:color="auto" w:fill="auto"/>
            <w:vAlign w:val="center"/>
            <w:hideMark/>
          </w:tcPr>
          <w:p w14:paraId="489CC5E4" w14:textId="77777777" w:rsidR="00880E5B" w:rsidRPr="001E37F0" w:rsidRDefault="00880E5B" w:rsidP="002C25B3">
            <w:pPr>
              <w:spacing w:line="480" w:lineRule="auto"/>
              <w:jc w:val="center"/>
              <w:rPr>
                <w:rFonts w:eastAsia="等线"/>
              </w:rPr>
            </w:pPr>
            <w:r w:rsidRPr="001E37F0">
              <w:rPr>
                <w:rFonts w:eastAsia="等线"/>
              </w:rPr>
              <w:t xml:space="preserve">91 </w:t>
            </w:r>
          </w:p>
        </w:tc>
        <w:tc>
          <w:tcPr>
            <w:tcW w:w="1559" w:type="dxa"/>
            <w:tcBorders>
              <w:top w:val="nil"/>
              <w:left w:val="nil"/>
              <w:bottom w:val="nil"/>
              <w:right w:val="nil"/>
            </w:tcBorders>
            <w:shd w:val="clear" w:color="auto" w:fill="auto"/>
            <w:vAlign w:val="center"/>
            <w:hideMark/>
          </w:tcPr>
          <w:p w14:paraId="4160A4A7" w14:textId="77777777" w:rsidR="00880E5B" w:rsidRPr="001E37F0" w:rsidRDefault="00880E5B" w:rsidP="002C25B3">
            <w:pPr>
              <w:spacing w:line="480" w:lineRule="auto"/>
              <w:jc w:val="center"/>
              <w:rPr>
                <w:rFonts w:eastAsia="等线"/>
              </w:rPr>
            </w:pPr>
            <w:r w:rsidRPr="001E37F0">
              <w:rPr>
                <w:rFonts w:eastAsia="等线"/>
              </w:rPr>
              <w:t xml:space="preserve">0.113 </w:t>
            </w:r>
          </w:p>
        </w:tc>
        <w:tc>
          <w:tcPr>
            <w:tcW w:w="1418" w:type="dxa"/>
            <w:tcBorders>
              <w:top w:val="nil"/>
              <w:left w:val="nil"/>
              <w:bottom w:val="nil"/>
              <w:right w:val="nil"/>
            </w:tcBorders>
            <w:shd w:val="clear" w:color="auto" w:fill="auto"/>
            <w:vAlign w:val="center"/>
            <w:hideMark/>
          </w:tcPr>
          <w:p w14:paraId="339978EE" w14:textId="77777777" w:rsidR="00880E5B" w:rsidRPr="001E37F0" w:rsidRDefault="00880E5B" w:rsidP="002C25B3">
            <w:pPr>
              <w:spacing w:line="480" w:lineRule="auto"/>
              <w:jc w:val="center"/>
              <w:rPr>
                <w:rFonts w:eastAsia="等线"/>
              </w:rPr>
            </w:pPr>
            <w:r w:rsidRPr="001E37F0">
              <w:rPr>
                <w:rFonts w:eastAsia="等线"/>
              </w:rPr>
              <w:t xml:space="preserve">91 </w:t>
            </w:r>
          </w:p>
        </w:tc>
      </w:tr>
      <w:tr w:rsidR="001E37F0" w:rsidRPr="001E37F0" w14:paraId="5430FD85" w14:textId="77777777" w:rsidTr="002C25B3">
        <w:trPr>
          <w:trHeight w:val="276"/>
          <w:jc w:val="center"/>
        </w:trPr>
        <w:tc>
          <w:tcPr>
            <w:tcW w:w="1107" w:type="dxa"/>
            <w:vMerge/>
            <w:tcBorders>
              <w:top w:val="nil"/>
              <w:left w:val="nil"/>
              <w:bottom w:val="nil"/>
              <w:right w:val="nil"/>
            </w:tcBorders>
            <w:vAlign w:val="center"/>
            <w:hideMark/>
          </w:tcPr>
          <w:p w14:paraId="058D687F" w14:textId="77777777" w:rsidR="00880E5B" w:rsidRPr="001E37F0" w:rsidRDefault="00880E5B" w:rsidP="002C25B3">
            <w:pPr>
              <w:spacing w:line="480" w:lineRule="auto"/>
              <w:jc w:val="center"/>
              <w:rPr>
                <w:rFonts w:eastAsia="等线"/>
              </w:rPr>
            </w:pPr>
          </w:p>
        </w:tc>
        <w:tc>
          <w:tcPr>
            <w:tcW w:w="1076" w:type="dxa"/>
            <w:gridSpan w:val="2"/>
            <w:tcBorders>
              <w:top w:val="nil"/>
              <w:left w:val="nil"/>
              <w:bottom w:val="nil"/>
              <w:right w:val="nil"/>
            </w:tcBorders>
            <w:shd w:val="clear" w:color="auto" w:fill="auto"/>
            <w:vAlign w:val="center"/>
            <w:hideMark/>
          </w:tcPr>
          <w:p w14:paraId="1CEE8E1B" w14:textId="77777777" w:rsidR="00880E5B" w:rsidRPr="001E37F0" w:rsidRDefault="00880E5B" w:rsidP="002C25B3">
            <w:pPr>
              <w:spacing w:line="480" w:lineRule="auto"/>
              <w:jc w:val="center"/>
              <w:rPr>
                <w:rFonts w:eastAsia="等线"/>
              </w:rPr>
            </w:pPr>
            <w:r w:rsidRPr="001E37F0">
              <w:rPr>
                <w:rFonts w:eastAsia="等线"/>
              </w:rPr>
              <w:t>High</w:t>
            </w:r>
          </w:p>
        </w:tc>
        <w:tc>
          <w:tcPr>
            <w:tcW w:w="1361" w:type="dxa"/>
            <w:tcBorders>
              <w:top w:val="nil"/>
              <w:left w:val="nil"/>
              <w:bottom w:val="nil"/>
              <w:right w:val="nil"/>
            </w:tcBorders>
            <w:shd w:val="clear" w:color="auto" w:fill="auto"/>
            <w:vAlign w:val="center"/>
            <w:hideMark/>
          </w:tcPr>
          <w:p w14:paraId="06CE5D9B" w14:textId="77777777" w:rsidR="00880E5B" w:rsidRPr="001E37F0" w:rsidRDefault="00880E5B" w:rsidP="002C25B3">
            <w:pPr>
              <w:spacing w:line="480" w:lineRule="auto"/>
              <w:jc w:val="center"/>
              <w:rPr>
                <w:rFonts w:eastAsia="等线"/>
              </w:rPr>
            </w:pPr>
            <w:r w:rsidRPr="001E37F0">
              <w:rPr>
                <w:rFonts w:eastAsia="等线"/>
              </w:rPr>
              <w:t>320</w:t>
            </w:r>
          </w:p>
        </w:tc>
        <w:tc>
          <w:tcPr>
            <w:tcW w:w="1276" w:type="dxa"/>
            <w:tcBorders>
              <w:top w:val="nil"/>
              <w:left w:val="nil"/>
              <w:bottom w:val="nil"/>
              <w:right w:val="nil"/>
            </w:tcBorders>
            <w:shd w:val="clear" w:color="auto" w:fill="auto"/>
            <w:vAlign w:val="center"/>
            <w:hideMark/>
          </w:tcPr>
          <w:p w14:paraId="35E9B4D6" w14:textId="77777777" w:rsidR="00880E5B" w:rsidRPr="001E37F0" w:rsidRDefault="00880E5B" w:rsidP="002C25B3">
            <w:pPr>
              <w:spacing w:line="480" w:lineRule="auto"/>
              <w:jc w:val="center"/>
              <w:rPr>
                <w:rFonts w:eastAsia="等线"/>
              </w:rPr>
            </w:pPr>
            <w:r w:rsidRPr="001E37F0">
              <w:rPr>
                <w:rFonts w:eastAsia="等线"/>
              </w:rPr>
              <w:t>3.2</w:t>
            </w:r>
          </w:p>
        </w:tc>
        <w:tc>
          <w:tcPr>
            <w:tcW w:w="1559" w:type="dxa"/>
            <w:tcBorders>
              <w:top w:val="nil"/>
              <w:left w:val="nil"/>
              <w:bottom w:val="nil"/>
              <w:right w:val="nil"/>
            </w:tcBorders>
            <w:shd w:val="clear" w:color="auto" w:fill="auto"/>
            <w:vAlign w:val="center"/>
            <w:hideMark/>
          </w:tcPr>
          <w:p w14:paraId="61CB520D" w14:textId="77777777" w:rsidR="00880E5B" w:rsidRPr="001E37F0" w:rsidRDefault="00880E5B" w:rsidP="002C25B3">
            <w:pPr>
              <w:spacing w:line="480" w:lineRule="auto"/>
              <w:jc w:val="center"/>
              <w:rPr>
                <w:rFonts w:eastAsia="等线"/>
              </w:rPr>
            </w:pPr>
            <w:r w:rsidRPr="001E37F0">
              <w:rPr>
                <w:rFonts w:eastAsia="等线"/>
              </w:rPr>
              <w:t xml:space="preserve">0.124 </w:t>
            </w:r>
          </w:p>
        </w:tc>
        <w:tc>
          <w:tcPr>
            <w:tcW w:w="1418" w:type="dxa"/>
            <w:tcBorders>
              <w:top w:val="nil"/>
              <w:left w:val="nil"/>
              <w:bottom w:val="nil"/>
              <w:right w:val="nil"/>
            </w:tcBorders>
            <w:shd w:val="clear" w:color="auto" w:fill="auto"/>
            <w:vAlign w:val="center"/>
            <w:hideMark/>
          </w:tcPr>
          <w:p w14:paraId="5017B488" w14:textId="77777777" w:rsidR="00880E5B" w:rsidRPr="001E37F0" w:rsidRDefault="00880E5B" w:rsidP="002C25B3">
            <w:pPr>
              <w:spacing w:line="480" w:lineRule="auto"/>
              <w:jc w:val="center"/>
              <w:rPr>
                <w:rFonts w:eastAsia="等线"/>
              </w:rPr>
            </w:pPr>
            <w:r w:rsidRPr="001E37F0">
              <w:rPr>
                <w:rFonts w:eastAsia="等线"/>
              </w:rPr>
              <w:t xml:space="preserve">397 </w:t>
            </w:r>
          </w:p>
        </w:tc>
        <w:tc>
          <w:tcPr>
            <w:tcW w:w="1559" w:type="dxa"/>
            <w:tcBorders>
              <w:top w:val="nil"/>
              <w:left w:val="nil"/>
              <w:bottom w:val="nil"/>
              <w:right w:val="nil"/>
            </w:tcBorders>
            <w:shd w:val="clear" w:color="auto" w:fill="auto"/>
            <w:vAlign w:val="center"/>
            <w:hideMark/>
          </w:tcPr>
          <w:p w14:paraId="3875B041" w14:textId="77777777" w:rsidR="00880E5B" w:rsidRPr="001E37F0" w:rsidRDefault="00880E5B" w:rsidP="002C25B3">
            <w:pPr>
              <w:spacing w:line="480" w:lineRule="auto"/>
              <w:jc w:val="center"/>
              <w:rPr>
                <w:rFonts w:eastAsia="等线"/>
              </w:rPr>
            </w:pPr>
            <w:r w:rsidRPr="001E37F0">
              <w:rPr>
                <w:rFonts w:eastAsia="等线"/>
              </w:rPr>
              <w:t xml:space="preserve">0.129 </w:t>
            </w:r>
          </w:p>
        </w:tc>
        <w:tc>
          <w:tcPr>
            <w:tcW w:w="1418" w:type="dxa"/>
            <w:tcBorders>
              <w:top w:val="nil"/>
              <w:left w:val="nil"/>
              <w:bottom w:val="nil"/>
              <w:right w:val="nil"/>
            </w:tcBorders>
            <w:shd w:val="clear" w:color="auto" w:fill="auto"/>
            <w:vAlign w:val="center"/>
            <w:hideMark/>
          </w:tcPr>
          <w:p w14:paraId="15F78834" w14:textId="77777777" w:rsidR="00880E5B" w:rsidRPr="001E37F0" w:rsidRDefault="00880E5B" w:rsidP="002C25B3">
            <w:pPr>
              <w:spacing w:line="480" w:lineRule="auto"/>
              <w:jc w:val="center"/>
              <w:rPr>
                <w:rFonts w:eastAsia="等线"/>
              </w:rPr>
            </w:pPr>
            <w:r w:rsidRPr="001E37F0">
              <w:rPr>
                <w:rFonts w:eastAsia="等线"/>
              </w:rPr>
              <w:t xml:space="preserve">414 </w:t>
            </w:r>
          </w:p>
        </w:tc>
      </w:tr>
      <w:tr w:rsidR="001E37F0" w:rsidRPr="001E37F0" w14:paraId="39099E86" w14:textId="77777777" w:rsidTr="002C25B3">
        <w:trPr>
          <w:trHeight w:val="276"/>
          <w:jc w:val="center"/>
        </w:trPr>
        <w:tc>
          <w:tcPr>
            <w:tcW w:w="1107" w:type="dxa"/>
            <w:vMerge w:val="restart"/>
            <w:tcBorders>
              <w:top w:val="nil"/>
              <w:left w:val="nil"/>
              <w:bottom w:val="single" w:sz="8" w:space="0" w:color="000000"/>
              <w:right w:val="nil"/>
            </w:tcBorders>
            <w:shd w:val="clear" w:color="auto" w:fill="auto"/>
            <w:vAlign w:val="center"/>
            <w:hideMark/>
          </w:tcPr>
          <w:p w14:paraId="767AADDB" w14:textId="77777777" w:rsidR="00880E5B" w:rsidRPr="001E37F0" w:rsidRDefault="00880E5B" w:rsidP="002C25B3">
            <w:pPr>
              <w:spacing w:line="480" w:lineRule="auto"/>
              <w:jc w:val="center"/>
              <w:rPr>
                <w:rFonts w:eastAsia="等线"/>
              </w:rPr>
            </w:pPr>
            <w:r w:rsidRPr="001E37F0">
              <w:rPr>
                <w:rFonts w:eastAsia="等线"/>
              </w:rPr>
              <w:t>E 171-2</w:t>
            </w:r>
          </w:p>
        </w:tc>
        <w:tc>
          <w:tcPr>
            <w:tcW w:w="1076" w:type="dxa"/>
            <w:gridSpan w:val="2"/>
            <w:tcBorders>
              <w:top w:val="nil"/>
              <w:left w:val="nil"/>
              <w:bottom w:val="nil"/>
              <w:right w:val="nil"/>
            </w:tcBorders>
            <w:shd w:val="clear" w:color="auto" w:fill="auto"/>
            <w:vAlign w:val="center"/>
            <w:hideMark/>
          </w:tcPr>
          <w:p w14:paraId="5B6CA2E4" w14:textId="77777777" w:rsidR="00880E5B" w:rsidRPr="001E37F0" w:rsidRDefault="00880E5B" w:rsidP="002C25B3">
            <w:pPr>
              <w:spacing w:line="480" w:lineRule="auto"/>
              <w:jc w:val="center"/>
              <w:rPr>
                <w:rFonts w:eastAsia="等线"/>
              </w:rPr>
            </w:pPr>
            <w:r w:rsidRPr="001E37F0">
              <w:rPr>
                <w:rFonts w:eastAsia="等线"/>
              </w:rPr>
              <w:t>Low</w:t>
            </w:r>
          </w:p>
        </w:tc>
        <w:tc>
          <w:tcPr>
            <w:tcW w:w="1361" w:type="dxa"/>
            <w:tcBorders>
              <w:top w:val="nil"/>
              <w:left w:val="nil"/>
              <w:bottom w:val="nil"/>
              <w:right w:val="nil"/>
            </w:tcBorders>
            <w:shd w:val="clear" w:color="auto" w:fill="auto"/>
            <w:vAlign w:val="center"/>
            <w:hideMark/>
          </w:tcPr>
          <w:p w14:paraId="71B1FA3D" w14:textId="77777777" w:rsidR="00880E5B" w:rsidRPr="001E37F0" w:rsidRDefault="00880E5B" w:rsidP="002C25B3">
            <w:pPr>
              <w:spacing w:line="480" w:lineRule="auto"/>
              <w:jc w:val="center"/>
              <w:rPr>
                <w:rFonts w:eastAsia="等线"/>
              </w:rPr>
            </w:pPr>
            <w:r w:rsidRPr="001E37F0">
              <w:rPr>
                <w:rFonts w:eastAsia="等线"/>
              </w:rPr>
              <w:t>8</w:t>
            </w:r>
          </w:p>
        </w:tc>
        <w:tc>
          <w:tcPr>
            <w:tcW w:w="1276" w:type="dxa"/>
            <w:tcBorders>
              <w:top w:val="nil"/>
              <w:left w:val="nil"/>
              <w:bottom w:val="nil"/>
              <w:right w:val="nil"/>
            </w:tcBorders>
            <w:shd w:val="clear" w:color="auto" w:fill="auto"/>
            <w:vAlign w:val="center"/>
            <w:hideMark/>
          </w:tcPr>
          <w:p w14:paraId="53D9E833" w14:textId="77777777" w:rsidR="00880E5B" w:rsidRPr="001E37F0" w:rsidRDefault="00880E5B" w:rsidP="002C25B3">
            <w:pPr>
              <w:spacing w:line="480" w:lineRule="auto"/>
              <w:jc w:val="center"/>
              <w:rPr>
                <w:rFonts w:eastAsia="等线"/>
              </w:rPr>
            </w:pPr>
            <w:r w:rsidRPr="001E37F0">
              <w:rPr>
                <w:rFonts w:eastAsia="等线"/>
              </w:rPr>
              <w:t>0.08</w:t>
            </w:r>
          </w:p>
        </w:tc>
        <w:tc>
          <w:tcPr>
            <w:tcW w:w="1559" w:type="dxa"/>
            <w:tcBorders>
              <w:top w:val="nil"/>
              <w:left w:val="nil"/>
              <w:bottom w:val="nil"/>
              <w:right w:val="nil"/>
            </w:tcBorders>
            <w:shd w:val="clear" w:color="auto" w:fill="auto"/>
            <w:vAlign w:val="center"/>
            <w:hideMark/>
          </w:tcPr>
          <w:p w14:paraId="69ADD80C" w14:textId="77777777" w:rsidR="00880E5B" w:rsidRPr="001E37F0" w:rsidRDefault="00880E5B" w:rsidP="002C25B3">
            <w:pPr>
              <w:spacing w:line="480" w:lineRule="auto"/>
              <w:jc w:val="center"/>
              <w:rPr>
                <w:rFonts w:eastAsia="等线"/>
              </w:rPr>
            </w:pPr>
            <w:r w:rsidRPr="001E37F0">
              <w:rPr>
                <w:rFonts w:eastAsia="等线"/>
              </w:rPr>
              <w:t xml:space="preserve">0.120 </w:t>
            </w:r>
          </w:p>
        </w:tc>
        <w:tc>
          <w:tcPr>
            <w:tcW w:w="1418" w:type="dxa"/>
            <w:tcBorders>
              <w:top w:val="nil"/>
              <w:left w:val="nil"/>
              <w:bottom w:val="nil"/>
              <w:right w:val="nil"/>
            </w:tcBorders>
            <w:shd w:val="clear" w:color="auto" w:fill="auto"/>
            <w:vAlign w:val="center"/>
            <w:hideMark/>
          </w:tcPr>
          <w:p w14:paraId="4D46374D" w14:textId="77777777" w:rsidR="00880E5B" w:rsidRPr="001E37F0" w:rsidRDefault="00880E5B" w:rsidP="002C25B3">
            <w:pPr>
              <w:spacing w:line="480" w:lineRule="auto"/>
              <w:jc w:val="center"/>
              <w:rPr>
                <w:rFonts w:eastAsia="等线"/>
              </w:rPr>
            </w:pPr>
            <w:r w:rsidRPr="001E37F0">
              <w:rPr>
                <w:rFonts w:eastAsia="等线"/>
              </w:rPr>
              <w:t xml:space="preserve">10 </w:t>
            </w:r>
          </w:p>
        </w:tc>
        <w:tc>
          <w:tcPr>
            <w:tcW w:w="1559" w:type="dxa"/>
            <w:tcBorders>
              <w:top w:val="nil"/>
              <w:left w:val="nil"/>
              <w:bottom w:val="nil"/>
              <w:right w:val="nil"/>
            </w:tcBorders>
            <w:shd w:val="clear" w:color="auto" w:fill="auto"/>
            <w:vAlign w:val="center"/>
            <w:hideMark/>
          </w:tcPr>
          <w:p w14:paraId="19C450E1" w14:textId="77777777" w:rsidR="00880E5B" w:rsidRPr="001E37F0" w:rsidRDefault="00880E5B" w:rsidP="002C25B3">
            <w:pPr>
              <w:spacing w:line="480" w:lineRule="auto"/>
              <w:jc w:val="center"/>
              <w:rPr>
                <w:rFonts w:eastAsia="等线"/>
              </w:rPr>
            </w:pPr>
            <w:r w:rsidRPr="001E37F0">
              <w:rPr>
                <w:rFonts w:eastAsia="等线"/>
              </w:rPr>
              <w:t xml:space="preserve">0.119 </w:t>
            </w:r>
          </w:p>
        </w:tc>
        <w:tc>
          <w:tcPr>
            <w:tcW w:w="1418" w:type="dxa"/>
            <w:tcBorders>
              <w:top w:val="nil"/>
              <w:left w:val="nil"/>
              <w:bottom w:val="nil"/>
              <w:right w:val="nil"/>
            </w:tcBorders>
            <w:shd w:val="clear" w:color="auto" w:fill="auto"/>
            <w:vAlign w:val="center"/>
            <w:hideMark/>
          </w:tcPr>
          <w:p w14:paraId="1B5F7B4B" w14:textId="77777777" w:rsidR="00880E5B" w:rsidRPr="001E37F0" w:rsidRDefault="00880E5B" w:rsidP="002C25B3">
            <w:pPr>
              <w:spacing w:line="480" w:lineRule="auto"/>
              <w:jc w:val="center"/>
              <w:rPr>
                <w:rFonts w:eastAsia="等线"/>
              </w:rPr>
            </w:pPr>
            <w:r w:rsidRPr="001E37F0">
              <w:rPr>
                <w:rFonts w:eastAsia="等线"/>
              </w:rPr>
              <w:t xml:space="preserve">10 </w:t>
            </w:r>
          </w:p>
        </w:tc>
      </w:tr>
      <w:tr w:rsidR="001E37F0" w:rsidRPr="001E37F0" w14:paraId="599D6266" w14:textId="77777777" w:rsidTr="002C25B3">
        <w:trPr>
          <w:trHeight w:val="276"/>
          <w:jc w:val="center"/>
        </w:trPr>
        <w:tc>
          <w:tcPr>
            <w:tcW w:w="1107" w:type="dxa"/>
            <w:vMerge/>
            <w:tcBorders>
              <w:top w:val="nil"/>
              <w:left w:val="nil"/>
              <w:bottom w:val="single" w:sz="8" w:space="0" w:color="000000"/>
              <w:right w:val="nil"/>
            </w:tcBorders>
            <w:vAlign w:val="center"/>
            <w:hideMark/>
          </w:tcPr>
          <w:p w14:paraId="41134FF3" w14:textId="77777777" w:rsidR="00880E5B" w:rsidRPr="001E37F0" w:rsidRDefault="00880E5B" w:rsidP="002C25B3">
            <w:pPr>
              <w:spacing w:line="480" w:lineRule="auto"/>
              <w:jc w:val="center"/>
              <w:rPr>
                <w:rFonts w:eastAsia="等线"/>
              </w:rPr>
            </w:pPr>
          </w:p>
        </w:tc>
        <w:tc>
          <w:tcPr>
            <w:tcW w:w="1076" w:type="dxa"/>
            <w:gridSpan w:val="2"/>
            <w:tcBorders>
              <w:top w:val="nil"/>
              <w:left w:val="nil"/>
              <w:bottom w:val="nil"/>
              <w:right w:val="nil"/>
            </w:tcBorders>
            <w:shd w:val="clear" w:color="auto" w:fill="auto"/>
            <w:vAlign w:val="center"/>
            <w:hideMark/>
          </w:tcPr>
          <w:p w14:paraId="1CEEEBE1" w14:textId="77777777" w:rsidR="00880E5B" w:rsidRPr="001E37F0" w:rsidRDefault="00880E5B" w:rsidP="002C25B3">
            <w:pPr>
              <w:spacing w:line="480" w:lineRule="auto"/>
              <w:jc w:val="center"/>
              <w:rPr>
                <w:rFonts w:eastAsia="等线"/>
              </w:rPr>
            </w:pPr>
            <w:r w:rsidRPr="001E37F0">
              <w:rPr>
                <w:rFonts w:eastAsia="等线"/>
              </w:rPr>
              <w:t>Middle</w:t>
            </w:r>
          </w:p>
        </w:tc>
        <w:tc>
          <w:tcPr>
            <w:tcW w:w="1361" w:type="dxa"/>
            <w:tcBorders>
              <w:top w:val="nil"/>
              <w:left w:val="nil"/>
              <w:bottom w:val="nil"/>
              <w:right w:val="nil"/>
            </w:tcBorders>
            <w:shd w:val="clear" w:color="auto" w:fill="auto"/>
            <w:vAlign w:val="center"/>
            <w:hideMark/>
          </w:tcPr>
          <w:p w14:paraId="14DBDEF9" w14:textId="77777777" w:rsidR="00880E5B" w:rsidRPr="001E37F0" w:rsidRDefault="00880E5B" w:rsidP="002C25B3">
            <w:pPr>
              <w:spacing w:line="480" w:lineRule="auto"/>
              <w:jc w:val="center"/>
              <w:rPr>
                <w:rFonts w:eastAsia="等线"/>
              </w:rPr>
            </w:pPr>
            <w:r w:rsidRPr="001E37F0">
              <w:rPr>
                <w:rFonts w:eastAsia="等线"/>
              </w:rPr>
              <w:t>80</w:t>
            </w:r>
          </w:p>
        </w:tc>
        <w:tc>
          <w:tcPr>
            <w:tcW w:w="1276" w:type="dxa"/>
            <w:tcBorders>
              <w:top w:val="nil"/>
              <w:left w:val="nil"/>
              <w:bottom w:val="nil"/>
              <w:right w:val="nil"/>
            </w:tcBorders>
            <w:shd w:val="clear" w:color="auto" w:fill="auto"/>
            <w:vAlign w:val="center"/>
            <w:hideMark/>
          </w:tcPr>
          <w:p w14:paraId="5205ADD4" w14:textId="77777777" w:rsidR="00880E5B" w:rsidRPr="001E37F0" w:rsidRDefault="00880E5B" w:rsidP="002C25B3">
            <w:pPr>
              <w:spacing w:line="480" w:lineRule="auto"/>
              <w:jc w:val="center"/>
              <w:rPr>
                <w:rFonts w:eastAsia="等线"/>
              </w:rPr>
            </w:pPr>
            <w:r w:rsidRPr="001E37F0">
              <w:rPr>
                <w:rFonts w:eastAsia="等线"/>
              </w:rPr>
              <w:t>0.8</w:t>
            </w:r>
          </w:p>
        </w:tc>
        <w:tc>
          <w:tcPr>
            <w:tcW w:w="1559" w:type="dxa"/>
            <w:tcBorders>
              <w:top w:val="nil"/>
              <w:left w:val="nil"/>
              <w:bottom w:val="nil"/>
              <w:right w:val="nil"/>
            </w:tcBorders>
            <w:shd w:val="clear" w:color="auto" w:fill="auto"/>
            <w:vAlign w:val="center"/>
            <w:hideMark/>
          </w:tcPr>
          <w:p w14:paraId="3EEA80C6" w14:textId="77777777" w:rsidR="00880E5B" w:rsidRPr="001E37F0" w:rsidRDefault="00880E5B" w:rsidP="002C25B3">
            <w:pPr>
              <w:spacing w:line="480" w:lineRule="auto"/>
              <w:jc w:val="center"/>
              <w:rPr>
                <w:rFonts w:eastAsia="等线"/>
                <w:sz w:val="22"/>
              </w:rPr>
            </w:pPr>
            <w:r w:rsidRPr="001E37F0">
              <w:rPr>
                <w:rFonts w:eastAsia="等线"/>
              </w:rPr>
              <w:t xml:space="preserve">0.114 </w:t>
            </w:r>
          </w:p>
        </w:tc>
        <w:tc>
          <w:tcPr>
            <w:tcW w:w="1418" w:type="dxa"/>
            <w:tcBorders>
              <w:top w:val="nil"/>
              <w:left w:val="nil"/>
              <w:bottom w:val="nil"/>
              <w:right w:val="nil"/>
            </w:tcBorders>
            <w:shd w:val="clear" w:color="auto" w:fill="auto"/>
            <w:vAlign w:val="center"/>
            <w:hideMark/>
          </w:tcPr>
          <w:p w14:paraId="455AEED7" w14:textId="77777777" w:rsidR="00880E5B" w:rsidRPr="001E37F0" w:rsidRDefault="00880E5B" w:rsidP="002C25B3">
            <w:pPr>
              <w:spacing w:line="480" w:lineRule="auto"/>
              <w:jc w:val="center"/>
              <w:rPr>
                <w:rFonts w:eastAsia="等线"/>
                <w:sz w:val="22"/>
              </w:rPr>
            </w:pPr>
            <w:r w:rsidRPr="001E37F0">
              <w:rPr>
                <w:rFonts w:eastAsia="等线"/>
              </w:rPr>
              <w:t xml:space="preserve">91 </w:t>
            </w:r>
          </w:p>
        </w:tc>
        <w:tc>
          <w:tcPr>
            <w:tcW w:w="1559" w:type="dxa"/>
            <w:tcBorders>
              <w:top w:val="nil"/>
              <w:left w:val="nil"/>
              <w:bottom w:val="nil"/>
              <w:right w:val="nil"/>
            </w:tcBorders>
            <w:shd w:val="clear" w:color="auto" w:fill="auto"/>
            <w:vAlign w:val="center"/>
            <w:hideMark/>
          </w:tcPr>
          <w:p w14:paraId="4C898FD0" w14:textId="77777777" w:rsidR="00880E5B" w:rsidRPr="001E37F0" w:rsidRDefault="00880E5B" w:rsidP="002C25B3">
            <w:pPr>
              <w:spacing w:line="480" w:lineRule="auto"/>
              <w:jc w:val="center"/>
              <w:rPr>
                <w:rFonts w:eastAsia="等线"/>
                <w:sz w:val="22"/>
              </w:rPr>
            </w:pPr>
            <w:r w:rsidRPr="001E37F0">
              <w:rPr>
                <w:rFonts w:eastAsia="等线"/>
              </w:rPr>
              <w:t xml:space="preserve">0.124 </w:t>
            </w:r>
          </w:p>
        </w:tc>
        <w:tc>
          <w:tcPr>
            <w:tcW w:w="1418" w:type="dxa"/>
            <w:tcBorders>
              <w:top w:val="nil"/>
              <w:left w:val="nil"/>
              <w:bottom w:val="nil"/>
              <w:right w:val="nil"/>
            </w:tcBorders>
            <w:shd w:val="clear" w:color="auto" w:fill="auto"/>
            <w:vAlign w:val="center"/>
            <w:hideMark/>
          </w:tcPr>
          <w:p w14:paraId="545EF301" w14:textId="77777777" w:rsidR="00880E5B" w:rsidRPr="001E37F0" w:rsidRDefault="00880E5B" w:rsidP="002C25B3">
            <w:pPr>
              <w:spacing w:line="480" w:lineRule="auto"/>
              <w:jc w:val="center"/>
              <w:rPr>
                <w:rFonts w:eastAsia="等线"/>
                <w:sz w:val="22"/>
              </w:rPr>
            </w:pPr>
            <w:r w:rsidRPr="001E37F0">
              <w:rPr>
                <w:rFonts w:eastAsia="等线"/>
              </w:rPr>
              <w:t xml:space="preserve">99 </w:t>
            </w:r>
          </w:p>
        </w:tc>
      </w:tr>
      <w:tr w:rsidR="001E37F0" w:rsidRPr="001E37F0" w14:paraId="3517E9A4" w14:textId="77777777" w:rsidTr="002C25B3">
        <w:trPr>
          <w:trHeight w:val="288"/>
          <w:jc w:val="center"/>
        </w:trPr>
        <w:tc>
          <w:tcPr>
            <w:tcW w:w="1107" w:type="dxa"/>
            <w:vMerge/>
            <w:tcBorders>
              <w:top w:val="nil"/>
              <w:left w:val="nil"/>
              <w:bottom w:val="single" w:sz="8" w:space="0" w:color="000000"/>
              <w:right w:val="nil"/>
            </w:tcBorders>
            <w:vAlign w:val="center"/>
            <w:hideMark/>
          </w:tcPr>
          <w:p w14:paraId="05D4D89F" w14:textId="77777777" w:rsidR="00880E5B" w:rsidRPr="001E37F0" w:rsidRDefault="00880E5B" w:rsidP="002C25B3">
            <w:pPr>
              <w:spacing w:line="480" w:lineRule="auto"/>
              <w:jc w:val="center"/>
              <w:rPr>
                <w:rFonts w:eastAsia="等线"/>
              </w:rPr>
            </w:pPr>
          </w:p>
        </w:tc>
        <w:tc>
          <w:tcPr>
            <w:tcW w:w="1076" w:type="dxa"/>
            <w:gridSpan w:val="2"/>
            <w:tcBorders>
              <w:top w:val="nil"/>
              <w:left w:val="nil"/>
              <w:bottom w:val="single" w:sz="8" w:space="0" w:color="auto"/>
              <w:right w:val="nil"/>
            </w:tcBorders>
            <w:shd w:val="clear" w:color="auto" w:fill="auto"/>
            <w:vAlign w:val="center"/>
            <w:hideMark/>
          </w:tcPr>
          <w:p w14:paraId="5186FF03" w14:textId="77777777" w:rsidR="00880E5B" w:rsidRPr="001E37F0" w:rsidRDefault="00880E5B" w:rsidP="002C25B3">
            <w:pPr>
              <w:spacing w:line="480" w:lineRule="auto"/>
              <w:jc w:val="center"/>
              <w:rPr>
                <w:rFonts w:eastAsia="等线"/>
              </w:rPr>
            </w:pPr>
            <w:r w:rsidRPr="001E37F0">
              <w:rPr>
                <w:rFonts w:eastAsia="等线"/>
              </w:rPr>
              <w:t>High</w:t>
            </w:r>
          </w:p>
        </w:tc>
        <w:tc>
          <w:tcPr>
            <w:tcW w:w="1361" w:type="dxa"/>
            <w:tcBorders>
              <w:top w:val="nil"/>
              <w:left w:val="nil"/>
              <w:bottom w:val="single" w:sz="8" w:space="0" w:color="auto"/>
              <w:right w:val="nil"/>
            </w:tcBorders>
            <w:shd w:val="clear" w:color="auto" w:fill="auto"/>
            <w:vAlign w:val="center"/>
            <w:hideMark/>
          </w:tcPr>
          <w:p w14:paraId="42F1F938" w14:textId="77777777" w:rsidR="00880E5B" w:rsidRPr="001E37F0" w:rsidRDefault="00880E5B" w:rsidP="002C25B3">
            <w:pPr>
              <w:spacing w:line="480" w:lineRule="auto"/>
              <w:jc w:val="center"/>
              <w:rPr>
                <w:rFonts w:eastAsia="等线"/>
              </w:rPr>
            </w:pPr>
            <w:r w:rsidRPr="001E37F0">
              <w:rPr>
                <w:rFonts w:eastAsia="等线"/>
              </w:rPr>
              <w:t>320</w:t>
            </w:r>
          </w:p>
        </w:tc>
        <w:tc>
          <w:tcPr>
            <w:tcW w:w="1276" w:type="dxa"/>
            <w:tcBorders>
              <w:top w:val="nil"/>
              <w:left w:val="nil"/>
              <w:bottom w:val="single" w:sz="8" w:space="0" w:color="auto"/>
              <w:right w:val="nil"/>
            </w:tcBorders>
            <w:shd w:val="clear" w:color="auto" w:fill="auto"/>
            <w:vAlign w:val="center"/>
            <w:hideMark/>
          </w:tcPr>
          <w:p w14:paraId="57F2BF18" w14:textId="77777777" w:rsidR="00880E5B" w:rsidRPr="001E37F0" w:rsidRDefault="00880E5B" w:rsidP="002C25B3">
            <w:pPr>
              <w:spacing w:line="480" w:lineRule="auto"/>
              <w:jc w:val="center"/>
              <w:rPr>
                <w:rFonts w:eastAsia="等线"/>
              </w:rPr>
            </w:pPr>
            <w:r w:rsidRPr="001E37F0">
              <w:rPr>
                <w:rFonts w:eastAsia="等线"/>
              </w:rPr>
              <w:t>3.2</w:t>
            </w:r>
          </w:p>
        </w:tc>
        <w:tc>
          <w:tcPr>
            <w:tcW w:w="1559" w:type="dxa"/>
            <w:tcBorders>
              <w:top w:val="nil"/>
              <w:left w:val="nil"/>
              <w:bottom w:val="single" w:sz="8" w:space="0" w:color="auto"/>
              <w:right w:val="nil"/>
            </w:tcBorders>
            <w:shd w:val="clear" w:color="auto" w:fill="auto"/>
            <w:vAlign w:val="center"/>
            <w:hideMark/>
          </w:tcPr>
          <w:p w14:paraId="1699EF30" w14:textId="77777777" w:rsidR="00880E5B" w:rsidRPr="001E37F0" w:rsidRDefault="00880E5B" w:rsidP="002C25B3">
            <w:pPr>
              <w:spacing w:line="480" w:lineRule="auto"/>
              <w:jc w:val="center"/>
              <w:rPr>
                <w:rFonts w:eastAsia="等线"/>
                <w:sz w:val="22"/>
              </w:rPr>
            </w:pPr>
            <w:r w:rsidRPr="001E37F0">
              <w:rPr>
                <w:rFonts w:eastAsia="等线"/>
              </w:rPr>
              <w:t xml:space="preserve">0.111 </w:t>
            </w:r>
          </w:p>
        </w:tc>
        <w:tc>
          <w:tcPr>
            <w:tcW w:w="1418" w:type="dxa"/>
            <w:tcBorders>
              <w:top w:val="nil"/>
              <w:left w:val="nil"/>
              <w:bottom w:val="single" w:sz="8" w:space="0" w:color="auto"/>
              <w:right w:val="nil"/>
            </w:tcBorders>
            <w:shd w:val="clear" w:color="auto" w:fill="auto"/>
            <w:vAlign w:val="center"/>
            <w:hideMark/>
          </w:tcPr>
          <w:p w14:paraId="2A79B465" w14:textId="77777777" w:rsidR="00880E5B" w:rsidRPr="001E37F0" w:rsidRDefault="00880E5B" w:rsidP="002C25B3">
            <w:pPr>
              <w:spacing w:line="480" w:lineRule="auto"/>
              <w:jc w:val="center"/>
              <w:rPr>
                <w:rFonts w:eastAsia="等线"/>
                <w:sz w:val="22"/>
              </w:rPr>
            </w:pPr>
            <w:r w:rsidRPr="001E37F0">
              <w:rPr>
                <w:rFonts w:eastAsia="等线"/>
              </w:rPr>
              <w:t xml:space="preserve">354 </w:t>
            </w:r>
          </w:p>
        </w:tc>
        <w:tc>
          <w:tcPr>
            <w:tcW w:w="1559" w:type="dxa"/>
            <w:tcBorders>
              <w:top w:val="nil"/>
              <w:left w:val="nil"/>
              <w:bottom w:val="single" w:sz="8" w:space="0" w:color="auto"/>
              <w:right w:val="nil"/>
            </w:tcBorders>
            <w:shd w:val="clear" w:color="auto" w:fill="auto"/>
            <w:vAlign w:val="center"/>
            <w:hideMark/>
          </w:tcPr>
          <w:p w14:paraId="1A0A43C3" w14:textId="77777777" w:rsidR="00880E5B" w:rsidRPr="001E37F0" w:rsidRDefault="00880E5B" w:rsidP="002C25B3">
            <w:pPr>
              <w:spacing w:line="480" w:lineRule="auto"/>
              <w:jc w:val="center"/>
              <w:rPr>
                <w:rFonts w:eastAsia="等线"/>
                <w:sz w:val="22"/>
              </w:rPr>
            </w:pPr>
            <w:r w:rsidRPr="001E37F0">
              <w:rPr>
                <w:rFonts w:eastAsia="等线"/>
              </w:rPr>
              <w:t xml:space="preserve">0.126 </w:t>
            </w:r>
          </w:p>
        </w:tc>
        <w:tc>
          <w:tcPr>
            <w:tcW w:w="1418" w:type="dxa"/>
            <w:tcBorders>
              <w:top w:val="nil"/>
              <w:left w:val="nil"/>
              <w:bottom w:val="single" w:sz="8" w:space="0" w:color="auto"/>
              <w:right w:val="nil"/>
            </w:tcBorders>
            <w:shd w:val="clear" w:color="auto" w:fill="auto"/>
            <w:vAlign w:val="center"/>
            <w:hideMark/>
          </w:tcPr>
          <w:p w14:paraId="16D644BE" w14:textId="77777777" w:rsidR="00880E5B" w:rsidRPr="001E37F0" w:rsidRDefault="00880E5B" w:rsidP="002C25B3">
            <w:pPr>
              <w:spacing w:line="480" w:lineRule="auto"/>
              <w:jc w:val="center"/>
              <w:rPr>
                <w:rFonts w:eastAsia="等线"/>
                <w:sz w:val="22"/>
              </w:rPr>
            </w:pPr>
            <w:r w:rsidRPr="001E37F0">
              <w:rPr>
                <w:rFonts w:eastAsia="等线"/>
              </w:rPr>
              <w:t xml:space="preserve">402 </w:t>
            </w:r>
          </w:p>
        </w:tc>
      </w:tr>
    </w:tbl>
    <w:p w14:paraId="43E5CC21" w14:textId="13F1F5AC" w:rsidR="00880E5B" w:rsidRPr="001E37F0" w:rsidRDefault="00880E5B" w:rsidP="00880E5B">
      <w:pPr>
        <w:spacing w:line="480" w:lineRule="auto"/>
        <w:rPr>
          <w:rFonts w:eastAsiaTheme="minorEastAsia"/>
          <w:lang w:eastAsia="zh-CN"/>
        </w:rPr>
      </w:pPr>
      <w:r w:rsidRPr="001E37F0">
        <w:rPr>
          <w:rFonts w:eastAsia="等线"/>
          <w:vertAlign w:val="superscript"/>
        </w:rPr>
        <w:t>*</w:t>
      </w:r>
      <w:r w:rsidRPr="001E37F0">
        <w:t>The actual dose was calculated based on the average daily feed intake and the E 171 content in each feed sample with the formula as</w:t>
      </w:r>
      <w:r w:rsidRPr="001E37F0">
        <w:rPr>
          <w:rFonts w:hint="eastAsia"/>
        </w:rPr>
        <w:t xml:space="preserve"> </w:t>
      </w:r>
      <w:r w:rsidRPr="001E37F0">
        <w:t>Actual dose (mg/kg bw</w:t>
      </w:r>
      <w:r w:rsidR="00100647" w:rsidRPr="001E37F0">
        <w:rPr>
          <w:rFonts w:eastAsiaTheme="minorEastAsia" w:hint="eastAsia"/>
          <w:lang w:eastAsia="zh-CN"/>
        </w:rPr>
        <w:t xml:space="preserve"> </w:t>
      </w:r>
      <w:r w:rsidR="00100647" w:rsidRPr="001E37F0">
        <w:rPr>
          <w:rFonts w:eastAsiaTheme="majorEastAsia"/>
          <w:lang w:eastAsia="zh-CN"/>
        </w:rPr>
        <w:t>per day</w:t>
      </w:r>
      <w:r w:rsidRPr="001E37F0">
        <w:t>) = Average daily feed intake (g/g bw</w:t>
      </w:r>
      <w:r w:rsidR="00100647" w:rsidRPr="001E37F0">
        <w:rPr>
          <w:rFonts w:eastAsiaTheme="minorEastAsia" w:hint="eastAsia"/>
          <w:lang w:eastAsia="zh-CN"/>
        </w:rPr>
        <w:t xml:space="preserve"> </w:t>
      </w:r>
      <w:r w:rsidR="00100647" w:rsidRPr="001E37F0">
        <w:rPr>
          <w:rFonts w:eastAsiaTheme="majorEastAsia"/>
          <w:lang w:eastAsia="zh-CN"/>
        </w:rPr>
        <w:t>per day</w:t>
      </w:r>
      <w:r w:rsidRPr="001E37F0">
        <w:t>) × E 171 content in feed (g/kg) × 1000</w:t>
      </w:r>
      <w:r w:rsidRPr="001E37F0">
        <w:rPr>
          <w:rFonts w:asciiTheme="minorEastAsia" w:eastAsiaTheme="minorEastAsia" w:hAnsiTheme="minorEastAsia" w:hint="eastAsia"/>
          <w:lang w:eastAsia="zh-CN"/>
        </w:rPr>
        <w:t>.</w:t>
      </w:r>
    </w:p>
    <w:p w14:paraId="3AB1C54B" w14:textId="68C30B68" w:rsidR="00F3068D" w:rsidRPr="001E37F0" w:rsidRDefault="00880E5B" w:rsidP="00F3068D">
      <w:pPr>
        <w:spacing w:line="480" w:lineRule="auto"/>
      </w:pPr>
      <w:r w:rsidRPr="001E37F0">
        <w:rPr>
          <w:b/>
          <w:bCs/>
        </w:rPr>
        <w:br w:type="page"/>
      </w:r>
      <w:r w:rsidR="00F3068D" w:rsidRPr="001E37F0">
        <w:rPr>
          <w:b/>
          <w:bCs/>
        </w:rPr>
        <w:lastRenderedPageBreak/>
        <w:t>Table S</w:t>
      </w:r>
      <w:r w:rsidR="00F3068D" w:rsidRPr="001E37F0">
        <w:rPr>
          <w:rFonts w:eastAsiaTheme="minorEastAsia" w:hint="eastAsia"/>
          <w:b/>
          <w:bCs/>
          <w:lang w:eastAsia="zh-CN"/>
        </w:rPr>
        <w:t>3</w:t>
      </w:r>
      <w:r w:rsidR="00F3068D" w:rsidRPr="001E37F0">
        <w:t xml:space="preserve">. The primer sequences were used for </w:t>
      </w:r>
      <w:r w:rsidR="00F3068D" w:rsidRPr="001E37F0">
        <w:rPr>
          <w:rFonts w:eastAsia="等线"/>
          <w:lang w:eastAsia="zh-CN"/>
        </w:rPr>
        <w:t>RT-qPCR</w:t>
      </w:r>
      <w:r w:rsidR="00F3068D" w:rsidRPr="001E37F0">
        <w:t xml:space="preserve"> amplification.</w:t>
      </w:r>
    </w:p>
    <w:tbl>
      <w:tblPr>
        <w:tblW w:w="10042" w:type="dxa"/>
        <w:jc w:val="center"/>
        <w:tblLook w:val="04A0" w:firstRow="1" w:lastRow="0" w:firstColumn="1" w:lastColumn="0" w:noHBand="0" w:noVBand="1"/>
      </w:tblPr>
      <w:tblGrid>
        <w:gridCol w:w="1560"/>
        <w:gridCol w:w="4122"/>
        <w:gridCol w:w="4360"/>
      </w:tblGrid>
      <w:tr w:rsidR="001E37F0" w:rsidRPr="001E37F0" w14:paraId="30D17325" w14:textId="77777777" w:rsidTr="0009084E">
        <w:trPr>
          <w:trHeight w:val="300"/>
          <w:jc w:val="center"/>
        </w:trPr>
        <w:tc>
          <w:tcPr>
            <w:tcW w:w="1560" w:type="dxa"/>
            <w:tcBorders>
              <w:top w:val="single" w:sz="8" w:space="0" w:color="auto"/>
              <w:left w:val="nil"/>
              <w:bottom w:val="single" w:sz="8" w:space="0" w:color="auto"/>
              <w:right w:val="nil"/>
            </w:tcBorders>
            <w:shd w:val="clear" w:color="auto" w:fill="auto"/>
            <w:vAlign w:val="center"/>
            <w:hideMark/>
          </w:tcPr>
          <w:p w14:paraId="50EA901B" w14:textId="77777777" w:rsidR="00F3068D" w:rsidRPr="001E37F0" w:rsidRDefault="00F3068D" w:rsidP="0009084E">
            <w:pPr>
              <w:spacing w:line="360" w:lineRule="auto"/>
              <w:rPr>
                <w:rFonts w:eastAsia="等线"/>
              </w:rPr>
            </w:pPr>
            <w:r w:rsidRPr="001E37F0">
              <w:rPr>
                <w:rFonts w:eastAsia="等线"/>
              </w:rPr>
              <w:t>Gene name</w:t>
            </w:r>
          </w:p>
        </w:tc>
        <w:tc>
          <w:tcPr>
            <w:tcW w:w="4122" w:type="dxa"/>
            <w:tcBorders>
              <w:top w:val="single" w:sz="8" w:space="0" w:color="auto"/>
              <w:left w:val="nil"/>
              <w:bottom w:val="single" w:sz="8" w:space="0" w:color="auto"/>
              <w:right w:val="nil"/>
            </w:tcBorders>
            <w:shd w:val="clear" w:color="auto" w:fill="auto"/>
            <w:vAlign w:val="center"/>
            <w:hideMark/>
          </w:tcPr>
          <w:p w14:paraId="51A74F0C" w14:textId="77777777" w:rsidR="00F3068D" w:rsidRPr="001E37F0" w:rsidRDefault="00F3068D" w:rsidP="0009084E">
            <w:pPr>
              <w:spacing w:line="360" w:lineRule="auto"/>
              <w:rPr>
                <w:rFonts w:eastAsia="等线"/>
              </w:rPr>
            </w:pPr>
            <w:r w:rsidRPr="001E37F0">
              <w:rPr>
                <w:rFonts w:eastAsia="等线"/>
              </w:rPr>
              <w:t>Forward primer</w:t>
            </w:r>
          </w:p>
        </w:tc>
        <w:tc>
          <w:tcPr>
            <w:tcW w:w="4360" w:type="dxa"/>
            <w:tcBorders>
              <w:top w:val="single" w:sz="8" w:space="0" w:color="auto"/>
              <w:left w:val="nil"/>
              <w:bottom w:val="single" w:sz="8" w:space="0" w:color="auto"/>
              <w:right w:val="nil"/>
            </w:tcBorders>
            <w:shd w:val="clear" w:color="auto" w:fill="auto"/>
            <w:vAlign w:val="center"/>
            <w:hideMark/>
          </w:tcPr>
          <w:p w14:paraId="1A906723" w14:textId="77777777" w:rsidR="00F3068D" w:rsidRPr="001E37F0" w:rsidRDefault="00F3068D" w:rsidP="0009084E">
            <w:pPr>
              <w:spacing w:line="360" w:lineRule="auto"/>
              <w:rPr>
                <w:rFonts w:eastAsia="等线"/>
              </w:rPr>
            </w:pPr>
            <w:r w:rsidRPr="001E37F0">
              <w:rPr>
                <w:rFonts w:eastAsia="等线"/>
              </w:rPr>
              <w:t>Reserve primer</w:t>
            </w:r>
          </w:p>
        </w:tc>
      </w:tr>
      <w:tr w:rsidR="001E37F0" w:rsidRPr="001E37F0" w14:paraId="247C59A3" w14:textId="77777777" w:rsidTr="0009084E">
        <w:trPr>
          <w:trHeight w:val="288"/>
          <w:jc w:val="center"/>
        </w:trPr>
        <w:tc>
          <w:tcPr>
            <w:tcW w:w="1560" w:type="dxa"/>
            <w:tcBorders>
              <w:top w:val="single" w:sz="8" w:space="0" w:color="auto"/>
              <w:left w:val="nil"/>
              <w:bottom w:val="nil"/>
              <w:right w:val="nil"/>
            </w:tcBorders>
            <w:shd w:val="clear" w:color="auto" w:fill="auto"/>
            <w:noWrap/>
            <w:vAlign w:val="center"/>
            <w:hideMark/>
          </w:tcPr>
          <w:p w14:paraId="6E3B2C94" w14:textId="77777777" w:rsidR="00F3068D" w:rsidRPr="001E37F0" w:rsidRDefault="00F3068D" w:rsidP="0009084E">
            <w:pPr>
              <w:spacing w:line="480" w:lineRule="auto"/>
              <w:rPr>
                <w:rFonts w:eastAsia="等线"/>
                <w:i/>
                <w:iCs/>
                <w:sz w:val="22"/>
              </w:rPr>
            </w:pPr>
            <w:r w:rsidRPr="001E37F0">
              <w:rPr>
                <w:rFonts w:eastAsia="等线"/>
                <w:i/>
                <w:iCs/>
                <w:sz w:val="22"/>
              </w:rPr>
              <w:t>Dnmt1</w:t>
            </w:r>
          </w:p>
        </w:tc>
        <w:tc>
          <w:tcPr>
            <w:tcW w:w="4122" w:type="dxa"/>
            <w:tcBorders>
              <w:top w:val="single" w:sz="8" w:space="0" w:color="auto"/>
              <w:left w:val="nil"/>
              <w:bottom w:val="nil"/>
              <w:right w:val="nil"/>
            </w:tcBorders>
            <w:shd w:val="clear" w:color="auto" w:fill="auto"/>
            <w:noWrap/>
            <w:vAlign w:val="center"/>
            <w:hideMark/>
          </w:tcPr>
          <w:p w14:paraId="6F2A174F" w14:textId="77777777" w:rsidR="00F3068D" w:rsidRPr="001E37F0" w:rsidRDefault="00F3068D" w:rsidP="0009084E">
            <w:pPr>
              <w:spacing w:line="480" w:lineRule="auto"/>
              <w:rPr>
                <w:rFonts w:eastAsia="等线"/>
                <w:sz w:val="22"/>
              </w:rPr>
            </w:pPr>
            <w:r w:rsidRPr="001E37F0">
              <w:rPr>
                <w:rFonts w:eastAsia="等线"/>
                <w:sz w:val="22"/>
              </w:rPr>
              <w:t>5'-AGAGACCAGGATAAGAAACGCA-3'</w:t>
            </w:r>
          </w:p>
        </w:tc>
        <w:tc>
          <w:tcPr>
            <w:tcW w:w="4360" w:type="dxa"/>
            <w:tcBorders>
              <w:top w:val="single" w:sz="8" w:space="0" w:color="auto"/>
              <w:left w:val="nil"/>
              <w:bottom w:val="nil"/>
              <w:right w:val="nil"/>
            </w:tcBorders>
            <w:shd w:val="clear" w:color="auto" w:fill="auto"/>
            <w:noWrap/>
            <w:vAlign w:val="center"/>
            <w:hideMark/>
          </w:tcPr>
          <w:p w14:paraId="3CCD211E" w14:textId="77777777" w:rsidR="00F3068D" w:rsidRPr="001E37F0" w:rsidRDefault="00F3068D" w:rsidP="0009084E">
            <w:pPr>
              <w:spacing w:line="480" w:lineRule="auto"/>
              <w:rPr>
                <w:rFonts w:eastAsia="等线"/>
                <w:sz w:val="22"/>
              </w:rPr>
            </w:pPr>
            <w:r w:rsidRPr="001E37F0">
              <w:rPr>
                <w:rFonts w:eastAsia="等线"/>
                <w:sz w:val="22"/>
              </w:rPr>
              <w:t>5'-CTCCTTTGATTTCCGCCTCAAT-3'</w:t>
            </w:r>
          </w:p>
        </w:tc>
      </w:tr>
      <w:tr w:rsidR="001E37F0" w:rsidRPr="001E37F0" w14:paraId="17211830" w14:textId="77777777" w:rsidTr="0009084E">
        <w:trPr>
          <w:trHeight w:val="276"/>
          <w:jc w:val="center"/>
        </w:trPr>
        <w:tc>
          <w:tcPr>
            <w:tcW w:w="1560" w:type="dxa"/>
            <w:tcBorders>
              <w:top w:val="nil"/>
              <w:left w:val="nil"/>
              <w:bottom w:val="nil"/>
              <w:right w:val="nil"/>
            </w:tcBorders>
            <w:shd w:val="clear" w:color="auto" w:fill="auto"/>
            <w:noWrap/>
            <w:vAlign w:val="center"/>
            <w:hideMark/>
          </w:tcPr>
          <w:p w14:paraId="51877E9B" w14:textId="77777777" w:rsidR="00F3068D" w:rsidRPr="001E37F0" w:rsidRDefault="00F3068D" w:rsidP="0009084E">
            <w:pPr>
              <w:spacing w:line="480" w:lineRule="auto"/>
              <w:rPr>
                <w:rFonts w:eastAsia="等线"/>
                <w:i/>
                <w:iCs/>
                <w:sz w:val="22"/>
              </w:rPr>
            </w:pPr>
            <w:r w:rsidRPr="001E37F0">
              <w:rPr>
                <w:rFonts w:eastAsia="等线"/>
                <w:i/>
                <w:iCs/>
                <w:sz w:val="22"/>
              </w:rPr>
              <w:t>Dnmt3a</w:t>
            </w:r>
          </w:p>
        </w:tc>
        <w:tc>
          <w:tcPr>
            <w:tcW w:w="4122" w:type="dxa"/>
            <w:tcBorders>
              <w:top w:val="nil"/>
              <w:left w:val="nil"/>
              <w:bottom w:val="nil"/>
              <w:right w:val="nil"/>
            </w:tcBorders>
            <w:shd w:val="clear" w:color="auto" w:fill="auto"/>
            <w:noWrap/>
            <w:vAlign w:val="center"/>
            <w:hideMark/>
          </w:tcPr>
          <w:p w14:paraId="5610E995" w14:textId="77777777" w:rsidR="00F3068D" w:rsidRPr="001E37F0" w:rsidRDefault="00F3068D" w:rsidP="0009084E">
            <w:pPr>
              <w:spacing w:line="480" w:lineRule="auto"/>
              <w:rPr>
                <w:rFonts w:eastAsia="等线"/>
                <w:sz w:val="22"/>
              </w:rPr>
            </w:pPr>
            <w:r w:rsidRPr="001E37F0">
              <w:rPr>
                <w:rFonts w:eastAsia="等线"/>
                <w:sz w:val="22"/>
              </w:rPr>
              <w:t>5'-GGCCGAATTGTGTCTTGGTG-3'</w:t>
            </w:r>
          </w:p>
        </w:tc>
        <w:tc>
          <w:tcPr>
            <w:tcW w:w="4360" w:type="dxa"/>
            <w:tcBorders>
              <w:top w:val="nil"/>
              <w:left w:val="nil"/>
              <w:bottom w:val="nil"/>
              <w:right w:val="nil"/>
            </w:tcBorders>
            <w:shd w:val="clear" w:color="auto" w:fill="auto"/>
            <w:noWrap/>
            <w:vAlign w:val="center"/>
            <w:hideMark/>
          </w:tcPr>
          <w:p w14:paraId="61DDDAD5" w14:textId="77777777" w:rsidR="00F3068D" w:rsidRPr="001E37F0" w:rsidRDefault="00F3068D" w:rsidP="0009084E">
            <w:pPr>
              <w:spacing w:line="480" w:lineRule="auto"/>
              <w:rPr>
                <w:rFonts w:eastAsia="等线"/>
                <w:sz w:val="22"/>
              </w:rPr>
            </w:pPr>
            <w:r w:rsidRPr="001E37F0">
              <w:rPr>
                <w:rFonts w:eastAsia="等线"/>
                <w:sz w:val="22"/>
              </w:rPr>
              <w:t>5'-CAAACCCACCTGAGGCTGTT-3'</w:t>
            </w:r>
          </w:p>
        </w:tc>
      </w:tr>
      <w:tr w:rsidR="001E37F0" w:rsidRPr="001E37F0" w14:paraId="6D2AB5A5" w14:textId="77777777" w:rsidTr="0009084E">
        <w:trPr>
          <w:trHeight w:val="276"/>
          <w:jc w:val="center"/>
        </w:trPr>
        <w:tc>
          <w:tcPr>
            <w:tcW w:w="1560" w:type="dxa"/>
            <w:tcBorders>
              <w:top w:val="nil"/>
              <w:left w:val="nil"/>
              <w:bottom w:val="nil"/>
              <w:right w:val="nil"/>
            </w:tcBorders>
            <w:shd w:val="clear" w:color="auto" w:fill="auto"/>
            <w:noWrap/>
            <w:vAlign w:val="center"/>
            <w:hideMark/>
          </w:tcPr>
          <w:p w14:paraId="6BA9B81C" w14:textId="77777777" w:rsidR="00F3068D" w:rsidRPr="001E37F0" w:rsidRDefault="00F3068D" w:rsidP="0009084E">
            <w:pPr>
              <w:spacing w:line="480" w:lineRule="auto"/>
              <w:rPr>
                <w:rFonts w:eastAsia="等线"/>
                <w:i/>
                <w:iCs/>
                <w:sz w:val="22"/>
              </w:rPr>
            </w:pPr>
            <w:r w:rsidRPr="001E37F0">
              <w:rPr>
                <w:rFonts w:eastAsia="等线"/>
                <w:i/>
                <w:iCs/>
                <w:sz w:val="22"/>
              </w:rPr>
              <w:t>Tet2</w:t>
            </w:r>
          </w:p>
        </w:tc>
        <w:tc>
          <w:tcPr>
            <w:tcW w:w="4122" w:type="dxa"/>
            <w:tcBorders>
              <w:top w:val="nil"/>
              <w:left w:val="nil"/>
              <w:bottom w:val="nil"/>
              <w:right w:val="nil"/>
            </w:tcBorders>
            <w:shd w:val="clear" w:color="auto" w:fill="auto"/>
            <w:noWrap/>
            <w:vAlign w:val="center"/>
            <w:hideMark/>
          </w:tcPr>
          <w:p w14:paraId="6908FFBB" w14:textId="77777777" w:rsidR="00F3068D" w:rsidRPr="001E37F0" w:rsidRDefault="00F3068D" w:rsidP="0009084E">
            <w:pPr>
              <w:spacing w:line="480" w:lineRule="auto"/>
              <w:rPr>
                <w:rFonts w:eastAsia="等线"/>
                <w:sz w:val="22"/>
              </w:rPr>
            </w:pPr>
            <w:r w:rsidRPr="001E37F0">
              <w:rPr>
                <w:rFonts w:eastAsia="等线"/>
                <w:sz w:val="22"/>
              </w:rPr>
              <w:t>5'-CTCCTCTCCAAGCCGTGACAATG-3'</w:t>
            </w:r>
          </w:p>
        </w:tc>
        <w:tc>
          <w:tcPr>
            <w:tcW w:w="4360" w:type="dxa"/>
            <w:tcBorders>
              <w:top w:val="nil"/>
              <w:left w:val="nil"/>
              <w:bottom w:val="nil"/>
              <w:right w:val="nil"/>
            </w:tcBorders>
            <w:shd w:val="clear" w:color="auto" w:fill="auto"/>
            <w:noWrap/>
            <w:vAlign w:val="center"/>
            <w:hideMark/>
          </w:tcPr>
          <w:p w14:paraId="1947A8FD" w14:textId="77777777" w:rsidR="00F3068D" w:rsidRPr="001E37F0" w:rsidRDefault="00F3068D" w:rsidP="0009084E">
            <w:pPr>
              <w:spacing w:line="480" w:lineRule="auto"/>
              <w:rPr>
                <w:rFonts w:eastAsia="等线"/>
                <w:sz w:val="22"/>
              </w:rPr>
            </w:pPr>
            <w:r w:rsidRPr="001E37F0">
              <w:rPr>
                <w:rFonts w:eastAsia="等线"/>
                <w:sz w:val="22"/>
              </w:rPr>
              <w:t>5'-GGCGTGGTTCTCCGATTCTGC-3'</w:t>
            </w:r>
          </w:p>
        </w:tc>
      </w:tr>
      <w:tr w:rsidR="001E37F0" w:rsidRPr="001E37F0" w14:paraId="1B2D227D" w14:textId="77777777" w:rsidTr="0009084E">
        <w:trPr>
          <w:trHeight w:val="276"/>
          <w:jc w:val="center"/>
        </w:trPr>
        <w:tc>
          <w:tcPr>
            <w:tcW w:w="1560" w:type="dxa"/>
            <w:tcBorders>
              <w:top w:val="nil"/>
              <w:left w:val="nil"/>
              <w:bottom w:val="nil"/>
              <w:right w:val="nil"/>
            </w:tcBorders>
            <w:shd w:val="clear" w:color="auto" w:fill="auto"/>
            <w:noWrap/>
            <w:vAlign w:val="center"/>
            <w:hideMark/>
          </w:tcPr>
          <w:p w14:paraId="1A875C93" w14:textId="77777777" w:rsidR="00F3068D" w:rsidRPr="001E37F0" w:rsidRDefault="00F3068D" w:rsidP="0009084E">
            <w:pPr>
              <w:spacing w:line="480" w:lineRule="auto"/>
              <w:rPr>
                <w:rFonts w:eastAsia="等线"/>
                <w:i/>
                <w:iCs/>
                <w:sz w:val="22"/>
              </w:rPr>
            </w:pPr>
            <w:r w:rsidRPr="001E37F0">
              <w:rPr>
                <w:rFonts w:eastAsia="等线"/>
                <w:i/>
                <w:iCs/>
                <w:sz w:val="22"/>
              </w:rPr>
              <w:t>Tet3</w:t>
            </w:r>
          </w:p>
        </w:tc>
        <w:tc>
          <w:tcPr>
            <w:tcW w:w="4122" w:type="dxa"/>
            <w:tcBorders>
              <w:top w:val="nil"/>
              <w:left w:val="nil"/>
              <w:bottom w:val="nil"/>
              <w:right w:val="nil"/>
            </w:tcBorders>
            <w:shd w:val="clear" w:color="auto" w:fill="auto"/>
            <w:noWrap/>
            <w:vAlign w:val="center"/>
            <w:hideMark/>
          </w:tcPr>
          <w:p w14:paraId="55F740F4" w14:textId="77777777" w:rsidR="00F3068D" w:rsidRPr="001E37F0" w:rsidRDefault="00F3068D" w:rsidP="0009084E">
            <w:pPr>
              <w:spacing w:line="480" w:lineRule="auto"/>
              <w:rPr>
                <w:rFonts w:eastAsia="等线"/>
                <w:sz w:val="22"/>
              </w:rPr>
            </w:pPr>
            <w:r w:rsidRPr="001E37F0">
              <w:rPr>
                <w:rFonts w:eastAsia="等线"/>
                <w:sz w:val="22"/>
              </w:rPr>
              <w:t>5'-TGCGGTGCCTCCTTCTCCTTC-3'</w:t>
            </w:r>
          </w:p>
        </w:tc>
        <w:tc>
          <w:tcPr>
            <w:tcW w:w="4360" w:type="dxa"/>
            <w:tcBorders>
              <w:top w:val="nil"/>
              <w:left w:val="nil"/>
              <w:bottom w:val="nil"/>
              <w:right w:val="nil"/>
            </w:tcBorders>
            <w:shd w:val="clear" w:color="auto" w:fill="auto"/>
            <w:noWrap/>
            <w:vAlign w:val="center"/>
            <w:hideMark/>
          </w:tcPr>
          <w:p w14:paraId="0983AA69" w14:textId="77777777" w:rsidR="00F3068D" w:rsidRPr="001E37F0" w:rsidRDefault="00F3068D" w:rsidP="0009084E">
            <w:pPr>
              <w:spacing w:line="480" w:lineRule="auto"/>
              <w:rPr>
                <w:rFonts w:eastAsia="等线"/>
                <w:sz w:val="22"/>
              </w:rPr>
            </w:pPr>
            <w:r w:rsidRPr="001E37F0">
              <w:rPr>
                <w:rFonts w:eastAsia="等线"/>
                <w:sz w:val="22"/>
              </w:rPr>
              <w:t>5'-CCTCCTCCTCCTTCGGATTGTCTC-3'</w:t>
            </w:r>
          </w:p>
        </w:tc>
      </w:tr>
      <w:tr w:rsidR="001E37F0" w:rsidRPr="001E37F0" w14:paraId="2FA6D9F8" w14:textId="77777777" w:rsidTr="0009084E">
        <w:trPr>
          <w:trHeight w:val="276"/>
          <w:jc w:val="center"/>
        </w:trPr>
        <w:tc>
          <w:tcPr>
            <w:tcW w:w="1560" w:type="dxa"/>
            <w:tcBorders>
              <w:top w:val="nil"/>
              <w:left w:val="nil"/>
              <w:bottom w:val="nil"/>
              <w:right w:val="nil"/>
            </w:tcBorders>
            <w:shd w:val="clear" w:color="auto" w:fill="auto"/>
            <w:noWrap/>
            <w:vAlign w:val="center"/>
            <w:hideMark/>
          </w:tcPr>
          <w:p w14:paraId="2D90CC8F" w14:textId="77777777" w:rsidR="00F3068D" w:rsidRPr="001E37F0" w:rsidRDefault="00F3068D" w:rsidP="0009084E">
            <w:pPr>
              <w:spacing w:line="480" w:lineRule="auto"/>
              <w:rPr>
                <w:rFonts w:eastAsia="等线"/>
                <w:i/>
                <w:iCs/>
                <w:sz w:val="22"/>
              </w:rPr>
            </w:pPr>
            <w:r w:rsidRPr="001E37F0">
              <w:rPr>
                <w:rFonts w:eastAsia="等线"/>
                <w:i/>
                <w:iCs/>
                <w:sz w:val="22"/>
              </w:rPr>
              <w:t>LINE-1 ORF1</w:t>
            </w:r>
          </w:p>
        </w:tc>
        <w:tc>
          <w:tcPr>
            <w:tcW w:w="4122" w:type="dxa"/>
            <w:tcBorders>
              <w:top w:val="nil"/>
              <w:left w:val="nil"/>
              <w:bottom w:val="nil"/>
              <w:right w:val="nil"/>
            </w:tcBorders>
            <w:shd w:val="clear" w:color="auto" w:fill="auto"/>
            <w:noWrap/>
            <w:vAlign w:val="center"/>
            <w:hideMark/>
          </w:tcPr>
          <w:p w14:paraId="270457CD" w14:textId="77777777" w:rsidR="00F3068D" w:rsidRPr="001E37F0" w:rsidRDefault="00F3068D" w:rsidP="0009084E">
            <w:pPr>
              <w:spacing w:line="480" w:lineRule="auto"/>
              <w:rPr>
                <w:rFonts w:eastAsia="等线"/>
                <w:sz w:val="22"/>
              </w:rPr>
            </w:pPr>
            <w:r w:rsidRPr="001E37F0">
              <w:rPr>
                <w:rFonts w:eastAsia="等线"/>
                <w:sz w:val="22"/>
              </w:rPr>
              <w:t>5'-GAACCAAGACCACTCACCATCA-3'</w:t>
            </w:r>
          </w:p>
        </w:tc>
        <w:tc>
          <w:tcPr>
            <w:tcW w:w="4360" w:type="dxa"/>
            <w:tcBorders>
              <w:top w:val="nil"/>
              <w:left w:val="nil"/>
              <w:bottom w:val="nil"/>
              <w:right w:val="nil"/>
            </w:tcBorders>
            <w:shd w:val="clear" w:color="auto" w:fill="auto"/>
            <w:noWrap/>
            <w:vAlign w:val="center"/>
            <w:hideMark/>
          </w:tcPr>
          <w:p w14:paraId="6CA922BF" w14:textId="77777777" w:rsidR="00F3068D" w:rsidRPr="001E37F0" w:rsidRDefault="00F3068D" w:rsidP="0009084E">
            <w:pPr>
              <w:spacing w:line="480" w:lineRule="auto"/>
              <w:rPr>
                <w:rFonts w:eastAsia="等线"/>
                <w:sz w:val="22"/>
              </w:rPr>
            </w:pPr>
            <w:r w:rsidRPr="001E37F0">
              <w:rPr>
                <w:rFonts w:eastAsia="等线"/>
                <w:sz w:val="22"/>
              </w:rPr>
              <w:t>5'-CCCTGGACTGGGCGAAGT-3'</w:t>
            </w:r>
          </w:p>
        </w:tc>
      </w:tr>
      <w:tr w:rsidR="001E37F0" w:rsidRPr="001E37F0" w14:paraId="729B1E76" w14:textId="77777777" w:rsidTr="0009084E">
        <w:trPr>
          <w:trHeight w:val="276"/>
          <w:jc w:val="center"/>
        </w:trPr>
        <w:tc>
          <w:tcPr>
            <w:tcW w:w="1560" w:type="dxa"/>
            <w:tcBorders>
              <w:top w:val="nil"/>
              <w:left w:val="nil"/>
              <w:bottom w:val="nil"/>
              <w:right w:val="nil"/>
            </w:tcBorders>
            <w:shd w:val="clear" w:color="auto" w:fill="auto"/>
            <w:noWrap/>
            <w:vAlign w:val="center"/>
            <w:hideMark/>
          </w:tcPr>
          <w:p w14:paraId="2F04DE2E" w14:textId="77777777" w:rsidR="00F3068D" w:rsidRPr="001E37F0" w:rsidRDefault="00F3068D" w:rsidP="0009084E">
            <w:pPr>
              <w:spacing w:line="480" w:lineRule="auto"/>
              <w:rPr>
                <w:rFonts w:eastAsia="等线"/>
                <w:i/>
                <w:iCs/>
                <w:sz w:val="22"/>
              </w:rPr>
            </w:pPr>
            <w:r w:rsidRPr="001E37F0">
              <w:rPr>
                <w:rFonts w:eastAsia="等线"/>
                <w:i/>
                <w:iCs/>
                <w:sz w:val="22"/>
              </w:rPr>
              <w:t>LINE-1 ORF2</w:t>
            </w:r>
          </w:p>
        </w:tc>
        <w:tc>
          <w:tcPr>
            <w:tcW w:w="4122" w:type="dxa"/>
            <w:tcBorders>
              <w:top w:val="nil"/>
              <w:left w:val="nil"/>
              <w:bottom w:val="nil"/>
              <w:right w:val="nil"/>
            </w:tcBorders>
            <w:shd w:val="clear" w:color="auto" w:fill="auto"/>
            <w:noWrap/>
            <w:vAlign w:val="center"/>
            <w:hideMark/>
          </w:tcPr>
          <w:p w14:paraId="68CC5171" w14:textId="77777777" w:rsidR="00F3068D" w:rsidRPr="001E37F0" w:rsidRDefault="00F3068D" w:rsidP="0009084E">
            <w:pPr>
              <w:spacing w:line="480" w:lineRule="auto"/>
              <w:rPr>
                <w:rFonts w:eastAsia="等线"/>
                <w:sz w:val="22"/>
              </w:rPr>
            </w:pPr>
            <w:r w:rsidRPr="001E37F0">
              <w:rPr>
                <w:rFonts w:eastAsia="等线"/>
                <w:sz w:val="22"/>
              </w:rPr>
              <w:t>5'-TTTGGGACACAATGAAAGCA-3'</w:t>
            </w:r>
          </w:p>
        </w:tc>
        <w:tc>
          <w:tcPr>
            <w:tcW w:w="4360" w:type="dxa"/>
            <w:tcBorders>
              <w:top w:val="nil"/>
              <w:left w:val="nil"/>
              <w:bottom w:val="nil"/>
              <w:right w:val="nil"/>
            </w:tcBorders>
            <w:shd w:val="clear" w:color="auto" w:fill="auto"/>
            <w:noWrap/>
            <w:vAlign w:val="center"/>
            <w:hideMark/>
          </w:tcPr>
          <w:p w14:paraId="015D47E0" w14:textId="77777777" w:rsidR="00F3068D" w:rsidRPr="001E37F0" w:rsidRDefault="00F3068D" w:rsidP="0009084E">
            <w:pPr>
              <w:spacing w:line="480" w:lineRule="auto"/>
              <w:rPr>
                <w:rFonts w:eastAsia="等线"/>
                <w:sz w:val="22"/>
              </w:rPr>
            </w:pPr>
            <w:r w:rsidRPr="001E37F0">
              <w:rPr>
                <w:rFonts w:eastAsia="等线"/>
                <w:sz w:val="22"/>
              </w:rPr>
              <w:t>5'-CTGCCGTCTACTCCTCTTGG-3'</w:t>
            </w:r>
          </w:p>
        </w:tc>
      </w:tr>
      <w:tr w:rsidR="001E37F0" w:rsidRPr="001E37F0" w14:paraId="3DB31FAF" w14:textId="77777777" w:rsidTr="0009084E">
        <w:trPr>
          <w:trHeight w:val="276"/>
          <w:jc w:val="center"/>
        </w:trPr>
        <w:tc>
          <w:tcPr>
            <w:tcW w:w="1560" w:type="dxa"/>
            <w:tcBorders>
              <w:top w:val="nil"/>
              <w:left w:val="nil"/>
              <w:bottom w:val="nil"/>
              <w:right w:val="nil"/>
            </w:tcBorders>
            <w:shd w:val="clear" w:color="auto" w:fill="auto"/>
            <w:noWrap/>
            <w:vAlign w:val="center"/>
            <w:hideMark/>
          </w:tcPr>
          <w:p w14:paraId="43EC76A6" w14:textId="77777777" w:rsidR="00F3068D" w:rsidRPr="001E37F0" w:rsidRDefault="00F3068D" w:rsidP="0009084E">
            <w:pPr>
              <w:spacing w:line="480" w:lineRule="auto"/>
              <w:rPr>
                <w:rFonts w:eastAsia="等线"/>
                <w:i/>
                <w:iCs/>
                <w:sz w:val="22"/>
              </w:rPr>
            </w:pPr>
            <w:r w:rsidRPr="001E37F0">
              <w:rPr>
                <w:rFonts w:eastAsia="等线"/>
                <w:i/>
                <w:iCs/>
                <w:sz w:val="22"/>
              </w:rPr>
              <w:t>SINEB1</w:t>
            </w:r>
          </w:p>
        </w:tc>
        <w:tc>
          <w:tcPr>
            <w:tcW w:w="4122" w:type="dxa"/>
            <w:tcBorders>
              <w:top w:val="nil"/>
              <w:left w:val="nil"/>
              <w:bottom w:val="nil"/>
              <w:right w:val="nil"/>
            </w:tcBorders>
            <w:shd w:val="clear" w:color="auto" w:fill="auto"/>
            <w:noWrap/>
            <w:vAlign w:val="center"/>
            <w:hideMark/>
          </w:tcPr>
          <w:p w14:paraId="6190A554" w14:textId="77777777" w:rsidR="00F3068D" w:rsidRPr="001E37F0" w:rsidRDefault="00F3068D" w:rsidP="0009084E">
            <w:pPr>
              <w:spacing w:line="480" w:lineRule="auto"/>
              <w:rPr>
                <w:rFonts w:eastAsia="等线"/>
                <w:sz w:val="22"/>
              </w:rPr>
            </w:pPr>
            <w:r w:rsidRPr="001E37F0">
              <w:rPr>
                <w:rFonts w:eastAsia="等线"/>
                <w:sz w:val="22"/>
              </w:rPr>
              <w:t>5'-GTGGCGCACGCCTTTAATC-3'</w:t>
            </w:r>
          </w:p>
        </w:tc>
        <w:tc>
          <w:tcPr>
            <w:tcW w:w="4360" w:type="dxa"/>
            <w:tcBorders>
              <w:top w:val="nil"/>
              <w:left w:val="nil"/>
              <w:bottom w:val="nil"/>
              <w:right w:val="nil"/>
            </w:tcBorders>
            <w:shd w:val="clear" w:color="auto" w:fill="auto"/>
            <w:noWrap/>
            <w:vAlign w:val="center"/>
            <w:hideMark/>
          </w:tcPr>
          <w:p w14:paraId="05237E5B" w14:textId="77777777" w:rsidR="00F3068D" w:rsidRPr="001E37F0" w:rsidRDefault="00F3068D" w:rsidP="0009084E">
            <w:pPr>
              <w:spacing w:line="480" w:lineRule="auto"/>
              <w:rPr>
                <w:rFonts w:eastAsia="等线"/>
                <w:sz w:val="22"/>
              </w:rPr>
            </w:pPr>
            <w:r w:rsidRPr="001E37F0">
              <w:rPr>
                <w:rFonts w:eastAsia="等线"/>
                <w:sz w:val="22"/>
              </w:rPr>
              <w:t>5'-GACAGGGTTTCTCTGTGTAG-3'</w:t>
            </w:r>
          </w:p>
        </w:tc>
      </w:tr>
      <w:tr w:rsidR="001E37F0" w:rsidRPr="001E37F0" w14:paraId="540D0F0B" w14:textId="77777777" w:rsidTr="0009084E">
        <w:trPr>
          <w:trHeight w:val="276"/>
          <w:jc w:val="center"/>
        </w:trPr>
        <w:tc>
          <w:tcPr>
            <w:tcW w:w="1560" w:type="dxa"/>
            <w:tcBorders>
              <w:top w:val="nil"/>
              <w:left w:val="nil"/>
              <w:bottom w:val="nil"/>
              <w:right w:val="nil"/>
            </w:tcBorders>
            <w:shd w:val="clear" w:color="auto" w:fill="auto"/>
            <w:noWrap/>
            <w:vAlign w:val="center"/>
            <w:hideMark/>
          </w:tcPr>
          <w:p w14:paraId="1BD34003" w14:textId="77777777" w:rsidR="00F3068D" w:rsidRPr="001E37F0" w:rsidRDefault="00F3068D" w:rsidP="0009084E">
            <w:pPr>
              <w:spacing w:line="480" w:lineRule="auto"/>
              <w:rPr>
                <w:rFonts w:eastAsia="等线"/>
                <w:i/>
                <w:iCs/>
                <w:sz w:val="22"/>
              </w:rPr>
            </w:pPr>
            <w:r w:rsidRPr="001E37F0">
              <w:rPr>
                <w:rFonts w:eastAsia="等线"/>
                <w:i/>
                <w:iCs/>
                <w:sz w:val="22"/>
              </w:rPr>
              <w:t>SINEB2</w:t>
            </w:r>
          </w:p>
        </w:tc>
        <w:tc>
          <w:tcPr>
            <w:tcW w:w="4122" w:type="dxa"/>
            <w:tcBorders>
              <w:top w:val="nil"/>
              <w:left w:val="nil"/>
              <w:bottom w:val="nil"/>
              <w:right w:val="nil"/>
            </w:tcBorders>
            <w:shd w:val="clear" w:color="auto" w:fill="auto"/>
            <w:noWrap/>
            <w:vAlign w:val="center"/>
            <w:hideMark/>
          </w:tcPr>
          <w:p w14:paraId="124B78DA" w14:textId="77777777" w:rsidR="00F3068D" w:rsidRPr="001E37F0" w:rsidRDefault="00F3068D" w:rsidP="0009084E">
            <w:pPr>
              <w:spacing w:line="480" w:lineRule="auto"/>
              <w:rPr>
                <w:rFonts w:eastAsia="等线"/>
                <w:sz w:val="22"/>
              </w:rPr>
            </w:pPr>
            <w:r w:rsidRPr="001E37F0">
              <w:rPr>
                <w:rFonts w:eastAsia="等线"/>
                <w:sz w:val="22"/>
              </w:rPr>
              <w:t>5'-GAGATGGCTCAGTGGTTAAG-3'</w:t>
            </w:r>
          </w:p>
        </w:tc>
        <w:tc>
          <w:tcPr>
            <w:tcW w:w="4360" w:type="dxa"/>
            <w:tcBorders>
              <w:top w:val="nil"/>
              <w:left w:val="nil"/>
              <w:bottom w:val="nil"/>
              <w:right w:val="nil"/>
            </w:tcBorders>
            <w:shd w:val="clear" w:color="auto" w:fill="auto"/>
            <w:noWrap/>
            <w:vAlign w:val="center"/>
            <w:hideMark/>
          </w:tcPr>
          <w:p w14:paraId="7467FACA" w14:textId="77777777" w:rsidR="00F3068D" w:rsidRPr="001E37F0" w:rsidRDefault="00F3068D" w:rsidP="0009084E">
            <w:pPr>
              <w:spacing w:line="480" w:lineRule="auto"/>
              <w:rPr>
                <w:rFonts w:eastAsia="等线"/>
                <w:sz w:val="22"/>
              </w:rPr>
            </w:pPr>
            <w:r w:rsidRPr="001E37F0">
              <w:rPr>
                <w:rFonts w:eastAsia="等线"/>
                <w:sz w:val="22"/>
              </w:rPr>
              <w:t>5'-CTGTCTTCAGACACTCCAG-3'</w:t>
            </w:r>
          </w:p>
        </w:tc>
      </w:tr>
      <w:tr w:rsidR="001E37F0" w:rsidRPr="001E37F0" w14:paraId="60EE524B" w14:textId="77777777" w:rsidTr="0009084E">
        <w:trPr>
          <w:trHeight w:val="276"/>
          <w:jc w:val="center"/>
        </w:trPr>
        <w:tc>
          <w:tcPr>
            <w:tcW w:w="1560" w:type="dxa"/>
            <w:tcBorders>
              <w:top w:val="nil"/>
              <w:left w:val="nil"/>
              <w:bottom w:val="nil"/>
              <w:right w:val="nil"/>
            </w:tcBorders>
            <w:shd w:val="clear" w:color="auto" w:fill="auto"/>
            <w:noWrap/>
            <w:vAlign w:val="center"/>
            <w:hideMark/>
          </w:tcPr>
          <w:p w14:paraId="1406F5FC" w14:textId="77777777" w:rsidR="00F3068D" w:rsidRPr="001E37F0" w:rsidRDefault="00F3068D" w:rsidP="0009084E">
            <w:pPr>
              <w:spacing w:line="480" w:lineRule="auto"/>
              <w:rPr>
                <w:rFonts w:eastAsia="等线"/>
                <w:i/>
                <w:iCs/>
                <w:sz w:val="22"/>
              </w:rPr>
            </w:pPr>
            <w:r w:rsidRPr="001E37F0">
              <w:rPr>
                <w:rFonts w:eastAsia="等线"/>
                <w:i/>
                <w:iCs/>
                <w:sz w:val="22"/>
              </w:rPr>
              <w:t>Rps29</w:t>
            </w:r>
          </w:p>
        </w:tc>
        <w:tc>
          <w:tcPr>
            <w:tcW w:w="4122" w:type="dxa"/>
            <w:tcBorders>
              <w:top w:val="nil"/>
              <w:left w:val="nil"/>
              <w:bottom w:val="nil"/>
              <w:right w:val="nil"/>
            </w:tcBorders>
            <w:shd w:val="clear" w:color="auto" w:fill="auto"/>
            <w:noWrap/>
            <w:vAlign w:val="center"/>
            <w:hideMark/>
          </w:tcPr>
          <w:p w14:paraId="6A1787FB" w14:textId="77777777" w:rsidR="00F3068D" w:rsidRPr="001E37F0" w:rsidRDefault="00F3068D" w:rsidP="0009084E">
            <w:pPr>
              <w:spacing w:line="480" w:lineRule="auto"/>
              <w:rPr>
                <w:rFonts w:eastAsia="等线"/>
                <w:sz w:val="22"/>
              </w:rPr>
            </w:pPr>
            <w:r w:rsidRPr="001E37F0">
              <w:rPr>
                <w:rFonts w:eastAsia="等线"/>
                <w:sz w:val="22"/>
              </w:rPr>
              <w:t>5'-GGAGTCACCCACGGAAGT-3'</w:t>
            </w:r>
          </w:p>
        </w:tc>
        <w:tc>
          <w:tcPr>
            <w:tcW w:w="4360" w:type="dxa"/>
            <w:tcBorders>
              <w:top w:val="nil"/>
              <w:left w:val="nil"/>
              <w:bottom w:val="nil"/>
              <w:right w:val="nil"/>
            </w:tcBorders>
            <w:shd w:val="clear" w:color="auto" w:fill="auto"/>
            <w:noWrap/>
            <w:vAlign w:val="center"/>
            <w:hideMark/>
          </w:tcPr>
          <w:p w14:paraId="23C8944F" w14:textId="77777777" w:rsidR="00F3068D" w:rsidRPr="001E37F0" w:rsidRDefault="00F3068D" w:rsidP="0009084E">
            <w:pPr>
              <w:spacing w:line="480" w:lineRule="auto"/>
              <w:rPr>
                <w:rFonts w:eastAsia="等线"/>
                <w:sz w:val="22"/>
              </w:rPr>
            </w:pPr>
            <w:r w:rsidRPr="001E37F0">
              <w:rPr>
                <w:rFonts w:eastAsia="等线"/>
                <w:sz w:val="22"/>
              </w:rPr>
              <w:t>5'-TCCATTCAAGGTCGCTTAGTC-3'</w:t>
            </w:r>
          </w:p>
        </w:tc>
      </w:tr>
      <w:tr w:rsidR="001E37F0" w:rsidRPr="001E37F0" w14:paraId="250481BC" w14:textId="77777777" w:rsidTr="0009084E">
        <w:trPr>
          <w:trHeight w:val="288"/>
          <w:jc w:val="center"/>
        </w:trPr>
        <w:tc>
          <w:tcPr>
            <w:tcW w:w="1560" w:type="dxa"/>
            <w:tcBorders>
              <w:top w:val="nil"/>
              <w:left w:val="nil"/>
              <w:bottom w:val="single" w:sz="8" w:space="0" w:color="auto"/>
              <w:right w:val="nil"/>
            </w:tcBorders>
            <w:shd w:val="clear" w:color="auto" w:fill="auto"/>
            <w:noWrap/>
            <w:vAlign w:val="center"/>
            <w:hideMark/>
          </w:tcPr>
          <w:p w14:paraId="31D7FEE8" w14:textId="77777777" w:rsidR="00F3068D" w:rsidRPr="001E37F0" w:rsidRDefault="00F3068D" w:rsidP="0009084E">
            <w:pPr>
              <w:spacing w:line="480" w:lineRule="auto"/>
              <w:rPr>
                <w:rFonts w:eastAsia="等线"/>
                <w:i/>
                <w:iCs/>
                <w:sz w:val="22"/>
              </w:rPr>
            </w:pPr>
            <w:proofErr w:type="spellStart"/>
            <w:r w:rsidRPr="001E37F0">
              <w:rPr>
                <w:rFonts w:eastAsia="等线"/>
                <w:i/>
                <w:iCs/>
                <w:sz w:val="22"/>
              </w:rPr>
              <w:t>Gapdh</w:t>
            </w:r>
            <w:proofErr w:type="spellEnd"/>
          </w:p>
        </w:tc>
        <w:tc>
          <w:tcPr>
            <w:tcW w:w="4122" w:type="dxa"/>
            <w:tcBorders>
              <w:top w:val="nil"/>
              <w:left w:val="nil"/>
              <w:bottom w:val="single" w:sz="8" w:space="0" w:color="auto"/>
              <w:right w:val="nil"/>
            </w:tcBorders>
            <w:shd w:val="clear" w:color="auto" w:fill="auto"/>
            <w:noWrap/>
            <w:vAlign w:val="center"/>
            <w:hideMark/>
          </w:tcPr>
          <w:p w14:paraId="465AE731" w14:textId="77777777" w:rsidR="00F3068D" w:rsidRPr="001E37F0" w:rsidRDefault="00F3068D" w:rsidP="0009084E">
            <w:pPr>
              <w:spacing w:line="480" w:lineRule="auto"/>
              <w:rPr>
                <w:rFonts w:eastAsia="等线"/>
                <w:sz w:val="22"/>
              </w:rPr>
            </w:pPr>
            <w:r w:rsidRPr="001E37F0">
              <w:rPr>
                <w:rFonts w:eastAsia="等线"/>
                <w:sz w:val="22"/>
              </w:rPr>
              <w:t>5'-AGGTCGGTGTGAACGGATTTG-3'</w:t>
            </w:r>
          </w:p>
        </w:tc>
        <w:tc>
          <w:tcPr>
            <w:tcW w:w="4360" w:type="dxa"/>
            <w:tcBorders>
              <w:top w:val="nil"/>
              <w:left w:val="nil"/>
              <w:bottom w:val="single" w:sz="8" w:space="0" w:color="auto"/>
              <w:right w:val="nil"/>
            </w:tcBorders>
            <w:shd w:val="clear" w:color="auto" w:fill="auto"/>
            <w:noWrap/>
            <w:vAlign w:val="center"/>
            <w:hideMark/>
          </w:tcPr>
          <w:p w14:paraId="286425A2" w14:textId="77777777" w:rsidR="00F3068D" w:rsidRPr="001E37F0" w:rsidRDefault="00F3068D" w:rsidP="0009084E">
            <w:pPr>
              <w:spacing w:line="480" w:lineRule="auto"/>
              <w:rPr>
                <w:rFonts w:eastAsia="等线"/>
                <w:sz w:val="22"/>
              </w:rPr>
            </w:pPr>
            <w:r w:rsidRPr="001E37F0">
              <w:rPr>
                <w:rFonts w:eastAsia="等线"/>
                <w:sz w:val="22"/>
              </w:rPr>
              <w:t>5'-TGTAGACCATGTAGTTGAGGTCA-3'</w:t>
            </w:r>
          </w:p>
        </w:tc>
      </w:tr>
    </w:tbl>
    <w:p w14:paraId="4B779897" w14:textId="524F05A3" w:rsidR="00880E5B" w:rsidRPr="001E37F0" w:rsidRDefault="00F3068D" w:rsidP="00880E5B">
      <w:pPr>
        <w:rPr>
          <w:rFonts w:eastAsiaTheme="minorEastAsia"/>
          <w:b/>
          <w:bCs/>
          <w:szCs w:val="20"/>
          <w:lang w:eastAsia="zh-CN"/>
        </w:rPr>
      </w:pPr>
      <w:r w:rsidRPr="001E37F0">
        <w:rPr>
          <w:rFonts w:eastAsiaTheme="minorEastAsia"/>
          <w:b/>
          <w:bCs/>
          <w:szCs w:val="20"/>
          <w:lang w:eastAsia="zh-CN"/>
        </w:rPr>
        <w:br w:type="page"/>
      </w:r>
    </w:p>
    <w:p w14:paraId="0B9E49D7" w14:textId="7D7CD868" w:rsidR="00D55F58" w:rsidRPr="001E37F0" w:rsidRDefault="00D55F58" w:rsidP="00D55F58">
      <w:pPr>
        <w:pStyle w:val="TAMainText"/>
      </w:pPr>
      <w:r w:rsidRPr="001E37F0">
        <w:rPr>
          <w:b/>
          <w:bCs/>
        </w:rPr>
        <w:lastRenderedPageBreak/>
        <w:t>Table S</w:t>
      </w:r>
      <w:r w:rsidR="00F3068D" w:rsidRPr="001E37F0">
        <w:rPr>
          <w:rFonts w:hint="eastAsia"/>
          <w:b/>
          <w:bCs/>
          <w:lang w:eastAsia="zh-CN"/>
        </w:rPr>
        <w:t>4</w:t>
      </w:r>
      <w:r w:rsidRPr="001E37F0">
        <w:t>. Characterization of the E 171-1 and E 171-2.</w:t>
      </w:r>
    </w:p>
    <w:tbl>
      <w:tblPr>
        <w:tblStyle w:val="21"/>
        <w:tblW w:w="5157" w:type="pct"/>
        <w:jc w:val="center"/>
        <w:tblBorders>
          <w:top w:val="single" w:sz="4" w:space="0" w:color="000000"/>
          <w:bottom w:val="single" w:sz="8" w:space="0" w:color="000000"/>
        </w:tblBorders>
        <w:tblLook w:val="04A0" w:firstRow="1" w:lastRow="0" w:firstColumn="1" w:lastColumn="0" w:noHBand="0" w:noVBand="1"/>
      </w:tblPr>
      <w:tblGrid>
        <w:gridCol w:w="1323"/>
        <w:gridCol w:w="2646"/>
        <w:gridCol w:w="2057"/>
        <w:gridCol w:w="1616"/>
        <w:gridCol w:w="2059"/>
      </w:tblGrid>
      <w:tr w:rsidR="001E37F0" w:rsidRPr="001E37F0" w14:paraId="2B36EF8F" w14:textId="77777777" w:rsidTr="00EC066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682" w:type="pct"/>
            <w:tcBorders>
              <w:top w:val="single" w:sz="8" w:space="0" w:color="auto"/>
              <w:bottom w:val="nil"/>
            </w:tcBorders>
          </w:tcPr>
          <w:p w14:paraId="52836DCF" w14:textId="77777777" w:rsidR="00D55F58" w:rsidRPr="001E37F0" w:rsidRDefault="00D55F58" w:rsidP="00EC066C">
            <w:pPr>
              <w:pStyle w:val="TAMainText"/>
              <w:rPr>
                <w:rFonts w:ascii="Times New Roman" w:eastAsia="Times New Roman" w:hAnsi="Times New Roman" w:cs="Times New Roman"/>
                <w:b w:val="0"/>
                <w:bCs w:val="0"/>
                <w:szCs w:val="24"/>
              </w:rPr>
            </w:pPr>
            <w:r w:rsidRPr="001E37F0">
              <w:rPr>
                <w:rFonts w:ascii="Times New Roman" w:eastAsia="Times New Roman" w:hAnsi="Times New Roman" w:cs="Times New Roman"/>
                <w:b w:val="0"/>
                <w:bCs w:val="0"/>
                <w:szCs w:val="24"/>
              </w:rPr>
              <w:t>T</w:t>
            </w:r>
            <w:r w:rsidRPr="001E37F0">
              <w:rPr>
                <w:rFonts w:ascii="Times New Roman" w:hAnsi="Times New Roman" w:cs="Times New Roman"/>
                <w:b w:val="0"/>
                <w:bCs w:val="0"/>
                <w:szCs w:val="24"/>
                <w:lang w:eastAsia="zh-CN"/>
              </w:rPr>
              <w:t>i</w:t>
            </w:r>
            <w:r w:rsidRPr="001E37F0">
              <w:rPr>
                <w:rFonts w:ascii="Times New Roman" w:eastAsia="Times New Roman" w:hAnsi="Times New Roman" w:cs="Times New Roman"/>
                <w:b w:val="0"/>
                <w:bCs w:val="0"/>
                <w:szCs w:val="24"/>
              </w:rPr>
              <w:t>O</w:t>
            </w:r>
            <w:r w:rsidRPr="001E37F0">
              <w:rPr>
                <w:rFonts w:ascii="Times New Roman" w:eastAsia="Times New Roman" w:hAnsi="Times New Roman" w:cs="Times New Roman"/>
                <w:b w:val="0"/>
                <w:bCs w:val="0"/>
                <w:szCs w:val="24"/>
                <w:vertAlign w:val="subscript"/>
              </w:rPr>
              <w:t>2</w:t>
            </w:r>
          </w:p>
        </w:tc>
        <w:tc>
          <w:tcPr>
            <w:tcW w:w="1364" w:type="pct"/>
            <w:tcBorders>
              <w:top w:val="single" w:sz="8" w:space="0" w:color="auto"/>
              <w:bottom w:val="nil"/>
            </w:tcBorders>
          </w:tcPr>
          <w:p w14:paraId="17187A97" w14:textId="77777777" w:rsidR="00D55F58" w:rsidRPr="001E37F0" w:rsidRDefault="00D55F58" w:rsidP="00EC066C">
            <w:pPr>
              <w:pStyle w:val="TAMainText"/>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Cs w:val="24"/>
              </w:rPr>
            </w:pPr>
            <w:r w:rsidRPr="001E37F0">
              <w:rPr>
                <w:rFonts w:ascii="Times New Roman" w:eastAsia="Times New Roman" w:hAnsi="Times New Roman" w:cs="Times New Roman"/>
                <w:b w:val="0"/>
                <w:bCs w:val="0"/>
                <w:szCs w:val="24"/>
              </w:rPr>
              <w:t>Suspension</w:t>
            </w:r>
          </w:p>
        </w:tc>
        <w:tc>
          <w:tcPr>
            <w:tcW w:w="1060" w:type="pct"/>
            <w:tcBorders>
              <w:top w:val="single" w:sz="8" w:space="0" w:color="auto"/>
              <w:bottom w:val="nil"/>
            </w:tcBorders>
          </w:tcPr>
          <w:p w14:paraId="2123A4E9" w14:textId="77777777" w:rsidR="00D55F58" w:rsidRPr="001E37F0" w:rsidRDefault="00D55F58" w:rsidP="00EC066C">
            <w:pPr>
              <w:pStyle w:val="TAMainTex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Cs w:val="24"/>
              </w:rPr>
            </w:pPr>
            <w:proofErr w:type="spellStart"/>
            <w:r w:rsidRPr="001E37F0">
              <w:rPr>
                <w:rFonts w:ascii="Times New Roman" w:hAnsi="Times New Roman" w:cs="Times New Roman"/>
                <w:b w:val="0"/>
                <w:bCs w:val="0"/>
                <w:i/>
                <w:szCs w:val="24"/>
              </w:rPr>
              <w:t>d</w:t>
            </w:r>
            <w:r w:rsidRPr="001E37F0">
              <w:rPr>
                <w:rFonts w:ascii="Times New Roman" w:hAnsi="Times New Roman" w:cs="Times New Roman"/>
                <w:b w:val="0"/>
                <w:bCs w:val="0"/>
                <w:iCs/>
                <w:szCs w:val="24"/>
                <w:vertAlign w:val="subscript"/>
              </w:rPr>
              <w:t>H</w:t>
            </w:r>
            <w:proofErr w:type="spellEnd"/>
            <w:r w:rsidRPr="001E37F0">
              <w:rPr>
                <w:rFonts w:ascii="Times New Roman" w:eastAsia="Times New Roman" w:hAnsi="Times New Roman" w:cs="Times New Roman"/>
                <w:b w:val="0"/>
                <w:bCs w:val="0"/>
                <w:szCs w:val="24"/>
              </w:rPr>
              <w:t xml:space="preserve"> [nm]</w:t>
            </w:r>
            <w:r w:rsidRPr="001E37F0">
              <w:rPr>
                <w:rFonts w:ascii="Times New Roman" w:eastAsia="Times New Roman" w:hAnsi="Times New Roman" w:cs="Times New Roman"/>
                <w:b w:val="0"/>
                <w:bCs w:val="0"/>
                <w:szCs w:val="24"/>
                <w:vertAlign w:val="superscript"/>
              </w:rPr>
              <w:t>a)</w:t>
            </w:r>
          </w:p>
        </w:tc>
        <w:tc>
          <w:tcPr>
            <w:tcW w:w="833" w:type="pct"/>
            <w:tcBorders>
              <w:top w:val="single" w:sz="8" w:space="0" w:color="auto"/>
              <w:bottom w:val="nil"/>
            </w:tcBorders>
          </w:tcPr>
          <w:p w14:paraId="6F7A3F01" w14:textId="77777777" w:rsidR="00D55F58" w:rsidRPr="001E37F0" w:rsidRDefault="00D55F58" w:rsidP="00EC066C">
            <w:pPr>
              <w:pStyle w:val="TAMainText"/>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Cs w:val="24"/>
              </w:rPr>
            </w:pPr>
            <w:proofErr w:type="spellStart"/>
            <w:r w:rsidRPr="001E37F0">
              <w:rPr>
                <w:rFonts w:ascii="Times New Roman" w:eastAsia="Times New Roman" w:hAnsi="Times New Roman" w:cs="Times New Roman"/>
                <w:b w:val="0"/>
                <w:bCs w:val="0"/>
                <w:szCs w:val="24"/>
              </w:rPr>
              <w:t>PDI</w:t>
            </w:r>
            <w:r w:rsidRPr="001E37F0">
              <w:rPr>
                <w:rFonts w:ascii="Times New Roman" w:eastAsia="Times New Roman" w:hAnsi="Times New Roman" w:cs="Times New Roman"/>
                <w:b w:val="0"/>
                <w:bCs w:val="0"/>
                <w:szCs w:val="24"/>
                <w:vertAlign w:val="superscript"/>
              </w:rPr>
              <w:t>b</w:t>
            </w:r>
            <w:proofErr w:type="spellEnd"/>
            <w:r w:rsidRPr="001E37F0">
              <w:rPr>
                <w:rFonts w:ascii="Times New Roman" w:eastAsia="Times New Roman" w:hAnsi="Times New Roman" w:cs="Times New Roman"/>
                <w:b w:val="0"/>
                <w:bCs w:val="0"/>
                <w:szCs w:val="24"/>
                <w:vertAlign w:val="superscript"/>
              </w:rPr>
              <w:t>)</w:t>
            </w:r>
          </w:p>
        </w:tc>
        <w:tc>
          <w:tcPr>
            <w:tcW w:w="1061" w:type="pct"/>
            <w:tcBorders>
              <w:top w:val="single" w:sz="8" w:space="0" w:color="auto"/>
              <w:bottom w:val="nil"/>
            </w:tcBorders>
          </w:tcPr>
          <w:p w14:paraId="3FD00AB1" w14:textId="77777777" w:rsidR="00D55F58" w:rsidRPr="001E37F0" w:rsidRDefault="00D55F58" w:rsidP="00EC066C">
            <w:pPr>
              <w:pStyle w:val="TAMainTex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Cs w:val="24"/>
              </w:rPr>
            </w:pPr>
            <w:r w:rsidRPr="001E37F0">
              <w:rPr>
                <w:rFonts w:ascii="Times New Roman" w:hAnsi="Times New Roman" w:cs="Times New Roman"/>
                <w:b w:val="0"/>
                <w:bCs w:val="0"/>
                <w:i/>
                <w:iCs/>
                <w:szCs w:val="24"/>
              </w:rPr>
              <w:t xml:space="preserve">ζ </w:t>
            </w:r>
            <w:r w:rsidRPr="001E37F0">
              <w:rPr>
                <w:rFonts w:ascii="Times New Roman" w:eastAsia="Times New Roman" w:hAnsi="Times New Roman" w:cs="Times New Roman"/>
                <w:b w:val="0"/>
                <w:bCs w:val="0"/>
                <w:szCs w:val="24"/>
              </w:rPr>
              <w:t>Potential [mV]</w:t>
            </w:r>
          </w:p>
        </w:tc>
      </w:tr>
      <w:tr w:rsidR="001E37F0" w:rsidRPr="001E37F0" w14:paraId="29D5A7A9" w14:textId="77777777" w:rsidTr="00EC06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2" w:type="pct"/>
            <w:vMerge w:val="restart"/>
            <w:tcBorders>
              <w:top w:val="single" w:sz="8" w:space="0" w:color="auto"/>
              <w:bottom w:val="nil"/>
            </w:tcBorders>
          </w:tcPr>
          <w:p w14:paraId="759110D2" w14:textId="77777777" w:rsidR="00D55F58" w:rsidRPr="001E37F0" w:rsidRDefault="00D55F58" w:rsidP="00EC066C">
            <w:pPr>
              <w:pStyle w:val="TAMainText"/>
              <w:rPr>
                <w:rFonts w:ascii="Times New Roman" w:eastAsia="Times New Roman" w:hAnsi="Times New Roman" w:cs="Times New Roman"/>
                <w:b w:val="0"/>
                <w:bCs w:val="0"/>
                <w:szCs w:val="24"/>
              </w:rPr>
            </w:pPr>
            <w:r w:rsidRPr="001E37F0">
              <w:rPr>
                <w:rFonts w:ascii="Times New Roman" w:eastAsia="Times New Roman" w:hAnsi="Times New Roman" w:cs="Times New Roman"/>
                <w:b w:val="0"/>
                <w:bCs w:val="0"/>
                <w:szCs w:val="24"/>
              </w:rPr>
              <w:t>E 171-1</w:t>
            </w:r>
          </w:p>
        </w:tc>
        <w:tc>
          <w:tcPr>
            <w:tcW w:w="1364" w:type="pct"/>
            <w:tcBorders>
              <w:top w:val="single" w:sz="8" w:space="0" w:color="auto"/>
              <w:bottom w:val="nil"/>
            </w:tcBorders>
            <w:vAlign w:val="center"/>
          </w:tcPr>
          <w:p w14:paraId="593F3A41" w14:textId="77777777" w:rsidR="00D55F58" w:rsidRPr="001E37F0" w:rsidRDefault="00D55F58" w:rsidP="00EC066C">
            <w:pPr>
              <w:pStyle w:val="TAMainText"/>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Water</w:t>
            </w:r>
          </w:p>
        </w:tc>
        <w:tc>
          <w:tcPr>
            <w:tcW w:w="1060" w:type="pct"/>
            <w:tcBorders>
              <w:top w:val="single" w:sz="8" w:space="0" w:color="auto"/>
              <w:bottom w:val="nil"/>
            </w:tcBorders>
          </w:tcPr>
          <w:p w14:paraId="69AAB417" w14:textId="39AB43D2" w:rsidR="00D55F58" w:rsidRPr="001E37F0" w:rsidRDefault="00D55F58" w:rsidP="00EC066C">
            <w:pPr>
              <w:pStyle w:val="TAMainTex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Cs w:val="24"/>
                <w:lang w:eastAsia="zh-CN"/>
              </w:rPr>
            </w:pPr>
            <w:r w:rsidRPr="001E37F0">
              <w:rPr>
                <w:rFonts w:ascii="Times New Roman" w:eastAsia="Times New Roman" w:hAnsi="Times New Roman" w:cs="Times New Roman"/>
                <w:szCs w:val="24"/>
              </w:rPr>
              <w:t>282.</w:t>
            </w:r>
            <w:r w:rsidR="0005364A" w:rsidRPr="001E37F0">
              <w:rPr>
                <w:rFonts w:ascii="Times New Roman" w:eastAsiaTheme="minorEastAsia" w:hAnsi="Times New Roman" w:cs="Times New Roman" w:hint="eastAsia"/>
                <w:szCs w:val="24"/>
                <w:lang w:eastAsia="zh-CN"/>
              </w:rPr>
              <w:t>8</w:t>
            </w:r>
            <w:r w:rsidRPr="001E37F0">
              <w:rPr>
                <w:rFonts w:ascii="Times New Roman" w:eastAsia="Times New Roman" w:hAnsi="Times New Roman" w:cs="Times New Roman"/>
                <w:szCs w:val="24"/>
              </w:rPr>
              <w:t xml:space="preserve"> ± 6.</w:t>
            </w:r>
            <w:r w:rsidR="0005364A" w:rsidRPr="001E37F0">
              <w:rPr>
                <w:rFonts w:ascii="Times New Roman" w:eastAsiaTheme="minorEastAsia" w:hAnsi="Times New Roman" w:cs="Times New Roman" w:hint="eastAsia"/>
                <w:szCs w:val="24"/>
                <w:lang w:eastAsia="zh-CN"/>
              </w:rPr>
              <w:t>9</w:t>
            </w:r>
          </w:p>
        </w:tc>
        <w:tc>
          <w:tcPr>
            <w:tcW w:w="833" w:type="pct"/>
            <w:tcBorders>
              <w:top w:val="single" w:sz="8" w:space="0" w:color="auto"/>
              <w:bottom w:val="nil"/>
            </w:tcBorders>
          </w:tcPr>
          <w:p w14:paraId="54CBC672" w14:textId="77777777" w:rsidR="00D55F58" w:rsidRPr="001E37F0" w:rsidRDefault="00D55F58" w:rsidP="00EC066C">
            <w:pPr>
              <w:pStyle w:val="TAMainText"/>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0.183 ± 0.039</w:t>
            </w:r>
          </w:p>
        </w:tc>
        <w:tc>
          <w:tcPr>
            <w:tcW w:w="1061" w:type="pct"/>
            <w:tcBorders>
              <w:top w:val="single" w:sz="8" w:space="0" w:color="auto"/>
              <w:bottom w:val="nil"/>
            </w:tcBorders>
          </w:tcPr>
          <w:p w14:paraId="2888F96E" w14:textId="6D9A8E22" w:rsidR="00D55F58" w:rsidRPr="001E37F0" w:rsidRDefault="00D55F58" w:rsidP="00EC066C">
            <w:pPr>
              <w:pStyle w:val="TAMainTex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Cs w:val="24"/>
                <w:lang w:eastAsia="zh-CN"/>
              </w:rPr>
            </w:pPr>
            <w:bookmarkStart w:id="13" w:name="_Hlk172985240"/>
            <w:r w:rsidRPr="001E37F0">
              <w:rPr>
                <w:rFonts w:ascii="Times New Roman" w:hAnsi="Times New Roman" w:cs="Times New Roman"/>
              </w:rPr>
              <w:t>−</w:t>
            </w:r>
            <w:bookmarkEnd w:id="13"/>
            <w:r w:rsidRPr="001E37F0">
              <w:rPr>
                <w:rFonts w:ascii="Times New Roman" w:eastAsia="Times New Roman" w:hAnsi="Times New Roman" w:cs="Times New Roman"/>
                <w:szCs w:val="24"/>
              </w:rPr>
              <w:t>11.</w:t>
            </w:r>
            <w:r w:rsidR="0005364A" w:rsidRPr="001E37F0">
              <w:rPr>
                <w:rFonts w:ascii="Times New Roman" w:eastAsiaTheme="minorEastAsia" w:hAnsi="Times New Roman" w:cs="Times New Roman" w:hint="eastAsia"/>
                <w:szCs w:val="24"/>
                <w:lang w:eastAsia="zh-CN"/>
              </w:rPr>
              <w:t>8</w:t>
            </w:r>
            <w:r w:rsidRPr="001E37F0">
              <w:rPr>
                <w:rFonts w:ascii="Times New Roman" w:eastAsia="Times New Roman" w:hAnsi="Times New Roman" w:cs="Times New Roman"/>
                <w:szCs w:val="24"/>
              </w:rPr>
              <w:t xml:space="preserve"> ± 0.</w:t>
            </w:r>
            <w:r w:rsidR="0005364A" w:rsidRPr="001E37F0">
              <w:rPr>
                <w:rFonts w:ascii="Times New Roman" w:eastAsiaTheme="minorEastAsia" w:hAnsi="Times New Roman" w:cs="Times New Roman" w:hint="eastAsia"/>
                <w:szCs w:val="24"/>
                <w:lang w:eastAsia="zh-CN"/>
              </w:rPr>
              <w:t>9</w:t>
            </w:r>
          </w:p>
        </w:tc>
      </w:tr>
      <w:tr w:rsidR="001E37F0" w:rsidRPr="001E37F0" w14:paraId="31F75DD3" w14:textId="77777777" w:rsidTr="00EC066C">
        <w:trPr>
          <w:jc w:val="center"/>
        </w:trPr>
        <w:tc>
          <w:tcPr>
            <w:cnfStyle w:val="001000000000" w:firstRow="0" w:lastRow="0" w:firstColumn="1" w:lastColumn="0" w:oddVBand="0" w:evenVBand="0" w:oddHBand="0" w:evenHBand="0" w:firstRowFirstColumn="0" w:firstRowLastColumn="0" w:lastRowFirstColumn="0" w:lastRowLastColumn="0"/>
            <w:tcW w:w="682" w:type="pct"/>
            <w:vMerge/>
            <w:tcBorders>
              <w:top w:val="nil"/>
              <w:bottom w:val="nil"/>
            </w:tcBorders>
          </w:tcPr>
          <w:p w14:paraId="048DC8CD" w14:textId="77777777" w:rsidR="00D55F58" w:rsidRPr="001E37F0" w:rsidRDefault="00D55F58" w:rsidP="00EC066C">
            <w:pPr>
              <w:pStyle w:val="TAMainText"/>
              <w:rPr>
                <w:rFonts w:ascii="Times New Roman" w:eastAsia="Times New Roman" w:hAnsi="Times New Roman" w:cs="Times New Roman"/>
                <w:b w:val="0"/>
                <w:bCs w:val="0"/>
                <w:szCs w:val="24"/>
              </w:rPr>
            </w:pPr>
          </w:p>
        </w:tc>
        <w:tc>
          <w:tcPr>
            <w:tcW w:w="1364" w:type="pct"/>
            <w:tcBorders>
              <w:top w:val="nil"/>
              <w:bottom w:val="nil"/>
            </w:tcBorders>
          </w:tcPr>
          <w:p w14:paraId="4E5D221C" w14:textId="77777777" w:rsidR="00D55F58" w:rsidRPr="001E37F0" w:rsidRDefault="00D55F58" w:rsidP="00EC066C">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Artificial saliva juice</w:t>
            </w:r>
          </w:p>
        </w:tc>
        <w:tc>
          <w:tcPr>
            <w:tcW w:w="1060" w:type="pct"/>
            <w:tcBorders>
              <w:top w:val="nil"/>
              <w:bottom w:val="nil"/>
            </w:tcBorders>
          </w:tcPr>
          <w:p w14:paraId="65F26A81" w14:textId="09332F09" w:rsidR="00D55F58" w:rsidRPr="001E37F0" w:rsidRDefault="00D55F58" w:rsidP="00EC066C">
            <w:pPr>
              <w:pStyle w:val="TAMainTex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1022.</w:t>
            </w:r>
            <w:r w:rsidR="0005364A" w:rsidRPr="001E37F0">
              <w:rPr>
                <w:rFonts w:ascii="Times New Roman" w:eastAsiaTheme="minorEastAsia" w:hAnsi="Times New Roman" w:cs="Times New Roman" w:hint="eastAsia"/>
                <w:szCs w:val="24"/>
                <w:lang w:eastAsia="zh-CN"/>
              </w:rPr>
              <w:t>2</w:t>
            </w:r>
            <w:r w:rsidRPr="001E37F0">
              <w:rPr>
                <w:rFonts w:ascii="Times New Roman" w:eastAsia="Times New Roman" w:hAnsi="Times New Roman" w:cs="Times New Roman"/>
                <w:szCs w:val="24"/>
              </w:rPr>
              <w:t xml:space="preserve"> ± 10.4</w:t>
            </w:r>
          </w:p>
        </w:tc>
        <w:tc>
          <w:tcPr>
            <w:tcW w:w="833" w:type="pct"/>
            <w:tcBorders>
              <w:top w:val="nil"/>
              <w:bottom w:val="nil"/>
            </w:tcBorders>
          </w:tcPr>
          <w:p w14:paraId="1FECCB01" w14:textId="77777777" w:rsidR="00D55F58" w:rsidRPr="001E37F0" w:rsidRDefault="00D55F58" w:rsidP="00EC066C">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0.064 ± 0.046</w:t>
            </w:r>
          </w:p>
        </w:tc>
        <w:tc>
          <w:tcPr>
            <w:tcW w:w="1061" w:type="pct"/>
            <w:tcBorders>
              <w:top w:val="nil"/>
              <w:bottom w:val="nil"/>
            </w:tcBorders>
          </w:tcPr>
          <w:p w14:paraId="5A34ADAB" w14:textId="45933A7C" w:rsidR="00D55F58" w:rsidRPr="001E37F0" w:rsidRDefault="00D55F58" w:rsidP="00EC066C">
            <w:pPr>
              <w:pStyle w:val="TAMainTex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Cs w:val="24"/>
                <w:lang w:eastAsia="zh-CN"/>
              </w:rPr>
            </w:pPr>
            <w:r w:rsidRPr="001E37F0">
              <w:rPr>
                <w:rFonts w:ascii="Times New Roman" w:hAnsi="Times New Roman" w:cs="Times New Roman"/>
              </w:rPr>
              <w:t>−</w:t>
            </w:r>
            <w:r w:rsidRPr="001E37F0">
              <w:rPr>
                <w:rFonts w:ascii="Times New Roman" w:eastAsia="Times New Roman" w:hAnsi="Times New Roman" w:cs="Times New Roman"/>
                <w:szCs w:val="24"/>
              </w:rPr>
              <w:t>13.0 ± 0.</w:t>
            </w:r>
            <w:r w:rsidR="0005364A" w:rsidRPr="001E37F0">
              <w:rPr>
                <w:rFonts w:ascii="Times New Roman" w:eastAsiaTheme="minorEastAsia" w:hAnsi="Times New Roman" w:cs="Times New Roman" w:hint="eastAsia"/>
                <w:szCs w:val="24"/>
                <w:lang w:eastAsia="zh-CN"/>
              </w:rPr>
              <w:t>5</w:t>
            </w:r>
          </w:p>
        </w:tc>
      </w:tr>
      <w:tr w:rsidR="001E37F0" w:rsidRPr="001E37F0" w14:paraId="5F897912" w14:textId="77777777" w:rsidTr="00EC06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2" w:type="pct"/>
            <w:vMerge/>
            <w:tcBorders>
              <w:top w:val="nil"/>
              <w:bottom w:val="nil"/>
            </w:tcBorders>
          </w:tcPr>
          <w:p w14:paraId="79D74649" w14:textId="77777777" w:rsidR="00D55F58" w:rsidRPr="001E37F0" w:rsidRDefault="00D55F58" w:rsidP="00EC066C">
            <w:pPr>
              <w:pStyle w:val="TAMainText"/>
              <w:rPr>
                <w:rFonts w:ascii="Times New Roman" w:eastAsia="Times New Roman" w:hAnsi="Times New Roman" w:cs="Times New Roman"/>
                <w:b w:val="0"/>
                <w:bCs w:val="0"/>
                <w:szCs w:val="24"/>
              </w:rPr>
            </w:pPr>
          </w:p>
        </w:tc>
        <w:tc>
          <w:tcPr>
            <w:tcW w:w="1364" w:type="pct"/>
            <w:tcBorders>
              <w:top w:val="nil"/>
              <w:bottom w:val="nil"/>
            </w:tcBorders>
          </w:tcPr>
          <w:p w14:paraId="52B0482B" w14:textId="77777777" w:rsidR="00D55F58" w:rsidRPr="001E37F0" w:rsidRDefault="00D55F58" w:rsidP="00EC066C">
            <w:pPr>
              <w:pStyle w:val="TAMainText"/>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Artificial gastric juice</w:t>
            </w:r>
          </w:p>
        </w:tc>
        <w:tc>
          <w:tcPr>
            <w:tcW w:w="1060" w:type="pct"/>
            <w:tcBorders>
              <w:top w:val="nil"/>
              <w:bottom w:val="nil"/>
            </w:tcBorders>
          </w:tcPr>
          <w:p w14:paraId="4FCD77F5" w14:textId="6EA52359" w:rsidR="00D55F58" w:rsidRPr="001E37F0" w:rsidRDefault="00D55F58" w:rsidP="00EC066C">
            <w:pPr>
              <w:pStyle w:val="TAMainTex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Cs w:val="24"/>
                <w:lang w:eastAsia="zh-CN"/>
              </w:rPr>
            </w:pPr>
            <w:r w:rsidRPr="001E37F0">
              <w:rPr>
                <w:rFonts w:ascii="Times New Roman" w:eastAsia="Times New Roman" w:hAnsi="Times New Roman" w:cs="Times New Roman"/>
                <w:szCs w:val="24"/>
              </w:rPr>
              <w:t>591.</w:t>
            </w:r>
            <w:r w:rsidR="0005364A" w:rsidRPr="001E37F0">
              <w:rPr>
                <w:rFonts w:ascii="Times New Roman" w:eastAsiaTheme="minorEastAsia" w:hAnsi="Times New Roman" w:cs="Times New Roman" w:hint="eastAsia"/>
                <w:szCs w:val="24"/>
                <w:lang w:eastAsia="zh-CN"/>
              </w:rPr>
              <w:t>4</w:t>
            </w:r>
            <w:r w:rsidRPr="001E37F0">
              <w:rPr>
                <w:rFonts w:ascii="Times New Roman" w:eastAsia="Times New Roman" w:hAnsi="Times New Roman" w:cs="Times New Roman"/>
                <w:szCs w:val="24"/>
              </w:rPr>
              <w:t xml:space="preserve"> ± 10.</w:t>
            </w:r>
            <w:r w:rsidR="0005364A" w:rsidRPr="001E37F0">
              <w:rPr>
                <w:rFonts w:ascii="Times New Roman" w:eastAsiaTheme="minorEastAsia" w:hAnsi="Times New Roman" w:cs="Times New Roman" w:hint="eastAsia"/>
                <w:szCs w:val="24"/>
                <w:lang w:eastAsia="zh-CN"/>
              </w:rPr>
              <w:t>6</w:t>
            </w:r>
          </w:p>
        </w:tc>
        <w:tc>
          <w:tcPr>
            <w:tcW w:w="833" w:type="pct"/>
            <w:tcBorders>
              <w:top w:val="nil"/>
              <w:bottom w:val="nil"/>
            </w:tcBorders>
          </w:tcPr>
          <w:p w14:paraId="187FBFC8" w14:textId="77777777" w:rsidR="00D55F58" w:rsidRPr="001E37F0" w:rsidRDefault="00D55F58" w:rsidP="00EC066C">
            <w:pPr>
              <w:pStyle w:val="TAMainText"/>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0.195 ± 0.110</w:t>
            </w:r>
          </w:p>
        </w:tc>
        <w:tc>
          <w:tcPr>
            <w:tcW w:w="1061" w:type="pct"/>
            <w:tcBorders>
              <w:top w:val="nil"/>
              <w:bottom w:val="nil"/>
            </w:tcBorders>
          </w:tcPr>
          <w:p w14:paraId="77ED23F5" w14:textId="54A09848" w:rsidR="00D55F58" w:rsidRPr="001E37F0" w:rsidRDefault="00D55F58" w:rsidP="00EC066C">
            <w:pPr>
              <w:pStyle w:val="TAMainTex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Cs w:val="24"/>
                <w:lang w:eastAsia="zh-CN"/>
              </w:rPr>
            </w:pPr>
            <w:r w:rsidRPr="001E37F0">
              <w:rPr>
                <w:rFonts w:ascii="Times New Roman" w:eastAsia="Times New Roman" w:hAnsi="Times New Roman" w:cs="Times New Roman"/>
                <w:szCs w:val="24"/>
              </w:rPr>
              <w:t>15.6 ± 0.</w:t>
            </w:r>
            <w:r w:rsidR="0005364A" w:rsidRPr="001E37F0">
              <w:rPr>
                <w:rFonts w:ascii="Times New Roman" w:eastAsiaTheme="minorEastAsia" w:hAnsi="Times New Roman" w:cs="Times New Roman" w:hint="eastAsia"/>
                <w:szCs w:val="24"/>
                <w:lang w:eastAsia="zh-CN"/>
              </w:rPr>
              <w:t>7</w:t>
            </w:r>
          </w:p>
        </w:tc>
      </w:tr>
      <w:tr w:rsidR="001E37F0" w:rsidRPr="001E37F0" w14:paraId="5E13B1D1" w14:textId="77777777" w:rsidTr="00EC066C">
        <w:trPr>
          <w:jc w:val="center"/>
        </w:trPr>
        <w:tc>
          <w:tcPr>
            <w:cnfStyle w:val="001000000000" w:firstRow="0" w:lastRow="0" w:firstColumn="1" w:lastColumn="0" w:oddVBand="0" w:evenVBand="0" w:oddHBand="0" w:evenHBand="0" w:firstRowFirstColumn="0" w:firstRowLastColumn="0" w:lastRowFirstColumn="0" w:lastRowLastColumn="0"/>
            <w:tcW w:w="682" w:type="pct"/>
            <w:vMerge/>
            <w:tcBorders>
              <w:top w:val="nil"/>
              <w:bottom w:val="nil"/>
            </w:tcBorders>
          </w:tcPr>
          <w:p w14:paraId="37F6862D" w14:textId="77777777" w:rsidR="00D55F58" w:rsidRPr="001E37F0" w:rsidRDefault="00D55F58" w:rsidP="00EC066C">
            <w:pPr>
              <w:pStyle w:val="TAMainText"/>
              <w:rPr>
                <w:rFonts w:ascii="Times New Roman" w:eastAsia="Times New Roman" w:hAnsi="Times New Roman" w:cs="Times New Roman"/>
                <w:b w:val="0"/>
                <w:bCs w:val="0"/>
                <w:szCs w:val="24"/>
              </w:rPr>
            </w:pPr>
          </w:p>
        </w:tc>
        <w:tc>
          <w:tcPr>
            <w:tcW w:w="1364" w:type="pct"/>
            <w:tcBorders>
              <w:top w:val="nil"/>
              <w:bottom w:val="nil"/>
            </w:tcBorders>
          </w:tcPr>
          <w:p w14:paraId="07862FA3" w14:textId="77777777" w:rsidR="00D55F58" w:rsidRPr="001E37F0" w:rsidRDefault="00D55F58" w:rsidP="00EC066C">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Artificial intestinal juice</w:t>
            </w:r>
          </w:p>
        </w:tc>
        <w:tc>
          <w:tcPr>
            <w:tcW w:w="1060" w:type="pct"/>
            <w:tcBorders>
              <w:top w:val="nil"/>
              <w:bottom w:val="nil"/>
            </w:tcBorders>
          </w:tcPr>
          <w:p w14:paraId="41DE3809" w14:textId="609C15A9" w:rsidR="00D55F58" w:rsidRPr="001E37F0" w:rsidRDefault="00D55F58" w:rsidP="00EC066C">
            <w:pPr>
              <w:pStyle w:val="TAMainTex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Cs w:val="24"/>
                <w:lang w:eastAsia="zh-CN"/>
              </w:rPr>
            </w:pPr>
            <w:r w:rsidRPr="001E37F0">
              <w:rPr>
                <w:rFonts w:ascii="Times New Roman" w:eastAsia="Times New Roman" w:hAnsi="Times New Roman" w:cs="Times New Roman"/>
                <w:szCs w:val="24"/>
              </w:rPr>
              <w:t>587.</w:t>
            </w:r>
            <w:r w:rsidR="0005364A" w:rsidRPr="001E37F0">
              <w:rPr>
                <w:rFonts w:ascii="Times New Roman" w:eastAsiaTheme="minorEastAsia" w:hAnsi="Times New Roman" w:cs="Times New Roman" w:hint="eastAsia"/>
                <w:szCs w:val="24"/>
                <w:lang w:eastAsia="zh-CN"/>
              </w:rPr>
              <w:t>2</w:t>
            </w:r>
            <w:r w:rsidRPr="001E37F0">
              <w:rPr>
                <w:rFonts w:ascii="Times New Roman" w:eastAsia="Times New Roman" w:hAnsi="Times New Roman" w:cs="Times New Roman"/>
                <w:szCs w:val="24"/>
              </w:rPr>
              <w:t xml:space="preserve"> ± 1</w:t>
            </w:r>
            <w:r w:rsidR="0005364A" w:rsidRPr="001E37F0">
              <w:rPr>
                <w:rFonts w:ascii="Times New Roman" w:eastAsiaTheme="minorEastAsia" w:hAnsi="Times New Roman" w:cs="Times New Roman" w:hint="eastAsia"/>
                <w:szCs w:val="24"/>
                <w:lang w:eastAsia="zh-CN"/>
              </w:rPr>
              <w:t>3</w:t>
            </w:r>
            <w:r w:rsidRPr="001E37F0">
              <w:rPr>
                <w:rFonts w:ascii="Times New Roman" w:eastAsia="Times New Roman" w:hAnsi="Times New Roman" w:cs="Times New Roman"/>
                <w:szCs w:val="24"/>
              </w:rPr>
              <w:t>.</w:t>
            </w:r>
            <w:r w:rsidR="0005364A" w:rsidRPr="001E37F0">
              <w:rPr>
                <w:rFonts w:ascii="Times New Roman" w:eastAsiaTheme="minorEastAsia" w:hAnsi="Times New Roman" w:cs="Times New Roman" w:hint="eastAsia"/>
                <w:szCs w:val="24"/>
                <w:lang w:eastAsia="zh-CN"/>
              </w:rPr>
              <w:t>0</w:t>
            </w:r>
          </w:p>
        </w:tc>
        <w:tc>
          <w:tcPr>
            <w:tcW w:w="833" w:type="pct"/>
            <w:tcBorders>
              <w:top w:val="nil"/>
              <w:bottom w:val="nil"/>
            </w:tcBorders>
          </w:tcPr>
          <w:p w14:paraId="0518977A" w14:textId="683EB0F6" w:rsidR="00D55F58" w:rsidRPr="001E37F0" w:rsidRDefault="00D55F58" w:rsidP="00EC066C">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0.13</w:t>
            </w:r>
            <w:r w:rsidR="0005364A" w:rsidRPr="001E37F0">
              <w:rPr>
                <w:rFonts w:ascii="Times New Roman" w:eastAsiaTheme="minorEastAsia" w:hAnsi="Times New Roman" w:cs="Times New Roman" w:hint="eastAsia"/>
                <w:szCs w:val="24"/>
                <w:lang w:eastAsia="zh-CN"/>
              </w:rPr>
              <w:t>3</w:t>
            </w:r>
            <w:r w:rsidRPr="001E37F0">
              <w:rPr>
                <w:rFonts w:ascii="Times New Roman" w:eastAsia="Times New Roman" w:hAnsi="Times New Roman" w:cs="Times New Roman"/>
                <w:szCs w:val="24"/>
              </w:rPr>
              <w:t xml:space="preserve"> ± 0.098</w:t>
            </w:r>
          </w:p>
        </w:tc>
        <w:tc>
          <w:tcPr>
            <w:tcW w:w="1061" w:type="pct"/>
            <w:tcBorders>
              <w:top w:val="nil"/>
              <w:bottom w:val="nil"/>
            </w:tcBorders>
          </w:tcPr>
          <w:p w14:paraId="1B77CD82" w14:textId="6533617E" w:rsidR="00D55F58" w:rsidRPr="001E37F0" w:rsidRDefault="00D55F58" w:rsidP="00EC066C">
            <w:pPr>
              <w:pStyle w:val="TAMainTex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Cs w:val="24"/>
                <w:lang w:eastAsia="zh-CN"/>
              </w:rPr>
            </w:pPr>
            <w:r w:rsidRPr="001E37F0">
              <w:rPr>
                <w:rFonts w:ascii="Times New Roman" w:hAnsi="Times New Roman" w:cs="Times New Roman"/>
              </w:rPr>
              <w:t>−</w:t>
            </w:r>
            <w:r w:rsidRPr="001E37F0">
              <w:rPr>
                <w:rFonts w:ascii="Times New Roman" w:eastAsia="Times New Roman" w:hAnsi="Times New Roman" w:cs="Times New Roman"/>
                <w:szCs w:val="24"/>
              </w:rPr>
              <w:t>29.5 ± 1.</w:t>
            </w:r>
            <w:r w:rsidR="0005364A" w:rsidRPr="001E37F0">
              <w:rPr>
                <w:rFonts w:ascii="Times New Roman" w:eastAsiaTheme="minorEastAsia" w:hAnsi="Times New Roman" w:cs="Times New Roman" w:hint="eastAsia"/>
                <w:szCs w:val="24"/>
                <w:lang w:eastAsia="zh-CN"/>
              </w:rPr>
              <w:t>8</w:t>
            </w:r>
          </w:p>
        </w:tc>
      </w:tr>
      <w:tr w:rsidR="001E37F0" w:rsidRPr="001E37F0" w14:paraId="4E30A9C2" w14:textId="77777777" w:rsidTr="00EC06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2" w:type="pct"/>
            <w:vMerge w:val="restart"/>
            <w:tcBorders>
              <w:top w:val="nil"/>
              <w:bottom w:val="nil"/>
            </w:tcBorders>
          </w:tcPr>
          <w:p w14:paraId="3499849B" w14:textId="77777777" w:rsidR="00D55F58" w:rsidRPr="001E37F0" w:rsidRDefault="00D55F58" w:rsidP="00EC066C">
            <w:pPr>
              <w:pStyle w:val="TAMainText"/>
              <w:rPr>
                <w:rFonts w:ascii="Times New Roman" w:eastAsia="Times New Roman" w:hAnsi="Times New Roman" w:cs="Times New Roman"/>
                <w:b w:val="0"/>
                <w:bCs w:val="0"/>
                <w:szCs w:val="24"/>
              </w:rPr>
            </w:pPr>
            <w:r w:rsidRPr="001E37F0">
              <w:rPr>
                <w:rFonts w:ascii="Times New Roman" w:eastAsia="Times New Roman" w:hAnsi="Times New Roman" w:cs="Times New Roman"/>
                <w:b w:val="0"/>
                <w:bCs w:val="0"/>
                <w:szCs w:val="24"/>
              </w:rPr>
              <w:t>E 171-2</w:t>
            </w:r>
          </w:p>
        </w:tc>
        <w:tc>
          <w:tcPr>
            <w:tcW w:w="1364" w:type="pct"/>
            <w:tcBorders>
              <w:top w:val="nil"/>
              <w:bottom w:val="nil"/>
            </w:tcBorders>
            <w:vAlign w:val="center"/>
          </w:tcPr>
          <w:p w14:paraId="0080F472" w14:textId="77777777" w:rsidR="00D55F58" w:rsidRPr="001E37F0" w:rsidRDefault="00D55F58" w:rsidP="00EC066C">
            <w:pPr>
              <w:pStyle w:val="TAMainText"/>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Water</w:t>
            </w:r>
          </w:p>
        </w:tc>
        <w:tc>
          <w:tcPr>
            <w:tcW w:w="1060" w:type="pct"/>
            <w:tcBorders>
              <w:top w:val="nil"/>
              <w:bottom w:val="nil"/>
            </w:tcBorders>
          </w:tcPr>
          <w:p w14:paraId="6E2E6D7D" w14:textId="71ABAAD0" w:rsidR="00D55F58" w:rsidRPr="001E37F0" w:rsidRDefault="00D55F58" w:rsidP="00EC066C">
            <w:pPr>
              <w:pStyle w:val="TAMainTex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hAnsi="Times New Roman" w:cs="Times New Roman"/>
                <w:szCs w:val="24"/>
              </w:rPr>
              <w:t>543.8 ± 25.4</w:t>
            </w:r>
          </w:p>
        </w:tc>
        <w:tc>
          <w:tcPr>
            <w:tcW w:w="833" w:type="pct"/>
            <w:tcBorders>
              <w:top w:val="nil"/>
              <w:bottom w:val="nil"/>
            </w:tcBorders>
          </w:tcPr>
          <w:p w14:paraId="062B3778" w14:textId="77777777" w:rsidR="00D55F58" w:rsidRPr="001E37F0" w:rsidRDefault="00D55F58" w:rsidP="00EC066C">
            <w:pPr>
              <w:pStyle w:val="TAMainText"/>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hAnsi="Times New Roman" w:cs="Times New Roman"/>
                <w:szCs w:val="24"/>
              </w:rPr>
              <w:t>0.191 ± 0.081</w:t>
            </w:r>
          </w:p>
        </w:tc>
        <w:tc>
          <w:tcPr>
            <w:tcW w:w="1061" w:type="pct"/>
            <w:tcBorders>
              <w:top w:val="nil"/>
              <w:bottom w:val="nil"/>
            </w:tcBorders>
          </w:tcPr>
          <w:p w14:paraId="42FBBA8E" w14:textId="0DDD5F35" w:rsidR="00D55F58" w:rsidRPr="001E37F0" w:rsidRDefault="00D55F58" w:rsidP="00EC066C">
            <w:pPr>
              <w:pStyle w:val="TAMainTex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hAnsi="Times New Roman" w:cs="Times New Roman"/>
              </w:rPr>
              <w:t>−</w:t>
            </w:r>
            <w:r w:rsidRPr="001E37F0">
              <w:rPr>
                <w:rFonts w:ascii="Times New Roman" w:hAnsi="Times New Roman" w:cs="Times New Roman"/>
                <w:szCs w:val="24"/>
              </w:rPr>
              <w:t>13.7 ± 0.9</w:t>
            </w:r>
          </w:p>
        </w:tc>
      </w:tr>
      <w:tr w:rsidR="001E37F0" w:rsidRPr="001E37F0" w14:paraId="6E8949F6" w14:textId="77777777" w:rsidTr="00EC066C">
        <w:trPr>
          <w:jc w:val="center"/>
        </w:trPr>
        <w:tc>
          <w:tcPr>
            <w:cnfStyle w:val="001000000000" w:firstRow="0" w:lastRow="0" w:firstColumn="1" w:lastColumn="0" w:oddVBand="0" w:evenVBand="0" w:oddHBand="0" w:evenHBand="0" w:firstRowFirstColumn="0" w:firstRowLastColumn="0" w:lastRowFirstColumn="0" w:lastRowLastColumn="0"/>
            <w:tcW w:w="682" w:type="pct"/>
            <w:vMerge/>
            <w:tcBorders>
              <w:top w:val="nil"/>
              <w:bottom w:val="nil"/>
            </w:tcBorders>
          </w:tcPr>
          <w:p w14:paraId="3BED5EF4" w14:textId="77777777" w:rsidR="00D55F58" w:rsidRPr="001E37F0" w:rsidRDefault="00D55F58" w:rsidP="00EC066C">
            <w:pPr>
              <w:pStyle w:val="TAMainText"/>
              <w:rPr>
                <w:rFonts w:ascii="Times New Roman" w:eastAsia="Times New Roman" w:hAnsi="Times New Roman" w:cs="Times New Roman"/>
                <w:b w:val="0"/>
                <w:bCs w:val="0"/>
                <w:szCs w:val="24"/>
              </w:rPr>
            </w:pPr>
          </w:p>
        </w:tc>
        <w:tc>
          <w:tcPr>
            <w:tcW w:w="1364" w:type="pct"/>
            <w:tcBorders>
              <w:top w:val="nil"/>
              <w:bottom w:val="nil"/>
            </w:tcBorders>
          </w:tcPr>
          <w:p w14:paraId="1C608A90" w14:textId="77777777" w:rsidR="00D55F58" w:rsidRPr="001E37F0" w:rsidRDefault="00D55F58" w:rsidP="00EC066C">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Artificial saliva juice</w:t>
            </w:r>
          </w:p>
        </w:tc>
        <w:tc>
          <w:tcPr>
            <w:tcW w:w="1060" w:type="pct"/>
            <w:tcBorders>
              <w:top w:val="nil"/>
              <w:bottom w:val="nil"/>
            </w:tcBorders>
          </w:tcPr>
          <w:p w14:paraId="3EB07A93" w14:textId="37EFA035" w:rsidR="00D55F58" w:rsidRPr="001E37F0" w:rsidRDefault="00D55F58" w:rsidP="00EC066C">
            <w:pPr>
              <w:pStyle w:val="TAMainTex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hAnsi="Times New Roman" w:cs="Times New Roman"/>
                <w:szCs w:val="24"/>
              </w:rPr>
              <w:t>975.6 ± 63.7</w:t>
            </w:r>
          </w:p>
        </w:tc>
        <w:tc>
          <w:tcPr>
            <w:tcW w:w="833" w:type="pct"/>
            <w:tcBorders>
              <w:top w:val="nil"/>
              <w:bottom w:val="nil"/>
            </w:tcBorders>
          </w:tcPr>
          <w:p w14:paraId="135B1F17" w14:textId="77777777" w:rsidR="00D55F58" w:rsidRPr="001E37F0" w:rsidRDefault="00D55F58" w:rsidP="00EC066C">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hAnsi="Times New Roman" w:cs="Times New Roman"/>
                <w:szCs w:val="24"/>
              </w:rPr>
              <w:t>0.209 ± 0.057</w:t>
            </w:r>
          </w:p>
        </w:tc>
        <w:tc>
          <w:tcPr>
            <w:tcW w:w="1061" w:type="pct"/>
            <w:tcBorders>
              <w:top w:val="nil"/>
              <w:bottom w:val="nil"/>
            </w:tcBorders>
          </w:tcPr>
          <w:p w14:paraId="29C465FC" w14:textId="3FB3BF62" w:rsidR="00D55F58" w:rsidRPr="001E37F0" w:rsidRDefault="00D55F58" w:rsidP="00EC066C">
            <w:pPr>
              <w:pStyle w:val="TAMainTex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zh-CN"/>
              </w:rPr>
            </w:pPr>
            <w:r w:rsidRPr="001E37F0">
              <w:rPr>
                <w:rFonts w:ascii="Times New Roman" w:hAnsi="Times New Roman" w:cs="Times New Roman"/>
              </w:rPr>
              <w:t>−</w:t>
            </w:r>
            <w:r w:rsidRPr="001E37F0">
              <w:rPr>
                <w:rFonts w:ascii="Times New Roman" w:hAnsi="Times New Roman" w:cs="Times New Roman"/>
                <w:szCs w:val="24"/>
              </w:rPr>
              <w:t>13.</w:t>
            </w:r>
            <w:r w:rsidR="0005364A" w:rsidRPr="001E37F0">
              <w:rPr>
                <w:rFonts w:ascii="Times New Roman" w:hAnsi="Times New Roman" w:cs="Times New Roman" w:hint="eastAsia"/>
                <w:szCs w:val="24"/>
                <w:lang w:eastAsia="zh-CN"/>
              </w:rPr>
              <w:t>8</w:t>
            </w:r>
            <w:r w:rsidRPr="001E37F0">
              <w:rPr>
                <w:rFonts w:ascii="Times New Roman" w:hAnsi="Times New Roman" w:cs="Times New Roman"/>
                <w:szCs w:val="24"/>
              </w:rPr>
              <w:t xml:space="preserve"> ± 0.</w:t>
            </w:r>
            <w:r w:rsidR="0005364A" w:rsidRPr="001E37F0">
              <w:rPr>
                <w:rFonts w:ascii="Times New Roman" w:hAnsi="Times New Roman" w:cs="Times New Roman" w:hint="eastAsia"/>
                <w:szCs w:val="24"/>
                <w:lang w:eastAsia="zh-CN"/>
              </w:rPr>
              <w:t>7</w:t>
            </w:r>
          </w:p>
        </w:tc>
      </w:tr>
      <w:tr w:rsidR="001E37F0" w:rsidRPr="001E37F0" w14:paraId="29C081F4" w14:textId="77777777" w:rsidTr="00EC06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2" w:type="pct"/>
            <w:vMerge/>
            <w:tcBorders>
              <w:top w:val="single" w:sz="8" w:space="0" w:color="auto"/>
              <w:bottom w:val="nil"/>
            </w:tcBorders>
          </w:tcPr>
          <w:p w14:paraId="23E76545" w14:textId="77777777" w:rsidR="00D55F58" w:rsidRPr="001E37F0" w:rsidRDefault="00D55F58" w:rsidP="00EC066C">
            <w:pPr>
              <w:pStyle w:val="TAMainText"/>
              <w:rPr>
                <w:rFonts w:ascii="Times New Roman" w:eastAsia="Times New Roman" w:hAnsi="Times New Roman" w:cs="Times New Roman"/>
                <w:b w:val="0"/>
                <w:bCs w:val="0"/>
                <w:szCs w:val="24"/>
              </w:rPr>
            </w:pPr>
          </w:p>
        </w:tc>
        <w:tc>
          <w:tcPr>
            <w:tcW w:w="1364" w:type="pct"/>
            <w:tcBorders>
              <w:top w:val="nil"/>
              <w:bottom w:val="nil"/>
            </w:tcBorders>
          </w:tcPr>
          <w:p w14:paraId="7F24C820" w14:textId="77777777" w:rsidR="00D55F58" w:rsidRPr="001E37F0" w:rsidRDefault="00D55F58" w:rsidP="00EC066C">
            <w:pPr>
              <w:pStyle w:val="TAMainText"/>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Artificial gastric juice</w:t>
            </w:r>
          </w:p>
        </w:tc>
        <w:tc>
          <w:tcPr>
            <w:tcW w:w="1060" w:type="pct"/>
            <w:tcBorders>
              <w:top w:val="nil"/>
              <w:bottom w:val="nil"/>
            </w:tcBorders>
          </w:tcPr>
          <w:p w14:paraId="411E7F71" w14:textId="71CC234E" w:rsidR="00D55F58" w:rsidRPr="001E37F0" w:rsidRDefault="00D55F58" w:rsidP="00EC066C">
            <w:pPr>
              <w:pStyle w:val="TAMainTex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zh-CN"/>
              </w:rPr>
            </w:pPr>
            <w:r w:rsidRPr="001E37F0">
              <w:rPr>
                <w:rFonts w:ascii="Times New Roman" w:hAnsi="Times New Roman" w:cs="Times New Roman"/>
                <w:szCs w:val="24"/>
              </w:rPr>
              <w:t>940.9 ± 39.</w:t>
            </w:r>
            <w:r w:rsidR="0005364A" w:rsidRPr="001E37F0">
              <w:rPr>
                <w:rFonts w:ascii="Times New Roman" w:hAnsi="Times New Roman" w:cs="Times New Roman" w:hint="eastAsia"/>
                <w:szCs w:val="24"/>
                <w:lang w:eastAsia="zh-CN"/>
              </w:rPr>
              <w:t>3</w:t>
            </w:r>
          </w:p>
        </w:tc>
        <w:tc>
          <w:tcPr>
            <w:tcW w:w="833" w:type="pct"/>
            <w:tcBorders>
              <w:top w:val="nil"/>
              <w:bottom w:val="nil"/>
            </w:tcBorders>
          </w:tcPr>
          <w:p w14:paraId="4A0BE9CB" w14:textId="77777777" w:rsidR="00D55F58" w:rsidRPr="001E37F0" w:rsidRDefault="00D55F58" w:rsidP="00EC066C">
            <w:pPr>
              <w:pStyle w:val="TAMainText"/>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1E37F0">
              <w:rPr>
                <w:rFonts w:ascii="Times New Roman" w:hAnsi="Times New Roman" w:cs="Times New Roman"/>
                <w:szCs w:val="24"/>
              </w:rPr>
              <w:t>0.138 ± 0.031</w:t>
            </w:r>
          </w:p>
        </w:tc>
        <w:tc>
          <w:tcPr>
            <w:tcW w:w="1061" w:type="pct"/>
            <w:tcBorders>
              <w:top w:val="nil"/>
              <w:bottom w:val="nil"/>
            </w:tcBorders>
          </w:tcPr>
          <w:p w14:paraId="4614DF1F" w14:textId="5F138481" w:rsidR="00D55F58" w:rsidRPr="001E37F0" w:rsidRDefault="00D55F58" w:rsidP="00EC066C">
            <w:pPr>
              <w:pStyle w:val="TAMainTex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zh-CN"/>
              </w:rPr>
            </w:pPr>
            <w:r w:rsidRPr="001E37F0">
              <w:rPr>
                <w:rFonts w:ascii="Times New Roman" w:hAnsi="Times New Roman" w:cs="Times New Roman"/>
                <w:szCs w:val="24"/>
              </w:rPr>
              <w:t>14.4 ± 0.</w:t>
            </w:r>
            <w:r w:rsidR="0005364A" w:rsidRPr="001E37F0">
              <w:rPr>
                <w:rFonts w:ascii="Times New Roman" w:hAnsi="Times New Roman" w:cs="Times New Roman" w:hint="eastAsia"/>
                <w:szCs w:val="24"/>
                <w:lang w:eastAsia="zh-CN"/>
              </w:rPr>
              <w:t>6</w:t>
            </w:r>
          </w:p>
        </w:tc>
      </w:tr>
      <w:tr w:rsidR="001E37F0" w:rsidRPr="001E37F0" w14:paraId="5F3D1020" w14:textId="77777777" w:rsidTr="00EC066C">
        <w:trPr>
          <w:jc w:val="center"/>
        </w:trPr>
        <w:tc>
          <w:tcPr>
            <w:cnfStyle w:val="001000000000" w:firstRow="0" w:lastRow="0" w:firstColumn="1" w:lastColumn="0" w:oddVBand="0" w:evenVBand="0" w:oddHBand="0" w:evenHBand="0" w:firstRowFirstColumn="0" w:firstRowLastColumn="0" w:lastRowFirstColumn="0" w:lastRowLastColumn="0"/>
            <w:tcW w:w="682" w:type="pct"/>
            <w:vMerge/>
            <w:tcBorders>
              <w:top w:val="nil"/>
              <w:bottom w:val="single" w:sz="8" w:space="0" w:color="auto"/>
            </w:tcBorders>
          </w:tcPr>
          <w:p w14:paraId="59463160" w14:textId="77777777" w:rsidR="00D55F58" w:rsidRPr="001E37F0" w:rsidRDefault="00D55F58" w:rsidP="00EC066C">
            <w:pPr>
              <w:pStyle w:val="TAMainText"/>
              <w:rPr>
                <w:rFonts w:ascii="Times New Roman" w:eastAsia="Times New Roman" w:hAnsi="Times New Roman" w:cs="Times New Roman"/>
                <w:b w:val="0"/>
                <w:bCs w:val="0"/>
                <w:szCs w:val="24"/>
              </w:rPr>
            </w:pPr>
          </w:p>
        </w:tc>
        <w:tc>
          <w:tcPr>
            <w:tcW w:w="1364" w:type="pct"/>
            <w:tcBorders>
              <w:top w:val="nil"/>
              <w:bottom w:val="single" w:sz="8" w:space="0" w:color="auto"/>
            </w:tcBorders>
          </w:tcPr>
          <w:p w14:paraId="74E11181" w14:textId="77777777" w:rsidR="00D55F58" w:rsidRPr="001E37F0" w:rsidRDefault="00D55F58" w:rsidP="00EC066C">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eastAsia="Times New Roman" w:hAnsi="Times New Roman" w:cs="Times New Roman"/>
                <w:szCs w:val="24"/>
              </w:rPr>
              <w:t>Artificial intestinal juice</w:t>
            </w:r>
          </w:p>
        </w:tc>
        <w:tc>
          <w:tcPr>
            <w:tcW w:w="1060" w:type="pct"/>
            <w:tcBorders>
              <w:top w:val="nil"/>
              <w:bottom w:val="single" w:sz="8" w:space="0" w:color="auto"/>
            </w:tcBorders>
          </w:tcPr>
          <w:p w14:paraId="796975B3" w14:textId="02079FEC" w:rsidR="00D55F58" w:rsidRPr="001E37F0" w:rsidRDefault="00D55F58" w:rsidP="00EC066C">
            <w:pPr>
              <w:pStyle w:val="TAMainTex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hAnsi="Times New Roman" w:cs="Times New Roman"/>
                <w:szCs w:val="24"/>
              </w:rPr>
              <w:t>680.4 ± 2.4</w:t>
            </w:r>
          </w:p>
        </w:tc>
        <w:tc>
          <w:tcPr>
            <w:tcW w:w="833" w:type="pct"/>
            <w:tcBorders>
              <w:top w:val="nil"/>
              <w:bottom w:val="single" w:sz="8" w:space="0" w:color="auto"/>
            </w:tcBorders>
          </w:tcPr>
          <w:p w14:paraId="5DD54D56" w14:textId="77777777" w:rsidR="00D55F58" w:rsidRPr="001E37F0" w:rsidRDefault="00D55F58" w:rsidP="00EC066C">
            <w:pPr>
              <w:pStyle w:val="TAMainText"/>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1E37F0">
              <w:rPr>
                <w:rFonts w:ascii="Times New Roman" w:hAnsi="Times New Roman" w:cs="Times New Roman"/>
                <w:szCs w:val="24"/>
              </w:rPr>
              <w:t>0.222 ± 0.022</w:t>
            </w:r>
          </w:p>
        </w:tc>
        <w:tc>
          <w:tcPr>
            <w:tcW w:w="1061" w:type="pct"/>
            <w:tcBorders>
              <w:top w:val="nil"/>
              <w:bottom w:val="single" w:sz="8" w:space="0" w:color="auto"/>
            </w:tcBorders>
          </w:tcPr>
          <w:p w14:paraId="5B04B914" w14:textId="62D66FE8" w:rsidR="00D55F58" w:rsidRPr="001E37F0" w:rsidRDefault="00D55F58" w:rsidP="00EC066C">
            <w:pPr>
              <w:pStyle w:val="TAMainTex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zh-CN"/>
              </w:rPr>
            </w:pPr>
            <w:r w:rsidRPr="001E37F0">
              <w:rPr>
                <w:rFonts w:ascii="Times New Roman" w:hAnsi="Times New Roman" w:cs="Times New Roman"/>
              </w:rPr>
              <w:t>−</w:t>
            </w:r>
            <w:r w:rsidRPr="001E37F0">
              <w:rPr>
                <w:rFonts w:ascii="Times New Roman" w:hAnsi="Times New Roman" w:cs="Times New Roman"/>
                <w:szCs w:val="24"/>
              </w:rPr>
              <w:t>19.</w:t>
            </w:r>
            <w:r w:rsidR="0005364A" w:rsidRPr="001E37F0">
              <w:rPr>
                <w:rFonts w:ascii="Times New Roman" w:hAnsi="Times New Roman" w:cs="Times New Roman" w:hint="eastAsia"/>
                <w:szCs w:val="24"/>
                <w:lang w:eastAsia="zh-CN"/>
              </w:rPr>
              <w:t>6</w:t>
            </w:r>
            <w:r w:rsidRPr="001E37F0">
              <w:rPr>
                <w:rFonts w:ascii="Times New Roman" w:hAnsi="Times New Roman" w:cs="Times New Roman"/>
                <w:szCs w:val="24"/>
              </w:rPr>
              <w:t xml:space="preserve"> ± 0.</w:t>
            </w:r>
            <w:r w:rsidR="0005364A" w:rsidRPr="001E37F0">
              <w:rPr>
                <w:rFonts w:ascii="Times New Roman" w:hAnsi="Times New Roman" w:cs="Times New Roman" w:hint="eastAsia"/>
                <w:szCs w:val="24"/>
                <w:lang w:eastAsia="zh-CN"/>
              </w:rPr>
              <w:t>9</w:t>
            </w:r>
          </w:p>
        </w:tc>
      </w:tr>
    </w:tbl>
    <w:p w14:paraId="44A08FFD" w14:textId="77777777" w:rsidR="00D55F58" w:rsidRPr="001E37F0" w:rsidRDefault="00D55F58" w:rsidP="00D55F58">
      <w:pPr>
        <w:pStyle w:val="TAMainText"/>
        <w:ind w:firstLine="204"/>
      </w:pPr>
      <w:r w:rsidRPr="001E37F0">
        <w:rPr>
          <w:vertAlign w:val="superscript"/>
        </w:rPr>
        <w:t xml:space="preserve">a) </w:t>
      </w:r>
      <w:r w:rsidRPr="001E37F0">
        <w:t xml:space="preserve">(Hydrodynamic diameter, indicated by intensity); </w:t>
      </w:r>
      <w:r w:rsidRPr="001E37F0">
        <w:rPr>
          <w:vertAlign w:val="superscript"/>
        </w:rPr>
        <w:t xml:space="preserve">b) </w:t>
      </w:r>
      <w:r w:rsidRPr="001E37F0">
        <w:t>(Polydispersity index).</w:t>
      </w:r>
    </w:p>
    <w:p w14:paraId="0175B5BE" w14:textId="3D7B2EA3" w:rsidR="00D55F58" w:rsidRPr="001E37F0" w:rsidRDefault="00D55F58" w:rsidP="00D55F58">
      <w:pPr>
        <w:rPr>
          <w:rFonts w:eastAsiaTheme="minorEastAsia"/>
          <w:b/>
          <w:bCs/>
          <w:lang w:eastAsia="zh-CN"/>
        </w:rPr>
      </w:pPr>
      <w:r w:rsidRPr="001E37F0">
        <w:rPr>
          <w:rFonts w:eastAsiaTheme="minorEastAsia"/>
          <w:b/>
          <w:bCs/>
          <w:lang w:eastAsia="zh-CN"/>
        </w:rPr>
        <w:br w:type="page"/>
      </w:r>
    </w:p>
    <w:p w14:paraId="2AFA1D94" w14:textId="4F01E957" w:rsidR="00880E5B" w:rsidRPr="001E37F0" w:rsidRDefault="00880E5B" w:rsidP="00880E5B">
      <w:pPr>
        <w:pStyle w:val="TAMainText"/>
        <w:rPr>
          <w:lang w:eastAsia="zh-CN"/>
        </w:rPr>
      </w:pPr>
      <w:bookmarkStart w:id="14" w:name="_Hlk172997644"/>
      <w:r w:rsidRPr="001E37F0">
        <w:rPr>
          <w:b/>
          <w:bCs/>
        </w:rPr>
        <w:lastRenderedPageBreak/>
        <w:t>Table S</w:t>
      </w:r>
      <w:r w:rsidR="00F3068D" w:rsidRPr="001E37F0">
        <w:rPr>
          <w:rFonts w:hint="eastAsia"/>
          <w:b/>
          <w:bCs/>
          <w:lang w:eastAsia="zh-CN"/>
        </w:rPr>
        <w:t>5</w:t>
      </w:r>
      <w:r w:rsidRPr="001E37F0">
        <w:t xml:space="preserve">. </w:t>
      </w:r>
      <w:r w:rsidR="00A53F4E" w:rsidRPr="001E37F0">
        <w:t>Main descriptors of the number-based PSD of E 171-</w:t>
      </w:r>
      <w:r w:rsidR="00A53F4E" w:rsidRPr="001E37F0">
        <w:rPr>
          <w:rFonts w:hint="eastAsia"/>
          <w:lang w:eastAsia="zh-CN"/>
        </w:rPr>
        <w:t>1 and E 171-2</w:t>
      </w:r>
      <w:r w:rsidR="008516A1" w:rsidRPr="001E37F0">
        <w:rPr>
          <w:rFonts w:hint="eastAsia"/>
          <w:lang w:eastAsia="zh-CN"/>
        </w:rPr>
        <w:t>.</w:t>
      </w:r>
    </w:p>
    <w:tbl>
      <w:tblPr>
        <w:tblW w:w="8207" w:type="dxa"/>
        <w:jc w:val="center"/>
        <w:tblLook w:val="04A0" w:firstRow="1" w:lastRow="0" w:firstColumn="1" w:lastColumn="0" w:noHBand="0" w:noVBand="1"/>
      </w:tblPr>
      <w:tblGrid>
        <w:gridCol w:w="2694"/>
        <w:gridCol w:w="1109"/>
        <w:gridCol w:w="683"/>
        <w:gridCol w:w="1109"/>
        <w:gridCol w:w="810"/>
        <w:gridCol w:w="1043"/>
        <w:gridCol w:w="1043"/>
      </w:tblGrid>
      <w:tr w:rsidR="001E37F0" w:rsidRPr="001E37F0" w14:paraId="2E702627" w14:textId="77777777" w:rsidTr="00880E5B">
        <w:trPr>
          <w:trHeight w:val="276"/>
          <w:jc w:val="center"/>
        </w:trPr>
        <w:tc>
          <w:tcPr>
            <w:tcW w:w="2694" w:type="dxa"/>
            <w:tcBorders>
              <w:top w:val="single" w:sz="4" w:space="0" w:color="auto"/>
              <w:left w:val="nil"/>
              <w:bottom w:val="single" w:sz="4" w:space="0" w:color="auto"/>
              <w:right w:val="nil"/>
            </w:tcBorders>
            <w:shd w:val="clear" w:color="auto" w:fill="auto"/>
            <w:noWrap/>
            <w:vAlign w:val="center"/>
            <w:hideMark/>
          </w:tcPr>
          <w:p w14:paraId="52581C3E" w14:textId="77777777" w:rsidR="00880E5B" w:rsidRPr="001E37F0" w:rsidRDefault="00880E5B" w:rsidP="00A45C53">
            <w:pPr>
              <w:adjustRightInd w:val="0"/>
              <w:snapToGrid w:val="0"/>
              <w:spacing w:line="480" w:lineRule="auto"/>
              <w:jc w:val="center"/>
              <w:rPr>
                <w:rFonts w:eastAsia="等线"/>
                <w:lang w:eastAsia="zh-CN"/>
              </w:rPr>
            </w:pPr>
            <w:r w:rsidRPr="001E37F0">
              <w:rPr>
                <w:rFonts w:eastAsia="等线"/>
                <w:lang w:eastAsia="zh-CN"/>
              </w:rPr>
              <w:t>Sample</w:t>
            </w:r>
          </w:p>
        </w:tc>
        <w:tc>
          <w:tcPr>
            <w:tcW w:w="825" w:type="dxa"/>
            <w:tcBorders>
              <w:top w:val="single" w:sz="4" w:space="0" w:color="auto"/>
              <w:left w:val="nil"/>
              <w:bottom w:val="single" w:sz="4" w:space="0" w:color="auto"/>
              <w:right w:val="nil"/>
            </w:tcBorders>
            <w:shd w:val="clear" w:color="auto" w:fill="auto"/>
            <w:noWrap/>
            <w:vAlign w:val="center"/>
            <w:hideMark/>
          </w:tcPr>
          <w:p w14:paraId="194069FE" w14:textId="77777777" w:rsidR="00880E5B" w:rsidRPr="001E37F0" w:rsidRDefault="00880E5B" w:rsidP="00A45C53">
            <w:pPr>
              <w:adjustRightInd w:val="0"/>
              <w:snapToGrid w:val="0"/>
              <w:spacing w:line="480" w:lineRule="auto"/>
              <w:jc w:val="center"/>
              <w:rPr>
                <w:rFonts w:eastAsia="等线"/>
                <w:lang w:eastAsia="zh-CN"/>
              </w:rPr>
            </w:pPr>
            <w:r w:rsidRPr="001E37F0">
              <w:rPr>
                <w:rFonts w:eastAsia="等线"/>
                <w:lang w:eastAsia="zh-CN"/>
              </w:rPr>
              <w:t>Mean Particle Diameter (nm)</w:t>
            </w:r>
          </w:p>
        </w:tc>
        <w:tc>
          <w:tcPr>
            <w:tcW w:w="683" w:type="dxa"/>
            <w:tcBorders>
              <w:top w:val="single" w:sz="4" w:space="0" w:color="auto"/>
              <w:left w:val="nil"/>
              <w:bottom w:val="single" w:sz="4" w:space="0" w:color="auto"/>
              <w:right w:val="nil"/>
            </w:tcBorders>
            <w:shd w:val="clear" w:color="auto" w:fill="auto"/>
            <w:noWrap/>
            <w:vAlign w:val="center"/>
            <w:hideMark/>
          </w:tcPr>
          <w:p w14:paraId="572EE53A" w14:textId="77777777" w:rsidR="00880E5B" w:rsidRPr="001E37F0" w:rsidRDefault="00880E5B" w:rsidP="00A45C53">
            <w:pPr>
              <w:adjustRightInd w:val="0"/>
              <w:snapToGrid w:val="0"/>
              <w:spacing w:line="480" w:lineRule="auto"/>
              <w:jc w:val="center"/>
              <w:rPr>
                <w:rFonts w:eastAsia="等线"/>
                <w:lang w:eastAsia="zh-CN"/>
              </w:rPr>
            </w:pPr>
            <w:r w:rsidRPr="001E37F0">
              <w:rPr>
                <w:rFonts w:eastAsia="等线"/>
                <w:lang w:eastAsia="zh-CN"/>
              </w:rPr>
              <w:t>D10 (nm)</w:t>
            </w:r>
          </w:p>
        </w:tc>
        <w:tc>
          <w:tcPr>
            <w:tcW w:w="1109" w:type="dxa"/>
            <w:tcBorders>
              <w:top w:val="single" w:sz="4" w:space="0" w:color="auto"/>
              <w:left w:val="nil"/>
              <w:bottom w:val="single" w:sz="4" w:space="0" w:color="auto"/>
              <w:right w:val="nil"/>
            </w:tcBorders>
            <w:shd w:val="clear" w:color="auto" w:fill="auto"/>
            <w:noWrap/>
            <w:vAlign w:val="center"/>
            <w:hideMark/>
          </w:tcPr>
          <w:p w14:paraId="3D1CC580" w14:textId="77777777" w:rsidR="00880E5B" w:rsidRPr="001E37F0" w:rsidRDefault="00880E5B" w:rsidP="00A45C53">
            <w:pPr>
              <w:adjustRightInd w:val="0"/>
              <w:snapToGrid w:val="0"/>
              <w:spacing w:line="480" w:lineRule="auto"/>
              <w:jc w:val="center"/>
              <w:rPr>
                <w:rFonts w:eastAsia="等线"/>
                <w:lang w:eastAsia="zh-CN"/>
              </w:rPr>
            </w:pPr>
            <w:r w:rsidRPr="001E37F0">
              <w:rPr>
                <w:rFonts w:eastAsia="等线"/>
                <w:lang w:eastAsia="zh-CN"/>
              </w:rPr>
              <w:t>D50 (Median) (nm)</w:t>
            </w:r>
          </w:p>
        </w:tc>
        <w:tc>
          <w:tcPr>
            <w:tcW w:w="810" w:type="dxa"/>
            <w:tcBorders>
              <w:top w:val="single" w:sz="4" w:space="0" w:color="auto"/>
              <w:left w:val="nil"/>
              <w:bottom w:val="single" w:sz="4" w:space="0" w:color="auto"/>
              <w:right w:val="nil"/>
            </w:tcBorders>
            <w:shd w:val="clear" w:color="auto" w:fill="auto"/>
            <w:noWrap/>
            <w:vAlign w:val="center"/>
            <w:hideMark/>
          </w:tcPr>
          <w:p w14:paraId="13D19AC4" w14:textId="77777777" w:rsidR="00880E5B" w:rsidRPr="001E37F0" w:rsidRDefault="00880E5B" w:rsidP="00A45C53">
            <w:pPr>
              <w:adjustRightInd w:val="0"/>
              <w:snapToGrid w:val="0"/>
              <w:spacing w:line="480" w:lineRule="auto"/>
              <w:jc w:val="center"/>
              <w:rPr>
                <w:rFonts w:eastAsia="等线"/>
                <w:lang w:eastAsia="zh-CN"/>
              </w:rPr>
            </w:pPr>
            <w:r w:rsidRPr="001E37F0">
              <w:rPr>
                <w:rFonts w:eastAsia="等线"/>
                <w:lang w:eastAsia="zh-CN"/>
              </w:rPr>
              <w:t>D99.5 (nm)</w:t>
            </w:r>
          </w:p>
        </w:tc>
        <w:tc>
          <w:tcPr>
            <w:tcW w:w="1043" w:type="dxa"/>
            <w:tcBorders>
              <w:top w:val="single" w:sz="4" w:space="0" w:color="auto"/>
              <w:left w:val="nil"/>
              <w:bottom w:val="single" w:sz="4" w:space="0" w:color="auto"/>
              <w:right w:val="nil"/>
            </w:tcBorders>
            <w:shd w:val="clear" w:color="auto" w:fill="auto"/>
            <w:noWrap/>
            <w:vAlign w:val="center"/>
            <w:hideMark/>
          </w:tcPr>
          <w:p w14:paraId="6B2B0DD1" w14:textId="77777777" w:rsidR="00880E5B" w:rsidRPr="001E37F0" w:rsidRDefault="00880E5B" w:rsidP="00A45C53">
            <w:pPr>
              <w:adjustRightInd w:val="0"/>
              <w:snapToGrid w:val="0"/>
              <w:spacing w:line="480" w:lineRule="auto"/>
              <w:jc w:val="center"/>
              <w:rPr>
                <w:rFonts w:eastAsia="等线"/>
                <w:lang w:eastAsia="zh-CN"/>
              </w:rPr>
            </w:pPr>
            <w:r w:rsidRPr="001E37F0">
              <w:rPr>
                <w:rFonts w:eastAsia="等线"/>
                <w:lang w:eastAsia="zh-CN"/>
              </w:rPr>
              <w:t>Particles &lt; 100 nm (%)</w:t>
            </w:r>
          </w:p>
        </w:tc>
        <w:tc>
          <w:tcPr>
            <w:tcW w:w="1043" w:type="dxa"/>
            <w:tcBorders>
              <w:top w:val="single" w:sz="4" w:space="0" w:color="auto"/>
              <w:left w:val="nil"/>
              <w:bottom w:val="single" w:sz="4" w:space="0" w:color="auto"/>
              <w:right w:val="nil"/>
            </w:tcBorders>
            <w:shd w:val="clear" w:color="auto" w:fill="auto"/>
            <w:noWrap/>
            <w:vAlign w:val="center"/>
            <w:hideMark/>
          </w:tcPr>
          <w:p w14:paraId="6DBE091A" w14:textId="77777777" w:rsidR="00880E5B" w:rsidRPr="001E37F0" w:rsidRDefault="00880E5B" w:rsidP="00A45C53">
            <w:pPr>
              <w:adjustRightInd w:val="0"/>
              <w:snapToGrid w:val="0"/>
              <w:spacing w:line="480" w:lineRule="auto"/>
              <w:jc w:val="center"/>
              <w:rPr>
                <w:rFonts w:eastAsia="等线"/>
                <w:lang w:eastAsia="zh-CN"/>
              </w:rPr>
            </w:pPr>
            <w:r w:rsidRPr="001E37F0">
              <w:rPr>
                <w:rFonts w:eastAsia="等线"/>
                <w:lang w:eastAsia="zh-CN"/>
              </w:rPr>
              <w:t>Particles &lt; 250 nm (%)</w:t>
            </w:r>
          </w:p>
        </w:tc>
      </w:tr>
      <w:tr w:rsidR="001E37F0" w:rsidRPr="001E37F0" w14:paraId="4997379E" w14:textId="77777777" w:rsidTr="00880E5B">
        <w:trPr>
          <w:trHeight w:val="276"/>
          <w:jc w:val="center"/>
        </w:trPr>
        <w:tc>
          <w:tcPr>
            <w:tcW w:w="2694" w:type="dxa"/>
            <w:tcBorders>
              <w:top w:val="nil"/>
              <w:left w:val="nil"/>
              <w:bottom w:val="nil"/>
              <w:right w:val="nil"/>
            </w:tcBorders>
            <w:shd w:val="clear" w:color="auto" w:fill="auto"/>
            <w:noWrap/>
            <w:vAlign w:val="bottom"/>
            <w:hideMark/>
          </w:tcPr>
          <w:p w14:paraId="1F747BD0"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E 171-1</w:t>
            </w:r>
          </w:p>
        </w:tc>
        <w:tc>
          <w:tcPr>
            <w:tcW w:w="825" w:type="dxa"/>
            <w:tcBorders>
              <w:top w:val="nil"/>
              <w:left w:val="nil"/>
              <w:bottom w:val="nil"/>
              <w:right w:val="nil"/>
            </w:tcBorders>
            <w:shd w:val="clear" w:color="auto" w:fill="auto"/>
            <w:noWrap/>
            <w:vAlign w:val="bottom"/>
            <w:hideMark/>
          </w:tcPr>
          <w:p w14:paraId="52BEA5A4"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126 </w:t>
            </w:r>
          </w:p>
        </w:tc>
        <w:tc>
          <w:tcPr>
            <w:tcW w:w="683" w:type="dxa"/>
            <w:tcBorders>
              <w:top w:val="nil"/>
              <w:left w:val="nil"/>
              <w:bottom w:val="nil"/>
              <w:right w:val="nil"/>
            </w:tcBorders>
            <w:shd w:val="clear" w:color="auto" w:fill="auto"/>
            <w:noWrap/>
            <w:vAlign w:val="bottom"/>
            <w:hideMark/>
          </w:tcPr>
          <w:p w14:paraId="76E55E90"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97 </w:t>
            </w:r>
          </w:p>
        </w:tc>
        <w:tc>
          <w:tcPr>
            <w:tcW w:w="1109" w:type="dxa"/>
            <w:tcBorders>
              <w:top w:val="nil"/>
              <w:left w:val="nil"/>
              <w:bottom w:val="nil"/>
              <w:right w:val="nil"/>
            </w:tcBorders>
            <w:shd w:val="clear" w:color="auto" w:fill="auto"/>
            <w:noWrap/>
            <w:vAlign w:val="bottom"/>
            <w:hideMark/>
          </w:tcPr>
          <w:p w14:paraId="5869C048"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123 </w:t>
            </w:r>
          </w:p>
        </w:tc>
        <w:tc>
          <w:tcPr>
            <w:tcW w:w="810" w:type="dxa"/>
            <w:tcBorders>
              <w:top w:val="nil"/>
              <w:left w:val="nil"/>
              <w:bottom w:val="nil"/>
              <w:right w:val="nil"/>
            </w:tcBorders>
            <w:shd w:val="clear" w:color="auto" w:fill="auto"/>
            <w:noWrap/>
            <w:vAlign w:val="bottom"/>
            <w:hideMark/>
          </w:tcPr>
          <w:p w14:paraId="6C0281AA"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223 </w:t>
            </w:r>
          </w:p>
        </w:tc>
        <w:tc>
          <w:tcPr>
            <w:tcW w:w="1043" w:type="dxa"/>
            <w:tcBorders>
              <w:top w:val="nil"/>
              <w:left w:val="nil"/>
              <w:bottom w:val="nil"/>
              <w:right w:val="nil"/>
            </w:tcBorders>
            <w:shd w:val="clear" w:color="auto" w:fill="auto"/>
            <w:noWrap/>
            <w:vAlign w:val="bottom"/>
            <w:hideMark/>
          </w:tcPr>
          <w:p w14:paraId="37354C19"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17 </w:t>
            </w:r>
          </w:p>
        </w:tc>
        <w:tc>
          <w:tcPr>
            <w:tcW w:w="1043" w:type="dxa"/>
            <w:tcBorders>
              <w:top w:val="nil"/>
              <w:left w:val="nil"/>
              <w:bottom w:val="nil"/>
              <w:right w:val="nil"/>
            </w:tcBorders>
            <w:shd w:val="clear" w:color="auto" w:fill="auto"/>
            <w:noWrap/>
            <w:vAlign w:val="bottom"/>
            <w:hideMark/>
          </w:tcPr>
          <w:p w14:paraId="12B51FF2"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100 </w:t>
            </w:r>
          </w:p>
        </w:tc>
      </w:tr>
      <w:tr w:rsidR="001E37F0" w:rsidRPr="001E37F0" w14:paraId="210810B0" w14:textId="77777777" w:rsidTr="00880E5B">
        <w:trPr>
          <w:trHeight w:val="276"/>
          <w:jc w:val="center"/>
        </w:trPr>
        <w:tc>
          <w:tcPr>
            <w:tcW w:w="2694" w:type="dxa"/>
            <w:tcBorders>
              <w:top w:val="nil"/>
              <w:left w:val="nil"/>
              <w:bottom w:val="nil"/>
              <w:right w:val="nil"/>
            </w:tcBorders>
            <w:shd w:val="clear" w:color="auto" w:fill="auto"/>
            <w:noWrap/>
            <w:vAlign w:val="bottom"/>
            <w:hideMark/>
          </w:tcPr>
          <w:p w14:paraId="493D84C9"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Artificial saliva juice</w:t>
            </w:r>
          </w:p>
        </w:tc>
        <w:tc>
          <w:tcPr>
            <w:tcW w:w="825" w:type="dxa"/>
            <w:tcBorders>
              <w:top w:val="nil"/>
              <w:left w:val="nil"/>
              <w:bottom w:val="nil"/>
              <w:right w:val="nil"/>
            </w:tcBorders>
            <w:shd w:val="clear" w:color="auto" w:fill="auto"/>
            <w:noWrap/>
            <w:vAlign w:val="bottom"/>
            <w:hideMark/>
          </w:tcPr>
          <w:p w14:paraId="581BEB6F"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145 </w:t>
            </w:r>
          </w:p>
        </w:tc>
        <w:tc>
          <w:tcPr>
            <w:tcW w:w="683" w:type="dxa"/>
            <w:tcBorders>
              <w:top w:val="nil"/>
              <w:left w:val="nil"/>
              <w:bottom w:val="nil"/>
              <w:right w:val="nil"/>
            </w:tcBorders>
            <w:shd w:val="clear" w:color="auto" w:fill="auto"/>
            <w:noWrap/>
            <w:vAlign w:val="bottom"/>
            <w:hideMark/>
          </w:tcPr>
          <w:p w14:paraId="4223E80D"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119 </w:t>
            </w:r>
          </w:p>
        </w:tc>
        <w:tc>
          <w:tcPr>
            <w:tcW w:w="1109" w:type="dxa"/>
            <w:tcBorders>
              <w:top w:val="nil"/>
              <w:left w:val="nil"/>
              <w:bottom w:val="nil"/>
              <w:right w:val="nil"/>
            </w:tcBorders>
            <w:shd w:val="clear" w:color="auto" w:fill="auto"/>
            <w:noWrap/>
            <w:vAlign w:val="bottom"/>
            <w:hideMark/>
          </w:tcPr>
          <w:p w14:paraId="768A15AF"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143 </w:t>
            </w:r>
          </w:p>
        </w:tc>
        <w:tc>
          <w:tcPr>
            <w:tcW w:w="810" w:type="dxa"/>
            <w:tcBorders>
              <w:top w:val="nil"/>
              <w:left w:val="nil"/>
              <w:bottom w:val="nil"/>
              <w:right w:val="nil"/>
            </w:tcBorders>
            <w:shd w:val="clear" w:color="auto" w:fill="auto"/>
            <w:noWrap/>
            <w:vAlign w:val="bottom"/>
            <w:hideMark/>
          </w:tcPr>
          <w:p w14:paraId="2A6EC80C"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220 </w:t>
            </w:r>
          </w:p>
        </w:tc>
        <w:tc>
          <w:tcPr>
            <w:tcW w:w="1043" w:type="dxa"/>
            <w:tcBorders>
              <w:top w:val="nil"/>
              <w:left w:val="nil"/>
              <w:bottom w:val="nil"/>
              <w:right w:val="nil"/>
            </w:tcBorders>
            <w:shd w:val="clear" w:color="auto" w:fill="auto"/>
            <w:noWrap/>
            <w:vAlign w:val="bottom"/>
            <w:hideMark/>
          </w:tcPr>
          <w:p w14:paraId="76FD365E"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0 </w:t>
            </w:r>
          </w:p>
        </w:tc>
        <w:tc>
          <w:tcPr>
            <w:tcW w:w="1043" w:type="dxa"/>
            <w:tcBorders>
              <w:top w:val="nil"/>
              <w:left w:val="nil"/>
              <w:bottom w:val="nil"/>
              <w:right w:val="nil"/>
            </w:tcBorders>
            <w:shd w:val="clear" w:color="auto" w:fill="auto"/>
            <w:noWrap/>
            <w:vAlign w:val="bottom"/>
            <w:hideMark/>
          </w:tcPr>
          <w:p w14:paraId="6B1BB553"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100 </w:t>
            </w:r>
          </w:p>
        </w:tc>
      </w:tr>
      <w:tr w:rsidR="001E37F0" w:rsidRPr="001E37F0" w14:paraId="06984D9E" w14:textId="77777777" w:rsidTr="00880E5B">
        <w:trPr>
          <w:trHeight w:val="276"/>
          <w:jc w:val="center"/>
        </w:trPr>
        <w:tc>
          <w:tcPr>
            <w:tcW w:w="2694" w:type="dxa"/>
            <w:tcBorders>
              <w:top w:val="nil"/>
              <w:left w:val="nil"/>
              <w:bottom w:val="nil"/>
              <w:right w:val="nil"/>
            </w:tcBorders>
            <w:shd w:val="clear" w:color="auto" w:fill="auto"/>
            <w:noWrap/>
            <w:vAlign w:val="bottom"/>
            <w:hideMark/>
          </w:tcPr>
          <w:p w14:paraId="4D74FA31"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Artificial gastric juice</w:t>
            </w:r>
          </w:p>
        </w:tc>
        <w:tc>
          <w:tcPr>
            <w:tcW w:w="825" w:type="dxa"/>
            <w:tcBorders>
              <w:top w:val="nil"/>
              <w:left w:val="nil"/>
              <w:bottom w:val="nil"/>
              <w:right w:val="nil"/>
            </w:tcBorders>
            <w:shd w:val="clear" w:color="auto" w:fill="auto"/>
            <w:noWrap/>
            <w:vAlign w:val="bottom"/>
            <w:hideMark/>
          </w:tcPr>
          <w:p w14:paraId="1BAF03DE"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130 </w:t>
            </w:r>
          </w:p>
        </w:tc>
        <w:tc>
          <w:tcPr>
            <w:tcW w:w="683" w:type="dxa"/>
            <w:tcBorders>
              <w:top w:val="nil"/>
              <w:left w:val="nil"/>
              <w:bottom w:val="nil"/>
              <w:right w:val="nil"/>
            </w:tcBorders>
            <w:shd w:val="clear" w:color="auto" w:fill="auto"/>
            <w:noWrap/>
            <w:vAlign w:val="bottom"/>
            <w:hideMark/>
          </w:tcPr>
          <w:p w14:paraId="24341BDD"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115 </w:t>
            </w:r>
          </w:p>
        </w:tc>
        <w:tc>
          <w:tcPr>
            <w:tcW w:w="1109" w:type="dxa"/>
            <w:tcBorders>
              <w:top w:val="nil"/>
              <w:left w:val="nil"/>
              <w:bottom w:val="nil"/>
              <w:right w:val="nil"/>
            </w:tcBorders>
            <w:shd w:val="clear" w:color="auto" w:fill="auto"/>
            <w:noWrap/>
            <w:vAlign w:val="bottom"/>
            <w:hideMark/>
          </w:tcPr>
          <w:p w14:paraId="7E1DBA4F"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129 </w:t>
            </w:r>
          </w:p>
        </w:tc>
        <w:tc>
          <w:tcPr>
            <w:tcW w:w="810" w:type="dxa"/>
            <w:tcBorders>
              <w:top w:val="nil"/>
              <w:left w:val="nil"/>
              <w:bottom w:val="nil"/>
              <w:right w:val="nil"/>
            </w:tcBorders>
            <w:shd w:val="clear" w:color="auto" w:fill="auto"/>
            <w:noWrap/>
            <w:vAlign w:val="bottom"/>
            <w:hideMark/>
          </w:tcPr>
          <w:p w14:paraId="55815E69"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170 </w:t>
            </w:r>
          </w:p>
        </w:tc>
        <w:tc>
          <w:tcPr>
            <w:tcW w:w="1043" w:type="dxa"/>
            <w:tcBorders>
              <w:top w:val="nil"/>
              <w:left w:val="nil"/>
              <w:bottom w:val="nil"/>
              <w:right w:val="nil"/>
            </w:tcBorders>
            <w:shd w:val="clear" w:color="auto" w:fill="auto"/>
            <w:noWrap/>
            <w:vAlign w:val="bottom"/>
            <w:hideMark/>
          </w:tcPr>
          <w:p w14:paraId="5F0FC9C5"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0 </w:t>
            </w:r>
          </w:p>
        </w:tc>
        <w:tc>
          <w:tcPr>
            <w:tcW w:w="1043" w:type="dxa"/>
            <w:tcBorders>
              <w:top w:val="nil"/>
              <w:left w:val="nil"/>
              <w:bottom w:val="nil"/>
              <w:right w:val="nil"/>
            </w:tcBorders>
            <w:shd w:val="clear" w:color="auto" w:fill="auto"/>
            <w:noWrap/>
            <w:vAlign w:val="bottom"/>
            <w:hideMark/>
          </w:tcPr>
          <w:p w14:paraId="7BBC6C6B"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100 </w:t>
            </w:r>
          </w:p>
        </w:tc>
      </w:tr>
      <w:tr w:rsidR="001E37F0" w:rsidRPr="001E37F0" w14:paraId="09C0169F" w14:textId="77777777" w:rsidTr="00880E5B">
        <w:trPr>
          <w:trHeight w:val="276"/>
          <w:jc w:val="center"/>
        </w:trPr>
        <w:tc>
          <w:tcPr>
            <w:tcW w:w="2694" w:type="dxa"/>
            <w:tcBorders>
              <w:top w:val="nil"/>
              <w:left w:val="nil"/>
              <w:bottom w:val="nil"/>
              <w:right w:val="nil"/>
            </w:tcBorders>
            <w:shd w:val="clear" w:color="auto" w:fill="auto"/>
            <w:noWrap/>
            <w:vAlign w:val="bottom"/>
            <w:hideMark/>
          </w:tcPr>
          <w:p w14:paraId="1BE66CE9"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Artificial intestinal juice</w:t>
            </w:r>
          </w:p>
        </w:tc>
        <w:tc>
          <w:tcPr>
            <w:tcW w:w="825" w:type="dxa"/>
            <w:tcBorders>
              <w:top w:val="nil"/>
              <w:left w:val="nil"/>
              <w:bottom w:val="nil"/>
              <w:right w:val="nil"/>
            </w:tcBorders>
            <w:shd w:val="clear" w:color="auto" w:fill="auto"/>
            <w:noWrap/>
            <w:vAlign w:val="bottom"/>
            <w:hideMark/>
          </w:tcPr>
          <w:p w14:paraId="71ECD732"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118 </w:t>
            </w:r>
          </w:p>
        </w:tc>
        <w:tc>
          <w:tcPr>
            <w:tcW w:w="683" w:type="dxa"/>
            <w:tcBorders>
              <w:top w:val="nil"/>
              <w:left w:val="nil"/>
              <w:bottom w:val="nil"/>
              <w:right w:val="nil"/>
            </w:tcBorders>
            <w:shd w:val="clear" w:color="auto" w:fill="auto"/>
            <w:noWrap/>
            <w:vAlign w:val="bottom"/>
            <w:hideMark/>
          </w:tcPr>
          <w:p w14:paraId="26088DFB"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100 </w:t>
            </w:r>
          </w:p>
        </w:tc>
        <w:tc>
          <w:tcPr>
            <w:tcW w:w="1109" w:type="dxa"/>
            <w:tcBorders>
              <w:top w:val="nil"/>
              <w:left w:val="nil"/>
              <w:bottom w:val="nil"/>
              <w:right w:val="nil"/>
            </w:tcBorders>
            <w:shd w:val="clear" w:color="auto" w:fill="auto"/>
            <w:noWrap/>
            <w:vAlign w:val="bottom"/>
            <w:hideMark/>
          </w:tcPr>
          <w:p w14:paraId="313B908E"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111 </w:t>
            </w:r>
          </w:p>
        </w:tc>
        <w:tc>
          <w:tcPr>
            <w:tcW w:w="810" w:type="dxa"/>
            <w:tcBorders>
              <w:top w:val="nil"/>
              <w:left w:val="nil"/>
              <w:bottom w:val="nil"/>
              <w:right w:val="nil"/>
            </w:tcBorders>
            <w:shd w:val="clear" w:color="auto" w:fill="auto"/>
            <w:noWrap/>
            <w:vAlign w:val="bottom"/>
            <w:hideMark/>
          </w:tcPr>
          <w:p w14:paraId="55255E2B"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209 </w:t>
            </w:r>
          </w:p>
        </w:tc>
        <w:tc>
          <w:tcPr>
            <w:tcW w:w="1043" w:type="dxa"/>
            <w:tcBorders>
              <w:top w:val="nil"/>
              <w:left w:val="nil"/>
              <w:bottom w:val="nil"/>
              <w:right w:val="nil"/>
            </w:tcBorders>
            <w:shd w:val="clear" w:color="auto" w:fill="auto"/>
            <w:noWrap/>
            <w:vAlign w:val="bottom"/>
            <w:hideMark/>
          </w:tcPr>
          <w:p w14:paraId="159A7582"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9 </w:t>
            </w:r>
          </w:p>
        </w:tc>
        <w:tc>
          <w:tcPr>
            <w:tcW w:w="1043" w:type="dxa"/>
            <w:tcBorders>
              <w:top w:val="nil"/>
              <w:left w:val="nil"/>
              <w:bottom w:val="nil"/>
              <w:right w:val="nil"/>
            </w:tcBorders>
            <w:shd w:val="clear" w:color="auto" w:fill="auto"/>
            <w:noWrap/>
            <w:vAlign w:val="bottom"/>
            <w:hideMark/>
          </w:tcPr>
          <w:p w14:paraId="619AC68E"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100 </w:t>
            </w:r>
          </w:p>
        </w:tc>
      </w:tr>
      <w:tr w:rsidR="001E37F0" w:rsidRPr="001E37F0" w14:paraId="4F939C91" w14:textId="77777777" w:rsidTr="00880E5B">
        <w:trPr>
          <w:trHeight w:val="276"/>
          <w:jc w:val="center"/>
        </w:trPr>
        <w:tc>
          <w:tcPr>
            <w:tcW w:w="2694" w:type="dxa"/>
            <w:tcBorders>
              <w:top w:val="nil"/>
              <w:left w:val="nil"/>
              <w:bottom w:val="nil"/>
              <w:right w:val="nil"/>
            </w:tcBorders>
            <w:shd w:val="clear" w:color="auto" w:fill="auto"/>
            <w:noWrap/>
            <w:vAlign w:val="bottom"/>
            <w:hideMark/>
          </w:tcPr>
          <w:p w14:paraId="29308DDB"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E 171-2</w:t>
            </w:r>
          </w:p>
        </w:tc>
        <w:tc>
          <w:tcPr>
            <w:tcW w:w="825" w:type="dxa"/>
            <w:tcBorders>
              <w:top w:val="nil"/>
              <w:left w:val="nil"/>
              <w:bottom w:val="nil"/>
              <w:right w:val="nil"/>
            </w:tcBorders>
            <w:shd w:val="clear" w:color="auto" w:fill="auto"/>
            <w:noWrap/>
            <w:vAlign w:val="bottom"/>
            <w:hideMark/>
          </w:tcPr>
          <w:p w14:paraId="46BED7F6"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126 </w:t>
            </w:r>
          </w:p>
        </w:tc>
        <w:tc>
          <w:tcPr>
            <w:tcW w:w="683" w:type="dxa"/>
            <w:tcBorders>
              <w:top w:val="nil"/>
              <w:left w:val="nil"/>
              <w:bottom w:val="nil"/>
              <w:right w:val="nil"/>
            </w:tcBorders>
            <w:shd w:val="clear" w:color="auto" w:fill="auto"/>
            <w:noWrap/>
            <w:vAlign w:val="bottom"/>
            <w:hideMark/>
          </w:tcPr>
          <w:p w14:paraId="226FC432" w14:textId="028834D6"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10</w:t>
            </w:r>
            <w:r w:rsidR="00FA1477" w:rsidRPr="001E37F0">
              <w:rPr>
                <w:rFonts w:eastAsia="等线" w:hint="eastAsia"/>
                <w:lang w:eastAsia="zh-CN"/>
              </w:rPr>
              <w:t>0</w:t>
            </w:r>
            <w:r w:rsidRPr="001E37F0">
              <w:rPr>
                <w:rFonts w:eastAsia="等线"/>
                <w:lang w:eastAsia="zh-CN"/>
              </w:rPr>
              <w:t xml:space="preserve"> </w:t>
            </w:r>
          </w:p>
        </w:tc>
        <w:tc>
          <w:tcPr>
            <w:tcW w:w="1109" w:type="dxa"/>
            <w:tcBorders>
              <w:top w:val="nil"/>
              <w:left w:val="nil"/>
              <w:bottom w:val="nil"/>
              <w:right w:val="nil"/>
            </w:tcBorders>
            <w:shd w:val="clear" w:color="auto" w:fill="auto"/>
            <w:noWrap/>
            <w:vAlign w:val="bottom"/>
            <w:hideMark/>
          </w:tcPr>
          <w:p w14:paraId="34C6851C"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124 </w:t>
            </w:r>
          </w:p>
        </w:tc>
        <w:tc>
          <w:tcPr>
            <w:tcW w:w="810" w:type="dxa"/>
            <w:tcBorders>
              <w:top w:val="nil"/>
              <w:left w:val="nil"/>
              <w:bottom w:val="nil"/>
              <w:right w:val="nil"/>
            </w:tcBorders>
            <w:shd w:val="clear" w:color="auto" w:fill="auto"/>
            <w:noWrap/>
            <w:vAlign w:val="bottom"/>
            <w:hideMark/>
          </w:tcPr>
          <w:p w14:paraId="3EED5FEF"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205 </w:t>
            </w:r>
          </w:p>
        </w:tc>
        <w:tc>
          <w:tcPr>
            <w:tcW w:w="1043" w:type="dxa"/>
            <w:tcBorders>
              <w:top w:val="nil"/>
              <w:left w:val="nil"/>
              <w:bottom w:val="nil"/>
              <w:right w:val="nil"/>
            </w:tcBorders>
            <w:shd w:val="clear" w:color="auto" w:fill="auto"/>
            <w:noWrap/>
            <w:vAlign w:val="bottom"/>
            <w:hideMark/>
          </w:tcPr>
          <w:p w14:paraId="338628B8"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 </w:t>
            </w:r>
          </w:p>
        </w:tc>
        <w:tc>
          <w:tcPr>
            <w:tcW w:w="1043" w:type="dxa"/>
            <w:tcBorders>
              <w:top w:val="nil"/>
              <w:left w:val="nil"/>
              <w:bottom w:val="nil"/>
              <w:right w:val="nil"/>
            </w:tcBorders>
            <w:shd w:val="clear" w:color="auto" w:fill="auto"/>
            <w:noWrap/>
            <w:vAlign w:val="bottom"/>
            <w:hideMark/>
          </w:tcPr>
          <w:p w14:paraId="3CD4ECF7"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100 </w:t>
            </w:r>
          </w:p>
        </w:tc>
      </w:tr>
      <w:tr w:rsidR="001E37F0" w:rsidRPr="001E37F0" w14:paraId="32BE8B6F" w14:textId="77777777" w:rsidTr="00880E5B">
        <w:trPr>
          <w:trHeight w:val="276"/>
          <w:jc w:val="center"/>
        </w:trPr>
        <w:tc>
          <w:tcPr>
            <w:tcW w:w="2694" w:type="dxa"/>
            <w:tcBorders>
              <w:top w:val="nil"/>
              <w:left w:val="nil"/>
              <w:bottom w:val="nil"/>
              <w:right w:val="nil"/>
            </w:tcBorders>
            <w:shd w:val="clear" w:color="auto" w:fill="auto"/>
            <w:noWrap/>
            <w:vAlign w:val="bottom"/>
            <w:hideMark/>
          </w:tcPr>
          <w:p w14:paraId="6CEA4289"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Artificial saliva juice</w:t>
            </w:r>
          </w:p>
        </w:tc>
        <w:tc>
          <w:tcPr>
            <w:tcW w:w="825" w:type="dxa"/>
            <w:tcBorders>
              <w:top w:val="nil"/>
              <w:left w:val="nil"/>
              <w:bottom w:val="nil"/>
              <w:right w:val="nil"/>
            </w:tcBorders>
            <w:shd w:val="clear" w:color="auto" w:fill="auto"/>
            <w:noWrap/>
            <w:vAlign w:val="bottom"/>
            <w:hideMark/>
          </w:tcPr>
          <w:p w14:paraId="72077621"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166 </w:t>
            </w:r>
          </w:p>
        </w:tc>
        <w:tc>
          <w:tcPr>
            <w:tcW w:w="683" w:type="dxa"/>
            <w:tcBorders>
              <w:top w:val="nil"/>
              <w:left w:val="nil"/>
              <w:bottom w:val="nil"/>
              <w:right w:val="nil"/>
            </w:tcBorders>
            <w:shd w:val="clear" w:color="auto" w:fill="auto"/>
            <w:noWrap/>
            <w:vAlign w:val="bottom"/>
            <w:hideMark/>
          </w:tcPr>
          <w:p w14:paraId="234BD3A4"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121 </w:t>
            </w:r>
          </w:p>
        </w:tc>
        <w:tc>
          <w:tcPr>
            <w:tcW w:w="1109" w:type="dxa"/>
            <w:tcBorders>
              <w:top w:val="nil"/>
              <w:left w:val="nil"/>
              <w:bottom w:val="nil"/>
              <w:right w:val="nil"/>
            </w:tcBorders>
            <w:shd w:val="clear" w:color="auto" w:fill="auto"/>
            <w:noWrap/>
            <w:vAlign w:val="bottom"/>
            <w:hideMark/>
          </w:tcPr>
          <w:p w14:paraId="2F02F39A"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141 </w:t>
            </w:r>
          </w:p>
        </w:tc>
        <w:tc>
          <w:tcPr>
            <w:tcW w:w="810" w:type="dxa"/>
            <w:tcBorders>
              <w:top w:val="nil"/>
              <w:left w:val="nil"/>
              <w:bottom w:val="nil"/>
              <w:right w:val="nil"/>
            </w:tcBorders>
            <w:shd w:val="clear" w:color="auto" w:fill="auto"/>
            <w:noWrap/>
            <w:vAlign w:val="bottom"/>
            <w:hideMark/>
          </w:tcPr>
          <w:p w14:paraId="1F481731"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668 </w:t>
            </w:r>
          </w:p>
        </w:tc>
        <w:tc>
          <w:tcPr>
            <w:tcW w:w="1043" w:type="dxa"/>
            <w:tcBorders>
              <w:top w:val="nil"/>
              <w:left w:val="nil"/>
              <w:bottom w:val="nil"/>
              <w:right w:val="nil"/>
            </w:tcBorders>
            <w:shd w:val="clear" w:color="auto" w:fill="auto"/>
            <w:noWrap/>
            <w:vAlign w:val="bottom"/>
            <w:hideMark/>
          </w:tcPr>
          <w:p w14:paraId="2BAE67C7"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0 </w:t>
            </w:r>
          </w:p>
        </w:tc>
        <w:tc>
          <w:tcPr>
            <w:tcW w:w="1043" w:type="dxa"/>
            <w:tcBorders>
              <w:top w:val="nil"/>
              <w:left w:val="nil"/>
              <w:bottom w:val="nil"/>
              <w:right w:val="nil"/>
            </w:tcBorders>
            <w:shd w:val="clear" w:color="auto" w:fill="auto"/>
            <w:noWrap/>
            <w:vAlign w:val="bottom"/>
            <w:hideMark/>
          </w:tcPr>
          <w:p w14:paraId="5CD000E0"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93 </w:t>
            </w:r>
          </w:p>
        </w:tc>
      </w:tr>
      <w:tr w:rsidR="001E37F0" w:rsidRPr="001E37F0" w14:paraId="5D6B9714" w14:textId="77777777" w:rsidTr="00880E5B">
        <w:trPr>
          <w:trHeight w:val="336"/>
          <w:jc w:val="center"/>
        </w:trPr>
        <w:tc>
          <w:tcPr>
            <w:tcW w:w="2694" w:type="dxa"/>
            <w:tcBorders>
              <w:top w:val="nil"/>
              <w:left w:val="nil"/>
              <w:bottom w:val="nil"/>
              <w:right w:val="nil"/>
            </w:tcBorders>
            <w:shd w:val="clear" w:color="auto" w:fill="auto"/>
            <w:noWrap/>
            <w:vAlign w:val="bottom"/>
            <w:hideMark/>
          </w:tcPr>
          <w:p w14:paraId="52F7F70B"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Artificial gastric juice</w:t>
            </w:r>
          </w:p>
        </w:tc>
        <w:tc>
          <w:tcPr>
            <w:tcW w:w="825" w:type="dxa"/>
            <w:tcBorders>
              <w:top w:val="nil"/>
              <w:left w:val="nil"/>
              <w:bottom w:val="nil"/>
              <w:right w:val="nil"/>
            </w:tcBorders>
            <w:shd w:val="clear" w:color="auto" w:fill="auto"/>
            <w:noWrap/>
            <w:vAlign w:val="bottom"/>
            <w:hideMark/>
          </w:tcPr>
          <w:p w14:paraId="0DCD330C"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150 </w:t>
            </w:r>
          </w:p>
        </w:tc>
        <w:tc>
          <w:tcPr>
            <w:tcW w:w="683" w:type="dxa"/>
            <w:tcBorders>
              <w:top w:val="nil"/>
              <w:left w:val="nil"/>
              <w:bottom w:val="nil"/>
              <w:right w:val="nil"/>
            </w:tcBorders>
            <w:shd w:val="clear" w:color="auto" w:fill="auto"/>
            <w:noWrap/>
            <w:vAlign w:val="bottom"/>
            <w:hideMark/>
          </w:tcPr>
          <w:p w14:paraId="142C02DE"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131 </w:t>
            </w:r>
          </w:p>
        </w:tc>
        <w:tc>
          <w:tcPr>
            <w:tcW w:w="1109" w:type="dxa"/>
            <w:tcBorders>
              <w:top w:val="nil"/>
              <w:left w:val="nil"/>
              <w:bottom w:val="nil"/>
              <w:right w:val="nil"/>
            </w:tcBorders>
            <w:shd w:val="clear" w:color="auto" w:fill="auto"/>
            <w:noWrap/>
            <w:vAlign w:val="bottom"/>
            <w:hideMark/>
          </w:tcPr>
          <w:p w14:paraId="7776B844"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148 </w:t>
            </w:r>
          </w:p>
        </w:tc>
        <w:tc>
          <w:tcPr>
            <w:tcW w:w="810" w:type="dxa"/>
            <w:tcBorders>
              <w:top w:val="nil"/>
              <w:left w:val="nil"/>
              <w:bottom w:val="nil"/>
              <w:right w:val="nil"/>
            </w:tcBorders>
            <w:shd w:val="clear" w:color="auto" w:fill="auto"/>
            <w:noWrap/>
            <w:vAlign w:val="bottom"/>
            <w:hideMark/>
          </w:tcPr>
          <w:p w14:paraId="2087FCB2"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185 </w:t>
            </w:r>
          </w:p>
        </w:tc>
        <w:tc>
          <w:tcPr>
            <w:tcW w:w="1043" w:type="dxa"/>
            <w:tcBorders>
              <w:top w:val="nil"/>
              <w:left w:val="nil"/>
              <w:bottom w:val="nil"/>
              <w:right w:val="nil"/>
            </w:tcBorders>
            <w:shd w:val="clear" w:color="auto" w:fill="auto"/>
            <w:noWrap/>
            <w:vAlign w:val="bottom"/>
            <w:hideMark/>
          </w:tcPr>
          <w:p w14:paraId="1BF5F309"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0 </w:t>
            </w:r>
          </w:p>
        </w:tc>
        <w:tc>
          <w:tcPr>
            <w:tcW w:w="1043" w:type="dxa"/>
            <w:tcBorders>
              <w:top w:val="nil"/>
              <w:left w:val="nil"/>
              <w:bottom w:val="nil"/>
              <w:right w:val="nil"/>
            </w:tcBorders>
            <w:shd w:val="clear" w:color="auto" w:fill="auto"/>
            <w:noWrap/>
            <w:vAlign w:val="bottom"/>
            <w:hideMark/>
          </w:tcPr>
          <w:p w14:paraId="457966DA"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100 </w:t>
            </w:r>
          </w:p>
        </w:tc>
      </w:tr>
      <w:tr w:rsidR="001E37F0" w:rsidRPr="001E37F0" w14:paraId="09EC4A9B" w14:textId="77777777" w:rsidTr="00880E5B">
        <w:trPr>
          <w:trHeight w:val="276"/>
          <w:jc w:val="center"/>
        </w:trPr>
        <w:tc>
          <w:tcPr>
            <w:tcW w:w="2694" w:type="dxa"/>
            <w:tcBorders>
              <w:top w:val="nil"/>
              <w:left w:val="nil"/>
              <w:bottom w:val="single" w:sz="4" w:space="0" w:color="auto"/>
              <w:right w:val="nil"/>
            </w:tcBorders>
            <w:shd w:val="clear" w:color="auto" w:fill="auto"/>
            <w:noWrap/>
            <w:vAlign w:val="bottom"/>
            <w:hideMark/>
          </w:tcPr>
          <w:p w14:paraId="038FCAF6"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Artificial intestinal juice</w:t>
            </w:r>
          </w:p>
        </w:tc>
        <w:tc>
          <w:tcPr>
            <w:tcW w:w="825" w:type="dxa"/>
            <w:tcBorders>
              <w:top w:val="nil"/>
              <w:left w:val="nil"/>
              <w:bottom w:val="single" w:sz="4" w:space="0" w:color="auto"/>
              <w:right w:val="nil"/>
            </w:tcBorders>
            <w:shd w:val="clear" w:color="auto" w:fill="auto"/>
            <w:noWrap/>
            <w:vAlign w:val="bottom"/>
            <w:hideMark/>
          </w:tcPr>
          <w:p w14:paraId="3E69FA09"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129 </w:t>
            </w:r>
          </w:p>
        </w:tc>
        <w:tc>
          <w:tcPr>
            <w:tcW w:w="683" w:type="dxa"/>
            <w:tcBorders>
              <w:top w:val="nil"/>
              <w:left w:val="nil"/>
              <w:bottom w:val="single" w:sz="4" w:space="0" w:color="auto"/>
              <w:right w:val="nil"/>
            </w:tcBorders>
            <w:shd w:val="clear" w:color="auto" w:fill="auto"/>
            <w:noWrap/>
            <w:vAlign w:val="bottom"/>
            <w:hideMark/>
          </w:tcPr>
          <w:p w14:paraId="02AA0DBB"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103 </w:t>
            </w:r>
          </w:p>
        </w:tc>
        <w:tc>
          <w:tcPr>
            <w:tcW w:w="1109" w:type="dxa"/>
            <w:tcBorders>
              <w:top w:val="nil"/>
              <w:left w:val="nil"/>
              <w:bottom w:val="single" w:sz="4" w:space="0" w:color="auto"/>
              <w:right w:val="nil"/>
            </w:tcBorders>
            <w:shd w:val="clear" w:color="auto" w:fill="auto"/>
            <w:noWrap/>
            <w:vAlign w:val="bottom"/>
            <w:hideMark/>
          </w:tcPr>
          <w:p w14:paraId="50DD65F8"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124 </w:t>
            </w:r>
          </w:p>
        </w:tc>
        <w:tc>
          <w:tcPr>
            <w:tcW w:w="810" w:type="dxa"/>
            <w:tcBorders>
              <w:top w:val="nil"/>
              <w:left w:val="nil"/>
              <w:bottom w:val="single" w:sz="4" w:space="0" w:color="auto"/>
              <w:right w:val="nil"/>
            </w:tcBorders>
            <w:shd w:val="clear" w:color="auto" w:fill="auto"/>
            <w:noWrap/>
            <w:vAlign w:val="bottom"/>
            <w:hideMark/>
          </w:tcPr>
          <w:p w14:paraId="589DCD49"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228 </w:t>
            </w:r>
          </w:p>
        </w:tc>
        <w:tc>
          <w:tcPr>
            <w:tcW w:w="1043" w:type="dxa"/>
            <w:tcBorders>
              <w:top w:val="nil"/>
              <w:left w:val="nil"/>
              <w:bottom w:val="single" w:sz="4" w:space="0" w:color="auto"/>
              <w:right w:val="nil"/>
            </w:tcBorders>
            <w:shd w:val="clear" w:color="auto" w:fill="auto"/>
            <w:noWrap/>
            <w:vAlign w:val="bottom"/>
            <w:hideMark/>
          </w:tcPr>
          <w:p w14:paraId="38D95378"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 </w:t>
            </w:r>
          </w:p>
        </w:tc>
        <w:tc>
          <w:tcPr>
            <w:tcW w:w="1043" w:type="dxa"/>
            <w:tcBorders>
              <w:top w:val="nil"/>
              <w:left w:val="nil"/>
              <w:bottom w:val="single" w:sz="4" w:space="0" w:color="auto"/>
              <w:right w:val="nil"/>
            </w:tcBorders>
            <w:shd w:val="clear" w:color="auto" w:fill="auto"/>
            <w:noWrap/>
            <w:vAlign w:val="bottom"/>
            <w:hideMark/>
          </w:tcPr>
          <w:p w14:paraId="0463F64B" w14:textId="77777777" w:rsidR="00880E5B" w:rsidRPr="001E37F0" w:rsidRDefault="00880E5B" w:rsidP="00A45C53">
            <w:pPr>
              <w:adjustRightInd w:val="0"/>
              <w:snapToGrid w:val="0"/>
              <w:spacing w:line="480" w:lineRule="auto"/>
              <w:rPr>
                <w:rFonts w:eastAsia="等线"/>
                <w:lang w:eastAsia="zh-CN"/>
              </w:rPr>
            </w:pPr>
            <w:r w:rsidRPr="001E37F0">
              <w:rPr>
                <w:rFonts w:eastAsia="等线"/>
                <w:lang w:eastAsia="zh-CN"/>
              </w:rPr>
              <w:t xml:space="preserve">100 </w:t>
            </w:r>
          </w:p>
        </w:tc>
      </w:tr>
      <w:bookmarkEnd w:id="14"/>
    </w:tbl>
    <w:p w14:paraId="3E613244" w14:textId="77777777" w:rsidR="00B455B9" w:rsidRPr="001E37F0" w:rsidRDefault="00B455B9" w:rsidP="00B455B9">
      <w:r w:rsidRPr="001E37F0">
        <w:br w:type="page"/>
      </w:r>
    </w:p>
    <w:p w14:paraId="31D22CE7" w14:textId="53CC3C4B" w:rsidR="00B455B9" w:rsidRPr="001E37F0" w:rsidRDefault="00B455B9" w:rsidP="00B455B9">
      <w:pPr>
        <w:spacing w:line="480" w:lineRule="auto"/>
      </w:pPr>
      <w:r w:rsidRPr="001E37F0">
        <w:rPr>
          <w:b/>
          <w:bCs/>
        </w:rPr>
        <w:lastRenderedPageBreak/>
        <w:t>Table S</w:t>
      </w:r>
      <w:r w:rsidR="00880E5B" w:rsidRPr="001E37F0">
        <w:rPr>
          <w:rFonts w:eastAsiaTheme="minorEastAsia" w:hint="eastAsia"/>
          <w:b/>
          <w:bCs/>
          <w:lang w:eastAsia="zh-CN"/>
        </w:rPr>
        <w:t>6</w:t>
      </w:r>
      <w:r w:rsidRPr="001E37F0">
        <w:t>. Number of clean reads generated by WGBS for each sample.</w:t>
      </w:r>
    </w:p>
    <w:tbl>
      <w:tblPr>
        <w:tblW w:w="9498" w:type="dxa"/>
        <w:jc w:val="center"/>
        <w:tblLook w:val="04A0" w:firstRow="1" w:lastRow="0" w:firstColumn="1" w:lastColumn="0" w:noHBand="0" w:noVBand="1"/>
      </w:tblPr>
      <w:tblGrid>
        <w:gridCol w:w="1276"/>
        <w:gridCol w:w="1559"/>
        <w:gridCol w:w="1276"/>
        <w:gridCol w:w="1985"/>
        <w:gridCol w:w="1701"/>
        <w:gridCol w:w="1701"/>
      </w:tblGrid>
      <w:tr w:rsidR="001E37F0" w:rsidRPr="001E37F0" w14:paraId="6EA67BA6" w14:textId="77777777" w:rsidTr="00661DF5">
        <w:trPr>
          <w:trHeight w:val="564"/>
          <w:jc w:val="center"/>
        </w:trPr>
        <w:tc>
          <w:tcPr>
            <w:tcW w:w="1276" w:type="dxa"/>
            <w:tcBorders>
              <w:top w:val="single" w:sz="8" w:space="0" w:color="000000"/>
              <w:left w:val="nil"/>
              <w:bottom w:val="single" w:sz="8" w:space="0" w:color="000000"/>
              <w:right w:val="nil"/>
            </w:tcBorders>
            <w:shd w:val="clear" w:color="auto" w:fill="auto"/>
            <w:vAlign w:val="center"/>
            <w:hideMark/>
          </w:tcPr>
          <w:p w14:paraId="6711575B" w14:textId="77777777" w:rsidR="00B455B9" w:rsidRPr="001E37F0" w:rsidRDefault="00B455B9" w:rsidP="00661DF5">
            <w:pPr>
              <w:spacing w:line="360" w:lineRule="auto"/>
              <w:jc w:val="center"/>
              <w:rPr>
                <w:rFonts w:eastAsia="等线"/>
              </w:rPr>
            </w:pPr>
            <w:r w:rsidRPr="001E37F0">
              <w:rPr>
                <w:rFonts w:eastAsia="等线"/>
              </w:rPr>
              <w:t>Sample</w:t>
            </w:r>
          </w:p>
        </w:tc>
        <w:tc>
          <w:tcPr>
            <w:tcW w:w="1559" w:type="dxa"/>
            <w:tcBorders>
              <w:top w:val="single" w:sz="8" w:space="0" w:color="000000"/>
              <w:left w:val="nil"/>
              <w:bottom w:val="single" w:sz="8" w:space="0" w:color="000000"/>
              <w:right w:val="nil"/>
            </w:tcBorders>
            <w:shd w:val="clear" w:color="auto" w:fill="auto"/>
            <w:vAlign w:val="center"/>
            <w:hideMark/>
          </w:tcPr>
          <w:p w14:paraId="1F513C2A" w14:textId="77777777" w:rsidR="00B455B9" w:rsidRPr="001E37F0" w:rsidRDefault="00B455B9" w:rsidP="00661DF5">
            <w:pPr>
              <w:spacing w:line="360" w:lineRule="auto"/>
              <w:jc w:val="center"/>
              <w:rPr>
                <w:rFonts w:eastAsia="等线"/>
              </w:rPr>
            </w:pPr>
            <w:r w:rsidRPr="001E37F0">
              <w:rPr>
                <w:rFonts w:eastAsia="等线"/>
              </w:rPr>
              <w:t>Clean Reads</w:t>
            </w:r>
          </w:p>
        </w:tc>
        <w:tc>
          <w:tcPr>
            <w:tcW w:w="1276" w:type="dxa"/>
            <w:tcBorders>
              <w:top w:val="single" w:sz="8" w:space="0" w:color="000000"/>
              <w:left w:val="nil"/>
              <w:bottom w:val="single" w:sz="8" w:space="0" w:color="000000"/>
              <w:right w:val="nil"/>
            </w:tcBorders>
            <w:shd w:val="clear" w:color="auto" w:fill="auto"/>
            <w:vAlign w:val="center"/>
            <w:hideMark/>
          </w:tcPr>
          <w:p w14:paraId="0A7DE5A3" w14:textId="77777777" w:rsidR="00B455B9" w:rsidRPr="001E37F0" w:rsidRDefault="00B455B9" w:rsidP="00661DF5">
            <w:pPr>
              <w:spacing w:line="360" w:lineRule="auto"/>
              <w:jc w:val="center"/>
              <w:rPr>
                <w:rFonts w:eastAsia="等线"/>
              </w:rPr>
            </w:pPr>
            <w:r w:rsidRPr="001E37F0">
              <w:rPr>
                <w:rFonts w:eastAsia="等线"/>
              </w:rPr>
              <w:t>Q20 (%)</w:t>
            </w:r>
          </w:p>
        </w:tc>
        <w:tc>
          <w:tcPr>
            <w:tcW w:w="1985" w:type="dxa"/>
            <w:tcBorders>
              <w:top w:val="single" w:sz="8" w:space="0" w:color="000000"/>
              <w:left w:val="nil"/>
              <w:bottom w:val="single" w:sz="8" w:space="0" w:color="000000"/>
              <w:right w:val="nil"/>
            </w:tcBorders>
            <w:shd w:val="clear" w:color="auto" w:fill="auto"/>
            <w:vAlign w:val="center"/>
            <w:hideMark/>
          </w:tcPr>
          <w:p w14:paraId="1ADF518B" w14:textId="77777777" w:rsidR="00B455B9" w:rsidRPr="001E37F0" w:rsidRDefault="00B455B9" w:rsidP="00661DF5">
            <w:pPr>
              <w:spacing w:line="360" w:lineRule="auto"/>
              <w:jc w:val="center"/>
              <w:rPr>
                <w:rFonts w:eastAsia="等线"/>
              </w:rPr>
            </w:pPr>
            <w:r w:rsidRPr="001E37F0">
              <w:rPr>
                <w:rFonts w:eastAsia="等线"/>
              </w:rPr>
              <w:t>Unique mapped</w:t>
            </w:r>
          </w:p>
        </w:tc>
        <w:tc>
          <w:tcPr>
            <w:tcW w:w="1701" w:type="dxa"/>
            <w:tcBorders>
              <w:top w:val="single" w:sz="8" w:space="0" w:color="000000"/>
              <w:left w:val="nil"/>
              <w:bottom w:val="single" w:sz="8" w:space="0" w:color="000000"/>
              <w:right w:val="nil"/>
            </w:tcBorders>
            <w:shd w:val="clear" w:color="auto" w:fill="auto"/>
            <w:vAlign w:val="center"/>
            <w:hideMark/>
          </w:tcPr>
          <w:p w14:paraId="0448053C" w14:textId="77777777" w:rsidR="00B455B9" w:rsidRPr="001E37F0" w:rsidRDefault="00B455B9" w:rsidP="00661DF5">
            <w:pPr>
              <w:spacing w:line="360" w:lineRule="auto"/>
              <w:jc w:val="center"/>
              <w:rPr>
                <w:rFonts w:eastAsia="等线"/>
              </w:rPr>
            </w:pPr>
            <w:r w:rsidRPr="001E37F0">
              <w:rPr>
                <w:rFonts w:eastAsia="等线"/>
              </w:rPr>
              <w:t>Mapping ratio (%)</w:t>
            </w:r>
          </w:p>
        </w:tc>
        <w:tc>
          <w:tcPr>
            <w:tcW w:w="1701" w:type="dxa"/>
            <w:tcBorders>
              <w:top w:val="single" w:sz="8" w:space="0" w:color="000000"/>
              <w:left w:val="nil"/>
              <w:bottom w:val="single" w:sz="8" w:space="0" w:color="000000"/>
              <w:right w:val="nil"/>
            </w:tcBorders>
            <w:shd w:val="clear" w:color="auto" w:fill="auto"/>
            <w:vAlign w:val="center"/>
            <w:hideMark/>
          </w:tcPr>
          <w:p w14:paraId="59FD8A10" w14:textId="77777777" w:rsidR="00B455B9" w:rsidRPr="001E37F0" w:rsidRDefault="00B455B9" w:rsidP="00661DF5">
            <w:pPr>
              <w:spacing w:line="360" w:lineRule="auto"/>
              <w:jc w:val="center"/>
              <w:rPr>
                <w:rFonts w:eastAsia="等线"/>
              </w:rPr>
            </w:pPr>
            <w:r w:rsidRPr="001E37F0">
              <w:rPr>
                <w:rFonts w:eastAsia="等线"/>
              </w:rPr>
              <w:t>Conversion ratio (%)</w:t>
            </w:r>
          </w:p>
        </w:tc>
      </w:tr>
      <w:tr w:rsidR="001E37F0" w:rsidRPr="001E37F0" w14:paraId="5EDE7754" w14:textId="77777777" w:rsidTr="00661DF5">
        <w:trPr>
          <w:trHeight w:val="276"/>
          <w:jc w:val="center"/>
        </w:trPr>
        <w:tc>
          <w:tcPr>
            <w:tcW w:w="1276" w:type="dxa"/>
            <w:tcBorders>
              <w:top w:val="nil"/>
              <w:left w:val="nil"/>
              <w:bottom w:val="nil"/>
              <w:right w:val="nil"/>
            </w:tcBorders>
            <w:shd w:val="clear" w:color="auto" w:fill="auto"/>
            <w:noWrap/>
            <w:vAlign w:val="center"/>
            <w:hideMark/>
          </w:tcPr>
          <w:p w14:paraId="03E28878" w14:textId="77777777" w:rsidR="00B455B9" w:rsidRPr="001E37F0" w:rsidRDefault="00B455B9" w:rsidP="00661DF5">
            <w:pPr>
              <w:spacing w:line="480" w:lineRule="auto"/>
              <w:jc w:val="center"/>
              <w:rPr>
                <w:rFonts w:eastAsia="等线"/>
              </w:rPr>
            </w:pPr>
            <w:r w:rsidRPr="001E37F0">
              <w:rPr>
                <w:rFonts w:eastAsia="等线"/>
              </w:rPr>
              <w:t>Control 1</w:t>
            </w:r>
          </w:p>
        </w:tc>
        <w:tc>
          <w:tcPr>
            <w:tcW w:w="1559" w:type="dxa"/>
            <w:tcBorders>
              <w:top w:val="nil"/>
              <w:left w:val="nil"/>
              <w:bottom w:val="nil"/>
              <w:right w:val="nil"/>
            </w:tcBorders>
            <w:shd w:val="clear" w:color="auto" w:fill="auto"/>
            <w:noWrap/>
            <w:vAlign w:val="center"/>
            <w:hideMark/>
          </w:tcPr>
          <w:p w14:paraId="249A0C22" w14:textId="77777777" w:rsidR="00B455B9" w:rsidRPr="001E37F0" w:rsidRDefault="00B455B9" w:rsidP="00661DF5">
            <w:pPr>
              <w:spacing w:line="480" w:lineRule="auto"/>
              <w:jc w:val="center"/>
              <w:rPr>
                <w:rFonts w:eastAsia="等线"/>
              </w:rPr>
            </w:pPr>
            <w:r w:rsidRPr="001E37F0">
              <w:rPr>
                <w:rFonts w:eastAsia="等线"/>
              </w:rPr>
              <w:t>998184036</w:t>
            </w:r>
          </w:p>
        </w:tc>
        <w:tc>
          <w:tcPr>
            <w:tcW w:w="1276" w:type="dxa"/>
            <w:tcBorders>
              <w:top w:val="nil"/>
              <w:left w:val="nil"/>
              <w:bottom w:val="nil"/>
              <w:right w:val="nil"/>
            </w:tcBorders>
            <w:shd w:val="clear" w:color="auto" w:fill="auto"/>
            <w:noWrap/>
            <w:vAlign w:val="center"/>
            <w:hideMark/>
          </w:tcPr>
          <w:p w14:paraId="44D03218" w14:textId="77777777" w:rsidR="00B455B9" w:rsidRPr="001E37F0" w:rsidRDefault="00B455B9" w:rsidP="00661DF5">
            <w:pPr>
              <w:spacing w:line="480" w:lineRule="auto"/>
              <w:jc w:val="center"/>
              <w:rPr>
                <w:rFonts w:eastAsia="等线"/>
              </w:rPr>
            </w:pPr>
            <w:r w:rsidRPr="001E37F0">
              <w:rPr>
                <w:rFonts w:eastAsia="等线"/>
              </w:rPr>
              <w:t>94.77</w:t>
            </w:r>
          </w:p>
        </w:tc>
        <w:tc>
          <w:tcPr>
            <w:tcW w:w="1985" w:type="dxa"/>
            <w:tcBorders>
              <w:top w:val="nil"/>
              <w:left w:val="nil"/>
              <w:bottom w:val="nil"/>
              <w:right w:val="nil"/>
            </w:tcBorders>
            <w:shd w:val="clear" w:color="auto" w:fill="auto"/>
            <w:noWrap/>
            <w:vAlign w:val="center"/>
            <w:hideMark/>
          </w:tcPr>
          <w:p w14:paraId="021E8FF9" w14:textId="77777777" w:rsidR="00B455B9" w:rsidRPr="001E37F0" w:rsidRDefault="00B455B9" w:rsidP="00661DF5">
            <w:pPr>
              <w:spacing w:line="480" w:lineRule="auto"/>
              <w:jc w:val="center"/>
              <w:rPr>
                <w:rFonts w:eastAsia="等线"/>
              </w:rPr>
            </w:pPr>
            <w:r w:rsidRPr="001E37F0">
              <w:rPr>
                <w:rFonts w:eastAsia="等线"/>
              </w:rPr>
              <w:t>614150856</w:t>
            </w:r>
          </w:p>
        </w:tc>
        <w:tc>
          <w:tcPr>
            <w:tcW w:w="1701" w:type="dxa"/>
            <w:tcBorders>
              <w:top w:val="nil"/>
              <w:left w:val="nil"/>
              <w:bottom w:val="nil"/>
              <w:right w:val="nil"/>
            </w:tcBorders>
            <w:shd w:val="clear" w:color="auto" w:fill="auto"/>
            <w:noWrap/>
            <w:vAlign w:val="center"/>
            <w:hideMark/>
          </w:tcPr>
          <w:p w14:paraId="69860158" w14:textId="77777777" w:rsidR="00B455B9" w:rsidRPr="001E37F0" w:rsidRDefault="00B455B9" w:rsidP="00661DF5">
            <w:pPr>
              <w:spacing w:line="480" w:lineRule="auto"/>
              <w:jc w:val="center"/>
              <w:rPr>
                <w:rFonts w:eastAsia="等线"/>
              </w:rPr>
            </w:pPr>
            <w:r w:rsidRPr="001E37F0">
              <w:rPr>
                <w:rFonts w:eastAsia="等线"/>
              </w:rPr>
              <w:t>70.48</w:t>
            </w:r>
          </w:p>
        </w:tc>
        <w:tc>
          <w:tcPr>
            <w:tcW w:w="1701" w:type="dxa"/>
            <w:tcBorders>
              <w:top w:val="nil"/>
              <w:left w:val="nil"/>
              <w:bottom w:val="nil"/>
              <w:right w:val="nil"/>
            </w:tcBorders>
            <w:shd w:val="clear" w:color="auto" w:fill="auto"/>
            <w:noWrap/>
            <w:vAlign w:val="center"/>
            <w:hideMark/>
          </w:tcPr>
          <w:p w14:paraId="54EE8E85" w14:textId="77777777" w:rsidR="00B455B9" w:rsidRPr="001E37F0" w:rsidRDefault="00B455B9" w:rsidP="00661DF5">
            <w:pPr>
              <w:spacing w:line="480" w:lineRule="auto"/>
              <w:jc w:val="center"/>
              <w:rPr>
                <w:rFonts w:eastAsia="等线"/>
              </w:rPr>
            </w:pPr>
            <w:r w:rsidRPr="001E37F0">
              <w:rPr>
                <w:rFonts w:eastAsia="等线"/>
              </w:rPr>
              <w:t>99.52</w:t>
            </w:r>
          </w:p>
        </w:tc>
      </w:tr>
      <w:tr w:rsidR="001E37F0" w:rsidRPr="001E37F0" w14:paraId="41CF34DA" w14:textId="77777777" w:rsidTr="00661DF5">
        <w:trPr>
          <w:trHeight w:val="276"/>
          <w:jc w:val="center"/>
        </w:trPr>
        <w:tc>
          <w:tcPr>
            <w:tcW w:w="1276" w:type="dxa"/>
            <w:tcBorders>
              <w:top w:val="nil"/>
              <w:left w:val="nil"/>
              <w:bottom w:val="nil"/>
              <w:right w:val="nil"/>
            </w:tcBorders>
            <w:shd w:val="clear" w:color="auto" w:fill="auto"/>
            <w:noWrap/>
            <w:vAlign w:val="center"/>
            <w:hideMark/>
          </w:tcPr>
          <w:p w14:paraId="1794CAC1" w14:textId="77777777" w:rsidR="00B455B9" w:rsidRPr="001E37F0" w:rsidRDefault="00B455B9" w:rsidP="00661DF5">
            <w:pPr>
              <w:spacing w:line="480" w:lineRule="auto"/>
              <w:jc w:val="center"/>
              <w:rPr>
                <w:rFonts w:eastAsia="等线"/>
              </w:rPr>
            </w:pPr>
            <w:r w:rsidRPr="001E37F0">
              <w:rPr>
                <w:rFonts w:eastAsia="等线"/>
              </w:rPr>
              <w:t>Control 2</w:t>
            </w:r>
          </w:p>
        </w:tc>
        <w:tc>
          <w:tcPr>
            <w:tcW w:w="1559" w:type="dxa"/>
            <w:tcBorders>
              <w:top w:val="nil"/>
              <w:left w:val="nil"/>
              <w:bottom w:val="nil"/>
              <w:right w:val="nil"/>
            </w:tcBorders>
            <w:shd w:val="clear" w:color="auto" w:fill="auto"/>
            <w:noWrap/>
            <w:vAlign w:val="center"/>
            <w:hideMark/>
          </w:tcPr>
          <w:p w14:paraId="4232FD8B" w14:textId="77777777" w:rsidR="00B455B9" w:rsidRPr="001E37F0" w:rsidRDefault="00B455B9" w:rsidP="00661DF5">
            <w:pPr>
              <w:spacing w:line="480" w:lineRule="auto"/>
              <w:jc w:val="center"/>
              <w:rPr>
                <w:rFonts w:eastAsia="等线"/>
              </w:rPr>
            </w:pPr>
            <w:r w:rsidRPr="001E37F0">
              <w:rPr>
                <w:rFonts w:eastAsia="等线"/>
              </w:rPr>
              <w:t>1003694604</w:t>
            </w:r>
          </w:p>
        </w:tc>
        <w:tc>
          <w:tcPr>
            <w:tcW w:w="1276" w:type="dxa"/>
            <w:tcBorders>
              <w:top w:val="nil"/>
              <w:left w:val="nil"/>
              <w:bottom w:val="nil"/>
              <w:right w:val="nil"/>
            </w:tcBorders>
            <w:shd w:val="clear" w:color="auto" w:fill="auto"/>
            <w:noWrap/>
            <w:vAlign w:val="center"/>
            <w:hideMark/>
          </w:tcPr>
          <w:p w14:paraId="39359683" w14:textId="77777777" w:rsidR="00B455B9" w:rsidRPr="001E37F0" w:rsidRDefault="00B455B9" w:rsidP="00661DF5">
            <w:pPr>
              <w:spacing w:line="480" w:lineRule="auto"/>
              <w:jc w:val="center"/>
              <w:rPr>
                <w:rFonts w:eastAsia="等线"/>
              </w:rPr>
            </w:pPr>
            <w:r w:rsidRPr="001E37F0">
              <w:rPr>
                <w:rFonts w:eastAsia="等线"/>
              </w:rPr>
              <w:t>93.22</w:t>
            </w:r>
          </w:p>
        </w:tc>
        <w:tc>
          <w:tcPr>
            <w:tcW w:w="1985" w:type="dxa"/>
            <w:tcBorders>
              <w:top w:val="nil"/>
              <w:left w:val="nil"/>
              <w:bottom w:val="nil"/>
              <w:right w:val="nil"/>
            </w:tcBorders>
            <w:shd w:val="clear" w:color="auto" w:fill="auto"/>
            <w:noWrap/>
            <w:vAlign w:val="center"/>
            <w:hideMark/>
          </w:tcPr>
          <w:p w14:paraId="57DBF156" w14:textId="77777777" w:rsidR="00B455B9" w:rsidRPr="001E37F0" w:rsidRDefault="00B455B9" w:rsidP="00661DF5">
            <w:pPr>
              <w:spacing w:line="480" w:lineRule="auto"/>
              <w:jc w:val="center"/>
              <w:rPr>
                <w:rFonts w:eastAsia="等线"/>
              </w:rPr>
            </w:pPr>
            <w:r w:rsidRPr="001E37F0">
              <w:rPr>
                <w:rFonts w:eastAsia="等线"/>
              </w:rPr>
              <w:t>612256450</w:t>
            </w:r>
          </w:p>
        </w:tc>
        <w:tc>
          <w:tcPr>
            <w:tcW w:w="1701" w:type="dxa"/>
            <w:tcBorders>
              <w:top w:val="nil"/>
              <w:left w:val="nil"/>
              <w:bottom w:val="nil"/>
              <w:right w:val="nil"/>
            </w:tcBorders>
            <w:shd w:val="clear" w:color="auto" w:fill="auto"/>
            <w:noWrap/>
            <w:vAlign w:val="center"/>
            <w:hideMark/>
          </w:tcPr>
          <w:p w14:paraId="2BC6509A" w14:textId="77777777" w:rsidR="00B455B9" w:rsidRPr="001E37F0" w:rsidRDefault="00B455B9" w:rsidP="00661DF5">
            <w:pPr>
              <w:spacing w:line="480" w:lineRule="auto"/>
              <w:jc w:val="center"/>
              <w:rPr>
                <w:rFonts w:eastAsia="等线"/>
              </w:rPr>
            </w:pPr>
            <w:r w:rsidRPr="001E37F0">
              <w:rPr>
                <w:rFonts w:eastAsia="等线"/>
              </w:rPr>
              <w:t>69.34</w:t>
            </w:r>
          </w:p>
        </w:tc>
        <w:tc>
          <w:tcPr>
            <w:tcW w:w="1701" w:type="dxa"/>
            <w:tcBorders>
              <w:top w:val="nil"/>
              <w:left w:val="nil"/>
              <w:bottom w:val="nil"/>
              <w:right w:val="nil"/>
            </w:tcBorders>
            <w:shd w:val="clear" w:color="auto" w:fill="auto"/>
            <w:noWrap/>
            <w:vAlign w:val="center"/>
            <w:hideMark/>
          </w:tcPr>
          <w:p w14:paraId="720EEE0C" w14:textId="77777777" w:rsidR="00B455B9" w:rsidRPr="001E37F0" w:rsidRDefault="00B455B9" w:rsidP="00661DF5">
            <w:pPr>
              <w:spacing w:line="480" w:lineRule="auto"/>
              <w:jc w:val="center"/>
              <w:rPr>
                <w:rFonts w:eastAsia="等线"/>
              </w:rPr>
            </w:pPr>
            <w:r w:rsidRPr="001E37F0">
              <w:rPr>
                <w:rFonts w:eastAsia="等线"/>
              </w:rPr>
              <w:t>99.53</w:t>
            </w:r>
          </w:p>
        </w:tc>
      </w:tr>
      <w:tr w:rsidR="001E37F0" w:rsidRPr="001E37F0" w14:paraId="6546764A" w14:textId="77777777" w:rsidTr="00661DF5">
        <w:trPr>
          <w:trHeight w:val="276"/>
          <w:jc w:val="center"/>
        </w:trPr>
        <w:tc>
          <w:tcPr>
            <w:tcW w:w="1276" w:type="dxa"/>
            <w:tcBorders>
              <w:top w:val="nil"/>
              <w:left w:val="nil"/>
              <w:bottom w:val="nil"/>
              <w:right w:val="nil"/>
            </w:tcBorders>
            <w:shd w:val="clear" w:color="auto" w:fill="auto"/>
            <w:noWrap/>
            <w:vAlign w:val="center"/>
            <w:hideMark/>
          </w:tcPr>
          <w:p w14:paraId="452B57A7" w14:textId="77777777" w:rsidR="00B455B9" w:rsidRPr="001E37F0" w:rsidRDefault="00B455B9" w:rsidP="00661DF5">
            <w:pPr>
              <w:spacing w:line="480" w:lineRule="auto"/>
              <w:jc w:val="center"/>
              <w:rPr>
                <w:rFonts w:eastAsia="等线"/>
              </w:rPr>
            </w:pPr>
            <w:r w:rsidRPr="001E37F0">
              <w:rPr>
                <w:rFonts w:eastAsia="等线"/>
              </w:rPr>
              <w:t>Control 3</w:t>
            </w:r>
          </w:p>
        </w:tc>
        <w:tc>
          <w:tcPr>
            <w:tcW w:w="1559" w:type="dxa"/>
            <w:tcBorders>
              <w:top w:val="nil"/>
              <w:left w:val="nil"/>
              <w:bottom w:val="nil"/>
              <w:right w:val="nil"/>
            </w:tcBorders>
            <w:shd w:val="clear" w:color="auto" w:fill="auto"/>
            <w:noWrap/>
            <w:vAlign w:val="center"/>
            <w:hideMark/>
          </w:tcPr>
          <w:p w14:paraId="2ACE6DF2" w14:textId="77777777" w:rsidR="00B455B9" w:rsidRPr="001E37F0" w:rsidRDefault="00B455B9" w:rsidP="00661DF5">
            <w:pPr>
              <w:spacing w:line="480" w:lineRule="auto"/>
              <w:jc w:val="center"/>
              <w:rPr>
                <w:rFonts w:eastAsia="等线"/>
              </w:rPr>
            </w:pPr>
            <w:r w:rsidRPr="001E37F0">
              <w:rPr>
                <w:rFonts w:eastAsia="等线"/>
              </w:rPr>
              <w:t>741934038</w:t>
            </w:r>
          </w:p>
        </w:tc>
        <w:tc>
          <w:tcPr>
            <w:tcW w:w="1276" w:type="dxa"/>
            <w:tcBorders>
              <w:top w:val="nil"/>
              <w:left w:val="nil"/>
              <w:bottom w:val="nil"/>
              <w:right w:val="nil"/>
            </w:tcBorders>
            <w:shd w:val="clear" w:color="auto" w:fill="auto"/>
            <w:noWrap/>
            <w:vAlign w:val="center"/>
            <w:hideMark/>
          </w:tcPr>
          <w:p w14:paraId="4C5CB34E" w14:textId="77777777" w:rsidR="00B455B9" w:rsidRPr="001E37F0" w:rsidRDefault="00B455B9" w:rsidP="00661DF5">
            <w:pPr>
              <w:spacing w:line="480" w:lineRule="auto"/>
              <w:jc w:val="center"/>
              <w:rPr>
                <w:rFonts w:eastAsia="等线"/>
              </w:rPr>
            </w:pPr>
            <w:r w:rsidRPr="001E37F0">
              <w:rPr>
                <w:rFonts w:eastAsia="等线"/>
              </w:rPr>
              <w:t>94.37</w:t>
            </w:r>
          </w:p>
        </w:tc>
        <w:tc>
          <w:tcPr>
            <w:tcW w:w="1985" w:type="dxa"/>
            <w:tcBorders>
              <w:top w:val="nil"/>
              <w:left w:val="nil"/>
              <w:bottom w:val="nil"/>
              <w:right w:val="nil"/>
            </w:tcBorders>
            <w:shd w:val="clear" w:color="auto" w:fill="auto"/>
            <w:noWrap/>
            <w:vAlign w:val="center"/>
            <w:hideMark/>
          </w:tcPr>
          <w:p w14:paraId="1B57A1BD" w14:textId="77777777" w:rsidR="00B455B9" w:rsidRPr="001E37F0" w:rsidRDefault="00B455B9" w:rsidP="00661DF5">
            <w:pPr>
              <w:spacing w:line="480" w:lineRule="auto"/>
              <w:jc w:val="center"/>
              <w:rPr>
                <w:rFonts w:eastAsia="等线"/>
              </w:rPr>
            </w:pPr>
            <w:r w:rsidRPr="001E37F0">
              <w:rPr>
                <w:rFonts w:eastAsia="等线"/>
              </w:rPr>
              <w:t>452741742</w:t>
            </w:r>
          </w:p>
        </w:tc>
        <w:tc>
          <w:tcPr>
            <w:tcW w:w="1701" w:type="dxa"/>
            <w:tcBorders>
              <w:top w:val="nil"/>
              <w:left w:val="nil"/>
              <w:bottom w:val="nil"/>
              <w:right w:val="nil"/>
            </w:tcBorders>
            <w:shd w:val="clear" w:color="auto" w:fill="auto"/>
            <w:noWrap/>
            <w:vAlign w:val="center"/>
            <w:hideMark/>
          </w:tcPr>
          <w:p w14:paraId="0BE48071" w14:textId="77777777" w:rsidR="00B455B9" w:rsidRPr="001E37F0" w:rsidRDefault="00B455B9" w:rsidP="00661DF5">
            <w:pPr>
              <w:spacing w:line="480" w:lineRule="auto"/>
              <w:jc w:val="center"/>
              <w:rPr>
                <w:rFonts w:eastAsia="等线"/>
              </w:rPr>
            </w:pPr>
            <w:r w:rsidRPr="001E37F0">
              <w:rPr>
                <w:rFonts w:eastAsia="等线"/>
              </w:rPr>
              <w:t>69.56</w:t>
            </w:r>
          </w:p>
        </w:tc>
        <w:tc>
          <w:tcPr>
            <w:tcW w:w="1701" w:type="dxa"/>
            <w:tcBorders>
              <w:top w:val="nil"/>
              <w:left w:val="nil"/>
              <w:bottom w:val="nil"/>
              <w:right w:val="nil"/>
            </w:tcBorders>
            <w:shd w:val="clear" w:color="auto" w:fill="auto"/>
            <w:noWrap/>
            <w:vAlign w:val="center"/>
            <w:hideMark/>
          </w:tcPr>
          <w:p w14:paraId="58202C0B" w14:textId="77777777" w:rsidR="00B455B9" w:rsidRPr="001E37F0" w:rsidRDefault="00B455B9" w:rsidP="00661DF5">
            <w:pPr>
              <w:spacing w:line="480" w:lineRule="auto"/>
              <w:jc w:val="center"/>
              <w:rPr>
                <w:rFonts w:eastAsia="等线"/>
              </w:rPr>
            </w:pPr>
            <w:r w:rsidRPr="001E37F0">
              <w:rPr>
                <w:rFonts w:eastAsia="等线"/>
              </w:rPr>
              <w:t>99.54</w:t>
            </w:r>
          </w:p>
        </w:tc>
      </w:tr>
      <w:tr w:rsidR="001E37F0" w:rsidRPr="001E37F0" w14:paraId="676763B9" w14:textId="77777777" w:rsidTr="00661DF5">
        <w:trPr>
          <w:trHeight w:val="276"/>
          <w:jc w:val="center"/>
        </w:trPr>
        <w:tc>
          <w:tcPr>
            <w:tcW w:w="1276" w:type="dxa"/>
            <w:tcBorders>
              <w:top w:val="nil"/>
              <w:left w:val="nil"/>
              <w:bottom w:val="nil"/>
              <w:right w:val="nil"/>
            </w:tcBorders>
            <w:shd w:val="clear" w:color="auto" w:fill="auto"/>
            <w:noWrap/>
            <w:vAlign w:val="center"/>
            <w:hideMark/>
          </w:tcPr>
          <w:p w14:paraId="5B34DBFC" w14:textId="77777777" w:rsidR="00B455B9" w:rsidRPr="001E37F0" w:rsidRDefault="00B455B9" w:rsidP="00661DF5">
            <w:pPr>
              <w:spacing w:line="480" w:lineRule="auto"/>
              <w:jc w:val="center"/>
              <w:rPr>
                <w:rFonts w:eastAsia="等线"/>
              </w:rPr>
            </w:pPr>
            <w:r w:rsidRPr="001E37F0">
              <w:rPr>
                <w:rFonts w:eastAsia="等线"/>
              </w:rPr>
              <w:t>E 171-2 1</w:t>
            </w:r>
          </w:p>
        </w:tc>
        <w:tc>
          <w:tcPr>
            <w:tcW w:w="1559" w:type="dxa"/>
            <w:tcBorders>
              <w:top w:val="nil"/>
              <w:left w:val="nil"/>
              <w:bottom w:val="nil"/>
              <w:right w:val="nil"/>
            </w:tcBorders>
            <w:shd w:val="clear" w:color="auto" w:fill="auto"/>
            <w:noWrap/>
            <w:vAlign w:val="center"/>
            <w:hideMark/>
          </w:tcPr>
          <w:p w14:paraId="15E829FE" w14:textId="77777777" w:rsidR="00B455B9" w:rsidRPr="001E37F0" w:rsidRDefault="00B455B9" w:rsidP="00661DF5">
            <w:pPr>
              <w:spacing w:line="480" w:lineRule="auto"/>
              <w:jc w:val="center"/>
              <w:rPr>
                <w:rFonts w:eastAsia="等线"/>
              </w:rPr>
            </w:pPr>
            <w:r w:rsidRPr="001E37F0">
              <w:rPr>
                <w:rFonts w:eastAsia="等线"/>
              </w:rPr>
              <w:t>608638692</w:t>
            </w:r>
          </w:p>
        </w:tc>
        <w:tc>
          <w:tcPr>
            <w:tcW w:w="1276" w:type="dxa"/>
            <w:tcBorders>
              <w:top w:val="nil"/>
              <w:left w:val="nil"/>
              <w:bottom w:val="nil"/>
              <w:right w:val="nil"/>
            </w:tcBorders>
            <w:shd w:val="clear" w:color="auto" w:fill="auto"/>
            <w:noWrap/>
            <w:vAlign w:val="center"/>
            <w:hideMark/>
          </w:tcPr>
          <w:p w14:paraId="069FA7C7" w14:textId="77777777" w:rsidR="00B455B9" w:rsidRPr="001E37F0" w:rsidRDefault="00B455B9" w:rsidP="00661DF5">
            <w:pPr>
              <w:spacing w:line="480" w:lineRule="auto"/>
              <w:jc w:val="center"/>
              <w:rPr>
                <w:rFonts w:eastAsia="等线"/>
              </w:rPr>
            </w:pPr>
            <w:r w:rsidRPr="001E37F0">
              <w:rPr>
                <w:rFonts w:eastAsia="等线"/>
              </w:rPr>
              <w:t>94.64</w:t>
            </w:r>
          </w:p>
        </w:tc>
        <w:tc>
          <w:tcPr>
            <w:tcW w:w="1985" w:type="dxa"/>
            <w:tcBorders>
              <w:top w:val="nil"/>
              <w:left w:val="nil"/>
              <w:bottom w:val="nil"/>
              <w:right w:val="nil"/>
            </w:tcBorders>
            <w:shd w:val="clear" w:color="auto" w:fill="auto"/>
            <w:noWrap/>
            <w:vAlign w:val="center"/>
            <w:hideMark/>
          </w:tcPr>
          <w:p w14:paraId="35F4411B" w14:textId="77777777" w:rsidR="00B455B9" w:rsidRPr="001E37F0" w:rsidRDefault="00B455B9" w:rsidP="00661DF5">
            <w:pPr>
              <w:spacing w:line="480" w:lineRule="auto"/>
              <w:jc w:val="center"/>
              <w:rPr>
                <w:rFonts w:eastAsia="等线"/>
              </w:rPr>
            </w:pPr>
            <w:r w:rsidRPr="001E37F0">
              <w:rPr>
                <w:rFonts w:eastAsia="等线"/>
              </w:rPr>
              <w:t>371295408</w:t>
            </w:r>
          </w:p>
        </w:tc>
        <w:tc>
          <w:tcPr>
            <w:tcW w:w="1701" w:type="dxa"/>
            <w:tcBorders>
              <w:top w:val="nil"/>
              <w:left w:val="nil"/>
              <w:bottom w:val="nil"/>
              <w:right w:val="nil"/>
            </w:tcBorders>
            <w:shd w:val="clear" w:color="auto" w:fill="auto"/>
            <w:noWrap/>
            <w:vAlign w:val="center"/>
            <w:hideMark/>
          </w:tcPr>
          <w:p w14:paraId="76726B0B" w14:textId="77777777" w:rsidR="00B455B9" w:rsidRPr="001E37F0" w:rsidRDefault="00B455B9" w:rsidP="00661DF5">
            <w:pPr>
              <w:spacing w:line="480" w:lineRule="auto"/>
              <w:jc w:val="center"/>
              <w:rPr>
                <w:rFonts w:eastAsia="等线"/>
              </w:rPr>
            </w:pPr>
            <w:r w:rsidRPr="001E37F0">
              <w:rPr>
                <w:rFonts w:eastAsia="等线"/>
              </w:rPr>
              <w:t>70.04</w:t>
            </w:r>
          </w:p>
        </w:tc>
        <w:tc>
          <w:tcPr>
            <w:tcW w:w="1701" w:type="dxa"/>
            <w:tcBorders>
              <w:top w:val="nil"/>
              <w:left w:val="nil"/>
              <w:bottom w:val="nil"/>
              <w:right w:val="nil"/>
            </w:tcBorders>
            <w:shd w:val="clear" w:color="auto" w:fill="auto"/>
            <w:noWrap/>
            <w:vAlign w:val="center"/>
            <w:hideMark/>
          </w:tcPr>
          <w:p w14:paraId="1E8174B7" w14:textId="77777777" w:rsidR="00B455B9" w:rsidRPr="001E37F0" w:rsidRDefault="00B455B9" w:rsidP="00661DF5">
            <w:pPr>
              <w:spacing w:line="480" w:lineRule="auto"/>
              <w:jc w:val="center"/>
              <w:rPr>
                <w:rFonts w:eastAsia="等线"/>
              </w:rPr>
            </w:pPr>
            <w:r w:rsidRPr="001E37F0">
              <w:rPr>
                <w:rFonts w:eastAsia="等线"/>
              </w:rPr>
              <w:t>99.52</w:t>
            </w:r>
          </w:p>
        </w:tc>
      </w:tr>
      <w:tr w:rsidR="001E37F0" w:rsidRPr="001E37F0" w14:paraId="2B1E2CCB" w14:textId="77777777" w:rsidTr="00661DF5">
        <w:trPr>
          <w:trHeight w:val="276"/>
          <w:jc w:val="center"/>
        </w:trPr>
        <w:tc>
          <w:tcPr>
            <w:tcW w:w="1276" w:type="dxa"/>
            <w:tcBorders>
              <w:top w:val="nil"/>
              <w:left w:val="nil"/>
              <w:bottom w:val="nil"/>
              <w:right w:val="nil"/>
            </w:tcBorders>
            <w:shd w:val="clear" w:color="auto" w:fill="auto"/>
            <w:noWrap/>
            <w:vAlign w:val="center"/>
            <w:hideMark/>
          </w:tcPr>
          <w:p w14:paraId="0469A8D8" w14:textId="77777777" w:rsidR="00B455B9" w:rsidRPr="001E37F0" w:rsidRDefault="00B455B9" w:rsidP="00661DF5">
            <w:pPr>
              <w:spacing w:line="480" w:lineRule="auto"/>
              <w:jc w:val="center"/>
              <w:rPr>
                <w:rFonts w:eastAsia="等线"/>
              </w:rPr>
            </w:pPr>
            <w:r w:rsidRPr="001E37F0">
              <w:rPr>
                <w:rFonts w:eastAsia="等线"/>
              </w:rPr>
              <w:t>E 171-2 2</w:t>
            </w:r>
          </w:p>
        </w:tc>
        <w:tc>
          <w:tcPr>
            <w:tcW w:w="1559" w:type="dxa"/>
            <w:tcBorders>
              <w:top w:val="nil"/>
              <w:left w:val="nil"/>
              <w:bottom w:val="nil"/>
              <w:right w:val="nil"/>
            </w:tcBorders>
            <w:shd w:val="clear" w:color="auto" w:fill="auto"/>
            <w:noWrap/>
            <w:vAlign w:val="center"/>
            <w:hideMark/>
          </w:tcPr>
          <w:p w14:paraId="647F2AE0" w14:textId="77777777" w:rsidR="00B455B9" w:rsidRPr="001E37F0" w:rsidRDefault="00B455B9" w:rsidP="00661DF5">
            <w:pPr>
              <w:spacing w:line="480" w:lineRule="auto"/>
              <w:jc w:val="center"/>
              <w:rPr>
                <w:rFonts w:eastAsia="等线"/>
              </w:rPr>
            </w:pPr>
            <w:r w:rsidRPr="001E37F0">
              <w:rPr>
                <w:rFonts w:eastAsia="等线"/>
              </w:rPr>
              <w:t>661935320</w:t>
            </w:r>
          </w:p>
        </w:tc>
        <w:tc>
          <w:tcPr>
            <w:tcW w:w="1276" w:type="dxa"/>
            <w:tcBorders>
              <w:top w:val="nil"/>
              <w:left w:val="nil"/>
              <w:bottom w:val="nil"/>
              <w:right w:val="nil"/>
            </w:tcBorders>
            <w:shd w:val="clear" w:color="auto" w:fill="auto"/>
            <w:noWrap/>
            <w:vAlign w:val="center"/>
            <w:hideMark/>
          </w:tcPr>
          <w:p w14:paraId="7D9CCD5B" w14:textId="77777777" w:rsidR="00B455B9" w:rsidRPr="001E37F0" w:rsidRDefault="00B455B9" w:rsidP="00661DF5">
            <w:pPr>
              <w:spacing w:line="480" w:lineRule="auto"/>
              <w:jc w:val="center"/>
              <w:rPr>
                <w:rFonts w:eastAsia="等线"/>
              </w:rPr>
            </w:pPr>
            <w:r w:rsidRPr="001E37F0">
              <w:rPr>
                <w:rFonts w:eastAsia="等线"/>
              </w:rPr>
              <w:t>95.65</w:t>
            </w:r>
          </w:p>
        </w:tc>
        <w:tc>
          <w:tcPr>
            <w:tcW w:w="1985" w:type="dxa"/>
            <w:tcBorders>
              <w:top w:val="nil"/>
              <w:left w:val="nil"/>
              <w:bottom w:val="nil"/>
              <w:right w:val="nil"/>
            </w:tcBorders>
            <w:shd w:val="clear" w:color="auto" w:fill="auto"/>
            <w:noWrap/>
            <w:vAlign w:val="center"/>
            <w:hideMark/>
          </w:tcPr>
          <w:p w14:paraId="037F112D" w14:textId="77777777" w:rsidR="00B455B9" w:rsidRPr="001E37F0" w:rsidRDefault="00B455B9" w:rsidP="00661DF5">
            <w:pPr>
              <w:spacing w:line="480" w:lineRule="auto"/>
              <w:jc w:val="center"/>
              <w:rPr>
                <w:rFonts w:eastAsia="等线"/>
              </w:rPr>
            </w:pPr>
            <w:r w:rsidRPr="001E37F0">
              <w:rPr>
                <w:rFonts w:eastAsia="等线"/>
              </w:rPr>
              <w:t>408591840</w:t>
            </w:r>
          </w:p>
        </w:tc>
        <w:tc>
          <w:tcPr>
            <w:tcW w:w="1701" w:type="dxa"/>
            <w:tcBorders>
              <w:top w:val="nil"/>
              <w:left w:val="nil"/>
              <w:bottom w:val="nil"/>
              <w:right w:val="nil"/>
            </w:tcBorders>
            <w:shd w:val="clear" w:color="auto" w:fill="auto"/>
            <w:noWrap/>
            <w:vAlign w:val="center"/>
            <w:hideMark/>
          </w:tcPr>
          <w:p w14:paraId="3CC29B3A" w14:textId="77777777" w:rsidR="00B455B9" w:rsidRPr="001E37F0" w:rsidRDefault="00B455B9" w:rsidP="00661DF5">
            <w:pPr>
              <w:spacing w:line="480" w:lineRule="auto"/>
              <w:jc w:val="center"/>
              <w:rPr>
                <w:rFonts w:eastAsia="等线"/>
              </w:rPr>
            </w:pPr>
            <w:r w:rsidRPr="001E37F0">
              <w:rPr>
                <w:rFonts w:eastAsia="等线"/>
              </w:rPr>
              <w:t>70.40</w:t>
            </w:r>
          </w:p>
        </w:tc>
        <w:tc>
          <w:tcPr>
            <w:tcW w:w="1701" w:type="dxa"/>
            <w:tcBorders>
              <w:top w:val="nil"/>
              <w:left w:val="nil"/>
              <w:bottom w:val="nil"/>
              <w:right w:val="nil"/>
            </w:tcBorders>
            <w:shd w:val="clear" w:color="auto" w:fill="auto"/>
            <w:noWrap/>
            <w:vAlign w:val="center"/>
            <w:hideMark/>
          </w:tcPr>
          <w:p w14:paraId="10C9DC89" w14:textId="77777777" w:rsidR="00B455B9" w:rsidRPr="001E37F0" w:rsidRDefault="00B455B9" w:rsidP="00661DF5">
            <w:pPr>
              <w:spacing w:line="480" w:lineRule="auto"/>
              <w:jc w:val="center"/>
              <w:rPr>
                <w:rFonts w:eastAsia="等线"/>
              </w:rPr>
            </w:pPr>
            <w:r w:rsidRPr="001E37F0">
              <w:rPr>
                <w:rFonts w:eastAsia="等线"/>
              </w:rPr>
              <w:t>99.52</w:t>
            </w:r>
          </w:p>
        </w:tc>
      </w:tr>
      <w:tr w:rsidR="001E37F0" w:rsidRPr="001E37F0" w14:paraId="08D43CC7" w14:textId="77777777" w:rsidTr="00661DF5">
        <w:trPr>
          <w:trHeight w:val="288"/>
          <w:jc w:val="center"/>
        </w:trPr>
        <w:tc>
          <w:tcPr>
            <w:tcW w:w="1276" w:type="dxa"/>
            <w:tcBorders>
              <w:top w:val="nil"/>
              <w:left w:val="nil"/>
              <w:bottom w:val="single" w:sz="8" w:space="0" w:color="auto"/>
              <w:right w:val="nil"/>
            </w:tcBorders>
            <w:shd w:val="clear" w:color="auto" w:fill="auto"/>
            <w:noWrap/>
            <w:vAlign w:val="center"/>
            <w:hideMark/>
          </w:tcPr>
          <w:p w14:paraId="3FA923FD" w14:textId="77777777" w:rsidR="00B455B9" w:rsidRPr="001E37F0" w:rsidRDefault="00B455B9" w:rsidP="00661DF5">
            <w:pPr>
              <w:spacing w:line="480" w:lineRule="auto"/>
              <w:jc w:val="center"/>
              <w:rPr>
                <w:rFonts w:eastAsia="等线"/>
              </w:rPr>
            </w:pPr>
            <w:r w:rsidRPr="001E37F0">
              <w:rPr>
                <w:rFonts w:eastAsia="等线"/>
              </w:rPr>
              <w:t>E 171-2 3</w:t>
            </w:r>
          </w:p>
        </w:tc>
        <w:tc>
          <w:tcPr>
            <w:tcW w:w="1559" w:type="dxa"/>
            <w:tcBorders>
              <w:top w:val="nil"/>
              <w:left w:val="nil"/>
              <w:bottom w:val="single" w:sz="8" w:space="0" w:color="auto"/>
              <w:right w:val="nil"/>
            </w:tcBorders>
            <w:shd w:val="clear" w:color="auto" w:fill="auto"/>
            <w:noWrap/>
            <w:vAlign w:val="center"/>
            <w:hideMark/>
          </w:tcPr>
          <w:p w14:paraId="56D67C3F" w14:textId="77777777" w:rsidR="00B455B9" w:rsidRPr="001E37F0" w:rsidRDefault="00B455B9" w:rsidP="00661DF5">
            <w:pPr>
              <w:spacing w:line="480" w:lineRule="auto"/>
              <w:jc w:val="center"/>
              <w:rPr>
                <w:rFonts w:eastAsia="等线"/>
              </w:rPr>
            </w:pPr>
            <w:r w:rsidRPr="001E37F0">
              <w:rPr>
                <w:rFonts w:eastAsia="等线"/>
              </w:rPr>
              <w:t>609754242</w:t>
            </w:r>
          </w:p>
        </w:tc>
        <w:tc>
          <w:tcPr>
            <w:tcW w:w="1276" w:type="dxa"/>
            <w:tcBorders>
              <w:top w:val="nil"/>
              <w:left w:val="nil"/>
              <w:bottom w:val="single" w:sz="8" w:space="0" w:color="auto"/>
              <w:right w:val="nil"/>
            </w:tcBorders>
            <w:shd w:val="clear" w:color="auto" w:fill="auto"/>
            <w:noWrap/>
            <w:vAlign w:val="center"/>
            <w:hideMark/>
          </w:tcPr>
          <w:p w14:paraId="7D6966D5" w14:textId="77777777" w:rsidR="00B455B9" w:rsidRPr="001E37F0" w:rsidRDefault="00B455B9" w:rsidP="00661DF5">
            <w:pPr>
              <w:spacing w:line="480" w:lineRule="auto"/>
              <w:jc w:val="center"/>
              <w:rPr>
                <w:rFonts w:eastAsia="等线"/>
              </w:rPr>
            </w:pPr>
            <w:r w:rsidRPr="001E37F0">
              <w:rPr>
                <w:rFonts w:eastAsia="等线"/>
              </w:rPr>
              <w:t>93.36</w:t>
            </w:r>
          </w:p>
        </w:tc>
        <w:tc>
          <w:tcPr>
            <w:tcW w:w="1985" w:type="dxa"/>
            <w:tcBorders>
              <w:top w:val="nil"/>
              <w:left w:val="nil"/>
              <w:bottom w:val="single" w:sz="8" w:space="0" w:color="auto"/>
              <w:right w:val="nil"/>
            </w:tcBorders>
            <w:shd w:val="clear" w:color="auto" w:fill="auto"/>
            <w:noWrap/>
            <w:vAlign w:val="center"/>
            <w:hideMark/>
          </w:tcPr>
          <w:p w14:paraId="4F9AF370" w14:textId="77777777" w:rsidR="00B455B9" w:rsidRPr="001E37F0" w:rsidRDefault="00B455B9" w:rsidP="00661DF5">
            <w:pPr>
              <w:spacing w:line="480" w:lineRule="auto"/>
              <w:jc w:val="center"/>
              <w:rPr>
                <w:rFonts w:eastAsia="等线"/>
              </w:rPr>
            </w:pPr>
            <w:r w:rsidRPr="001E37F0">
              <w:rPr>
                <w:rFonts w:eastAsia="等线"/>
              </w:rPr>
              <w:t>379924738</w:t>
            </w:r>
          </w:p>
        </w:tc>
        <w:tc>
          <w:tcPr>
            <w:tcW w:w="1701" w:type="dxa"/>
            <w:tcBorders>
              <w:top w:val="nil"/>
              <w:left w:val="nil"/>
              <w:bottom w:val="single" w:sz="8" w:space="0" w:color="auto"/>
              <w:right w:val="nil"/>
            </w:tcBorders>
            <w:shd w:val="clear" w:color="auto" w:fill="auto"/>
            <w:noWrap/>
            <w:vAlign w:val="center"/>
            <w:hideMark/>
          </w:tcPr>
          <w:p w14:paraId="0679E57C" w14:textId="77777777" w:rsidR="00B455B9" w:rsidRPr="001E37F0" w:rsidRDefault="00B455B9" w:rsidP="00661DF5">
            <w:pPr>
              <w:spacing w:line="480" w:lineRule="auto"/>
              <w:jc w:val="center"/>
              <w:rPr>
                <w:rFonts w:eastAsia="等线"/>
              </w:rPr>
            </w:pPr>
            <w:r w:rsidRPr="001E37F0">
              <w:rPr>
                <w:rFonts w:eastAsia="等线"/>
              </w:rPr>
              <w:t>71.76</w:t>
            </w:r>
          </w:p>
        </w:tc>
        <w:tc>
          <w:tcPr>
            <w:tcW w:w="1701" w:type="dxa"/>
            <w:tcBorders>
              <w:top w:val="nil"/>
              <w:left w:val="nil"/>
              <w:bottom w:val="single" w:sz="8" w:space="0" w:color="auto"/>
              <w:right w:val="nil"/>
            </w:tcBorders>
            <w:shd w:val="clear" w:color="auto" w:fill="auto"/>
            <w:noWrap/>
            <w:vAlign w:val="center"/>
            <w:hideMark/>
          </w:tcPr>
          <w:p w14:paraId="0D6578B4" w14:textId="77777777" w:rsidR="00B455B9" w:rsidRPr="001E37F0" w:rsidRDefault="00B455B9" w:rsidP="00661DF5">
            <w:pPr>
              <w:spacing w:line="480" w:lineRule="auto"/>
              <w:jc w:val="center"/>
              <w:rPr>
                <w:rFonts w:eastAsia="等线"/>
              </w:rPr>
            </w:pPr>
            <w:r w:rsidRPr="001E37F0">
              <w:rPr>
                <w:rFonts w:eastAsia="等线"/>
              </w:rPr>
              <w:t>99.52</w:t>
            </w:r>
          </w:p>
        </w:tc>
      </w:tr>
    </w:tbl>
    <w:p w14:paraId="79950C80" w14:textId="3AEE8FD0" w:rsidR="00866273" w:rsidRPr="001E37F0" w:rsidRDefault="003D5773" w:rsidP="00866273">
      <w:pPr>
        <w:widowControl w:val="0"/>
        <w:autoSpaceDE w:val="0"/>
        <w:autoSpaceDN w:val="0"/>
        <w:adjustRightInd w:val="0"/>
        <w:rPr>
          <w:lang w:eastAsia="en-GB"/>
        </w:rPr>
      </w:pPr>
      <w:r w:rsidRPr="001E37F0">
        <w:rPr>
          <w:rFonts w:eastAsiaTheme="minorEastAsia"/>
          <w:lang w:eastAsia="zh-CN"/>
        </w:rPr>
        <w:br w:type="page"/>
      </w:r>
    </w:p>
    <w:p w14:paraId="60152854" w14:textId="77777777" w:rsidR="00866273" w:rsidRPr="001E37F0" w:rsidRDefault="00866273" w:rsidP="00866273">
      <w:pPr>
        <w:pStyle w:val="TDAcknowledgments"/>
        <w:spacing w:before="0" w:after="0"/>
        <w:ind w:firstLine="0"/>
        <w:rPr>
          <w:b/>
          <w:bCs/>
        </w:rPr>
      </w:pPr>
      <w:r w:rsidRPr="001E37F0">
        <w:rPr>
          <w:b/>
          <w:bCs/>
        </w:rPr>
        <w:lastRenderedPageBreak/>
        <w:t>References</w:t>
      </w:r>
    </w:p>
    <w:p w14:paraId="26B8FC67" w14:textId="2E6C5B81" w:rsidR="00866273" w:rsidRPr="001E37F0" w:rsidRDefault="00866273" w:rsidP="00866273">
      <w:pPr>
        <w:widowControl w:val="0"/>
        <w:autoSpaceDE w:val="0"/>
        <w:autoSpaceDN w:val="0"/>
        <w:adjustRightInd w:val="0"/>
        <w:spacing w:line="480" w:lineRule="auto"/>
        <w:ind w:left="697" w:hanging="697"/>
        <w:jc w:val="both"/>
        <w:rPr>
          <w:lang w:eastAsia="en-GB"/>
        </w:rPr>
      </w:pPr>
      <w:r w:rsidRPr="001E37F0">
        <w:rPr>
          <w:lang w:eastAsia="en-GB"/>
        </w:rPr>
        <w:t>1.</w:t>
      </w:r>
      <w:r w:rsidRPr="001E37F0">
        <w:rPr>
          <w:lang w:eastAsia="en-GB"/>
        </w:rPr>
        <w:tab/>
        <w:t xml:space="preserve">Manard BT, Bradley VC, Quarles CJ, Hendriks L, Dunlap DR, </w:t>
      </w:r>
      <w:proofErr w:type="spellStart"/>
      <w:r w:rsidRPr="001E37F0">
        <w:rPr>
          <w:lang w:eastAsia="en-GB"/>
        </w:rPr>
        <w:t>Hexel</w:t>
      </w:r>
      <w:proofErr w:type="spellEnd"/>
      <w:r w:rsidRPr="001E37F0">
        <w:rPr>
          <w:lang w:eastAsia="en-GB"/>
        </w:rPr>
        <w:t xml:space="preserve"> CR, et al</w:t>
      </w:r>
      <w:r w:rsidRPr="001E37F0">
        <w:rPr>
          <w:rFonts w:hint="eastAsia"/>
          <w:lang w:eastAsia="zh-CN"/>
        </w:rPr>
        <w:t>.</w:t>
      </w:r>
      <w:r w:rsidRPr="001E37F0">
        <w:rPr>
          <w:lang w:eastAsia="en-GB"/>
        </w:rPr>
        <w:t xml:space="preserve"> Towards automated and high-throughput quantitative sizing and isotopic analysis of nanoparticles via single particle-ICP-TOF-MS. Nanomaterials</w:t>
      </w:r>
      <w:r w:rsidRPr="001E37F0">
        <w:rPr>
          <w:rFonts w:hint="eastAsia"/>
          <w:lang w:eastAsia="zh-CN"/>
        </w:rPr>
        <w:t>.</w:t>
      </w:r>
      <w:r w:rsidRPr="001E37F0">
        <w:rPr>
          <w:lang w:eastAsia="en-GB"/>
        </w:rPr>
        <w:t xml:space="preserve"> 2023</w:t>
      </w:r>
      <w:r w:rsidRPr="001E37F0">
        <w:rPr>
          <w:rFonts w:hint="eastAsia"/>
          <w:lang w:eastAsia="zh-CN"/>
        </w:rPr>
        <w:t>;</w:t>
      </w:r>
      <w:r w:rsidRPr="001E37F0">
        <w:rPr>
          <w:lang w:eastAsia="en-GB"/>
        </w:rPr>
        <w:t>13(8)</w:t>
      </w:r>
      <w:r w:rsidRPr="001E37F0">
        <w:rPr>
          <w:rFonts w:hint="eastAsia"/>
          <w:lang w:eastAsia="zh-CN"/>
        </w:rPr>
        <w:t>:1322</w:t>
      </w:r>
      <w:r w:rsidRPr="001E37F0">
        <w:rPr>
          <w:lang w:eastAsia="en-GB"/>
        </w:rPr>
        <w:t>.</w:t>
      </w:r>
    </w:p>
    <w:p w14:paraId="6C9CDE2E" w14:textId="7C3190A2" w:rsidR="00954E13" w:rsidRPr="001E37F0" w:rsidRDefault="00866273" w:rsidP="005E01E8">
      <w:pPr>
        <w:widowControl w:val="0"/>
        <w:autoSpaceDE w:val="0"/>
        <w:autoSpaceDN w:val="0"/>
        <w:adjustRightInd w:val="0"/>
        <w:spacing w:line="480" w:lineRule="auto"/>
        <w:ind w:left="697" w:hanging="697"/>
        <w:jc w:val="both"/>
        <w:rPr>
          <w:rFonts w:eastAsiaTheme="minorEastAsia"/>
          <w:lang w:eastAsia="zh-CN"/>
        </w:rPr>
      </w:pPr>
      <w:r w:rsidRPr="001E37F0">
        <w:rPr>
          <w:lang w:eastAsia="en-GB"/>
        </w:rPr>
        <w:t>2.</w:t>
      </w:r>
      <w:r w:rsidRPr="001E37F0">
        <w:rPr>
          <w:lang w:eastAsia="en-GB"/>
        </w:rPr>
        <w:tab/>
        <w:t>Ferraris F, Raggi A, Ponti J, Mehn D, Gilliland D, Savini S, et al</w:t>
      </w:r>
      <w:r w:rsidRPr="001E37F0">
        <w:rPr>
          <w:rFonts w:hint="eastAsia"/>
          <w:lang w:eastAsia="zh-CN"/>
        </w:rPr>
        <w:t>.</w:t>
      </w:r>
      <w:r w:rsidRPr="001E37F0">
        <w:rPr>
          <w:lang w:eastAsia="en-GB"/>
        </w:rPr>
        <w:t xml:space="preserve"> Agglomeration behavior and fate of food-grade titanium dioxide in human gastrointestinal digestion and in the lysosomal environment. Nanomaterials</w:t>
      </w:r>
      <w:r w:rsidRPr="001E37F0">
        <w:rPr>
          <w:rFonts w:hint="eastAsia"/>
          <w:lang w:eastAsia="zh-CN"/>
        </w:rPr>
        <w:t>.</w:t>
      </w:r>
      <w:r w:rsidRPr="001E37F0">
        <w:rPr>
          <w:lang w:eastAsia="en-GB"/>
        </w:rPr>
        <w:t xml:space="preserve"> 2023</w:t>
      </w:r>
      <w:r w:rsidRPr="001E37F0">
        <w:rPr>
          <w:rFonts w:hint="eastAsia"/>
          <w:lang w:eastAsia="zh-CN"/>
        </w:rPr>
        <w:t>;</w:t>
      </w:r>
      <w:r w:rsidRPr="001E37F0">
        <w:rPr>
          <w:lang w:eastAsia="en-GB"/>
        </w:rPr>
        <w:t>13(13)</w:t>
      </w:r>
      <w:r w:rsidRPr="001E37F0">
        <w:rPr>
          <w:rFonts w:eastAsiaTheme="minorEastAsia" w:hint="eastAsia"/>
          <w:lang w:eastAsia="zh-CN"/>
        </w:rPr>
        <w:t>:1908</w:t>
      </w:r>
      <w:r w:rsidRPr="001E37F0">
        <w:rPr>
          <w:lang w:eastAsia="en-GB"/>
        </w:rPr>
        <w:t>.</w:t>
      </w:r>
    </w:p>
    <w:sectPr w:rsidR="00954E13" w:rsidRPr="001E37F0" w:rsidSect="00D9444A">
      <w:footerReference w:type="default" r:id="rId22"/>
      <w:type w:val="continuous"/>
      <w:pgSz w:w="12240" w:h="15840" w:code="1"/>
      <w:pgMar w:top="1417" w:right="1417" w:bottom="1134" w:left="1417" w:header="0" w:footer="0"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5556D" w14:textId="77777777" w:rsidR="006A335E" w:rsidRPr="00F473DF" w:rsidRDefault="006A335E">
      <w:r w:rsidRPr="00F473DF">
        <w:separator/>
      </w:r>
    </w:p>
  </w:endnote>
  <w:endnote w:type="continuationSeparator" w:id="0">
    <w:p w14:paraId="274FBA40" w14:textId="77777777" w:rsidR="006A335E" w:rsidRPr="00F473DF" w:rsidRDefault="006A335E">
      <w:r w:rsidRPr="00F47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inionPro-Regular">
    <w:altName w:val="Cambria Math"/>
    <w:charset w:val="00"/>
    <w:family w:val="auto"/>
    <w:pitch w:val="default"/>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5638642"/>
      <w:docPartObj>
        <w:docPartGallery w:val="Page Numbers (Bottom of Page)"/>
        <w:docPartUnique/>
      </w:docPartObj>
    </w:sdtPr>
    <w:sdtContent>
      <w:p w14:paraId="2F060B19" w14:textId="63CED757" w:rsidR="00413B4E" w:rsidRDefault="00413B4E">
        <w:pPr>
          <w:pStyle w:val="a8"/>
          <w:jc w:val="right"/>
        </w:pPr>
        <w:r>
          <w:fldChar w:fldCharType="begin"/>
        </w:r>
        <w:r>
          <w:instrText>PAGE   \* MERGEFORMAT</w:instrText>
        </w:r>
        <w:r>
          <w:fldChar w:fldCharType="separate"/>
        </w:r>
        <w:r>
          <w:rPr>
            <w:lang w:val="zh-CN" w:eastAsia="zh-CN"/>
          </w:rPr>
          <w:t>2</w:t>
        </w:r>
        <w:r>
          <w:fldChar w:fldCharType="end"/>
        </w:r>
      </w:p>
    </w:sdtContent>
  </w:sdt>
  <w:p w14:paraId="76AE581B" w14:textId="77777777" w:rsidR="00562E2B" w:rsidRPr="00F473DF" w:rsidRDefault="00562E2B" w:rsidP="00881456">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ABDC4" w14:textId="77777777" w:rsidR="006A335E" w:rsidRPr="00F473DF" w:rsidRDefault="006A335E">
      <w:r w:rsidRPr="00F473DF">
        <w:separator/>
      </w:r>
    </w:p>
  </w:footnote>
  <w:footnote w:type="continuationSeparator" w:id="0">
    <w:p w14:paraId="724F6F94" w14:textId="77777777" w:rsidR="006A335E" w:rsidRPr="00F473DF" w:rsidRDefault="006A335E">
      <w:r w:rsidRPr="00F473D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0758A7"/>
    <w:multiLevelType w:val="hybridMultilevel"/>
    <w:tmpl w:val="778A4F3A"/>
    <w:lvl w:ilvl="0" w:tplc="2FCE653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5203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1EA49E6-B9B8-4272-A8FF-E43CF7F9145B}" w:val=" ADDIN NE.Ref.{01EA49E6-B9B8-4272-A8FF-E43CF7F9145B}&lt;Citation&gt;&lt;Group&gt;&lt;References&gt;&lt;Item&gt;&lt;ID&gt;64&lt;/ID&gt;&lt;UID&gt;{336772D7-D445-4636-89A8-0670C0A922ED}&lt;/UID&gt;&lt;Title&gt;An in vitro liver model--assessing oxidative stress and genotoxicity following  exposure of hepatocytes to a panel of engineered nanomaterials&lt;/Title&gt;&lt;Template&gt;Journal Article&lt;/Template&gt;&lt;Star&gt;0&lt;/Star&gt;&lt;Tag&gt;0&lt;/Tag&gt;&lt;Author&gt;Kermanizadeh, A; Gaiser, B K; Hutchison, G R; Stone, V&lt;/Author&gt;&lt;Year&gt;2012&lt;/Year&gt;&lt;Details&gt;&lt;_accession_num&gt;22812506&lt;/_accession_num&gt;&lt;_author_adr&gt;Heriot-Watt University, School of Life Sciences, Nanosafety Research Group,  Edinburgh, EH14 4AS, UK. ak435@hw.ac.uk&lt;/_author_adr&gt;&lt;_collection_scope&gt;SCIE&lt;/_collection_scope&gt;&lt;_created&gt;65241969&lt;/_created&gt;&lt;_date&gt;2012-07-19&lt;/_date&gt;&lt;_date_display&gt;2012 Jul 19&lt;/_date_display&gt;&lt;_db_updated&gt;PubMed&lt;/_db_updated&gt;&lt;_doi&gt;10.1186/1743-8977-9-28&lt;/_doi&gt;&lt;_impact_factor&gt;  10.000&lt;/_impact_factor&gt;&lt;_isbn&gt;1743-8977 (Electronic); 1743-8977 (Linking)&lt;/_isbn&gt;&lt;_journal&gt;Part Fibre Toxicol&lt;/_journal&gt;&lt;_language&gt;eng&lt;/_language&gt;&lt;_modified&gt;65241969&lt;/_modified&gt;&lt;_pages&gt;28&lt;/_pages&gt;&lt;_social_category&gt;毒理学(1)&lt;/_social_category&gt;&lt;_subject_headings&gt;Antioxidants/pharmacology; Cell Culture Techniques; Cell Line, Tumor; Cell Survival/drug effects; *DNA Damage; Dose-Response Relationship, Drug; Glutathione/metabolism; Hepatocytes/*drug effects/metabolism/pathology; Humans; Interleukin-8/biosynthesis; *Models, Biological; Mutagens/*toxicity; Nanoparticles/chemistry/*toxicity; Nanotechnology; Oxidative Stress/*drug effects; Particle Size; Reactive Oxygen Species/metabolism; Surface Properties&lt;/_subject_headings&gt;&lt;_tertiary_title&gt;Particle and fibre toxicology&lt;/_tertiary_title&gt;&lt;_type_work&gt;Journal Article; Research Support, Non-U.S. Gov&amp;apos;t&lt;/_type_work&gt;&lt;_url&gt;http://www.ncbi.nlm.nih.gov/entrez/query.fcgi?cmd=Retrieve&amp;amp;db=pubmed&amp;amp;dopt=Abstract&amp;amp;list_uids=22812506&amp;amp;query_hl=1&lt;/_url&gt;&lt;_volume&gt;9&lt;/_volume&gt;&lt;/Details&gt;&lt;Extra&gt;&lt;DBUID&gt;{88F8B22A-A416-4B97-A0E7-A823A59388D7}&lt;/DBUID&gt;&lt;/Extra&gt;&lt;/Item&gt;&lt;/References&gt;&lt;/Group&gt;&lt;/Citation&gt;_x000a_"/>
    <w:docVar w:name="NE.Ref{0258912A-056F-44F6-9785-2F194FAAAAD6}" w:val=" ADDIN NE.Ref.{0258912A-056F-44F6-9785-2F194FAAAAD6}&lt;Citation&gt;&lt;Group&gt;&lt;References&gt;&lt;Item&gt;&lt;ID&gt;112&lt;/ID&gt;&lt;UID&gt;{F6C7FEF5-2CE1-4D70-AEC2-0B38FE6865AC}&lt;/UID&gt;&lt;Title&gt;Suppression of USP8 sensitizes cells to ferroptosis via SQSTM1/p62-mediated  ferritinophagy&lt;/Title&gt;&lt;Template&gt;Journal Article&lt;/Template&gt;&lt;Star&gt;0&lt;/Star&gt;&lt;Tag&gt;0&lt;/Tag&gt;&lt;Author&gt;Liu, L; Zheng, B; Luo, M; &amp;quot;Du J&amp;quot;; Yang, F; Huang, C; Ma, Z; Li, C; Guo, D; Peng, H&lt;/Author&gt;&lt;Year&gt;2023&lt;/Year&gt;&lt;Details&gt;&lt;_accession_num&gt;37051673&lt;/_accession_num&gt;&lt;_author_adr&gt;MOE Key Laboratory of Tropical Disease Control, Centre for Infection and Immunity  Study (CIIS), School of Medicine, Sun Yat-sen University, Shenzhen 510275, China.; MOE Key Laboratory of Tropical Disease Control, Centre for Infection and Immunity  Study (CIIS), School of Medicine, Sun Yat-sen University, Shenzhen 510275, China.; MOE Key Laboratory of Tropical Disease Control, Centre for Infection and Immunity  Study (CIIS), School of Medicine, Sun Yat-sen University, Shenzhen 510275, China.; MOE Key Laboratory of Tropical Disease Control, Centre for Infection and Immunity  Study (CIIS), School of Medicine, Sun Yat-sen University, Shenzhen 510275, China.; Shanghai Institute of Immunology and Department of Immunology and Microbiology,  Key Laboratory of Cell Differentiation and Apoptosis of Chinese Ministry of  Education, Faculty of Basic Medicine, Shanghai Jiao Tong University School of  Medicine, Shanghai 200025, China.; Shanghai Institute of Immunology and Department of Immunology and Microbiology,  Key Laboratory of Cell Differentiation and Apoptosis of Chinese Ministry of  Education, Faculty of Basic Medicine, Shanghai Jiao Tong University School of  Medicine, Shanghai 200025, China.; Department of Neurosurgery, Huashan Hospital, Shanghai Medical College, Fudan  University, Shanghai 200433, China.; MOE Key Laboratory of Tropical Disease Control, Centre for Infection and Immunity  Study (CIIS), School of Medicine, Sun Yat-sen University, Shenzhen 510275, China.; MOE Key Laboratory of Tropical Disease Control, Centre for Infection and Immunity  Study (CIIS), School of Medicine, Sun Yat-sen University, Shenzhen 510275, China.; MOE Key Laboratory of Tropical Disease Control, Centre for Infection and Immunity  Study (CIIS), School of Medicine, Sun Yat-sen University, Shenzhen 510275, China.&lt;/_author_adr&gt;&lt;_collection_scope&gt;CSCD;SCIE&lt;/_collection_scope&gt;&lt;_created&gt;65290384&lt;/_created&gt;&lt;_date&gt;2023-04-13&lt;/_date&gt;&lt;_date_display&gt;2023 Apr 13&lt;/_date_display&gt;&lt;_db_updated&gt;PubMed&lt;/_db_updated&gt;&lt;_doi&gt;10.1093/procel/pwac004&lt;/_doi&gt;&lt;_impact_factor&gt;  21.100&lt;/_impact_factor&gt;&lt;_isbn&gt;1674-8018 (Electronic); 1674-800X (Print); 1674-800X (Linking)&lt;/_isbn&gt;&lt;_issue&gt;3&lt;/_issue&gt;&lt;_journal&gt;Protein Cell&lt;/_journal&gt;&lt;_language&gt;eng&lt;/_language&gt;&lt;_modified&gt;65290384&lt;/_modified&gt;&lt;_pages&gt;230-234&lt;/_pages&gt;&lt;_social_category&gt;细胞生物学(1)&lt;/_social_category&gt;&lt;_subject_headings&gt;Apoptosis; Autophagy; *Ferroptosis; Iron/metabolism; Sequestosome-1 Protein/genetics/metabolism; Ubiquitin-Specific Proteases/metabolism&lt;/_subject_headings&gt;&lt;_tertiary_title&gt;Protein &amp;amp; cell&lt;/_tertiary_title&gt;&lt;_type_work&gt;Journal Article; Research Support, Non-U.S. Gov&amp;apos;t&lt;/_type_work&gt;&lt;_url&gt;http://www.ncbi.nlm.nih.gov/entrez/query.fcgi?cmd=Retrieve&amp;amp;db=pubmed&amp;amp;dopt=Abstract&amp;amp;list_uids=37051673&amp;amp;query_hl=1&lt;/_url&gt;&lt;_volume&gt;14&lt;/_volume&gt;&lt;/Details&gt;&lt;Extra&gt;&lt;DBUID&gt;{88F8B22A-A416-4B97-A0E7-A823A59388D7}&lt;/DBUID&gt;&lt;/Extra&gt;&lt;/Item&gt;&lt;/References&gt;&lt;/Group&gt;&lt;/Citation&gt;_x000a_"/>
    <w:docVar w:name="NE.Ref{02B5CBAF-1F99-4B4F-9DDF-F8874773D6F5}" w:val=" ADDIN NE.Ref.{02B5CBAF-1F99-4B4F-9DDF-F8874773D6F5}&lt;Citation&gt;&lt;Group&gt;&lt;References&gt;&lt;Item&gt;&lt;ID&gt;108&lt;/ID&gt;&lt;UID&gt;{CAA052ED-FEE5-4779-8833-2EEA7EDA5EEF}&lt;/UID&gt;&lt;Title&gt;Quantitative proteomics identifies NCOA4 as the cargo receptor mediating  ferritinophagy&lt;/Title&gt;&lt;Template&gt;Journal Article&lt;/Template&gt;&lt;Star&gt;0&lt;/Star&gt;&lt;Tag&gt;0&lt;/Tag&gt;&lt;Author&gt;Mancias, J D; Wang, X; Gygi, S P; Harper, J W; Kimmelman, A C&lt;/Author&gt;&lt;Year&gt;2014&lt;/Year&gt;&lt;Details&gt;&lt;_accession_num&gt;24695223&lt;/_accession_num&gt;&lt;_author_adr&gt;1] Division of Genomic Stability and DNA Repair, Department of Radiation  Oncology, Dana-Farber Cancer Institute, Boston, Massachusetts 02215, USA [2]  Department of Cell Biology, Harvard Medical School, Boston, Massachusetts 02115,  USA [3] Harvard Radiation Oncology Program, Boston, Massachusetts 02115, USA [4]  Department of Radiation Oncology, Beth Israel Deaconess Medical Center, Harvard  Medical School, Boston, Massachusetts 02215, USA.; Division of Genomic Stability and DNA Repair, Department of Radiation Oncology,  Dana-Farber Cancer Institute, Boston, Massachusetts 02215, USA.; Department of Cell Biology, Harvard Medical School, Boston, Massachusetts 02115,  USA.; Department of Cell Biology, Harvard Medical School, Boston, Massachusetts 02115,  USA.; Division of Genomic Stability and DNA Repair, Department of Radiation Oncology,  Dana-Farber Cancer Institute, Boston, Massachusetts 02215, USA.&lt;/_author_adr&gt;&lt;_collection_scope&gt;SCIE&lt;/_collection_scope&gt;&lt;_created&gt;65290347&lt;/_created&gt;&lt;_date&gt;2014-05-01&lt;/_date&gt;&lt;_date_display&gt;2014 May 1&lt;/_date_display&gt;&lt;_db_updated&gt;PubMed&lt;/_db_updated&gt;&lt;_doi&gt;10.1038/nature13148&lt;/_doi&gt;&lt;_impact_factor&gt;  64.800&lt;/_impact_factor&gt;&lt;_isbn&gt;1476-4687 (Electronic); 0028-0836 (Print); 0028-0836 (Linking)&lt;/_isbn&gt;&lt;_issue&gt;7498&lt;/_issue&gt;&lt;_journal&gt;Nature&lt;/_journal&gt;&lt;_language&gt;eng&lt;/_language&gt;&lt;_modified&gt;65290347&lt;/_modified&gt;&lt;_pages&gt;105-9&lt;/_pages&gt;&lt;_social_category&gt;综合性期刊(1)&lt;/_social_category&gt;&lt;_subject_headings&gt;Adaptor Proteins, Signal Transducing/metabolism; *Autophagy; Autophagy-Related Protein 8 Family; Biological Availability; Ferritins/chemistry/*metabolism; Homeostasis; Humans; Iron/metabolism; Lysosomes/metabolism; Microfilament Proteins/metabolism; Nuclear Receptor Coactivators/deficiency/genetics/*metabolism; Phagosomes/*metabolism; Protein Binding; Protein Transport; *Proteomics; Substrate Specificity&lt;/_subject_headings&gt;&lt;_tertiary_title&gt;Nature&lt;/_tertiary_title&gt;&lt;_type_work&gt;Journal Article; Research Support, N.I.H., Extramural; Research Support, Non-U.S. Gov&amp;apos;t&lt;/_type_work&gt;&lt;_url&gt;http://www.ncbi.nlm.nih.gov/entrez/query.fcgi?cmd=Retrieve&amp;amp;db=pubmed&amp;amp;dopt=Abstract&amp;amp;list_uids=24695223&amp;amp;query_hl=1&lt;/_url&gt;&lt;_volume&gt;509&lt;/_volume&gt;&lt;/Details&gt;&lt;Extra&gt;&lt;DBUID&gt;{88F8B22A-A416-4B97-A0E7-A823A59388D7}&lt;/DBUID&gt;&lt;/Extra&gt;&lt;/Item&gt;&lt;/References&gt;&lt;/Group&gt;&lt;/Citation&gt;_x000a_"/>
    <w:docVar w:name="NE.Ref{05EBBA5E-7103-4BB6-AFCB-AC487989CC6E}" w:val=" ADDIN NE.Ref.{05EBBA5E-7103-4BB6-AFCB-AC487989CC6E}&lt;Citation&gt;&lt;Group&gt;&lt;References&gt;&lt;Item&gt;&lt;ID&gt;96&lt;/ID&gt;&lt;UID&gt;{58F8C824-7D15-4872-A8AD-0F41FEE02A74}&lt;/UID&gt;&lt;Title&gt;Targeting epigenetic and posttranslational modifications regulating ferroptosis  for the treatment of diseases&lt;/Title&gt;&lt;Template&gt;Journal Article&lt;/Template&gt;&lt;Star&gt;0&lt;/Star&gt;&lt;Tag&gt;0&lt;/Tag&gt;&lt;Author&gt;Wang, Y; Hu, J; Wu, S; Fleishman, J S; Li, Y; Xu, Y; Zou, W; Wang, J; Feng, Y; Chen, J; Wang, H&lt;/Author&gt;&lt;Year&gt;2023&lt;/Year&gt;&lt;Details&gt;&lt;_accession_num&gt;38072908&lt;/_accession_num&gt;&lt;_author_adr&gt;Department of Respiratory and Critical Care Medicine, Aerospace Center Hospital,  Peking University Aerospace School of Clinical Medicine, Beijing, 100049, PR  China.; Department of Pathogen Biology, School of Basic Medical Sciences, Tianjin Medical  University, Tianjin, 300060, PR China.; Department of Neurology, Zhongnan Hospital of Wuhan University, Wuhan, 430000, PR  China.; Department of Pharmaceutical Sciences, College of Pharmacy and Health Sciences,  St. John&amp;apos;s University, Queens, NY, 11439, USA.; Department of Respiratory and Critical Care Medicine, Aerospace Center Hospital,  Peking University Aerospace School of Clinical Medicine, Beijing, 100049, PR  China.; Department of Outpatient, Aerospace Center Hospital, Peking University Aerospace  School of Clinical Medicine, Beijing, 100049, PR China.; Department of Respiratory and Critical Care Medicine, Aerospace Center Hospital,  Peking University Aerospace School of Clinical Medicine, Beijing, 100049, PR  China.; Beijing Key Laboratory of Drug Target and Screening Research, Institute of  Materia Medica, Chinese Academy of Medical Sciences and Peking Union Medical  College, Beijing, 100050, PR China. wjh@imm.ac.cn.; Department of Pancreatic Cancer, Tianjin Medical University Cancer Institute and  Hospital, National Clinical Research Center for Cancer, Tianjin&amp;apos;s Clinical  Research Center for Cancer, Key Laboratory of Cancer Prevention and Therapy,  Tianjin, 300060, PR China. fengyukuan@tjmuch.com.; Department of Respiratory and Critical Care Medicine, Aerospace Center Hospital,  Peking University Aerospace School of Clinical Medicine, Beijing, 100049, PR  China. chen_htzxyy@sina.com.; Department of Pancreatic Cancer, Tianjin Medical University Cancer Institute and  Hospital, National Clinical Research Center for Cancer, Tianjin&amp;apos;s Clinical  Research Center for Cancer, Key Laboratory of Cancer Prevention and Therapy,  Tianjin, 300060, PR China. whongquan@alu.fudan.edu.cn.&lt;/_author_adr&gt;&lt;_collection_scope&gt;CSCD;SCIE&lt;/_collection_scope&gt;&lt;_created&gt;65256434&lt;/_created&gt;&lt;_date&gt;2023-12-10&lt;/_date&gt;&lt;_date_display&gt;2023 Dec 10&lt;/_date_display&gt;&lt;_db_updated&gt;PubMed&lt;/_db_updated&gt;&lt;_doi&gt;10.1038/s41392-023-01720-0&lt;/_doi&gt;&lt;_impact_factor&gt;  39.300&lt;/_impact_factor&gt;&lt;_isbn&gt;2059-3635 (Electronic); 2095-9907 (Print); 2059-3635 (Linking)&lt;/_isbn&gt;&lt;_issue&gt;1&lt;/_issue&gt;&lt;_journal&gt;Signal Transduct Target Ther&lt;/_journal&gt;&lt;_language&gt;eng&lt;/_language&gt;&lt;_modified&gt;65256434&lt;/_modified&gt;&lt;_ori_publication&gt;(c) 2023. The Author(s).&lt;/_ori_publication&gt;&lt;_pages&gt;449&lt;/_pages&gt;&lt;_social_category&gt;生化与分子生物学(1) &amp;amp; 细胞生物学(1)&lt;/_social_category&gt;&lt;_subject_headings&gt;Humans; *Ferroptosis/genetics; Protein Processing, Post-Translational/genetics; *Neoplasms/drug therapy/genetics/pathology; DNA Methylation; Epigenesis, Genetic/genetics; *Antineoplastic Agents/therapeutic use; *Kidney Diseases; *Lung Diseases/drug therapy/genetics&lt;/_subject_headings&gt;&lt;_tertiary_title&gt;Signal transduction and targeted therapy&lt;/_tertiary_title&gt;&lt;_type_work&gt;Journal Article; Review&lt;/_type_work&gt;&lt;_url&gt;http://www.ncbi.nlm.nih.gov/entrez/query.fcgi?cmd=Retrieve&amp;amp;db=pubmed&amp;amp;dopt=Abstract&amp;amp;list_uids=38072908&amp;amp;query_hl=1&lt;/_url&gt;&lt;_volume&gt;8&lt;/_volume&gt;&lt;/Details&gt;&lt;Extra&gt;&lt;DBUID&gt;{88F8B22A-A416-4B97-A0E7-A823A59388D7}&lt;/DBUID&gt;&lt;/Extra&gt;&lt;/Item&gt;&lt;/References&gt;&lt;/Group&gt;&lt;Group&gt;&lt;References&gt;&lt;Item&gt;&lt;ID&gt;86&lt;/ID&gt;&lt;UID&gt;{A185BC49-F545-43FD-BF4B-04273C644E32}&lt;/UID&gt;&lt;Title&gt;Effects of DNA, RNA, and Protein Methylation on the Regulation of Ferroptosis&lt;/Title&gt;&lt;Template&gt;Journal Article&lt;/Template&gt;&lt;Star&gt;0&lt;/Star&gt;&lt;Tag&gt;0&lt;/Tag&gt;&lt;Author&gt;Wang, X; Kong, X; Feng, X; Jiang, D S&lt;/Author&gt;&lt;Year&gt;2023&lt;/Year&gt;&lt;Details&gt;&lt;_accession_num&gt;37497000&lt;/_accession_num&gt;&lt;_author_adr&gt;Department of Cardiovascular Surgery, The Central Hospital of Wuhan, Tongji  Medical College, Huazhong University of Science and Technology, Wuhan, 430014,  Hubei, China.; Department of Intervention &amp;amp; Vascular Surgery, The Central Hospital of Wuhan,  Tongji Medical College, Huazhong University of Science and echnology, Wuhan,  430014, Hubei, China.; Division of Cardiovascular Surgery, Tongji Hospital, Tongji Medical College,  Huazhong University of Science and Technology, Wuhan, Hubei, China.; Division of Cardiovascular Surgery, Tongji Hospital, Tongji Medical College,  Huazhong University of Science and Technology, Wuhan, Hubei, China.; Key Laboratory of Organ Transplantation, Ministry of Education; NHC Key  Laboratory of Organ Transplantation; Key Laboratory of Organ Transplantation,  Chinese Academy of Medical Sciences, Wuhan, Hubei, China.&lt;/_author_adr&gt;&lt;_collection_scope&gt;SCIE&lt;/_collection_scope&gt;&lt;_created&gt;65248962&lt;/_created&gt;&lt;_date&gt;2023-01-20&lt;/_date&gt;&lt;_date_display&gt;2023&lt;/_date_display&gt;&lt;_db_updated&gt;PubMed&lt;/_db_updated&gt;&lt;_doi&gt;10.7150/ijbs.85454&lt;/_doi&gt;&lt;_impact_factor&gt;   9.200&lt;/_impact_factor&gt;&lt;_isbn&gt;1449-2288 (Electronic); 1449-2288 (Linking)&lt;/_isbn&gt;&lt;_issue&gt;11&lt;/_issue&gt;&lt;_journal&gt;Int J Biol Sci&lt;/_journal&gt;&lt;_keywords&gt;DNA methylation; Disulfidptosis; Ferroptosis; Histone methylation; Protein methylation; RNA m6A methylation&lt;/_keywords&gt;&lt;_language&gt;eng&lt;/_language&gt;&lt;_modified&gt;65248962&lt;/_modified&gt;&lt;_ori_publication&gt;(c) The author(s).&lt;/_ori_publication&gt;&lt;_pages&gt;3558-3575&lt;/_pages&gt;&lt;_social_category&gt;生化与分子生物学(2)&lt;/_social_category&gt;&lt;_subject_headings&gt;Humans; Methylation; RNA; *Ferroptosis/genetics; *Neurodegenerative Diseases; DNA; Iron; Lipid Peroxidation&lt;/_subject_headings&gt;&lt;_tertiary_title&gt;International journal of biological sciences&lt;/_tertiary_title&gt;&lt;_type_work&gt;Journal Article; Research Support, Non-U.S. Gov&amp;apos;t; Review&lt;/_type_work&gt;&lt;_url&gt;http://www.ncbi.nlm.nih.gov/entrez/query.fcgi?cmd=Retrieve&amp;amp;db=pubmed&amp;amp;dopt=Abstract&amp;amp;list_uids=37497000&amp;amp;query_hl=1&lt;/_url&gt;&lt;_volume&gt;19&lt;/_volume&gt;&lt;/Details&gt;&lt;Extra&gt;&lt;DBUID&gt;{88F8B22A-A416-4B97-A0E7-A823A59388D7}&lt;/DBUID&gt;&lt;/Extra&gt;&lt;/Item&gt;&lt;/References&gt;&lt;/Group&gt;&lt;Group&gt;&lt;References&gt;&lt;Item&gt;&lt;ID&gt;98&lt;/ID&gt;&lt;UID&gt;{E8F329FB-1D2E-4632-847F-9483EAA0824A}&lt;/UID&gt;&lt;Title&gt;The return of the nucleus: transcriptional and epigenetic control of autophagy&lt;/Title&gt;&lt;Template&gt;Journal Article&lt;/Template&gt;&lt;Star&gt;0&lt;/Star&gt;&lt;Tag&gt;0&lt;/Tag&gt;&lt;Author&gt;Fullgrabe, J; Klionsky, D J; Joseph, B&lt;/Author&gt;&lt;Year&gt;2014&lt;/Year&gt;&lt;Details&gt;&lt;_accession_num&gt;24326622&lt;/_accession_num&gt;&lt;_author_adr&gt;Department of Oncology Pathology, Cancer Centrum Karolinska, Karolinska  Institutet, Stockholm 17176, Sweden.; Life Sciences Institute and Departments of Molecular, Cellular and Developmental  Biology and Biological Chemistry, University of Michigan, Ann Arbor, Michigan  48109, USA.; Department of Oncology Pathology, Cancer Centrum Karolinska, Karolinska  Institutet, Stockholm 17176, Sweden.&lt;/_author_adr&gt;&lt;_collection_scope&gt;SCIE&lt;/_collection_scope&gt;&lt;_created&gt;65256438&lt;/_created&gt;&lt;_date&gt;2014-01-01&lt;/_date&gt;&lt;_date_display&gt;2014 Jan&lt;/_date_display&gt;&lt;_db_updated&gt;PubMed&lt;/_db_updated&gt;&lt;_doi&gt;10.1038/nrm3716&lt;/_doi&gt;&lt;_impact_factor&gt; 112.700&lt;/_impact_factor&gt;&lt;_isbn&gt;1471-0080 (Electronic); 1471-0072 (Linking)&lt;/_isbn&gt;&lt;_issue&gt;1&lt;/_issue&gt;&lt;_journal&gt;Nat Rev Mol Cell Biol&lt;/_journal&gt;&lt;_language&gt;eng&lt;/_language&gt;&lt;_modified&gt;65256438&lt;/_modified&gt;&lt;_pages&gt;65-74&lt;/_pages&gt;&lt;_social_category&gt;细胞生物学(1)&lt;/_social_category&gt;&lt;_subject_headings&gt;Animals; Autophagy/*genetics; Cell Nucleus/*physiology; *Epigenesis, Genetic; Histones/metabolism; Humans; MicroRNAs/genetics; Protein Processing, Post-Translational; RNA Interference; Transcription Factors/genetics/metabolism; Transcription, Genetic&lt;/_subject_headings&gt;&lt;_tertiary_title&gt;Nature reviews. Molecular cell biology&lt;/_tertiary_title&gt;&lt;_type_work&gt;Research Support, N.I.H., Extramural; Research Support, Non-U.S. Gov&amp;apos;t; Review&lt;/_type_work&gt;&lt;_url&gt;http://www.ncbi.nlm.nih.gov/entrez/query.fcgi?cmd=Retrieve&amp;amp;db=pubmed&amp;amp;dopt=Abstract&amp;amp;list_uids=24326622&amp;amp;query_hl=1&lt;/_url&gt;&lt;_volume&gt;15&lt;/_volume&gt;&lt;/Details&gt;&lt;Extra&gt;&lt;DBUID&gt;{88F8B22A-A416-4B97-A0E7-A823A59388D7}&lt;/DBUID&gt;&lt;/Extra&gt;&lt;/Item&gt;&lt;/References&gt;&lt;/Group&gt;&lt;/Citation&gt;_x000a_"/>
    <w:docVar w:name="NE.Ref{08BB16E2-6A1E-4373-9C6B-A6C6C16C8910}" w:val=" ADDIN NE.Ref.{08BB16E2-6A1E-4373-9C6B-A6C6C16C8910}&lt;Citation&gt;&lt;Group&gt;&lt;References&gt;&lt;Item&gt;&lt;ID&gt;117&lt;/ID&gt;&lt;UID&gt;{FF12B44A-9441-49A8-B1A4-F98C25BB07C4}&lt;/UID&gt;&lt;Title&gt;A simple practice guide for dose conversion between animals and human&lt;/Title&gt;&lt;Template&gt;Journal Article&lt;/Template&gt;&lt;Star&gt;0&lt;/Star&gt;&lt;Tag&gt;0&lt;/Tag&gt;&lt;Author&gt;Nair, A B; Jacob, S&lt;/Author&gt;&lt;Year&gt;2016&lt;/Year&gt;&lt;Details&gt;&lt;_accession_num&gt;27057123&lt;/_accession_num&gt;&lt;_author_adr&gt;Department of Pharmaceutical Sciences, College of Clinical Pharmacy, King Faisal  University, Al-Ahsa, Kingdom of Saudi Arabia.; Department of Pharmaceutics, College of Pharmacy, Gulf Medical University, Ajman,  UAE.&lt;/_author_adr&gt;&lt;_created&gt;65300488&lt;/_created&gt;&lt;_date&gt;2016-03-01&lt;/_date&gt;&lt;_date_display&gt;2016 Mar&lt;/_date_display&gt;&lt;_db_updated&gt;PubMed&lt;/_db_updated&gt;&lt;_doi&gt;10.4103/0976-0105.177703&lt;/_doi&gt;&lt;_isbn&gt;0976-0105 (Print); 0976-0113 (Electronic); 0976-0113 (Linking)&lt;/_isbn&gt;&lt;_issue&gt;2&lt;/_issue&gt;&lt;_journal&gt;J Basic Clin Pharm&lt;/_journal&gt;&lt;_keywords&gt;Calculation; clinical trials; experiment; extrapolation; parenteral; species; starting dose; translation&lt;/_keywords&gt;&lt;_language&gt;eng&lt;/_language&gt;&lt;_modified&gt;65300488&lt;/_modified&gt;&lt;_pages&gt;27-31&lt;/_pages&gt;&lt;_tertiary_title&gt;Journal of basic and clinical pharmacy&lt;/_tertiary_title&gt;&lt;_type_work&gt;Journal Article; Review&lt;/_type_work&gt;&lt;_url&gt;http://www.ncbi.nlm.nih.gov/entrez/query.fcgi?cmd=Retrieve&amp;amp;db=pubmed&amp;amp;dopt=Abstract&amp;amp;list_uids=27057123&amp;amp;query_hl=1&lt;/_url&gt;&lt;_volume&gt;7&lt;/_volume&gt;&lt;/Details&gt;&lt;Extra&gt;&lt;DBUID&gt;{88F8B22A-A416-4B97-A0E7-A823A59388D7}&lt;/DBUID&gt;&lt;/Extra&gt;&lt;/Item&gt;&lt;/References&gt;&lt;/Group&gt;&lt;/Citation&gt;_x000a_"/>
    <w:docVar w:name="NE.Ref{09BFDD66-16A8-4403-8143-C22ACB4E66C4}" w:val=" ADDIN NE.Ref.{09BFDD66-16A8-4403-8143-C22ACB4E66C4}&lt;Citation&gt;&lt;Group&gt;&lt;References&gt;&lt;Item&gt;&lt;ID&gt;27&lt;/ID&gt;&lt;UID&gt;{247C7FEC-44FC-4FE6-AEFF-7C0698B7177B}&lt;/UID&gt;&lt;Title&gt;Hippocampal 5-HT(1A) receptor expression changes in prodromal stages of  Alzheimer&amp;apos;s disease: Beneficial or deleterious?&lt;/Title&gt;&lt;Template&gt;Journal Article&lt;/Template&gt;&lt;Star&gt;0&lt;/Star&gt;&lt;Tag&gt;0&lt;/Tag&gt;&lt;Author&gt;Verdurand, M; Zimmer, L&lt;/Author&gt;&lt;Year&gt;2017&lt;/Year&gt;&lt;Details&gt;&lt;_accession_num&gt;28647411&lt;/_accession_num&gt;&lt;_author_adr&gt;Universite Claude Bernard Lyon 1, CNRS, INSERM, Lyon Neuroscience Research  Center, Lyon, France.; Universite Claude Bernard Lyon 1, CNRS, INSERM, Lyon Neuroscience Research  Center, Lyon, France; CERMEP, Hospices Civils de Lyon, Lyon, France. Electronic  address: luc.zimmer@univ-lyon1.fr.&lt;/_author_adr&gt;&lt;_collection_scope&gt;SCIE&lt;/_collection_scope&gt;&lt;_created&gt;65155319&lt;/_created&gt;&lt;_date&gt;2017-09-01&lt;/_date&gt;&lt;_date_display&gt;2017 Sep 1&lt;/_date_display&gt;&lt;_db_updated&gt;PubMed&lt;/_db_updated&gt;&lt;_doi&gt;10.1016/j.neuropharm.2017.06.021&lt;/_doi&gt;&lt;_impact_factor&gt;   4.700&lt;/_impact_factor&gt;&lt;_isbn&gt;1873-7064 (Electronic); 0028-3908 (Linking)&lt;/_isbn&gt;&lt;_journal&gt;Neuropharmacology&lt;/_journal&gt;&lt;_keywords&gt;5-HT(1A) receptors; Alzheimer&amp;apos;s disease; Animal model; Hippocampus; PET; Prodromal; Reactivity; Serotonin; fMRI&lt;/_keywords&gt;&lt;_language&gt;eng&lt;/_language&gt;&lt;_modified&gt;65155320&lt;/_modified&gt;&lt;_ori_publication&gt;Copyright (c) 2017 Elsevier Ltd. All rights reserved.&lt;/_ori_publication&gt;&lt;_pages&gt;446-454&lt;/_pages&gt;&lt;_social_category&gt;神经科学(2) &amp;amp; 药学(2)&lt;/_social_category&gt;&lt;_subject_headings&gt;Alzheimer Disease/*metabolism; Animals; Hippocampus/*metabolism; Humans; Prodromal Symptoms; Receptor, Serotonin, 5-HT1A/*metabolism&lt;/_subject_headings&gt;&lt;_tertiary_title&gt;Neuropharmacology&lt;/_tertiary_title&gt;&lt;_type_work&gt;Journal Article; Review&lt;/_type_work&gt;&lt;_url&gt;http://www.ncbi.nlm.nih.gov/entrez/query.fcgi?cmd=Retrieve&amp;amp;db=pubmed&amp;amp;dopt=Abstract&amp;amp;list_uids=28647411&amp;amp;query_hl=1&lt;/_url&gt;&lt;_volume&gt;123&lt;/_volume&gt;&lt;/Details&gt;&lt;Extra&gt;&lt;DBUID&gt;{88F8B22A-A416-4B97-A0E7-A823A59388D7}&lt;/DBUID&gt;&lt;/Extra&gt;&lt;/Item&gt;&lt;/References&gt;&lt;/Group&gt;&lt;/Citation&gt;_x000a_"/>
    <w:docVar w:name="NE.Ref{11A4E02F-7BAF-4676-A144-92C82A48075D}" w:val=" ADDIN NE.Ref.{11A4E02F-7BAF-4676-A144-92C82A48075D}&lt;Citation&gt;&lt;Group&gt;&lt;References&gt;&lt;Item&gt;&lt;ID&gt;102&lt;/ID&gt;&lt;UID&gt;{2DB90950-992D-40E9-B721-AAC3FC4124AC}&lt;/UID&gt;&lt;Title&gt;NCOA4: An Immunomodulation-Related Prognostic Biomarker in Colon Adenocarcinoma  and Pan-Cancer&lt;/Title&gt;&lt;Template&gt;Journal Article&lt;/Template&gt;&lt;Star&gt;0&lt;/Star&gt;&lt;Tag&gt;0&lt;/Tag&gt;&lt;Author&gt;Gu, C; Chang, W; Wu, J; Yao, Y; Liu, G; Yuan, Y; Quan, W; Sun, Z; Shang, A; Li, D&lt;/Author&gt;&lt;Year&gt;2022&lt;/Year&gt;&lt;Details&gt;&lt;_accession_num&gt;35756082&lt;/_accession_num&gt;&lt;_author_adr&gt;Department of Laboratory Medicine, Shanghai Tongji Hospital, School of Medicine,  Tongji University, Shanghai 200065, China.; Department of Laboratory Medicine, Shanghai Tongji Hospital, School of Medicine,  Tongji University, Shanghai 200065, China.; Department of Laboratory Medicine, Shanghai Tongji Hospital, School of Medicine,  Tongji University, Shanghai 200065, China.; Department of Internal Medicine V-Pulmonology, Allergology, Respiratory Intensive  Care Medicine, Saarland University Hospital, Homburg 66424, Germany.; Department of Laboratory Medicine, Shanghai Tongji Hospital, School of Medicine,  Tongji University, Shanghai 200065, China.; Department of Laboratory Medicine, Shanghai Tongji Hospital, School of Medicine,  Tongji University, Shanghai 200065, China.; Department of Laboratory Medicine, Shanghai Tongji Hospital, School of Medicine,  Tongji University, Shanghai 200065, China.; Department of Laboratory Medicine, Shanghai Tongji Hospital, School of Medicine,  Tongji University, Shanghai 200065, China.; Department of Laboratory Medicine, Shanghai Tongji Hospital, School of Medicine,  Tongji University, Shanghai 200065, China.; Department of Laboratory Medicine, Shanghai Tongji Hospital, School of Medicine,  Tongji University, Shanghai 200065, China.&lt;/_author_adr&gt;&lt;_collection_scope&gt;SCIE&lt;/_collection_scope&gt;&lt;_created&gt;65256456&lt;/_created&gt;&lt;_date&gt;2022-01-20&lt;/_date&gt;&lt;_date_display&gt;2022&lt;/_date_display&gt;&lt;_db_updated&gt;PubMed&lt;/_db_updated&gt;&lt;_doi&gt;10.1155/2022/5242437&lt;/_doi&gt;&lt;_isbn&gt;1687-8450 (Print); 1687-8469 (Electronic); 1687-8450 (Linking)&lt;/_isbn&gt;&lt;_journal&gt;J Oncol&lt;/_journal&gt;&lt;_language&gt;eng&lt;/_language&gt;&lt;_modified&gt;65256456&lt;/_modified&gt;&lt;_ori_publication&gt;Copyright (c) 2022 Chenzheng Gu et al.&lt;/_ori_publication&gt;&lt;_pages&gt;5242437&lt;/_pages&gt;&lt;_social_category&gt;肿瘤学(4)&lt;/_social_category&gt;&lt;_tertiary_title&gt;Journal of oncology&lt;/_tertiary_title&gt;&lt;_type_work&gt;Journal Article&lt;/_type_work&gt;&lt;_url&gt;http://www.ncbi.nlm.nih.gov/entrez/query.fcgi?cmd=Retrieve&amp;amp;db=pubmed&amp;amp;dopt=Abstract&amp;amp;list_uids=35756082&amp;amp;query_hl=1&lt;/_url&gt;&lt;_volume&gt;2022&lt;/_volume&gt;&lt;/Details&gt;&lt;Extra&gt;&lt;DBUID&gt;{88F8B22A-A416-4B97-A0E7-A823A59388D7}&lt;/DBUID&gt;&lt;/Extra&gt;&lt;/Item&gt;&lt;/References&gt;&lt;/Group&gt;&lt;/Citation&gt;_x000a_"/>
    <w:docVar w:name="NE.Ref{125274F0-48AC-43B0-B753-B6C9D9A3088C}" w:val=" ADDIN NE.Ref.{125274F0-48AC-43B0-B753-B6C9D9A3088C}&lt;Citation&gt;&lt;Group&gt;&lt;References&gt;&lt;Item&gt;&lt;ID&gt;87&lt;/ID&gt;&lt;UID&gt;{738EC2A5-8925-4B4B-8C19-8DBC04A3AFA6}&lt;/UID&gt;&lt;Title&gt;Food-grade titanium dioxide (E171) induces anxiety, adenomas in colon and goblet  cells hyperplasia in a regular diet model and microvesicular steatosis in a high  fat diet model&lt;/Title&gt;&lt;Template&gt;Journal Article&lt;/Template&gt;&lt;Star&gt;0&lt;/Star&gt;&lt;Tag&gt;0&lt;/Tag&gt;&lt;Author/&gt;&lt;Year&gt;2020&lt;/Year&gt;&lt;Details&gt;&lt;_accessed&gt;64291131&lt;/_accessed&gt;&lt;_collection_scope&gt;SCI;SCIE&lt;/_collection_scope&gt;&lt;_created&gt;63738306&lt;/_created&gt;&lt;_custom1&gt;c57饮用水中给药5毫克/千克体重，给药16周，并用常规饮食或HFD喂养小鼠。&lt;/_custom1&gt;&lt;_custom2&gt;E171给药增加了结肠中腺瘤的数量，诱导了杯状细胞的肥大和增生以及微泡性脂肪变性。增加热量和胆固醇摄入，促进内脏脂肪堆积，高脂饲养中E171在肝脏中诱导大的和微的脂肪变性&lt;/_custom2&gt;&lt;_doi&gt; 10.1016/j.fct.2020.111786 &lt;/_doi&gt;&lt;_impact_factor&gt;   4.300&lt;/_impact_factor&gt;&lt;_journal&gt;Food and Chemical Toxicology&lt;/_journal&gt;&lt;_modified&gt;65155261&lt;/_modified&gt;&lt;_social_category&gt;医学(2)&lt;/_social_category&gt;&lt;/Details&gt;&lt;Extra&gt;&lt;DBUID&gt;{5270CC41-AB97-41D3-B575-53D40C41A8C9}&lt;/DBUID&gt;&lt;/Extra&gt;&lt;/Item&gt;&lt;/References&gt;&lt;/Group&gt;&lt;/Citation&gt;_x000a_"/>
    <w:docVar w:name="NE.Ref{137B9496-FAB0-4624-A4C9-215D861AA22A}" w:val=" ADDIN NE.Ref.{137B9496-FAB0-4624-A4C9-215D861AA22A}&lt;Citation&gt;&lt;Group&gt;&lt;References&gt;&lt;Item&gt;&lt;ID&gt;126&lt;/ID&gt;&lt;UID&gt;{564EA0A3-2186-48A1-A8CF-2783B89CD0DE}&lt;/UID&gt;&lt;Title&gt;Towards Automated and High-Throughput Quantitative Sizing and Isotopic Analysis  of Nanoparticles via Single Particle-ICP-TOF-MS&lt;/Title&gt;&lt;Template&gt;Journal Article&lt;/Template&gt;&lt;Star&gt;0&lt;/Star&gt;&lt;Tag&gt;0&lt;/Tag&gt;&lt;Author&gt;Manard, B T; Bradley, V C; Quarles, CD Jr; Hendriks, L; Dunlap, D R; Hexel, C R; Sullivan, P; Andrews, H B&lt;/Author&gt;&lt;Year&gt;2023&lt;/Year&gt;&lt;Details&gt;&lt;_accession_num&gt;37110906&lt;/_accession_num&gt;&lt;_author_adr&gt;Chemical Sciences Division, Oak Ridge National Laboratory, Oak Ridge, TN 37831,  USA.; Chemical Sciences Division, Oak Ridge National Laboratory, Oak Ridge, TN 37831,  USA.; Elemental Scientific, Inc., Omaha, NE 68122, USA.; TOFWERK AG, 3645 Thun, Switzerland.; Chemical Sciences Division, Oak Ridge National Laboratory, Oak Ridge, TN 37831,  USA.; Chemical Sciences Division, Oak Ridge National Laboratory, Oak Ridge, TN 37831,  USA.; Elemental Scientific, Inc., Omaha, NE 68122, USA.; Radioisotope Science and Technology Division, Oak Ridge National Laboratory, Oak  Ridge, TN 37831, USA.&lt;/_author_adr&gt;&lt;_date_display&gt;2023 Apr 9&lt;/_date_display&gt;&lt;_date&gt;2023-04-09&lt;/_date&gt;&lt;_doi&gt;10.3390/nano13081322&lt;/_doi&gt;&lt;_isbn&gt;2079-4991 (Print); 2079-4991 (Electronic); 2079-4991 (Linking)&lt;/_isbn&gt;&lt;_issue&gt;8&lt;/_issue&gt;&lt;_journal&gt;Nanomaterials (Basel)&lt;/_journal&gt;&lt;_keywords&gt;ICP-TOF-MS; SP-ICP-MS; automated; high throughput; nanoparticles; single particle&lt;/_keywords&gt;&lt;_language&gt;eng&lt;/_language&gt;&lt;_tertiary_title&gt;Nanomaterials (Basel, Switzerland)&lt;/_tertiary_title&gt;&lt;_type_work&gt;Journal Article&lt;/_type_work&gt;&lt;_url&gt;http://www.ncbi.nlm.nih.gov/entrez/query.fcgi?cmd=Retrieve&amp;amp;db=pubmed&amp;amp;dopt=Abstract&amp;amp;list_uids=37110906&amp;amp;query_hl=1&lt;/_url&gt;&lt;_volume&gt;13&lt;/_volume&gt;&lt;_created&gt;65517001&lt;/_created&gt;&lt;_modified&gt;65517001&lt;/_modified&gt;&lt;_db_updated&gt;PubMed&lt;/_db_updated&gt;&lt;_impact_factor&gt;   5.300&lt;/_impact_factor&gt;&lt;_social_category&gt;化学：综合(3) &amp;amp; 材料科学：综合(3) &amp;amp; 纳米科技(3) &amp;amp; 物理：应用(3)&lt;/_social_category&gt;&lt;_collection_scope&gt;SCIE&lt;/_collection_scope&gt;&lt;/Details&gt;&lt;Extra&gt;&lt;DBUID&gt;{88F8B22A-A416-4B97-A0E7-A823A59388D7}&lt;/DBUID&gt;&lt;/Extra&gt;&lt;/Item&gt;&lt;/References&gt;&lt;/Group&gt;&lt;/Citation&gt;_x000a_"/>
    <w:docVar w:name="NE.Ref{14151CB7-ABB4-4654-8D04-E3AA78B09654}" w:val=" ADDIN NE.Ref.{14151CB7-ABB4-4654-8D04-E3AA78B09654}&lt;Citation&gt;&lt;Group&gt;&lt;References&gt;&lt;Item&gt;&lt;ID&gt;69&lt;/ID&gt;&lt;UID&gt;{78544D8B-8C86-46C0-B345-860D4B6AD197}&lt;/UID&gt;&lt;Title&gt;Ferroptosis is an autophagic cell death process&lt;/Title&gt;&lt;Template&gt;Journal Article&lt;/Template&gt;&lt;Star&gt;0&lt;/Star&gt;&lt;Tag&gt;0&lt;/Tag&gt;&lt;Author&gt;Gao, M; Monian, P; Pan, Q; Zhang, W; Xiang, J; Jiang, X&lt;/Author&gt;&lt;Year&gt;2016&lt;/Year&gt;&lt;Details&gt;&lt;_accession_num&gt;27514700&lt;/_accession_num&gt;&lt;_author_adr&gt;Department of Clinical Laboratory, Tenth People&amp;apos;s Hospital, Tongji University  School of Medicine, Shanghai, China.; Cell Biology Program, Memorial Sloan-Kettering Cancer Center, New York, New York  10065, USA.; Cell Biology Program, Memorial Sloan-Kettering Cancer Center, New York, New York  10065, USA.; Cell Biology Program, Memorial Sloan-Kettering Cancer Center, New York, New York  10065, USA.; Department of Laboratory Medicine, Shanghai Children&amp;apos;s Medical Center, Shanghai  Jiaotong University School of Medicine, Shanghai, China.; Genomics Resources Core Facility, Weill Cornell Medical College, New York, USA.; Genomics Resources Core Facility, Weill Cornell Medical College, New York, USA.; Cell Biology Program, Memorial Sloan-Kettering Cancer Center, New York, New York  10065, USA.&lt;/_author_adr&gt;&lt;_collection_scope&gt;CSCD;SCIE&lt;/_collection_scope&gt;&lt;_created&gt;65244514&lt;/_created&gt;&lt;_date&gt;2016-09-01&lt;/_date&gt;&lt;_date_display&gt;2016 Sep&lt;/_date_display&gt;&lt;_db_updated&gt;PubMed&lt;/_db_updated&gt;&lt;_doi&gt;10.1038/cr.2016.95&lt;/_doi&gt;&lt;_impact_factor&gt;  44.100&lt;/_impact_factor&gt;&lt;_isbn&gt;1748-7838 (Electronic); 1001-0602 (Print); 1001-0602 (Linking)&lt;/_isbn&gt;&lt;_issue&gt;9&lt;/_issue&gt;&lt;_journal&gt;Cell Res&lt;/_journal&gt;&lt;_language&gt;eng&lt;/_language&gt;&lt;_modified&gt;65244514&lt;/_modified&gt;&lt;_pages&gt;1021-32&lt;/_pages&gt;&lt;_social_category&gt;细胞生物学(1)&lt;/_social_category&gt;&lt;_subject_headings&gt;Animals; Apoptosis/*drug effects; Autophagy/*drug effects; Ferritins/metabolism; Genetic Testing; Homeostasis/drug effects; Humans; Iron/*pharmacology; Mice; Nuclear Receptor Coactivators/metabolism; RNA Interference; Reactive Oxygen Species/metabolism&lt;/_subject_headings&gt;&lt;_tertiary_title&gt;Cell research&lt;/_tertiary_title&gt;&lt;_type_work&gt;Journal Article; Research Support, N.I.H., Extramural; Research Support, Non-U.S. Gov&amp;apos;t&lt;/_type_work&gt;&lt;_url&gt;http://www.ncbi.nlm.nih.gov/entrez/query.fcgi?cmd=Retrieve&amp;amp;db=pubmed&amp;amp;dopt=Abstract&amp;amp;list_uids=27514700&amp;amp;query_hl=1&lt;/_url&gt;&lt;_volume&gt;26&lt;/_volume&gt;&lt;/Details&gt;&lt;Extra&gt;&lt;DBUID&gt;{88F8B22A-A416-4B97-A0E7-A823A59388D7}&lt;/DBUID&gt;&lt;/Extra&gt;&lt;/Item&gt;&lt;/References&gt;&lt;/Group&gt;&lt;/Citation&gt;_x000a_"/>
    <w:docVar w:name="NE.Ref{14BB8989-BDAD-44E8-9395-1C7B583CDCE6}" w:val=" ADDIN NE.Ref.{14BB8989-BDAD-44E8-9395-1C7B583CDCE6}&lt;Citation&gt;&lt;Group&gt;&lt;References&gt;&lt;Item&gt;&lt;ID&gt;70&lt;/ID&gt;&lt;UID&gt;{71889211-5E15-4ED4-9F35-76CA22FAFF31}&lt;/UID&gt;&lt;Title&gt;Ferroptosis: mechanisms, biology and role in disease&lt;/Title&gt;&lt;Template&gt;Journal Article&lt;/Template&gt;&lt;Star&gt;0&lt;/Star&gt;&lt;Tag&gt;0&lt;/Tag&gt;&lt;Author&gt;Jiang, X; Stockwell, B R; Conrad, M&lt;/Author&gt;&lt;Year&gt;2021&lt;/Year&gt;&lt;Details&gt;&lt;_accession_num&gt;33495651&lt;/_accession_num&gt;&lt;_author_adr&gt;Cell Biology Program, Memorial Sloan Kettering Cancer Center, New York, NY, USA.  jiangx@mskcc.org.; Department of Biological Sciences, Columbia University, New York, NY, USA.  bstockwell@columbia.edu.; Department of Chemistry, Columbia University, New York, NY, USA.  bstockwell@columbia.edu.; Institute of Metabolism and Cell Death, Helmholtz Zentrum Munchen, Neuherberg,  Germany. marcus.conrad@helmholtz-muenchen.de.; Laboratory of Experimental Oncology, Pirogov Russian National Research Medical  University, Moscow, Russia. marcus.conrad@helmholtz-muenchen.de.&lt;/_author_adr&gt;&lt;_collection_scope&gt;SCIE&lt;/_collection_scope&gt;&lt;_created&gt;65244514&lt;/_created&gt;&lt;_date&gt;2021-04-01&lt;/_date&gt;&lt;_date_display&gt;2021 Apr&lt;/_date_display&gt;&lt;_db_updated&gt;PubMed&lt;/_db_updated&gt;&lt;_doi&gt;10.1038/s41580-020-00324-8&lt;/_doi&gt;&lt;_impact_factor&gt; 112.700&lt;/_impact_factor&gt;&lt;_isbn&gt;1471-0080 (Electronic); 1471-0072 (Print); 1471-0072 (Linking)&lt;/_isbn&gt;&lt;_issue&gt;4&lt;/_issue&gt;&lt;_journal&gt;Nat Rev Mol Cell Biol&lt;/_journal&gt;&lt;_language&gt;eng&lt;/_language&gt;&lt;_modified&gt;65244514&lt;/_modified&gt;&lt;_pages&gt;266-282&lt;/_pages&gt;&lt;_social_category&gt;细胞生物学(1)&lt;/_social_category&gt;&lt;_subject_headings&gt;Animals; Ferroptosis/*genetics; Gene Regulatory Networks/genetics; Humans; Lipid Peroxidation; Neoplasms/*genetics; Oxidation-Reduction; Reproducibility of Results&lt;/_subject_headings&gt;&lt;_tertiary_title&gt;Nature reviews. Molecular cell biology&lt;/_tertiary_title&gt;&lt;_type_work&gt;Journal Article; Research Support, N.I.H., Extramural; Research Support, Non-U.S. Gov&amp;apos;t; Review&lt;/_type_work&gt;&lt;_url&gt;http://www.ncbi.nlm.nih.gov/entrez/query.fcgi?cmd=Retrieve&amp;amp;db=pubmed&amp;amp;dopt=Abstract&amp;amp;list_uids=33495651&amp;amp;query_hl=1&lt;/_url&gt;&lt;_volume&gt;22&lt;/_volume&gt;&lt;/Details&gt;&lt;Extra&gt;&lt;DBUID&gt;{88F8B22A-A416-4B97-A0E7-A823A59388D7}&lt;/DBUID&gt;&lt;/Extra&gt;&lt;/Item&gt;&lt;/References&gt;&lt;/Group&gt;&lt;/Citation&gt;_x000a_"/>
    <w:docVar w:name="NE.Ref{16A6B9CF-1452-4F81-A524-C039ECAE10D5}" w:val=" ADDIN NE.Ref.{16A6B9CF-1452-4F81-A524-C039ECAE10D5}&lt;Citation&gt;&lt;Group&gt;&lt;References&gt;&lt;Item&gt;&lt;ID&gt;512&lt;/ID&gt;&lt;UID&gt;{8B37EBC0-305F-4DEB-A447-AAE8FC841907}&lt;/UID&gt;&lt;Title&gt;CLEARANCE OF BETA-AMYLOID IS FACILITATED BY APOLIPOPROTEIN E AND CIRCULATING HIGH-DENSITY LIPOPROTEINS IN BIOENGINEERED HUMAN VESSELS&lt;/Title&gt;&lt;Template&gt;Journal Article&lt;/Template&gt;&lt;Star&gt;0&lt;/Star&gt;&lt;Tag&gt;0&lt;/Tag&gt;&lt;Author&gt;Robert, Jerome; Button, Emily B; Soo, Sonja; Yuen, Brian; Kang, Kevin; Bahrabadi, Arvin; Stukas, Sophie; Zhao, Wenchen; Wellington, Cheryl&lt;/Author&gt;&lt;Year&gt;2017&lt;/Year&gt;&lt;Details&gt;&lt;_accessed&gt;64660217&lt;/_accessed&gt;&lt;_alternate_title&gt;Alzheimer&amp;apos;s &amp;amp; Dementia2017 Abstract Supplement&lt;/_alternate_title&gt;&lt;_created&gt;64660216&lt;/_created&gt;&lt;_date&gt;61536960&lt;/_date&gt;&lt;_date_display&gt;2017&lt;/_date_display&gt;&lt;_db_updated&gt;ScienceDirect&lt;/_db_updated&gt;&lt;_doi&gt;https://doi.org/10.1016/j.jalz.2017.07.161&lt;/_doi&gt;&lt;_impact_factor&gt;  21.566&lt;/_impact_factor&gt;&lt;_isbn&gt;1552-5260&lt;/_isbn&gt;&lt;_issue&gt;7, Supplement &lt;/_issue&gt;&lt;_journal&gt;Alzheimer&amp;apos;s &amp;amp; Dementia&lt;/_journal&gt;&lt;_modified&gt;64660217&lt;/_modified&gt;&lt;_pages&gt;P557&lt;/_pages&gt;&lt;_url&gt;https://www.sciencedirect.com/science/article/pii/S1552526017330777&lt;/_url&gt;&lt;_volume&gt;13&lt;/_volume&gt;&lt;/Details&gt;&lt;Extra&gt;&lt;DBUID&gt;{5270CC41-AB97-41D3-B575-53D40C41A8C9}&lt;/DBUID&gt;&lt;/Extra&gt;&lt;/Item&gt;&lt;/References&gt;&lt;/Group&gt;&lt;/Citation&gt;_x000a_"/>
    <w:docVar w:name="NE.Ref{17318A99-DB95-4834-983F-22FF21A7D27E}" w:val=" ADDIN NE.Ref.{17318A99-DB95-4834-983F-22FF21A7D27E}&lt;Citation&gt;&lt;Group&gt;&lt;References&gt;&lt;Item&gt;&lt;ID&gt;25&lt;/ID&gt;&lt;UID&gt;{6BEEC71D-6B0C-4BA4-BE35-C255E4924300}&lt;/UID&gt;&lt;Title&gt;Faulty autolysosome acidification in Alzheimer&amp;apos;s disease mouse models induces  autophagic build-up of Abeta in neurons, yielding senile plaques&lt;/Title&gt;&lt;Template&gt;Journal Article&lt;/Template&gt;&lt;Star&gt;0&lt;/Star&gt;&lt;Tag&gt;0&lt;/Tag&gt;&lt;Author&gt;Lee, J H; Yang, D S; Goulbourne, C N; Im, E; Stavrides, P; Pensalfini, A; Chan, H; Bouchet-Marquis, C; Bleiwas, C; Berg, M J; Huo, C; Peddy, J; Pawlik, M; Levy, E; Rao, M; Staufenbiel, M; Nixon, R A&lt;/Author&gt;&lt;Year&gt;2022&lt;/Year&gt;&lt;Details&gt;&lt;_accession_num&gt;35654956&lt;/_accession_num&gt;&lt;_author_adr&gt;Center for Dementia Research, Nathan S. Kline Institute, Orangeburg, NY, USA.  Ju-hyun.Lee@NKI.RFMH.ORG.; Department of Psychiatry, New York University Langone Health, New York, NY, USA.  Ju-hyun.Lee@NKI.RFMH.ORG.; Center for Dementia Research, Nathan S. Kline Institute, Orangeburg, NY, USA.; Department of Psychiatry, New York University Langone Health, New York, NY, USA.; Center for Dementia Research, Nathan S. Kline Institute, Orangeburg, NY, USA.; Center for Dementia Research, Nathan S. Kline Institute, Orangeburg, NY, USA.; Department of Psychiatry, New York University Langone Health, New York, NY, USA.; Center for Dementia Research, Nathan S. Kline Institute, Orangeburg, NY, USA.; Center for Dementia Research, Nathan S. Kline Institute, Orangeburg, NY, USA.; Thermo Fisher Scientific, Hillsboro, OR, USA.; Thermo Fisher Scientific, Hillsboro, OR, USA.; Center for Dementia Research, Nathan S. Kline Institute, Orangeburg, NY, USA.; Center for Dementia Research, Nathan S. Kline Institute, Orangeburg, NY, USA.; Center for Dementia Research, Nathan S. Kline Institute, Orangeburg, NY, USA.; Center for Dementia Research, Nathan S. Kline Institute, Orangeburg, NY, USA.; Center for Dementia Research, Nathan S. Kline Institute, Orangeburg, NY, USA.; Center for Dementia Research, Nathan S. Kline Institute, Orangeburg, NY, USA.; Department of Psychiatry, New York University Langone Health, New York, NY, USA.; Departments of Biochemistry &amp;amp; Molecular Pharmacology, New York University Langone  Health, New York, NY, USA.; NYU Neuroscience Institute, New York University Langone Health, New York, NY,  USA.; Center for Dementia Research, Nathan S. Kline Institute, Orangeburg, NY, USA.; Department of Psychiatry, New York University Langone Health, New York, NY, USA.; Department of Cellular Neurology, Hertie Institute for Clinical Brain Research,  University of Tubingen, Tubingen, Germany.; Center for Dementia Research, Nathan S. Kline Institute, Orangeburg, NY, USA.  Ralph.Nixon@NKI.RFMH.ORG.; Department of Psychiatry, New York University Langone Health, New York, NY, USA.  Ralph.Nixon@NKI.RFMH.ORG.; NYU Neuroscience Institute, New York University Langone Health, New York, NY,  USA. Ralph.Nixon@NKI.RFMH.ORG.; Department of Cell Biology, New York University Langone Health, New York, NY,  USA. Ralph.Nixon@NKI.RFMH.ORG.&lt;/_author_adr&gt;&lt;_collection_scope&gt;SCIE&lt;/_collection_scope&gt;&lt;_created&gt;65155318&lt;/_created&gt;&lt;_date&gt;2022-06-01&lt;/_date&gt;&lt;_date_display&gt;2022 Jun&lt;/_date_display&gt;&lt;_db_updated&gt;PubMed&lt;/_db_updated&gt;&lt;_doi&gt;10.1038/s41593-022-01084-8&lt;/_doi&gt;&lt;_impact_factor&gt;  25.000&lt;/_impact_factor&gt;&lt;_isbn&gt;1546-1726 (Electronic); 1097-6256 (Print); 1097-6256 (Linking)&lt;/_isbn&gt;&lt;_issue&gt;6&lt;/_issue&gt;&lt;_journal&gt;Nat Neurosci&lt;/_journal&gt;&lt;_language&gt;eng&lt;/_language&gt;&lt;_modified&gt;65155318&lt;/_modified&gt;&lt;_ori_publication&gt;(c) 2022. The Author(s).&lt;/_ori_publication&gt;&lt;_pages&gt;688-701&lt;/_pages&gt;&lt;_social_category&gt;神经科学(1)&lt;/_social_category&gt;&lt;_subject_headings&gt;*Alzheimer Disease/metabolism; Amyloid beta-Peptides/metabolism; Amyloid beta-Protein Precursor/genetics/metabolism; Animals; Autophagy; Disease Models, Animal; Hydrogen-Ion Concentration; Lysosomes/metabolism; Mice; Mice, Transgenic; Neurons/metabolism; Plaque, Amyloid/metabolism&lt;/_subject_headings&gt;&lt;_tertiary_title&gt;Nature neuroscience&lt;/_tertiary_title&gt;&lt;_type_work&gt;Journal Article; Research Support, N.I.H., Extramural&lt;/_type_work&gt;&lt;_url&gt;http://www.ncbi.nlm.nih.gov/entrez/query.fcgi?cmd=Retrieve&amp;amp;db=pubmed&amp;amp;dopt=Abstract&amp;amp;list_uids=35654956&amp;amp;query_hl=1&lt;/_url&gt;&lt;_volume&gt;25&lt;/_volume&gt;&lt;/Details&gt;&lt;Extra&gt;&lt;DBUID&gt;{88F8B22A-A416-4B97-A0E7-A823A59388D7}&lt;/DBUID&gt;&lt;/Extra&gt;&lt;/Item&gt;&lt;/References&gt;&lt;/Group&gt;&lt;/Citation&gt;_x000a_"/>
    <w:docVar w:name="NE.Ref{18A7205F-9414-4D9F-BF1C-3EC7C0A473A1}" w:val=" ADDIN NE.Ref.{18A7205F-9414-4D9F-BF1C-3EC7C0A473A1}&lt;Citation&gt;&lt;Group&gt;&lt;References&gt;&lt;Item&gt;&lt;ID&gt;42&lt;/ID&gt;&lt;UID&gt;{09393C32-4528-427D-BBEC-043D7C695F20}&lt;/UID&gt;&lt;Title&gt;Effect of liver fat on insulin clearance&lt;/Title&gt;&lt;Template&gt;Journal Article&lt;/Template&gt;&lt;Star&gt;0&lt;/Star&gt;&lt;Tag&gt;0&lt;/Tag&gt;&lt;Author&gt;Kotronen, A; Vehkavaara, S; Seppala-Lindroos, A; Bergholm, R; Yki-Jarvinen, H&lt;/Author&gt;&lt;Year&gt;2007&lt;/Year&gt;&lt;Details&gt;&lt;_accession_num&gt;17895288&lt;/_accession_num&gt;&lt;_author_adr&gt;Dept. of Medicine, Division of Diabetes, Univ. of Helsinki, P.O. Box 700, Rm.  C418B, FIN-00029 HUCH, Helsinki, Finland. anna.kotronen@helsinki.fi&lt;/_author_adr&gt;&lt;_collection_scope&gt;SCIE&lt;/_collection_scope&gt;&lt;_created&gt;65163822&lt;/_created&gt;&lt;_date&gt;2007-12-01&lt;/_date&gt;&lt;_date_display&gt;2007 Dec&lt;/_date_display&gt;&lt;_db_updated&gt;PubMed&lt;/_db_updated&gt;&lt;_doi&gt;10.1152/ajpendo.00444.2007&lt;/_doi&gt;&lt;_impact_factor&gt;   5.100&lt;/_impact_factor&gt;&lt;_isbn&gt;0193-1849 (Print); 0193-1849 (Linking)&lt;/_isbn&gt;&lt;_issue&gt;6&lt;/_issue&gt;&lt;_journal&gt;Am J Physiol Endocrinol Metab&lt;/_journal&gt;&lt;_language&gt;eng&lt;/_language&gt;&lt;_modified&gt;65163822&lt;/_modified&gt;&lt;_pages&gt;E1709-15&lt;/_pages&gt;&lt;_social_category&gt;内分泌学与代谢(3) &amp;amp; 生理学(2)&lt;/_social_category&gt;&lt;_subject_headings&gt;Adult; Blood Glucose/metabolism; Fasting/blood; Fats/analysis/*metabolism; Female; Glucose Clamp Technique; Humans; Hyperinsulinism/blood/physiopathology; Hypoglycemic Agents/administration &amp;amp; dosage/blood/pharmacokinetics; Insulin/administration &amp;amp; dosage/blood/*pharmacokinetics; Insulin Resistance/*physiology; Liver/*metabolism; Magnetic Resonance Imaging; Male; Metabolic Clearance Rate; Middle Aged&lt;/_subject_headings&gt;&lt;_tertiary_title&gt;American journal of physiology. Endocrinology and metabolism&lt;/_tertiary_title&gt;&lt;_type_work&gt;Clinical Trial; Journal Article; Research Support, Non-U.S. Gov&amp;apos;t&lt;/_type_work&gt;&lt;_url&gt;http://www.ncbi.nlm.nih.gov/entrez/query.fcgi?cmd=Retrieve&amp;amp;db=pubmed&amp;amp;dopt=Abstract&amp;amp;list_uids=17895288&amp;amp;query_hl=1&lt;/_url&gt;&lt;_volume&gt;293&lt;/_volume&gt;&lt;/Details&gt;&lt;Extra&gt;&lt;DBUID&gt;{88F8B22A-A416-4B97-A0E7-A823A59388D7}&lt;/DBUID&gt;&lt;/Extra&gt;&lt;/Item&gt;&lt;/References&gt;&lt;/Group&gt;&lt;Group&gt;&lt;References&gt;&lt;Item&gt;&lt;ID&gt;43&lt;/ID&gt;&lt;UID&gt;{F2EE9598-6835-456F-8A3B-5C13BF9CED2A}&lt;/UID&gt;&lt;Title&gt;Insulin regulates liver metabolism in vivo in the absence of hepatic Akt and  Foxo1&lt;/Title&gt;&lt;Template&gt;Journal Article&lt;/Template&gt;&lt;Star&gt;0&lt;/Star&gt;&lt;Tag&gt;0&lt;/Tag&gt;&lt;Author&gt;Lu, M; Wan, M; Leavens, K F; Chu, Q; Monks, B R; Fernandez, S; Ahima, R S; Ueki, K; Kahn, C R; Birnbaum, M J&lt;/Author&gt;&lt;Year&gt;2012&lt;/Year&gt;&lt;Details&gt;&lt;_accession_num&gt;22344295&lt;/_accession_num&gt;&lt;_author_adr&gt;The Institute for Diabetes, Obesity and Metabolism, Perelman School of Medicine,  University of Pennsylvania, Philadelphia, Pennsylvania, USA.&lt;/_author_adr&gt;&lt;_collection_scope&gt;SCIE&lt;/_collection_scope&gt;&lt;_created&gt;65163823&lt;/_created&gt;&lt;_date&gt;2012-02-19&lt;/_date&gt;&lt;_date_display&gt;2012 Feb 19&lt;/_date_display&gt;&lt;_db_updated&gt;PubMed&lt;/_db_updated&gt;&lt;_doi&gt;10.1038/nm.2686&lt;/_doi&gt;&lt;_impact_factor&gt;  82.900&lt;/_impact_factor&gt;&lt;_isbn&gt;1546-170X (Electronic); 1078-8956 (Print); 1078-8956 (Linking)&lt;/_isbn&gt;&lt;_issue&gt;3&lt;/_issue&gt;&lt;_journal&gt;Nat Med&lt;/_journal&gt;&lt;_language&gt;eng&lt;/_language&gt;&lt;_modified&gt;65163825&lt;/_modified&gt;&lt;_pages&gt;388-95&lt;/_pages&gt;&lt;_social_category&gt;生化与分子生物学(1) &amp;amp; 细胞生物学(1) &amp;amp; 医学：研究与实验(1)&lt;/_social_category&gt;&lt;_subject_headings&gt;Animals; Cells, Cultured; Eating; Fasting/metabolism; Forkhead Box Protein O1; Forkhead Transcription Factors/genetics/*metabolism; Gene Expression Regulation; Glucose Intolerance/metabolism; Hepatocytes/cytology/metabolism; Insulin/genetics/*metabolism; Insulin Resistance/genetics; Liver/*metabolism; Male; Mice; Mice, Inbred C57BL; Mice, Knockout; Proto-Oncogene Proteins c-akt/genetics/*metabolism; Signal Transduction&lt;/_subject_headings&gt;&lt;_tertiary_title&gt;Nature medicine&lt;/_tertiary_title&gt;&lt;_type_work&gt;Journal Article; Research Support, N.I.H., Extramural&lt;/_type_work&gt;&lt;_url&gt;http://www.ncbi.nlm.nih.gov/entrez/query.fcgi?cmd=Retrieve&amp;amp;db=pubmed&amp;amp;dopt=Abstract&amp;amp;list_uids=22344295&amp;amp;query_hl=1&lt;/_url&gt;&lt;_volume&gt;18&lt;/_volume&gt;&lt;/Details&gt;&lt;Extra&gt;&lt;DBUID&gt;{88F8B22A-A416-4B97-A0E7-A823A59388D7}&lt;/DBUID&gt;&lt;/Extra&gt;&lt;/Item&gt;&lt;/References&gt;&lt;/Group&gt;&lt;/Citation&gt;_x000a_"/>
    <w:docVar w:name="NE.Ref{19831EA9-8804-4DEF-890F-032AC61389DE}" w:val=" ADDIN NE.Ref.{19831EA9-8804-4DEF-890F-032AC61389DE}&lt;Citation&gt;&lt;Group&gt;&lt;References&gt;&lt;Item&gt;&lt;ID&gt;25&lt;/ID&gt;&lt;UID&gt;{6BEEC71D-6B0C-4BA4-BE35-C255E4924300}&lt;/UID&gt;&lt;Title&gt;Faulty autolysosome acidification in Alzheimer&amp;apos;s disease mouse models induces  autophagic build-up of Abeta in neurons, yielding senile plaques&lt;/Title&gt;&lt;Template&gt;Journal Article&lt;/Template&gt;&lt;Star&gt;0&lt;/Star&gt;&lt;Tag&gt;0&lt;/Tag&gt;&lt;Author&gt;Lee, J H; Yang, D S; Goulbourne, C N; Im, E; Stavrides, P; Pensalfini, A; Chan, H; Bouchet-Marquis, C; Bleiwas, C; Berg, M J; Huo, C; Peddy, J; Pawlik, M; Levy, E; Rao, M; Staufenbiel, M; Nixon, R A&lt;/Author&gt;&lt;Year&gt;2022&lt;/Year&gt;&lt;Details&gt;&lt;_accession_num&gt;35654956&lt;/_accession_num&gt;&lt;_author_adr&gt;Center for Dementia Research, Nathan S. Kline Institute, Orangeburg, NY, USA.  Ju-hyun.Lee@NKI.RFMH.ORG.; Department of Psychiatry, New York University Langone Health, New York, NY, USA.  Ju-hyun.Lee@NKI.RFMH.ORG.; Center for Dementia Research, Nathan S. Kline Institute, Orangeburg, NY, USA.; Department of Psychiatry, New York University Langone Health, New York, NY, USA.; Center for Dementia Research, Nathan S. Kline Institute, Orangeburg, NY, USA.; Center for Dementia Research, Nathan S. Kline Institute, Orangeburg, NY, USA.; Department of Psychiatry, New York University Langone Health, New York, NY, USA.; Center for Dementia Research, Nathan S. Kline Institute, Orangeburg, NY, USA.; Center for Dementia Research, Nathan S. Kline Institute, Orangeburg, NY, USA.; Thermo Fisher Scientific, Hillsboro, OR, USA.; Thermo Fisher Scientific, Hillsboro, OR, USA.; Center for Dementia Research, Nathan S. Kline Institute, Orangeburg, NY, USA.; Center for Dementia Research, Nathan S. Kline Institute, Orangeburg, NY, USA.; Center for Dementia Research, Nathan S. Kline Institute, Orangeburg, NY, USA.; Center for Dementia Research, Nathan S. Kline Institute, Orangeburg, NY, USA.; Center for Dementia Research, Nathan S. Kline Institute, Orangeburg, NY, USA.; Center for Dementia Research, Nathan S. Kline Institute, Orangeburg, NY, USA.; Department of Psychiatry, New York University Langone Health, New York, NY, USA.; Departments of Biochemistry &amp;amp; Molecular Pharmacology, New York University Langone  Health, New York, NY, USA.; NYU Neuroscience Institute, New York University Langone Health, New York, NY,  USA.; Center for Dementia Research, Nathan S. Kline Institute, Orangeburg, NY, USA.; Department of Psychiatry, New York University Langone Health, New York, NY, USA.; Department of Cellular Neurology, Hertie Institute for Clinical Brain Research,  University of Tubingen, Tubingen, Germany.; Center for Dementia Research, Nathan S. Kline Institute, Orangeburg, NY, USA.  Ralph.Nixon@NKI.RFMH.ORG.; Department of Psychiatry, New York University Langone Health, New York, NY, USA.  Ralph.Nixon@NKI.RFMH.ORG.; NYU Neuroscience Institute, New York University Langone Health, New York, NY,  USA. Ralph.Nixon@NKI.RFMH.ORG.; Department of Cell Biology, New York University Langone Health, New York, NY,  USA. Ralph.Nixon@NKI.RFMH.ORG.&lt;/_author_adr&gt;&lt;_collection_scope&gt;SCIE&lt;/_collection_scope&gt;&lt;_created&gt;65155318&lt;/_created&gt;&lt;_date&gt;2022-06-01&lt;/_date&gt;&lt;_date_display&gt;2022 Jun&lt;/_date_display&gt;&lt;_db_updated&gt;PubMed&lt;/_db_updated&gt;&lt;_doi&gt;10.1038/s41593-022-01084-8&lt;/_doi&gt;&lt;_impact_factor&gt;  25.000&lt;/_impact_factor&gt;&lt;_isbn&gt;1546-1726 (Electronic); 1097-6256 (Print); 1097-6256 (Linking)&lt;/_isbn&gt;&lt;_issue&gt;6&lt;/_issue&gt;&lt;_journal&gt;Nat Neurosci&lt;/_journal&gt;&lt;_language&gt;eng&lt;/_language&gt;&lt;_modified&gt;65155318&lt;/_modified&gt;&lt;_ori_publication&gt;(c) 2022. The Author(s).&lt;/_ori_publication&gt;&lt;_pages&gt;688-701&lt;/_pages&gt;&lt;_social_category&gt;神经科学(1)&lt;/_social_category&gt;&lt;_subject_headings&gt;*Alzheimer Disease/metabolism; Amyloid beta-Peptides/metabolism; Amyloid beta-Protein Precursor/genetics/metabolism; Animals; Autophagy; Disease Models, Animal; Hydrogen-Ion Concentration; Lysosomes/metabolism; Mice; Mice, Transgenic; Neurons/metabolism; Plaque, Amyloid/metabolism&lt;/_subject_headings&gt;&lt;_tertiary_title&gt;Nature neuroscience&lt;/_tertiary_title&gt;&lt;_type_work&gt;Journal Article; Research Support, N.I.H., Extramural&lt;/_type_work&gt;&lt;_url&gt;http://www.ncbi.nlm.nih.gov/entrez/query.fcgi?cmd=Retrieve&amp;amp;db=pubmed&amp;amp;dopt=Abstract&amp;amp;list_uids=35654956&amp;amp;query_hl=1&lt;/_url&gt;&lt;_volume&gt;25&lt;/_volume&gt;&lt;/Details&gt;&lt;Extra&gt;&lt;DBUID&gt;{88F8B22A-A416-4B97-A0E7-A823A59388D7}&lt;/DBUID&gt;&lt;/Extra&gt;&lt;/Item&gt;&lt;/References&gt;&lt;/Group&gt;&lt;/Citation&gt;_x000a_"/>
    <w:docVar w:name="NE.Ref{1DB85382-D22F-462C-BB01-A441AC24BE2C}" w:val=" ADDIN NE.Ref.{1DB85382-D22F-462C-BB01-A441AC24BE2C}&lt;Citation&gt;&lt;Group&gt;&lt;References&gt;&lt;Item&gt;&lt;ID&gt;106&lt;/ID&gt;&lt;UID&gt;{89C727E4-EDF6-430B-B90A-6EF5E99F0C95}&lt;/UID&gt;&lt;Title&gt;Titanium Dioxide Nanoparticles in Food and Personal Care Products—What Do We Know about Their Safety?&lt;/Title&gt;&lt;Template&gt;Journal Article&lt;/Template&gt;&lt;Star&gt;0&lt;/Star&gt;&lt;Tag&gt;0&lt;/Tag&gt;&lt;Author&gt;Musial, Joanna; Krakowiak, Rafal; Mlynarczyk, Dariusz T; Goslinski, Tomasz; Stanisz, Beata J&lt;/Author&gt;&lt;Year&gt;2020&lt;/Year&gt;&lt;Details&gt;&lt;_accessed&gt;63745918&lt;/_accessed&gt;&lt;_collection_scope&gt;SCIE&lt;/_collection_scope&gt;&lt;_created&gt;63738306&lt;/_created&gt;&lt;_custom1&gt;综述：食品和化妆品中二氧化钛纳米粒子的安全性&lt;/_custom1&gt;&lt;_custom2&gt;食品中的二氧化钛纳米粒子可能会诱导炎症反应、增加粘蛋白的释放和一些外排泵的表达，增加活性氧生成，诱导形态变化或减少肠道微绒毛的数量，从而减少最佳营养吸收所需的表面积&lt;/_custom2&gt;&lt;_date&gt;63336960&lt;/_date&gt;&lt;_db_updated&gt;CrossRef&lt;/_db_updated&gt;&lt;_doi&gt;10.3390/nano10061110&lt;/_doi&gt;&lt;_impact_factor&gt;   5.076&lt;/_impact_factor&gt;&lt;_isbn&gt;2079-4991&lt;/_isbn&gt;&lt;_issue&gt;6&lt;/_issue&gt;&lt;_journal&gt;Nanomaterials&lt;/_journal&gt;&lt;_modified&gt;64050658&lt;/_modified&gt;&lt;_pages&gt;1110&lt;/_pages&gt;&lt;_tertiary_title&gt;Nanomaterials&lt;/_tertiary_title&gt;&lt;_url&gt;https://www.mdpi.com/2079-4991/10/6/1110_x000d__x000a_https://www.mdpi.com/2079-4991/10/6/1110/pdf&lt;/_url&gt;&lt;_volume&gt;10&lt;/_volume&gt;&lt;/Details&gt;&lt;Extra&gt;&lt;DBUID&gt;{5270CC41-AB97-41D3-B575-53D40C41A8C9}&lt;/DBUID&gt;&lt;/Extra&gt;&lt;/Item&gt;&lt;/References&gt;&lt;/Group&gt;&lt;/Citation&gt;_x000a_"/>
    <w:docVar w:name="NE.Ref{21F2A49D-56AF-454E-8ED0-EA695FCADBFB}" w:val=" ADDIN NE.Ref.{21F2A49D-56AF-454E-8ED0-EA695FCADBFB}&lt;Citation&gt;&lt;Group&gt;&lt;References&gt;&lt;Item&gt;&lt;ID&gt;80&lt;/ID&gt;&lt;UID&gt;{2000E67C-3B79-423E-8616-9043B972CED1}&lt;/UID&gt;&lt;Title&gt;Fish oil nano-emulsion kills macrophage: Ferroptosis triggered by  catalase-catalysed superoxide eruption&lt;/Title&gt;&lt;Template&gt;Journal Article&lt;/Template&gt;&lt;Star&gt;0&lt;/Star&gt;&lt;Tag&gt;0&lt;/Tag&gt;&lt;Author&gt;Gao, G; Zhou, J; Wang, H; Ke, L; Zhou, J; Ding, Y; Ding, W; Zhang, S; Rao, P&lt;/Author&gt;&lt;Year&gt;2023&lt;/Year&gt;&lt;Details&gt;&lt;_accession_num&gt;36566546&lt;/_accession_num&gt;&lt;_author_adr&gt;Food Nutrition Science Centre, School of Food Science and Biotechnology, Zhejiang  Gongshang University, Hangzhou, Zhejiang, China.; Food Nutrition Science Centre, School of Food Science and Biotechnology, Zhejiang  Gongshang University, Hangzhou, Zhejiang, China.; Food Nutrition Science Centre, School of Food Science and Biotechnology, Zhejiang  Gongshang University, Hangzhou, Zhejiang, China.; Food Nutrition Science Centre, School of Food Science and Biotechnology, Zhejiang  Gongshang University, Hangzhou, Zhejiang, China. Electronic address:  lijingke@zjgsu.edu.cn.; Food Nutrition Science Centre, School of Food Science and Biotechnology, Zhejiang  Gongshang University, Hangzhou, Zhejiang, China.; Food Nutrition Science Centre, School of Food Science and Biotechnology, Zhejiang  Gongshang University, Hangzhou, Zhejiang, China.; Food Nutrition Science Centre, School of Food Science and Biotechnology, Zhejiang  Gongshang University, Hangzhou, Zhejiang, China.; Food Nutrition Science Centre, School of Food Science and Biotechnology, Zhejiang  Gongshang University, Hangzhou, Zhejiang, China.; Food Nutrition Science Centre, School of Food Science and Biotechnology, Zhejiang  Gongshang University, Hangzhou, Zhejiang, China.&lt;/_author_adr&gt;&lt;_collection_scope&gt;SCIE;EI&lt;/_collection_scope&gt;&lt;_created&gt;65244589&lt;/_created&gt;&lt;_date&gt;2023-05-15&lt;/_date&gt;&lt;_date_display&gt;2023 May 15&lt;/_date_display&gt;&lt;_db_updated&gt;PubMed&lt;/_db_updated&gt;&lt;_doi&gt;10.1016/j.foodchem.2022.135249&lt;/_doi&gt;&lt;_impact_factor&gt;   8.800&lt;/_impact_factor&gt;&lt;_isbn&gt;1873-7072 (Electronic); 0308-8146 (Linking)&lt;/_isbn&gt;&lt;_journal&gt;Food Chem&lt;/_journal&gt;&lt;_keywords&gt;Catalase; Cell death; Ferroptosis; Fish oil nano-emulsion; Macrophage; Superoxide&lt;/_keywords&gt;&lt;_language&gt;eng&lt;/_language&gt;&lt;_modified&gt;65244589&lt;/_modified&gt;&lt;_ori_publication&gt;Copyright (c) 2022 Elsevier Ltd. All rights reserved.&lt;/_ori_publication&gt;&lt;_pages&gt;135249&lt;/_pages&gt;&lt;_social_category&gt;应用化学(1) &amp;amp; 食品科技(1) &amp;amp; 营养学(1)&lt;/_social_category&gt;&lt;_subject_headings&gt;Mice; Animals; *Fish Oils/pharmacology; Superoxides; Catalase/metabolism; *Ferroptosis; Fatty Acids, Unsaturated/metabolism; Dietary Fats; Emulsions; Lipid Peroxidation; Mammals&lt;/_subject_headings&gt;&lt;_tertiary_title&gt;Food chemistry&lt;/_tertiary_title&gt;&lt;_type_work&gt;Journal Article&lt;/_type_work&gt;&lt;_url&gt;http://www.ncbi.nlm.nih.gov/entrez/query.fcgi?cmd=Retrieve&amp;amp;db=pubmed&amp;amp;dopt=Abstract&amp;amp;list_uids=36566546&amp;amp;query_hl=1&lt;/_url&gt;&lt;_volume&gt;408&lt;/_volume&gt;&lt;/Details&gt;&lt;Extra&gt;&lt;DBUID&gt;{88F8B22A-A416-4B97-A0E7-A823A59388D7}&lt;/DBUID&gt;&lt;/Extra&gt;&lt;/Item&gt;&lt;/References&gt;&lt;/Group&gt;&lt;/Citation&gt;_x000a_"/>
    <w:docVar w:name="NE.Ref{2428AFC6-9168-420F-9511-0E1B52D185DE}" w:val=" ADDIN NE.Ref.{2428AFC6-9168-420F-9511-0E1B52D185DE}&lt;Citation&gt;&lt;Group&gt;&lt;References&gt;&lt;Item&gt;&lt;ID&gt;20&lt;/ID&gt;&lt;UID&gt;{497A1B17-A419-4300-9D9D-405A77CCE6BA}&lt;/UID&gt;&lt;Title&gt;Dissecting the complexities of Alzheimer disease with in vitro models of the  human brain&lt;/Title&gt;&lt;Template&gt;Journal Article&lt;/Template&gt;&lt;Star&gt;0&lt;/Star&gt;&lt;Tag&gt;0&lt;/Tag&gt;&lt;Author&gt;Blanchard, J W; Victor, M B; Tsai, L H&lt;/Author&gt;&lt;Year&gt;2022&lt;/Year&gt;&lt;Details&gt;&lt;_accession_num&gt;34750588&lt;/_accession_num&gt;&lt;_author_adr&gt;Picower Institute for Learning and Memory, Massachusetts Institute of Technology,  Cambridge, MA, USA.; Department of Brain and Cognitive Sciences, Massachusetts Institute of  Technology, Cambridge, MA, USA.; Department of Neuroscience, Black Family Stem Cell Institute, Ronald M. Loeb  Center for Alzheimer&amp;apos;s Disease, Icahn School of Medicine at Mt. Sinai, New York,  NY, USA.; Picower Institute for Learning and Memory, Massachusetts Institute of Technology,  Cambridge, MA, USA.; Department of Brain and Cognitive Sciences, Massachusetts Institute of  Technology, Cambridge, MA, USA.; Picower Institute for Learning and Memory, Massachusetts Institute of Technology,  Cambridge, MA, USA. lhtsai@mit.edu.; Department of Brain and Cognitive Sciences, Massachusetts Institute of  Technology, Cambridge, MA, USA. lhtsai@mit.edu.; Broad Institute of Harvard and MIT, Cambridge, MA, USA. lhtsai@mit.edu.&lt;/_author_adr&gt;&lt;_collection_scope&gt;SCIE&lt;/_collection_scope&gt;&lt;_created&gt;65155314&lt;/_created&gt;&lt;_date&gt;2022-01-01&lt;/_date&gt;&lt;_date_display&gt;2022 Jan&lt;/_date_display&gt;&lt;_db_updated&gt;PubMed&lt;/_db_updated&gt;&lt;_doi&gt;10.1038/s41582-021-00578-6&lt;/_doi&gt;&lt;_impact_factor&gt;  38.100&lt;/_impact_factor&gt;&lt;_isbn&gt;1759-4766 (Electronic); 1759-4758 (Linking)&lt;/_isbn&gt;&lt;_issue&gt;1&lt;/_issue&gt;&lt;_journal&gt;Nat Rev Neurol&lt;/_journal&gt;&lt;_language&gt;eng&lt;/_language&gt;&lt;_modified&gt;65155314&lt;/_modified&gt;&lt;_ori_publication&gt;(c) 2021. Springer Nature Limited.&lt;/_ori_publication&gt;&lt;_pages&gt;25-39&lt;/_pages&gt;&lt;_social_category&gt;临床神经病学(1)&lt;/_social_category&gt;&lt;_subject_headings&gt;Alzheimer Disease/genetics/*pathology/physiopathology; Animals; Brain/*pathology/physiology/physiopathology; Genetic Predisposition to Disease; Humans; *Models, Anatomic; *Models, Neurological&lt;/_subject_headings&gt;&lt;_tertiary_title&gt;Nature reviews. Neurology&lt;/_tertiary_title&gt;&lt;_type_work&gt;Journal Article; Review&lt;/_type_work&gt;&lt;_url&gt;http://www.ncbi.nlm.nih.gov/entrez/query.fcgi?cmd=Retrieve&amp;amp;db=pubmed&amp;amp;dopt=Abstract&amp;amp;list_uids=34750588&amp;amp;query_hl=1&lt;/_url&gt;&lt;_volume&gt;18&lt;/_volume&gt;&lt;/Details&gt;&lt;Extra&gt;&lt;DBUID&gt;{88F8B22A-A416-4B97-A0E7-A823A59388D7}&lt;/DBUID&gt;&lt;/Extra&gt;&lt;/Item&gt;&lt;/References&gt;&lt;/Group&gt;&lt;/Citation&gt;_x000a_"/>
    <w:docVar w:name="NE.Ref{272FFF84-1689-4449-B5EF-E76FB4D0368B}" w:val=" ADDIN NE.Ref.{272FFF84-1689-4449-B5EF-E76FB4D0368B}&lt;Citation&gt;&lt;Group&gt;&lt;References&gt;&lt;Item&gt;&lt;ID&gt;280&lt;/ID&gt;&lt;UID&gt;{8BC9DD7A-C149-4536-A826-04B1B35EA0AC}&lt;/UID&gt;&lt;Title&gt;Potential neurotoxicity of titanium implants: Prospective, in-vivo and in-vitro study&lt;/Title&gt;&lt;Template&gt;Journal Article&lt;/Template&gt;&lt;Star&gt;0&lt;/Star&gt;&lt;Tag&gt;0&lt;/Tag&gt;&lt;Author&gt;Shelly, S; Liraz, Zaltsman S; Ben-Gal, O; Dayan, A; Ganmore, I; Shemesh, C; Atrakchi, D; Garra, S; Ravid, O; Rand, D; Israelov, H; Alon, T; Lichtenstein, G; Sharabi, S; Last, D; Gosselet, F; Rosen, V; Burstein, G; Friedlander, A; Harel, R; Vogel, G; Schnaider, Beeri M; Mardor, Y; Lampl, Y; Fleminger, G; Cooper, I&lt;/Author&gt;&lt;Year&gt;2021&lt;/Year&gt;&lt;Details&gt;&lt;_accessed&gt;64583777&lt;/_accessed&gt;&lt;_accession_num&gt;34352627&lt;/_accession_num&gt;&lt;_author_adr&gt;Department of Neurology, College of Medicine, Mayo Clinic Rochester, Minnesota, USA.; The Joseph Sagol Neuroscience Center, Sheba Medical Center, Israel; Department of Pharmacology, The Institute for Drug Research, The Hebrew University of Jerusalem, Jerusalem, Israel; Institute for Health and Medical Professions, Department of Sports Therapy, Ono Academic College, Kiryat Ono, Israel.; Department of Orthopedic, Sheba Medical Center, Tel Hashomer, 52621, Israel.; The Shmunis School of Biomedicine and Cancer Research, The George Wise Faculty of Life Sciences, Tel Aviv University, Ramat Aviv, Israel.; The Joseph Sagol Neuroscience Center, Sheba Medical Center, Israel; Sackler Faculty of Medicine, Tel-Aviv University, Tel-Aviv, Israel; Department of Neurology, Sheba Medical Center, Tel Hashomer, Ramat Gan, Israel.; The Joseph Sagol Neuroscience Center, Sheba Medical Center, Israel.; The Joseph Sagol Neuroscience Center, Sheba Medical Center, Israel.; Department of Orthopedic, Sheba Medical Center, Tel Hashomer, 52621, Israel.; The Joseph Sagol Neuroscience Center, Sheba Medical Center, Israel.; The Joseph Sagol Neuroscience Center, Sheba Medical Center, Israel; Sackler Faculty of Medicine, Tel-Aviv University, Tel-Aviv, Israel.; The Joseph Sagol Neuroscience Center, Sheba Medical Center, Israel.; Neurology Department, Rabin Medical Center - Beilinson Hospital, Petach Tikva, 4941492, Israel.; Department of Neurology, Sheba Medical Center, Tel Hashomer, Ramat Gan, Israel.; The Advanced Technology Center, Sheba Medical Center, Ramat-Gan, 52621, Israel.; The Advanced Technology Center, Sheba Medical Center, Ramat-Gan, 52621, Israel.; Univ. Artois, UR 2465, Blood-brain Barrier Laboratory (LBHE), F-62300 Lens, France.; The ICP Unit, The Core Facility of the Faculty of Agriculture, Food and Environment, The Hebrew University of Jerusalem, Rehovot, 7610001, Israel.; Adult Reconstruction Unit, Sheba Medical Center, Israel.; Spine Surgery Division, Department of Orthopedics, Sheba Medical Center, Israel.; Sackler Faculty of Medicine, Tel-Aviv University, Tel-Aviv, Israel; Spine Surgery Division, Department of Neurosurgery, Sheba Medical Center, Israel.; Department of Orthopedic, Sheba Medical Center, Tel Hashomer, 52621, Israel.; The Joseph Sagol Neuroscience Center, Sheba Medical Center, Israel; School of Psychology, Interdisciplinary Center (IDC), Herzliya, Israel; Department of Psychiatry, The Icahn School of Medicine at Mount Sinai, New York, NY, 10029, USA.; Sackler Faculty of Medicine, Tel-Aviv University, Tel-Aviv, Israel; The Advanced  Technology Center, Sheba Medical Center, Ramat-Gan, 52621, Israel.; Department of Neurology, Wolfson Medical Center, Holon, Israel.; The Shmunis School of Biomedicine and Cancer Research, The George Wise Faculty of Life Sciences, Tel Aviv University, Ramat Aviv, Israel.; The Joseph Sagol Neuroscience Center, Sheba Medical Center, Israel; School of Psychology, Interdisciplinary Center (IDC), Herzliya, Israel; The Nehemia Rubin Excellence in Biomedical Research - The TELEM Program, Sheba Medical Center, Tel-Hashomer, Israel. Electronic address: Itzik.cooper@sheba.health.gov.il.&lt;/_author_adr&gt;&lt;_collection_scope&gt;SCI;SCIE;EI&lt;/_collection_scope&gt;&lt;_created&gt;64230389&lt;/_created&gt;&lt;_custom1&gt;携带钛植入物或血管内注射TiO2纳米颗粒（TiNP）的大鼠表现出记忆障碍。暴露于TiNP的人血脑屏障（BBB）体外模型显示出细胞旁渗漏，这在体内得到了证实，TiNP处理小鼠海马分离血管中的关键BBB转录物减少。钛颗粒通过小窝介导的内吞和大胞饮作用迅速内化到脑样内皮细胞中，并诱导促炎基因和蛋白表达增加的促炎反应。&lt;/_custom1&gt;&lt;_date&gt;63990720&lt;/_date&gt;&lt;_date_display&gt;2021 Sep&lt;/_date_display&gt;&lt;_db_updated&gt;PubMed&lt;/_db_updated&gt;&lt;_doi&gt;10.1016/j.biomaterials.2021.121039&lt;/_doi&gt;&lt;_impact_factor&gt;  15.304&lt;/_impact_factor&gt;&lt;_isbn&gt;1878-5905 (Electronic); 0142-9612 (Linking)&lt;/_isbn&gt;&lt;_journal&gt;Biomaterials&lt;/_journal&gt;&lt;_keywords&gt;*Blood-brain barrier; *Learning and memory; *Neurotoxicity; *Orthopedic implants; *Titanium nanoparticles&lt;/_keywords&gt;&lt;_language&gt;eng&lt;/_language&gt;&lt;_modified&gt;64907191&lt;/_modified&gt;&lt;_ori_publication&gt;Copyright (c) 2021 Elsevier Ltd. All rights reserved.&lt;/_ori_publication&gt;&lt;_pages&gt;121039&lt;/_pages&gt;&lt;_social_category&gt;工程技术(1)&lt;/_social_category&gt;&lt;_subject_headings&gt;Animals; Endothelial Cells; Humans; Male; Mice; *Nanoparticles; Prospective Studies; Prostheses and Implants/adverse effects; Rats; *Titanium/toxicity&lt;/_subject_headings&gt;&lt;_tertiary_title&gt;Biomaterials&lt;/_tertiary_title&gt;&lt;_type_work&gt;Journal Article; Research Support, Non-U.S. Gov&amp;apos;t&lt;/_type_work&gt;&lt;_url&gt;http://www.ncbi.nlm.nih.gov/entrez/query.fcgi?cmd=Retrieve&amp;amp;db=pubmed&amp;amp;dopt=Abstract&amp;amp;list_uids=34352627&amp;amp;query_hl=1&lt;/_url&gt;&lt;_volume&gt;276&lt;/_volume&gt;&lt;/Details&gt;&lt;Extra&gt;&lt;DBUID&gt;{5270CC41-AB97-41D3-B575-53D40C41A8C9}&lt;/DBUID&gt;&lt;/Extra&gt;&lt;/Item&gt;&lt;/References&gt;&lt;/Group&gt;&lt;Group&gt;&lt;References&gt;&lt;Item&gt;&lt;ID&gt;366&lt;/ID&gt;&lt;UID&gt;{5BD0FC66-123E-4B35-94AC-AAB0A9209C0F}&lt;/UID&gt;&lt;Title&gt;Influence of silver and titanium dioxide nanoparticles on in vitro blood-brain barrier permeability&lt;/Title&gt;&lt;Template&gt;Journal Article&lt;/Template&gt;&lt;Star&gt;0&lt;/Star&gt;&lt;Tag&gt;0&lt;/Tag&gt;&lt;Author&gt;Chen, I C; Hsiao, I L; Lin, H C; Wu, C H; Chuang, C Y; Huang, Y J&lt;/Author&gt;&lt;Year&gt;2016&lt;/Year&gt;&lt;Details&gt;&lt;_accessed&gt;64585087&lt;/_accessed&gt;&lt;_accession_num&gt;27664952&lt;/_accession_num&gt;&lt;_author_adr&gt;Department of Biomedical Engineering and Environmental Sciences, National Tsing Hua University, 101, Section 2, Kuang-Fu Road, Hsinchu, 30013, Taiwan. Electronic address: ejchen00@gmail.com.; Department of Biomedical Engineering and Environmental Sciences, National Tsing Hua University, 101, Section 2, Kuang-Fu Road, Hsinchu, 30013, Taiwan. Electronic address: ilunshiou@gmail.com.; Department of Biomedical Engineering and Environmental Sciences, National Tsing Hua University, 101, Section 2, Kuang-Fu Road, Hsinchu, 30013, Taiwan. Electronic address: photorice2@gmail.com.; Department of Biomedical Engineering and Environmental Sciences, National Tsing Hua University, 101, Section 2, Kuang-Fu Road, Hsinchu, 30013, Taiwan. Electronic address: chwu@mx.nthu.edu.tw.; Department of Biomedical Engineering and Environmental Sciences, National Tsing Hua University, 101, Section 2, Kuang-Fu Road, Hsinchu, 30013, Taiwan. Electronic address: cychuang@mx.nthu.edu.tw.; Department of Biomedical Engineering and Environmental Sciences, National Tsing Hua University, 101, Section 2, Kuang-Fu Road, Hsinchu, 30013, Taiwan. Electronic address: yjhuang@mx.nthu.edu.tw.&lt;/_author_adr&gt;&lt;_created&gt;64583787&lt;/_created&gt;&lt;_custom1&gt;TiO2NP暴露增加了BBB按大小的渗透，破坏了紧密连接蛋白而不依赖于大小，并且观察到许多TiO2np积聚在内皮细胞中。&lt;/_custom1&gt;&lt;_custom2&gt;建立了由内皮细胞（bEnd.3）和星形胶质细胞样（ALT）细胞共同培养组成的体外血脑屏障（BBB）模型，以评估银纳米粒子（AgNPs；8nm）和TiO2纳米粒子（TiO2NPs；6nm和35nm）在正常和炎症中枢神经系统中的毒性和通透性。预先处理脂多糖（LPS）以模拟炎症反应。&lt;/_custom2&gt;&lt;_date&gt;61404480&lt;/_date&gt;&lt;_date_display&gt;2016 Oct&lt;/_date_display&gt;&lt;_db_updated&gt;PubMed&lt;/_db_updated&gt;&lt;_doi&gt;10.1016/j.etap.2016.09.009&lt;/_doi&gt;&lt;_impact_factor&gt;   4.860&lt;/_impact_factor&gt;&lt;_isbn&gt;1872-7077 (Electronic); 1382-6689 (Linking)&lt;/_isbn&gt;&lt;_journal&gt;Environ Toxicol Pharmacol&lt;/_journal&gt;&lt;_keywords&gt;In vitro blood-brain barrier; Permeability; Silver ions; Silver nanoparticles; Titanium dioxide nanoparticles&lt;/_keywords&gt;&lt;_language&gt;eng&lt;/_language&gt;&lt;_modified&gt;64585084&lt;/_modified&gt;&lt;_ori_publication&gt;Copyright (c) 2016 Elsevier B.V. All rights reserved.&lt;/_ori_publication&gt;&lt;_pages&gt;108-118&lt;/_pages&gt;&lt;_subject_headings&gt;Animals; Astrocytes/drug effects/metabolism; Blood-Brain Barrier/*drug effects; Cell Survival/drug effects; Cells, Cultured; Claudin-5/metabolism; Coculture Techniques; Cytokines/metabolism; Endothelial Cells/drug effects/metabolism; Metal Nanoparticles/chemistry/*toxicity; Mice; Microscopy, Electron, Transmission; Permeability; Reactive Oxygen Species/metabolism; Silver/pharmacokinetics/*toxicity; Titanium/pharmacokinetics/*toxicity; Toxicity Tests/methods; Zonula Occludens-1 Protein/metabolism&lt;/_subject_headings&gt;&lt;_tertiary_title&gt;Environmental toxicology and pharmacology&lt;/_tertiary_title&gt;&lt;_type_work&gt;Journal Article&lt;/_type_work&gt;&lt;_url&gt;http://www.ncbi.nlm.nih.gov/entrez/query.fcgi?cmd=Retrieve&amp;amp;db=pubmed&amp;amp;dopt=Abstract&amp;amp;list_uids=27664952&amp;amp;query_hl=1&lt;/_url&gt;&lt;_volume&gt;47&lt;/_volume&gt;&lt;/Details&gt;&lt;Extra&gt;&lt;DBUID&gt;{5270CC41-AB97-41D3-B575-53D40C41A8C9}&lt;/DBUID&gt;&lt;/Extra&gt;&lt;/Item&gt;&lt;/References&gt;&lt;/Group&gt;&lt;Group&gt;&lt;References&gt;&lt;Item&gt;&lt;ID&gt;377&lt;/ID&gt;&lt;UID&gt;{BDE98A74-5FE6-49C2-AB90-66415B28C0C5}&lt;/UID&gt;&lt;Title&gt;Size- and shape-dependent effects of titanium dioxide nanoparticles on the permeabilization of the blood-brain barrier&lt;/Title&gt;&lt;Template&gt;Journal Article&lt;/Template&gt;&lt;Star&gt;0&lt;/Star&gt;&lt;Tag&gt;0&lt;/Tag&gt;&lt;Author&gt;Liu, X; Sui, B; Sun, J&lt;/Author&gt;&lt;Year&gt;2017&lt;/Year&gt;&lt;Details&gt;&lt;_accessed&gt;64652646&lt;/_accessed&gt;&lt;_accession_num&gt;32264570&lt;/_accession_num&gt;&lt;_author_adr&gt;Shanghai Biomaterials Research &amp;amp; Testing Center, Shanghai Key Laboratory of Stomatology, Ninth People&amp;apos;s Hospital, Shanghai Jiaotong University School of Medicine, No. 427, Ju-men Road, Shanghai 200023, P. R. China. jiaosun59@shsmu.edu.cn.&lt;/_author_adr&gt;&lt;_collection_scope&gt;SCI;SCIE&lt;/_collection_scope&gt;&lt;_created&gt;64583787&lt;/_created&gt;&lt;_custom1&gt;因此，TiO2 NP穿过血脑屏障的一种可能机制是颗粒被内化，这种细胞内摄取破坏细胞骨架组织，随后导致血脑屏障打开。&lt;/_custom1&gt;&lt;_date&gt;62056800&lt;/_date&gt;&lt;_date_display&gt;2017 Dec 28&lt;/_date_display&gt;&lt;_db_updated&gt;PubMed&lt;/_db_updated&gt;&lt;_doi&gt;10.1039/c7tb01314k&lt;/_doi&gt;&lt;_impact_factor&gt;   7.571&lt;/_impact_factor&gt;&lt;_isbn&gt;2050-7518 (Electronic); 2050-750X (Linking)&lt;/_isbn&gt;&lt;_issue&gt;48&lt;/_issue&gt;&lt;_journal&gt;J Mater Chem B&lt;/_journal&gt;&lt;_language&gt;eng&lt;/_language&gt;&lt;_modified&gt;64907191&lt;/_modified&gt;&lt;_pages&gt;9558-9570&lt;/_pages&gt;&lt;_social_category&gt;工程技术(2)&lt;/_social_category&gt;&lt;_tertiary_title&gt;Journal of materials chemistry. B&lt;/_tertiary_title&gt;&lt;_type_work&gt;Journal Article&lt;/_type_work&gt;&lt;_url&gt;http://www.ncbi.nlm.nih.gov/entrez/query.fcgi?cmd=Retrieve&amp;amp;db=pubmed&amp;amp;dopt=Abstract&amp;amp;list_uids=32264570&amp;amp;query_hl=1&lt;/_url&gt;&lt;_volume&gt;5&lt;/_volume&gt;&lt;/Details&gt;&lt;Extra&gt;&lt;DBUID&gt;{5270CC41-AB97-41D3-B575-53D40C41A8C9}&lt;/DBUID&gt;&lt;/Extra&gt;&lt;/Item&gt;&lt;/References&gt;&lt;/Group&gt;&lt;/Citation&gt;_x000a_"/>
    <w:docVar w:name="NE.Ref{2888426F-E6D4-424A-A4D2-20C1BA57A3F9}" w:val=" ADDIN NE.Ref.{2888426F-E6D4-424A-A4D2-20C1BA57A3F9}&lt;Citation&gt;&lt;Group&gt;&lt;References&gt;&lt;Item&gt;&lt;ID&gt;81&lt;/ID&gt;&lt;UID&gt;{D8AEE1E0-4D71-4692-B4B2-2135912B802E}&lt;/UID&gt;&lt;Title&gt;Maternal exposure to E 551 during pregnancy leads to genome-wide DNA methylation  changes and metabolic disorders in the livers of pregnant mice and their fetuses&lt;/Title&gt;&lt;Template&gt;Journal Article&lt;/Template&gt;&lt;Star&gt;0&lt;/Star&gt;&lt;Tag&gt;0&lt;/Tag&gt;&lt;Author&gt;Zhan, Y; Lou, H; Shou, R; Li, A; Shang, J; Jin, Y; Li, L; Zhu, L; Lu, X; Fan, X&lt;/Author&gt;&lt;Year&gt;2023&lt;/Year&gt;&lt;Details&gt;&lt;_accession_num&gt;38118196&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National Key Laboratory of Chinese  Medicine Modernization, Innovation Center of Yangtze River Delta, Zhejiang  University, Jiaxing 314102, China.; Pharmaceutical Informatics Institute, College of Pharmaceutical Sciences,  Zhejiang University, Hangzhou 310058, China.; Pharmaceutical Informatics Institute, College of Pharmaceutical Sciences,  Zhejiang University, Hangzhou 310058, China; Westlake Laboratory of Life Sciences  and Biomedicine, Hangzhou 310058, China; Jinhua Institute of Zhejiang University,  Jinhua, Zhejiang 321016, China. Electronic address: luxy@zju.edu.cn.; Pharmaceutical Informatics Institute, College of Pharmaceutical Sciences,  Zhejiang University, Hangzhou 310058, China; National Key Laboratory of Chinese  Medicine Modernization, Innovation Center of Yangtze River Delta, Zhejiang  University, Jiaxing 314102, China; Westlake Laboratory of Life Sciences and  Biomedicine, Hangzhou 310058, China; Jinhua Institute of Zhejiang University,  Jinhua, Zhejiang 321016, China. Electronic address: fanxh@zju.edu.cn.&lt;/_author_adr&gt;&lt;_collection_scope&gt;SCIE;EI&lt;/_collection_scope&gt;&lt;_created&gt;65247072&lt;/_created&gt;&lt;_date&gt;2023-12-14&lt;/_date&gt;&lt;_date_display&gt;2023 Dec 14&lt;/_date_display&gt;&lt;_db_updated&gt;PubMed&lt;/_db_updated&gt;&lt;_doi&gt;10.1016/j.jhazmat.2023.133233&lt;/_doi&gt;&lt;_impact_factor&gt;  13.600&lt;/_impact_factor&gt;&lt;_isbn&gt;1873-3336 (Electronic); 0304-3894 (Linking)&lt;/_isbn&gt;&lt;_journal&gt;J Hazard Mater&lt;/_journal&gt;&lt;_keywords&gt;DNA methylation; E 551; Epigenetics; Hepatic metabolic disorders; Pregnancy&lt;/_keywords&gt;&lt;_language&gt;eng&lt;/_language&gt;&lt;_modified&gt;65247072&lt;/_modified&gt;&lt;_ori_publication&gt;Copyright (c) 2023 Elsevier B.V. All rights reserved.&lt;/_ori_publication&gt;&lt;_pages&gt;133233&lt;/_pages&gt;&lt;_social_category&gt;工程：环境(1) &amp;amp; 环境科学(1)&lt;/_social_category&gt;&lt;_tertiary_title&gt;Journal of hazardous materials&lt;/_tertiary_title&gt;&lt;_type_work&gt;Journal Article&lt;/_type_work&gt;&lt;_url&gt;http://www.ncbi.nlm.nih.gov/entrez/query.fcgi?cmd=Retrieve&amp;amp;db=pubmed&amp;amp;dopt=Abstract&amp;amp;list_uids=38118196&amp;amp;query_hl=1&lt;/_url&gt;&lt;_volume&gt;465&lt;/_volume&gt;&lt;/Details&gt;&lt;Extra&gt;&lt;DBUID&gt;{88F8B22A-A416-4B97-A0E7-A823A59388D7}&lt;/DBUID&gt;&lt;/Extra&gt;&lt;/Item&gt;&lt;/References&gt;&lt;/Group&gt;&lt;/Citation&gt;_x000a_"/>
    <w:docVar w:name="NE.Ref{29A627FD-4929-4C64-821A-4284060CEA02}" w:val=" ADDIN NE.Ref.{29A627FD-4929-4C64-821A-4284060CEA02}&lt;Citation&gt;&lt;Group&gt;&lt;References&gt;&lt;Item&gt;&lt;ID&gt;75&lt;/ID&gt;&lt;UID&gt;{021A2C92-892D-4292-9483-5582AF36D365}&lt;/UID&gt;&lt;Title&gt;Combined exposure of alumina nanoparticles and chronic stress exacerbates  hippocampal neuronal ferroptosis via activating IFN-gamma/ASK1/JNK signaling pathway  in rats&lt;/Title&gt;&lt;Template&gt;Journal Article&lt;/Template&gt;&lt;Star&gt;0&lt;/Star&gt;&lt;Tag&gt;0&lt;/Tag&gt;&lt;Author&gt;Zhang, H; Jiao, W; Cui, H; Sun, Q; Fan, H&lt;/Author&gt;&lt;Year&gt;2021&lt;/Year&gt;&lt;Details&gt;&lt;_accession_num&gt;33858114&lt;/_accession_num&gt;&lt;_author_adr&gt;Heilongjiang Key Laboratory for Laboratory Animals and Comparative Medicine,  College of Veterinary Medicine, Northeast Agricultural University, Harbin 150030,  PR China.; Heilongjiang Key Laboratory for Laboratory Animals and Comparative Medicine,  College of Veterinary Medicine, Northeast Agricultural University, Harbin 150030,  PR China.; Heilongjiang Key Laboratory for Laboratory Animals and Comparative Medicine,  College of Veterinary Medicine, Northeast Agricultural University, Harbin 150030,  PR China.; School of Resources and Environment, Northeast Agricultural University, Harbin  150030, PR China.; Heilongjiang Key Laboratory for Laboratory Animals and Comparative Medicine,  College of Veterinary Medicine, Northeast Agricultural University, Harbin 150030,  PR China. Electronic address: fanhonggang2002@163.com.&lt;/_author_adr&gt;&lt;_collection_scope&gt;SCIE;EI&lt;/_collection_scope&gt;&lt;_created&gt;65244540&lt;/_created&gt;&lt;_date&gt;2021-06-05&lt;/_date&gt;&lt;_date_display&gt;2021 Jun 5&lt;/_date_display&gt;&lt;_db_updated&gt;PubMed&lt;/_db_updated&gt;&lt;_doi&gt;10.1016/j.jhazmat.2021.125179&lt;/_doi&gt;&lt;_impact_factor&gt;  13.600&lt;/_impact_factor&gt;&lt;_isbn&gt;1873-3336 (Electronic); 0304-3894 (Linking)&lt;/_isbn&gt;&lt;_journal&gt;J Hazard Mater&lt;/_journal&gt;&lt;_keywords&gt;Alumina nanoparticles; Chronic stress; Combined exposure; Ferroptosis; IFN-gamma/ASK1/JNK signaling pathway&lt;/_keywords&gt;&lt;_language&gt;eng&lt;/_language&gt;&lt;_modified&gt;65244540&lt;/_modified&gt;&lt;_ori_publication&gt;Copyright (c) 2021 Elsevier B.V. All rights reserved.&lt;/_ori_publication&gt;&lt;_pages&gt;125179&lt;/_pages&gt;&lt;_social_category&gt;工程：环境(1) &amp;amp; 环境科学(1)&lt;/_social_category&gt;&lt;_subject_headings&gt;Aluminum Oxide; Animals; Apoptosis; *Ferroptosis; Hippocampus; MAP Kinase Signaling System; *Nanoparticles; Neurons; Rats&lt;/_subject_headings&gt;&lt;_tertiary_title&gt;Journal of hazardous materials&lt;/_tertiary_title&gt;&lt;_type_work&gt;Journal Article; Research Support, Non-U.S. Gov&amp;apos;t&lt;/_type_work&gt;&lt;_url&gt;http://www.ncbi.nlm.nih.gov/entrez/query.fcgi?cmd=Retrieve&amp;amp;db=pubmed&amp;amp;dopt=Abstract&amp;amp;list_uids=33858114&amp;amp;query_hl=1&lt;/_url&gt;&lt;_volume&gt;411&lt;/_volume&gt;&lt;/Details&gt;&lt;Extra&gt;&lt;DBUID&gt;{88F8B22A-A416-4B97-A0E7-A823A59388D7}&lt;/DBUID&gt;&lt;/Extra&gt;&lt;/Item&gt;&lt;/References&gt;&lt;/Group&gt;&lt;/Citation&gt;_x000a_"/>
    <w:docVar w:name="NE.Ref{2AEF5573-5562-47BD-A910-B5D5C2E4B2B3}" w:val=" ADDIN NE.Ref.{2AEF5573-5562-47BD-A910-B5D5C2E4B2B3}&lt;Citation&gt;&lt;Group&gt;&lt;References&gt;&lt;Item&gt;&lt;ID&gt;384&lt;/ID&gt;&lt;UID&gt;{2E4F2547-B1D9-4B11-8C54-D0326B6B2D5D}&lt;/UID&gt;&lt;Title&gt;https://www.ema.europa.eu/en/documents/report/final-feedback-european-medicine-agency-ema-eu-commission-request-evaluate-impact-removal-titanium_en.pdf&lt;/Title&gt;&lt;Template&gt;Web Page&lt;/Template&gt;&lt;Star&gt;0&lt;/Star&gt;&lt;Tag&gt;0&lt;/Tag&gt;&lt;Author/&gt;&lt;Year&gt;0&lt;/Year&gt;&lt;Details&gt;&lt;_accessed&gt;64651677&lt;/_accessed&gt;&lt;_created&gt;64651677&lt;/_created&gt;&lt;_modified&gt;64651677&lt;/_modified&gt;&lt;/Details&gt;&lt;Extra&gt;&lt;DBUID&gt;{5270CC41-AB97-41D3-B575-53D40C41A8C9}&lt;/DBUID&gt;&lt;/Extra&gt;&lt;/Item&gt;&lt;/References&gt;&lt;/Group&gt;&lt;/Citation&gt;_x000a_"/>
    <w:docVar w:name="NE.Ref{2C59A5E9-CBC7-46CC-8191-16205E392D6A}" w:val=" ADDIN NE.Ref.{2C59A5E9-CBC7-46CC-8191-16205E392D6A}&lt;Citation&gt;&lt;Group&gt;&lt;References&gt;&lt;Item&gt;&lt;ID&gt;120&lt;/ID&gt;&lt;UID&gt;{60F1C2A0-6125-4E5C-90E6-41E2E9A0A227}&lt;/UID&gt;&lt;Title&gt;Agglomeration Behavior and Fate of Food-Grade Titanium Dioxide in Human  Gastrointestinal Digestion and in the Lysosomal Environment&lt;/Title&gt;&lt;Template&gt;Journal Article&lt;/Template&gt;&lt;Star&gt;0&lt;/Star&gt;&lt;Tag&gt;0&lt;/Tag&gt;&lt;Author&gt;Ferraris, F; Raggi, A; Ponti, J; Mehn, D; Gilliland, D; Savini, S; Iacoponi, F; Aureli, F; Calzolai, L; Cubadda, F&lt;/Author&gt;&lt;Year&gt;2023&lt;/Year&gt;&lt;Details&gt;&lt;_accession_num&gt;37446425&lt;/_accession_num&gt;&lt;_author_adr&gt;Istituto Superiore di Sanita-National Institute of Health, 00161 Rome, Italy.; Istituto Superiore di Sanita-National Institute of Health, 00161 Rome, Italy.; European Commission, Joint Research Centre (JRC), 21027 Ispra, Italy.; European Commission, Joint Research Centre (JRC), 21027 Ispra, Italy.; European Commission, Joint Research Centre (JRC), 21027 Ispra, Italy.; Istituto Superiore di Sanita-National Institute of Health, 00161 Rome, Italy.; Istituto Superiore di Sanita-National Institute of Health, 00161 Rome, Italy.; Istituto Superiore di Sanita-National Institute of Health, 00161 Rome, Italy.; European Commission, Joint Research Centre (JRC), 21027 Ispra, Italy.; Istituto Superiore di Sanita-National Institute of Health, 00161 Rome, Italy.&lt;/_author_adr&gt;&lt;_collection_scope&gt;SCIE&lt;/_collection_scope&gt;&lt;_created&gt;65505284&lt;/_created&gt;&lt;_date&gt;2023-06-22&lt;/_date&gt;&lt;_date_display&gt;2023 Jun 22&lt;/_date_display&gt;&lt;_db_updated&gt;PubMed&lt;/_db_updated&gt;&lt;_doi&gt;10.3390/nano13131908&lt;/_doi&gt;&lt;_impact_factor&gt;   5.300&lt;/_impact_factor&gt;&lt;_isbn&gt;2079-4991 (Print); 2079-4991 (Electronic); 2079-4991 (Linking)&lt;/_isbn&gt;&lt;_issue&gt;13&lt;/_issue&gt;&lt;_journal&gt;Nanomaterials (Basel)&lt;/_journal&gt;&lt;_keywords&gt;E 171; fate; human gastrointestinal digestion; lysosomes; particle agglomeration; physicochemical characterization; risk assessment; single-particle ICP-MS; titanium dioxide; transmission electron microscopy&lt;/_keywords&gt;&lt;_language&gt;eng&lt;/_language&gt;&lt;_modified&gt;65505284&lt;/_modified&gt;&lt;_social_category&gt;化学：综合(3) &amp;amp; 材料科学：综合(3) &amp;amp; 纳米科技(3) &amp;amp; 物理：应用(3)&lt;/_social_category&gt;&lt;_tertiary_title&gt;Nanomaterials (Basel, Switzerland)&lt;/_tertiary_title&gt;&lt;_type_work&gt;Journal Article&lt;/_type_work&gt;&lt;_url&gt;http://www.ncbi.nlm.nih.gov/entrez/query.fcgi?cmd=Retrieve&amp;amp;db=pubmed&amp;amp;dopt=Abstract&amp;amp;list_uids=37446425&amp;amp;query_hl=1&lt;/_url&gt;&lt;_volume&gt;13&lt;/_volume&gt;&lt;/Details&gt;&lt;Extra&gt;&lt;DBUID&gt;{88F8B22A-A416-4B97-A0E7-A823A59388D7}&lt;/DBUID&gt;&lt;/Extra&gt;&lt;/Item&gt;&lt;/References&gt;&lt;/Group&gt;&lt;/Citation&gt;_x000a_"/>
    <w:docVar w:name="NE.Ref{2D56FC31-F0C2-4E10-B700-4F49AEF1912A}" w:val=" ADDIN NE.Ref.{2D56FC31-F0C2-4E10-B700-4F49AEF1912A}&lt;Citation&gt;&lt;Group&gt;&lt;References&gt;&lt;Item&gt;&lt;ID&gt;46&lt;/ID&gt;&lt;UID&gt;{4D203C76-5503-412A-8E7F-7F1118934F19}&lt;/UID&gt;&lt;Title&gt;Carbon black and titanium dioxide nanoparticles elicit distinct apoptotic  pathways in bronchial epithelial cells&lt;/Title&gt;&lt;Template&gt;Journal Article&lt;/Template&gt;&lt;Star&gt;0&lt;/Star&gt;&lt;Tag&gt;0&lt;/Tag&gt;&lt;Author&gt;Hussain, S; Thomassen, L C; Ferecatu, I; Borot, M C; Andreau, K; Martens, J A; Fleury, J; Baeza-Squiban, A; Marano, F; Boland, S&lt;/Author&gt;&lt;Year&gt;2010&lt;/Year&gt;&lt;Details&gt;&lt;_accession_num&gt;20398356&lt;/_accession_num&gt;&lt;_author_adr&gt;Universite Paris Diderot - Paris 7, Unit of Functional and Adaptive Biology (BFA)  CNRS EAC 4413, Laboratory of Molecular and Cellular Responses to Xenobiotics,  75205 Paris, France.&lt;/_author_adr&gt;&lt;_collection_scope&gt;SCIE&lt;/_collection_scope&gt;&lt;_created&gt;65181446&lt;/_created&gt;&lt;_date&gt;2010-04-16&lt;/_date&gt;&lt;_date_display&gt;2010 Apr 16&lt;/_date_display&gt;&lt;_db_updated&gt;PubMed&lt;/_db_updated&gt;&lt;_doi&gt;10.1186/1743-8977-7-10&lt;/_doi&gt;&lt;_impact_factor&gt;  10.000&lt;/_impact_factor&gt;&lt;_isbn&gt;1743-8977 (Electronic); 1743-8977 (Linking)&lt;/_isbn&gt;&lt;_journal&gt;Part Fibre Toxicol&lt;/_journal&gt;&lt;_language&gt;eng&lt;/_language&gt;&lt;_modified&gt;65181447&lt;/_modified&gt;&lt;_pages&gt;10&lt;/_pages&gt;&lt;_social_category&gt;毒理学(1)&lt;/_social_category&gt;&lt;_subject_headings&gt;Apoptosis/*drug effects; Bronchi/*drug effects/pathology; Caspases/metabolism; Cell Line; Cell Membrane/drug effects; Cell Size/drug effects; Cell Survival/drug effects; Chromatin/drug effects/metabolism; Cytochromes c/metabolism; DNA Fragmentation; Humans; Hydrogen Peroxide/metabolism; Lipid Peroxidation/drug effects; Lysosomes/drug effects/metabolism; Membrane Potential, Mitochondrial/drug effects; Metal Nanoparticles/*toxicity; Mitochondria/drug effects/metabolism; Reactive Oxygen Species/metabolism; Respiratory Mucosa/*drug effects/pathology; Soot/*toxicity; Titanium/*toxicity; bcl-2-Associated X Protein/metabolism&lt;/_subject_headings&gt;&lt;_tertiary_title&gt;Particle and fibre toxicology&lt;/_tertiary_title&gt;&lt;_type_work&gt;Journal Article; Research Support, Non-U.S. Gov&amp;apos;t&lt;/_type_work&gt;&lt;_url&gt;http://www.ncbi.nlm.nih.gov/entrez/query.fcgi?cmd=Retrieve&amp;amp;db=pubmed&amp;amp;dopt=Abstract&amp;amp;list_uids=20398356&amp;amp;query_hl=1&lt;/_url&gt;&lt;_volume&gt;7&lt;/_volume&gt;&lt;/Details&gt;&lt;Extra&gt;&lt;DBUID&gt;{88F8B22A-A416-4B97-A0E7-A823A59388D7}&lt;/DBUID&gt;&lt;/Extra&gt;&lt;/Item&gt;&lt;/References&gt;&lt;/Group&gt;&lt;Group&gt;&lt;References&gt;&lt;Item&gt;&lt;ID&gt;47&lt;/ID&gt;&lt;UID&gt;{FDB3DBC2-862F-4173-98FB-8A04D26948FE}&lt;/UID&gt;&lt;Title&gt;Dose-dependent autophagic effect of titanium dioxide nanoparticles in human HaCaT  cells at non-cytotoxic levels&lt;/Title&gt;&lt;Template&gt;Journal Article&lt;/Template&gt;&lt;Star&gt;0&lt;/Star&gt;&lt;Tag&gt;0&lt;/Tag&gt;&lt;Author&gt;Lopes, V R; Loitto, V; Audinot, J N; Bayat, N; Gutleb, A C; Cristobal, S&lt;/Author&gt;&lt;Year&gt;2016&lt;/Year&gt;&lt;Details&gt;&lt;_accession_num&gt;27001369&lt;/_accession_num&gt;&lt;_author_adr&gt;Department of Clinical and Experimental Medicine, Cell Biology, Faculty of  Medicine, Linkoping University, 581 83, Linkoping, Sweden.; Department of Clinical and Experimental Medicine, Medical Microbiology, Faculty  of Medicine, Linkoping University, 581 83, Linkoping, Sweden.; Material Research &amp;amp; Technology Department (MRT), Luxembourg Institute of Science  and Technology (LIST), 4422, Belvaux, Luxembourg.; Department of Biochemistry and Biophysics, Stockholm University, 106 91,  Stockholm, Sweden.; Environmental Research and Innovation (ERIN) Department 41, Luxembourg Institute  of Science and Technology (LIST), 4422, Belvaux, Luxembourg.; Department of Clinical and Experimental Medicine, Cell Biology, Faculty of  Medicine, Linkoping University, 581 83, Linkoping, Sweden.  Susana.Cristobal@liu.se.; IKERBASQUE, Basque Foundation for Science, 48013, Bilbao, Bizkaia, Spain.  Susana.Cristobal@liu.se.; Department of Physiology, Faculty of Medicine and Dentistry of University of  Basque Country UPV/EHU, 48940, Leioa, Bizkaia, Spain. Susana.Cristobal@liu.se.&lt;/_author_adr&gt;&lt;_collection_scope&gt;SCIE;EI&lt;/_collection_scope&gt;&lt;_created&gt;65181449&lt;/_created&gt;&lt;_date&gt;2016-03-22&lt;/_date&gt;&lt;_date_display&gt;2016 Mar 22&lt;/_date_display&gt;&lt;_db_updated&gt;PubMed&lt;/_db_updated&gt;&lt;_doi&gt;10.1186/s12951-016-0174-0&lt;/_doi&gt;&lt;_impact_factor&gt;  10.200&lt;/_impact_factor&gt;&lt;_isbn&gt;1477-3155 (Electronic); 1477-3155 (Linking)&lt;/_isbn&gt;&lt;_journal&gt;J Nanobiotechnology&lt;/_journal&gt;&lt;_keywords&gt;Autophagy; Cell-nanoparticle interactions; Dose; Keratinocytes; Titanium dioxide nanoparticles&lt;/_keywords&gt;&lt;_language&gt;eng&lt;/_language&gt;&lt;_modified&gt;65181449&lt;/_modified&gt;&lt;_pages&gt;22&lt;/_pages&gt;&lt;_social_category&gt;生物工程与应用微生物(2) &amp;amp; 纳米科技(3)&lt;/_social_category&gt;&lt;_subject_headings&gt;Autophagy/*drug effects; Cell Line; Cell Survival/*drug effects; Gene Expression/drug effects; Humans; Keratinocytes/drug effects; Metal Nanoparticles/*administration &amp;amp; dosage; Oxidative Stress/drug effects; Phagosomes/drug effects; Titanium/*pharmacology&lt;/_subject_headings&gt;&lt;_tertiary_title&gt;Journal of nanobiotechnology&lt;/_tertiary_title&gt;&lt;_type_work&gt;Journal Article; Research Support, Non-U.S. Gov&amp;apos;t&lt;/_type_work&gt;&lt;_url&gt;http://www.ncbi.nlm.nih.gov/entrez/query.fcgi?cmd=Retrieve&amp;amp;db=pubmed&amp;amp;dopt=Abstract&amp;amp;list_uids=27001369&amp;amp;query_hl=1&lt;/_url&gt;&lt;_volume&gt;14&lt;/_volume&gt;&lt;/Details&gt;&lt;Extra&gt;&lt;DBUID&gt;{88F8B22A-A416-4B97-A0E7-A823A59388D7}&lt;/DBUID&gt;&lt;/Extra&gt;&lt;/Item&gt;&lt;/References&gt;&lt;/Group&gt;&lt;Group&gt;&lt;References&gt;&lt;Item&gt;&lt;ID&gt;48&lt;/ID&gt;&lt;UID&gt;{F3D72820-8B86-4EDA-8888-4DD2394F6529}&lt;/UID&gt;&lt;Title&gt;Autophagic response to cellular exposure to titanium dioxide nanoparticles&lt;/Title&gt;&lt;Template&gt;Journal Article&lt;/Template&gt;&lt;Star&gt;0&lt;/Star&gt;&lt;Tag&gt;0&lt;/Tag&gt;&lt;Author&gt;Popp, L; Tran, V; Patel, R; Segatori, L&lt;/Author&gt;&lt;Year&gt;2018&lt;/Year&gt;&lt;Details&gt;&lt;_accession_num&gt;30134208&lt;/_accession_num&gt;&lt;_author_adr&gt;Rice University, Department of Chemical and Biomolecular Engineering, 6100 Main  St, MS-362, Houston, TX 77005, USA.; Rice University, Department of BioSciences, 6100 Main St, MS-362, Houston, TX  77005, USA.; Rice University, Department of Chemical and Biomolecular Engineering, 6100 Main  St, MS-362, Houston, TX 77005, USA.; Rice University, Department of Chemical and Biomolecular Engineering, 6100 Main  St, MS-362, Houston, TX 77005, USA; Rice University, Department of BioSciences,  6100 Main St, MS-362, Houston, TX 77005, USA. Electronic address:  segatori@rice.edu.&lt;/_author_adr&gt;&lt;_collection_scope&gt;SCIE;EI&lt;/_collection_scope&gt;&lt;_created&gt;65181450&lt;/_created&gt;&lt;_date&gt;2018-10-01&lt;/_date&gt;&lt;_date_display&gt;2018 Oct 1&lt;/_date_display&gt;&lt;_db_updated&gt;PubMed&lt;/_db_updated&gt;&lt;_doi&gt;10.1016/j.actbio.2018.08.021&lt;/_doi&gt;&lt;_impact_factor&gt;   9.700&lt;/_impact_factor&gt;&lt;_isbn&gt;1878-7568 (Electronic); 1742-7061 (Linking)&lt;/_isbn&gt;&lt;_journal&gt;Acta Biomater&lt;/_journal&gt;&lt;_keywords&gt;Autophagy; Lysosome; Nanoparticle; Titanium dioxide; Transcription factor EB&lt;/_keywords&gt;&lt;_language&gt;eng&lt;/_language&gt;&lt;_modified&gt;65181450&lt;/_modified&gt;&lt;_ori_publication&gt;Copyright (c) 2018 Acta Materialia Inc. Published by Elsevier Ltd. All rights _x000d__x000a_      reserved.&lt;/_ori_publication&gt;&lt;_pages&gt;354-363&lt;/_pages&gt;&lt;_social_category&gt;工程：生物医学(1) &amp;amp; 材料科学：生物材料(1)&lt;/_social_category&gt;&lt;_subject_headings&gt;Autophagy/*drug effects; Basic Helix-Loop-Helix Leucine Zipper Transcription Factors/metabolism; Green Fluorescent Proteins/metabolism; HeLa Cells; Humans; Intracellular Membranes/metabolism; Lysosomes/metabolism; Microtubule-Associated Proteins/metabolism; Nanoparticles/*chemistry/ultrastructure; Permeability; Titanium/*pharmacology&lt;/_subject_headings&gt;&lt;_tertiary_title&gt;Acta biomaterialia&lt;/_tertiary_title&gt;&lt;_type_work&gt;Journal Article; Research Support, Non-U.S. Gov&amp;apos;t; Research Support, U.S. Gov&amp;apos;t, Non-P.H.S.&lt;/_type_work&gt;&lt;_url&gt;http://www.ncbi.nlm.nih.gov/entrez/query.fcgi?cmd=Retrieve&amp;amp;db=pubmed&amp;amp;dopt=Abstract&amp;amp;list_uids=30134208&amp;amp;query_hl=1&lt;/_url&gt;&lt;_volume&gt;79&lt;/_volume&gt;&lt;/Details&gt;&lt;Extra&gt;&lt;DBUID&gt;{88F8B22A-A416-4B97-A0E7-A823A59388D7}&lt;/DBUID&gt;&lt;/Extra&gt;&lt;/Item&gt;&lt;/References&gt;&lt;/Group&gt;&lt;/Citation&gt;_x000a_"/>
    <w:docVar w:name="NE.Ref{2EF20283-85D7-4609-9F3A-B27DDCA53DBD}" w:val=" ADDIN NE.Ref.{2EF20283-85D7-4609-9F3A-B27DDCA53DBD}&lt;Citation&gt;&lt;Group&gt;&lt;References&gt;&lt;Item&gt;&lt;ID&gt;99&lt;/ID&gt;&lt;UID&gt;{4A64D13D-8EA0-4261-8F9D-34BD1AD5CE8D}&lt;/UID&gt;&lt;Title&gt;Hypermethylation of the Nrf2 Promoter Induces Ferroptosis by Inhibiting the  Nrf2-GPX4 Axis in COPD&lt;/Title&gt;&lt;Template&gt;Journal Article&lt;/Template&gt;&lt;Star&gt;0&lt;/Star&gt;&lt;Tag&gt;0&lt;/Tag&gt;&lt;Author&gt;Zhang, Z; Fu, C; Liu, J; Sai, X; Qin, C; &amp;quot;Di T&amp;quot;; Yang, Y; Wu, Y; Bian, T&lt;/Author&gt;&lt;Year&gt;2021&lt;/Year&gt;&lt;Details&gt;&lt;_accession_num&gt;34934311&lt;/_accession_num&gt;&lt;_author_adr&gt;Department of Respiratory Medicine, Wuxi People&amp;apos;s Hospital Affiliated to Nanjing,  Medical University, Wuxi, Jiangsu, 214023, People&amp;apos;s Republic of China.; Department of Respiratory Medicine, Wuxi People&amp;apos;s Hospital Affiliated to Nanjing,  Medical University, Wuxi, Jiangsu, 214023, People&amp;apos;s Republic of China.; Department of Pulmonary and Critical Care Medicine, Zhejiang Provincial People&amp;apos;s  Hospital, People&amp;apos;s Hospital of Hangzhou Medical College, Hangzhou, Zhejiang,  310014, People&amp;apos;s Republic of China.; Department of Respiratory Medicine, Wuxi People&amp;apos;s Hospital Affiliated to Nanjing,  Medical University, Wuxi, Jiangsu, 214023, People&amp;apos;s Republic of China.; Department of Respiratory Medicine, Wuxi People&amp;apos;s Hospital Affiliated to Nanjing,  Medical University, Wuxi, Jiangsu, 214023, People&amp;apos;s Republic of China.; Department of Respiratory Medicine, Wuxi People&amp;apos;s Hospital Affiliated to Nanjing,  Medical University, Wuxi, Jiangsu, 214023, People&amp;apos;s Republic of China.; Department of Respiratory Medicine, Wuxi People&amp;apos;s Hospital Affiliated to Nanjing,  Medical University, Wuxi, Jiangsu, 214023, People&amp;apos;s Republic of China.; Department of Respiratory Medicine, Wuxi People&amp;apos;s Hospital Affiliated to Nanjing,  Medical University, Wuxi, Jiangsu, 214023, People&amp;apos;s Republic of China.; Department of Respiratory Medicine, Wuxi People&amp;apos;s Hospital Affiliated to Nanjing,  Medical University, Wuxi, Jiangsu, 214023, People&amp;apos;s Republic of China.; Department of Respiratory Medicine, Wuxi People&amp;apos;s Hospital Affiliated to Nanjing,  Medical University, Wuxi, Jiangsu, 214023, People&amp;apos;s Republic of China.&lt;/_author_adr&gt;&lt;_collection_scope&gt;SCIE&lt;/_collection_scope&gt;&lt;_created&gt;65256439&lt;/_created&gt;&lt;_date&gt;2021-01-20&lt;/_date&gt;&lt;_date_display&gt;2021&lt;/_date_display&gt;&lt;_db_updated&gt;PubMed&lt;/_db_updated&gt;&lt;_doi&gt;10.2147/COPD.S340113&lt;/_doi&gt;&lt;_impact_factor&gt;   2.800&lt;/_impact_factor&gt;&lt;_isbn&gt;1178-2005 (Electronic); 1176-9106 (Print); 1176-9106 (Linking)&lt;/_isbn&gt;&lt;_journal&gt;Int J Chron Obstruct Pulmon Dis&lt;/_journal&gt;&lt;_keywords&gt;COPD; DNA methylation; GPX4; Nrf2; ferroptosis; inflammation; oxidative stress&lt;/_keywords&gt;&lt;_language&gt;eng&lt;/_language&gt;&lt;_modified&gt;65256439&lt;/_modified&gt;&lt;_ori_publication&gt;(c) 2021 Zhang et al.&lt;/_ori_publication&gt;&lt;_pages&gt;3347-3362&lt;/_pages&gt;&lt;_social_category&gt;呼吸系统(3)&lt;/_social_category&gt;&lt;_subject_headings&gt;Epigenesis, Genetic; *Ferroptosis; Humans; NF-E2-Related Factor 2/*genetics/metabolism; Phospholipid Hydroperoxide Glutathione Peroxidase/metabolism; Pulmonary Disease, Chronic Obstructive/*genetics/metabolism/pathology&lt;/_subject_headings&gt;&lt;_tertiary_title&gt;International journal of chronic obstructive pulmonary disease&lt;/_tertiary_title&gt;&lt;_type_work&gt;Journal Article&lt;/_type_work&gt;&lt;_url&gt;http://www.ncbi.nlm.nih.gov/entrez/query.fcgi?cmd=Retrieve&amp;amp;db=pubmed&amp;amp;dopt=Abstract&amp;amp;list_uids=34934311&amp;amp;query_hl=1&lt;/_url&gt;&lt;_volume&gt;16&lt;/_volume&gt;&lt;/Details&gt;&lt;Extra&gt;&lt;DBUID&gt;{88F8B22A-A416-4B97-A0E7-A823A59388D7}&lt;/DBUID&gt;&lt;/Extra&gt;&lt;/Item&gt;&lt;/References&gt;&lt;/Group&gt;&lt;/Citation&gt;_x000a_"/>
    <w:docVar w:name="NE.Ref{2FD50752-C4B7-4769-BED2-F42584DCDE0B}" w:val=" ADDIN NE.Ref.{2FD50752-C4B7-4769-BED2-F42584DCDE0B}&lt;Citation&gt;&lt;Group&gt;&lt;References&gt;&lt;Item&gt;&lt;ID&gt;96&lt;/ID&gt;&lt;UID&gt;{58F8C824-7D15-4872-A8AD-0F41FEE02A74}&lt;/UID&gt;&lt;Title&gt;Targeting epigenetic and posttranslational modifications regulating ferroptosis  for the treatment of diseases&lt;/Title&gt;&lt;Template&gt;Journal Article&lt;/Template&gt;&lt;Star&gt;0&lt;/Star&gt;&lt;Tag&gt;0&lt;/Tag&gt;&lt;Author&gt;Wang, Y; Hu, J; Wu, S; Fleishman, J S; Li, Y; Xu, Y; Zou, W; Wang, J; Feng, Y; Chen, J; Wang, H&lt;/Author&gt;&lt;Year&gt;2023&lt;/Year&gt;&lt;Details&gt;&lt;_accession_num&gt;38072908&lt;/_accession_num&gt;&lt;_author_adr&gt;Department of Respiratory and Critical Care Medicine, Aerospace Center Hospital,  Peking University Aerospace School of Clinical Medicine, Beijing, 100049, PR  China.; Department of Pathogen Biology, School of Basic Medical Sciences, Tianjin Medical  University, Tianjin, 300060, PR China.; Department of Neurology, Zhongnan Hospital of Wuhan University, Wuhan, 430000, PR  China.; Department of Pharmaceutical Sciences, College of Pharmacy and Health Sciences,  St. John&amp;apos;s University, Queens, NY, 11439, USA.; Department of Respiratory and Critical Care Medicine, Aerospace Center Hospital,  Peking University Aerospace School of Clinical Medicine, Beijing, 100049, PR  China.; Department of Outpatient, Aerospace Center Hospital, Peking University Aerospace  School of Clinical Medicine, Beijing, 100049, PR China.; Department of Respiratory and Critical Care Medicine, Aerospace Center Hospital,  Peking University Aerospace School of Clinical Medicine, Beijing, 100049, PR  China.; Beijing Key Laboratory of Drug Target and Screening Research, Institute of  Materia Medica, Chinese Academy of Medical Sciences and Peking Union Medical  College, Beijing, 100050, PR China. wjh@imm.ac.cn.; Department of Pancreatic Cancer, Tianjin Medical University Cancer Institute and  Hospital, National Clinical Research Center for Cancer, Tianjin&amp;apos;s Clinical  Research Center for Cancer, Key Laboratory of Cancer Prevention and Therapy,  Tianjin, 300060, PR China. fengyukuan@tjmuch.com.; Department of Respiratory and Critical Care Medicine, Aerospace Center Hospital,  Peking University Aerospace School of Clinical Medicine, Beijing, 100049, PR  China. chen_htzxyy@sina.com.; Department of Pancreatic Cancer, Tianjin Medical University Cancer Institute and  Hospital, National Clinical Research Center for Cancer, Tianjin&amp;apos;s Clinical  Research Center for Cancer, Key Laboratory of Cancer Prevention and Therapy,  Tianjin, 300060, PR China. whongquan@alu.fudan.edu.cn.&lt;/_author_adr&gt;&lt;_collection_scope&gt;CSCD;SCIE&lt;/_collection_scope&gt;&lt;_created&gt;65256434&lt;/_created&gt;&lt;_date&gt;2023-12-10&lt;/_date&gt;&lt;_date_display&gt;2023 Dec 10&lt;/_date_display&gt;&lt;_db_updated&gt;PubMed&lt;/_db_updated&gt;&lt;_doi&gt;10.1038/s41392-023-01720-0&lt;/_doi&gt;&lt;_impact_factor&gt;  39.300&lt;/_impact_factor&gt;&lt;_isbn&gt;2059-3635 (Electronic); 2095-9907 (Print); 2059-3635 (Linking)&lt;/_isbn&gt;&lt;_issue&gt;1&lt;/_issue&gt;&lt;_journal&gt;Signal Transduct Target Ther&lt;/_journal&gt;&lt;_language&gt;eng&lt;/_language&gt;&lt;_modified&gt;65256434&lt;/_modified&gt;&lt;_ori_publication&gt;(c) 2023. The Author(s).&lt;/_ori_publication&gt;&lt;_pages&gt;449&lt;/_pages&gt;&lt;_social_category&gt;生化与分子生物学(1) &amp;amp; 细胞生物学(1)&lt;/_social_category&gt;&lt;_subject_headings&gt;Humans; *Ferroptosis/genetics; Protein Processing, Post-Translational/genetics; *Neoplasms/drug therapy/genetics/pathology; DNA Methylation; Epigenesis, Genetic/genetics; *Antineoplastic Agents/therapeutic use; *Kidney Diseases; *Lung Diseases/drug therapy/genetics&lt;/_subject_headings&gt;&lt;_tertiary_title&gt;Signal transduction and targeted therapy&lt;/_tertiary_title&gt;&lt;_type_work&gt;Journal Article; Review&lt;/_type_work&gt;&lt;_url&gt;http://www.ncbi.nlm.nih.gov/entrez/query.fcgi?cmd=Retrieve&amp;amp;db=pubmed&amp;amp;dopt=Abstract&amp;amp;list_uids=38072908&amp;amp;query_hl=1&lt;/_url&gt;&lt;_volume&gt;8&lt;/_volume&gt;&lt;/Details&gt;&lt;Extra&gt;&lt;DBUID&gt;{88F8B22A-A416-4B97-A0E7-A823A59388D7}&lt;/DBUID&gt;&lt;/Extra&gt;&lt;/Item&gt;&lt;/References&gt;&lt;/Group&gt;&lt;/Citation&gt;_x000a_"/>
    <w:docVar w:name="NE.Ref{3040EFA6-0254-4303-A638-82DA74B93D08}" w:val=" ADDIN NE.Ref.{3040EFA6-0254-4303-A638-82DA74B93D08}&lt;Citation&gt;&lt;Group&gt;&lt;References&gt;&lt;Item&gt;&lt;ID&gt;386&lt;/ID&gt;&lt;UID&gt;{00A42695-CD34-40CB-96B1-1DB8274DC93F}&lt;/UID&gt;&lt;Title&gt;https://fas.usda.gov/data/european-union-titanium-dioxide-banned-food-additive-eu&lt;/Title&gt;&lt;Template&gt;Web Page&lt;/Template&gt;&lt;Star&gt;0&lt;/Star&gt;&lt;Tag&gt;0&lt;/Tag&gt;&lt;Author/&gt;&lt;Year&gt;0&lt;/Year&gt;&lt;Details&gt;&lt;_accessed&gt;64651687&lt;/_accessed&gt;&lt;_created&gt;64651687&lt;/_created&gt;&lt;_modified&gt;64651687&lt;/_modified&gt;&lt;/Details&gt;&lt;Extra&gt;&lt;DBUID&gt;{5270CC41-AB97-41D3-B575-53D40C41A8C9}&lt;/DBUID&gt;&lt;/Extra&gt;&lt;/Item&gt;&lt;/References&gt;&lt;/Group&gt;&lt;/Citation&gt;_x000a_"/>
    <w:docVar w:name="NE.Ref{312B36BC-E218-4CB8-8C55-738D894A53E3}" w:val=" ADDIN NE.Ref.{312B36BC-E218-4CB8-8C55-738D894A53E3}&lt;Citation&gt;&lt;Group&gt;&lt;References&gt;&lt;Item&gt;&lt;ID&gt;2&lt;/ID&gt;&lt;UID&gt;{7C29746A-CA7E-4EDA-8273-83B4F1AC9B2A}&lt;/UID&gt;&lt;Title&gt;Re-evaluation of titanium dioxide (E 171) as a food additive&lt;/Title&gt;&lt;Template&gt;Journal Article&lt;/Template&gt;&lt;Star&gt;0&lt;/Star&gt;&lt;Tag&gt;0&lt;/Tag&gt;&lt;Author&gt;Aguilar, Fernando; Crebelli, Riccardo; Di Domenico, Alessandro; Dusemund, Birgit; Frutos, Maria Jose; Galtier, Pierre; Gott, David; Gundert-Remy, Ursula; E, Claude Lambr; Leblanc, Jean-Charles; Lindtner, Oliver; Moldeus, Peter; Mortensen, Alicja; Mosesso, Pasquale; Parent-Massin, Dominique; Oskarsson, Agneta; Stankovic, Ivan; Waalkens-Berendsen, Ine; Woutersen, Rudolf Antonius; Younes, Matthew Wright And Maged&lt;/Author&gt;&lt;Year&gt;2016&lt;/Year&gt;&lt;Details&gt;&lt;_accessed&gt;65155261&lt;/_accessed&gt;&lt;_collection_scope&gt;SCIE&lt;/_collection_scope&gt;&lt;_created&gt;64050640&lt;/_created&gt;&lt;_custom_int1&gt;2&lt;/_custom_int1&gt;&lt;_impact_factor&gt;   3.300&lt;/_impact_factor&gt;&lt;_issue&gt;9&lt;/_issue&gt;&lt;_journal&gt;EFSA J&lt;/_journal&gt;&lt;_modified&gt;65155261&lt;/_modified&gt;&lt;_pages&gt;4545&lt;/_pages&gt;&lt;_social_category&gt;食品科技(3)&lt;/_social_category&gt;&lt;_tertiary_title&gt;EFSA journal. European Food Safety Authority&lt;/_tertiary_title&gt;&lt;_volume&gt;14&lt;/_volume&gt;&lt;/Details&gt;&lt;Extra/&gt;&lt;/Item&gt;&lt;/References&gt;&lt;/Group&gt;&lt;/Citation&gt;_x000a_"/>
    <w:docVar w:name="NE.Ref{3141854F-6EEE-4CAA-A4C6-FF4C79885DA9}" w:val=" ADDIN NE.Ref.{3141854F-6EEE-4CAA-A4C6-FF4C79885DA9}&lt;Citation&gt;&lt;Group&gt;&lt;References&gt;&lt;Item&gt;&lt;ID&gt;482&lt;/ID&gt;&lt;UID&gt;{07EFA879-F224-4BC6-AA6E-A853A2325DC9}&lt;/UID&gt;&lt;Title&gt;Post-translational remodeling of ryanodine receptor induces calcium leak leading  to Alzheimer&amp;apos;s disease-like pathologies and cognitive deficits&lt;/Title&gt;&lt;Template&gt;Journal Article&lt;/Template&gt;&lt;Star&gt;0&lt;/Star&gt;&lt;Tag&gt;0&lt;/Tag&gt;&lt;Author&gt;Lacampagne, A; Liu, X; Reiken, S; Bussiere, R; Meli, A C; Lauritzen, I; Teich, A F; Zalk, R; Saint, N; Arancio, O; Bauer, C; Duprat, F; Briggs, C A; Chakroborty, S; Stutzmann, G E; Shelanski, M L; Checler, F; Chami, M; Marks, A R&lt;/Author&gt;&lt;Year&gt;2017&lt;/Year&gt;&lt;Details&gt;&lt;_accessed&gt;64655607&lt;/_accessed&gt;&lt;_accession_num&gt;28631094&lt;/_accession_num&gt;&lt;_author_adr&gt;INSERM U1046, CNRS UMR9214/LIA1185, Universite de Montpellier, CHRU Montpellier,  Montpellier, France.; Department of Physiology and Cellular Biophysics, Clyde and Helen Wu Center for  Molecular Cardiology, Columbia University College of Physicians and Surgeons, New  York, NY, 10032, USA.; Department of Physiology and Cellular Biophysics, Clyde and Helen Wu Center for  Molecular Cardiology, Columbia University College of Physicians and Surgeons, New  York, NY, 10032, USA.; Universite Cote d&amp;apos;Azur, INSERM, CNRS, IPMC, Laboratory of Excellence DistALZ,  06560, Sophia-Antipolis, Valbonne, France.; INSERM U1046, CNRS UMR9214/LIA1185, Universite de Montpellier, CHRU Montpellier,  Montpellier, France.; Universite Cote d&amp;apos;Azur, INSERM, CNRS, IPMC, Laboratory of Excellence DistALZ,  06560, Sophia-Antipolis, Valbonne, France.; Department of Pathology and Cell Biology, Taub Institute for Research on  Alzheimer&amp;apos;s Disease and the Aging Brain and Department of Pathology and Cell  Biology, Columbia University College of Physicians and Surgeons, New York, NY,  10032, USA.; Department of Physiology and Cellular Biophysics, Clyde and Helen Wu Center for  Molecular Cardiology, Columbia University College of Physicians and Surgeons, New  York, NY, 10032, USA.; INSERM U1046, CNRS UMR9214/LIA1185, Universite de Montpellier, CHRU Montpellier,  Montpellier, France.; Department of Pathology and Cell Biology, Taub Institute for Research on  Alzheimer&amp;apos;s Disease and the Aging Brain and Department of Pathology and Cell  Biology, Columbia University College of Physicians and Surgeons, New York, NY,  10032, USA.; Universite Cote d&amp;apos;Azur, INSERM, CNRS, IPMC, Laboratory of Excellence DistALZ,  06560, Sophia-Antipolis, Valbonne, France.; Universite Cote d&amp;apos;Azur, INSERM, CNRS, IPMC, Laboratory of Excellence DistALZ,  06560, Sophia-Antipolis, Valbonne, France.; Department of Neuroscience, Rosalind Franklin University/Chicago Medical School,  North Chicago, IL, 60064, USA.; Department of Neuroscience, Rosalind Franklin University/Chicago Medical School,  North Chicago, IL, 60064, USA.; Department of Neuroscience, Rosalind Franklin University/Chicago Medical School,  North Chicago, IL, 60064, USA.; Department of Pathology and Cell Biology, Taub Institute for Research on  Alzheimer&amp;apos;s Disease and the Aging Brain and Department of Pathology and Cell  Biology, Columbia University College of Physicians and Surgeons, New York, NY,  10032, USA.; Universite Cote d&amp;apos;Azur, INSERM, CNRS, IPMC, Laboratory of Excellence DistALZ,  06560, Sophia-Antipolis, Valbonne, France.; Universite Cote d&amp;apos;Azur, INSERM, CNRS, IPMC, Laboratory of Excellence DistALZ,  06560, Sophia-Antipolis, Valbonne, France. mchami@ipmc.cnrs.fr.; Department of Physiology and Cellular Biophysics, Clyde and Helen Wu Center for  Molecular Cardiology, Columbia University College of Physicians and Surgeons, New  York, NY, 10032, USA. arm42@columbia.edu.&lt;/_author_adr&gt;&lt;_collection_scope&gt;SCI;SCIE&lt;/_collection_scope&gt;&lt;_created&gt;64655607&lt;/_created&gt;&lt;_date&gt;61974720&lt;/_date&gt;&lt;_date_display&gt;2017 Nov&lt;/_date_display&gt;&lt;_db_updated&gt;PubMed&lt;/_db_updated&gt;&lt;_doi&gt;10.1007/s00401-017-1733-7&lt;/_doi&gt;&lt;_impact_factor&gt;  17.088&lt;/_impact_factor&gt;&lt;_isbn&gt;1432-0533 (Electronic); 0001-6322 (Linking)&lt;/_isbn&gt;&lt;_issue&gt;5&lt;/_issue&gt;&lt;_journal&gt;Acta Neuropathol&lt;/_journal&gt;&lt;_keywords&gt;Amyloid beta; Calcium; Oxidative stress; PKA-dependent phosphorylation; Ryanodine receptor 2&lt;/_keywords&gt;&lt;_language&gt;eng&lt;/_language&gt;&lt;_modified&gt;64655607&lt;/_modified&gt;&lt;_pages&gt;749-767&lt;/_pages&gt;&lt;_subject_headings&gt;Alzheimer Disease/*metabolism/pathology; Animals; Calcium/*metabolism; Calcium Signaling; Cognition Disorders/*metabolism/pathology; Cyclic AMP-Dependent Protein Kinases/metabolism; Female; Humans; Male; Maze Learning/physiology; Mice; Mice, Transgenic; Oxidative Stress/physiology; Phosphorylation; *Protein Processing, Post-Translational; Recognition, Psychology/physiology; Ryanodine Receptor Calcium Release Channel/*metabolism; Sarcoplasmic Reticulum/metabolism&lt;/_subject_headings&gt;&lt;_tertiary_title&gt;Acta neuropathologica&lt;/_tertiary_title&gt;&lt;_type_work&gt;Journal Article&lt;/_type_work&gt;&lt;_url&gt;http://www.ncbi.nlm.nih.gov/entrez/query.fcgi?cmd=Retrieve&amp;amp;db=pubmed&amp;amp;dopt=Abstract&amp;amp;list_uids=28631094&amp;amp;query_hl=1&lt;/_url&gt;&lt;_volume&gt;134&lt;/_volume&gt;&lt;/Details&gt;&lt;Extra&gt;&lt;DBUID&gt;{5270CC41-AB97-41D3-B575-53D40C41A8C9}&lt;/DBUID&gt;&lt;/Extra&gt;&lt;/Item&gt;&lt;/References&gt;&lt;/Group&gt;&lt;/Citation&gt;_x000a_"/>
    <w:docVar w:name="NE.Ref{346036A1-7DC4-4388-AC0B-AC1D62D39049}" w:val=" ADDIN NE.Ref.{346036A1-7DC4-4388-AC0B-AC1D62D39049}&lt;Citation&gt;&lt;Group&gt;&lt;References&gt;&lt;Item&gt;&lt;ID&gt;49&lt;/ID&gt;&lt;UID&gt;{37D036FD-1C50-440C-9ED0-B52CC1B0FE8E}&lt;/UID&gt;&lt;Title&gt;Autophagy and lysosomal dysfunction as emerging mechanisms of nanomaterial  toxicity&lt;/Title&gt;&lt;Template&gt;Journal Article&lt;/Template&gt;&lt;Star&gt;0&lt;/Star&gt;&lt;Tag&gt;0&lt;/Tag&gt;&lt;Author&gt;Stern, S T; Adiseshaiah, P P; Crist, R M&lt;/Author&gt;&lt;Year&gt;2012&lt;/Year&gt;&lt;Details&gt;&lt;_accession_num&gt;22697169&lt;/_accession_num&gt;&lt;_author_adr&gt;Nanotechnology Characterization Laboratory, Advanced Technology Program,  SAIC-Frederick, Inc, NCI-Frederick, Frederick, MD 21702, USA.  sternstephan@mail.nih.gov&lt;/_author_adr&gt;&lt;_collection_scope&gt;SCIE&lt;/_collection_scope&gt;&lt;_created&gt;65181452&lt;/_created&gt;&lt;_date&gt;2012-06-14&lt;/_date&gt;&lt;_date_display&gt;2012 Jun 14&lt;/_date_display&gt;&lt;_db_updated&gt;PubMed&lt;/_db_updated&gt;&lt;_doi&gt;10.1186/1743-8977-9-20&lt;/_doi&gt;&lt;_impact_factor&gt;  10.000&lt;/_impact_factor&gt;&lt;_isbn&gt;1743-8977 (Electronic); 1743-8977 (Linking)&lt;/_isbn&gt;&lt;_journal&gt;Part Fibre Toxicol&lt;/_journal&gt;&lt;_language&gt;eng&lt;/_language&gt;&lt;_modified&gt;65181452&lt;/_modified&gt;&lt;_pages&gt;20&lt;/_pages&gt;&lt;_social_category&gt;毒理学(1)&lt;/_social_category&gt;&lt;_subject_headings&gt;Animals; Autophagy/*drug effects; Caveolae/drug effects/metabolism; Drug Delivery Systems; Endocytosis/drug effects; Humans; Lysosomes/*drug effects/metabolism; Nanostructures/*adverse effects; Phagocytes/*drug effects/metabolism&lt;/_subject_headings&gt;&lt;_tertiary_title&gt;Particle and fibre toxicology&lt;/_tertiary_title&gt;&lt;_type_work&gt;Journal Article; Research Support, N.I.H., Extramural; Review&lt;/_type_work&gt;&lt;_url&gt;http://www.ncbi.nlm.nih.gov/entrez/query.fcgi?cmd=Retrieve&amp;amp;db=pubmed&amp;amp;dopt=Abstract&amp;amp;list_uids=22697169&amp;amp;query_hl=1&lt;/_url&gt;&lt;_volume&gt;9&lt;/_volume&gt;&lt;/Details&gt;&lt;Extra&gt;&lt;DBUID&gt;{88F8B22A-A416-4B97-A0E7-A823A59388D7}&lt;/DBUID&gt;&lt;/Extra&gt;&lt;/Item&gt;&lt;/References&gt;&lt;/Group&gt;&lt;/Citation&gt;_x000a_"/>
    <w:docVar w:name="NE.Ref{351AEDF2-AA84-49D3-9E69-B8BCD60C1CB8}" w:val=" ADDIN NE.Ref.{351AEDF2-AA84-49D3-9E69-B8BCD60C1CB8}&lt;Citation&gt;&lt;Group&gt;&lt;References&gt;&lt;Item&gt;&lt;ID&gt;116&lt;/ID&gt;&lt;UID&gt;{883C352A-EDBC-4BCF-9542-8CFAE59B87CB}&lt;/UID&gt;&lt;Title&gt;DLS and zeta potential - What they are and what they are not?&lt;/Title&gt;&lt;Template&gt;Journal Article&lt;/Template&gt;&lt;Star&gt;0&lt;/Star&gt;&lt;Tag&gt;0&lt;/Tag&gt;&lt;Author&gt;Bhattacharjee, S&lt;/Author&gt;&lt;Year&gt;2016&lt;/Year&gt;&lt;Details&gt;&lt;_accession_num&gt;27297779&lt;/_accession_num&gt;&lt;_author_adr&gt;School of Veterinary Medicine, University College Dublin (UCD), Belfield, Dublin  4, Ireland. Electronic address: sourav.bhattacharjee@ucd.ie.&lt;/_author_adr&gt;&lt;_collection_scope&gt;SCIE;EI&lt;/_collection_scope&gt;&lt;_created&gt;65299444&lt;/_created&gt;&lt;_date&gt;2016-08-10&lt;/_date&gt;&lt;_date_display&gt;2016 Aug 10&lt;/_date_display&gt;&lt;_db_updated&gt;PubMed&lt;/_db_updated&gt;&lt;_doi&gt;10.1016/j.jconrel.2016.06.017&lt;/_doi&gt;&lt;_impact_factor&gt;  10.800&lt;/_impact_factor&gt;&lt;_isbn&gt;1873-4995 (Electronic); 0168-3659 (Linking)&lt;/_isbn&gt;&lt;_journal&gt;J Control Release&lt;/_journal&gt;&lt;_keywords&gt;Colloid stability; DLS; Hydrodynamic radius; Surface charge; Surface potential; Zeta potential&lt;/_keywords&gt;&lt;_language&gt;eng&lt;/_language&gt;&lt;_modified&gt;65299444&lt;/_modified&gt;&lt;_ori_publication&gt;Copyright (c) 2016 Elsevier B.V. All rights reserved.&lt;/_ori_publication&gt;&lt;_pages&gt;337-351&lt;/_pages&gt;&lt;_social_category&gt;化学综合(2) &amp;amp; 药学(1)&lt;/_social_category&gt;&lt;_subject_headings&gt;Nanoparticles/*chemistry; Particle Size; Scattering, Radiation; Surface Properties&lt;/_subject_headings&gt;&lt;_tertiary_title&gt;Journal of controlled release : official journal of the Controlled Release _x000d__x000a_      Society&lt;/_tertiary_title&gt;&lt;_type_work&gt;Journal Article; Review&lt;/_type_work&gt;&lt;_url&gt;http://www.ncbi.nlm.nih.gov/entrez/query.fcgi?cmd=Retrieve&amp;amp;db=pubmed&amp;amp;dopt=Abstract&amp;amp;list_uids=27297779&amp;amp;query_hl=1&lt;/_url&gt;&lt;_volume&gt;235&lt;/_volume&gt;&lt;/Details&gt;&lt;Extra&gt;&lt;DBUID&gt;{88F8B22A-A416-4B97-A0E7-A823A59388D7}&lt;/DBUID&gt;&lt;/Extra&gt;&lt;/Item&gt;&lt;/References&gt;&lt;/Group&gt;&lt;/Citation&gt;_x000a_"/>
    <w:docVar w:name="NE.Ref{35FAA70D-7A3D-4746-8489-95F472836313}" w:val=" ADDIN NE.Ref.{35FAA70D-7A3D-4746-8489-95F472836313}&lt;Citation&gt;&lt;Group&gt;&lt;References&gt;&lt;Item&gt;&lt;ID&gt;95&lt;/ID&gt;&lt;UID&gt;{B6F7836E-EA2E-48AE-A14B-84E2EFBF884F}&lt;/UID&gt;&lt;Title&gt;Graphene Oxide Causes Disordered Zonation Due to Differential Intralobular  Localization in the Liver&lt;/Title&gt;&lt;Template&gt;Journal Article&lt;/Template&gt;&lt;Star&gt;0&lt;/Star&gt;&lt;Tag&gt;0&lt;/Tag&gt;&lt;Author&gt;Wu, Y; Feng, W; Liu, R; Xia, T; Liu, S&lt;/Author&gt;&lt;Year&gt;2020&lt;/Year&gt;&lt;Details&gt;&lt;_accession_num&gt;31891481&lt;/_accession_num&gt;&lt;_author_adr&gt;State Key Laboratory of Environmental Chemistry and Ecotoxicology , Research  Center for Eco-Environmental Sciences, Chinese Academy of Sciences , Beijing  100085 , China.; University of Chinese Academy of Sciences , Beijing 100049 , China.; State Key Laboratory of Environmental Chemistry and Ecotoxicology , Research  Center for Eco-Environmental Sciences, Chinese Academy of Sciences , Beijing  100085 , China.; University of Chinese Academy of Sciences , Beijing 100049 , China.; State Key Laboratory of Environmental Chemistry and Ecotoxicology , Research  Center for Eco-Environmental Sciences, Chinese Academy of Sciences , Beijing  100085 , China.; University of Chinese Academy of Sciences , Beijing 100049 , China.; Division of Nanomedicine, Department of Medicine, California NanoSystems  Institute , University of California , Los Angeles , California 90095 , United  States.; State Key Laboratory of Environmental Chemistry and Ecotoxicology , Research  Center for Eco-Environmental Sciences, Chinese Academy of Sciences , Beijing  100085 , China.; University of Chinese Academy of Sciences , Beijing 100049 , China.&lt;/_author_adr&gt;&lt;_collection_scope&gt;SCIE;EI&lt;/_collection_scope&gt;&lt;_created&gt;65254440&lt;/_created&gt;&lt;_date&gt;2020-01-28&lt;/_date&gt;&lt;_date_display&gt;2020 Jan 28&lt;/_date_display&gt;&lt;_db_updated&gt;PubMed&lt;/_db_updated&gt;&lt;_doi&gt;10.1021/acsnano.9b08127&lt;/_doi&gt;&lt;_impact_factor&gt;  17.100&lt;/_impact_factor&gt;&lt;_isbn&gt;1936-086X (Electronic); 1936-0851 (Linking)&lt;/_isbn&gt;&lt;_issue&gt;1&lt;/_issue&gt;&lt;_journal&gt;ACS Nano&lt;/_journal&gt;&lt;_keywords&gt;DNA methylation; graphene oxide; liver zonation; mRNA transcription; zonated accumulation&lt;/_keywords&gt;&lt;_language&gt;eng&lt;/_language&gt;&lt;_modified&gt;65254440&lt;/_modified&gt;&lt;_pages&gt;877-890&lt;/_pages&gt;&lt;_social_category&gt;化学综合(1) &amp;amp; 物理化学(1) &amp;amp; 材料科学：综合(1) &amp;amp; 纳米科技(1)&lt;/_social_category&gt;&lt;_subject_headings&gt;Animals; Graphite/chemistry/*pharmacokinetics; Hepatocytes/chemistry/metabolism; Liver/*chemistry/metabolism; Male; Mice; Mice, Inbred BALB C; Optical Imaging; Particle Size; Surface Properties; Tissue Distribution&lt;/_subject_headings&gt;&lt;_tertiary_title&gt;ACS nano&lt;/_tertiary_title&gt;&lt;_type_work&gt;Journal Article; Research Support, Non-U.S. Gov&amp;apos;t&lt;/_type_work&gt;&lt;_url&gt;http://www.ncbi.nlm.nih.gov/entrez/query.fcgi?cmd=Retrieve&amp;amp;db=pubmed&amp;amp;dopt=Abstract&amp;amp;list_uids=31891481&amp;amp;query_hl=1&lt;/_url&gt;&lt;_volume&gt;14&lt;/_volume&gt;&lt;/Details&gt;&lt;Extra&gt;&lt;DBUID&gt;{88F8B22A-A416-4B97-A0E7-A823A59388D7}&lt;/DBUID&gt;&lt;/Extra&gt;&lt;/Item&gt;&lt;/References&gt;&lt;/Group&gt;&lt;/Citation&gt;_x000a_"/>
    <w:docVar w:name="NE.Ref{373C61B2-256B-438A-B60B-C9B1EF5A03A2}" w:val=" ADDIN NE.Ref.{373C61B2-256B-438A-B60B-C9B1EF5A03A2}&lt;Citation&gt;&lt;Group&gt;&lt;References&gt;&lt;Item&gt;&lt;ID&gt;24&lt;/ID&gt;&lt;UID&gt;{AF720FE5-1A10-4D1C-8F92-A06E8AD0B02C}&lt;/UID&gt;&lt;Title&gt;Protein mishandling and impaired lysosomal proteolysis generated through calcium  dysregulation in Alzheimer&amp;apos;s disease&lt;/Title&gt;&lt;Template&gt;Journal Article&lt;/Template&gt;&lt;Star&gt;0&lt;/Star&gt;&lt;Tag&gt;0&lt;/Tag&gt;&lt;Author&gt;Mustaly-Kalimi, S; Gallegos, W; Marr, R A; Gilman-Sachs, A; Peterson, D A; Sekler, I; Stutzmann, G E&lt;/Author&gt;&lt;Year&gt;2022&lt;/Year&gt;&lt;Details&gt;&lt;_accession_num&gt;36442130&lt;/_accession_num&gt;&lt;_author_adr&gt;Center for Neurodegenerative Disease and Therapeutics, Rosalind Franklin  University of Medicine and Science, North Chicago, IL 60064.; Center for Neurodegenerative Disease and Therapeutics, Rosalind Franklin  University of Medicine and Science, North Chicago, IL 60064.; Center for Neurodegenerative Disease and Therapeutics, Rosalind Franklin  University of Medicine and Science, North Chicago, IL 60064.; Center for Cancer Cell Biology, Immunology and Infection, Rosalind Franklin  University of Medicine and Science, Immunology, and Infection, North Chicago, IL  60064.; Center for Neurodegenerative Disease and Therapeutics, Rosalind Franklin  University of Medicine and Science, North Chicago, IL 60064.; Department of Physiology and Cell Biology, Faculty of Health Science and  Zlotowski Center for Neuroscience, Ben-Gurion University of the Negev, Beer Sheva  84105, Israel.; Center for Neurodegenerative Disease and Therapeutics, Rosalind Franklin  University of Medicine and Science, North Chicago, IL 60064.&lt;/_author_adr&gt;&lt;_collection_scope&gt;SCIE&lt;/_collection_scope&gt;&lt;_created&gt;65155317&lt;/_created&gt;&lt;_date&gt;2022-12-06&lt;/_date&gt;&lt;_date_display&gt;2022 Dec 6&lt;/_date_display&gt;&lt;_db_updated&gt;PubMed&lt;/_db_updated&gt;&lt;_doi&gt;10.1073/pnas.2211999119&lt;/_doi&gt;&lt;_impact_factor&gt;  11.100&lt;/_impact_factor&gt;&lt;_isbn&gt;1091-6490 (Electronic); 0027-8424 (Print); 0027-8424 (Linking)&lt;/_isbn&gt;&lt;_issue&gt;49&lt;/_issue&gt;&lt;_journal&gt;Proc Natl Acad Sci U S A&lt;/_journal&gt;&lt;_keywords&gt;Alzheimer&amp;apos;s disease; calcium; lysosome; ryanodine receptor; vATPase&lt;/_keywords&gt;&lt;_language&gt;eng&lt;/_language&gt;&lt;_modified&gt;65155317&lt;/_modified&gt;&lt;_pages&gt;e2211999119&lt;/_pages&gt;&lt;_social_category&gt;综合性期刊(1)&lt;/_social_category&gt;&lt;_subject_headings&gt;Humans; Mice; Animals; *Calcium; *Alzheimer Disease; Proteolysis; Protein Aggregates; Calcium, Dietary; Ryanodine Receptor Calcium Release Channel/genetics; Dantrolene; Lysosomes; Disease Models, Animal&lt;/_subject_headings&gt;&lt;_tertiary_title&gt;Proceedings of the National Academy of Sciences of the United States of America&lt;/_tertiary_title&gt;&lt;_type_work&gt;Journal Article&lt;/_type_work&gt;&lt;_url&gt;http://www.ncbi.nlm.nih.gov/entrez/query.fcgi?cmd=Retrieve&amp;amp;db=pubmed&amp;amp;dopt=Abstract&amp;amp;list_uids=36442130&amp;amp;query_hl=1&lt;/_url&gt;&lt;_volume&gt;119&lt;/_volume&gt;&lt;/Details&gt;&lt;Extra&gt;&lt;DBUID&gt;{88F8B22A-A416-4B97-A0E7-A823A59388D7}&lt;/DBUID&gt;&lt;/Extra&gt;&lt;/Item&gt;&lt;/References&gt;&lt;/Group&gt;&lt;/Citation&gt;_x000a_"/>
    <w:docVar w:name="NE.Ref{386F1F32-3D89-430F-8387-26D20258E661}" w:val=" ADDIN NE.Ref.{386F1F32-3D89-430F-8387-26D20258E661}&lt;Citation&gt;&lt;Group&gt;&lt;References&gt;&lt;Item&gt;&lt;ID&gt;485&lt;/ID&gt;&lt;UID&gt;{094C38AD-650F-4818-9709-09C27D0CE88D}&lt;/UID&gt;&lt;Title&gt;A role for the 5-HT(1A), 5-HT4 and 5-HT6 receptors in learning and memory&lt;/Title&gt;&lt;Template&gt;Journal Article&lt;/Template&gt;&lt;Star&gt;0&lt;/Star&gt;&lt;Tag&gt;0&lt;/Tag&gt;&lt;Author&gt;King, M V; Marsden, C A; Fone, K C&lt;/Author&gt;&lt;Year&gt;2008&lt;/Year&gt;&lt;Details&gt;&lt;_accessed&gt;64655626&lt;/_accessed&gt;&lt;_accession_num&gt;19086256&lt;/_accession_num&gt;&lt;_author_adr&gt;Institute of Neuroscience, School of Biomedical Sciences, Medical School, Queen&amp;apos;s  Medical Centre, University of Nottingham, Nottingham NG7 2UH, UK.&lt;/_author_adr&gt;&lt;_collection_scope&gt;SCI;SCIE&lt;/_collection_scope&gt;&lt;_created&gt;64655626&lt;/_created&gt;&lt;_date&gt;57153600&lt;/_date&gt;&lt;_date_display&gt;2008 Sep&lt;/_date_display&gt;&lt;_db_updated&gt;PubMed&lt;/_db_updated&gt;&lt;_doi&gt;10.1016/j.tips.2008.07.001&lt;/_doi&gt;&lt;_impact_factor&gt;  14.819&lt;/_impact_factor&gt;&lt;_isbn&gt;0165-6147 (Print); 0165-6147 (Linking)&lt;/_isbn&gt;&lt;_issue&gt;9&lt;/_issue&gt;&lt;_journal&gt;Trends Pharmacol Sci&lt;/_journal&gt;&lt;_language&gt;eng&lt;/_language&gt;&lt;_modified&gt;64655626&lt;/_modified&gt;&lt;_pages&gt;482-92&lt;/_pages&gt;&lt;_subject_headings&gt;Animals; Humans; Learning/drug effects/*physiology; Memory/drug effects/*physiology; Receptor, Serotonin, 5-HT1A/drug effects/*physiology; Receptors, Serotonin/drug effects/*physiology; Receptors, Serotonin, 5-HT4/drug effects/*physiology&lt;/_subject_headings&gt;&lt;_tertiary_title&gt;Trends in pharmacological sciences&lt;/_tertiary_title&gt;&lt;_type_work&gt;Journal Article; Review&lt;/_type_work&gt;&lt;_url&gt;http://www.ncbi.nlm.nih.gov/entrez/query.fcgi?cmd=Retrieve&amp;amp;db=pubmed&amp;amp;dopt=Abstract&amp;amp;list_uids=19086256&amp;amp;query_hl=1&lt;/_url&gt;&lt;_volume&gt;29&lt;/_volume&gt;&lt;/Details&gt;&lt;Extra&gt;&lt;DBUID&gt;{5270CC41-AB97-41D3-B575-53D40C41A8C9}&lt;/DBUID&gt;&lt;/Extra&gt;&lt;/Item&gt;&lt;/References&gt;&lt;/Group&gt;&lt;/Citation&gt;_x000a_"/>
    <w:docVar w:name="NE.Ref{38E87F82-2902-4F15-ADDF-2495A8699584}" w:val=" ADDIN NE.Ref.{38E87F82-2902-4F15-ADDF-2495A8699584}&lt;Citation&gt;&lt;Group&gt;&lt;References&gt;&lt;Item&gt;&lt;ID&gt;496&lt;/ID&gt;&lt;UID&gt;{B4384980-D8BD-4A22-8743-FC2FD9DE46B7}&lt;/UID&gt;&lt;Title&gt;Iron Overload, Oxidative Stress, and Ferroptosis in the Failing Heart and Liver&lt;/Title&gt;&lt;Template&gt;Journal Article&lt;/Template&gt;&lt;Star&gt;0&lt;/Star&gt;&lt;Tag&gt;0&lt;/Tag&gt;&lt;Author&gt;Mancardi, D; Mezzanotte, M; Arrigo, E; Barinotti, A; Roetto, A&lt;/Author&gt;&lt;Year&gt;2021&lt;/Year&gt;&lt;Details&gt;&lt;_accession_num&gt;34942967&lt;/_accession_num&gt;&lt;_author_adr&gt;Department of Clinical and Biological Sciences, University of Torino, 1043  Orbassano, Italy.; Department of Clinical and Biological Sciences, University of Torino, 1043  Orbassano, Italy.; Department of Clinical and Biological Sciences, University of Torino, 1043  Orbassano, Italy.; Department of Clinical and Biological Sciences, University of Torino, 1043  Orbassano, Italy.; Department of Clinical and Biological Sciences, University of Torino, 1043  Orbassano, Italy.&lt;/_author_adr&gt;&lt;_created&gt;64659738&lt;/_created&gt;&lt;_date&gt;2021-11-24&lt;/_date&gt;&lt;_date_display&gt;2021 Nov 24&lt;/_date_display&gt;&lt;_db_updated&gt;PubMed&lt;/_db_updated&gt;&lt;_doi&gt;10.3390/antiox10121864&lt;/_doi&gt;&lt;_impact_factor&gt;   6.313&lt;/_impact_factor&gt;&lt;_isbn&gt;2076-3921 (Print); 2076-3921 (Electronic); 2076-3921 (Linking)&lt;/_isbn&gt;&lt;_issue&gt;12&lt;/_issue&gt;&lt;_journal&gt;Antioxidants (Basel)&lt;/_journal&gt;&lt;_keywords&gt;ferroptosis; heart failure; hepatic failure; iron; oxidative stress&lt;/_keywords&gt;&lt;_language&gt;eng&lt;/_language&gt;&lt;_modified&gt;64659738&lt;/_modified&gt;&lt;_tertiary_title&gt;Antioxidants (Basel, Switzerland)&lt;/_tertiary_title&gt;&lt;_type_work&gt;Journal Article; Review&lt;/_type_work&gt;&lt;_url&gt;http://www.ncbi.nlm.nih.gov/entrez/query.fcgi?cmd=Retrieve&amp;amp;db=pubmed&amp;amp;dopt=Abstract&amp;amp;list_uids=34942967&amp;amp;query_hl=1&lt;/_url&gt;&lt;_volume&gt;10&lt;/_volume&gt;&lt;/Details&gt;&lt;Extra&gt;&lt;DBUID&gt;{5270CC41-AB97-41D3-B575-53D40C41A8C9}&lt;/DBUID&gt;&lt;/Extra&gt;&lt;/Item&gt;&lt;/References&gt;&lt;/Group&gt;&lt;Group&gt;&lt;References&gt;&lt;Item&gt;&lt;ID&gt;497&lt;/ID&gt;&lt;UID&gt;{CBC0F713-A93D-456C-AE03-C46D04E4F68A}&lt;/UID&gt;&lt;Title&gt;Hepatic ferroptosis plays an important role as the trigger for initiating  inflammation in nonalcoholic steatohepatitis&lt;/Title&gt;&lt;Template&gt;Journal Article&lt;/Template&gt;&lt;Star&gt;0&lt;/Star&gt;&lt;Tag&gt;0&lt;/Tag&gt;&lt;Author&gt;Tsurusaki, S; Tsuchiya, Y; Koumura, T; Nakasone, M; Sakamoto, T; Matsuoka, M; Imai, H; Yuet-Yin, Kok C; Okochi, H; Nakano, H; Miyajima, A; Tanaka, M&lt;/Author&gt;&lt;Year&gt;2019&lt;/Year&gt;&lt;Details&gt;&lt;_accession_num&gt;31209199&lt;/_accession_num&gt;&lt;_author_adr&gt;Department of Regenerative Medicine, Research Institute, National Center for  Global Health and Medicine, Tokyo, Japan.; Laboratory of Stem Cell Regulation, Institute for Quantitative Biosciences, The  University of Tokyo, Tokyo, Japan.; Department of Biochemistry, Toho University School of Medicine, Tokyo, Japan.; School of Pharmaceutical Sciences, Kitasato University, Tokyo, Japan.; School of Pharmaceutical Sciences, Kitasato University, Tokyo, Japan.; School of Pharmaceutical Sciences, Kitasato University, Tokyo, Japan.; School of Pharmaceutical Sciences, Kitasato University, Tokyo, Japan.; School of Pharmaceutical Sciences, Kitasato University, Tokyo, Japan.; Department of Regenerative Medicine, Research Institute, National Center for  Global Health and Medicine, Tokyo, Japan.; Centre for Heart Research, The Westmead Institute for Medical Research, Westmead,  NSW, Australia.; Department of Regenerative Medicine, Research Institute, National Center for  Global Health and Medicine, Tokyo, Japan.; Department of Biochemistry, Toho University School of Medicine, Tokyo, Japan.; Laboratory of Stem Cell Therapy, Institute for Quantitative Biosciences, The  University of Tokyo, Tokyo, Japan.; Department of Regenerative Medicine, Research Institute, National Center for  Global Health and Medicine, Tokyo, Japan. m-tanaka@ri.ncgm.go.jp.; Laboratory of Stem Cell Regulation, Institute for Quantitative Biosciences, The  University of Tokyo, Tokyo, Japan. m-tanaka@ri.ncgm.go.jp.&lt;/_author_adr&gt;&lt;_collection_scope&gt;SCIE&lt;/_collection_scope&gt;&lt;_created&gt;64659739&lt;/_created&gt;&lt;_date&gt;2019-06-18&lt;/_date&gt;&lt;_date_display&gt;2019 Jun 18&lt;/_date_display&gt;&lt;_db_updated&gt;PubMed&lt;/_db_updated&gt;&lt;_doi&gt;10.1038/s41419-019-1678-y&lt;/_doi&gt;&lt;_impact_factor&gt;   8.469&lt;/_impact_factor&gt;&lt;_isbn&gt;2041-4889 (Electronic)&lt;/_isbn&gt;&lt;_issue&gt;6&lt;/_issue&gt;&lt;_journal&gt;Cell Death Dis&lt;/_journal&gt;&lt;_language&gt;eng&lt;/_language&gt;&lt;_modified&gt;64659739&lt;/_modified&gt;&lt;_pages&gt;449&lt;/_pages&gt;&lt;_subject_headings&gt;Animals; Apoptosis/drug effects; Carbon Tetrachloride/toxicity; Chromans/pharmacology; Cytokines/metabolism; Diet; Ethionine; *Ferroptosis/drug effects; Hepatitis/immunology/metabolism; Hepatocytes/cytology/drug effects/metabolism; Iron Chelating Agents/pharmacology; Liver/cytology/drug effects/metabolism/*pathology; Male; Mice; Mice, Inbred C57BL; Mice, Knockout; Necroptosis/drug effects; Necrosis; Non-alcoholic Fatty Liver Disease/chemically induced/metabolism/*pathology&lt;/_subject_headings&gt;&lt;_tertiary_title&gt;Cell death &amp;amp; disease&lt;/_tertiary_title&gt;&lt;_type_work&gt;Journal Article; Research Support, Non-U.S. Gov&amp;apos;t&lt;/_type_work&gt;&lt;_url&gt;http://www.ncbi.nlm.nih.gov/entrez/query.fcgi?cmd=Retrieve&amp;amp;db=pubmed&amp;amp;dopt=Abstract&amp;amp;list_uids=31209199&amp;amp;query_hl=1&lt;/_url&gt;&lt;_volume&gt;10&lt;/_volume&gt;&lt;/Details&gt;&lt;Extra&gt;&lt;DBUID&gt;{5270CC41-AB97-41D3-B575-53D40C41A8C9}&lt;/DBUID&gt;&lt;/Extra&gt;&lt;/Item&gt;&lt;/References&gt;&lt;/Group&gt;&lt;Group&gt;&lt;References&gt;&lt;Item&gt;&lt;ID&gt;66&lt;/ID&gt;&lt;UID&gt;{6A4929FA-987F-47A7-9A10-8A3B82788432}&lt;/UID&gt;&lt;Title&gt;An integrated view of lipid metabolism in ferroptosis revisited via lipidomic  analysis&lt;/Title&gt;&lt;Template&gt;Journal Article&lt;/Template&gt;&lt;Star&gt;0&lt;/Star&gt;&lt;Tag&gt;0&lt;/Tag&gt;&lt;Author&gt;Kim, J W; Lee, J Y; Oh, M; Lee, E W&lt;/Author&gt;&lt;Year&gt;2023&lt;/Year&gt;&lt;Details&gt;&lt;_accession_num&gt;37612411&lt;/_accession_num&gt;&lt;_author_adr&gt;Metabolic Regulation Research Center, Korea Research Institute of Bioscience and  Biotechnology (KRIBB), Daejeon, 34141, Korea.; Department of Functional Genomics, University of Science and Technology (UST),  Daejeon, 34141, Korea.; Metabolic Regulation Research Center, Korea Research Institute of Bioscience and  Biotechnology (KRIBB), Daejeon, 34141, Korea.; Biodefense Research Center, Korea Research Institute of Bioscience and  Biotechnology (KRIBB), Daejeon, 34141, Korea.; Metabolic Regulation Research Center, Korea Research Institute of Bioscience and  Biotechnology (KRIBB), Daejeon, 34141, Korea. ewlee@kribb.re.kr.; Department of Functional Genomics, University of Science and Technology (UST),  Daejeon, 34141, Korea. ewlee@kribb.re.kr.; School of Pharmacy, Sungkyunkwan University, Suwon, 16419, Korea.  ewlee@kribb.re.kr.&lt;/_author_adr&gt;&lt;_collection_scope&gt;SCIE&lt;/_collection_scope&gt;&lt;_created&gt;65242898&lt;/_created&gt;&lt;_date&gt;2023-08-01&lt;/_date&gt;&lt;_date_display&gt;2023 Aug&lt;/_date_display&gt;&lt;_db_updated&gt;PubMed&lt;/_db_updated&gt;&lt;_doi&gt;10.1038/s12276-023-01077-y&lt;/_doi&gt;&lt;_impact_factor&gt;  12.800&lt;/_impact_factor&gt;&lt;_isbn&gt;2092-6413 (Electronic); 1226-3613 (Print); 1226-3613 (Linking)&lt;/_isbn&gt;&lt;_issue&gt;8&lt;/_issue&gt;&lt;_journal&gt;Exp Mol Med&lt;/_journal&gt;&lt;_language&gt;eng&lt;/_language&gt;&lt;_modified&gt;65242898&lt;/_modified&gt;&lt;_ori_publication&gt;(c) 2023. The Author(s).&lt;/_ori_publication&gt;&lt;_pages&gt;1620-1631&lt;/_pages&gt;&lt;_social_category&gt;生化与分子生物学(2) &amp;amp; 医学：研究与实验(2)&lt;/_social_category&gt;&lt;_subject_headings&gt;Humans; *Lipid Metabolism; *Ferroptosis; Lipidomics; Fatty Acids; Biological Transport&lt;/_subject_headings&gt;&lt;_tertiary_title&gt;Experimental &amp;amp; molecular medicine&lt;/_tertiary_title&gt;&lt;_type_work&gt;Journal Article; Research Support, Non-U.S. Gov&amp;apos;t; Review&lt;/_type_work&gt;&lt;_url&gt;http://www.ncbi.nlm.nih.gov/entrez/query.fcgi?cmd=Retrieve&amp;amp;db=pubmed&amp;amp;dopt=Abstract&amp;amp;list_uids=37612411&amp;amp;query_hl=1&lt;/_url&gt;&lt;_volume&gt;55&lt;/_volume&gt;&lt;/Details&gt;&lt;Extra&gt;&lt;DBUID&gt;{88F8B22A-A416-4B97-A0E7-A823A59388D7}&lt;/DBUID&gt;&lt;/Extra&gt;&lt;/Item&gt;&lt;/References&gt;&lt;/Group&gt;&lt;Group&gt;&lt;References&gt;&lt;Item&gt;&lt;ID&gt;67&lt;/ID&gt;&lt;UID&gt;{8E4038E4-FC74-4695-9B5F-D9D19640AD3F}&lt;/UID&gt;&lt;Title&gt;Lytic cell death in metabolic liver disease&lt;/Title&gt;&lt;Template&gt;Journal Article&lt;/Template&gt;&lt;Star&gt;0&lt;/Star&gt;&lt;Tag&gt;0&lt;/Tag&gt;&lt;Author&gt;Gautheron, J; Gores, G J; Rodrigues, CMP&lt;/Author&gt;&lt;Year&gt;2020&lt;/Year&gt;&lt;Details&gt;&lt;_accession_num&gt;32298766&lt;/_accession_num&gt;&lt;_author_adr&gt;Sorbonne Universite, Inserm, Centre de Recherche Saint-Antoine (CRSA), Paris,  France; Institute of Cardiometabolism and Nutrition (ICAN), Paris, France.; Division of Gastroenterology and Hepatology, Mayo Clinic, Rochester, MN, USA.; Research Institute for Medicines (iMed.ULisboa), Faculty of Pharmacy,  Universidade de Lisboa, Lisbon, Portugal. Electronic address:  cmprodrigues@ff.ulisboa.pt.&lt;/_author_adr&gt;&lt;_collection_scope&gt;SCIE&lt;/_collection_scope&gt;&lt;_created&gt;65242898&lt;/_created&gt;&lt;_date&gt;2020-08-01&lt;/_date&gt;&lt;_date_display&gt;2020 Aug&lt;/_date_display&gt;&lt;_db_updated&gt;PubMed&lt;/_db_updated&gt;&lt;_doi&gt;10.1016/j.jhep.2020.04.001&lt;/_doi&gt;&lt;_impact_factor&gt;  25.700&lt;/_impact_factor&gt;&lt;_isbn&gt;1600-0641 (Electronic); 0168-8278 (Print); 0168-8278 (Linking)&lt;/_isbn&gt;&lt;_issue&gt;2&lt;/_issue&gt;&lt;_journal&gt;J Hepatol&lt;/_journal&gt;&lt;_keywords&gt;ASH; Ferroptosis; Gaucher&amp;apos;s disease; Hemochromatosis; NAFLD; NASH; Necroptosis; Niemann-Pick disease; Programmed cell death; Pyroptosis&lt;/_keywords&gt;&lt;_language&gt;eng&lt;/_language&gt;&lt;_modified&gt;65242898&lt;/_modified&gt;&lt;_ori_publication&gt;Copyright (c) 2020 European Association for the Study of the Liver. Published by _x000d__x000a_      Elsevier B.V. All rights reserved.&lt;/_ori_publication&gt;&lt;_pages&gt;394-408&lt;/_pages&gt;&lt;_social_category&gt;胃肠肝病学(1)&lt;/_social_category&gt;&lt;_subject_headings&gt;Drug Discovery/methods; Ferroptosis; Humans; *Liver Diseases/drug therapy/metabolism/pathology; Necroptosis; Pyroptosis; Regulated Cell Death/*physiology&lt;/_subject_headings&gt;&lt;_tertiary_title&gt;Journal of hepatology&lt;/_tertiary_title&gt;&lt;_type_work&gt;Journal Article; Research Support, N.I.H., Extramural; Research Support, Non-U.S. Gov&amp;apos;t; Review&lt;/_type_work&gt;&lt;_url&gt;http://www.ncbi.nlm.nih.gov/entrez/query.fcgi?cmd=Retrieve&amp;amp;db=pubmed&amp;amp;dopt=Abstract&amp;amp;list_uids=32298766&amp;amp;query_hl=1&lt;/_url&gt;&lt;_volume&gt;73&lt;/_volume&gt;&lt;/Details&gt;&lt;Extra&gt;&lt;DBUID&gt;{88F8B22A-A416-4B97-A0E7-A823A59388D7}&lt;/DBUID&gt;&lt;/Extra&gt;&lt;/Item&gt;&lt;/References&gt;&lt;/Group&gt;&lt;/Citation&gt;_x000a_"/>
    <w:docVar w:name="NE.Ref{3B3ED7A4-A690-494E-852C-F495EB5BB501}" w:val=" ADDIN NE.Ref.{3B3ED7A4-A690-494E-852C-F495EB5BB501}&lt;Citation&gt;&lt;Group&gt;&lt;References&gt;&lt;Item&gt;&lt;ID&gt;1&lt;/ID&gt;&lt;UID&gt;{510AB774-D5CB-45A1-8499-ABF459A372D0}&lt;/UID&gt;&lt;Title&gt;Critical review of the safety assessment of titanium dioxide additives in food&lt;/Title&gt;&lt;Template&gt;Journal Article&lt;/Template&gt;&lt;Star&gt;0&lt;/Star&gt;&lt;Tag&gt;0&lt;/Tag&gt;&lt;Author&gt;Winkler, H C; Notter, T; Meyer, U; Naegeli, H&lt;/Author&gt;&lt;Year&gt;2018&lt;/Year&gt;&lt;Details&gt;&lt;_accessed&gt;65155255&lt;/_accessed&gt;&lt;_accession_num&gt;29859103&lt;/_accession_num&gt;&lt;_author_adr&gt;Institute of Food, Nutrition and Health, Department of Health Sciences and  Technology, ETH Zurich, Schmelzbergstrasse 7, 8092, Zurich, Switzerland.; Institute of Pharmacology and Toxicology, University of Zurich-Vetsuisse,  Winterthurerstrasse 260, 8057, Zurich, Switzerland.; Institute of Pharmacology and Toxicology, University of Zurich-Vetsuisse,  Winterthurerstrasse 260, 8057, Zurich, Switzerland.; Institute of Pharmacology and Toxicology, University of Zurich-Vetsuisse,  Winterthurerstrasse 260, 8057, Zurich, Switzerland. naegelih@vetpharm.uzh.ch.&lt;/_author_adr&gt;&lt;_collection_scope&gt;SCIE;EI&lt;/_collection_scope&gt;&lt;_created&gt;65155254&lt;/_created&gt;&lt;_custom_int1&gt;1&lt;/_custom_int1&gt;&lt;_date&gt;2018-06-01&lt;/_date&gt;&lt;_date_display&gt;2018 Jun 1&lt;/_date_display&gt;&lt;_db_updated&gt;PubMed&lt;/_db_updated&gt;&lt;_doi&gt;10.1186/s12951-018-0376-8&lt;/_doi&gt;&lt;_impact_factor&gt;  10.200&lt;/_impact_factor&gt;&lt;_isbn&gt;1477-3155 (Electronic); 1477-3155 (Linking)&lt;/_isbn&gt;&lt;_issue&gt;1&lt;/_issue&gt;&lt;_journal&gt;J Nanobiotechnology&lt;/_journal&gt;&lt;_keywords&gt;Anatase; Cancer; Corona; Dendritic cells; Food additives; Food safety; Food toxicology; Innate immunity; Lymphoid tissue; Rutile&lt;/_keywords&gt;&lt;_language&gt;eng&lt;/_language&gt;&lt;_modified&gt;65155255&lt;/_modified&gt;&lt;_pages&gt;51&lt;/_pages&gt;&lt;_social_category&gt;生物工程与应用微生物(2) &amp;amp; 纳米科技(3)&lt;/_social_category&gt;&lt;_subject_headings&gt;Animals; Cells, Cultured; Environmental Exposure; Food Additives/*toxicity; Humans; Mice; Titanium/*toxicity; Toxicity Tests&lt;/_subject_headings&gt;&lt;_tertiary_title&gt;Journal of nanobiotechnology&lt;/_tertiary_title&gt;&lt;_type_work&gt;Journal Article; Review&lt;/_type_work&gt;&lt;_url&gt;http://www.ncbi.nlm.nih.gov/entrez/query.fcgi?cmd=Retrieve&amp;amp;db=pubmed&amp;amp;dopt=Abstract&amp;amp;list_uids=29859103&amp;amp;query_hl=1&lt;/_url&gt;&lt;_volume&gt;16&lt;/_volume&gt;&lt;/Details&gt;&lt;Extra/&gt;&lt;/Item&gt;&lt;/References&gt;&lt;/Group&gt;&lt;/Citation&gt;_x000a_"/>
    <w:docVar w:name="NE.Ref{3BB3655B-5B0E-48D7-B138-D27EBEAAA0FA}" w:val=" ADDIN NE.Ref.{3BB3655B-5B0E-48D7-B138-D27EBEAAA0FA}&lt;Citation&gt;&lt;Group&gt;&lt;References&gt;&lt;Item&gt;&lt;ID&gt;85&lt;/ID&gt;&lt;UID&gt;{C589246D-E941-4AAE-8627-FEBC32994F0B}&lt;/UID&gt;&lt;Title&gt;Food-grade TiO2 impairs intestinal and systemic immune homeostasis, initiates preneoplastic lesions and promotes aberrant crypt development in the rat colon&lt;/Title&gt;&lt;Template&gt;Journal Article&lt;/Template&gt;&lt;Star&gt;0&lt;/Star&gt;&lt;Tag&gt;0&lt;/Tag&gt;&lt;Author&gt;Bettini, Sarah; Boutet-Robinet, Elisa; Cartier, Christel; Coméra, Christine; Gaultier, Eric; Dupuy, Jacques; Naud, Nathalie; Taché, Sylviane; Grysan, Patrick; Reguer, Solenn; Thieriet, Nathalie; Réfrégiers, Matthieu; Thiaudière, Dominique; Cravedi, Jean-Pierre; Carrière, Marie; Audinot, Jean-Nicolas; Pierre, Fabrice H; Guzylack-Piriou, Laurence; Houdeau, Eric&lt;/Author&gt;&lt;Year&gt;2017&lt;/Year&gt;&lt;Details&gt;&lt;_accessed&gt;64585112&lt;/_accessed&gt;&lt;_collection_scope&gt;SCI;SCIE&lt;/_collection_scope&gt;&lt;_created&gt;63738306&lt;/_created&gt;&lt;_custom1&gt;食品级TiO2会损害肠道和系统免疫稳态，引发癌前病变，并促进大鼠结肠中的异常隐窝发育 &lt;/_custom1&gt;&lt;_custom2&gt;灌胃给药200ug/kg 10mg/kg7天或100天&lt;/_custom2&gt;&lt;_db_updated&gt;CrossRef&lt;/_db_updated&gt;&lt;_doi&gt;10.1038/srep40373&lt;/_doi&gt;&lt;_impact_factor&gt;   4.380&lt;/_impact_factor&gt;&lt;_isbn&gt;2045-2322&lt;/_isbn&gt;&lt;_issue&gt;1&lt;/_issue&gt;&lt;_journal&gt;Scientific Reports&lt;/_journal&gt;&lt;_modified&gt;64585112&lt;/_modified&gt;&lt;_tertiary_title&gt;Sci Rep&lt;/_tertiary_title&gt;&lt;_url&gt;http://www.nature.com/articles/srep40373_x000d__x000a_http://www.nature.com/articles/srep40373.pdf&lt;/_url&gt;&lt;_volume&gt;7&lt;/_volume&gt;&lt;/Details&gt;&lt;Extra&gt;&lt;DBUID&gt;{5270CC41-AB97-41D3-B575-53D40C41A8C9}&lt;/DBUID&gt;&lt;/Extra&gt;&lt;/Item&gt;&lt;/References&gt;&lt;/Group&gt;&lt;/Citation&gt;_x000a_"/>
    <w:docVar w:name="NE.Ref{3C05C9AD-F61B-4D6F-AA1D-58E35E3409A3}" w:val=" ADDIN NE.Ref.{3C05C9AD-F61B-4D6F-AA1D-58E35E3409A3}&lt;Citation&gt;&lt;Group&gt;&lt;References&gt;&lt;Item&gt;&lt;ID&gt;110&lt;/ID&gt;&lt;UID&gt;{D38FB4FE-12EA-4415-B82B-D5AB64214D76}&lt;/UID&gt;&lt;Title&gt;Selective VPS34 inhibitor blocks autophagy and uncovers a role for NCOA4 in  ferritin degradation and iron homeostasis in vivo&lt;/Title&gt;&lt;Template&gt;Journal Article&lt;/Template&gt;&lt;Star&gt;0&lt;/Star&gt;&lt;Tag&gt;0&lt;/Tag&gt;&lt;Author&gt;Dowdle, W E; Nyfeler, B; Nagel, J; Elling, R A; Liu, S; Triantafellow, E; Menon, S; Wang, Z; Honda, A; Pardee, G; Cantwell, J; Luu, C; Cornella-Taracido, I; Harrington, E; Fekkes, P; Lei, H; Fang, Q; Digan, M E; Burdick, D; Powers, A F; Helliwell, S B; D&amp;apos;Aquin, S; Bastien, J; Wang, H; Wiederschain, D; Kuerth, J; Bergman, P; Schwalb, D; Thomas, J; Ugwonali, S; Harbinski, F; Tallarico, J; Wilson, C J; Myer, V E; Porter, J A; Bussiere, D E; Finan, P M; Labow, M A; Mao, X; Hamann, L G; Manning, B D; Valdez, R A; Nicholson, T; Schirle, M; Knapp, M S; Keaney, E P; Murphy, L O&lt;/Author&gt;&lt;Year&gt;2014&lt;/Year&gt;&lt;Details&gt;&lt;_accession_num&gt;25327288&lt;/_accession_num&gt;&lt;_author_adr&gt;Novartis Institutes for BioMedical Research, 250 Massachusetts Avenue, Cambridge,  Massachusetts 02139, USA.; Novartis Institutes for BioMedical Research, Novartis Campus, CH-4056 Basel,  Switzerland.; Novartis Institutes for BioMedical Research, 250 Massachusetts Avenue, Cambridge,  Massachusetts 02139, USA.; Novartis Institutes for BioMedical Research, 4560 Horton Street Emeryville,  California 94608,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4560 Horton Street Emeryville,  California 94608, USA.; Novartis Institutes for BioMedical Research, 4560 Horton Street Emeryville,  California 94608, USA.; Novartis Institutes for BioMedical Research, 4560 Horton Street Emeryville,  California 94608,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Novartis Campus, CH-4056 Basel,  Switzerland.; Novartis Institutes for BioMedical Research, Novartis Campus, CH-4056 Basel,  Switzerland.; Novartis Institutes for BioMedical Research, Novartis Campus, CH-4056 Basel,  Switzerland.;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4560 Horton Street Emeryville,  California 94608,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Department of Genetics and Complex Diseases, Harvard School of Public Health, 665  Huntington Avenue, Boston, Massachusetts 02115, USA.; Novartis Institutes for BioMedical Research, 250 Massachusetts Avenue, Cambridge,  Massachusetts 02139, USA.; Novartis Institutes for BioMedical Research, 250 Massachusetts Avenue, Cambridge,  Massachusetts 02139, USA.; Novartis Institutes for BioMedical Research, 250 Massachusetts Avenue, Cambridge,  Massachusetts 02139, USA.; Novartis Institutes for BioMedical Research, 4560 Horton Street Emeryville,  California 94608, USA.; Novartis Institutes for BioMedical Research, 250 Massachusetts Avenue, Cambridge,  Massachusetts 02139, USA.; Novartis Institutes for BioMedical Research, 250 Massachusetts Avenue, Cambridge,  Massachusetts 02139, USA.&lt;/_author_adr&gt;&lt;_collection_scope&gt;SCIE&lt;/_collection_scope&gt;&lt;_created&gt;65290369&lt;/_created&gt;&lt;_date&gt;2014-11-01&lt;/_date&gt;&lt;_date_display&gt;2014 Nov&lt;/_date_display&gt;&lt;_db_updated&gt;PubMed&lt;/_db_updated&gt;&lt;_doi&gt;10.1038/ncb3053&lt;/_doi&gt;&lt;_impact_factor&gt;  21.300&lt;/_impact_factor&gt;&lt;_isbn&gt;1476-4679 (Electronic); 1465-7392 (Linking)&lt;/_isbn&gt;&lt;_issue&gt;11&lt;/_issue&gt;&lt;_journal&gt;Nat Cell Biol&lt;/_journal&gt;&lt;_language&gt;eng&lt;/_language&gt;&lt;_modified&gt;65290369&lt;/_modified&gt;&lt;_pages&gt;1069-79&lt;/_pages&gt;&lt;_social_category&gt;细胞生物学(1)&lt;/_social_category&gt;&lt;_subject_headings&gt;Animals; Autophagy/drug effects/*physiology; Cells, Cultured; Class III Phosphatidylinositol 3-Kinases/*antagonists &amp;amp; inhibitors; Ferritins/*metabolism; Homeostasis/*physiology; Humans; Iron/*metabolism; Lysosomes/metabolism; Mice; Nuclear Receptor Coactivators/*metabolism; Phagosomes/metabolism; Protein Binding&lt;/_subject_headings&gt;&lt;_tertiary_title&gt;Nature cell biology&lt;/_tertiary_title&gt;&lt;_type_work&gt;Journal Article&lt;/_type_work&gt;&lt;_url&gt;http://www.ncbi.nlm.nih.gov/entrez/query.fcgi?cmd=Retrieve&amp;amp;db=pubmed&amp;amp;dopt=Abstract&amp;amp;list_uids=25327288&amp;amp;query_hl=1&lt;/_url&gt;&lt;_volume&gt;16&lt;/_volume&gt;&lt;/Details&gt;&lt;Extra&gt;&lt;DBUID&gt;{88F8B22A-A416-4B97-A0E7-A823A59388D7}&lt;/DBUID&gt;&lt;/Extra&gt;&lt;/Item&gt;&lt;/References&gt;&lt;/Group&gt;&lt;/Citation&gt;_x000a_"/>
    <w:docVar w:name="NE.Ref{3D2F5527-99FB-47C7-8B1F-1FC53E26709C}" w:val=" ADDIN NE.Ref.{3D2F5527-99FB-47C7-8B1F-1FC53E26709C}&lt;Citation&gt;&lt;Group&gt;&lt;References&gt;&lt;Item&gt;&lt;ID&gt;17&lt;/ID&gt;&lt;UID&gt;{A31A0CF9-523C-487B-A93E-F8EDA97DC25C}&lt;/UID&gt;&lt;Title&gt;Endothelial Senescence and Its Impact on Angiogenesis in Alzheimer&amp;apos;s Disease&lt;/Title&gt;&lt;Template&gt;Journal Article&lt;/Template&gt;&lt;Star&gt;0&lt;/Star&gt;&lt;Tag&gt;0&lt;/Tag&gt;&lt;Author&gt;Georgieva, I; Tchekalarova, J; Iliev, D; Tzoneva, R&lt;/Author&gt;&lt;Year&gt;2023&lt;/Year&gt;&lt;Details&gt;&lt;_accession_num&gt;37511104&lt;/_accession_num&gt;&lt;_author_adr&gt;Institute of Biophysics and Biomedical Engineering, Bulgarian Academy of  Sciences, Acad. George Bonchev, Str. Bl. 21, 1113 Sofia, Bulgaria.; Institute of Neurobiology, Bulgarian Academy of Sciences, Acad. George Bonchev,  Str. Bl. 23, 1113 Sofia, Bulgaria.; Institute of Molecular Biology, Bulgarian Academy of Sciences, Acad. George  Bonchev, Str. Bl. 21, 1113 Sofia, Bulgaria.; Institute of Biophysics and Biomedical Engineering, Bulgarian Academy of  Sciences, Acad. George Bonchev, Str. Bl. 21, 1113 Sofia, Bulgaria.&lt;/_author_adr&gt;&lt;_collection_scope&gt;SCIE&lt;/_collection_scope&gt;&lt;_created&gt;65155297&lt;/_created&gt;&lt;_date&gt;2023-07-12&lt;/_date&gt;&lt;_date_display&gt;2023 Jul 12&lt;/_date_display&gt;&lt;_db_updated&gt;PubMed&lt;/_db_updated&gt;&lt;_doi&gt;10.3390/ijms241411344&lt;/_doi&gt;&lt;_impact_factor&gt;   5.600&lt;/_impact_factor&gt;&lt;_isbn&gt;1422-0067 (Electronic); 1422-0067 (Linking)&lt;/_isbn&gt;&lt;_issue&gt;14&lt;/_issue&gt;&lt;_journal&gt;Int J Mol Sci&lt;/_journal&gt;&lt;_keywords&gt;Alzheimer&amp;apos;s disease; aging; angiogenesis; cellular senescence; extracellular vesicles; oxidative stress&lt;/_keywords&gt;&lt;_language&gt;eng&lt;/_language&gt;&lt;_modified&gt;65155297&lt;/_modified&gt;&lt;_subject_headings&gt;Humans; *Alzheimer Disease; Endothelial Cells; Aging; Cellular Senescence; Oxidative Stress&lt;/_subject_headings&gt;&lt;_tertiary_title&gt;International journal of molecular sciences&lt;/_tertiary_title&gt;&lt;_type_work&gt;Journal Article; Review&lt;/_type_work&gt;&lt;_url&gt;http://www.ncbi.nlm.nih.gov/entrez/query.fcgi?cmd=Retrieve&amp;amp;db=pubmed&amp;amp;dopt=Abstract&amp;amp;list_uids=37511104&amp;amp;query_hl=1&lt;/_url&gt;&lt;_volume&gt;24&lt;/_volume&gt;&lt;/Details&gt;&lt;Extra&gt;&lt;DBUID&gt;{88F8B22A-A416-4B97-A0E7-A823A59388D7}&lt;/DBUID&gt;&lt;/Extra&gt;&lt;/Item&gt;&lt;/References&gt;&lt;/Group&gt;&lt;Group&gt;&lt;References&gt;&lt;Item&gt;&lt;ID&gt;18&lt;/ID&gt;&lt;UID&gt;{49105EA0-60E3-4D0C-A4F9-FDB148DCD5B7}&lt;/UID&gt;&lt;Title&gt;Subthalamic deep brain stimulation improves vascular endothelial function in  Parkinson&amp;apos;s disease&lt;/Title&gt;&lt;Template&gt;Journal Article&lt;/Template&gt;&lt;Star&gt;0&lt;/Star&gt;&lt;Tag&gt;0&lt;/Tag&gt;&lt;Author&gt;Park, D G; Kim, M S; Shin, I J; Yoon, J H&lt;/Author&gt;&lt;Year&gt;2023&lt;/Year&gt;&lt;Details&gt;&lt;_accession_num&gt;37844349&lt;/_accession_num&gt;&lt;_author_adr&gt;Department of Neurology, Ajou University School of Medicine, Suwon, Republic of  Korea.; Department of Neurology, Ajou University School of Medicine, Suwon, Republic of  Korea; Department of Neurology, Dongtan Sacred Heart Hospital, Hallym University  College of Medicine, Hwaseong, Republic of Korea.; Department of Neurology, Ajou University School of Medicine, Suwon, Republic of  Korea.; Department of Neurology, Ajou University School of Medicine, Suwon, Republic of  Korea. Electronic address: jhyoon@ajou.ac.kr.&lt;/_author_adr&gt;&lt;_collection_scope&gt;SCIE&lt;/_collection_scope&gt;&lt;_created&gt;65155297&lt;/_created&gt;&lt;_date&gt;2023-11-01&lt;/_date&gt;&lt;_date_display&gt;2023 Nov&lt;/_date_display&gt;&lt;_db_updated&gt;PubMed&lt;/_db_updated&gt;&lt;_doi&gt;10.1016/j.parkreldis.2023.105882&lt;/_doi&gt;&lt;_impact_factor&gt;   4.100&lt;/_impact_factor&gt;&lt;_isbn&gt;1873-5126 (Electronic); 1353-8020 (Linking)&lt;/_isbn&gt;&lt;_journal&gt;Parkinsonism Relat Disord&lt;/_journal&gt;&lt;_keywords&gt;Deep brain stimulation; Endothelial function; Parkinson&amp;apos;s disease; Vascular&lt;/_keywords&gt;&lt;_language&gt;eng&lt;/_language&gt;&lt;_modified&gt;65155297&lt;/_modified&gt;&lt;_ori_publication&gt;Copyright (c) 2023 Elsevier Ltd. All rights reserved.&lt;/_ori_publication&gt;&lt;_pages&gt;105882&lt;/_pages&gt;&lt;_social_category&gt;临床神经病学(3)&lt;/_social_category&gt;&lt;_subject_headings&gt;Humans; *Parkinson Disease/therapy; *Deep Brain Stimulation; Treatment Outcome; *Subthalamic Nucleus; *Dyskinesias; Homocysteine&lt;/_subject_headings&gt;&lt;_tertiary_title&gt;Parkinsonism &amp;amp; related disorders&lt;/_tertiary_title&gt;&lt;_type_work&gt;Journal Article&lt;/_type_work&gt;&lt;_url&gt;http://www.ncbi.nlm.nih.gov/entrez/query.fcgi?cmd=Retrieve&amp;amp;db=pubmed&amp;amp;dopt=Abstract&amp;amp;list_uids=37844349&amp;amp;query_hl=1&lt;/_url&gt;&lt;_volume&gt;116&lt;/_volume&gt;&lt;/Details&gt;&lt;Extra&gt;&lt;DBUID&gt;{88F8B22A-A416-4B97-A0E7-A823A59388D7}&lt;/DBUID&gt;&lt;/Extra&gt;&lt;/Item&gt;&lt;/References&gt;&lt;/Group&gt;&lt;/Citation&gt;_x000a_"/>
    <w:docVar w:name="NE.Ref{426B8231-3870-422F-B9F1-16A9A502E03D}" w:val=" ADDIN NE.Ref.{426B8231-3870-422F-B9F1-16A9A502E03D}&lt;Citation&gt;&lt;Group&gt;&lt;References&gt;&lt;Item&gt;&lt;ID&gt;63&lt;/ID&gt;&lt;UID&gt;{F995500B-F3C1-4834-9E83-4B2CE71AF121}&lt;/UID&gt;&lt;Title&gt;Hepatotoxicity and the role of the gut-liver axis in rats after oral  administration of titanium dioxide nanoparticles&lt;/Title&gt;&lt;Template&gt;Journal Article&lt;/Template&gt;&lt;Star&gt;0&lt;/Star&gt;&lt;Tag&gt;0&lt;/Tag&gt;&lt;Author&gt;Chen, Z; Zhou, D; Han, S; Zhou, S; Jia, G&lt;/Author&gt;&lt;Year&gt;2019&lt;/Year&gt;&lt;Details&gt;&lt;_accession_num&gt;31881974&lt;/_accession_num&gt;&lt;_author_adr&gt;Department of Occupational and Environmental Health Sciences, School of Public  Health, Peking University, Beijing, 100191, China.; Beijing Key Laboratory of Toxicological Research and Risk Assessment for Food  Safety, School of Public Health, Peking University, Beijing, 100191, China.; Department of Occupational and Environmental Health Sciences, School of Public  Health, Peking University, Beijing, 100191, China.; Beijing Key Laboratory of Toxicological Research and Risk Assessment for Food  Safety, School of Public Health, Peking University, Beijing, 100191, China.; Department of Occupational and Environmental Health Sciences, School of Public  Health, Peking University, Beijing, 100191, China.; Beijing Key Laboratory of Toxicological Research and Risk Assessment for Food  Safety, School of Public Health, Peking University, Beijing, 100191, China.; Department of Laboratory Animal Science, Health Science Center, Peking  University, Beijing, 100191, China.; Department of Occupational and Environmental Health Sciences, School of Public  Health, Peking University, Beijing, 100191, China. jiaguangjia@bjmu.edu.cn.; Beijing Key Laboratory of Toxicological Research and Risk Assessment for Food  Safety, School of Public Health, Peking University, Beijing, 100191, China.  jiaguangjia@bjmu.edu.cn.&lt;/_author_adr&gt;&lt;_collection_scope&gt;SCIE&lt;/_collection_scope&gt;&lt;_created&gt;65241960&lt;/_created&gt;&lt;_date&gt;2019-12-27&lt;/_date&gt;&lt;_date_display&gt;2019 Dec 27&lt;/_date_display&gt;&lt;_db_updated&gt;PubMed&lt;/_db_updated&gt;&lt;_doi&gt;10.1186/s12989-019-0332-2&lt;/_doi&gt;&lt;_impact_factor&gt;  10.000&lt;/_impact_factor&gt;&lt;_isbn&gt;1743-8977 (Electronic); 1743-8977 (Linking)&lt;/_isbn&gt;&lt;_issue&gt;1&lt;/_issue&gt;&lt;_journal&gt;Part Fibre Toxicol&lt;/_journal&gt;&lt;_keywords&gt;Gut microbiota; Gut-liver axis; Hepatotoxicity; Nanomaterials; Titanium dioxide&lt;/_keywords&gt;&lt;_language&gt;eng&lt;/_language&gt;&lt;_modified&gt;65241960&lt;/_modified&gt;&lt;_pages&gt;48&lt;/_pages&gt;&lt;_social_category&gt;毒理学(1)&lt;/_social_category&gt;&lt;_subject_headings&gt;Administration, Oral; Animals; Chemical and Drug Induced Liver Injury/*etiology/immunology/microbiology; Dose-Response Relationship, Drug; Gastrointestinal Microbiome/*drug effects; Liver/*drug effects/immunology/metabolism; Metabolic Networks and Pathways/*drug effects; Nanoparticles/*toxicity; Oxidative Stress/drug effects; Particle Size; Rats; Rats, Sprague-Dawley; Surface Properties; Titanium/*toxicity&lt;/_subject_headings&gt;&lt;_tertiary_title&gt;Particle and fibre toxicology&lt;/_tertiary_title&gt;&lt;_type_work&gt;Journal Article; Research Support, Non-U.S. Gov&amp;apos;t&lt;/_type_work&gt;&lt;_url&gt;http://www.ncbi.nlm.nih.gov/entrez/query.fcgi?cmd=Retrieve&amp;amp;db=pubmed&amp;amp;dopt=Abstract&amp;amp;list_uids=31881974&amp;amp;query_hl=1&lt;/_url&gt;&lt;_volume&gt;16&lt;/_volume&gt;&lt;/Details&gt;&lt;Extra&gt;&lt;DBUID&gt;{88F8B22A-A416-4B97-A0E7-A823A59388D7}&lt;/DBUID&gt;&lt;/Extra&gt;&lt;/Item&gt;&lt;/References&gt;&lt;/Group&gt;&lt;/Citation&gt;_x000a_"/>
    <w:docVar w:name="NE.Ref{4299B839-F0F9-47D2-8A03-E5F6181692B0}" w:val=" ADDIN NE.Ref.{4299B839-F0F9-47D2-8A03-E5F6181692B0}&lt;Citation&gt;&lt;Group&gt;&lt;References&gt;&lt;Item&gt;&lt;ID&gt;123&lt;/ID&gt;&lt;UID&gt;{F41CA453-253E-49FB-AEED-2E805409CEC0}&lt;/UID&gt;&lt;Title&gt;Guidance on risk assessment of nanomaterials to be applied in the food and feed  chain: human and animal health&lt;/Title&gt;&lt;Template&gt;Journal Article&lt;/Template&gt;&lt;Star&gt;0&lt;/Star&gt;&lt;Tag&gt;0&lt;/Tag&gt;&lt;Author&gt;More, S; Bampidis, V; Benford, D; Bragard, C; Halldorsson, T; Hernandez-Jerez, A; Hougaard, Bennekou S; Koutsoumanis, K; Lambre, C; Machera, K; Naegeli, H; Nielsen, S; Schlatter, J; Schrenk, D; Silano, Deceased V; Turck, D; Younes, M; Castenmiller, J; Chaudhry, Q; Cubadda, F; Franz, R; Gott, D; Mast, J; Mortensen, A; Oomen, A G; Weigel, S; Barthelemy, E; Rincon, A; Tarazona, J; Schoonjans, R&lt;/Author&gt;&lt;Year&gt;2021&lt;/Year&gt;&lt;Details&gt;&lt;_accession_num&gt;34377190&lt;/_accession_num&gt;&lt;_collection_scope&gt;SCIE&lt;/_collection_scope&gt;&lt;_created&gt;65505339&lt;/_created&gt;&lt;_date&gt;2021-08-01&lt;/_date&gt;&lt;_date_display&gt;2021 Aug&lt;/_date_display&gt;&lt;_db_updated&gt;PubMed&lt;/_db_updated&gt;&lt;_doi&gt;10.2903/j.efsa.2021.6768&lt;/_doi&gt;&lt;_impact_factor&gt;   3.300&lt;/_impact_factor&gt;&lt;_isbn&gt;1831-4732 (Electronic); 1831-4732 (Linking)&lt;/_isbn&gt;&lt;_issue&gt;8&lt;/_issue&gt;&lt;_journal&gt;EFSA J&lt;/_journal&gt;&lt;_keywords&gt;dietary exposure; nanoparticle; nanotoxicology; physico-chemical characterisation; safety assessment; testing strategy&lt;/_keywords&gt;&lt;_language&gt;eng&lt;/_language&gt;&lt;_modified&gt;65505339&lt;/_modified&gt;&lt;_ori_publication&gt;(c) 2021 European Food Safety Authority. EFSA Journal published by John Wiley and _x000d__x000a_      Sons Ltd on behalf of European Food Safety Authority.&lt;/_ori_publication&gt;&lt;_pages&gt;e06768&lt;/_pages&gt;&lt;_social_category&gt;食品科技(3)&lt;/_social_category&gt;&lt;_tertiary_title&gt;EFSA journal. European Food Safety Authority&lt;/_tertiary_title&gt;&lt;_type_work&gt;Journal Article&lt;/_type_work&gt;&lt;_url&gt;http://www.ncbi.nlm.nih.gov/entrez/query.fcgi?cmd=Retrieve&amp;amp;db=pubmed&amp;amp;dopt=Abstract&amp;amp;list_uids=34377190&amp;amp;query_hl=1&lt;/_url&gt;&lt;_volume&gt;19&lt;/_volume&gt;&lt;/Details&gt;&lt;Extra&gt;&lt;DBUID&gt;{88F8B22A-A416-4B97-A0E7-A823A59388D7}&lt;/DBUID&gt;&lt;/Extra&gt;&lt;/Item&gt;&lt;/References&gt;&lt;/Group&gt;&lt;/Citation&gt;_x000a_"/>
    <w:docVar w:name="NE.Ref{43120412-D3CA-4160-AE48-D88032364FD1}" w:val=" ADDIN NE.Ref.{43120412-D3CA-4160-AE48-D88032364FD1}&lt;Citation&gt;&lt;Group&gt;&lt;References&gt;&lt;Item&gt;&lt;ID&gt;16&lt;/ID&gt;&lt;UID&gt;{AD7907E5-C501-4591-81E4-CCE6C643A021}&lt;/UID&gt;&lt;Title&gt;Jejunal villus absorption and paracellular tight junction permeability are major  routes for early intestinal uptake of food-grade TiO(2) particles: an in vivo and  ex vivo study in mice&lt;/Title&gt;&lt;Template&gt;Journal Article&lt;/Template&gt;&lt;Star&gt;0&lt;/Star&gt;&lt;Tag&gt;0&lt;/Tag&gt;&lt;Author&gt;Comera, C; Cartier, C; Gaultier, E; Catrice, O; Panouille, Q; El, Hamdi S; Tirez, K; Nelissen, I; Theodorou, V; Houdeau, E&lt;/Author&gt;&lt;Year&gt;2020&lt;/Year&gt;&lt;Details&gt;&lt;_accession_num&gt;32527323&lt;/_accession_num&gt;&lt;_author_adr&gt;Toxalim (Research Centre in Food Toxicology), Toulouse University, INRAE, ENVT,  INP, Toulouse, France. Christine.comera@inrae.fr.; Toxalim (Research Centre in Food Toxicology), Toulouse University, INRAE, ENVT,  INP, Toulouse, France.; Toxalim (Research Centre in Food Toxicology), Toulouse University, INRAE, ENVT,  INP, Toulouse, France.; LIPM, Universite de Toulouse, INRAE, CNRS, Castanet-Tolosan, France.; Toxalim (Research Centre in Food Toxicology), Toulouse University, INRAE, ENVT,  INP, Toulouse, France.; Toxalim (Research Centre in Food Toxicology), Toulouse University, INRAE, ENVT,  INP, Toulouse, France.; VITO (Flemish Institute for Technological Research), Mol, Belgium.; VITO (Flemish Institute for Technological Research), Mol, Belgium.; Toxalim (Research Centre in Food Toxicology), Toulouse University, INRAE, ENVT,  INP, Toulouse, France.; Toxalim (Research Centre in Food Toxicology), Toulouse University, INRAE, ENVT,  INP, Toulouse, France.&lt;/_author_adr&gt;&lt;_collection_scope&gt;SCIE&lt;/_collection_scope&gt;&lt;_created&gt;65155283&lt;/_created&gt;&lt;_date&gt;2020-06-11&lt;/_date&gt;&lt;_date_display&gt;2020 Jun 11&lt;/_date_display&gt;&lt;_db_updated&gt;PubMed&lt;/_db_updated&gt;&lt;_doi&gt;10.1186/s12989-020-00357-z&lt;/_doi&gt;&lt;_impact_factor&gt;  10.000&lt;/_impact_factor&gt;&lt;_isbn&gt;1743-8977 (Electronic); 1743-8977 (Linking)&lt;/_isbn&gt;&lt;_issue&gt;1&lt;/_issue&gt;&lt;_journal&gt;Part Fibre Toxicol&lt;/_journal&gt;&lt;_keywords&gt;Food additive; Intestinal absorption; Nanoparticles; Titanium dioxide&lt;/_keywords&gt;&lt;_language&gt;eng&lt;/_language&gt;&lt;_modified&gt;65155283&lt;/_modified&gt;&lt;_pages&gt;26&lt;/_pages&gt;&lt;_social_category&gt;毒理学(1)&lt;/_social_category&gt;&lt;_subject_headings&gt;Animals; Biological Transport; Dietary Exposure; Intestinal Absorption; Intestinal Mucosa/*metabolism; Jejunum/*metabolism; Mice, Inbred C57BL; Microvilli/*metabolism; Nanoparticles/*administration &amp;amp; dosage; Particle Size; Permeability; Tight Junctions/*metabolism; Tissue Distribution; Titanium/administration &amp;amp; dosage/*pharmacokinetics&lt;/_subject_headings&gt;&lt;_tertiary_title&gt;Particle and fibre toxicology&lt;/_tertiary_title&gt;&lt;_type_work&gt;Journal Article; Research Support, Non-U.S. Gov&amp;apos;t&lt;/_type_work&gt;&lt;_url&gt;http://www.ncbi.nlm.nih.gov/entrez/query.fcgi?cmd=Retrieve&amp;amp;db=pubmed&amp;amp;dopt=Abstract&amp;amp;list_uids=32527323&amp;amp;query_hl=1&lt;/_url&gt;&lt;_volume&gt;17&lt;/_volume&gt;&lt;/Details&gt;&lt;Extra&gt;&lt;DBUID&gt;{88F8B22A-A416-4B97-A0E7-A823A59388D7}&lt;/DBUID&gt;&lt;/Extra&gt;&lt;/Item&gt;&lt;/References&gt;&lt;/Group&gt;&lt;/Citation&gt;_x000a_"/>
    <w:docVar w:name="NE.Ref{440723DA-DF7A-4589-B357-EFFF712E38F2}" w:val=" ADDIN NE.Ref.{440723DA-DF7A-4589-B357-EFFF712E38F2}&lt;Citation&gt;&lt;Group&gt;&lt;References&gt;&lt;Item&gt;&lt;ID&gt;254&lt;/ID&gt;&lt;UID&gt;{527350F5-0C97-4467-A992-1F25E14A2339}&lt;/UID&gt;&lt;Title&gt;Genome-Wide DNA Methylation Alterations and Potential Risk Induced by Subacute and Subchronic Exposure to Food-Grade Nanosilica in Mice&lt;/Title&gt;&lt;Template&gt;Journal Article&lt;/Template&gt;&lt;Star&gt;0&lt;/Star&gt;&lt;Tag&gt;0&lt;/Tag&gt;&lt;Author&gt;Lu, Xiaoyan; Li, Junying; Lou, He; Cao, Zeya; Fan, Xiaohui&lt;/Author&gt;&lt;Year&gt;2021&lt;/Year&gt;&lt;Details&gt;&lt;_accessed&gt;65155325&lt;/_accessed&gt;&lt;_collection_scope&gt;SCI;SCIE;EI&lt;/_collection_scope&gt;&lt;_created&gt;64052491&lt;/_created&gt;&lt;_date&gt;63640800&lt;/_date&gt;&lt;_date_display&gt;2021&lt;/_date_display&gt;&lt;_db_updated&gt;PKU Search&lt;/_db_updated&gt;&lt;_doi&gt;10.1021/acsnano.0c07323&lt;/_doi&gt;&lt;_impact_factor&gt;  17.100&lt;/_impact_factor&gt;&lt;_isbn&gt;1936-0851&lt;/_isbn&gt;&lt;_issue&gt;5&lt;/_issue&gt;&lt;_journal&gt;ACS nano&lt;/_journal&gt;&lt;_modified&gt;64052493&lt;/_modified&gt;&lt;_number&gt;2&lt;/_number&gt;&lt;_ori_publication&gt;American Chemical Society&lt;/_ori_publication&gt;&lt;_pages&gt;8225-8243&lt;/_pages&gt;&lt;_place_published&gt;United States&lt;/_place_published&gt;&lt;_social_category&gt;化学综合(1) &amp;amp; 物理化学(1) &amp;amp; 材料科学：综合(1) &amp;amp; 纳米科技(1)&lt;/_social_category&gt;&lt;_url&gt;https://go.exlibris.link/LhTxjqQn&lt;/_url&gt;&lt;_volume&gt;15&lt;/_volume&gt;&lt;/Details&gt;&lt;Extra&gt;&lt;DBUID&gt;{5270CC41-AB97-41D3-B575-53D40C41A8C9}&lt;/DBUID&gt;&lt;/Extra&gt;&lt;/Item&gt;&lt;/References&gt;&lt;/Group&gt;&lt;Group&gt;&lt;References&gt;&lt;Item&gt;&lt;ID&gt;398&lt;/ID&gt;&lt;UID&gt;{2A4E8331-4A6B-448B-93F6-E71F3170D74E}&lt;/UID&gt;&lt;Title&gt;DNA methylation and human disease&lt;/Title&gt;&lt;Template&gt;Journal Article&lt;/Template&gt;&lt;Star&gt;0&lt;/Star&gt;&lt;Tag&gt;0&lt;/Tag&gt;&lt;Author&gt;Robertson, K D&lt;/Author&gt;&lt;Year&gt;2005&lt;/Year&gt;&lt;Details&gt;&lt;_accession_num&gt;16136652&lt;/_accession_num&gt;&lt;_author_adr&gt;Department of Biochemistry and Molecular Biology, Shands Cancer Center,  University of Florida, Gainesville, Florida 32610, USA. keithr@ufl.edu&lt;/_author_adr&gt;&lt;_collection_scope&gt;SCI;SCIE&lt;/_collection_scope&gt;&lt;_created&gt;64652584&lt;/_created&gt;&lt;_date&gt;2005-08-01&lt;/_date&gt;&lt;_date_display&gt;2005 Aug&lt;/_date_display&gt;&lt;_db_updated&gt;PubMed&lt;/_db_updated&gt;&lt;_doi&gt;10.1038/nrg1655&lt;/_doi&gt;&lt;_impact_factor&gt;  42.700&lt;/_impact_factor&gt;&lt;_isbn&gt;1471-0056 (Print); 1471-0056 (Linking)&lt;/_isbn&gt;&lt;_issue&gt;8&lt;/_issue&gt;&lt;_journal&gt;Nat Rev Genet&lt;/_journal&gt;&lt;_language&gt;eng&lt;/_language&gt;&lt;_modified&gt;64652584&lt;/_modified&gt;&lt;_pages&gt;597-610&lt;/_pages&gt;&lt;_subject_headings&gt;*DNA Methylation; Genetic Diseases, Inborn/*genetics; Genomic Imprinting/*genetics; Genomic Instability/*genetics; Humans; Neoplasms/*genetics/metabolism&lt;/_subject_headings&gt;&lt;_tertiary_title&gt;Nature reviews. Genetics&lt;/_tertiary_title&gt;&lt;_type_work&gt;Journal Article; Research Support, U.S. Gov&amp;apos;t, P.H.S.; Review&lt;/_type_work&gt;&lt;_url&gt;http://www.ncbi.nlm.nih.gov/entrez/query.fcgi?cmd=Retrieve&amp;amp;db=pubmed&amp;amp;dopt=Abstract&amp;amp;list_uids=16136652&amp;amp;query_hl=1&lt;/_url&gt;&lt;_volume&gt;6&lt;/_volume&gt;&lt;_social_category&gt;遗传学(1)&lt;/_social_category&gt;&lt;/Details&gt;&lt;Extra&gt;&lt;DBUID&gt;{5270CC41-AB97-41D3-B575-53D40C41A8C9}&lt;/DBUID&gt;&lt;/Extra&gt;&lt;/Item&gt;&lt;/References&gt;&lt;/Group&gt;&lt;/Citation&gt;_x000a_"/>
    <w:docVar w:name="NE.Ref{44AF3629-E43A-415C-A181-11F18626DEB1}" w:val=" ADDIN NE.Ref.{44AF3629-E43A-415C-A181-11F18626DEB1}&lt;Citation&gt;&lt;Group&gt;&lt;References&gt;&lt;Item&gt;&lt;ID&gt;62&lt;/ID&gt;&lt;UID&gt;{50595B7D-3202-4384-8EB2-0BBB3C91BD1D}&lt;/UID&gt;&lt;Title&gt;NLRP3 inflammasome, oxidative stress, and apoptosis induced in the intestine and  liver of rats treated with titanium dioxide nanoparticles: in vivo and in vitro  study&lt;/Title&gt;&lt;Template&gt;Journal Article&lt;/Template&gt;&lt;Star&gt;0&lt;/Star&gt;&lt;Tag&gt;0&lt;/Tag&gt;&lt;Author&gt;Abbasi-Oshaghi, E; Mirzaei, F; Pourjafar, M&lt;/Author&gt;&lt;Year&gt;2019&lt;/Year&gt;&lt;Details&gt;&lt;_accession_num&gt;30936694&lt;/_accession_num&gt;&lt;_author_adr&gt;Research Center for Molecular Medicine, Hamadan University of Medical Sciences,  Hamadan, Iran, a.oshaghi@umsha.ac.ir.; Neurophysiology Research Center, Hamadan University of Medical Sciences, Hamadan,  Iran, a.oshaghi@umsha.ac.ir.; Neurophysiology Research Center, Hamadan University of Medical Sciences, Hamadan,  Iran, a.oshaghi@umsha.ac.ir.; Student Research Committee, Hamadan University of Medical Sciences, Hamadan,  Iran.&lt;/_author_adr&gt;&lt;_collection_scope&gt;SCIE&lt;/_collection_scope&gt;&lt;_created&gt;65241959&lt;/_created&gt;&lt;_date&gt;2019-01-20&lt;/_date&gt;&lt;_date_display&gt;2019&lt;/_date_display&gt;&lt;_db_updated&gt;PubMed&lt;/_db_updated&gt;&lt;_doi&gt;10.2147/IJN.S192382&lt;/_doi&gt;&lt;_impact_factor&gt;   8.000&lt;/_impact_factor&gt;&lt;_isbn&gt;1178-2013 (Electronic); 1176-9114 (Print); 1176-9114 (Linking)&lt;/_isbn&gt;&lt;_journal&gt;Int J Nanomedicine&lt;/_journal&gt;&lt;_keywords&gt;caco-2 cells; gene expression; hepg2 cells; rat&lt;/_keywords&gt;&lt;_language&gt;eng&lt;/_language&gt;&lt;_modified&gt;65241959&lt;/_modified&gt;&lt;_pages&gt;1919-1936&lt;/_pages&gt;&lt;_social_category&gt;纳米科技(3) &amp;amp; 药学(2)&lt;/_social_category&gt;&lt;_subject_headings&gt;Animals; Antioxidants/metabolism; *Apoptosis/drug effects; Caco-2 Cells; Catalase/metabolism; Glutathione/metabolism; Glutathione Peroxidase/metabolism; Hep G2 Cells; Humans; Inflammasomes/*metabolism; Inflammation/pathology; Intestines/*pathology; Liver/*pathology; Male; NLR Family, Pyrin Domain-Containing 3 Protein/*metabolism; Nanoparticles/*toxicity; *Oxidative Stress/drug effects; Rats, Wistar; Superoxide Dismutase/metabolism; Titanium/*toxicity&lt;/_subject_headings&gt;&lt;_tertiary_title&gt;International journal of nanomedicine&lt;/_tertiary_title&gt;&lt;_type_work&gt;Journal Article&lt;/_type_work&gt;&lt;_url&gt;http://www.ncbi.nlm.nih.gov/entrez/query.fcgi?cmd=Retrieve&amp;amp;db=pubmed&amp;amp;dopt=Abstract&amp;amp;list_uids=30936694&amp;amp;query_hl=1&lt;/_url&gt;&lt;_volume&gt;14&lt;/_volume&gt;&lt;/Details&gt;&lt;Extra&gt;&lt;DBUID&gt;{88F8B22A-A416-4B97-A0E7-A823A59388D7}&lt;/DBUID&gt;&lt;/Extra&gt;&lt;/Item&gt;&lt;/References&gt;&lt;/Group&gt;&lt;/Citation&gt;_x000a_"/>
    <w:docVar w:name="NE.Ref{469B5CC0-222B-471F-B5C6-0CC8E1FD6B39}" w:val=" ADDIN NE.Ref.{469B5CC0-222B-471F-B5C6-0CC8E1FD6B39}&lt;Citation&gt;&lt;Group&gt;&lt;References&gt;&lt;Item&gt;&lt;ID&gt;115&lt;/ID&gt;&lt;UID&gt;{8D709060-C1BA-497D-95BA-EFF3A0D36509}&lt;/UID&gt;&lt;Title&gt;Food grade titanium dioxide disrupts intestinal brush border microvilli in vitro  independent of sedimentation&lt;/Title&gt;&lt;Template&gt;Journal Article&lt;/Template&gt;&lt;Star&gt;0&lt;/Star&gt;&lt;Tag&gt;0&lt;/Tag&gt;&lt;Author&gt;Faust, J J; Doudrick, K; Yang, Y; Westerhoff, P; Capco, D G&lt;/Author&gt;&lt;Year&gt;2014&lt;/Year&gt;&lt;Details&gt;&lt;_accession_num&gt;24817113&lt;/_accession_num&gt;&lt;_author_adr&gt;Molecular and Cellular Biosciences, School of Life Sciences, Arizona State  University, Tempe, AZ, 85287-4501, USA.&lt;/_author_adr&gt;&lt;_collection_scope&gt;SCIE&lt;/_collection_scope&gt;&lt;_created&gt;65299412&lt;/_created&gt;&lt;_date&gt;2014-06-01&lt;/_date&gt;&lt;_date_display&gt;2014 Jun&lt;/_date_display&gt;&lt;_db_updated&gt;PubMed&lt;/_db_updated&gt;&lt;_doi&gt;10.1007/s10565-014-9278-1&lt;/_doi&gt;&lt;_impact_factor&gt;   6.100&lt;/_impact_factor&gt;&lt;_isbn&gt;1573-6822 (Electronic); 0742-2091 (Linking)&lt;/_isbn&gt;&lt;_issue&gt;3&lt;/_issue&gt;&lt;_journal&gt;Cell Biol Toxicol&lt;/_journal&gt;&lt;_language&gt;eng&lt;/_language&gt;&lt;_modified&gt;65299412&lt;/_modified&gt;&lt;_pages&gt;169-88&lt;/_pages&gt;&lt;_social_category&gt;细胞生物学(2) &amp;amp; 毒理学(1)&lt;/_social_category&gt;&lt;_subject_headings&gt;Caco-2 Cells; Cell Line, Tumor; Crystallography, X-Ray; Food Additives/*adverse effects/pharmacology; Food Coloring Agents/adverse effects/pharmacology; Humans; Intestinal Mucosa/*pathology; Metal Nanoparticles/adverse effects; Microscopy, Electron, Transmission; Microvilli/*pathology; Particle Size; Titanium/*adverse effects/*pharmacology&lt;/_subject_headings&gt;&lt;_tertiary_title&gt;Cell biology and toxicology&lt;/_tertiary_title&gt;&lt;_type_work&gt;Journal Article; Research Support, U.S. Gov&amp;apos;t, Non-P.H.S.&lt;/_type_work&gt;&lt;_url&gt;http://www.ncbi.nlm.nih.gov/entrez/query.fcgi?cmd=Retrieve&amp;amp;db=pubmed&amp;amp;dopt=Abstract&amp;amp;list_uids=24817113&amp;amp;query_hl=1&lt;/_url&gt;&lt;_volume&gt;30&lt;/_volume&gt;&lt;/Details&gt;&lt;Extra&gt;&lt;DBUID&gt;{88F8B22A-A416-4B97-A0E7-A823A59388D7}&lt;/DBUID&gt;&lt;/Extra&gt;&lt;/Item&gt;&lt;/References&gt;&lt;/Group&gt;&lt;/Citation&gt;_x000a_"/>
    <w:docVar w:name="NE.Ref{495025BD-7A97-46DD-9A31-538C419E45F5}" w:val=" ADDIN NE.Ref.{495025BD-7A97-46DD-9A31-538C419E45F5}&lt;Citation&gt;&lt;Group&gt;&lt;References&gt;&lt;Item&gt;&lt;ID&gt;40&lt;/ID&gt;&lt;UID&gt;{CA3925BD-02A8-426A-8E5E-C2C306F3DF3F}&lt;/UID&gt;&lt;Title&gt;Genome-Wide DNA Methylation Alterations and Potential Risk Induced by Subacute and Subchronic Exposure to Food-Grade Nanosilica in Mice&lt;/Title&gt;&lt;Template&gt;Journal Article&lt;/Template&gt;&lt;Star&gt;0&lt;/Star&gt;&lt;Tag&gt;0&lt;/Tag&gt;&lt;Author&gt;Lu, Xiaoyan; Li, Junying; Lou, He; Cao, Zeya; Fan, Xiaohui&lt;/Author&gt;&lt;Year&gt;2021&lt;/Year&gt;&lt;Details&gt;&lt;_accessed&gt;65155327&lt;/_accessed&gt;&lt;_collection_scope&gt;SCI;SCIE;EI&lt;/_collection_scope&gt;&lt;_created&gt;64052491&lt;/_created&gt;&lt;_date&gt;63848160&lt;/_date&gt;&lt;_date_display&gt;2021&lt;/_date_display&gt;&lt;_db_updated&gt;CrossRef&lt;/_db_updated&gt;&lt;_doi&gt;10.1021/acsnano.0c07323&lt;/_doi&gt;&lt;_impact_factor&gt;  17.100&lt;/_impact_factor&gt;&lt;_isbn&gt;1936-0851&lt;/_isbn&gt;&lt;_issue&gt;5&lt;/_issue&gt;&lt;_journal&gt;ACS Nano&lt;/_journal&gt;&lt;_modified&gt;65155327&lt;/_modified&gt;&lt;_number&gt;2&lt;/_number&gt;&lt;_ori_publication&gt;American Chemical Society&lt;/_ori_publication&gt;&lt;_pages&gt;8225-8243&lt;/_pages&gt;&lt;_place_published&gt;United States&lt;/_place_published&gt;&lt;_social_category&gt;化学综合(1) &amp;amp; 物理化学(1) &amp;amp; 材料科学：综合(1) &amp;amp; 纳米科技(1)&lt;/_social_category&gt;&lt;_tertiary_title&gt;ACS Nano&lt;/_tertiary_title&gt;&lt;_url&gt;https://pubs.acs.org/doi/10.1021/acsnano.0c07323_x000d__x000a_https://pubs.acs.org/doi/pdf/10.1021/acsnano.0c07323&lt;/_url&gt;&lt;_volume&gt;15&lt;/_volume&gt;&lt;/Details&gt;&lt;Extra/&gt;&lt;/Item&gt;&lt;/References&gt;&lt;/Group&gt;&lt;/Citation&gt;_x000a_"/>
    <w:docVar w:name="NE.Ref{4C78E9FE-0893-49FC-9496-81463E67CFD1}" w:val=" ADDIN NE.Ref.{4C78E9FE-0893-49FC-9496-81463E67CFD1}&lt;Citation&gt;&lt;Group&gt;&lt;References&gt;&lt;Item&gt;&lt;ID&gt;2&lt;/ID&gt;&lt;UID&gt;{7C29746A-CA7E-4EDA-8273-83B4F1AC9B2A}&lt;/UID&gt;&lt;Title&gt;Re-evaluation of titanium dioxide (E 171) as a food additive&lt;/Title&gt;&lt;Template&gt;Journal Article&lt;/Template&gt;&lt;Star&gt;0&lt;/Star&gt;&lt;Tag&gt;0&lt;/Tag&gt;&lt;Author&gt;Aguilar, Fernando; Crebelli, Riccardo; Di Domenico, Alessandro; Dusemund, Birgit; Frutos, Maria Jose; Galtier, Pierre; Gott, David; Gundert-Remy, Ursula; E, Claude Lambr; Leblanc, Jean-Charles; Lindtner, Oliver; Moldeus, Peter; Mortensen, Alicja; Mosesso, Pasquale; Parent-Massin, Dominique; Oskarsson, Agneta; Stankovic, Ivan; Waalkens-Berendsen, Ine; Woutersen, Rudolf Antonius; Younes, Matthew Wright And Maged&lt;/Author&gt;&lt;Year&gt;2016&lt;/Year&gt;&lt;Details&gt;&lt;_accessed&gt;65155261&lt;/_accessed&gt;&lt;_collection_scope&gt;SCIE&lt;/_collection_scope&gt;&lt;_created&gt;64050640&lt;/_created&gt;&lt;_custom_int1&gt;2&lt;/_custom_int1&gt;&lt;_impact_factor&gt;   3.300&lt;/_impact_factor&gt;&lt;_issue&gt;9&lt;/_issue&gt;&lt;_journal&gt;EFSA J&lt;/_journal&gt;&lt;_modified&gt;65155261&lt;/_modified&gt;&lt;_pages&gt;4545&lt;/_pages&gt;&lt;_social_category&gt;食品科技(3)&lt;/_social_category&gt;&lt;_tertiary_title&gt;EFSA journal. European Food Safety Authority&lt;/_tertiary_title&gt;&lt;_volume&gt;14&lt;/_volume&gt;&lt;/Details&gt;&lt;Extra/&gt;&lt;/Item&gt;&lt;/References&gt;&lt;/Group&gt;&lt;/Citation&gt;_x000a_"/>
    <w:docVar w:name="NE.Ref{4F7F1C73-C947-4F6C-A767-0E4AE19C8297}" w:val=" ADDIN NE.Ref.{4F7F1C73-C947-4F6C-A767-0E4AE19C8297}&lt;Citation&gt;&lt;Group&gt;&lt;References&gt;&lt;Item&gt;&lt;ID&gt;73&lt;/ID&gt;&lt;UID&gt;{5B4CDA20-FEF3-4120-A995-718807136D2D}&lt;/UID&gt;&lt;Title&gt;Ferritinophagy Mediated by Oxidative Stress-Driven Mitochondrial Damage Is  Involved in the Polystyrene Nanoparticles-Induced Ferroptosis of Lung Injury&lt;/Title&gt;&lt;Template&gt;Journal Article&lt;/Template&gt;&lt;Star&gt;0&lt;/Star&gt;&lt;Tag&gt;0&lt;/Tag&gt;&lt;Author&gt;Yang, S; Zhang, T; Ge, Y; Cheng, Y; Yin, L; Pu, Y; Chen, Z; Liang, G&lt;/Author&gt;&lt;Year&gt;2023&lt;/Year&gt;&lt;Details&gt;&lt;_accession_num&gt;38086097&lt;/_accession_num&gt;&lt;_author_adr&gt;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State Key Laboratory of Bioelectronics, School of Biological Science and Medical  Engineering, Southeast University, Nanjing, Jiangsu 210096, P. R. China.; Key Laboratory of Environmental Medicine Engineering, Ministry of Education,  School of Public Health, Southeast University, Nanjing, Jiangsu 210009, P. R.  China.&lt;/_author_adr&gt;&lt;_collection_scope&gt;SCIE;EI&lt;/_collection_scope&gt;&lt;_created&gt;65244530&lt;/_created&gt;&lt;_date&gt;2023-12-26&lt;/_date&gt;&lt;_date_display&gt;2023 Dec 26&lt;/_date_display&gt;&lt;_db_updated&gt;PubMed&lt;/_db_updated&gt;&lt;_doi&gt;10.1021/acsnano.3c07255&lt;/_doi&gt;&lt;_impact_factor&gt;  17.100&lt;/_impact_factor&gt;&lt;_isbn&gt;1936-086X (Electronic); 1936-0851 (Linking)&lt;/_isbn&gt;&lt;_issue&gt;24&lt;/_issue&gt;&lt;_journal&gt;ACS Nano&lt;/_journal&gt;&lt;_keywords&gt;ferritinophagy; ferroptosis; lung injury; lung-on-a-chip; mitochondrial damage; nanoplastic&lt;/_keywords&gt;&lt;_language&gt;eng&lt;/_language&gt;&lt;_modified&gt;65244530&lt;/_modified&gt;&lt;_pages&gt;24988-25004&lt;/_pages&gt;&lt;_social_category&gt;化学综合(1) &amp;amp; 物理化学(1) &amp;amp; 材料科学：综合(1) &amp;amp; 纳米科技(1)&lt;/_social_category&gt;&lt;_subject_headings&gt;Animals; Mice; *Lung Injury/chemically induced; Polystyrenes; *Ferroptosis; Microplastics; Oxidative Stress; Disease Models, Animal; *Nanoparticles&lt;/_subject_headings&gt;&lt;_tertiary_title&gt;ACS nano&lt;/_tertiary_title&gt;&lt;_type_work&gt;Journal Article&lt;/_type_work&gt;&lt;_url&gt;http://www.ncbi.nlm.nih.gov/entrez/query.fcgi?cmd=Retrieve&amp;amp;db=pubmed&amp;amp;dopt=Abstract&amp;amp;list_uids=38086097&amp;amp;query_hl=1&lt;/_url&gt;&lt;_volume&gt;17&lt;/_volume&gt;&lt;/Details&gt;&lt;Extra&gt;&lt;DBUID&gt;{88F8B22A-A416-4B97-A0E7-A823A59388D7}&lt;/DBUID&gt;&lt;/Extra&gt;&lt;/Item&gt;&lt;/References&gt;&lt;/Group&gt;&lt;Group&gt;&lt;References&gt;&lt;Item&gt;&lt;ID&gt;76&lt;/ID&gt;&lt;UID&gt;{E5D389C9-7958-409A-8A62-FF190B1F82E6}&lt;/UID&gt;&lt;Title&gt;Ferritinophagy is involved in the zinc oxide nanoparticles-induced ferroptosis of  vascular endothelial cells&lt;/Title&gt;&lt;Template&gt;Journal Article&lt;/Template&gt;&lt;Star&gt;0&lt;/Star&gt;&lt;Tag&gt;0&lt;/Tag&gt;&lt;Author&gt;Qin, X; Zhang, J; Wang, B; Xu, G; Yang, X; Zou, Z; Yu, C&lt;/Author&gt;&lt;Year&gt;2021&lt;/Year&gt;&lt;Details&gt;&lt;_accession_num&gt;33843441&lt;/_accession_num&gt;&lt;_author_adr&gt;College of Pharmacy, Chongqing Medical University, Chongqing, People&amp;apos;s Republic  of China.; Institute of Life Sciences, Chongqing Medical University, Chongqing, People&amp;apos;s  Republic of China.; Institute of Life Sciences, Chongqing Medical University, Chongqing, People&amp;apos;s  Republic of China.; Institute of Life Sciences, Chongqing Medical University, Chongqing, People&amp;apos;s  Republic of China.; College of Pharmacy, Chongqing Medical University, Chongqing, People&amp;apos;s Republic  of China.; Institute of Life Sciences, Chongqing Medical University, Chongqing, People&amp;apos;s  Republic of China.; Dongsheng Lung‑Brain Diseases Joint Lab, Chongqing Medical University, Chongqing,  People&amp;apos;s Republic of China.; Lead Contact.; College of Pharmacy, Chongqing Medical University, Chongqing, People&amp;apos;s Republic  of China.&lt;/_author_adr&gt;&lt;_collection_scope&gt;SCIE&lt;/_collection_scope&gt;&lt;_created&gt;65244543&lt;/_created&gt;&lt;_date&gt;2021-12-01&lt;/_date&gt;&lt;_date_display&gt;2021 Dec&lt;/_date_display&gt;&lt;_db_updated&gt;PubMed&lt;/_db_updated&gt;&lt;_doi&gt;10.1080/15548627.2021.1911016&lt;/_doi&gt;&lt;_impact_factor&gt;  13.300&lt;/_impact_factor&gt;&lt;_isbn&gt;1554-8635 (Electronic); 1554-8627 (Print); 1554-8627 (Linking)&lt;/_isbn&gt;&lt;_issue&gt;12&lt;/_issue&gt;&lt;_journal&gt;Autophagy&lt;/_journal&gt;&lt;_keywords&gt;Autophagy; ferritinophagy; ferroptosis; vascular endothelial cell; zinc oxide nanoparticles&lt;/_keywords&gt;&lt;_language&gt;eng&lt;/_language&gt;&lt;_modified&gt;65244543&lt;/_modified&gt;&lt;_pages&gt;4266-4285&lt;/_pages&gt;&lt;_social_category&gt;细胞生物学(2)&lt;/_social_category&gt;&lt;_subject_headings&gt;Animals; Autophagy/physiology; Endothelial Cells; *Ferroptosis; Mice; *Nanoparticles; *Zinc Oxide&lt;/_subject_headings&gt;&lt;_tertiary_title&gt;Autophagy&lt;/_tertiary_title&gt;&lt;_type_work&gt;Journal Article; Research Support, Non-U.S. Gov&amp;apos;t&lt;/_type_work&gt;&lt;_url&gt;http://www.ncbi.nlm.nih.gov/entrez/query.fcgi?cmd=Retrieve&amp;amp;db=pubmed&amp;amp;dopt=Abstract&amp;amp;list_uids=33843441&amp;amp;query_hl=1&lt;/_url&gt;&lt;_volume&gt;17&lt;/_volume&gt;&lt;/Details&gt;&lt;Extra&gt;&lt;DBUID&gt;{88F8B22A-A416-4B97-A0E7-A823A59388D7}&lt;/DBUID&gt;&lt;/Extra&gt;&lt;/Item&gt;&lt;/References&gt;&lt;/Group&gt;&lt;Group&gt;&lt;References&gt;&lt;Item&gt;&lt;ID&gt;77&lt;/ID&gt;&lt;UID&gt;{20CE4D81-A763-4283-9CE6-3D1A2EB4201E}&lt;/UID&gt;&lt;Title&gt;2D MoS(2) Nanosheets Induce Ferroptosis by Promoting NCOA4-Dependent  Ferritinophagy and Inhibiting Ferroportin&lt;/Title&gt;&lt;Template&gt;Journal Article&lt;/Template&gt;&lt;Star&gt;0&lt;/Star&gt;&lt;Tag&gt;0&lt;/Tag&gt;&lt;Author&gt;Liu, B; Jiang, W; Ye, Y; Liu, L; Wei, X; Zhang, Q; Xing, B&lt;/Author&gt;&lt;Year&gt;2023&lt;/Year&gt;&lt;Details&gt;&lt;_accession_num&gt;36908089&lt;/_accession_num&gt;&lt;_author_adr&gt;Environment Research Institute, Shandong University, Qingdao, 266237, P. R.  China.; Environment Research Institute, Shandong University, Qingdao, 266237, P. R.  China.; Environment Research Institute, Shandong University, Qingdao, 266237, P. R.  China.; Environment Research Institute, Shandong University, Qingdao, 266237, P. R.  China.; Marine College, Shandong University, Weihai, 264209, P. R. China.; Department of Occupational and Environmental Health, School of Public Health,  Qingdao University, Qingdao, 266071, P. R. China.; School of Environmental Science and Engineering, Shandong University, Qingdao,  266237, P. R. China.; Stockbridge School of Agriculture, University of Massachusetts, Amherst, MA,  01003, USA.&lt;/_author_adr&gt;&lt;_collection_scope&gt;SCIE;EI&lt;/_collection_scope&gt;&lt;_created&gt;65244546&lt;/_created&gt;&lt;_date&gt;2023-06-01&lt;/_date&gt;&lt;_date_display&gt;2023 Jun&lt;/_date_display&gt;&lt;_db_updated&gt;PubMed&lt;/_db_updated&gt;&lt;_doi&gt;10.1002/smll.202208063&lt;/_doi&gt;&lt;_impact_factor&gt;  13.300&lt;/_impact_factor&gt;&lt;_isbn&gt;1613-6829 (Electronic); 1613-6810 (Linking)&lt;/_isbn&gt;&lt;_issue&gt;24&lt;/_issue&gt;&lt;_journal&gt;Small&lt;/_journal&gt;&lt;_keywords&gt;MoS 2 nanosheets; NCOA4; ferritin; ferritinophagy; ferroptosis&lt;/_keywords&gt;&lt;_language&gt;eng&lt;/_language&gt;&lt;_modified&gt;65244546&lt;/_modified&gt;&lt;_ori_publication&gt;(c) 2023 Wiley-VCH GmbH.&lt;/_ori_publication&gt;&lt;_pages&gt;e2208063&lt;/_pages&gt;&lt;_social_category&gt;化学综合(2) &amp;amp; 物理化学(2) &amp;amp; 材料科学：综合(2) &amp;amp; 纳米科技(2) &amp;amp; 物理：应用(2) &amp;amp; 物理：凝聚态物理(2)&lt;/_social_category&gt;&lt;_subject_headings&gt;Mice; Animals; *Iron/metabolism; *Ferroptosis; Molybdenum/pharmacology; Nuclear Receptor Coactivators/metabolism; Transcription Factors/metabolism; Autophagy&lt;/_subject_headings&gt;&lt;_tertiary_title&gt;Small (Weinheim an der Bergstrasse, Germany)&lt;/_tertiary_title&gt;&lt;_type_work&gt;Journal Article; Research Support, Non-U.S. Gov&amp;apos;t&lt;/_type_work&gt;&lt;_url&gt;http://www.ncbi.nlm.nih.gov/entrez/query.fcgi?cmd=Retrieve&amp;amp;db=pubmed&amp;amp;dopt=Abstract&amp;amp;list_uids=36908089&amp;amp;query_hl=1&lt;/_url&gt;&lt;_volume&gt;19&lt;/_volume&gt;&lt;/Details&gt;&lt;Extra&gt;&lt;DBUID&gt;{88F8B22A-A416-4B97-A0E7-A823A59388D7}&lt;/DBUID&gt;&lt;/Extra&gt;&lt;/Item&gt;&lt;/References&gt;&lt;/Group&gt;&lt;/Citation&gt;_x000a_"/>
    <w:docVar w:name="NE.Ref{5092FA57-3637-45F7-BC76-B6A8D6A134F3}" w:val=" ADDIN NE.Ref.{5092FA57-3637-45F7-BC76-B6A8D6A134F3}&lt;Citation&gt;&lt;Group&gt;&lt;References&gt;&lt;Item&gt;&lt;ID&gt;78&lt;/ID&gt;&lt;UID&gt;{5E8F3452-29B5-4064-908F-3C2EFD94E7BD}&lt;/UID&gt;&lt;Title&gt;Induction of ferroptosis in response to graphene quantum dots through  mitochondrial oxidative stress in microglia&lt;/Title&gt;&lt;Template&gt;Journal Article&lt;/Template&gt;&lt;Star&gt;0&lt;/Star&gt;&lt;Tag&gt;0&lt;/Tag&gt;&lt;Author&gt;Wu, T; Liang, X; Liu, X; Li, Y; Wang, Y; Kong, L; Tang, M&lt;/Author&gt;&lt;Year&gt;2020&lt;/Year&gt;&lt;Details&gt;&lt;_accession_num&gt;32652997&lt;/_accession_num&gt;&lt;_author_adr&gt;Key Laboratory of Environmental Medicine and Engineering, Ministry of Education;  School of Public Health, Southeast University, Nanjing, 210009, P. R. China.  ninatswu@126.com.; Key Laboratory of Environmental Medicine and Engineering, Ministry of Education;  School of Public Health, Southeast University, Nanjing, 210009, P. R. China.; School of Medicine, Southeast University, Nanjing, 210009, P. R. China.; Key Laboratory of Environmental Medicine and Engineering, Ministry of Education;  School of Public Health, Southeast University, Nanjing, 210009, P. R. China.; Key Laboratory of Environmental Medicine and Engineering, Ministry of Education;  School of Public Health, Southeast University, Nanjing, 210009, P. R. China.; Key Laboratory of Environmental Medicine and Engineering, Ministry of Education;  School of Public Health, Southeast University, Nanjing, 210009, P. R. China.; Key Laboratory of Environmental Medicine and Engineering, Ministry of Education;  School of Public Health, Southeast University, Nanjing, 210009, P. R. China.  tm@seu.edu.cn.&lt;/_author_adr&gt;&lt;_collection_scope&gt;SCIE&lt;/_collection_scope&gt;&lt;_created&gt;65244552&lt;/_created&gt;&lt;_date&gt;2020-07-11&lt;/_date&gt;&lt;_date_display&gt;2020 Jul 11&lt;/_date_display&gt;&lt;_db_updated&gt;PubMed&lt;/_db_updated&gt;&lt;_doi&gt;10.1186/s12989-020-00363-1&lt;/_doi&gt;&lt;_impact_factor&gt;  10.000&lt;/_impact_factor&gt;&lt;_isbn&gt;1743-8977 (Electronic); 1743-8977 (Linking)&lt;/_isbn&gt;&lt;_issue&gt;1&lt;/_issue&gt;&lt;_journal&gt;Part Fibre Toxicol&lt;/_journal&gt;&lt;_keywords&gt;GSH depletion; Iron overload; Lipid peroxidation; Mitochondrial dysfunction; ROS&lt;/_keywords&gt;&lt;_language&gt;eng&lt;/_language&gt;&lt;_modified&gt;65244552&lt;/_modified&gt;&lt;_pages&gt;30&lt;/_pages&gt;&lt;_social_category&gt;毒理学(1)&lt;/_social_category&gt;&lt;_subject_headings&gt;Antioxidants; Apoptosis; Cell Death; Cyclohexylamines; Ferroptosis/*physiology; Glutathione; Graphite; Humans; Iron; Lipid Peroxidation; Microglia; Mitochondria/drug effects/*physiology; Oxidation-Reduction; Oxidative Stress/*physiology; Phenylenediamines; Quantum Dots/*toxicity; Reactive Oxygen Species&lt;/_subject_headings&gt;&lt;_tertiary_title&gt;Particle and fibre toxicology&lt;/_tertiary_title&gt;&lt;_type_work&gt;Journal Article; Research Support, Non-U.S. Gov&amp;apos;t&lt;/_type_work&gt;&lt;_url&gt;http://www.ncbi.nlm.nih.gov/entrez/query.fcgi?cmd=Retrieve&amp;amp;db=pubmed&amp;amp;dopt=Abstract&amp;amp;list_uids=32652997&amp;amp;query_hl=1&lt;/_url&gt;&lt;_volume&gt;17&lt;/_volume&gt;&lt;/Details&gt;&lt;Extra&gt;&lt;DBUID&gt;{88F8B22A-A416-4B97-A0E7-A823A59388D7}&lt;/DBUID&gt;&lt;/Extra&gt;&lt;/Item&gt;&lt;/References&gt;&lt;/Group&gt;&lt;/Citation&gt;_x000a_"/>
    <w:docVar w:name="NE.Ref{530DFA06-6BA8-4DFE-B5E4-BFDF57455774}" w:val=" ADDIN NE.Ref.{530DFA06-6BA8-4DFE-B5E4-BFDF57455774}&lt;Citation&gt;&lt;Group&gt;&lt;References&gt;&lt;Item&gt;&lt;ID&gt;2&lt;/ID&gt;&lt;UID&gt;{7C29746A-CA7E-4EDA-8273-83B4F1AC9B2A}&lt;/UID&gt;&lt;Title&gt;Re-evaluation of titanium dioxide (E 171) as a food additive&lt;/Title&gt;&lt;Template&gt;Journal Article&lt;/Template&gt;&lt;Star&gt;0&lt;/Star&gt;&lt;Tag&gt;0&lt;/Tag&gt;&lt;Author&gt;Aguilar, Fernando; Crebelli, Riccardo; Di Domenico, Alessandro; Dusemund, Birgit; Frutos, Maria Jose; Galtier, Pierre; Gott, David; Gundert-Remy, Ursula; E, Claude Lambr; Leblanc, Jean-Charles; Lindtner, Oliver; Moldeus, Peter; Mortensen, Alicja; Mosesso, Pasquale; Parent-Massin, Dominique; Oskarsson, Agneta; Stankovic, Ivan; Waalkens-Berendsen, Ine; Woutersen, Rudolf Antonius; Younes, Matthew Wright And Maged&lt;/Author&gt;&lt;Year&gt;2016&lt;/Year&gt;&lt;Details&gt;&lt;_accessed&gt;65155261&lt;/_accessed&gt;&lt;_collection_scope&gt;SCIE&lt;/_collection_scope&gt;&lt;_created&gt;64050640&lt;/_created&gt;&lt;_custom_int1&gt;2&lt;/_custom_int1&gt;&lt;_impact_factor&gt;   3.300&lt;/_impact_factor&gt;&lt;_issue&gt;9&lt;/_issue&gt;&lt;_journal&gt;EFSA J&lt;/_journal&gt;&lt;_modified&gt;65155261&lt;/_modified&gt;&lt;_pages&gt;4545&lt;/_pages&gt;&lt;_social_category&gt;食品科技(3)&lt;/_social_category&gt;&lt;_tertiary_title&gt;EFSA journal. European Food Safety Authority&lt;/_tertiary_title&gt;&lt;_volume&gt;14&lt;/_volume&gt;&lt;/Details&gt;&lt;Extra/&gt;&lt;/Item&gt;&lt;/References&gt;&lt;/Group&gt;&lt;Group&gt;&lt;References&gt;&lt;Item&gt;&lt;ID&gt;384&lt;/ID&gt;&lt;UID&gt;{2E4F2547-B1D9-4B11-8C54-D0326B6B2D5D}&lt;/UID&gt;&lt;Title&gt;https://www.ema.europa.eu/en/documents/report/final-feedback-european-medicine-agency-ema-eu-commission-request-evaluate-impact-removal-titanium_en.pdf&lt;/Title&gt;&lt;Template&gt;Web Page&lt;/Template&gt;&lt;Star&gt;0&lt;/Star&gt;&lt;Tag&gt;0&lt;/Tag&gt;&lt;Author/&gt;&lt;Year&gt;0&lt;/Year&gt;&lt;Details&gt;&lt;_accessed&gt;64651677&lt;/_accessed&gt;&lt;_created&gt;64651677&lt;/_created&gt;&lt;_modified&gt;64651677&lt;/_modified&gt;&lt;/Details&gt;&lt;Extra&gt;&lt;DBUID&gt;{5270CC41-AB97-41D3-B575-53D40C41A8C9}&lt;/DBUID&gt;&lt;/Extra&gt;&lt;/Item&gt;&lt;/References&gt;&lt;/Group&gt;&lt;Group&gt;&lt;References&gt;&lt;Item&gt;&lt;ID&gt;9&lt;/ID&gt;&lt;UID&gt;{3E4C6F2A-264D-4612-8A7D-FE18D4C7A15D}&lt;/UID&gt;&lt;Title&gt;Foodborne Titanium Dioxide Nanoparticles Induce Stronger Adverse Effects in Obese  Mice than Non-Obese Mice: Gut Microbiota Dysbiosis, Colonic Inflammation, and  Proteome Alterations&lt;/Title&gt;&lt;Template&gt;Journal Article&lt;/Template&gt;&lt;Star&gt;0&lt;/Star&gt;&lt;Tag&gt;0&lt;/Tag&gt;&lt;Author&gt;Cao, X; Han, Y; Gu, M; &amp;quot;Du H&amp;quot;; Song, M; Zhu, X; Ma, G; Pan, C; Wang, W; Zhao, E; Goulette, T; Yuan, B; Zhang, G; Xiao, H&lt;/Author&gt;&lt;Year&gt;2020&lt;/Year&gt;&lt;Details&gt;&lt;_accessed&gt;65155268&lt;/_accessed&gt;&lt;_accession_num&gt;32519440&lt;/_accession_num&gt;&lt;_author_adr&gt;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School of Food Science and Technology, Henan University of Technology, Zhengzhou,  Henan, 450001, P. R. China.; Department of Food Science, University of Massachusetts, Amherst, MA, 01003, USA.; College of Food Science and Engineering, Nanjing University of Finance and  Economics, Collaborative Innovation Center for Modern Grain Circulation and  Safety, Nanjing, 210023, P. R. Chin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Quality and Safety/National R&amp;amp;D Center for Chinese Herbal  Medicine Processing, College of Engineering, China Pharmaceutical University,  Nanjing, Jiangsu, 211198, P. R. China.; Department of Food Science, University of Massachusetts, Amherst, MA, 01003, USA.; Department of Food Science, University of Massachusetts, Amherst, MA, 01003, USA.; Department of Microbiology, University of Massachusetts, Amherst, MA, 01003, USA.; Institute for Applied Life Sciences, University of Massachusetts, Amherst, MA,  01003, USA.&lt;/_author_adr&gt;&lt;_collection_scope&gt;SCIE;EI&lt;/_collection_scope&gt;&lt;_created&gt;65155266&lt;/_created&gt;&lt;_custom_int1&gt;3&lt;/_custom_int1&gt;&lt;_date&gt;2020-09-01&lt;/_date&gt;&lt;_date_display&gt;2020 Sep&lt;/_date_display&gt;&lt;_db_updated&gt;PubMed&lt;/_db_updated&gt;&lt;_doi&gt;10.1002/smll.202001858&lt;/_doi&gt;&lt;_impact_factor&gt;  13.300&lt;/_impact_factor&gt;&lt;_isbn&gt;1613-6829 (Electronic); 1613-6810 (Linking)&lt;/_isbn&gt;&lt;_issue&gt;36&lt;/_issue&gt;&lt;_journal&gt;Small&lt;/_journal&gt;&lt;_keywords&gt;gut microbiota; high-fat diet; inflammation; oral exposure; proteomics; titanium dioxide nanoparticles&lt;/_keywords&gt;&lt;_language&gt;eng&lt;/_language&gt;&lt;_modified&gt;65155268&lt;/_modified&gt;&lt;_ori_publication&gt;(c) 2020 WILEY-VCH Verlag GmbH &amp;amp; Co. KGaA, Weinheim.&lt;/_ori_publication&gt;&lt;_pages&gt;e2001858&lt;/_pages&gt;&lt;_social_category&gt;化学综合(2) &amp;amp; 物理化学(2) &amp;amp; 材料科学：综合(2) &amp;amp; 纳米科技(2) &amp;amp; 物理：应用(2) &amp;amp; 物理：凝聚态物理(2)&lt;/_social_category&gt;&lt;_subject_headings&gt;Animals; *Colon/drug effects; *Dysbiosis/chemically induced; Food Contamination; *Gastrointestinal Microbiome/drug effects; Inflammation/chemically induced; *Metal Nanoparticles/toxicity; Mice; Mice, Obese; *Proteome/drug effects; Proteomics; *Titanium/toxicity&lt;/_subject_headings&gt;&lt;_tertiary_title&gt;Small (Weinheim an der Bergstrasse, Germany)&lt;/_tertiary_title&gt;&lt;_type_work&gt;Journal Article; Research Support, U.S. Gov&amp;apos;t, Non-P.H.S.&lt;/_type_work&gt;&lt;_url&gt;http://www.ncbi.nlm.nih.gov/entrez/query.fcgi?cmd=Retrieve&amp;amp;db=pubmed&amp;amp;dopt=Abstract&amp;amp;list_uids=32519440&amp;amp;query_hl=1&lt;/_url&gt;&lt;_volume&gt;16&lt;/_volume&gt;&lt;/Details&gt;&lt;Extra&gt;&lt;DBUID&gt;{88F8B22A-A416-4B97-A0E7-A823A59388D7}&lt;/DBUID&gt;&lt;/Extra&gt;&lt;/Item&gt;&lt;/References&gt;&lt;/Group&gt;&lt;/Citation&gt;_x000a_"/>
    <w:docVar w:name="NE.Ref{534F9C27-704B-43A7-9180-ED9A261F4217}" w:val=" ADDIN NE.Ref.{534F9C27-704B-43A7-9180-ED9A261F4217}&lt;Citation&gt;&lt;Group&gt;&lt;References&gt;&lt;Item&gt;&lt;ID&gt;91&lt;/ID&gt;&lt;UID&gt;{09E7869A-D782-4439-B97B-8FDE11353C20}&lt;/UID&gt;&lt;Title&gt;Pharmaceutical/food grade titanium dioxide particles are absorbed into the  bloodstream of human volunteers&lt;/Title&gt;&lt;Template&gt;Journal Article&lt;/Template&gt;&lt;Star&gt;0&lt;/Star&gt;&lt;Tag&gt;0&lt;/Tag&gt;&lt;Author&gt;Pele, L C; Thoree, V; Bruggraber, S F; Koller, D; Thompson, R P; Lomer, M C; Powell, J J&lt;/Author&gt;&lt;Year&gt;2015&lt;/Year&gt;&lt;Details&gt;&lt;_accession_num&gt;26330118&lt;/_accession_num&gt;&lt;_author_adr&gt;Medical Research Council Human Nutrition Research, Elsie Widdowson Laboratory,  Fulbourn Road, Cambridge, CB1 9NL, UK.; Medical Research Council Human Nutrition Research, Elsie Widdowson Laboratory,  Fulbourn Road, Cambridge, CB1 9NL, UK.; Medical Research Council Human Nutrition Research, Elsie Widdowson Laboratory,  Fulbourn Road, Cambridge, CB1 9NL, UK.; Medical Research Council Human Nutrition Research, Elsie Widdowson Laboratory,  Fulbourn Road, Cambridge, CB1 9NL, UK.; Medical Research Council Human Nutrition Research, Elsie Widdowson Laboratory,  Fulbourn Road, Cambridge, CB1 9NL, UK.; Department of Gastroenterology, Guys and St Thomas&amp;apos; NHS Foundation Trust, St  Thomas&amp;apos; Hospital, London, SE1 7EH, UK.; Medical Research Council Human Nutrition Research, Elsie Widdowson Laboratory,  Fulbourn Road, Cambridge, CB1 9NL, UK. jonathan.powell@mrc-hnr.cam.ac.uk.&lt;/_author_adr&gt;&lt;_collection_scope&gt;SCIE&lt;/_collection_scope&gt;&lt;_created&gt;65254331&lt;/_created&gt;&lt;_date&gt;2015-09-02&lt;/_date&gt;&lt;_date_display&gt;2015 Sep 2&lt;/_date_display&gt;&lt;_db_updated&gt;PubMed&lt;/_db_updated&gt;&lt;_doi&gt;10.1186/s12989-015-0101-9&lt;/_doi&gt;&lt;_impact_factor&gt;  10.000&lt;/_impact_factor&gt;&lt;_isbn&gt;1743-8977 (Electronic); 1743-8977 (Linking)&lt;/_isbn&gt;&lt;_journal&gt;Part Fibre Toxicol&lt;/_journal&gt;&lt;_language&gt;eng&lt;/_language&gt;&lt;_modified&gt;65254331&lt;/_modified&gt;&lt;_pages&gt;26&lt;/_pages&gt;&lt;_social_category&gt;毒理学(1)&lt;/_social_category&gt;&lt;_subject_headings&gt;Healthy Volunteers; Humans; Intestinal Absorption; *Pharmaceutical Preparations; Titanium/*blood&lt;/_subject_headings&gt;&lt;_tertiary_title&gt;Particle and fibre toxicology&lt;/_tertiary_title&gt;&lt;_type_work&gt;Journal Article; Research Support, Non-U.S. Gov&amp;apos;t&lt;/_type_work&gt;&lt;_url&gt;http://www.ncbi.nlm.nih.gov/entrez/query.fcgi?cmd=Retrieve&amp;amp;db=pubmed&amp;amp;dopt=Abstract&amp;amp;list_uids=26330118&amp;amp;query_hl=1&lt;/_url&gt;&lt;_volume&gt;12&lt;/_volume&gt;&lt;/Details&gt;&lt;Extra&gt;&lt;DBUID&gt;{88F8B22A-A416-4B97-A0E7-A823A59388D7}&lt;/DBUID&gt;&lt;/Extra&gt;&lt;/Item&gt;&lt;/References&gt;&lt;/Group&gt;&lt;/Citation&gt;_x000a_"/>
    <w:docVar w:name="NE.Ref{53D34715-A2B4-470C-9E04-4F51B925E5ED}" w:val=" ADDIN NE.Ref.{53D34715-A2B4-470C-9E04-4F51B925E5ED}&lt;Citation&gt;&lt;Group&gt;&lt;References&gt;&lt;Item&gt;&lt;ID&gt;41&lt;/ID&gt;&lt;UID&gt;{0775E8D3-561C-4C37-9F03-D668EE468ECD}&lt;/UID&gt;&lt;Title&gt;Morris water maze: procedures for assessing spatial and related forms of learning  and memory&lt;/Title&gt;&lt;Template&gt;Journal Article&lt;/Template&gt;&lt;Star&gt;0&lt;/Star&gt;&lt;Tag&gt;0&lt;/Tag&gt;&lt;Author&gt;Vorhees, C V; Williams, M T&lt;/Author&gt;&lt;Year&gt;2006&lt;/Year&gt;&lt;Details&gt;&lt;_accession_num&gt;17406317&lt;/_accession_num&gt;&lt;_author_adr&gt;Division of Neurology (MLC 7044), Cincinnati Children&amp;apos;s Research Foundation and  Department of Pediatrics, University of Cincinnati College of Medicine, 3333  Burnet Ave., Cincinnati, OH 45229-3039, USA. charles.vorhees@cchmc.org&lt;/_author_adr&gt;&lt;_collection_scope&gt;SCIE&lt;/_collection_scope&gt;&lt;_created&gt;65156502&lt;/_created&gt;&lt;_date&gt;2006-01-20&lt;/_date&gt;&lt;_date_display&gt;2006&lt;/_date_display&gt;&lt;_db_updated&gt;PubMed&lt;/_db_updated&gt;&lt;_doi&gt;10.1038/nprot.2006.116&lt;/_doi&gt;&lt;_impact_factor&gt;  14.800&lt;/_impact_factor&gt;&lt;_isbn&gt;1750-2799 (Electronic); 1754-2189 (Print); 1750-2799 (Linking)&lt;/_isbn&gt;&lt;_issue&gt;2&lt;/_issue&gt;&lt;_journal&gt;Nat Protoc&lt;/_journal&gt;&lt;_language&gt;eng&lt;/_language&gt;&lt;_modified&gt;65156502&lt;/_modified&gt;&lt;_pages&gt;848-58&lt;/_pages&gt;&lt;_social_category&gt;生化研究方法(1)&lt;/_social_category&gt;&lt;_subject_headings&gt;Animals; Cues; Maze Learning/*physiology; Memory/*physiology; Mice; Psychomotor Performance; Rats; Spatial Behavior/*physiology; Swimming/physiology; Water&lt;/_subject_headings&gt;&lt;_tertiary_title&gt;Nature protocols&lt;/_tertiary_title&gt;&lt;_type_work&gt;Journal Article; Research Support, N.I.H., Extramural&lt;/_type_work&gt;&lt;_url&gt;http://www.ncbi.nlm.nih.gov/entrez/query.fcgi?cmd=Retrieve&amp;amp;db=pubmed&amp;amp;dopt=Abstract&amp;amp;list_uids=17406317&amp;amp;query_hl=1&lt;/_url&gt;&lt;_volume&gt;1&lt;/_volume&gt;&lt;/Details&gt;&lt;Extra&gt;&lt;DBUID&gt;{88F8B22A-A416-4B97-A0E7-A823A59388D7}&lt;/DBUID&gt;&lt;/Extra&gt;&lt;/Item&gt;&lt;/References&gt;&lt;/Group&gt;&lt;/Citation&gt;_x000a_"/>
    <w:docVar w:name="NE.Ref{54D27AA7-88F0-461F-80E1-7E229D2210BF}" w:val=" ADDIN NE.Ref.{54D27AA7-88F0-461F-80E1-7E229D2210BF}&lt;Citation&gt;&lt;Group&gt;&lt;References&gt;&lt;Item&gt;&lt;ID&gt;490&lt;/ID&gt;&lt;UID&gt;{C35AF36B-36A8-43E2-A591-B856D878BB0E}&lt;/UID&gt;&lt;Title&gt;Alzheimer&amp;apos;s disease: risk factors and potentially protective measures&lt;/Title&gt;&lt;Template&gt;Journal Article&lt;/Template&gt;&lt;Star&gt;0&lt;/Star&gt;&lt;Tag&gt;0&lt;/Tag&gt;&lt;Author&gt;Silva, MVF; Loures, CMG; Alves, LCV; de Souza, L C; Borges, KBG; Carvalho, MDG&lt;/Author&gt;&lt;Year&gt;2019&lt;/Year&gt;&lt;Details&gt;&lt;_accessed&gt;64656001&lt;/_accessed&gt;&lt;_accession_num&gt;31072403&lt;/_accession_num&gt;&lt;_author_adr&gt;Faculdade de Farmacia, Universidade Federal de Minas Gerais, Avenida Presidente  Antonio Carlos, 6627 - Pampulha, Belo Horizonte, Minas Gerais, 31270-901, Brazil.  marcosvfs02@yahoo.com.br.; Faculdade de Farmacia, Universidade Federal de Minas Gerais, Avenida Presidente  Antonio Carlos, 6627 - Pampulha, Belo Horizonte, Minas Gerais, 31270-901, Brazil.; Faculdade de Farmacia, Universidade Federal de Minas Gerais, Avenida Presidente  Antonio Carlos, 6627 - Pampulha, Belo Horizonte, Minas Gerais, 31270-901, Brazil.; Faculdade de Medicina, Universidade Federal de Minas Gerais, Av. Prof. Alfredo  Balena, 190 - Santa Efigenia, Belo Horizonte, Minas Gerais, 30130-100, Brazil.; Faculdade de Farmacia, Universidade Federal de Minas Gerais, Avenida Presidente  Antonio Carlos, 6627 - Pampulha, Belo Horizonte, Minas Gerais, 31270-901, Brazil.; Faculdade de Farmacia, Universidade Federal de Minas Gerais, Avenida Presidente  Antonio Carlos, 6627 - Pampulha, Belo Horizonte, Minas Gerais, 31270-901, Brazil.&lt;/_author_adr&gt;&lt;_collection_scope&gt;SCI;SCIE&lt;/_collection_scope&gt;&lt;_created&gt;64655997&lt;/_created&gt;&lt;_custom1&gt;AD风险因素，综述&lt;/_custom1&gt;&lt;_date&gt;2019-05-09&lt;/_date&gt;&lt;_date_display&gt;2019 May 9&lt;/_date_display&gt;&lt;_db_updated&gt;PubMed&lt;/_db_updated&gt;&lt;_doi&gt;10.1186/s12929-019-0524-y&lt;/_doi&gt;&lt;_impact_factor&gt;   8.410&lt;/_impact_factor&gt;&lt;_isbn&gt;1423-0127 (Electronic); 1021-7770 (Print); 1021-7770 (Linking)&lt;/_isbn&gt;&lt;_issue&gt;1&lt;/_issue&gt;&lt;_journal&gt;J Biomed Sci&lt;/_journal&gt;&lt;_keywords&gt;Acquired risk factors; Alzheimer&amp;apos;s disease; Genetic risk factors&lt;/_keywords&gt;&lt;_language&gt;eng&lt;/_language&gt;&lt;_modified&gt;64656001&lt;/_modified&gt;&lt;_pages&gt;33&lt;/_pages&gt;&lt;_subject_headings&gt;Aged; Aged, 80 and over; Alzheimer Disease/*epidemiology/*therapy; *Cognitive Reserve; *Diet; *Exercise; Humans; Incidence; Middle Aged; Protective Factors; Risk Factors&lt;/_subject_headings&gt;&lt;_tertiary_title&gt;Journal of biomedical science&lt;/_tertiary_title&gt;&lt;_type_work&gt;Journal Article; Review&lt;/_type_work&gt;&lt;_url&gt;http://www.ncbi.nlm.nih.gov/entrez/query.fcgi?cmd=Retrieve&amp;amp;db=pubmed&amp;amp;dopt=Abstract&amp;amp;list_uids=31072403&amp;amp;query_hl=1&lt;/_url&gt;&lt;_volume&gt;26&lt;/_volume&gt;&lt;/Details&gt;&lt;Extra&gt;&lt;DBUID&gt;{5270CC41-AB97-41D3-B575-53D40C41A8C9}&lt;/DBUID&gt;&lt;/Extra&gt;&lt;/Item&gt;&lt;/References&gt;&lt;/Group&gt;&lt;Group&gt;&lt;References&gt;&lt;Item&gt;&lt;ID&gt;489&lt;/ID&gt;&lt;UID&gt;{DDE859BC-9E84-4BA4-B5AF-4C00A2FA18D6}&lt;/UID&gt;&lt;Title&gt;Dementia prevention, intervention, and care: 2020 report of the Lancet  Commission&lt;/Title&gt;&lt;Template&gt;Journal Article&lt;/Template&gt;&lt;Star&gt;0&lt;/Star&gt;&lt;Tag&gt;0&lt;/Tag&gt;&lt;Author&gt;Livingston, G; Huntley, J; Sommerlad, A; Ames, D; Ballard, C; Banerjee, S; Brayne, C; Burns, A; Cohen-Mansfield, J; Cooper, C; Costafreda, S G; Dias, A; Fox, N; Gitlin, L N; Howard, R; Kales, H C; Kivimaki, M; Larson, E B; Ogunniyi, A; Orgeta, V; Ritchie, K; Rockwood, K; Sampson, E L; Samus, Q; Schneider, L S; Selbaek, G; Teri, L; Mukadam, N&lt;/Author&gt;&lt;Year&gt;2020&lt;/Year&gt;&lt;Details&gt;&lt;_accessed&gt;64656001&lt;/_accessed&gt;&lt;_accession_num&gt;32738937&lt;/_accession_num&gt;&lt;_author_adr&gt;Division of Psychiatry, University College London, London, UK; Camden and  Islington NHS Foundation Trust, London, UK. Electronic address:  g.livingston@ucl.ac.uk.; Division of Psychiatry, University College London, London, UK; Camden and  Islington NHS Foundation Trust, London, UK.; Division of Psychiatry, University College London, London, UK; Camden and  Islington NHS Foundation Trust, London, UK.; National Ageing Research Institute and Academic Unit for Psychiatry of Old Age,  University of Melbourne, Royal Melbourne Hospital, Parkville, VIC, Australia.; University of Exeter, Exeter, UK.; Faculty of Health: Medicine, Dentistry and Human Sciences, University of  Plymouth, Plymouth, UK.; Cambridge Institute of Public Health, University of Cambridge, Cambridge, UK.; Department of Old Age Psychiatry, University of Manchester, Manchester, UK.; Department of Health Promotion, School of Public Health, Sackler Faculty of  Medicine, Tel Aviv University, Tel Aviv, Israel; Heczeg Institute on Aging, Tel  Aviv University, Tel Aviv, Israel; Minerva Center for Interdisciplinary Study of  End of Life, Tel Aviv University, Tel Aviv, Israel.; Division of Psychiatry, University College London, London, UK; Camden and  Islington NHS Foundation Trust, London, UK.; Division of Psychiatry, University College London, London, UK; Camden and  Islington NHS Foundation Trust, London, UK.; Department of Preventive and Social Medicine, Goa Medical College, Goa, India.; Dementia Research Centre, UK Dementia Research Institute, University College  London, London, UK; Institute of Neurology, National Hospital for Neurology and  Neurosurgery, University College London Hospitals NHS Foundation Trust, London,  UK.; Center for Innovative Care in Aging, Johns Hopkins University, Baltimore, MA,  USA.; Division of Psychiatry, University College London, London, UK; Camden and  Islington NHS Foundation Trust, London, UK.; Department of Psychiatry and Behavioral Sciences, UC Davis School of Medicine,  University of California, Sacramento, CA, USA.; Department of Epidemiology and Public Health, University College London, London,  UK.; Kaiser Permanente Washington Health Research Institute, Seattle, WA, USA.; University College Hospital, Ibadan, Nigeria.; Division of Psychiatry, University College London, London, UK.; Inserm, Unit 1061, Neuropsychiatry: Epidemiological and Clinical Research, La  Colombiere Hospital, University of Montpellier, Montpellier, France; Centre for  Clinical Brain Sciences, University of Edinburgh, Edinburgh, UK.; Centre for the Health Care of Elderly People, Geriatric Medicine Dalhousie  University, Halifax, NS, Canada.; Division of Psychiatry, University College London, London, UK; Barnet, Enfield,  and Haringey Mental Health Trust, London, UK.; Department of Psychiatry and Behavioral Sciences, Johns Hopkins University,  Baltimore, MA, USA.; Department of Psychiatry and the Behavioural Sciences and Department of  Neurology, Keck School of Medicine, Leonard Davis School of Gerontology of the  University of Southern California, Los Angeles, CA, USA.; Norwegian National Advisory Unit on Ageing and Health, Vestfold Hospital Trust,  Tonsberg, Norway; Institute of Clinical Medicine, Faculty of Medicine, University  of Oslo, Oslo, Norway; Geriatric Department, Oslo University Hospital, Oslo,  Norway.; Department Psychosocial and Community Health, School of Nursing, University of  Washington, Seattle, WA, USA.; Division of Psychiatry, University College London, London, UK; Camden and  Islington NHS Foundation Trust, London, UK.&lt;/_author_adr&gt;&lt;_collection_scope&gt;SCI;SCIE&lt;/_collection_scope&gt;&lt;_created&gt;64655997&lt;/_created&gt;&lt;_custom1&gt;综述，AD风险因素&lt;/_custom1&gt;&lt;_date&gt;2020-08-08&lt;/_date&gt;&lt;_date_display&gt;2020 Aug 8&lt;/_date_display&gt;&lt;_db_updated&gt;PubMed&lt;/_db_updated&gt;&lt;_doi&gt;10.1016/S0140-6736(20)30367-6&lt;/_doi&gt;&lt;_impact_factor&gt;  79.323&lt;/_impact_factor&gt;&lt;_isbn&gt;1474-547X (Electronic); 0140-6736 (Print); 0140-6736 (Linking)&lt;/_isbn&gt;&lt;_issue&gt;10248&lt;/_issue&gt;&lt;_journal&gt;Lancet&lt;/_journal&gt;&lt;_language&gt;eng&lt;/_language&gt;&lt;_modified&gt;64656001&lt;/_modified&gt;&lt;_pages&gt;413-446&lt;/_pages&gt;&lt;_subject_headings&gt;Air Pollution/adverse effects/statistics &amp;amp; numerical data; Alcoholism/epidemiology; Craniocerebral Trauma/epidemiology; Dementia/epidemiology/*prevention &amp;amp; control/therapy; *Health Policy; Healthcare Disparities; *Healthy Lifestyle; Humans; Risk Factors&lt;/_subject_headings&gt;&lt;_tertiary_title&gt;Lancet (London, England)&lt;/_tertiary_title&gt;&lt;_type_work&gt;Journal Article; Review&lt;/_type_work&gt;&lt;_url&gt;http://www.ncbi.nlm.nih.gov/entrez/query.fcgi?cmd=Retrieve&amp;amp;db=pubmed&amp;amp;dopt=Abstract&amp;amp;list_uids=32738937&amp;amp;query_hl=1&lt;/_url&gt;&lt;_volume&gt;396&lt;/_volume&gt;&lt;/Details&gt;&lt;Extra&gt;&lt;DBUID&gt;{5270CC41-AB97-41D3-B575-53D40C41A8C9}&lt;/DBUID&gt;&lt;/Extra&gt;&lt;/Item&gt;&lt;/References&gt;&lt;/Group&gt;&lt;/Citation&gt;_x000a_"/>
    <w:docVar w:name="NE.Ref{555A224C-5236-4576-8976-19E9B121447D}" w:val=" ADDIN NE.Ref.{555A224C-5236-4576-8976-19E9B121447D}&lt;Citation&gt;&lt;Group&gt;&lt;References&gt;&lt;Item&gt;&lt;ID&gt;101&lt;/ID&gt;&lt;UID&gt;{7E53B5D5-FD27-441C-9C61-7169A1D978E1}&lt;/UID&gt;&lt;Title&gt;Crucial role of iron in epigenetic rewriting during adipocyte differentiation  mediated by JMJD1A and TET2 activity&lt;/Title&gt;&lt;Template&gt;Journal Article&lt;/Template&gt;&lt;Star&gt;0&lt;/Star&gt;&lt;Tag&gt;0&lt;/Tag&gt;&lt;Author&gt;Suzuki, T; Komatsu, T; Shibata, H; Tanioka, A; Vargas, D; Kawabata-Iwakawa, R; Miura, F; Masuda, S; Hayashi, M; Tanimura-Inagaki, K; Morita, S; Kohmaru, J; Adachi, K; Tobo, M; Obinata, H; Hirayama, T; Kimura, H; Sakai, J; Nagasawa, H; Itabashi, H; Hatada, I; Ito, T; Inagaki, T&lt;/Author&gt;&lt;Year&gt;2023&lt;/Year&gt;&lt;Details&gt;&lt;_accession_num&gt;37158274&lt;/_accession_num&gt;&lt;_author_adr&gt;Laboratory of Epigenetics and Metabolism, Institute for Molecular and Cellular  Regulation, Gunma University, Gunma371-8512, Japan.; Laboratory of Epigenetics and Metabolism, Institute for Molecular and Cellular  Regulation, Gunma University, Gunma371-8512, Japan.; Laboratory of Epigenetics and Metabolism, Institute for Molecular and Cellular  Regulation, Gunma University, Gunma371-8512, Japan.; Laboratory of Epigenetics and Metabolism, Institute for Molecular and Cellular  Regulation, Gunma University, Gunma371-8512, Japan.; Laboratory of Epigenetics and Metabolism, Institute for Molecular and Cellular  Regulation, Gunma University, Gunma371-8512, Japan.; Division of Integrated Oncology Research, Gunma University Initiative for  Advanced Research, Gunma University, Gunma371-8511, Japan.; Department of Biochemistry, Kyushu University Graduate School of Medical  Sciences, Fukuoka 812-8582, Japan.; Laboratory of Epigenetics and Metabolism, Institute for Molecular and Cellular  Regulation, Gunma University, Gunma371-8512, Japan.; Laboratory of Epigenetics and Metabolism, Institute for Molecular and Cellular  Regulation, Gunma University, Gunma371-8512, Japan.; Laboratory of Epigenetics and Metabolism, Institute for Molecular and Cellular  Regulation, Gunma University, Gunma371-8512, Japan.; Department of Endocrinology, Metabolism and Nephrology, Graduate School of  Medicine, Nippon Medical School, Tokyo 113-8602, Japan.; Laboratory of Genome Science, Biosignal Genome Resource Center, Institute for  Molecular and Cellular Regulation, Gunma University, Gunma371-8512, Japan.; Institute for Molecular and Cellular Regulation Joint Usage/Research Support  Center, Gunma University, Gunma371-8512, Japan.; Kaihin Makuhari Laboratory, PerkinElmer Japan Co., Ltd., Chiba261-8501, Japan.; Institute for Molecular and Cellular Regulation Joint Usage/Research Support  Center, Gunma University, Gunma371-8512, Japan.; Education and Research Support Center, Gunma University Graduate School of  Medicine, Gunma371-8511, Japan.; Laboratory of Pharmaceutical and Medicinal Chemistry, Gifu Pharmaceutical  University, Gifu501-1196, Japan.; Cell Biology Center, Tokyo Institute of Technology, Kanagawa226-8503, Japan.; Division of Metabolic Medicine, Research Center for Advanced Science and  Technology, The University of Tokyo, Tokyo153-8904, Japan.; Division of Molecular Physiology and Metabolism, Tohoku University Graduate  School of Medicine, Sendai 980-8575, Japan.; Laboratory of Pharmaceutical and Medicinal Chemistry, Gifu Pharmaceutical  University, Gifu501-1196, Japan.; Graduate School of Science and Technology, Gunma University, Gunma376-8515,  Japan.; Laboratory of Genome Science, Biosignal Genome Resource Center, Institute for  Molecular and Cellular Regulation, Gunma University, Gunma371-8512, Japan.; Viral Vector Core, Gunma University Initiative for Advanced Research,  Gunma371-8511, Japan.; Department of Biochemistry, Kyushu University Graduate School of Medical  Sciences, Fukuoka 812-8582, Japan.; Laboratory of Epigenetics and Metabolism, Institute for Molecular and Cellular  Regulation, Gunma University, Gunma371-8512, Japan.&lt;/_author_adr&gt;&lt;_collection_scope&gt;SCIE&lt;/_collection_scope&gt;&lt;_created&gt;65256441&lt;/_created&gt;&lt;_date&gt;2023-07-07&lt;/_date&gt;&lt;_date_display&gt;2023 Jul 7&lt;/_date_display&gt;&lt;_db_updated&gt;PubMed&lt;/_db_updated&gt;&lt;_doi&gt;10.1093/nar/gkad342&lt;/_doi&gt;&lt;_impact_factor&gt;  14.900&lt;/_impact_factor&gt;&lt;_isbn&gt;1362-4962 (Electronic); 0305-1048 (Print); 0305-1048 (Linking)&lt;/_isbn&gt;&lt;_issue&gt;12&lt;/_issue&gt;&lt;_journal&gt;Nucleic Acids Res&lt;/_journal&gt;&lt;_language&gt;eng&lt;/_language&gt;&lt;_modified&gt;65256441&lt;/_modified&gt;&lt;_ori_publication&gt;(c) The Author(s) 2023. Published by Oxford University Press on behalf of Nucleic _x000d__x000a_      Acids Research.&lt;/_ori_publication&gt;&lt;_pages&gt;6120-6142&lt;/_pages&gt;&lt;_social_category&gt;生化与分子生物学(2)&lt;/_social_category&gt;&lt;_subject_headings&gt;*Iron/metabolism; *Genome-Wide Association Study; DNA Methylation/genetics; Epigenesis, Genetic; Adipocytes/metabolism; Jumonji Domain-Containing Histone Demethylases/genetics/metabolism&lt;/_subject_headings&gt;&lt;_tertiary_title&gt;Nucleic acids research&lt;/_tertiary_title&gt;&lt;_type_work&gt;Journal Article; Research Support, Non-U.S. Gov&amp;apos;t&lt;/_type_work&gt;&lt;_url&gt;http://www.ncbi.nlm.nih.gov/entrez/query.fcgi?cmd=Retrieve&amp;amp;db=pubmed&amp;amp;dopt=Abstract&amp;amp;list_uids=37158274&amp;amp;query_hl=1&lt;/_url&gt;&lt;_volume&gt;51&lt;/_volume&gt;&lt;/Details&gt;&lt;Extra&gt;&lt;DBUID&gt;{88F8B22A-A416-4B97-A0E7-A823A59388D7}&lt;/DBUID&gt;&lt;/Extra&gt;&lt;/Item&gt;&lt;/References&gt;&lt;/Group&gt;&lt;/Citation&gt;_x000a_"/>
    <w:docVar w:name="NE.Ref{57C549FE-0DA5-41B6-BC65-697EFF460A05}" w:val=" ADDIN NE.Ref.{57C549FE-0DA5-41B6-BC65-697EFF460A05}&lt;Citation&gt;&lt;Group&gt;&lt;References&gt;&lt;Item&gt;&lt;ID&gt;508&lt;/ID&gt;&lt;UID&gt;{E3C50A0D-72F2-48D7-B41E-5709C0271990}&lt;/UID&gt;&lt;Title&gt;Polystyrene microplastics up-regulates liver glutamine and glutamate synthesis  and promotes autophagy-dependent ferroptosis and apoptosis in the cerebellum  through the liver-brain axis&lt;/Title&gt;&lt;Template&gt;Journal Article&lt;/Template&gt;&lt;Star&gt;0&lt;/Star&gt;&lt;Tag&gt;0&lt;/Tag&gt;&lt;Author&gt;Yin, K; Wang, D; Zhao, H; Wang, Y; Zhang, Y; Liu, Y; Li, B; Xing, M&lt;/Author&gt;&lt;Year&gt;2022&lt;/Year&gt;&lt;Details&gt;&lt;_accessed&gt;64660255&lt;/_accessed&gt;&lt;_accession_num&gt;35550135&lt;/_accession_num&gt;&lt;_author_adr&gt;College of Wildlife and Protected Area, Northeast Forestry University, Harbin,  150040, Heilongjiang, PR China.; College of Wildlife and Protected Area, Northeast Forestry University, Harbin,  150040, Heilongjiang, PR China.; College of Wildlife and Protected Area, Northeast Forestry University, Harbin,  150040, Heilongjiang, PR China.; College of Wildlife and Protected Area, Northeast Forestry University, Harbin,  150040, Heilongjiang, PR China.; College of Wildlife and Protected Area, Northeast Forestry University, Harbin,  150040, Heilongjiang, PR China.; College of Wildlife and Protected Area, Northeast Forestry University, Harbin,  150040, Heilongjiang, PR China.; College of Wildlife and Protected Area, Northeast Forestry University, Harbin,  150040, Heilongjiang, PR China.; College of Wildlife and Protected Area, Northeast Forestry University, Harbin,  150040, Heilongjiang, PR China. Electronic address: xingmingwei@nefu.edu.cn.&lt;/_author_adr&gt;&lt;_collection_scope&gt;SCI;SCIE;EI&lt;/_collection_scope&gt;&lt;_created&gt;64660216&lt;/_created&gt;&lt;_date&gt;64491840&lt;/_date&gt;&lt;_date_display&gt;2022 Aug 15&lt;/_date_display&gt;&lt;_db_updated&gt;PubMed&lt;/_db_updated&gt;&lt;_doi&gt;10.1016/j.envpol.2022.119449&lt;/_doi&gt;&lt;_impact_factor&gt;   8.071&lt;/_impact_factor&gt;&lt;_isbn&gt;1873-6424 (Electronic); 0269-7491 (Linking)&lt;/_isbn&gt;&lt;_journal&gt;Environ Pollut&lt;/_journal&gt;&lt;_keywords&gt;Cerebellum; Ferroptosis; Glutamine; Liver-brain axis; Microplastic&lt;/_keywords&gt;&lt;_language&gt;eng&lt;/_language&gt;&lt;_modified&gt;64660255&lt;/_modified&gt;&lt;_ori_publication&gt;Copyright (c) 2022 Elsevier Ltd. All rights reserved.&lt;/_ori_publication&gt;&lt;_pages&gt;119449&lt;/_pages&gt;&lt;_subject_headings&gt;Animals; Apoptosis; Autophagy; Cerebellum; Chickens; *Ferroptosis; Glutamates; Glutamine; Kelch-Like ECH-Associated Protein 1; Liver; *Metabolic Diseases; Microplastics; NF-E2-Related Factor 2; Plastics; Polystyrenes/toxicity; *Water Pollutants, Chemical&lt;/_subject_headings&gt;&lt;_tertiary_title&gt;Environmental pollution (Barking, Essex : 1987)&lt;/_tertiary_title&gt;&lt;_type_work&gt;Journal Article&lt;/_type_work&gt;&lt;_url&gt;http://www.ncbi.nlm.nih.gov/entrez/query.fcgi?cmd=Retrieve&amp;amp;db=pubmed&amp;amp;dopt=Abstract&amp;amp;list_uids=35550135&amp;amp;query_hl=1&lt;/_url&gt;&lt;_volume&gt;307&lt;/_volume&gt;&lt;/Details&gt;&lt;Extra&gt;&lt;DBUID&gt;{5270CC41-AB97-41D3-B575-53D40C41A8C9}&lt;/DBUID&gt;&lt;/Extra&gt;&lt;/Item&gt;&lt;/References&gt;&lt;/Group&gt;&lt;/Citation&gt;_x000a_"/>
    <w:docVar w:name="NE.Ref{598CC800-EB59-446E-9F04-0ACB999244FC}" w:val=" ADDIN NE.Ref.{598CC800-EB59-446E-9F04-0ACB999244FC}&lt;Citation&gt;&lt;Group&gt;&lt;References&gt;&lt;Item&gt;&lt;ID&gt;69&lt;/ID&gt;&lt;UID&gt;{78544D8B-8C86-46C0-B345-860D4B6AD197}&lt;/UID&gt;&lt;Title&gt;Ferroptosis is an autophagic cell death process&lt;/Title&gt;&lt;Template&gt;Journal Article&lt;/Template&gt;&lt;Star&gt;0&lt;/Star&gt;&lt;Tag&gt;0&lt;/Tag&gt;&lt;Author&gt;Gao, M; Monian, P; Pan, Q; Zhang, W; Xiang, J; Jiang, X&lt;/Author&gt;&lt;Year&gt;2016&lt;/Year&gt;&lt;Details&gt;&lt;_accession_num&gt;27514700&lt;/_accession_num&gt;&lt;_author_adr&gt;Department of Clinical Laboratory, Tenth People&amp;apos;s Hospital, Tongji University  School of Medicine, Shanghai, China.; Cell Biology Program, Memorial Sloan-Kettering Cancer Center, New York, New York  10065, USA.; Cell Biology Program, Memorial Sloan-Kettering Cancer Center, New York, New York  10065, USA.; Cell Biology Program, Memorial Sloan-Kettering Cancer Center, New York, New York  10065, USA.; Department of Laboratory Medicine, Shanghai Children&amp;apos;s Medical Center, Shanghai  Jiaotong University School of Medicine, Shanghai, China.; Genomics Resources Core Facility, Weill Cornell Medical College, New York, USA.; Genomics Resources Core Facility, Weill Cornell Medical College, New York, USA.; Cell Biology Program, Memorial Sloan-Kettering Cancer Center, New York, New York  10065, USA.&lt;/_author_adr&gt;&lt;_collection_scope&gt;CSCD;SCIE&lt;/_collection_scope&gt;&lt;_created&gt;65244514&lt;/_created&gt;&lt;_date&gt;2016-09-01&lt;/_date&gt;&lt;_date_display&gt;2016 Sep&lt;/_date_display&gt;&lt;_db_updated&gt;PubMed&lt;/_db_updated&gt;&lt;_doi&gt;10.1038/cr.2016.95&lt;/_doi&gt;&lt;_impact_factor&gt;  44.100&lt;/_impact_factor&gt;&lt;_isbn&gt;1748-7838 (Electronic); 1001-0602 (Print); 1001-0602 (Linking)&lt;/_isbn&gt;&lt;_issue&gt;9&lt;/_issue&gt;&lt;_journal&gt;Cell Res&lt;/_journal&gt;&lt;_language&gt;eng&lt;/_language&gt;&lt;_modified&gt;65244514&lt;/_modified&gt;&lt;_pages&gt;1021-32&lt;/_pages&gt;&lt;_social_category&gt;细胞生物学(1)&lt;/_social_category&gt;&lt;_subject_headings&gt;Animals; Apoptosis/*drug effects; Autophagy/*drug effects; Ferritins/metabolism; Genetic Testing; Homeostasis/drug effects; Humans; Iron/*pharmacology; Mice; Nuclear Receptor Coactivators/metabolism; RNA Interference; Reactive Oxygen Species/metabolism&lt;/_subject_headings&gt;&lt;_tertiary_title&gt;Cell research&lt;/_tertiary_title&gt;&lt;_type_work&gt;Journal Article; Research Support, N.I.H., Extramural; Research Support, Non-U.S. Gov&amp;apos;t&lt;/_type_work&gt;&lt;_url&gt;http://www.ncbi.nlm.nih.gov/entrez/query.fcgi?cmd=Retrieve&amp;amp;db=pubmed&amp;amp;dopt=Abstract&amp;amp;list_uids=27514700&amp;amp;query_hl=1&lt;/_url&gt;&lt;_volume&gt;26&lt;/_volume&gt;&lt;/Details&gt;&lt;Extra&gt;&lt;DBUID&gt;{88F8B22A-A416-4B97-A0E7-A823A59388D7}&lt;/DBUID&gt;&lt;/Extra&gt;&lt;/Item&gt;&lt;/References&gt;&lt;/Group&gt;&lt;/Citation&gt;_x000a_"/>
    <w:docVar w:name="NE.Ref{5B1C79DB-8E36-4C6F-AFB5-08AC2EFCCE56}" w:val=" ADDIN NE.Ref.{5B1C79DB-8E36-4C6F-AFB5-08AC2EFCCE56}&lt;Citation&gt;&lt;Group&gt;&lt;References&gt;&lt;Item&gt;&lt;ID&gt;100&lt;/ID&gt;&lt;UID&gt;{819FBD51-44BE-48FD-90B4-41DA9254B0ED}&lt;/UID&gt;&lt;Title&gt;Epigenetic Regulation of Ferroptosis in Central Nervous System Diseases&lt;/Title&gt;&lt;Template&gt;Journal Article&lt;/Template&gt;&lt;Star&gt;0&lt;/Star&gt;&lt;Tag&gt;0&lt;/Tag&gt;&lt;Author&gt;Lan, T; Sun, T T; Wei, C; Cheng, T; Yang, F; Zhang, J N; Li, Q&lt;/Author&gt;&lt;Year&gt;2023&lt;/Year&gt;&lt;Details&gt;&lt;_accession_num&gt;36847936&lt;/_accession_num&gt;&lt;_author_adr&gt;Department of Biochemistry and Molecular Biology, School of Basic Medical  Sciences, Capital Medical University, Beijing, 100069, China.; Institute of Advanced Diagnostic and Clinical Medicine, Zhongshan People&amp;apos;s  Hospital, Beijing, 100069, China.; Department of Biochemistry and Molecular Biology, School of Basic Medical  Sciences, Capital Medical University, Beijing, 100069, China.; Department of Neurobiology, School of Basic Medical Sciences, Capital Medical  University, Beijing, 100069, China.; Department of Orthopedic, The 1st Affiliated Hospital of Zhengzhou University,  450052, Henan, China.; Department of Neurobiology, School of Basic Medical Sciences, Capital Medical  University, Beijing, 100069, China.; Beijing Key Laboratory of Neural Regeneration and Repair, Advanced Innovation  Center for Human Brain Protection, Capital Medical University, Beijing, 100069,  China.; Department of Neurobiology, School of Basic Medical Sciences, Capital Medical  University, Beijing, 100069, China. jnzhang86@ccmu.edu.cn.; Department of Biochemistry and Molecular Biology, School of Basic Medical  Sciences, Capital Medical University, Beijing, 100069, China. qianli@ccmu.edu.cn.; Beijing Key Laboratory of Neural Regeneration and Repair, Advanced Innovation  Center for Human Brain Protection, Capital Medical University, Beijing, 100069,  China. qianli@ccmu.edu.cn.; Beijing Key Laboratory of Cancer Invasion and Metastasis Research, Capital  Medical University, Beijing, 10069, China. qianli@ccmu.edu.cn.&lt;/_author_adr&gt;&lt;_collection_scope&gt;SCIE&lt;/_collection_scope&gt;&lt;_created&gt;65256440&lt;/_created&gt;&lt;_date&gt;2023-07-01&lt;/_date&gt;&lt;_date_display&gt;2023 Jul&lt;/_date_display&gt;&lt;_db_updated&gt;PubMed&lt;/_db_updated&gt;&lt;_doi&gt;10.1007/s12035-023-03267-1&lt;/_doi&gt;&lt;_impact_factor&gt;   5.100&lt;/_impact_factor&gt;&lt;_isbn&gt;1559-1182 (Electronic); 0893-7648 (Linking)&lt;/_isbn&gt;&lt;_issue&gt;7&lt;/_issue&gt;&lt;_journal&gt;Mol Neurobiol&lt;/_journal&gt;&lt;_keywords&gt;Central nervous system diseases; Epigenetics; Ferroptosis; Parkinson&amp;apos;s disease; Stroke; Traumatic brain injury&lt;/_keywords&gt;&lt;_language&gt;eng&lt;/_language&gt;&lt;_modified&gt;65256440&lt;/_modified&gt;&lt;_ori_publication&gt;(c) 2023. The Author(s), under exclusive licence to Springer Science+Business _x000d__x000a_      Media, LLC, part of Springer Nature.&lt;/_ori_publication&gt;&lt;_pages&gt;3584-3599&lt;/_pages&gt;&lt;_social_category&gt;神经科学(2)&lt;/_social_category&gt;&lt;_subject_headings&gt;Humans; *Ferroptosis/genetics; Epigenesis, Genetic; Cell Death/physiology; Reactive Oxygen Species/metabolism; *Stroke; Lipid Peroxidation&lt;/_subject_headings&gt;&lt;_tertiary_title&gt;Molecular neurobiology&lt;/_tertiary_title&gt;&lt;_type_work&gt;Journal Article; Review&lt;/_type_work&gt;&lt;_url&gt;http://www.ncbi.nlm.nih.gov/entrez/query.fcgi?cmd=Retrieve&amp;amp;db=pubmed&amp;amp;dopt=Abstract&amp;amp;list_uids=36847936&amp;amp;query_hl=1&lt;/_url&gt;&lt;_volume&gt;60&lt;/_volume&gt;&lt;/Details&gt;&lt;Extra&gt;&lt;DBUID&gt;{88F8B22A-A416-4B97-A0E7-A823A59388D7}&lt;/DBUID&gt;&lt;/Extra&gt;&lt;/Item&gt;&lt;/References&gt;&lt;/Group&gt;&lt;/Citation&gt;_x000a_"/>
    <w:docVar w:name="NE.Ref{5FAD0C45-4D93-49B4-9D84-0B04BEF7A346}" w:val=" ADDIN NE.Ref.{5FAD0C45-4D93-49B4-9D84-0B04BEF7A346}&lt;Citation&gt;&lt;Group&gt;&lt;References&gt;&lt;Item&gt;&lt;ID&gt;346&lt;/ID&gt;&lt;UID&gt;{E97F4C37-FFAA-4F6E-98E8-2AFFC717D8F8}&lt;/UID&gt;&lt;Title&gt;Dietary titanium dioxide particles (E171) promote diet-induced atherosclerosis through reprogramming gut microbiota-mediated choline metabolism in APOE(-/-) mice&lt;/Title&gt;&lt;Template&gt;Journal Article&lt;/Template&gt;&lt;Star&gt;0&lt;/Star&gt;&lt;Tag&gt;0&lt;/Tag&gt;&lt;Author&gt;Zhu, X; Zhao, L; Wang, Y; Hu, X; Zhu, Y; Yang, X&lt;/Author&gt;&lt;Year&gt;2022&lt;/Year&gt;&lt;Details&gt;&lt;_accessed&gt;64570513&lt;/_accessed&gt;&lt;_accession_num&gt;35739712&lt;/_accession_num&gt;&lt;_author_adr&gt;National Engineering Research Center for Nanomedicine, College of Life Science and Technology, Huazhong University of Science and Technology, Wuhan 430074, China.; National Engineering Research Center for Nanomedicine, College of Life Science and Technology, Huazhong University of Science and Technology, Wuhan 430074, China.; National Engineering Research Center for Nanomedicine, College of Life Science and Technology, Huazhong University of Science and Technology, Wuhan 430074, China.; National Engineering Research Center for Nanomedicine, College of Life Science and Technology, Huazhong University of Science and Technology, Wuhan 430074, China.; National Engineering Research Center for Nanomedicine, College of Life Science and Technology, Huazhong University of Science and Technology, Wuhan 430074, China. Electronic address: yhzhu@hust.edu.cn.; National Engineering Research Center for Nanomedicine, College of Life Science and Technology, Huazhong University of Science and Technology, Wuhan 430074, China. Electronic address: nanomedicine@mail.hust.edu.cn.&lt;/_author_adr&gt;&lt;_collection_scope&gt;SCI;SCIE;EI&lt;/_collection_scope&gt;&lt;_created&gt;64422201&lt;/_created&gt;&lt;_custom1&gt;在高胆碱西方饮食（HCD）的AS易感人群中。我们发现E171通过重塑APOE-\/-小鼠肠道微生物群结构，增加三甲胺（TMA）和促动脉粥样硬化三甲胺-N-氧化物（TMAO）的生成，明显加剧了AS诱导的HCD。C57BL/6 J遗传背景的雌性APOE-/-小鼠每天口服40毫克/千克E171，持续4个月，可显著增加动脉粥样硬化病变面积，尤其是在HCD组。&lt;/_custom1&gt;&lt;_date&gt;64491840&lt;/_date&gt;&lt;_date_display&gt;2022 Aug 15&lt;/_date_display&gt;&lt;_db_updated&gt;PubMed&lt;/_db_updated&gt;&lt;_doi&gt;10.1016/j.jhazmat.2022.129179&lt;/_doi&gt;&lt;_impact_factor&gt;  10.588&lt;/_impact_factor&gt;&lt;_isbn&gt;1873-3336 (Electronic); 0304-3894 (Linking)&lt;/_isbn&gt;&lt;_journal&gt;J Hazard Mater&lt;/_journal&gt;&lt;_keywords&gt;Atherosclerosis; Choline; Food-grade titanium dioxide; Gut microbiota; TMAO&lt;/_keywords&gt;&lt;_language&gt;eng&lt;/_language&gt;&lt;_modified&gt;64426839&lt;/_modified&gt;&lt;_ori_publication&gt;Copyright (c) 2022 Elsevier B.V. All rights reserved.&lt;/_ori_publication&gt;&lt;_pages&gt;129179&lt;/_pages&gt;&lt;_tertiary_title&gt;Journal of hazardous materials&lt;/_tertiary_title&gt;&lt;_type_work&gt;Journal Article&lt;/_type_work&gt;&lt;_url&gt;http://www.ncbi.nlm.nih.gov/entrez/query.fcgi?cmd=Retrieve&amp;amp;db=pubmed&amp;amp;dopt=Abstract&amp;amp;list_uids=35739712&amp;amp;query_hl=1&lt;/_url&gt;&lt;_volume&gt;436&lt;/_volume&gt;&lt;/Details&gt;&lt;Extra&gt;&lt;DBUID&gt;{5270CC41-AB97-41D3-B575-53D40C41A8C9}&lt;/DBUID&gt;&lt;/Extra&gt;&lt;/Item&gt;&lt;/References&gt;&lt;/Group&gt;&lt;/Citation&gt;_x000a_"/>
    <w:docVar w:name="NE.Ref{61CA7097-3FC6-4DC2-AE02-96E83EE4DB87}" w:val=" ADDIN NE.Ref.{61CA7097-3FC6-4DC2-AE02-96E83EE4DB87}&lt;Citation&gt;&lt;Group&gt;&lt;References&gt;&lt;Item&gt;&lt;ID&gt;387&lt;/ID&gt;&lt;UID&gt;{7EA5347F-A3B2-43D0-9565-AA57CA8BE61F}&lt;/UID&gt;&lt;Title&gt;https://cot.food.gov.uk/sites/default/files/2022-01/TiO2%20COT%20Interim%20position%20paper.pdf&lt;/Title&gt;&lt;Template&gt;Web Page&lt;/Template&gt;&lt;Star&gt;0&lt;/Star&gt;&lt;Tag&gt;0&lt;/Tag&gt;&lt;Author/&gt;&lt;Year&gt;0&lt;/Year&gt;&lt;Details&gt;&lt;_accessed&gt;64651688&lt;/_accessed&gt;&lt;_created&gt;64651688&lt;/_created&gt;&lt;_modified&gt;64651688&lt;/_modified&gt;&lt;/Details&gt;&lt;Extra&gt;&lt;DBUID&gt;{5270CC41-AB97-41D3-B575-53D40C41A8C9}&lt;/DBUID&gt;&lt;/Extra&gt;&lt;/Item&gt;&lt;/References&gt;&lt;/Group&gt;&lt;Group&gt;&lt;References&gt;&lt;Item&gt;&lt;ID&gt;388&lt;/ID&gt;&lt;UID&gt;{1E432B4E-FE1F-4AB8-BE2E-E21DE5EC6953}&lt;/UID&gt;&lt;Title&gt;https://www.canada.ca/en/health-canada/services/food-nutrition/reports-publications/titanium-dioxide-food-additive-science-report.html&lt;/Title&gt;&lt;Template&gt;Web Page&lt;/Template&gt;&lt;Star&gt;0&lt;/Star&gt;&lt;Tag&gt;0&lt;/Tag&gt;&lt;Author/&gt;&lt;Year&gt;0&lt;/Year&gt;&lt;Details&gt;&lt;_accessed&gt;64651689&lt;/_accessed&gt;&lt;_created&gt;64651689&lt;/_created&gt;&lt;_modified&gt;64651689&lt;/_modified&gt;&lt;/Details&gt;&lt;Extra&gt;&lt;DBUID&gt;{5270CC41-AB97-41D3-B575-53D40C41A8C9}&lt;/DBUID&gt;&lt;/Extra&gt;&lt;/Item&gt;&lt;/References&gt;&lt;/Group&gt;&lt;Group&gt;&lt;References&gt;&lt;Item&gt;&lt;ID&gt;65&lt;/ID&gt;&lt;UID&gt;{555001AF-4E06-4DEE-BD55-73FE3FFF3CB0}&lt;/UID&gt;&lt;Title/&gt;&lt;Template&gt;Web Page&lt;/Template&gt;&lt;Star&gt;0&lt;/Star&gt;&lt;Tag&gt;0&lt;/Tag&gt;&lt;Author&gt;WHO&lt;/Author&gt;&lt;Year&gt;0&lt;/Year&gt;&lt;Details&gt;&lt;_accessed&gt;65242821&lt;/_accessed&gt;&lt;_created&gt;65242821&lt;/_created&gt;&lt;_modified&gt;65242821&lt;/_modified&gt;&lt;_url&gt;https://cdn.who.int/media/docs/default-source/food-safety/jecfa/summary-and-conclusions/jecfa-riskassemsent-of-titanium-dioxide-released.pdf?sfvrsn=d43ddb0e_3&amp;amp;download=true&lt;/_url&gt;&lt;/Details&gt;&lt;Extra&gt;&lt;DBUID&gt;{88F8B22A-A416-4B97-A0E7-A823A59388D7}&lt;/DBUID&gt;&lt;/Extra&gt;&lt;/Item&gt;&lt;/References&gt;&lt;/Group&gt;&lt;/Citation&gt;_x000a_"/>
    <w:docVar w:name="NE.Ref{62100C20-C6CC-47C3-9848-7F522FA6F35E}" w:val=" ADDIN NE.Ref.{62100C20-C6CC-47C3-9848-7F522FA6F35E}&lt;Citation&gt;&lt;Group&gt;&lt;References&gt;&lt;Item&gt;&lt;ID&gt;4&lt;/ID&gt;&lt;UID&gt;{67A33871-FA4C-45A4-814A-17D4A6D1713D}&lt;/UID&gt;&lt;Title&gt;Scientific opinion on the proposed amendment of the EU specifications for titanium dioxide (E 171) with respect to the inclusion of additional parameters related to its particle size distribution&lt;/Title&gt;&lt;Template&gt;Journal Article&lt;/Template&gt;&lt;Star&gt;0&lt;/Star&gt;&lt;Tag&gt;0&lt;/Tag&gt;&lt;Author&gt;Younes, M; Aquilina, G; Castle, L; Engel, K H; Fowler, P; Frutos, Fernandez MJ; Gurtler, R; Gundert-Remy, U; Husoy, T; Mennes, W; Agneta, Oskarsson PM; Rainieri, S; Shah, R; Waalkens-Berendsen, I; Wolfle, D; Gaffet, E; Mast, J; Peters, R; Rincon, A M; Furst, P&lt;/Author&gt;&lt;Year&gt;2019&lt;/Year&gt;&lt;Details&gt;&lt;_accessed&gt;64068298&lt;/_accessed&gt;&lt;_accession_num&gt;32626376&lt;/_accession_num&gt;&lt;_collection_scope&gt;SCIE&lt;/_collection_scope&gt;&lt;_created&gt;64045168&lt;/_created&gt;&lt;_date&gt;2019-07-01&lt;/_date&gt;&lt;_date_display&gt;2019 Jul&lt;/_date_display&gt;&lt;_db_updated&gt;PubMed&lt;/_db_updated&gt;&lt;_doi&gt;10.2903/j.efsa.2019.5760&lt;/_doi&gt;&lt;_impact_factor&gt;   3.300&lt;/_impact_factor&gt;&lt;_isbn&gt;1831-4732 (Electronic); 1831-4732 (Linking)&lt;/_isbn&gt;&lt;_issue&gt;7&lt;/_issue&gt;&lt;_journal&gt;EFSA J&lt;/_journal&gt;&lt;_keywords&gt;E 171; Titanium dioxide; food additive; particle size; specifications&lt;/_keywords&gt;&lt;_language&gt;eng&lt;/_language&gt;&lt;_modified&gt;65155262&lt;/_modified&gt;&lt;_ori_publication&gt;(c) 2019 European Food Safety Authority. EFSA Journal published by John Wiley and_x000d__x000a_      Sons Ltd on behalf of European Food Safety Authority.&lt;/_ori_publication&gt;&lt;_pages&gt;e05760&lt;/_pages&gt;&lt;_social_category&gt;食品科技(3)&lt;/_social_category&gt;&lt;_tertiary_title&gt;EFSA journal. European Food Safety Authority&lt;/_tertiary_title&gt;&lt;_type_work&gt;Journal Article&lt;/_type_work&gt;&lt;_url&gt;http://www.ncbi.nlm.nih.gov/entrez/query.fcgi?cmd=Retrieve&amp;amp;db=pubmed&amp;amp;dopt=Abstract&amp;amp;list_uids=32626376&amp;amp;query_hl=1&lt;/_url&gt;&lt;_volume&gt;17&lt;/_volume&gt;&lt;/Details&gt;&lt;Extra/&gt;&lt;/Item&gt;&lt;/References&gt;&lt;/Group&gt;&lt;Group&gt;&lt;References&gt;&lt;Item&gt;&lt;ID&gt;385&lt;/ID&gt;&lt;UID&gt;{05C70ABB-BC41-4F1A-9F21-89847B63D818}&lt;/UID&gt;&lt;Title&gt;Commission Regulation (EU) 2022/63 ELI: http://data.europa.eu/eli/reg/2022/63/oj&lt;/Title&gt;&lt;Template&gt;Standard&lt;/Template&gt;&lt;Star&gt;0&lt;/Star&gt;&lt;Tag&gt;0&lt;/Tag&gt;&lt;Author/&gt;&lt;Year&gt;0&lt;/Year&gt;&lt;Details&gt;&lt;_accessed&gt;64651685&lt;/_accessed&gt;&lt;_created&gt;64651681&lt;/_created&gt;&lt;_modified&gt;64651686&lt;/_modified&gt;&lt;/Details&gt;&lt;Extra&gt;&lt;DBUID&gt;{5270CC41-AB97-41D3-B575-53D40C41A8C9}&lt;/DBUID&gt;&lt;/Extra&gt;&lt;/Item&gt;&lt;/References&gt;&lt;/Group&gt;&lt;/Citation&gt;_x000a_"/>
    <w:docVar w:name="NE.Ref{64466123-6F29-40BC-A7CE-7E842B61C1E7}" w:val=" ADDIN NE.Ref.{64466123-6F29-40BC-A7CE-7E842B61C1E7}&lt;Citation&gt;&lt;Group&gt;&lt;References&gt;&lt;Item&gt;&lt;ID&gt;13&lt;/ID&gt;&lt;UID&gt;{F580782E-F6FA-4E15-AB07-72EF4F12EFF9}&lt;/UID&gt;&lt;Title&gt;Neurotoxic characteristics of spatial recognition damage of the hippocampus in  mice following subchronic peroral exposure to TiO2 nanoparticles&lt;/Title&gt;&lt;Template&gt;Journal Article&lt;/Template&gt;&lt;Star&gt;0&lt;/Star&gt;&lt;Tag&gt;0&lt;/Tag&gt;&lt;Author&gt;Ze, Y; Sheng, L; Zhao, X; Ze, X; Wang, X; Zhou, Q; Liu, J; Yuan, Y; Gui, S; Sang, X; Sun, Q; Hong, J; Yu, X; Wang, L; Li, B; Hong, F&lt;/Author&gt;&lt;Year&gt;2014&lt;/Year&gt;&lt;Details&gt;&lt;_accessed&gt;65155284&lt;/_accessed&gt;&lt;_accession_num&gt;24295774&lt;/_accession_num&gt;&lt;_author_adr&gt;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Electronic address:  bingyanli@suda.edu.cn.; Medical College of Soochow University, Suzhou 215123, China; Jiangsu Province Key  Laboratory of Stem Cell Research, Soochow University, 708 Renmin Road, Suzhou  215007, China; Cultivation base of State Key Laboratory of Stem Cell and  Biomaterials built together by Ministry of Science and Technology and Jiangsu  Province, Suzhou 215007, China. Electronic address: hongfsh_cn@sina.com.&lt;/_author_adr&gt;&lt;_collection_scope&gt;SCIE;EI&lt;/_collection_scope&gt;&lt;_created&gt;65155280&lt;/_created&gt;&lt;_date&gt;2014-01-15&lt;/_date&gt;&lt;_date_display&gt;2014 Jan 15&lt;/_date_display&gt;&lt;_db_updated&gt;PubMed&lt;/_db_updated&gt;&lt;_doi&gt;10.1016/j.jhazmat.2013.10.072&lt;/_doi&gt;&lt;_impact_factor&gt;  13.600&lt;/_impact_factor&gt;&lt;_isbn&gt;1873-3336 (Electronic); 0304-3894 (Linking)&lt;/_isbn&gt;&lt;_journal&gt;J Hazard Mater&lt;/_journal&gt;&lt;_keywords&gt;Hippocampus; Mice; N-methyl-D-aspartate receptor subunits.; Spatial recognition; Titanium dioxide nanoparticles&lt;/_keywords&gt;&lt;_language&gt;eng&lt;/_language&gt;&lt;_modified&gt;65155280&lt;/_modified&gt;&lt;_ori_publication&gt;Copyright (c) 2013 Elsevier B.V. All rights reserved.&lt;/_ori_publication&gt;&lt;_pages&gt;219-29&lt;/_pages&gt;&lt;_social_category&gt;工程：环境(1) &amp;amp; 环境科学(1)&lt;/_social_category&gt;&lt;_subject_headings&gt;Administration, Oral; Animals; Body Weight/drug effects; Brain/drug effects; Brain Chemistry/drug effects; Female; Hippocampus/*drug effects/ultrastructure; Long-Term Potentiation/drug effects; Memory Disorders/chemically induced; Mice; Nanoparticles/administration &amp;amp; dosage/*toxicity; Neurotoxins/administration &amp;amp; dosage/toxicity; Receptors, N-Methyl-D-Aspartate/*antagonists &amp;amp; inhibitors/metabolism; Spatial Behavior/*drug effects; Titanium/administration &amp;amp; dosage/analysis/*toxicity&lt;/_subject_headings&gt;&lt;_tertiary_title&gt;Journal of hazardous materials&lt;/_tertiary_title&gt;&lt;_type_work&gt;Journal Article; Research Support, Non-U.S. Gov&amp;apos;t&lt;/_type_work&gt;&lt;_url&gt;http://www.ncbi.nlm.nih.gov/entrez/query.fcgi?cmd=Retrieve&amp;amp;db=pubmed&amp;amp;dopt=Abstract&amp;amp;list_uids=24295774&amp;amp;query_hl=1&lt;/_url&gt;&lt;_volume&gt;264&lt;/_volume&gt;&lt;/Details&gt;&lt;Extra&gt;&lt;DBUID&gt;{88F8B22A-A416-4B97-A0E7-A823A59388D7}&lt;/DBUID&gt;&lt;/Extra&gt;&lt;/Item&gt;&lt;/References&gt;&lt;/Group&gt;&lt;/Citation&gt;_x000a_"/>
    <w:docVar w:name="NE.Ref{654696A9-51AD-41A5-AD28-21385E7C4E04}" w:val=" ADDIN NE.Ref.{654696A9-51AD-41A5-AD28-21385E7C4E04}&lt;Citation&gt;&lt;Group&gt;&lt;References&gt;&lt;Item&gt;&lt;ID&gt;407&lt;/ID&gt;&lt;UID&gt;{130ECD49-99E8-4748-BDD0-BFB0BF6CCFC8}&lt;/UID&gt;&lt;Title&gt;Base-Resolution Analyses of Sequence and Parent-of-Origin Dependent DNA Methylation in the Mouse Genome&lt;/Title&gt;&lt;Template&gt;Journal Article&lt;/Template&gt;&lt;Star&gt;0&lt;/Star&gt;&lt;Tag&gt;0&lt;/Tag&gt;&lt;Author&gt;Xie, Wei; Barr, Cathy L; Kim, Audrey; Yue, Feng; Lee, Ah Young; Eubanks, James; Dempster, Emma L; Ren, Bing&lt;/Author&gt;&lt;Year&gt;2012&lt;/Year&gt;&lt;Details&gt;&lt;_accessed&gt;64652942&lt;/_accessed&gt;&lt;_alternate_title&gt;Cell&lt;/_alternate_title&gt;&lt;_collection_scope&gt;SCI;SCIE&lt;/_collection_scope&gt;&lt;_created&gt;64652942&lt;/_created&gt;&lt;_date&gt;58906080&lt;/_date&gt;&lt;_date_display&gt;2012&lt;/_date_display&gt;&lt;_db_updated&gt;ScienceDirect&lt;/_db_updated&gt;&lt;_doi&gt;https://doi.org/10.1016/j.cell.2011.12.035&lt;/_doi&gt;&lt;_impact_factor&gt;  41.584&lt;/_impact_factor&gt;&lt;_isbn&gt;0092-8674&lt;/_isbn&gt;&lt;_issue&gt;4&lt;/_issue&gt;&lt;_journal&gt;Cell&lt;/_journal&gt;&lt;_modified&gt;64652942&lt;/_modified&gt;&lt;_pages&gt;816-831&lt;/_pages&gt;&lt;_url&gt;https://www.sciencedirect.com/science/article/pii/S0092867412001407&lt;/_url&gt;&lt;_volume&gt;148&lt;/_volume&gt;&lt;/Details&gt;&lt;Extra&gt;&lt;DBUID&gt;{5270CC41-AB97-41D3-B575-53D40C41A8C9}&lt;/DBUID&gt;&lt;/Extra&gt;&lt;/Item&gt;&lt;/References&gt;&lt;/Group&gt;&lt;Group&gt;&lt;References&gt;&lt;Item&gt;&lt;ID&gt;406&lt;/ID&gt;&lt;UID&gt;{70278FFE-4D40-4905-B4D4-C15B721F6E1F}&lt;/UID&gt;&lt;Title&gt;Distribution, recognition and regulation of non-CpG methylation in the adult  mammalian brain&lt;/Title&gt;&lt;Template&gt;Journal Article&lt;/Template&gt;&lt;Star&gt;0&lt;/Star&gt;&lt;Tag&gt;0&lt;/Tag&gt;&lt;Author&gt;Guo, J U; Su, Y; Shin, J H; Shin, J; Li, H; Xie, B; Zhong, C; Hu, S; &amp;quot;Le T&amp;quot;; Fan, G; Zhu, H; Chang, Q; Gao, Y; Ming, G L; Song, H&lt;/Author&gt;&lt;Year&gt;2014&lt;/Year&gt;&lt;Details&gt;&lt;_accession_num&gt;24362762&lt;/_accession_num&gt;&lt;_author_adr&gt;1] Institute for Cell Engineering, Johns Hopkins University School of Medicine,  Baltimore, Maryland, USA. [2] The Solomon H. Snyder Department of Neuroscience,  Johns Hopkins University School of Medicine, Baltimore, Maryland, USA. [3]  Department of Neurology, Johns Hopkins University School of Medicine, Baltimore,  Maryland, USA. [4] [5].; 1] Institute for Cell Engineering, Johns Hopkins University School of Medicine,  Baltimore, Maryland, USA. [2] Department of Neurology, Johns Hopkins University  School of Medicine, Baltimore, Maryland, USA. [3].; Lieber Institute for Brain Development, Johns Hopkins University School of  Medicine, Baltimore, Maryland, USA.; 1] Institute for Cell Engineering, Johns Hopkins University School of Medicine,  Baltimore, Maryland, USA. [2] Graduate Program in Cellular and Molecular  Medicine, Johns Hopkins University School of Medicine, Baltimore, Maryland, USA.; Waisman Center, University of Wisconsin-Madison, Madison, Wisconsin, USA.; Lieber Institute for Brain Development, Johns Hopkins University School of  Medicine, Baltimore, Maryland, USA.; 1] Institute for Cell Engineering, Johns Hopkins University School of Medicine,  Baltimore, Maryland, USA. [2] Department of Neurology, Johns Hopkins University  School of Medicine, Baltimore, Maryland, USA.; Department of Pharmacology and Molecular Sciences, Johns Hopkins University  School of Medicine, Baltimore, Maryland, USA.; Department of Human Genetics, David Geffen School of Medicine, University of  California Los Angeles, Los Angeles, California, USA.; Department of Human Genetics, David Geffen School of Medicine, University of  California Los Angeles, Los Angeles, California, USA.; Department of Pharmacology and Molecular Sciences, Johns Hopkins University  School of Medicine, Baltimore, Maryland, USA.; Waisman Center, University of Wisconsin-Madison, Madison, Wisconsin, USA.; 1] Institute for Cell Engineering, Johns Hopkins University School of Medicine,  Baltimore, Maryland, USA. [2] Lieber Institute for Brain Development, Johns  Hopkins University School of Medicine, Baltimore, Maryland, USA.; 1] Institute for Cell Engineering, Johns Hopkins University School of Medicine,  Baltimore, Maryland, USA. [2] The Solomon H. Snyder Department of Neuroscience,  Johns Hopkins University School of Medicine, Baltimore, Maryland, USA. [3]  Department of Neurology, Johns Hopkins University School of Medicine, Baltimore,  Maryland, USA. [4] Graduate Program in Cellular and Molecular Medicine, Johns  Hopkins University School of Medicine, Baltimore, Maryland, USA.; 1] Institute for Cell Engineering, Johns Hopkins University School of Medicine,  Baltimore, Maryland, USA. [2] The Solomon H. Snyder Department of Neuroscience,  Johns Hopkins University School of Medicine, Baltimore, Maryland, USA. [3]  Department of Neurology, Johns Hopkins University School of Medicine, Baltimore,  Maryland, USA. [4] Graduate Program in Cellular and Molecular Medicine, Johns  Hopkins University School of Medicine, Baltimore, Maryland, USA.&lt;/_author_adr&gt;&lt;_collection_scope&gt;SCI;SCIE&lt;/_collection_scope&gt;&lt;_created&gt;64652940&lt;/_created&gt;&lt;_date&gt;2014-02-01&lt;/_date&gt;&lt;_date_display&gt;2014 Feb&lt;/_date_display&gt;&lt;_db_updated&gt;PubMed&lt;/_db_updated&gt;&lt;_doi&gt;10.1038/nn.3607&lt;/_doi&gt;&lt;_impact_factor&gt;  24.884&lt;/_impact_factor&gt;&lt;_isbn&gt;1546-1726 (Electronic); 1097-6256 (Print); 1097-6256 (Linking)&lt;/_isbn&gt;&lt;_issue&gt;2&lt;/_issue&gt;&lt;_journal&gt;Nat Neurosci&lt;/_journal&gt;&lt;_language&gt;eng&lt;/_language&gt;&lt;_modified&gt;64652940&lt;/_modified&gt;&lt;_pages&gt;215-22&lt;/_pages&gt;&lt;_subject_headings&gt;Animals; Brain/cytology/growth &amp;amp; development/*metabolism; Chromatin Immunoprecipitation; CpG Islands/*physiology; DNA Methylation/*physiology; DNA Methyltransferase 3A; Electrophoretic Mobility Shift Assay; Embryo, Mammalian; *Epigenomics; Gene Expression/*genetics; Genome; Humans; Male; Methyl-CpG-Binding Protein 2/genetics/metabolism; Mice; Mice, Inbred C57BL; Nerve Tissue Proteins/genetics/metabolism; Neurons/*physiology; RNA, Messenger/metabolism&lt;/_subject_headings&gt;&lt;_tertiary_title&gt;Nature neuroscience&lt;/_tertiary_title&gt;&lt;_type_work&gt;Journal Article; Research Support, N.I.H., Extramural; Research Support, Non-U.S. Gov&amp;apos;t&lt;/_type_work&gt;&lt;_url&gt;http://www.ncbi.nlm.nih.gov/entrez/query.fcgi?cmd=Retrieve&amp;amp;db=pubmed&amp;amp;dopt=Abstract&amp;amp;list_uids=24362762&amp;amp;query_hl=1&lt;/_url&gt;&lt;_volume&gt;17&lt;/_volume&gt;&lt;/Details&gt;&lt;Extra&gt;&lt;DBUID&gt;{5270CC41-AB97-41D3-B575-53D40C41A8C9}&lt;/DBUID&gt;&lt;/Extra&gt;&lt;/Item&gt;&lt;/References&gt;&lt;/Group&gt;&lt;Group&gt;&lt;References&gt;&lt;Item&gt;&lt;ID&gt;403&lt;/ID&gt;&lt;UID&gt;{377ED2C4-E16E-4A71-A7A8-9B6162E3B1AC}&lt;/UID&gt;&lt;Title&gt;Neuronal brain-region-specific DNA methylation and chromatin accessibility are  associated with neuropsychiatric trait heritability&lt;/Title&gt;&lt;Template&gt;Journal Article&lt;/Template&gt;&lt;Star&gt;0&lt;/Star&gt;&lt;Tag&gt;0&lt;/Tag&gt;&lt;Author&gt;Rizzardi, L F; Hickey, P F; Rodriguez, DiBlasi V; Tryggvadottir, R; Callahan, C M; Idrizi, A; Hansen, K D; Feinberg, A P&lt;/Author&gt;&lt;Year&gt;2019&lt;/Year&gt;&lt;Details&gt;&lt;_accessed&gt;64652931&lt;/_accessed&gt;&lt;_accession_num&gt;30643296&lt;/_accession_num&gt;&lt;_author_adr&gt;Center for Epigenetics, Johns Hopkins University School of Medicine, Baltimore,  MD, USA.; Department of Medicine, Johns Hopkins University School of Medicine, Baltimore,  MD, USA.; Department of Biostatistics, Bloomberg School of Public Health, Johns Hopkins  University, Baltimore, MD, USA.; Center for Epigenetics, Johns Hopkins University School of Medicine, Baltimore,  MD, USA.; Department of Medicine, Johns Hopkins University School of Medicine, Baltimore,  MD, USA.; Center for Epigenetics, Johns Hopkins University School of Medicine, Baltimore,  MD, USA.; Center for Epigenetics, Johns Hopkins University School of Medicine, Baltimore,  MD, USA.; Center for Epigenetics, Johns Hopkins University School of Medicine, Baltimore,  MD, USA.; Center for Epigenetics, Johns Hopkins University School of Medicine, Baltimore,  MD, USA. khansen@jhsph.edu.; Department of Biostatistics, Bloomberg School of Public Health, Johns Hopkins  University, Baltimore, MD, USA. khansen@jhsph.edu.; McKusick-Nathans Institute of Genetic Medicine, Johns Hopkins University School  of Medicine, Baltimore, MD, USA. khansen@jhsph.edu.; Center for Epigenetics, Johns Hopkins University School of Medicine, Baltimore,  MD, USA. afeinberg@jhu.edu.; Department of Medicine, Johns Hopkins University School of Medicine, Baltimore,  MD, USA. afeinberg@jhu.edu.; Department of Biomedical Engineering, Whiting School of Engineering, Johns  Hopkins University, Baltimore, MD, USA. afeinberg@jhu.edu.; Department of Mental Health, Bloomberg School of Public Health, Johns Hopkins  University, Baltimore, MD, USA. afeinberg@jhu.edu.&lt;/_author_adr&gt;&lt;_collection_scope&gt;SCI;SCIE&lt;/_collection_scope&gt;&lt;_created&gt;64652931&lt;/_created&gt;&lt;_date&gt;62632800&lt;/_date&gt;&lt;_date_display&gt;2019 Feb&lt;/_date_display&gt;&lt;_db_updated&gt;PubMed&lt;/_db_updated&gt;&lt;_doi&gt;10.1038/s41593-018-0297-8&lt;/_doi&gt;&lt;_impact_factor&gt;  24.884&lt;/_impact_factor&gt;&lt;_isbn&gt;1546-1726 (Electronic); 1097-6256 (Print); 1097-6256 (Linking)&lt;/_isbn&gt;&lt;_issue&gt;2&lt;/_issue&gt;&lt;_journal&gt;Nat Neurosci&lt;/_journal&gt;&lt;_language&gt;eng&lt;/_language&gt;&lt;_modified&gt;64652931&lt;/_modified&gt;&lt;_pages&gt;307-316&lt;/_pages&gt;&lt;_subject_headings&gt;Behavior, Addictive/genetics/*metabolism; Brain/*metabolism; Chromatin/*metabolism; CpG Islands; *DNA Methylation; Epigenesis, Genetic; Genome; Humans; Neurons/*metabolism; Neuroticism/*physiology; Schizophrenia/genetics/*metabolism&lt;/_subject_headings&gt;&lt;_tertiary_title&gt;Nature neuroscience&lt;/_tertiary_title&gt;&lt;_type_work&gt;Journal Article; Research Support, N.I.H., Extramural; Research Support, Non-U.S. Gov&amp;apos;t&lt;/_type_work&gt;&lt;_url&gt;http://www.ncbi.nlm.nih.gov/entrez/query.fcgi?cmd=Retrieve&amp;amp;db=pubmed&amp;amp;dopt=Abstract&amp;amp;list_uids=30643296&amp;amp;query_hl=1&lt;/_url&gt;&lt;_volume&gt;22&lt;/_volume&gt;&lt;/Details&gt;&lt;Extra&gt;&lt;DBUID&gt;{5270CC41-AB97-41D3-B575-53D40C41A8C9}&lt;/DBUID&gt;&lt;/Extra&gt;&lt;/Item&gt;&lt;/References&gt;&lt;/Group&gt;&lt;/Citation&gt;_x000a_"/>
    <w:docVar w:name="NE.Ref{664755A7-9AD1-4127-B980-FAFE2AE831B5}" w:val=" ADDIN NE.Ref.{664755A7-9AD1-4127-B980-FAFE2AE831B5}&lt;Citation&gt;&lt;Group&gt;&lt;References&gt;&lt;Item&gt;&lt;ID&gt;280&lt;/ID&gt;&lt;UID&gt;{8BC9DD7A-C149-4536-A826-04B1B35EA0AC}&lt;/UID&gt;&lt;Title&gt;Potential neurotoxicity of titanium implants: Prospective, in-vivo and in-vitro study&lt;/Title&gt;&lt;Template&gt;Journal Article&lt;/Template&gt;&lt;Star&gt;0&lt;/Star&gt;&lt;Tag&gt;0&lt;/Tag&gt;&lt;Author&gt;Shelly, S; Liraz, Zaltsman S; Ben-Gal, O; Dayan, A; Ganmore, I; Shemesh, C; Atrakchi, D; Garra, S; Ravid, O; Rand, D; Israelov, H; Alon, T; Lichtenstein, G; Sharabi, S; Last, D; Gosselet, F; Rosen, V; Burstein, G; Friedlander, A; Harel, R; Vogel, G; Schnaider, Beeri M; Mardor, Y; Lampl, Y; Fleminger, G; Cooper, I&lt;/Author&gt;&lt;Year&gt;2021&lt;/Year&gt;&lt;Details&gt;&lt;_accessed&gt;64583777&lt;/_accessed&gt;&lt;_accession_num&gt;34352627&lt;/_accession_num&gt;&lt;_author_adr&gt;Department of Neurology, College of Medicine, Mayo Clinic Rochester, Minnesota, USA.; The Joseph Sagol Neuroscience Center, Sheba Medical Center, Israel; Department of Pharmacology, The Institute for Drug Research, The Hebrew University of Jerusalem, Jerusalem, Israel; Institute for Health and Medical Professions, Department of Sports Therapy, Ono Academic College, Kiryat Ono, Israel.; Department of Orthopedic, Sheba Medical Center, Tel Hashomer, 52621, Israel.; The Shmunis School of Biomedicine and Cancer Research, The George Wise Faculty of Life Sciences, Tel Aviv University, Ramat Aviv, Israel.; The Joseph Sagol Neuroscience Center, Sheba Medical Center, Israel; Sackler Faculty of Medicine, Tel-Aviv University, Tel-Aviv, Israel; Department of Neurology, Sheba Medical Center, Tel Hashomer, Ramat Gan, Israel.; The Joseph Sagol Neuroscience Center, Sheba Medical Center, Israel.; The Joseph Sagol Neuroscience Center, Sheba Medical Center, Israel.; Department of Orthopedic, Sheba Medical Center, Tel Hashomer, 52621, Israel.; The Joseph Sagol Neuroscience Center, Sheba Medical Center, Israel.; The Joseph Sagol Neuroscience Center, Sheba Medical Center, Israel; Sackler Faculty of Medicine, Tel-Aviv University, Tel-Aviv, Israel.; The Joseph Sagol Neuroscience Center, Sheba Medical Center, Israel.; Neurology Department, Rabin Medical Center - Beilinson Hospital, Petach Tikva, 4941492, Israel.; Department of Neurology, Sheba Medical Center, Tel Hashomer, Ramat Gan, Israel.; The Advanced Technology Center, Sheba Medical Center, Ramat-Gan, 52621, Israel.; The Advanced Technology Center, Sheba Medical Center, Ramat-Gan, 52621, Israel.; Univ. Artois, UR 2465, Blood-brain Barrier Laboratory (LBHE), F-62300 Lens, France.; The ICP Unit, The Core Facility of the Faculty of Agriculture, Food and Environment, The Hebrew University of Jerusalem, Rehovot, 7610001, Israel.; Adult Reconstruction Unit, Sheba Medical Center, Israel.; Spine Surgery Division, Department of Orthopedics, Sheba Medical Center, Israel.; Sackler Faculty of Medicine, Tel-Aviv University, Tel-Aviv, Israel; Spine Surgery Division, Department of Neurosurgery, Sheba Medical Center, Israel.; Department of Orthopedic, Sheba Medical Center, Tel Hashomer, 52621, Israel.; The Joseph Sagol Neuroscience Center, Sheba Medical Center, Israel; School of Psychology, Interdisciplinary Center (IDC), Herzliya, Israel; Department of Psychiatry, The Icahn School of Medicine at Mount Sinai, New York, NY, 10029, USA.; Sackler Faculty of Medicine, Tel-Aviv University, Tel-Aviv, Israel; The Advanced  Technology Center, Sheba Medical Center, Ramat-Gan, 52621, Israel.; Department of Neurology, Wolfson Medical Center, Holon, Israel.; The Shmunis School of Biomedicine and Cancer Research, The George Wise Faculty of Life Sciences, Tel Aviv University, Ramat Aviv, Israel.; The Joseph Sagol Neuroscience Center, Sheba Medical Center, Israel; School of Psychology, Interdisciplinary Center (IDC), Herzliya, Israel; The Nehemia Rubin Excellence in Biomedical Research - The TELEM Program, Sheba Medical Center, Tel-Hashomer, Israel. Electronic address: Itzik.cooper@sheba.health.gov.il.&lt;/_author_adr&gt;&lt;_collection_scope&gt;SCI;SCIE;EI&lt;/_collection_scope&gt;&lt;_created&gt;64230389&lt;/_created&gt;&lt;_custom1&gt;携带钛植入物或血管内注射TiO2纳米颗粒（TiNP）的大鼠表现出记忆障碍。暴露于TiNP的人血脑屏障（BBB）体外模型显示出细胞旁渗漏，这在体内得到了证实，TiNP处理小鼠海马分离血管中的关键BBB转录物减少。钛颗粒通过小窝介导的内吞和大胞饮作用迅速内化到脑样内皮细胞中，并诱导促炎基因和蛋白表达增加的促炎反应。&lt;/_custom1&gt;&lt;_date&gt;63990720&lt;/_date&gt;&lt;_date_display&gt;2021 Sep&lt;/_date_display&gt;&lt;_db_updated&gt;PubMed&lt;/_db_updated&gt;&lt;_doi&gt;10.1016/j.biomaterials.2021.121039&lt;/_doi&gt;&lt;_impact_factor&gt;  15.304&lt;/_impact_factor&gt;&lt;_isbn&gt;1878-5905 (Electronic); 0142-9612 (Linking)&lt;/_isbn&gt;&lt;_journal&gt;Biomaterials&lt;/_journal&gt;&lt;_keywords&gt;*Blood-brain barrier; *Learning and memory; *Neurotoxicity; *Orthopedic implants; *Titanium nanoparticles&lt;/_keywords&gt;&lt;_language&gt;eng&lt;/_language&gt;&lt;_modified&gt;64907191&lt;/_modified&gt;&lt;_ori_publication&gt;Copyright (c) 2021 Elsevier Ltd. All rights reserved.&lt;/_ori_publication&gt;&lt;_pages&gt;121039&lt;/_pages&gt;&lt;_social_category&gt;工程技术(1)&lt;/_social_category&gt;&lt;_subject_headings&gt;Animals; Endothelial Cells; Humans; Male; Mice; *Nanoparticles; Prospective Studies; Prostheses and Implants/adverse effects; Rats; *Titanium/toxicity&lt;/_subject_headings&gt;&lt;_tertiary_title&gt;Biomaterials&lt;/_tertiary_title&gt;&lt;_type_work&gt;Journal Article; Research Support, Non-U.S. Gov&amp;apos;t&lt;/_type_work&gt;&lt;_url&gt;http://www.ncbi.nlm.nih.gov/entrez/query.fcgi?cmd=Retrieve&amp;amp;db=pubmed&amp;amp;dopt=Abstract&amp;amp;list_uids=34352627&amp;amp;query_hl=1&lt;/_url&gt;&lt;_volume&gt;276&lt;/_volume&gt;&lt;/Details&gt;&lt;Extra&gt;&lt;DBUID&gt;{5270CC41-AB97-41D3-B575-53D40C41A8C9}&lt;/DBUID&gt;&lt;/Extra&gt;&lt;/Item&gt;&lt;/References&gt;&lt;/Group&gt;&lt;Group&gt;&lt;References&gt;&lt;Item&gt;&lt;ID&gt;12&lt;/ID&gt;&lt;UID&gt;{AA7A44DF-B70C-4DF3-AA1F-36D2CDB1204E}&lt;/UID&gt;&lt;Title&gt;Neurotoxicological effects and the impairment of spatial recognition memory in  mice caused by exposure to TiO2 nanoparticles&lt;/Title&gt;&lt;Template&gt;Journal Article&lt;/Template&gt;&lt;Star&gt;0&lt;/Star&gt;&lt;Tag&gt;0&lt;/Tag&gt;&lt;Author&gt;Hu, R; Gong, X; Duan, Y; Li, N; Che, Y; Cui, Y; Zhou, M; Liu, C; Wang, H; Hong, F&lt;/Author&gt;&lt;Year&gt;2010&lt;/Year&gt;&lt;Details&gt;&lt;_accessed&gt;65155284&lt;/_accessed&gt;&lt;_accession_num&gt;20692697&lt;/_accession_num&gt;&lt;_author_adr&gt;Medical College of Soochow University, Suzhou, People&amp;apos;s Republic of China.&lt;/_author_adr&gt;&lt;_collection_scope&gt;SCIE;EI&lt;/_collection_scope&gt;&lt;_created&gt;65155279&lt;/_created&gt;&lt;_date&gt;2010-11-01&lt;/_date&gt;&lt;_date_display&gt;2010 Nov&lt;/_date_display&gt;&lt;_db_updated&gt;PubMed&lt;/_db_updated&gt;&lt;_doi&gt;10.1016/j.biomaterials.2010.07.011&lt;/_doi&gt;&lt;_impact_factor&gt;  14.000&lt;/_impact_factor&gt;&lt;_isbn&gt;1878-5905 (Electronic); 0142-9612 (Linking)&lt;/_isbn&gt;&lt;_issue&gt;31&lt;/_issue&gt;&lt;_journal&gt;Biomaterials&lt;/_journal&gt;&lt;_language&gt;eng&lt;/_language&gt;&lt;_modified&gt;65155279&lt;/_modified&gt;&lt;_ori_publication&gt;Copyright 2010 Elsevier Ltd. All rights reserved.&lt;/_ori_publication&gt;&lt;_pages&gt;8043-50&lt;/_pages&gt;&lt;_social_category&gt;工程：生物医学(1) &amp;amp; 材料科学：生物材料(1)&lt;/_social_category&gt;&lt;_subject_headings&gt;Animals; Body Weight/drug effects; Brain/drug effects/enzymology/pathology; Drug Administration Routes; Electrolytes/metabolism; Environmental Exposure/*analysis; Memory/*drug effects; Mice; Mice, Inbred ICR; Nanoparticles/administration &amp;amp; dosage/*toxicity; Neurotransmitter Agents/metabolism; Organ Size/drug effects; Titanium/administration &amp;amp; dosage/analysis/*toxicity&lt;/_subject_headings&gt;&lt;_tertiary_title&gt;Biomaterials&lt;/_tertiary_title&gt;&lt;_type_work&gt;Journal Article; Research Support, Non-U.S. Gov&amp;apos;t&lt;/_type_work&gt;&lt;_url&gt;http://www.ncbi.nlm.nih.gov/entrez/query.fcgi?cmd=Retrieve&amp;amp;db=pubmed&amp;amp;dopt=Abstract&amp;amp;list_uids=20692697&amp;amp;query_hl=1&lt;/_url&gt;&lt;_volume&gt;31&lt;/_volume&gt;&lt;/Details&gt;&lt;Extra&gt;&lt;DBUID&gt;{88F8B22A-A416-4B97-A0E7-A823A59388D7}&lt;/DBUID&gt;&lt;/Extra&gt;&lt;/Item&gt;&lt;/References&gt;&lt;/Group&gt;&lt;Group&gt;&lt;References&gt;&lt;Item&gt;&lt;ID&gt;13&lt;/ID&gt;&lt;UID&gt;{F580782E-F6FA-4E15-AB07-72EF4F12EFF9}&lt;/UID&gt;&lt;Title&gt;Neurotoxic characteristics of spatial recognition damage of the hippocampus in  mice following subchronic peroral exposure to TiO2 nanoparticles&lt;/Title&gt;&lt;Template&gt;Journal Article&lt;/Template&gt;&lt;Star&gt;0&lt;/Star&gt;&lt;Tag&gt;0&lt;/Tag&gt;&lt;Author&gt;Ze, Y; Sheng, L; Zhao, X; Ze, X; Wang, X; Zhou, Q; Liu, J; Yuan, Y; Gui, S; Sang, X; Sun, Q; Hong, J; Yu, X; Wang, L; Li, B; Hong, F&lt;/Author&gt;&lt;Year&gt;2014&lt;/Year&gt;&lt;Details&gt;&lt;_accessed&gt;65155284&lt;/_accessed&gt;&lt;_accession_num&gt;24295774&lt;/_accession_num&gt;&lt;_author_adr&gt;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Electronic address:  bingyanli@suda.edu.cn.; Medical College of Soochow University, Suzhou 215123, China; Jiangsu Province Key  Laboratory of Stem Cell Research, Soochow University, 708 Renmin Road, Suzhou  215007, China; Cultivation base of State Key Laboratory of Stem Cell and  Biomaterials built together by Ministry of Science and Technology and Jiangsu  Province, Suzhou 215007, China. Electronic address: hongfsh_cn@sina.com.&lt;/_author_adr&gt;&lt;_collection_scope&gt;SCIE;EI&lt;/_collection_scope&gt;&lt;_created&gt;65155280&lt;/_created&gt;&lt;_date&gt;2014-01-15&lt;/_date&gt;&lt;_date_display&gt;2014 Jan 15&lt;/_date_display&gt;&lt;_db_updated&gt;PubMed&lt;/_db_updated&gt;&lt;_doi&gt;10.1016/j.jhazmat.2013.10.072&lt;/_doi&gt;&lt;_impact_factor&gt;  13.600&lt;/_impact_factor&gt;&lt;_isbn&gt;1873-3336 (Electronic); 0304-3894 (Linking)&lt;/_isbn&gt;&lt;_journal&gt;J Hazard Mater&lt;/_journal&gt;&lt;_keywords&gt;Hippocampus; Mice; N-methyl-D-aspartate receptor subunits.; Spatial recognition; Titanium dioxide nanoparticles&lt;/_keywords&gt;&lt;_language&gt;eng&lt;/_language&gt;&lt;_modified&gt;65155280&lt;/_modified&gt;&lt;_ori_publication&gt;Copyright (c) 2013 Elsevier B.V. All rights reserved.&lt;/_ori_publication&gt;&lt;_pages&gt;219-29&lt;/_pages&gt;&lt;_social_category&gt;工程：环境(1) &amp;amp; 环境科学(1)&lt;/_social_category&gt;&lt;_subject_headings&gt;Administration, Oral; Animals; Body Weight/drug effects; Brain/drug effects; Brain Chemistry/drug effects; Female; Hippocampus/*drug effects/ultrastructure; Long-Term Potentiation/drug effects; Memory Disorders/chemically induced; Mice; Nanoparticles/administration &amp;amp; dosage/*toxicity; Neurotoxins/administration &amp;amp; dosage/toxicity; Receptors, N-Methyl-D-Aspartate/*antagonists &amp;amp; inhibitors/metabolism; Spatial Behavior/*drug effects; Titanium/administration &amp;amp; dosage/analysis/*toxicity&lt;/_subject_headings&gt;&lt;_tertiary_title&gt;Journal of hazardous materials&lt;/_tertiary_title&gt;&lt;_type_work&gt;Journal Article; Research Support, Non-U.S. Gov&amp;apos;t&lt;/_type_work&gt;&lt;_url&gt;http://www.ncbi.nlm.nih.gov/entrez/query.fcgi?cmd=Retrieve&amp;amp;db=pubmed&amp;amp;dopt=Abstract&amp;amp;list_uids=24295774&amp;amp;query_hl=1&lt;/_url&gt;&lt;_volume&gt;264&lt;/_volume&gt;&lt;/Details&gt;&lt;Extra&gt;&lt;DBUID&gt;{88F8B22A-A416-4B97-A0E7-A823A59388D7}&lt;/DBUID&gt;&lt;/Extra&gt;&lt;/Item&gt;&lt;/References&gt;&lt;/Group&gt;&lt;Group&gt;&lt;References&gt;&lt;Item&gt;&lt;ID&gt;412&lt;/ID&gt;&lt;UID&gt;{4EDAC063-58A2-4598-BE27-0752E37043C8}&lt;/UID&gt;&lt;Title&gt;A link between nanoparticles and Parkinson&amp;apos;s disease. Which nanoparticles are  most harmful?&lt;/Title&gt;&lt;Template&gt;Journal Article&lt;/Template&gt;&lt;Star&gt;0&lt;/Star&gt;&lt;Tag&gt;0&lt;/Tag&gt;&lt;Author&gt;Mohammadipour, A; Haghir, H; Ebrahimzadeh, Bideskan A&lt;/Author&gt;&lt;Year&gt;2020&lt;/Year&gt;&lt;Details&gt;&lt;_accessed&gt;64655414&lt;/_accessed&gt;&lt;_accession_num&gt;32681785&lt;/_accession_num&gt;&lt;_author_adr&gt;Department of Anatomy and Cell Biology, School of Medicine, Mashhad University of  Medical Sciences, Mashhad, Iran.; Microanatomy Research Center, Mashhad University of Medical Sciences, Mashhad,  Iran.; Medical Genetic Research Center (MGRC), Faculty of Medicine, Mashhad University  of Medical Sciences, Mashhad, Iran.; Department of Anatomy and Cell Biology, School of Medicine, Mashhad University of  Medical Sciences, Mashhad, Iran.; Medical Genetic Research Center (MGRC), Faculty of Medicine, Mashhad University  of Medical Sciences, Mashhad, Iran.; Department of Anatomy and Cell Biology, School of Medicine, Mashhad University of  Medical Sciences, Mashhad, Iran.; Microanatomy Research Center, Mashhad University of Medical Sciences, Mashhad,  Iran.&lt;/_author_adr&gt;&lt;_collection_scope&gt;SCIE&lt;/_collection_scope&gt;&lt;_created&gt;64655410&lt;/_created&gt;&lt;_custom1&gt;综述，纳米颗粒跟PD关系（哪些更可能诱导PD）&lt;/_custom1&gt;&lt;_date&gt;63577440&lt;/_date&gt;&lt;_date_display&gt;2020 Nov 18&lt;/_date_display&gt;&lt;_db_updated&gt;PubMed&lt;/_db_updated&gt;&lt;_doi&gt;10.1515/reveh-2020-0043&lt;/_doi&gt;&lt;_impact_factor&gt;   3.458&lt;/_impact_factor&gt;&lt;_isbn&gt;2191-0308 (Electronic); 0048-7554 (Linking)&lt;/_isbn&gt;&lt;_issue&gt;4&lt;/_issue&gt;&lt;_journal&gt;Rev Environ Health&lt;/_journal&gt;&lt;_keywords&gt;Parkinson&amp;apos;s disease; dopaminergic neurons; nanoparticles; neurodegenerative; substantia nigra; alpha-synuclein&lt;/_keywords&gt;&lt;_language&gt;eng&lt;/_language&gt;&lt;_modified&gt;64655414&lt;/_modified&gt;&lt;_ori_publication&gt;(c) 2020 Walter de Gruyter GmbH, Berlin/Boston.&lt;/_ori_publication&gt;&lt;_pages&gt;545-556&lt;/_pages&gt;&lt;_subject_headings&gt;Humans; Metal Nanoparticles/*adverse effects/classification; Parkinson Disease; Parkinson Disease, Secondary/*chemically induced&lt;/_subject_headings&gt;&lt;_tertiary_title&gt;Reviews on environmental health&lt;/_tertiary_title&gt;&lt;_type_work&gt;Journal Article; Review&lt;/_type_work&gt;&lt;_url&gt;http://www.ncbi.nlm.nih.gov/entrez/query.fcgi?cmd=Retrieve&amp;amp;db=pubmed&amp;amp;dopt=Abstract&amp;amp;list_uids=32681785&amp;amp;query_hl=1&lt;/_url&gt;&lt;_volume&gt;35&lt;/_volume&gt;&lt;/Details&gt;&lt;Extra&gt;&lt;DBUID&gt;{5270CC41-AB97-41D3-B575-53D40C41A8C9}&lt;/DBUID&gt;&lt;/Extra&gt;&lt;/Item&gt;&lt;/References&gt;&lt;/Group&gt;&lt;Group&gt;&lt;References&gt;&lt;Item&gt;&lt;ID&gt;480&lt;/ID&gt;&lt;UID&gt;{8415EE69-019C-4C05-BD1D-8E5CADDD8E72}&lt;/UID&gt;&lt;Title&gt;TiO2 nanoparticles promote beta-amyloid fibrillation in vitro&lt;/Title&gt;&lt;Template&gt;Journal Article&lt;/Template&gt;&lt;Star&gt;0&lt;/Star&gt;&lt;Tag&gt;0&lt;/Tag&gt;&lt;Author&gt;Wu, W H; Sun, X; Yu, Y P; Hu, J; Zhao, L; Liu, Q; Zhao, Y F; Li, Y M&lt;/Author&gt;&lt;Year&gt;2008&lt;/Year&gt;&lt;Details&gt;&lt;_accession_num&gt;18571499&lt;/_accession_num&gt;&lt;_author_adr&gt;Key Laboratory of Bioorganic Phosphorus Chemistry and Chemical Biology (Ministry  of Education), Department of Chemistry, Tsinghua University, Beijing 100084,  China.&lt;/_author_adr&gt;&lt;_created&gt;64655564&lt;/_created&gt;&lt;_date&gt;2008-08-22&lt;/_date&gt;&lt;_date_display&gt;2008 Aug 22&lt;/_date_display&gt;&lt;_db_updated&gt;PubMed&lt;/_db_updated&gt;&lt;_doi&gt;10.1016/j.bbrc.2008.06.035&lt;/_doi&gt;&lt;_impact_factor&gt;   3.575&lt;/_impact_factor&gt;&lt;_isbn&gt;1090-2104 (Electronic); 0006-291X (Linking)&lt;/_isbn&gt;&lt;_issue&gt;2&lt;/_issue&gt;&lt;_journal&gt;Biochem Biophys Res Commun&lt;/_journal&gt;&lt;_language&gt;eng&lt;/_language&gt;&lt;_modified&gt;64655564&lt;/_modified&gt;&lt;_pages&gt;315-8&lt;/_pages&gt;&lt;_subject_headings&gt;Alzheimer Disease/*etiology; Amyloid beta-Peptides/chemistry/*metabolism/ultrastructure; Cerium/chemistry; Environmental Exposure; Fullerenes/chemistry; Humans; Microscopy, Electron, Transmission; Nanoparticles/*chemistry/toxicity; Peptide Fragments/chemistry/metabolism/ultrastructure; Silicon Dioxide/chemistry; Titanium/*chemistry/toxicity; Zirconium/chemistry&lt;/_subject_headings&gt;&lt;_tertiary_title&gt;Biochemical and biophysical research communications&lt;/_tertiary_title&gt;&lt;_type_work&gt;Journal Article; Research Support, Non-U.S. Gov&amp;apos;t&lt;/_type_work&gt;&lt;_url&gt;http://www.ncbi.nlm.nih.gov/entrez/query.fcgi?cmd=Retrieve&amp;amp;db=pubmed&amp;amp;dopt=Abstract&amp;amp;list_uids=18571499&amp;amp;query_hl=1&lt;/_url&gt;&lt;_volume&gt;373&lt;/_volume&gt;&lt;/Details&gt;&lt;Extra&gt;&lt;DBUID&gt;{5270CC41-AB97-41D3-B575-53D40C41A8C9}&lt;/DBUID&gt;&lt;/Extra&gt;&lt;/Item&gt;&lt;/References&gt;&lt;/Group&gt;&lt;/Citation&gt;_x000a_"/>
    <w:docVar w:name="NE.Ref{66D413FC-70F9-4DD2-96D1-792D93E0FFDE}" w:val=" ADDIN NE.Ref.{66D413FC-70F9-4DD2-96D1-792D93E0FFDE}&lt;Citation&gt;&lt;Group&gt;&lt;References&gt;&lt;Item&gt;&lt;ID&gt;87&lt;/ID&gt;&lt;UID&gt;{2668CB80-B3F8-43AD-A18A-95F317CF1572}&lt;/UID&gt;&lt;Title&gt;Safety assessment of graphene oxide and microcystin-LR complex: a toxicological  scenario beyond physical mixture&lt;/Title&gt;&lt;Template&gt;Journal Article&lt;/Template&gt;&lt;Star&gt;0&lt;/Star&gt;&lt;Tag&gt;0&lt;/Tag&gt;&lt;Author&gt;Ma, Y; Ding, X; Liu, Q; Pang, Y; Cao, Y; Zhang, T&lt;/Author&gt;&lt;Year&gt;2022&lt;/Year&gt;&lt;Details&gt;&lt;_accession_num&gt;35392949&lt;/_accession_num&gt;&lt;_author_adr&gt;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zhangting@seu.edu.cn.&lt;/_author_adr&gt;&lt;_collection_scope&gt;SCIE&lt;/_collection_scope&gt;&lt;_created&gt;65248981&lt;/_created&gt;&lt;_date&gt;2022-04-07&lt;/_date&gt;&lt;_date_display&gt;2022 Apr 7&lt;/_date_display&gt;&lt;_db_updated&gt;PubMed&lt;/_db_updated&gt;&lt;_doi&gt;10.1186/s12989-022-00466-x&lt;/_doi&gt;&lt;_impact_factor&gt;  10.000&lt;/_impact_factor&gt;&lt;_isbn&gt;1743-8977 (Electronic); 1743-8977 (Linking)&lt;/_isbn&gt;&lt;_issue&gt;1&lt;/_issue&gt;&lt;_journal&gt;Part Fibre Toxicol&lt;/_journal&gt;&lt;_keywords&gt;Adsorption; Graphene oxide; Microcystin-LR; Programmed cell death; Toxicity mechanism&lt;/_keywords&gt;&lt;_language&gt;eng&lt;/_language&gt;&lt;_modified&gt;65248981&lt;/_modified&gt;&lt;_ori_publication&gt;(c) 2022. The Author(s).&lt;/_ori_publication&gt;&lt;_pages&gt;26&lt;/_pages&gt;&lt;_social_category&gt;毒理学(1)&lt;/_social_category&gt;&lt;_subject_headings&gt;*Graphite/toxicity; Humans; Marine Toxins/toxicity; *Microcystins/chemistry/toxicity&lt;/_subject_headings&gt;&lt;_tertiary_title&gt;Particle and fibre toxicology&lt;/_tertiary_title&gt;&lt;_type_work&gt;Journal Article; Research Support, Non-U.S. Gov&amp;apos;t&lt;/_type_work&gt;&lt;_url&gt;http://www.ncbi.nlm.nih.gov/entrez/query.fcgi?cmd=Retrieve&amp;amp;db=pubmed&amp;amp;dopt=Abstract&amp;amp;list_uids=35392949&amp;amp;query_hl=1&lt;/_url&gt;&lt;_volume&gt;19&lt;/_volume&gt;&lt;/Details&gt;&lt;Extra&gt;&lt;DBUID&gt;{88F8B22A-A416-4B97-A0E7-A823A59388D7}&lt;/DBUID&gt;&lt;/Extra&gt;&lt;/Item&gt;&lt;/References&gt;&lt;/Group&gt;&lt;/Citation&gt;_x000a_"/>
    <w:docVar w:name="NE.Ref{6949F331-A605-48D5-9B5A-5BA23B2D77B4}" w:val=" ADDIN NE.Ref.{6949F331-A605-48D5-9B5A-5BA23B2D77B4}&lt;Citation&gt;&lt;Group&gt;&lt;References&gt;&lt;Item&gt;&lt;ID&gt;38&lt;/ID&gt;&lt;UID&gt;{80B7C608-5ECC-415A-BE07-2B1BA523F8EA}&lt;/UID&gt;&lt;Title&gt;Age-related calcium dysregulation linked with tau pathology and impaired  cognition in non-human primates&lt;/Title&gt;&lt;Template&gt;Journal Article&lt;/Template&gt;&lt;Star&gt;0&lt;/Star&gt;&lt;Tag&gt;0&lt;/Tag&gt;&lt;Author&gt;Datta, D; Leslie, S N; Wang, M; Morozov, Y M; Yang, S; Mentone, S; Zeiss, C; Duque, A; Rakic, P; Horvath, T L; van Dyck, C H; Nairn, A C; Arnsten, AFT&lt;/Author&gt;&lt;Year&gt;2021&lt;/Year&gt;&lt;Details&gt;&lt;_accession_num&gt;33829643&lt;/_accession_num&gt;&lt;_author_adr&gt;Departments of Neuroscience, School of Medicine, Yale University, Connecticut,  USA.; Department of Psychiatry, School of Medicine, Yale University, Connecticut, USA.; Interdepartmental Neuroscience Program, School of Medicine, Yale University,  Connecticut, USA.; Departments of Neuroscience, School of Medicine, Yale University, Connecticut,  USA.; Departments of Neuroscience, School of Medicine, Yale University, Connecticut,  USA.; Departments of Neuroscience, School of Medicine, Yale University, Connecticut,  USA.; Departments of Neuroscience, School of Medicine, Yale University, Connecticut,  USA.; Department of Comparative Medicine, School of Medicine, Yale University,  Connecticut, USA.; Departments of Neuroscience, School of Medicine, Yale University, Connecticut,  USA.; Departments of Neuroscience, School of Medicine, Yale University, Connecticut,  USA.; Department of Comparative Medicine, School of Medicine, Yale University,  Connecticut, USA.; Departments of Neuroscience, School of Medicine, Yale University, Connecticut,  USA.; Department of Psychiatry, School of Medicine, Yale University, Connecticut, USA.; Department of Psychiatry, School of Medicine, Yale University, Connecticut, USA.; Departments of Neuroscience, School of Medicine, Yale University, Connecticut,  USA.&lt;/_author_adr&gt;&lt;_collection_scope&gt;SCIE&lt;/_collection_scope&gt;&lt;_created&gt;65155321&lt;/_created&gt;&lt;_date&gt;2021-06-01&lt;/_date&gt;&lt;_date_display&gt;2021 Jun&lt;/_date_display&gt;&lt;_db_updated&gt;PubMed&lt;/_db_updated&gt;&lt;_doi&gt;10.1002/alz.12325&lt;/_doi&gt;&lt;_impact_factor&gt;  14.000&lt;/_impact_factor&gt;&lt;_isbn&gt;1552-5279 (Electronic); 1552-5260 (Print); 1552-5260 (Linking)&lt;/_isbn&gt;&lt;_issue&gt;6&lt;/_issue&gt;&lt;_journal&gt;Alzheimers Dement&lt;/_journal&gt;&lt;_keywords&gt;PKA; aging; association cortex; calpain; impaired cognition; macaque; pyramidal cells; ryanodine receptor; tau&lt;/_keywords&gt;&lt;_language&gt;eng&lt;/_language&gt;&lt;_modified&gt;65155321&lt;/_modified&gt;&lt;_ori_publication&gt;(c) 2021 The Authors. Alzheimer&amp;apos;s &amp;amp; Dementia published by Wiley Periodicals LLC on _x000d__x000a_      behalf of Alzheimer&amp;apos;s Association.&lt;/_ori_publication&gt;&lt;_pages&gt;920-932&lt;/_pages&gt;&lt;_social_category&gt;临床神经病学(1)&lt;/_social_category&gt;&lt;_subject_headings&gt;Aging/pathology; Animals; Calcium/*metabolism; Calcium Signaling; Cognitive Dysfunction/*pathology; Cyclic AMP-Dependent Protein Kinases/*metabolism; Disease Models, Animal; Humans; *Macaca mulatta; Male; Neurons/metabolism; Phosphorylation; Prefrontal Cortex/pathology; Rats; Ryanodine Receptor Calcium Release Channel; tau Proteins/*metabolism&lt;/_subject_headings&gt;&lt;_tertiary_title&gt;Alzheimer&amp;apos;s &amp;amp; dementia : the journal of the Alzheimer&amp;apos;s Association&lt;/_tertiary_title&gt;&lt;_type_work&gt;Journal Article; Research Support, N.I.H., Extramural; Research Support, Non-U.S. Gov&amp;apos;t&lt;/_type_work&gt;&lt;_url&gt;http://www.ncbi.nlm.nih.gov/entrez/query.fcgi?cmd=Retrieve&amp;amp;db=pubmed&amp;amp;dopt=Abstract&amp;amp;list_uids=33829643&amp;amp;query_hl=1&lt;/_url&gt;&lt;_volume&gt;17&lt;/_volume&gt;&lt;/Details&gt;&lt;Extra&gt;&lt;DBUID&gt;{88F8B22A-A416-4B97-A0E7-A823A59388D7}&lt;/DBUID&gt;&lt;/Extra&gt;&lt;/Item&gt;&lt;/References&gt;&lt;/Group&gt;&lt;/Citation&gt;_x000a_"/>
    <w:docVar w:name="NE.Ref{6A07FCB8-B969-43F2-A957-BAE06766DB43}" w:val=" ADDIN NE.Ref.{6A07FCB8-B969-43F2-A957-BAE06766DB43}&lt;Citation&gt;&lt;Group&gt;&lt;References&gt;&lt;Item&gt;&lt;ID&gt;69&lt;/ID&gt;&lt;UID&gt;{78544D8B-8C86-46C0-B345-860D4B6AD197}&lt;/UID&gt;&lt;Title&gt;Ferroptosis is an autophagic cell death process&lt;/Title&gt;&lt;Template&gt;Journal Article&lt;/Template&gt;&lt;Star&gt;0&lt;/Star&gt;&lt;Tag&gt;0&lt;/Tag&gt;&lt;Author&gt;Gao, M; Monian, P; Pan, Q; Zhang, W; Xiang, J; Jiang, X&lt;/Author&gt;&lt;Year&gt;2016&lt;/Year&gt;&lt;Details&gt;&lt;_accession_num&gt;27514700&lt;/_accession_num&gt;&lt;_author_adr&gt;Department of Clinical Laboratory, Tenth People&amp;apos;s Hospital, Tongji University  School of Medicine, Shanghai, China.; Cell Biology Program, Memorial Sloan-Kettering Cancer Center, New York, New York  10065, USA.; Cell Biology Program, Memorial Sloan-Kettering Cancer Center, New York, New York  10065, USA.; Cell Biology Program, Memorial Sloan-Kettering Cancer Center, New York, New York  10065, USA.; Department of Laboratory Medicine, Shanghai Children&amp;apos;s Medical Center, Shanghai  Jiaotong University School of Medicine, Shanghai, China.; Genomics Resources Core Facility, Weill Cornell Medical College, New York, USA.; Genomics Resources Core Facility, Weill Cornell Medical College, New York, USA.; Cell Biology Program, Memorial Sloan-Kettering Cancer Center, New York, New York  10065, USA.&lt;/_author_adr&gt;&lt;_collection_scope&gt;CSCD;SCIE&lt;/_collection_scope&gt;&lt;_created&gt;65244514&lt;/_created&gt;&lt;_date&gt;2016-09-01&lt;/_date&gt;&lt;_date_display&gt;2016 Sep&lt;/_date_display&gt;&lt;_db_updated&gt;PubMed&lt;/_db_updated&gt;&lt;_doi&gt;10.1038/cr.2016.95&lt;/_doi&gt;&lt;_impact_factor&gt;  44.100&lt;/_impact_factor&gt;&lt;_isbn&gt;1748-7838 (Electronic); 1001-0602 (Print); 1001-0602 (Linking)&lt;/_isbn&gt;&lt;_issue&gt;9&lt;/_issue&gt;&lt;_journal&gt;Cell Res&lt;/_journal&gt;&lt;_language&gt;eng&lt;/_language&gt;&lt;_modified&gt;65244514&lt;/_modified&gt;&lt;_pages&gt;1021-32&lt;/_pages&gt;&lt;_social_category&gt;细胞生物学(1)&lt;/_social_category&gt;&lt;_subject_headings&gt;Animals; Apoptosis/*drug effects; Autophagy/*drug effects; Ferritins/metabolism; Genetic Testing; Homeostasis/drug effects; Humans; Iron/*pharmacology; Mice; Nuclear Receptor Coactivators/metabolism; RNA Interference; Reactive Oxygen Species/metabolism&lt;/_subject_headings&gt;&lt;_tertiary_title&gt;Cell research&lt;/_tertiary_title&gt;&lt;_type_work&gt;Journal Article; Research Support, N.I.H., Extramural; Research Support, Non-U.S. Gov&amp;apos;t&lt;/_type_work&gt;&lt;_url&gt;http://www.ncbi.nlm.nih.gov/entrez/query.fcgi?cmd=Retrieve&amp;amp;db=pubmed&amp;amp;dopt=Abstract&amp;amp;list_uids=27514700&amp;amp;query_hl=1&lt;/_url&gt;&lt;_volume&gt;26&lt;/_volume&gt;&lt;/Details&gt;&lt;Extra&gt;&lt;DBUID&gt;{88F8B22A-A416-4B97-A0E7-A823A59388D7}&lt;/DBUID&gt;&lt;/Extra&gt;&lt;/Item&gt;&lt;/References&gt;&lt;/Group&gt;&lt;Group&gt;&lt;References&gt;&lt;Item&gt;&lt;ID&gt;88&lt;/ID&gt;&lt;UID&gt;{AD7FAF84-ED9C-4E6E-B43A-9E639BF99D8F}&lt;/UID&gt;&lt;Title&gt;Ferroptosis: an iron-dependent form of nonapoptotic cell death&lt;/Title&gt;&lt;Template&gt;Journal Article&lt;/Template&gt;&lt;Star&gt;0&lt;/Star&gt;&lt;Tag&gt;0&lt;/Tag&gt;&lt;Author&gt;Dixon, S J; Lemberg, K M; Lamprecht, M R; Skouta, R; Zaitsev, E M; Gleason, C E; Patel, D N; Bauer, A J; Cantley, A M; Yang, W S; Morrison, B Rd; Stockwell, B R&lt;/Author&gt;&lt;Year&gt;2012&lt;/Year&gt;&lt;Details&gt;&lt;_accession_num&gt;22632970&lt;/_accession_num&gt;&lt;_author_adr&gt;Department of Biological Sciences, Columbia University, 550 West 120th Street,  Northwest Corner Building, MC 4846, New York, NY 10027, USA.&lt;/_author_adr&gt;&lt;_collection_scope&gt;SCIE&lt;/_collection_scope&gt;&lt;_created&gt;65249026&lt;/_created&gt;&lt;_date&gt;2012-05-25&lt;/_date&gt;&lt;_date_display&gt;2012 May 25&lt;/_date_display&gt;&lt;_db_updated&gt;PubMed&lt;/_db_updated&gt;&lt;_doi&gt;10.1016/j.cell.2012.03.042&lt;/_doi&gt;&lt;_impact_factor&gt;  64.500&lt;/_impact_factor&gt;&lt;_isbn&gt;1097-4172 (Electronic); 0092-8674 (Print); 0092-8674 (Linking)&lt;/_isbn&gt;&lt;_issue&gt;5&lt;/_issue&gt;&lt;_journal&gt;Cell&lt;/_journal&gt;&lt;_language&gt;eng&lt;/_language&gt;&lt;_modified&gt;65249026&lt;/_modified&gt;&lt;_ori_publication&gt;Copyright (c) 2012 Elsevier Inc. All rights reserved.&lt;/_ori_publication&gt;&lt;_pages&gt;1060-72&lt;/_pages&gt;&lt;_social_category&gt;生化与分子生物学(1) &amp;amp; 细胞生物学(1)&lt;/_social_category&gt;&lt;_subject_headings&gt;Animals; *Cell Death/drug effects; Cyclohexylamines/pharmacology; Fibroblasts/cytology/metabolism; Glutamic Acid/metabolism; Hippocampus/cytology; Humans; In Vitro Techniques; Iron/*metabolism; Lipid Metabolism; Neoplasms/pathology; Phenylenediamines/pharmacology; Piperazines/metabolism; Rats; Reactive Oxygen Species/metabolism&lt;/_subject_headings&gt;&lt;_tertiary_title&gt;Cell&lt;/_tertiary_title&gt;&lt;_type_work&gt;Journal Article; Research Support, N.I.H., Extramural; Research Support, Non-U.S. Gov&amp;apos;t; Research Support, U.S. Gov&amp;apos;t, Non-P.H.S.&lt;/_type_work&gt;&lt;_url&gt;http://www.ncbi.nlm.nih.gov/entrez/query.fcgi?cmd=Retrieve&amp;amp;db=pubmed&amp;amp;dopt=Abstract&amp;amp;list_uids=22632970&amp;amp;query_hl=1&lt;/_url&gt;&lt;_volume&gt;149&lt;/_volume&gt;&lt;/Details&gt;&lt;Extra&gt;&lt;DBUID&gt;{88F8B22A-A416-4B97-A0E7-A823A59388D7}&lt;/DBUID&gt;&lt;/Extra&gt;&lt;/Item&gt;&lt;/References&gt;&lt;/Group&gt;&lt;Group&gt;&lt;References&gt;&lt;Item&gt;&lt;ID&gt;70&lt;/ID&gt;&lt;UID&gt;{71889211-5E15-4ED4-9F35-76CA22FAFF31}&lt;/UID&gt;&lt;Title&gt;Ferroptosis: mechanisms, biology and role in disease&lt;/Title&gt;&lt;Template&gt;Journal Article&lt;/Template&gt;&lt;Star&gt;0&lt;/Star&gt;&lt;Tag&gt;0&lt;/Tag&gt;&lt;Author&gt;Jiang, X; Stockwell, B R; Conrad, M&lt;/Author&gt;&lt;Year&gt;2021&lt;/Year&gt;&lt;Details&gt;&lt;_accession_num&gt;33495651&lt;/_accession_num&gt;&lt;_author_adr&gt;Cell Biology Program, Memorial Sloan Kettering Cancer Center, New York, NY, USA.  jiangx@mskcc.org.; Department of Biological Sciences, Columbia University, New York, NY, USA.  bstockwell@columbia.edu.; Department of Chemistry, Columbia University, New York, NY, USA.  bstockwell@columbia.edu.; Institute of Metabolism and Cell Death, Helmholtz Zentrum Munchen, Neuherberg,  Germany. marcus.conrad@helmholtz-muenchen.de.; Laboratory of Experimental Oncology, Pirogov Russian National Research Medical  University, Moscow, Russia. marcus.conrad@helmholtz-muenchen.de.&lt;/_author_adr&gt;&lt;_collection_scope&gt;SCIE&lt;/_collection_scope&gt;&lt;_created&gt;65244514&lt;/_created&gt;&lt;_date&gt;2021-04-01&lt;/_date&gt;&lt;_date_display&gt;2021 Apr&lt;/_date_display&gt;&lt;_db_updated&gt;PubMed&lt;/_db_updated&gt;&lt;_doi&gt;10.1038/s41580-020-00324-8&lt;/_doi&gt;&lt;_impact_factor&gt; 112.700&lt;/_impact_factor&gt;&lt;_isbn&gt;1471-0080 (Electronic); 1471-0072 (Print); 1471-0072 (Linking)&lt;/_isbn&gt;&lt;_issue&gt;4&lt;/_issue&gt;&lt;_journal&gt;Nat Rev Mol Cell Biol&lt;/_journal&gt;&lt;_language&gt;eng&lt;/_language&gt;&lt;_modified&gt;65244514&lt;/_modified&gt;&lt;_pages&gt;266-282&lt;/_pages&gt;&lt;_social_category&gt;细胞生物学(1)&lt;/_social_category&gt;&lt;_subject_headings&gt;Animals; Ferroptosis/*genetics; Gene Regulatory Networks/genetics; Humans; Lipid Peroxidation; Neoplasms/*genetics; Oxidation-Reduction; Reproducibility of Results&lt;/_subject_headings&gt;&lt;_tertiary_title&gt;Nature reviews. Molecular cell biology&lt;/_tertiary_title&gt;&lt;_type_work&gt;Journal Article; Research Support, N.I.H., Extramural; Research Support, Non-U.S. Gov&amp;apos;t; Review&lt;/_type_work&gt;&lt;_url&gt;http://www.ncbi.nlm.nih.gov/entrez/query.fcgi?cmd=Retrieve&amp;amp;db=pubmed&amp;amp;dopt=Abstract&amp;amp;list_uids=33495651&amp;amp;query_hl=1&lt;/_url&gt;&lt;_volume&gt;22&lt;/_volume&gt;&lt;/Details&gt;&lt;Extra&gt;&lt;DBUID&gt;{88F8B22A-A416-4B97-A0E7-A823A59388D7}&lt;/DBUID&gt;&lt;/Extra&gt;&lt;/Item&gt;&lt;/References&gt;&lt;/Group&gt;&lt;Group&gt;&lt;References&gt;&lt;Item&gt;&lt;ID&gt;90&lt;/ID&gt;&lt;UID&gt;{1C0B43B8-2ED4-48E3-948D-CB89B7C0B90B}&lt;/UID&gt;&lt;Title&gt;Ferroptosis turns 10: Emerging mechanisms, physiological functions, and  therapeutic applications&lt;/Title&gt;&lt;Template&gt;Journal Article&lt;/Template&gt;&lt;Star&gt;0&lt;/Star&gt;&lt;Tag&gt;0&lt;/Tag&gt;&lt;Author&gt;Stockwell, B R&lt;/Author&gt;&lt;Year&gt;2022&lt;/Year&gt;&lt;Details&gt;&lt;_accession_num&gt;35803244&lt;/_accession_num&gt;&lt;_author_adr&gt;Department of Biological Sciences, Department of Chemistry, Herbert Irving  Comprehensive Cancer Center, Irving Institute for Cancer Dynamics, Columbia  University, New York, NY, USA. Electronic address: bstockwell@columbia.edu.&lt;/_author_adr&gt;&lt;_collection_scope&gt;SCIE&lt;/_collection_scope&gt;&lt;_created&gt;65249032&lt;/_created&gt;&lt;_date&gt;2022-07-07&lt;/_date&gt;&lt;_date_display&gt;2022 Jul 7&lt;/_date_display&gt;&lt;_db_updated&gt;PubMed&lt;/_db_updated&gt;&lt;_doi&gt;10.1016/j.cell.2022.06.003&lt;/_doi&gt;&lt;_impact_factor&gt;  64.500&lt;/_impact_factor&gt;&lt;_isbn&gt;1097-4172 (Electronic); 0092-8674 (Print); 0092-8674 (Linking)&lt;/_isbn&gt;&lt;_issue&gt;14&lt;/_issue&gt;&lt;_journal&gt;Cell&lt;/_journal&gt;&lt;_language&gt;eng&lt;/_language&gt;&lt;_modified&gt;65249033&lt;/_modified&gt;&lt;_ori_publication&gt;Copyright (c) 2022 The Author(s). Published by Elsevier Inc. All rights reserved.&lt;/_ori_publication&gt;&lt;_pages&gt;2401-2421&lt;/_pages&gt;&lt;_social_category&gt;生化与分子生物学(1) &amp;amp; 细胞生物学(1)&lt;/_social_category&gt;&lt;_subject_headings&gt;Cell Death; *Ferroptosis; Iron/metabolism; Lipid Peroxidation; Reactive Oxygen Species/metabolism&lt;/_subject_headings&gt;&lt;_tertiary_title&gt;Cell&lt;/_tertiary_title&gt;&lt;_type_work&gt;Journal Article; Research Support, N.I.H., Extramural; Review&lt;/_type_work&gt;&lt;_url&gt;http://www.ncbi.nlm.nih.gov/entrez/query.fcgi?cmd=Retrieve&amp;amp;db=pubmed&amp;amp;dopt=Abstract&amp;amp;list_uids=35803244&amp;amp;query_hl=1&lt;/_url&gt;&lt;_volume&gt;185&lt;/_volume&gt;&lt;/Details&gt;&lt;Extra&gt;&lt;DBUID&gt;{88F8B22A-A416-4B97-A0E7-A823A59388D7}&lt;/DBUID&gt;&lt;/Extra&gt;&lt;/Item&gt;&lt;/References&gt;&lt;/Group&gt;&lt;/Citation&gt;_x000a_"/>
    <w:docVar w:name="NE.Ref{6ABABD14-8464-458F-ACF8-1E77624418EB}" w:val=" ADDIN NE.Ref.{6ABABD14-8464-458F-ACF8-1E77624418EB}&lt;Citation&gt;&lt;Group&gt;&lt;References&gt;&lt;Item&gt;&lt;ID&gt;79&lt;/ID&gt;&lt;UID&gt;{1B7D39CD-511D-48A3-B614-AEC079920696}&lt;/UID&gt;&lt;Title&gt;Silica Nanoparticles Cause Activation of NLRP3 Inflammasome in-vitro Model-Using  Microglia&lt;/Title&gt;&lt;Template&gt;Journal Article&lt;/Template&gt;&lt;Star&gt;0&lt;/Star&gt;&lt;Tag&gt;0&lt;/Tag&gt;&lt;Author&gt;Hou, S; Li, C; Wang, Y; Sun, J; Guo, Y; Ning, X; Ma, K; Li, X; Shao, H; Cui, G; Jin, M; &amp;quot;Du Z&amp;quot;&lt;/Author&gt;&lt;Year&gt;2022&lt;/Year&gt;&lt;Details&gt;&lt;_accession_num&gt;36388872&lt;/_accession_num&gt;&lt;_author_adr&gt;School of Public Health Jilin University, Changchun, Jilin Province, 130021, the  People&amp;apos;s Republic of China.; Shandong Academy of Occupational Health and Occupational Medicine, Shandong First  Medical University &amp;amp; Shandong Academy of Medical Sciences, Jinan, Shandong  Province, 250062, the People&amp;apos;s Republic of China.; Chemical Institute of Chemical Industry, Xinjiang University of Science and  Technology, Korla, Bayinguoleng Mongolian Autonomous Prefecture, Xinjiang Uygur  Autonomous Region, 841000, the People&amp;apos;s Republic of China.; Shandong Academy of Occupational Health and Occupational Medicine, Shandong First  Medical University &amp;amp; Shandong Academy of Medical Sciences, Jinan, Shandong  Province, 250062, the People&amp;apos;s Republic of China.; Navel Medical University, Shanghai, 200433, the People&amp;apos;s Republic of China.; School of Public Health Jilin University, Changchun, Jilin Province, 130021, the  People&amp;apos;s Republic of China.; School of Public Health Jilin University, Changchun, Jilin Province, 130021, the  People&amp;apos;s Republic of China.; School of Public Health Jilin University, Changchun, Jilin Province, 130021, the  People&amp;apos;s Republic of China.; Shandong Academy of Occupational Health and Occupational Medicine, Shandong First  Medical University &amp;amp; Shandong Academy of Medical Sciences, Jinan, Shandong  Province, 250062, the People&amp;apos;s Republic of China.; Department of Respiratory Medicine, Children&amp;apos;s Hospital Affiliated to Shandong  University, Ji&amp;apos;nan, Shandong Province, 250022, the People&amp;apos;s Republic of China.; School of Public Health Jilin University, Changchun, Jilin Province, 130021, the  People&amp;apos;s Republic of China.; Shandong Academy of Occupational Health and Occupational Medicine, Shandong First  Medical University &amp;amp; Shandong Academy of Medical Sciences, Jinan, Shandong  Province, 250062, the People&amp;apos;s Republic of China.&lt;/_author_adr&gt;&lt;_collection_scope&gt;SCIE&lt;/_collection_scope&gt;&lt;_created&gt;65244576&lt;/_created&gt;&lt;_date&gt;2022-01-20&lt;/_date&gt;&lt;_date_display&gt;2022&lt;/_date_display&gt;&lt;_db_updated&gt;PubMed&lt;/_db_updated&gt;&lt;_doi&gt;10.2147/IJN.S372485&lt;/_doi&gt;&lt;_impact_factor&gt;   8.000&lt;/_impact_factor&gt;&lt;_isbn&gt;1178-2013 (Electronic); 1176-9114 (Print); 1176-9114 (Linking)&lt;/_isbn&gt;&lt;_journal&gt;Int J Nanomedicine&lt;/_journal&gt;&lt;_keywords&gt;SiNPs; ferroptosis; inflammation; microglia; molecular mechanism&lt;/_keywords&gt;&lt;_language&gt;eng&lt;/_language&gt;&lt;_modified&gt;65244576&lt;/_modified&gt;&lt;_ori_publication&gt;(c) 2022 Hou et al.&lt;/_ori_publication&gt;&lt;_pages&gt;5247-5264&lt;/_pages&gt;&lt;_social_category&gt;纳米科技(3) &amp;amp; 药学(2)&lt;/_social_category&gt;&lt;_subject_headings&gt;Animals; Mice; *Silicon Dioxide/toxicity/chemistry; Inflammasomes/metabolism; Microglia/metabolism; NLR Family, Pyrin Domain-Containing 3 Protein/genetics/metabolism; Antioxidants/metabolism; *Nanoparticles/toxicity/chemistry; Inflammation/chemically induced/metabolism&lt;/_subject_headings&gt;&lt;_tertiary_title&gt;International journal of nanomedicine&lt;/_tertiary_title&gt;&lt;_type_work&gt;Journal Article&lt;/_type_work&gt;&lt;_url&gt;http://www.ncbi.nlm.nih.gov/entrez/query.fcgi?cmd=Retrieve&amp;amp;db=pubmed&amp;amp;dopt=Abstract&amp;amp;list_uids=36388872&amp;amp;query_hl=1&lt;/_url&gt;&lt;_volume&gt;17&lt;/_volume&gt;&lt;/Details&gt;&lt;Extra&gt;&lt;DBUID&gt;{88F8B22A-A416-4B97-A0E7-A823A59388D7}&lt;/DBUID&gt;&lt;/Extra&gt;&lt;/Item&gt;&lt;/References&gt;&lt;/Group&gt;&lt;/Citation&gt;_x000a_"/>
    <w:docVar w:name="NE.Ref{6E8572A6-8D0F-43CB-8757-0D7238C941C3}" w:val=" ADDIN NE.Ref.{6E8572A6-8D0F-43CB-8757-0D7238C941C3}&lt;Citation&gt;&lt;Group&gt;&lt;References&gt;&lt;Item&gt;&lt;ID&gt;89&lt;/ID&gt;&lt;UID&gt;{006B3773-66A4-4CE8-9D84-E6E4EFBA32BB}&lt;/UID&gt;&lt;Title&gt;Food-Grade Titanium Dioxide Particles Decreased the Bioaccessibility of Vitamin D3              in the Simulated Human Gastrointestinal Tract&lt;/Title&gt;&lt;Template&gt;Journal Article&lt;/Template&gt;&lt;Star&gt;0&lt;/Star&gt;&lt;Tag&gt;0&lt;/Tag&gt;&lt;Author&gt;Li, Chunyang; Zhang, Ruojie; Ma, Chuanxin; Shang, Heping; McClements, David Julian; White, Jason C; Xing, Baoshan&lt;/Author&gt;&lt;Year&gt;2021&lt;/Year&gt;&lt;Details&gt;&lt;_accessed&gt;63746695&lt;/_accessed&gt;&lt;_collection_scope&gt;SCI;SCIE;EI&lt;/_collection_scope&gt;&lt;_created&gt;63738306&lt;/_created&gt;&lt;_custom1&gt;体外胃肠模拟0.5wt%&lt;/_custom1&gt;&lt;_custom2&gt;当E171从0重量%提高到0.5重量%时，VD3生物利用率从80%显著降低到74%&lt;/_custom2&gt;&lt;_date&gt;63718560&lt;/_date&gt;&lt;_db_updated&gt;CrossRef&lt;/_db_updated&gt;&lt;_doi&gt;10.1021/acs.jafc.0c06644&lt;/_doi&gt;&lt;_impact_factor&gt;   6.100&lt;/_impact_factor&gt;&lt;_isbn&gt;0021-8561&lt;/_isbn&gt;&lt;_journal&gt;Journal of Agricultural and Food Chemistry&lt;/_journal&gt;&lt;_label&gt;体外实验; 胃肠&lt;/_label&gt;&lt;_modified&gt;65155261&lt;/_modified&gt;&lt;_social_category&gt;农林科学(1)&lt;/_social_category&gt;&lt;_tertiary_title&gt;J. Agric. Food Chem.&lt;/_tertiary_title&gt;&lt;_url&gt;https://pubs.acs.org/doi/10.1021/acs.jafc.0c06644_x000d__x000a_https://pubs.acs.org/doi/pdf/10.1021/acs.jafc.0c06644&lt;/_url&gt;&lt;/Details&gt;&lt;Extra&gt;&lt;DBUID&gt;{5270CC41-AB97-41D3-B575-53D40C41A8C9}&lt;/DBUID&gt;&lt;/Extra&gt;&lt;/Item&gt;&lt;/References&gt;&lt;/Group&gt;&lt;/Citation&gt;_x000a_"/>
    <w:docVar w:name="NE.Ref{6F32837E-DCC0-48C6-8317-655A32345CFC}" w:val=" ADDIN NE.Ref.{6F32837E-DCC0-48C6-8317-655A32345CFC}&lt;Citation&gt;&lt;Group&gt;&lt;References&gt;&lt;Item&gt;&lt;ID&gt;75&lt;/ID&gt;&lt;UID&gt;{021A2C92-892D-4292-9483-5582AF36D365}&lt;/UID&gt;&lt;Title&gt;Combined exposure of alumina nanoparticles and chronic stress exacerbates  hippocampal neuronal ferroptosis via activating IFN-gamma/ASK1/JNK signaling pathway  in rats&lt;/Title&gt;&lt;Template&gt;Journal Article&lt;/Template&gt;&lt;Star&gt;0&lt;/Star&gt;&lt;Tag&gt;0&lt;/Tag&gt;&lt;Author&gt;Zhang, H; Jiao, W; Cui, H; Sun, Q; Fan, H&lt;/Author&gt;&lt;Year&gt;2021&lt;/Year&gt;&lt;Details&gt;&lt;_accession_num&gt;33858114&lt;/_accession_num&gt;&lt;_author_adr&gt;Heilongjiang Key Laboratory for Laboratory Animals and Comparative Medicine,  College of Veterinary Medicine, Northeast Agricultural University, Harbin 150030,  PR China.; Heilongjiang Key Laboratory for Laboratory Animals and Comparative Medicine,  College of Veterinary Medicine, Northeast Agricultural University, Harbin 150030,  PR China.; Heilongjiang Key Laboratory for Laboratory Animals and Comparative Medicine,  College of Veterinary Medicine, Northeast Agricultural University, Harbin 150030,  PR China.; School of Resources and Environment, Northeast Agricultural University, Harbin  150030, PR China.; Heilongjiang Key Laboratory for Laboratory Animals and Comparative Medicine,  College of Veterinary Medicine, Northeast Agricultural University, Harbin 150030,  PR China. Electronic address: fanhonggang2002@163.com.&lt;/_author_adr&gt;&lt;_collection_scope&gt;SCIE;EI&lt;/_collection_scope&gt;&lt;_created&gt;65244540&lt;/_created&gt;&lt;_date&gt;2021-06-05&lt;/_date&gt;&lt;_date_display&gt;2021 Jun 5&lt;/_date_display&gt;&lt;_db_updated&gt;PubMed&lt;/_db_updated&gt;&lt;_doi&gt;10.1016/j.jhazmat.2021.125179&lt;/_doi&gt;&lt;_impact_factor&gt;  13.600&lt;/_impact_factor&gt;&lt;_isbn&gt;1873-3336 (Electronic); 0304-3894 (Linking)&lt;/_isbn&gt;&lt;_journal&gt;J Hazard Mater&lt;/_journal&gt;&lt;_keywords&gt;Alumina nanoparticles; Chronic stress; Combined exposure; Ferroptosis; IFN-gamma/ASK1/JNK signaling pathway&lt;/_keywords&gt;&lt;_language&gt;eng&lt;/_language&gt;&lt;_modified&gt;65244540&lt;/_modified&gt;&lt;_ori_publication&gt;Copyright (c) 2021 Elsevier B.V. All rights reserved.&lt;/_ori_publication&gt;&lt;_pages&gt;125179&lt;/_pages&gt;&lt;_social_category&gt;工程：环境(1) &amp;amp; 环境科学(1)&lt;/_social_category&gt;&lt;_subject_headings&gt;Aluminum Oxide; Animals; Apoptosis; *Ferroptosis; Hippocampus; MAP Kinase Signaling System; *Nanoparticles; Neurons; Rats&lt;/_subject_headings&gt;&lt;_tertiary_title&gt;Journal of hazardous materials&lt;/_tertiary_title&gt;&lt;_type_work&gt;Journal Article; Research Support, Non-U.S. Gov&amp;apos;t&lt;/_type_work&gt;&lt;_url&gt;http://www.ncbi.nlm.nih.gov/entrez/query.fcgi?cmd=Retrieve&amp;amp;db=pubmed&amp;amp;dopt=Abstract&amp;amp;list_uids=33858114&amp;amp;query_hl=1&lt;/_url&gt;&lt;_volume&gt;411&lt;/_volume&gt;&lt;/Details&gt;&lt;Extra&gt;&lt;DBUID&gt;{88F8B22A-A416-4B97-A0E7-A823A59388D7}&lt;/DBUID&gt;&lt;/Extra&gt;&lt;/Item&gt;&lt;/References&gt;&lt;/Group&gt;&lt;Group&gt;&lt;References&gt;&lt;Item&gt;&lt;ID&gt;78&lt;/ID&gt;&lt;UID&gt;{5E8F3452-29B5-4064-908F-3C2EFD94E7BD}&lt;/UID&gt;&lt;Title&gt;Induction of ferroptosis in response to graphene quantum dots through  mitochondrial oxidative stress in microglia&lt;/Title&gt;&lt;Template&gt;Journal Article&lt;/Template&gt;&lt;Star&gt;0&lt;/Star&gt;&lt;Tag&gt;0&lt;/Tag&gt;&lt;Author&gt;Wu, T; Liang, X; Liu, X; Li, Y; Wang, Y; Kong, L; Tang, M&lt;/Author&gt;&lt;Year&gt;2020&lt;/Year&gt;&lt;Details&gt;&lt;_accession_num&gt;32652997&lt;/_accession_num&gt;&lt;_author_adr&gt;Key Laboratory of Environmental Medicine and Engineering, Ministry of Education;  School of Public Health, Southeast University, Nanjing, 210009, P. R. China.  ninatswu@126.com.; Key Laboratory of Environmental Medicine and Engineering, Ministry of Education;  School of Public Health, Southeast University, Nanjing, 210009, P. R. China.; School of Medicine, Southeast University, Nanjing, 210009, P. R. China.; Key Laboratory of Environmental Medicine and Engineering, Ministry of Education;  School of Public Health, Southeast University, Nanjing, 210009, P. R. China.; Key Laboratory of Environmental Medicine and Engineering, Ministry of Education;  School of Public Health, Southeast University, Nanjing, 210009, P. R. China.; Key Laboratory of Environmental Medicine and Engineering, Ministry of Education;  School of Public Health, Southeast University, Nanjing, 210009, P. R. China.; Key Laboratory of Environmental Medicine and Engineering, Ministry of Education;  School of Public Health, Southeast University, Nanjing, 210009, P. R. China.  tm@seu.edu.cn.&lt;/_author_adr&gt;&lt;_collection_scope&gt;SCIE&lt;/_collection_scope&gt;&lt;_created&gt;65244552&lt;/_created&gt;&lt;_date&gt;2020-07-11&lt;/_date&gt;&lt;_date_display&gt;2020 Jul 11&lt;/_date_display&gt;&lt;_db_updated&gt;PubMed&lt;/_db_updated&gt;&lt;_doi&gt;10.1186/s12989-020-00363-1&lt;/_doi&gt;&lt;_impact_factor&gt;  10.000&lt;/_impact_factor&gt;&lt;_isbn&gt;1743-8977 (Electronic); 1743-8977 (Linking)&lt;/_isbn&gt;&lt;_issue&gt;1&lt;/_issue&gt;&lt;_journal&gt;Part Fibre Toxicol&lt;/_journal&gt;&lt;_keywords&gt;GSH depletion; Iron overload; Lipid peroxidation; Mitochondrial dysfunction; ROS&lt;/_keywords&gt;&lt;_language&gt;eng&lt;/_language&gt;&lt;_modified&gt;65244552&lt;/_modified&gt;&lt;_pages&gt;30&lt;/_pages&gt;&lt;_social_category&gt;毒理学(1)&lt;/_social_category&gt;&lt;_subject_headings&gt;Antioxidants; Apoptosis; Cell Death; Cyclohexylamines; Ferroptosis/*physiology; Glutathione; Graphite; Humans; Iron; Lipid Peroxidation; Microglia; Mitochondria/drug effects/*physiology; Oxidation-Reduction; Oxidative Stress/*physiology; Phenylenediamines; Quantum Dots/*toxicity; Reactive Oxygen Species&lt;/_subject_headings&gt;&lt;_tertiary_title&gt;Particle and fibre toxicology&lt;/_tertiary_title&gt;&lt;_type_work&gt;Journal Article; Research Support, Non-U.S. Gov&amp;apos;t&lt;/_type_work&gt;&lt;_url&gt;http://www.ncbi.nlm.nih.gov/entrez/query.fcgi?cmd=Retrieve&amp;amp;db=pubmed&amp;amp;dopt=Abstract&amp;amp;list_uids=32652997&amp;amp;query_hl=1&lt;/_url&gt;&lt;_volume&gt;17&lt;/_volume&gt;&lt;/Details&gt;&lt;Extra&gt;&lt;DBUID&gt;{88F8B22A-A416-4B97-A0E7-A823A59388D7}&lt;/DBUID&gt;&lt;/Extra&gt;&lt;/Item&gt;&lt;/References&gt;&lt;/Group&gt;&lt;Group&gt;&lt;References&gt;&lt;Item&gt;&lt;ID&gt;79&lt;/ID&gt;&lt;UID&gt;{1B7D39CD-511D-48A3-B614-AEC079920696}&lt;/UID&gt;&lt;Title&gt;Silica Nanoparticles Cause Activation of NLRP3 Inflammasome in-vitro Model-Using  Microglia&lt;/Title&gt;&lt;Template&gt;Journal Article&lt;/Template&gt;&lt;Star&gt;0&lt;/Star&gt;&lt;Tag&gt;0&lt;/Tag&gt;&lt;Author&gt;Hou, S; Li, C; Wang, Y; Sun, J; Guo, Y; Ning, X; Ma, K; Li, X; Shao, H; Cui, G; Jin, M; &amp;quot;Du Z&amp;quot;&lt;/Author&gt;&lt;Year&gt;2022&lt;/Year&gt;&lt;Details&gt;&lt;_accession_num&gt;36388872&lt;/_accession_num&gt;&lt;_author_adr&gt;School of Public Health Jilin University, Changchun, Jilin Province, 130021, the  People&amp;apos;s Republic of China.; Shandong Academy of Occupational Health and Occupational Medicine, Shandong First  Medical University &amp;amp; Shandong Academy of Medical Sciences, Jinan, Shandong  Province, 250062, the People&amp;apos;s Republic of China.; Chemical Institute of Chemical Industry, Xinjiang University of Science and  Technology, Korla, Bayinguoleng Mongolian Autonomous Prefecture, Xinjiang Uygur  Autonomous Region, 841000, the People&amp;apos;s Republic of China.; Shandong Academy of Occupational Health and Occupational Medicine, Shandong First  Medical University &amp;amp; Shandong Academy of Medical Sciences, Jinan, Shandong  Province, 250062, the People&amp;apos;s Republic of China.; Navel Medical University, Shanghai, 200433, the People&amp;apos;s Republic of China.; School of Public Health Jilin University, Changchun, Jilin Province, 130021, the  People&amp;apos;s Republic of China.; School of Public Health Jilin University, Changchun, Jilin Province, 130021, the  People&amp;apos;s Republic of China.; School of Public Health Jilin University, Changchun, Jilin Province, 130021, the  People&amp;apos;s Republic of China.; Shandong Academy of Occupational Health and Occupational Medicine, Shandong First  Medical University &amp;amp; Shandong Academy of Medical Sciences, Jinan, Shandong  Province, 250062, the People&amp;apos;s Republic of China.; Department of Respiratory Medicine, Children&amp;apos;s Hospital Affiliated to Shandong  University, Ji&amp;apos;nan, Shandong Province, 250022, the People&amp;apos;s Republic of China.; School of Public Health Jilin University, Changchun, Jilin Province, 130021, the  People&amp;apos;s Republic of China.; Shandong Academy of Occupational Health and Occupational Medicine, Shandong First  Medical University &amp;amp; Shandong Academy of Medical Sciences, Jinan, Shandong  Province, 250062, the People&amp;apos;s Republic of China.&lt;/_author_adr&gt;&lt;_collection_scope&gt;SCIE&lt;/_collection_scope&gt;&lt;_created&gt;65244576&lt;/_created&gt;&lt;_date&gt;2022-01-20&lt;/_date&gt;&lt;_date_display&gt;2022&lt;/_date_display&gt;&lt;_db_updated&gt;PubMed&lt;/_db_updated&gt;&lt;_doi&gt;10.2147/IJN.S372485&lt;/_doi&gt;&lt;_impact_factor&gt;   8.000&lt;/_impact_factor&gt;&lt;_isbn&gt;1178-2013 (Electronic); 1176-9114 (Print); 1176-9114 (Linking)&lt;/_isbn&gt;&lt;_journal&gt;Int J Nanomedicine&lt;/_journal&gt;&lt;_keywords&gt;SiNPs; ferroptosis; inflammation; microglia; molecular mechanism&lt;/_keywords&gt;&lt;_language&gt;eng&lt;/_language&gt;&lt;_modified&gt;65244576&lt;/_modified&gt;&lt;_ori_publication&gt;(c) 2022 Hou et al.&lt;/_ori_publication&gt;&lt;_pages&gt;5247-5264&lt;/_pages&gt;&lt;_social_category&gt;纳米科技(3) &amp;amp; 药学(2)&lt;/_social_category&gt;&lt;_subject_headings&gt;Animals; Mice; *Silicon Dioxide/toxicity/chemistry; Inflammasomes/metabolism; Microglia/metabolism; NLR Family, Pyrin Domain-Containing 3 Protein/genetics/metabolism; Antioxidants/metabolism; *Nanoparticles/toxicity/chemistry; Inflammation/chemically induced/metabolism&lt;/_subject_headings&gt;&lt;_tertiary_title&gt;International journal of nanomedicine&lt;/_tertiary_title&gt;&lt;_type_work&gt;Journal Article&lt;/_type_work&gt;&lt;_url&gt;http://www.ncbi.nlm.nih.gov/entrez/query.fcgi?cmd=Retrieve&amp;amp;db=pubmed&amp;amp;dopt=Abstract&amp;amp;list_uids=36388872&amp;amp;query_hl=1&lt;/_url&gt;&lt;_volume&gt;17&lt;/_volume&gt;&lt;/Details&gt;&lt;Extra&gt;&lt;DBUID&gt;{88F8B22A-A416-4B97-A0E7-A823A59388D7}&lt;/DBUID&gt;&lt;/Extra&gt;&lt;/Item&gt;&lt;/References&gt;&lt;/Group&gt;&lt;/Citation&gt;_x000a_"/>
    <w:docVar w:name="NE.Ref{70FD092E-3CF5-4C75-B9A4-EF7AF2B2F12F}" w:val=" ADDIN NE.Ref.{70FD092E-3CF5-4C75-B9A4-EF7AF2B2F12F}&lt;Citation&gt;&lt;Group&gt;&lt;References&gt;&lt;Item&gt;&lt;ID&gt;114&lt;/ID&gt;&lt;UID&gt;{11327573-1F91-4DAC-85A1-0D6F3BB4D7B1}&lt;/UID&gt;&lt;Title&gt;The diverse roles of DNA methylation in mammalian development and disease&lt;/Title&gt;&lt;Template&gt;Journal Article&lt;/Template&gt;&lt;Star&gt;0&lt;/Star&gt;&lt;Tag&gt;0&lt;/Tag&gt;&lt;Author&gt;Greenberg, MVC; Bourc&amp;apos;His, D&lt;/Author&gt;&lt;Year&gt;2019&lt;/Year&gt;&lt;Details&gt;&lt;_accession_num&gt;31399642&lt;/_accession_num&gt;&lt;_author_adr&gt;Genetics and Developmental Biology Department, Institut Curie, Paris Sciences  Lettres University, INSERM, CNRS, Paris, France.; Genetics and Developmental Biology Department, Institut Curie, Paris Sciences  Lettres University, INSERM, CNRS, Paris, France. deborah.bourchis@curie.fr.&lt;/_author_adr&gt;&lt;_collection_scope&gt;SCIE&lt;/_collection_scope&gt;&lt;_created&gt;65293627&lt;/_created&gt;&lt;_date&gt;2019-10-01&lt;/_date&gt;&lt;_date_display&gt;2019 Oct&lt;/_date_display&gt;&lt;_db_updated&gt;PubMed&lt;/_db_updated&gt;&lt;_doi&gt;10.1038/s41580-019-0159-6&lt;/_doi&gt;&lt;_impact_factor&gt; 112.700&lt;/_impact_factor&gt;&lt;_isbn&gt;1471-0080 (Electronic); 1471-0072 (Linking)&lt;/_isbn&gt;&lt;_issue&gt;10&lt;/_issue&gt;&lt;_journal&gt;Nat Rev Mol Cell Biol&lt;/_journal&gt;&lt;_language&gt;eng&lt;/_language&gt;&lt;_modified&gt;65293627&lt;/_modified&gt;&lt;_pages&gt;590-607&lt;/_pages&gt;&lt;_social_category&gt;细胞生物学(1)&lt;/_social_category&gt;&lt;_subject_headings&gt;Animals; *DNA Methylation; *DNA Transposable Elements; Embryo, Mammalian/*embryology; *Embryonic Development; *Epigenesis, Genetic; *Gene Expression Regulation, Developmental; Humans; Mice&lt;/_subject_headings&gt;&lt;_tertiary_title&gt;Nature reviews. Molecular cell biology&lt;/_tertiary_title&gt;&lt;_type_work&gt;Journal Article; Research Support, Non-U.S. Gov&amp;apos;t; Review&lt;/_type_work&gt;&lt;_url&gt;http://www.ncbi.nlm.nih.gov/entrez/query.fcgi?cmd=Retrieve&amp;amp;db=pubmed&amp;amp;dopt=Abstract&amp;amp;list_uids=31399642&amp;amp;query_hl=1&lt;/_url&gt;&lt;_volume&gt;20&lt;/_volume&gt;&lt;/Details&gt;&lt;Extra&gt;&lt;DBUID&gt;{88F8B22A-A416-4B97-A0E7-A823A59388D7}&lt;/DBUID&gt;&lt;/Extra&gt;&lt;/Item&gt;&lt;/References&gt;&lt;/Group&gt;&lt;/Citation&gt;_x000a_"/>
    <w:docVar w:name="NE.Ref{72E84145-3926-482B-9CC6-5653CB35F4C8}" w:val=" ADDIN NE.Ref.{72E84145-3926-482B-9CC6-5653CB35F4C8}&lt;Citation&gt;&lt;Group&gt;&lt;References&gt;&lt;Item&gt;&lt;ID&gt;488&lt;/ID&gt;&lt;UID&gt;{6E68ECF7-9EB8-471C-AAAB-47A4FEE4F71F}&lt;/UID&gt;&lt;Title&gt;The Effects of Chronic Exposure to Ambient Traffic-Related Air Pollution on  Alzheimer&amp;apos;s Disease Phenotypes in Wildtype and Genetically Predisposed Male and  Female Rats&lt;/Title&gt;&lt;Template&gt;Journal Article&lt;/Template&gt;&lt;Star&gt;0&lt;/Star&gt;&lt;Tag&gt;0&lt;/Tag&gt;&lt;Author&gt;Patten, K T; Valenzuela, A E; Wallis, C; Berg, E L; Silverman, J L; Bein, K J; Wexler, A S; Lein, P J&lt;/Author&gt;&lt;Year&gt;2021&lt;/Year&gt;&lt;Details&gt;&lt;_accessed&gt;64655940&lt;/_accessed&gt;&lt;_accession_num&gt;33971107&lt;/_accession_num&gt;&lt;_author_adr&gt;Department of Molecular Biosciences, University of California Davis (UC Davis)  School of Veterinary Medicine, Davis, California, USA.; Department of Molecular Biosciences, University of California Davis (UC Davis)  School of Veterinary Medicine, Davis, California, USA.; Air Quality Research Center, UC Davis, Davis, California, USA.; Department of Psychiatry and Behavioral Sciences, UC Davis School of Medicine,  Sacramento, California, USA.; Department of Psychiatry and Behavioral Sciences, UC Davis School of Medicine,  Sacramento, California, USA.; The MIND Institute, UC Davis School of Medicine, Sacramento, California, USA.; Air Quality Research Center, UC Davis, Davis, California, USA.; Center for Health and the Environment, UC Davis, Davis, California, USA.; Air Quality Research Center, UC Davis, Davis, California, USA.; Mechanical and Aerospace Engineering, Civil and Environmental Engineering, and  Land, Air and Water Resources, UC Davis, Davis, California, USA.; Department of Molecular Biosciences, University of California Davis (UC Davis)  School of Veterinary Medicine, Davis, California, USA.; The MIND Institute, UC Davis School of Medicine, Sacramento, California, USA.&lt;/_author_adr&gt;&lt;_created&gt;64655940&lt;/_created&gt;&lt;_custom1&gt;空气中的纳米颗粒促进野生型和易感性AD表型&lt;/_custom1&gt;&lt;_date&gt;2021-05-01&lt;/_date&gt;&lt;_date_display&gt;2021 May&lt;/_date_display&gt;&lt;_db_updated&gt;PubMed&lt;/_db_updated&gt;&lt;_doi&gt;10.1289/EHP8905&lt;/_doi&gt;&lt;_impact_factor&gt;   9.031&lt;/_impact_factor&gt;&lt;_isbn&gt;1552-9924 (Electronic); 0091-6765 (Print); 0091-6765 (Linking)&lt;/_isbn&gt;&lt;_issue&gt;5&lt;/_issue&gt;&lt;_journal&gt;Environ Health Perspect&lt;/_journal&gt;&lt;_language&gt;eng&lt;/_language&gt;&lt;_modified&gt;64655940&lt;/_modified&gt;&lt;_pages&gt;57005&lt;/_pages&gt;&lt;_subject_headings&gt;*Air Pollution/adverse effects/statistics &amp;amp; numerical data; *Alzheimer Disease/genetics; Animals; Female; Genetic Predisposition to Disease; Male; Phenotype; Rats; *Traffic-Related Pollution/adverse effects/statistics &amp;amp; numerical data&lt;/_subject_headings&gt;&lt;_tertiary_title&gt;Environmental health perspectives&lt;/_tertiary_title&gt;&lt;_type_work&gt;Journal Article; Research Support, N.I.H., Extramural&lt;/_type_work&gt;&lt;_url&gt;http://www.ncbi.nlm.nih.gov/entrez/query.fcgi?cmd=Retrieve&amp;amp;db=pubmed&amp;amp;dopt=Abstract&amp;amp;list_uids=33971107&amp;amp;query_hl=1&lt;/_url&gt;&lt;_volume&gt;129&lt;/_volume&gt;&lt;/Details&gt;&lt;Extra&gt;&lt;DBUID&gt;{5270CC41-AB97-41D3-B575-53D40C41A8C9}&lt;/DBUID&gt;&lt;/Extra&gt;&lt;/Item&gt;&lt;/References&gt;&lt;/Group&gt;&lt;/Citation&gt;_x000a_"/>
    <w:docVar w:name="NE.Ref{76CF4609-E25A-4303-8AFE-14974432D5D0}" w:val=" ADDIN NE.Ref.{76CF4609-E25A-4303-8AFE-14974432D5D0}&lt;Citation&gt;&lt;Group&gt;&lt;References&gt;&lt;Item&gt;&lt;ID&gt;502&lt;/ID&gt;&lt;UID&gt;{111DB59C-9385-4A46-BCD9-DA813E367C36}&lt;/UID&gt;&lt;Title&gt;A single-cell transcriptomic atlas of primate pancreatic islet aging&lt;/Title&gt;&lt;Template&gt;Journal Article&lt;/Template&gt;&lt;Star&gt;0&lt;/Star&gt;&lt;Tag&gt;0&lt;/Tag&gt;&lt;Author&gt;Li, J; Zheng, Y; Yan, P; Song, M; Wang, S; Sun, L; Liu, Z; Ma, S; Izpisua, Belmonte JC; Chan, P; Zhou, Q; Zhang, W; Liu, G H; Tang, F; Qu, J&lt;/Author&gt;&lt;Year&gt;2021&lt;/Year&gt;&lt;Details&gt;&lt;_accession_num&gt;34691567&lt;/_accession_num&gt;&lt;_author_adr&gt;State Key Laboratory of Membrane Biology, Institute of Zoology, Chinese Academy  of Sciences, Beijing 100101, China.; Beijing Advanced Innovation Center for Genomics, Biomedical Pioneering Innovation  Center, College of Life Sciences, Peking University, Beijing 100871, China.; State Key Laboratory of Membrane Biology, Institute of Zoology, Chinese Academy  of Sciences, Beijing 100101, China.; State Key Laboratory of Membrane Biology, Institute of Zoology, Chinese Academy  of Sciences, Beijing 100101, China.; State Key Laboratory of Membrane Biology, Institute of Zoology, Chinese Academy  of Sciences, Beijing 100101, China.; The MOH Key Laboratory of Geriatrics, Beijing Hospital, National Center of  Gerontology, Beijing 100730, China.; State Key Laboratory of Stem Cell and Reproductive Biology, Institute of Zoology,  Chinese Academy of Sciences, Beijing 100101, China.; State Key Laboratory of Membrane Biology, Institute of Zoology, Chinese Academy  of Sciences, Beijing 100101, China.; Gene Expression Laboratory, Salk Institute for Biological Studies, La Jolla, CA  92037, USA.; Beijing Institute for Brain Disorders, Advanced Innovation Center for Human Brain  Protection, National Clinical Research Center for Geriatric Disorders, Xuanwu  Hospital Capital Medical University, Beijing 100053, China.; State Key Laboratory of Stem Cell and Reproductive Biology, Institute of Zoology,  Chinese Academy of Sciences, Beijing 100101, China.; University of Chinese Academy of Sciences, Beijing 100049, China.; State Key Laboratory of Membrane Biology, Institute of Zoology, Chinese Academy  of Sciences, Beijing 100101, China.; Beijing Advanced Innovation Center for Genomics, Biomedical Pioneering Innovation  Center, College of Life Sciences, Peking University, Beijing 100871, China.; State Key Laboratory of Stem Cell and Reproductive Biology, Institute of Zoology,  Chinese Academy of Sciences, Beijing 100101, China.&lt;/_author_adr&gt;&lt;_collection_scope&gt;SCIE;CSCD;EI&lt;/_collection_scope&gt;&lt;_created&gt;64660046&lt;/_created&gt;&lt;_date&gt;2021-02-01&lt;/_date&gt;&lt;_date_display&gt;2021 Feb&lt;/_date_display&gt;&lt;_db_updated&gt;PubMed&lt;/_db_updated&gt;&lt;_doi&gt;10.1093/nsr/nwaa127&lt;/_doi&gt;&lt;_impact_factor&gt;  17.275&lt;/_impact_factor&gt;&lt;_isbn&gt;2053-714X (Electronic); 2095-5138 (Print); 2053-714X (Linking)&lt;/_isbn&gt;&lt;_issue&gt;2&lt;/_issue&gt;&lt;_journal&gt;Natl Sci Rev&lt;/_journal&gt;&lt;_keywords&gt;aging; islet; primate; single-cell RNA sequencing; beta-cell&lt;/_keywords&gt;&lt;_language&gt;eng&lt;/_language&gt;&lt;_modified&gt;64660047&lt;/_modified&gt;&lt;_ori_publication&gt;(c) The Author(s) 2020. Published by Oxford University Press on behalf of China _x000d__x000a_      Science Publishing &amp;amp; Media Ltd.&lt;/_ori_publication&gt;&lt;_pages&gt;nwaa127&lt;/_pages&gt;&lt;_tertiary_title&gt;National science review&lt;/_tertiary_title&gt;&lt;_type_work&gt;Journal Article&lt;/_type_work&gt;&lt;_url&gt;http://www.ncbi.nlm.nih.gov/entrez/query.fcgi?cmd=Retrieve&amp;amp;db=pubmed&amp;amp;dopt=Abstract&amp;amp;list_uids=34691567&amp;amp;query_hl=1&lt;/_url&gt;&lt;_volume&gt;8&lt;/_volume&gt;&lt;/Details&gt;&lt;Extra&gt;&lt;DBUID&gt;{5270CC41-AB97-41D3-B575-53D40C41A8C9}&lt;/DBUID&gt;&lt;/Extra&gt;&lt;/Item&gt;&lt;/References&gt;&lt;/Group&gt;&lt;/Citation&gt;_x000a_"/>
    <w:docVar w:name="NE.Ref{7837AD1C-E160-4A03-A771-460277F6B842}" w:val=" ADDIN NE.Ref.{7837AD1C-E160-4A03-A771-460277F6B842}&lt;Citation&gt;&lt;Group&gt;&lt;References&gt;&lt;Item&gt;&lt;ID&gt;117&lt;/ID&gt;&lt;UID&gt;{FF12B44A-9441-49A8-B1A4-F98C25BB07C4}&lt;/UID&gt;&lt;Title&gt;A simple practice guide for dose conversion between animals and human&lt;/Title&gt;&lt;Template&gt;Journal Article&lt;/Template&gt;&lt;Star&gt;0&lt;/Star&gt;&lt;Tag&gt;0&lt;/Tag&gt;&lt;Author&gt;Nair, A B; Jacob, S&lt;/Author&gt;&lt;Year&gt;2016&lt;/Year&gt;&lt;Details&gt;&lt;_accession_num&gt;27057123&lt;/_accession_num&gt;&lt;_author_adr&gt;Department of Pharmaceutical Sciences, College of Clinical Pharmacy, King Faisal  University, Al-Ahsa, Kingdom of Saudi Arabia.; Department of Pharmaceutics, College of Pharmacy, Gulf Medical University, Ajman,  UAE.&lt;/_author_adr&gt;&lt;_created&gt;65300488&lt;/_created&gt;&lt;_date&gt;2016-03-01&lt;/_date&gt;&lt;_date_display&gt;2016 Mar&lt;/_date_display&gt;&lt;_db_updated&gt;PubMed&lt;/_db_updated&gt;&lt;_doi&gt;10.4103/0976-0105.177703&lt;/_doi&gt;&lt;_isbn&gt;0976-0105 (Print); 0976-0113 (Electronic); 0976-0113 (Linking)&lt;/_isbn&gt;&lt;_issue&gt;2&lt;/_issue&gt;&lt;_journal&gt;J Basic Clin Pharm&lt;/_journal&gt;&lt;_keywords&gt;Calculation; clinical trials; experiment; extrapolation; parenteral; species; starting dose; translation&lt;/_keywords&gt;&lt;_language&gt;eng&lt;/_language&gt;&lt;_modified&gt;65300488&lt;/_modified&gt;&lt;_pages&gt;27-31&lt;/_pages&gt;&lt;_tertiary_title&gt;Journal of basic and clinical pharmacy&lt;/_tertiary_title&gt;&lt;_type_work&gt;Journal Article; Review&lt;/_type_work&gt;&lt;_url&gt;http://www.ncbi.nlm.nih.gov/entrez/query.fcgi?cmd=Retrieve&amp;amp;db=pubmed&amp;amp;dopt=Abstract&amp;amp;list_uids=27057123&amp;amp;query_hl=1&lt;/_url&gt;&lt;_volume&gt;7&lt;/_volume&gt;&lt;/Details&gt;&lt;Extra&gt;&lt;DBUID&gt;{88F8B22A-A416-4B97-A0E7-A823A59388D7}&lt;/DBUID&gt;&lt;/Extra&gt;&lt;/Item&gt;&lt;/References&gt;&lt;/Group&gt;&lt;/Citation&gt;_x000a_"/>
    <w:docVar w:name="NE.Ref{78AD1019-74E5-4B01-82C1-66BE2F40FA74}" w:val=" ADDIN NE.Ref.{78AD1019-74E5-4B01-82C1-66BE2F40FA74}&lt;Citation&gt;&lt;Group&gt;&lt;References&gt;&lt;Item&gt;&lt;ID&gt;117&lt;/ID&gt;&lt;UID&gt;{FF12B44A-9441-49A8-B1A4-F98C25BB07C4}&lt;/UID&gt;&lt;Title&gt;A simple practice guide for dose conversion between animals and human&lt;/Title&gt;&lt;Template&gt;Journal Article&lt;/Template&gt;&lt;Star&gt;0&lt;/Star&gt;&lt;Tag&gt;0&lt;/Tag&gt;&lt;Author&gt;Nair, A B; Jacob, S&lt;/Author&gt;&lt;Year&gt;2016&lt;/Year&gt;&lt;Details&gt;&lt;_accession_num&gt;27057123&lt;/_accession_num&gt;&lt;_author_adr&gt;Department of Pharmaceutical Sciences, College of Clinical Pharmacy, King Faisal  University, Al-Ahsa, Kingdom of Saudi Arabia.; Department of Pharmaceutics, College of Pharmacy, Gulf Medical University, Ajman,  UAE.&lt;/_author_adr&gt;&lt;_created&gt;65300488&lt;/_created&gt;&lt;_date&gt;2016-03-01&lt;/_date&gt;&lt;_date_display&gt;2016 Mar&lt;/_date_display&gt;&lt;_db_updated&gt;PubMed&lt;/_db_updated&gt;&lt;_doi&gt;10.4103/0976-0105.177703&lt;/_doi&gt;&lt;_isbn&gt;0976-0105 (Print); 0976-0113 (Electronic); 0976-0113 (Linking)&lt;/_isbn&gt;&lt;_issue&gt;2&lt;/_issue&gt;&lt;_journal&gt;J Basic Clin Pharm&lt;/_journal&gt;&lt;_keywords&gt;Calculation; clinical trials; experiment; extrapolation; parenteral; species; starting dose; translation&lt;/_keywords&gt;&lt;_language&gt;eng&lt;/_language&gt;&lt;_modified&gt;65300488&lt;/_modified&gt;&lt;_pages&gt;27-31&lt;/_pages&gt;&lt;_tertiary_title&gt;Journal of basic and clinical pharmacy&lt;/_tertiary_title&gt;&lt;_type_work&gt;Journal Article; Review&lt;/_type_work&gt;&lt;_url&gt;http://www.ncbi.nlm.nih.gov/entrez/query.fcgi?cmd=Retrieve&amp;amp;db=pubmed&amp;amp;dopt=Abstract&amp;amp;list_uids=27057123&amp;amp;query_hl=1&lt;/_url&gt;&lt;_volume&gt;7&lt;/_volume&gt;&lt;/Details&gt;&lt;Extra&gt;&lt;DBUID&gt;{88F8B22A-A416-4B97-A0E7-A823A59388D7}&lt;/DBUID&gt;&lt;/Extra&gt;&lt;/Item&gt;&lt;/References&gt;&lt;/Group&gt;&lt;/Citation&gt;_x000a_"/>
    <w:docVar w:name="NE.Ref{7B87E968-9452-4FFC-8DEC-259E48AD04DA}" w:val=" ADDIN NE.Ref.{7B87E968-9452-4FFC-8DEC-259E48AD04DA}&lt;Citation&gt;&lt;Group&gt;&lt;References&gt;&lt;Item&gt;&lt;ID&gt;19&lt;/ID&gt;&lt;UID&gt;{63AED3C3-ED6A-4C91-BC02-017F8E0C219E}&lt;/UID&gt;&lt;Title&gt;Microglial Caspase-3 is essential for modulating hippocampal neurogenesis&lt;/Title&gt;&lt;Template&gt;Journal Article&lt;/Template&gt;&lt;Star&gt;0&lt;/Star&gt;&lt;Tag&gt;0&lt;/Tag&gt;&lt;Author&gt;Alonso, Bellido IM; Posada-Perez, M; Hernandez-Rasco, F; Vazquez-Reyes, S; Cabanillas, M; Herrera, A J; Bachiller, S; Soldan-Hidalgo, J; Espinosa-Oliva, A M; Joseph, B; de Pablos, R M; Venero, J L; Ruiz, R&lt;/Author&gt;&lt;Year&gt;2023&lt;/Year&gt;&lt;Details&gt;&lt;_accession_num&gt;37327833&lt;/_accession_num&gt;&lt;_author_adr&gt;Instituto de Biomedicina de Sevilla, IBiS/Hospital Universitario Virgen del  Rocio/CSIC/Universidad de Sevilla, Sevilla, Spain; Departamento de Bioquimica y  Biologia Molecular, Facultad de Farmacia, Universidad de Sevilla, Spain.; Instituto de Biomedicina de Sevilla, IBiS/Hospital Universitario Virgen del  Rocio/CSIC/Universidad de Sevilla, Sevilla, Spain; Institute of Environmental  Medicine, Toxicology Unit, Karolinska Institutet, Stockholm, Sweden.; Instituto de Biomedicina de Sevilla, IBiS/Hospital Universitario Virgen del  Rocio/CSIC/Universidad de Sevilla, Sevilla, Spain; Departamento de Bioquimica y  Biologia Molecular, Facultad de Farmacia, Universidad de Sevilla, Spain.; Instituto de Biomedicina de Sevilla, IBiS/Hospital Universitario Virgen del  Rocio/CSIC/Universidad de Sevilla, Sevilla, Spain; Departamento de Bioquimica y  Biologia Molecular, Facultad de Farmacia, Universidad de Sevilla, Spain.; Instituto de Biomedicina de Sevilla, IBiS/Hospital Universitario Virgen del  Rocio/CSIC/Universidad de Sevilla, Sevilla, Spain; Departamento de Bioquimica y  Biologia Molecular, Facultad de Farmacia, Universidad de Sevilla, Spain.; Instituto de Biomedicina de Sevilla, IBiS/Hospital Universitario Virgen del  Rocio/CSIC/Universidad de Sevilla, Sevilla, Spain; Departamento de Bioquimica y  Biologia Molecular, Facultad de Farmacia, Universidad de Sevilla, Spain.; Instituto de Biomedicina de Sevilla, IBiS/Hospital Universitario Virgen del  Rocio/CSIC/Universidad de Sevilla, Sevilla, Spain; Clinical Unit of Infectious  Diseases, Microbiology and Parasitology, Laboratory of Immunovirology, Virgen del  Rocio University Hospital, Seville, Spain; Department of Medical Biochemistry,  Molecular Biology and Immunology, School of Medicine, University of Seville,  Seville, Spain.; Instituto de Biomedicina de Sevilla, IBiS/Hospital Universitario Virgen del  Rocio/CSIC/Universidad de Sevilla, Sevilla, Spain; Departamento de Bioquimica y  Biologia Molecular, Facultad de Farmacia, Universidad de Sevilla, Spain.; Instituto de Biomedicina de Sevilla, IBiS/Hospital Universitario Virgen del  Rocio/CSIC/Universidad de Sevilla, Sevilla, Spain; Departamento de Bioquimica y  Biologia Molecular, Facultad de Farmacia, Universidad de Sevilla, Spain.; Institute of Environmental Medicine, Toxicology Unit, Karolinska Institutet,  Stockholm, Sweden.; Instituto de Biomedicina de Sevilla, IBiS/Hospital Universitario Virgen del  Rocio/CSIC/Universidad de Sevilla, Sevilla, Spain; Departamento de Bioquimica y  Biologia Molecular, Facultad de Farmacia, Universidad de Sevilla, Spain.; Instituto de Biomedicina de Sevilla, IBiS/Hospital Universitario Virgen del  Rocio/CSIC/Universidad de Sevilla, Sevilla, Spain; Departamento de Bioquimica y  Biologia Molecular, Facultad de Farmacia, Universidad de Sevilla, Spain.; Instituto de Biomedicina de Sevilla, IBiS/Hospital Universitario Virgen del  Rocio/CSIC/Universidad de Sevilla, Sevilla, Spain; Departamento de Bioquimica y  Biologia Molecular, Facultad de Farmacia, Universidad de Sevilla, Spain.  Electronic address: rruizlaza@us.es.&lt;/_author_adr&gt;&lt;_collection_scope&gt;SCIE&lt;/_collection_scope&gt;&lt;_created&gt;65155313&lt;/_created&gt;&lt;_date&gt;2023-08-01&lt;/_date&gt;&lt;_date_display&gt;2023 Aug&lt;/_date_display&gt;&lt;_db_updated&gt;PubMed&lt;/_db_updated&gt;&lt;_doi&gt;10.1016/j.bbi.2023.06.013&lt;/_doi&gt;&lt;_impact_factor&gt;  15.100&lt;/_impact_factor&gt;&lt;_isbn&gt;1090-2139 (Electronic); 0889-1591 (Linking)&lt;/_isbn&gt;&lt;_journal&gt;Brain Behav Immun&lt;/_journal&gt;&lt;_keywords&gt;Behaviour; Caspase; Cognitive impairment; Hippocampus; Microglia; Neurogenesis&lt;/_keywords&gt;&lt;_language&gt;eng&lt;/_language&gt;&lt;_modified&gt;65155314&lt;/_modified&gt;&lt;_ori_publication&gt;Copyright (c) 2023 The Author(s). Published by Elsevier Inc. All rights reserved.&lt;/_ori_publication&gt;&lt;_pages&gt;206-219&lt;/_pages&gt;&lt;_social_category&gt;免疫学(2) &amp;amp; 神经科学(2) &amp;amp; 精神病学(2)&lt;/_social_category&gt;&lt;_subject_headings&gt;Animals; Mice; *Caspase 3/metabolism; *Hippocampus/metabolism; Mice, Knockout; *Microglia/metabolism; Neurogenesis/physiology&lt;/_subject_headings&gt;&lt;_tertiary_title&gt;Brain, behavior, and immunity&lt;/_tertiary_title&gt;&lt;_type_work&gt;Journal Article; Research Support, Non-U.S. Gov&amp;apos;t&lt;/_type_work&gt;&lt;_url&gt;http://www.ncbi.nlm.nih.gov/entrez/query.fcgi?cmd=Retrieve&amp;amp;db=pubmed&amp;amp;dopt=Abstract&amp;amp;list_uids=37327833&amp;amp;query_hl=1&lt;/_url&gt;&lt;_volume&gt;112&lt;/_volume&gt;&lt;/Details&gt;&lt;Extra&gt;&lt;DBUID&gt;{88F8B22A-A416-4B97-A0E7-A823A59388D7}&lt;/DBUID&gt;&lt;/Extra&gt;&lt;/Item&gt;&lt;/References&gt;&lt;/Group&gt;&lt;/Citation&gt;_x000a_"/>
    <w:docVar w:name="NE.Ref{7DED39E6-5AAD-48AF-8FF0-87C46291DC64}" w:val=" ADDIN NE.Ref.{7DED39E6-5AAD-48AF-8FF0-87C46291DC64}&lt;Citation&gt;&lt;Group&gt;&lt;References&gt;&lt;Item&gt;&lt;ID&gt;280&lt;/ID&gt;&lt;UID&gt;{8BC9DD7A-C149-4536-A826-04B1B35EA0AC}&lt;/UID&gt;&lt;Title&gt;Potential neurotoxicity of titanium implants: Prospective, in-vivo and in-vitro study&lt;/Title&gt;&lt;Template&gt;Journal Article&lt;/Template&gt;&lt;Star&gt;0&lt;/Star&gt;&lt;Tag&gt;0&lt;/Tag&gt;&lt;Author&gt;Shelly, S; Liraz, Zaltsman S; Ben-Gal, O; Dayan, A; Ganmore, I; Shemesh, C; Atrakchi, D; Garra, S; Ravid, O; Rand, D; Israelov, H; Alon, T; Lichtenstein, G; Sharabi, S; Last, D; Gosselet, F; Rosen, V; Burstein, G; Friedlander, A; Harel, R; Vogel, G; Schnaider, Beeri M; Mardor, Y; Lampl, Y; Fleminger, G; Cooper, I&lt;/Author&gt;&lt;Year&gt;2021&lt;/Year&gt;&lt;Details&gt;&lt;_accessed&gt;64583777&lt;/_accessed&gt;&lt;_accession_num&gt;34352627&lt;/_accession_num&gt;&lt;_author_adr&gt;Department of Neurology, College of Medicine, Mayo Clinic Rochester, Minnesota, USA.; The Joseph Sagol Neuroscience Center, Sheba Medical Center, Israel; Department of Pharmacology, The Institute for Drug Research, The Hebrew University of Jerusalem, Jerusalem, Israel; Institute for Health and Medical Professions, Department of Sports Therapy, Ono Academic College, Kiryat Ono, Israel.; Department of Orthopedic, Sheba Medical Center, Tel Hashomer, 52621, Israel.; The Shmunis School of Biomedicine and Cancer Research, The George Wise Faculty of Life Sciences, Tel Aviv University, Ramat Aviv, Israel.; The Joseph Sagol Neuroscience Center, Sheba Medical Center, Israel; Sackler Faculty of Medicine, Tel-Aviv University, Tel-Aviv, Israel; Department of Neurology, Sheba Medical Center, Tel Hashomer, Ramat Gan, Israel.; The Joseph Sagol Neuroscience Center, Sheba Medical Center, Israel.; The Joseph Sagol Neuroscience Center, Sheba Medical Center, Israel.; Department of Orthopedic, Sheba Medical Center, Tel Hashomer, 52621, Israel.; The Joseph Sagol Neuroscience Center, Sheba Medical Center, Israel.; The Joseph Sagol Neuroscience Center, Sheba Medical Center, Israel; Sackler Faculty of Medicine, Tel-Aviv University, Tel-Aviv, Israel.; The Joseph Sagol Neuroscience Center, Sheba Medical Center, Israel.; Neurology Department, Rabin Medical Center - Beilinson Hospital, Petach Tikva, 4941492, Israel.; Department of Neurology, Sheba Medical Center, Tel Hashomer, Ramat Gan, Israel.; The Advanced Technology Center, Sheba Medical Center, Ramat-Gan, 52621, Israel.; The Advanced Technology Center, Sheba Medical Center, Ramat-Gan, 52621, Israel.; Univ. Artois, UR 2465, Blood-brain Barrier Laboratory (LBHE), F-62300 Lens, France.; The ICP Unit, The Core Facility of the Faculty of Agriculture, Food and Environment, The Hebrew University of Jerusalem, Rehovot, 7610001, Israel.; Adult Reconstruction Unit, Sheba Medical Center, Israel.; Spine Surgery Division, Department of Orthopedics, Sheba Medical Center, Israel.; Sackler Faculty of Medicine, Tel-Aviv University, Tel-Aviv, Israel; Spine Surgery Division, Department of Neurosurgery, Sheba Medical Center, Israel.; Department of Orthopedic, Sheba Medical Center, Tel Hashomer, 52621, Israel.; The Joseph Sagol Neuroscience Center, Sheba Medical Center, Israel; School of Psychology, Interdisciplinary Center (IDC), Herzliya, Israel; Department of Psychiatry, The Icahn School of Medicine at Mount Sinai, New York, NY, 10029, USA.; Sackler Faculty of Medicine, Tel-Aviv University, Tel-Aviv, Israel; The Advanced  Technology Center, Sheba Medical Center, Ramat-Gan, 52621, Israel.; Department of Neurology, Wolfson Medical Center, Holon, Israel.; The Shmunis School of Biomedicine and Cancer Research, The George Wise Faculty of Life Sciences, Tel Aviv University, Ramat Aviv, Israel.; The Joseph Sagol Neuroscience Center, Sheba Medical Center, Israel; School of Psychology, Interdisciplinary Center (IDC), Herzliya, Israel; The Nehemia Rubin Excellence in Biomedical Research - The TELEM Program, Sheba Medical Center, Tel-Hashomer, Israel. Electronic address: Itzik.cooper@sheba.health.gov.il.&lt;/_author_adr&gt;&lt;_collection_scope&gt;SCI;SCIE;EI&lt;/_collection_scope&gt;&lt;_created&gt;64230389&lt;/_created&gt;&lt;_custom1&gt;携带钛植入物或血管内注射TiO2纳米颗粒（TiNP）的大鼠表现出记忆障碍。暴露于TiNP的人血脑屏障（BBB）体外模型显示出细胞旁渗漏，这在体内得到了证实，TiNP处理小鼠海马分离血管中的关键BBB转录物减少。钛颗粒通过小窝介导的内吞和大胞饮作用迅速内化到脑样内皮细胞中，并诱导促炎基因和蛋白表达增加的促炎反应。&lt;/_custom1&gt;&lt;_date&gt;63990720&lt;/_date&gt;&lt;_date_display&gt;2021 Sep&lt;/_date_display&gt;&lt;_db_updated&gt;PubMed&lt;/_db_updated&gt;&lt;_doi&gt;10.1016/j.biomaterials.2021.121039&lt;/_doi&gt;&lt;_impact_factor&gt;  15.304&lt;/_impact_factor&gt;&lt;_isbn&gt;1878-5905 (Electronic); 0142-9612 (Linking)&lt;/_isbn&gt;&lt;_journal&gt;Biomaterials&lt;/_journal&gt;&lt;_keywords&gt;*Blood-brain barrier; *Learning and memory; *Neurotoxicity; *Orthopedic implants; *Titanium nanoparticles&lt;/_keywords&gt;&lt;_language&gt;eng&lt;/_language&gt;&lt;_modified&gt;64907191&lt;/_modified&gt;&lt;_ori_publication&gt;Copyright (c) 2021 Elsevier Ltd. All rights reserved.&lt;/_ori_publication&gt;&lt;_pages&gt;121039&lt;/_pages&gt;&lt;_social_category&gt;工程技术(1)&lt;/_social_category&gt;&lt;_subject_headings&gt;Animals; Endothelial Cells; Humans; Male; Mice; *Nanoparticles; Prospective Studies; Prostheses and Implants/adverse effects; Rats; *Titanium/toxicity&lt;/_subject_headings&gt;&lt;_tertiary_title&gt;Biomaterials&lt;/_tertiary_title&gt;&lt;_type_work&gt;Journal Article; Research Support, Non-U.S. Gov&amp;apos;t&lt;/_type_work&gt;&lt;_url&gt;http://www.ncbi.nlm.nih.gov/entrez/query.fcgi?cmd=Retrieve&amp;amp;db=pubmed&amp;amp;dopt=Abstract&amp;amp;list_uids=34352627&amp;amp;query_hl=1&lt;/_url&gt;&lt;_volume&gt;276&lt;/_volume&gt;&lt;/Details&gt;&lt;Extra&gt;&lt;DBUID&gt;{5270CC41-AB97-41D3-B575-53D40C41A8C9}&lt;/DBUID&gt;&lt;/Extra&gt;&lt;/Item&gt;&lt;/References&gt;&lt;/Group&gt;&lt;Group&gt;&lt;References&gt;&lt;Item&gt;&lt;ID&gt;279&lt;/ID&gt;&lt;UID&gt;{888A7B74-2FD6-47BA-9782-A5F6D9A51F44}&lt;/UID&gt;&lt;Title&gt;Oxidative stress in the brain of mice caused by translocated nanoparticulate TiO2 delivered to the abdominal cavity&lt;/Title&gt;&lt;Template&gt;Journal Article&lt;/Template&gt;&lt;Star&gt;0&lt;/Star&gt;&lt;Tag&gt;0&lt;/Tag&gt;&lt;Author&gt;Ma, L; Liu, J; Li, N; Wang, J; Duan, Y; Yan, J; Liu, H; Wang, H; Hong, F&lt;/Author&gt;&lt;Year&gt;2010&lt;/Year&gt;&lt;Details&gt;&lt;_accessed&gt;64583776&lt;/_accessed&gt;&lt;_accession_num&gt;19783296&lt;/_accession_num&gt;&lt;_author_adr&gt;Medical College, Soochow University, Suzhou 215123, People&amp;apos;s Republic of China.&lt;/_author_adr&gt;&lt;_collection_scope&gt;SCI;SCIE;EI&lt;/_collection_scope&gt;&lt;_created&gt;64230389&lt;/_created&gt;&lt;_custom1&gt;高剂量锐钛矿型纳米颗粒TiO2可诱导部分神经元变成丝状，其他神经元变成炎性细胞。随着使用的锐钛矿型纳米颗粒TiO2剂量的增加，大脑中锐钛矿TiO2的纳米颗粒浓度增加。当纳米锐钛矿型TiO2颗粒似乎引发一系列反应时，大脑出现氧化应激和损伤，如脂质过氧化、总抗氧化能力和抗氧化酶活性降低、一氧化氮过度释放、谷氨酸减少和乙酰胆碱酯酶活性下调。&lt;/_custom1&gt;&lt;_custom2&gt;将不同剂量的锐钛矿型TiO2纳米微粒（5nm）每日注射到ICR小鼠腹腔，持续14天。&lt;/_custom2&gt;&lt;_date&gt;57854880&lt;/_date&gt;&lt;_date_display&gt;2010 Jan&lt;/_date_display&gt;&lt;_db_updated&gt;PubMed&lt;/_db_updated&gt;&lt;_doi&gt;10.1016/j.biomaterials.2009.09.028&lt;/_doi&gt;&lt;_impact_factor&gt;  15.304&lt;/_impact_factor&gt;&lt;_isbn&gt;1878-5905 (Electronic); 0142-9612 (Linking)&lt;/_isbn&gt;&lt;_issue&gt;1&lt;/_issue&gt;&lt;_journal&gt;Biomaterials&lt;/_journal&gt;&lt;_language&gt;eng&lt;/_language&gt;&lt;_modified&gt;64835629&lt;/_modified&gt;&lt;_pages&gt;99-105&lt;/_pages&gt;&lt;_social_category&gt;工程技术(1)&lt;/_social_category&gt;&lt;_subject_headings&gt;*Abdominal Cavity; Animals; Antioxidants/metabolism; Body Weight; Brain/*drug effects/enzymology/metabolism; Female; Lipid Peroxidation; *Metal Nanoparticles; Mice; Organ Size; *Oxidative Stress; Titanium/administration &amp;amp; dosage/*pharmacology&lt;/_subject_headings&gt;&lt;_tertiary_title&gt;Biomaterials&lt;/_tertiary_title&gt;&lt;_type_work&gt;Journal Article; Research Support, Non-U.S. Gov&amp;apos;t&lt;/_type_work&gt;&lt;_url&gt;http://www.ncbi.nlm.nih.gov/entrez/query.fcgi?cmd=Retrieve&amp;amp;db=pubmed&amp;amp;dopt=Abstract&amp;amp;list_uids=19783296&amp;amp;query_hl=1&lt;/_url&gt;&lt;_volume&gt;31&lt;/_volume&gt;&lt;/Details&gt;&lt;Extra&gt;&lt;DBUID&gt;{5270CC41-AB97-41D3-B575-53D40C41A8C9}&lt;/DBUID&gt;&lt;/Extra&gt;&lt;/Item&gt;&lt;/References&gt;&lt;/Group&gt;&lt;Group&gt;&lt;References&gt;&lt;Item&gt;&lt;ID&gt;12&lt;/ID&gt;&lt;UID&gt;{AA7A44DF-B70C-4DF3-AA1F-36D2CDB1204E}&lt;/UID&gt;&lt;Title&gt;Neurotoxicological effects and the impairment of spatial recognition memory in  mice caused by exposure to TiO2 nanoparticles&lt;/Title&gt;&lt;Template&gt;Journal Article&lt;/Template&gt;&lt;Star&gt;0&lt;/Star&gt;&lt;Tag&gt;0&lt;/Tag&gt;&lt;Author&gt;Hu, R; Gong, X; Duan, Y; Li, N; Che, Y; Cui, Y; Zhou, M; Liu, C; Wang, H; Hong, F&lt;/Author&gt;&lt;Year&gt;2010&lt;/Year&gt;&lt;Details&gt;&lt;_accessed&gt;65155284&lt;/_accessed&gt;&lt;_accession_num&gt;20692697&lt;/_accession_num&gt;&lt;_author_adr&gt;Medical College of Soochow University, Suzhou, People&amp;apos;s Republic of China.&lt;/_author_adr&gt;&lt;_collection_scope&gt;SCIE;EI&lt;/_collection_scope&gt;&lt;_created&gt;65155279&lt;/_created&gt;&lt;_date&gt;2010-11-01&lt;/_date&gt;&lt;_date_display&gt;2010 Nov&lt;/_date_display&gt;&lt;_db_updated&gt;PubMed&lt;/_db_updated&gt;&lt;_doi&gt;10.1016/j.biomaterials.2010.07.011&lt;/_doi&gt;&lt;_impact_factor&gt;  14.000&lt;/_impact_factor&gt;&lt;_isbn&gt;1878-5905 (Electronic); 0142-9612 (Linking)&lt;/_isbn&gt;&lt;_issue&gt;31&lt;/_issue&gt;&lt;_journal&gt;Biomaterials&lt;/_journal&gt;&lt;_language&gt;eng&lt;/_language&gt;&lt;_modified&gt;65155279&lt;/_modified&gt;&lt;_ori_publication&gt;Copyright 2010 Elsevier Ltd. All rights reserved.&lt;/_ori_publication&gt;&lt;_pages&gt;8043-50&lt;/_pages&gt;&lt;_social_category&gt;工程：生物医学(1) &amp;amp; 材料科学：生物材料(1)&lt;/_social_category&gt;&lt;_subject_headings&gt;Animals; Body Weight/drug effects; Brain/drug effects/enzymology/pathology; Drug Administration Routes; Electrolytes/metabolism; Environmental Exposure/*analysis; Memory/*drug effects; Mice; Mice, Inbred ICR; Nanoparticles/administration &amp;amp; dosage/*toxicity; Neurotransmitter Agents/metabolism; Organ Size/drug effects; Titanium/administration &amp;amp; dosage/analysis/*toxicity&lt;/_subject_headings&gt;&lt;_tertiary_title&gt;Biomaterials&lt;/_tertiary_title&gt;&lt;_type_work&gt;Journal Article; Research Support, Non-U.S. Gov&amp;apos;t&lt;/_type_work&gt;&lt;_url&gt;http://www.ncbi.nlm.nih.gov/entrez/query.fcgi?cmd=Retrieve&amp;amp;db=pubmed&amp;amp;dopt=Abstract&amp;amp;list_uids=20692697&amp;amp;query_hl=1&lt;/_url&gt;&lt;_volume&gt;31&lt;/_volume&gt;&lt;/Details&gt;&lt;Extra&gt;&lt;DBUID&gt;{88F8B22A-A416-4B97-A0E7-A823A59388D7}&lt;/DBUID&gt;&lt;/Extra&gt;&lt;/Item&gt;&lt;/References&gt;&lt;/Group&gt;&lt;Group&gt;&lt;References&gt;&lt;Item&gt;&lt;ID&gt;13&lt;/ID&gt;&lt;UID&gt;{F580782E-F6FA-4E15-AB07-72EF4F12EFF9}&lt;/UID&gt;&lt;Title&gt;Neurotoxic characteristics of spatial recognition damage of the hippocampus in  mice following subchronic peroral exposure to TiO2 nanoparticles&lt;/Title&gt;&lt;Template&gt;Journal Article&lt;/Template&gt;&lt;Star&gt;0&lt;/Star&gt;&lt;Tag&gt;0&lt;/Tag&gt;&lt;Author&gt;Ze, Y; Sheng, L; Zhao, X; Ze, X; Wang, X; Zhou, Q; Liu, J; Yuan, Y; Gui, S; Sang, X; Sun, Q; Hong, J; Yu, X; Wang, L; Li, B; Hong, F&lt;/Author&gt;&lt;Year&gt;2014&lt;/Year&gt;&lt;Details&gt;&lt;_accessed&gt;65155284&lt;/_accessed&gt;&lt;_accession_num&gt;24295774&lt;/_accession_num&gt;&lt;_author_adr&gt;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Medical College of Soochow University, Suzhou 215123, China. Electronic address:  bingyanli@suda.edu.cn.; Medical College of Soochow University, Suzhou 215123, China; Jiangsu Province Key  Laboratory of Stem Cell Research, Soochow University, 708 Renmin Road, Suzhou  215007, China; Cultivation base of State Key Laboratory of Stem Cell and  Biomaterials built together by Ministry of Science and Technology and Jiangsu  Province, Suzhou 215007, China. Electronic address: hongfsh_cn@sina.com.&lt;/_author_adr&gt;&lt;_collection_scope&gt;SCIE;EI&lt;/_collection_scope&gt;&lt;_created&gt;65155280&lt;/_created&gt;&lt;_date&gt;2014-01-15&lt;/_date&gt;&lt;_date_display&gt;2014 Jan 15&lt;/_date_display&gt;&lt;_db_updated&gt;PubMed&lt;/_db_updated&gt;&lt;_doi&gt;10.1016/j.jhazmat.2013.10.072&lt;/_doi&gt;&lt;_impact_factor&gt;  13.600&lt;/_impact_factor&gt;&lt;_isbn&gt;1873-3336 (Electronic); 0304-3894 (Linking)&lt;/_isbn&gt;&lt;_journal&gt;J Hazard Mater&lt;/_journal&gt;&lt;_keywords&gt;Hippocampus; Mice; N-methyl-D-aspartate receptor subunits.; Spatial recognition; Titanium dioxide nanoparticles&lt;/_keywords&gt;&lt;_language&gt;eng&lt;/_language&gt;&lt;_modified&gt;65155280&lt;/_modified&gt;&lt;_ori_publication&gt;Copyright (c) 2013 Elsevier B.V. All rights reserved.&lt;/_ori_publication&gt;&lt;_pages&gt;219-29&lt;/_pages&gt;&lt;_social_category&gt;工程：环境(1) &amp;amp; 环境科学(1)&lt;/_social_category&gt;&lt;_subject_headings&gt;Administration, Oral; Animals; Body Weight/drug effects; Brain/drug effects; Brain Chemistry/drug effects; Female; Hippocampus/*drug effects/ultrastructure; Long-Term Potentiation/drug effects; Memory Disorders/chemically induced; Mice; Nanoparticles/administration &amp;amp; dosage/*toxicity; Neurotoxins/administration &amp;amp; dosage/toxicity; Receptors, N-Methyl-D-Aspartate/*antagonists &amp;amp; inhibitors/metabolism; Spatial Behavior/*drug effects; Titanium/administration &amp;amp; dosage/analysis/*toxicity&lt;/_subject_headings&gt;&lt;_tertiary_title&gt;Journal of hazardous materials&lt;/_tertiary_title&gt;&lt;_type_work&gt;Journal Article; Research Support, Non-U.S. Gov&amp;apos;t&lt;/_type_work&gt;&lt;_url&gt;http://www.ncbi.nlm.nih.gov/entrez/query.fcgi?cmd=Retrieve&amp;amp;db=pubmed&amp;amp;dopt=Abstract&amp;amp;list_uids=24295774&amp;amp;query_hl=1&lt;/_url&gt;&lt;_volume&gt;264&lt;/_volume&gt;&lt;/Details&gt;&lt;Extra&gt;&lt;DBUID&gt;{88F8B22A-A416-4B97-A0E7-A823A59388D7}&lt;/DBUID&gt;&lt;/Extra&gt;&lt;/Item&gt;&lt;/References&gt;&lt;/Group&gt;&lt;/Citation&gt;_x000a_"/>
    <w:docVar w:name="NE.Ref{7EED0E2A-F069-41DB-A6FD-33870ECE81A6}" w:val=" ADDIN NE.Ref.{7EED0E2A-F069-41DB-A6FD-33870ECE81A6}&lt;Citation&gt;&lt;Group&gt;&lt;References&gt;&lt;Item&gt;&lt;ID&gt;52&lt;/ID&gt;&lt;UID&gt;{FF5596E7-8CF6-47BD-BFA3-F1E875B6F931}&lt;/UID&gt;&lt;Title&gt;Maternal exposure to CeO(2)NPs during early pregnancy impairs pregnancy by  inducing placental abnormalities&lt;/Title&gt;&lt;Template&gt;Journal Article&lt;/Template&gt;&lt;Star&gt;0&lt;/Star&gt;&lt;Tag&gt;0&lt;/Tag&gt;&lt;Author&gt;Zhong, H; Geng, Y; Chen, J; Gao, R; Yu, C; Yang, Z; Chen, X; Mu, X; Liu, X; He, J&lt;/Author&gt;&lt;Year&gt;2020&lt;/Year&gt;&lt;Details&gt;&lt;_accession_num&gt;31836366&lt;/_accession_num&gt;&lt;_author_adr&gt;School of Public Health, Chongqing Medical University, Chongqing 400016, PR  China; Joint International Research Laboratory of Reproduction &amp;amp; Development,  Chongqing Medical University, Chongqing, PR China.; School of Public Health, Chongqing Medical University, Chongqing 400016, PR  China; Joint International Research Laboratory of Reproduction &amp;amp; Development,  Chongqing Medical University, Chongqing, PR China.; College of Pharmacy, Chongqing Medical University, Chongqing, PR China.; School of Public Health, Chongqing Medical University, Chongqing 400016, PR  China; Joint International Research Laboratory of Reproduction &amp;amp; Development,  Chongqing Medical University, Chongqing, PR China.; College of Pharmacy, Chongqing Medical University, Chongqing, PR China.; College of Pharmacy, Chongqing Medical University, Chongqing, PR China.; School of Public Health, Chongqing Medical University, Chongqing 400016, PR  China; Joint International Research Laboratory of Reproduction &amp;amp; Development,  Chongqing Medical University, Chongqing, PR China.; School of Public Health, Chongqing Medical University, Chongqing 400016, PR  China; Joint International Research Laboratory of Reproduction &amp;amp; Development,  Chongqing Medical University, Chongqing, PR China.; School of Public Health, Chongqing Medical University, Chongqing 400016, PR  China; Joint International Research Laboratory of Reproduction &amp;amp; Development,  Chongqing Medical University, Chongqing, PR China.; School of Public Health, Chongqing Medical University, Chongqing 400016, PR  China; Joint International Research Laboratory of Reproduction &amp;amp; Development,  Chongqing Medical University, Chongqing, PR China. Electronic address:  hejunlin@cqmu.edu.cn.&lt;/_author_adr&gt;&lt;_collection_scope&gt;SCIE;EI&lt;/_collection_scope&gt;&lt;_created&gt;65181467&lt;/_created&gt;&lt;_date&gt;2020-05-05&lt;/_date&gt;&lt;_date_display&gt;2020 May 5&lt;/_date_display&gt;&lt;_db_updated&gt;PubMed&lt;/_db_updated&gt;&lt;_doi&gt;10.1016/j.jhazmat.2019.121830&lt;/_doi&gt;&lt;_impact_factor&gt;  13.600&lt;/_impact_factor&gt;&lt;_isbn&gt;1873-3336 (Electronic); 0304-3894 (Linking)&lt;/_isbn&gt;&lt;_journal&gt;J Hazard Mater&lt;/_journal&gt;&lt;_keywords&gt;CeO(2)NPs; Decidualization; Early pregnancy; Placenta&lt;/_keywords&gt;&lt;_language&gt;eng&lt;/_language&gt;&lt;_modified&gt;65181468&lt;/_modified&gt;&lt;_ori_publication&gt;Copyright (c) 2019 Elsevier B.V. All rights reserved.&lt;/_ori_publication&gt;&lt;_pages&gt;121830&lt;/_pages&gt;&lt;_social_category&gt;工程：环境(1) &amp;amp; 环境科学(1)&lt;/_social_category&gt;&lt;_subject_headings&gt;Animals; Cell Differentiation/drug effects; Cerium/pharmacokinetics/*toxicity; Dose-Response Relationship, Drug; Female; Gestational Age; Maternal Exposure/*adverse effects; Mice, Inbred BALB C; Nanoparticles/metabolism/*toxicity; Particle Size; Placenta/*drug effects/metabolism/pathology; Pregnancy; Pregnancy Outcome; Surface Properties; Tissue Distribution; Trophoblasts/drug effects/pathology; Uterus/blood supply/*drug effects/metabolism; Vascular Remodeling/drug effects&lt;/_subject_headings&gt;&lt;_tertiary_title&gt;Journal of hazardous materials&lt;/_tertiary_title&gt;&lt;_type_work&gt;Journal Article; Research Support, N.I.H., Intramural; Research Support, Non-U.S. Gov&amp;apos;t&lt;/_type_work&gt;&lt;_url&gt;http://www.ncbi.nlm.nih.gov/entrez/query.fcgi?cmd=Retrieve&amp;amp;db=pubmed&amp;amp;dopt=Abstract&amp;amp;list_uids=31836366&amp;amp;query_hl=1&lt;/_url&gt;&lt;_volume&gt;389&lt;/_volume&gt;&lt;/Details&gt;&lt;Extra&gt;&lt;DBUID&gt;{88F8B22A-A416-4B97-A0E7-A823A59388D7}&lt;/DBUID&gt;&lt;/Extra&gt;&lt;/Item&gt;&lt;/References&gt;&lt;/Group&gt;&lt;Group&gt;&lt;References&gt;&lt;Item&gt;&lt;ID&gt;50&lt;/ID&gt;&lt;UID&gt;{9B2895C8-7F78-41DF-88BB-62F369CAFB10}&lt;/UID&gt;&lt;Title&gt;Single-walled carbon nanotubes and graphene oxides induce autophagosome  accumulation and lysosome impairment in primarily cultured murine peritoneal  macrophages&lt;/Title&gt;&lt;Template&gt;Journal Article&lt;/Template&gt;&lt;Star&gt;0&lt;/Star&gt;&lt;Tag&gt;0&lt;/Tag&gt;&lt;Author&gt;Wan, B; Wang, Z X; Lv, Q Y; Dong, P X; Zhao, L X; Yang, Y; Guo, L H&lt;/Author&gt;&lt;Year&gt;2013&lt;/Year&gt;&lt;Details&gt;&lt;_accession_num&gt;23769962&lt;/_accession_num&gt;&lt;_author_adr&gt;State Key Laboratory of Environmental Chemistry and Ecotoxicology, Research  Center for Eco-Environmental Sciences, Chinese Academy of Sciences, Beijing  10085, China. Electronic address: binwan@rcees.ac.cn.; State Key Laboratory of Environmental Chemistry and Ecotoxicology, Research  Center for Eco-Environmental Sciences, Chinese Academy of Sciences, Beijing  10085, China.; State Key Laboratory of Environmental Chemistry and Ecotoxicology, Research  Center for Eco-Environmental Sciences, Chinese Academy of Sciences, Beijing  10085, China.; State Key Laboratory of Environmental Chemistry and Ecotoxicology, Research  Center for Eco-Environmental Sciences, Chinese Academy of Sciences, Beijing  10085, China.; State Key Laboratory of Environmental Chemistry and Ecotoxicology, Research  Center for Eco-Environmental Sciences, Chinese Academy of Sciences, Beijing  10085, China.; State Key Laboratory of Environmental Chemistry and Ecotoxicology, Research  Center for Eco-Environmental Sciences, Chinese Academy of Sciences, Beijing  10085, China.; State Key Laboratory of Environmental Chemistry and Ecotoxicology, Research  Center for Eco-Environmental Sciences, Chinese Academy of Sciences, Beijing  10085, China. Electronic address: LHGuo@rcees.ac.cn.&lt;/_author_adr&gt;&lt;_collection_scope&gt;SCIE&lt;/_collection_scope&gt;&lt;_created&gt;65181462&lt;/_created&gt;&lt;_date&gt;2013-08-14&lt;/_date&gt;&lt;_date_display&gt;2013 Aug 14&lt;/_date_display&gt;&lt;_db_updated&gt;PubMed&lt;/_db_updated&gt;&lt;_doi&gt;10.1016/j.toxlet.2013.06.208&lt;/_doi&gt;&lt;_impact_factor&gt;   3.500&lt;/_impact_factor&gt;&lt;_isbn&gt;1879-3169 (Electronic); 0378-4274 (Linking)&lt;/_isbn&gt;&lt;_issue&gt;2&lt;/_issue&gt;&lt;_journal&gt;Toxicol Lett&lt;/_journal&gt;&lt;_keywords&gt;Autophagosome accumulation; Autophagy; Carbon nanomaterials; Lysosome impairment; Macrophage&lt;/_keywords&gt;&lt;_language&gt;eng&lt;/_language&gt;&lt;_modified&gt;65181462&lt;/_modified&gt;&lt;_ori_publication&gt;Copyright (c) 2013 Elsevier Ireland Ltd. All rights reserved.&lt;/_ori_publication&gt;&lt;_pages&gt;118-27&lt;/_pages&gt;&lt;_social_category&gt;毒理学(2)&lt;/_social_category&gt;&lt;_subject_headings&gt;Animals; Autophagy/*drug effects; Cell Death/drug effects; Cell Survival; Cells, Cultured; Female; Graphite/chemistry/*toxicity; Lysosomes/*drug effects/metabolism; Macrophages, Peritoneal/cytology/*drug effects; Mice; Mice, Inbred Strains; Nanotubes, Carbon/chemistry/*toxicity; Oxides/chemistry/*toxicity; Transcription Factor TFIIH; Transcription Factors/genetics/metabolism&lt;/_subject_headings&gt;&lt;_tertiary_title&gt;Toxicology letters&lt;/_tertiary_title&gt;&lt;_type_work&gt;Journal Article; Research Support, Non-U.S. Gov&amp;apos;t&lt;/_type_work&gt;&lt;_url&gt;http://www.ncbi.nlm.nih.gov/entrez/query.fcgi?cmd=Retrieve&amp;amp;db=pubmed&amp;amp;dopt=Abstract&amp;amp;list_uids=23769962&amp;amp;query_hl=1&lt;/_url&gt;&lt;_volume&gt;221&lt;/_volume&gt;&lt;/Details&gt;&lt;Extra&gt;&lt;DBUID&gt;{88F8B22A-A416-4B97-A0E7-A823A59388D7}&lt;/DBUID&gt;&lt;/Extra&gt;&lt;/Item&gt;&lt;/References&gt;&lt;/Group&gt;&lt;Group&gt;&lt;References&gt;&lt;Item&gt;&lt;ID&gt;51&lt;/ID&gt;&lt;UID&gt;{0193CAF2-5618-450D-BAFA-DF18295110C9}&lt;/UID&gt;&lt;Title&gt;Fullerenol cytotoxicity in kidney cells is associated with cytoskeleton  disruption, autophagic vacuole accumulation, and mitochondrial dysfunction&lt;/Title&gt;&lt;Template&gt;Journal Article&lt;/Template&gt;&lt;Star&gt;0&lt;/Star&gt;&lt;Tag&gt;0&lt;/Tag&gt;&lt;Author&gt;Johnson-Lyles, D N; Peifley, K; Lockett, S; Neun, B W; Hansen, M; Clogston, J; Stern, S T; McNeil, S E&lt;/Author&gt;&lt;Year&gt;2010&lt;/Year&gt;&lt;Details&gt;&lt;_accession_num&gt;20713077&lt;/_accession_num&gt;&lt;_author_adr&gt;Nanotechnology Characterization Lab (NCL), Advanced Technology Program,  SAIC-Frederick, Inc., NCI-Frederick, Frederick, MD 21702, USA.&lt;/_author_adr&gt;&lt;_collection_scope&gt;SCIE&lt;/_collection_scope&gt;&lt;_created&gt;65181463&lt;/_created&gt;&lt;_date&gt;2010-11-01&lt;/_date&gt;&lt;_date_display&gt;2010 Nov 1&lt;/_date_display&gt;&lt;_db_updated&gt;PubMed&lt;/_db_updated&gt;&lt;_doi&gt;10.1016/j.taap.2010.08.008&lt;/_doi&gt;&lt;_impact_factor&gt;   3.800&lt;/_impact_factor&gt;&lt;_isbn&gt;1096-0333 (Electronic); 0041-008X (Print); 0041-008X (Linking)&lt;/_isbn&gt;&lt;_issue&gt;3&lt;/_issue&gt;&lt;_journal&gt;Toxicol Appl Pharmacol&lt;/_journal&gt;&lt;_language&gt;eng&lt;/_language&gt;&lt;_modified&gt;65181463&lt;/_modified&gt;&lt;_ori_publication&gt;Copyright (c) 2010 Elsevier Inc. All rights reserved.&lt;/_ori_publication&gt;&lt;_pages&gt;249-58&lt;/_pages&gt;&lt;_social_category&gt;药学(2) &amp;amp; 毒理学(2)&lt;/_social_category&gt;&lt;_subject_headings&gt;Animals; Autophagy/*drug effects/physiology; Cell Survival/drug effects/physiology; Cytoskeleton/*drug effects/metabolism/pathology; Cytotoxins/toxicity; Dose-Response Relationship, Drug; Fullerenes/*toxicity; Kidney/*drug effects/metabolism/pathology; LLC-PK1 Cells; Mitochondria/*drug effects/metabolism/pathology; Swine; Vacuoles/*drug effects/metabolism/pathology&lt;/_subject_headings&gt;&lt;_tertiary_title&gt;Toxicology and applied pharmacology&lt;/_tertiary_title&gt;&lt;_type_work&gt;Comparative Study; Journal Article; Research Support, N.I.H., Extramural&lt;/_type_work&gt;&lt;_url&gt;http://www.ncbi.nlm.nih.gov/entrez/query.fcgi?cmd=Retrieve&amp;amp;db=pubmed&amp;amp;dopt=Abstract&amp;amp;list_uids=20713077&amp;amp;query_hl=1&lt;/_url&gt;&lt;_volume&gt;248&lt;/_volume&gt;&lt;/Details&gt;&lt;Extra&gt;&lt;DBUID&gt;{88F8B22A-A416-4B97-A0E7-A823A59388D7}&lt;/DBUID&gt;&lt;/Extra&gt;&lt;/Item&gt;&lt;/References&gt;&lt;/Group&gt;&lt;/Citation&gt;_x000a_"/>
    <w:docVar w:name="NE.Ref{830668A9-5E7D-4DA8-B678-0DF283635DC8}" w:val=" ADDIN NE.Ref.{830668A9-5E7D-4DA8-B678-0DF283635DC8}&lt;Citation&gt;&lt;Group&gt;&lt;References&gt;&lt;Item&gt;&lt;ID&gt;56&lt;/ID&gt;&lt;UID&gt;{3BA0B3C1-1628-4C9B-84AF-3CD88DD66FB5}&lt;/UID&gt;&lt;Title&gt;Food-Grade Titanium Dioxide Induces Toxicity in the Nematode Caenorhabditis  elegans and Acute Hepatic and Pulmonary Responses in Mice&lt;/Title&gt;&lt;Template&gt;Journal Article&lt;/Template&gt;&lt;Star&gt;0&lt;/Star&gt;&lt;Tag&gt;0&lt;/Tag&gt;&lt;Author&gt;Sitia, G; Fiordaliso, F; Violatto, M B; Alarcon, J F; Talamini, L; Corbelli, A; Ferreira, L M; Tran, N L; Chakraborty, I; Salmona, M; Parak, W J; Diomede, L; Bigini, P&lt;/Author&gt;&lt;Year&gt;2022&lt;/Year&gt;&lt;Details&gt;&lt;_accession_num&gt;35630890&lt;/_accession_num&gt;&lt;_author_adr&gt;Experimental Hepatology Unit, Division of Immunology, Transplantation and  Infectious Diseases, IRCCS San Raffaele Scientific Institute, Via Olgettina 58,  20132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Experimental Hepatology Unit, Division of Immunology, Transplantation and  Infectious Diseases, IRCCS San Raffaele Scientific Institute, Via Olgettina 58,  20132 Milano, Italy.; Experimental Hepatology Unit, Division of Immunology, Transplantation and  Infectious Diseases, IRCCS San Raffaele Scientific Institute, Via Olgettina 58,  20132 Milano, Italy.; Center for Hybrid Nanostructures (CHyN), Hamburg University, Luruper Chaussee  149, 22607 Hamburg, Germany.; Department of Molecular Biochemistry and Pharmacology, Istituto di Ricerche  Farmacologiche Mario Negri IRCCS, Via Mario Negri 2, 20156 Milano, Italy.; Center for Hybrid Nanostructures (CHyN), Hamburg University, Luruper Chaussee  149, 22607 Hamburg, German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lt;/_author_adr&gt;&lt;_collection_scope&gt;SCIE&lt;/_collection_scope&gt;&lt;_created&gt;65241927&lt;/_created&gt;&lt;_date&gt;2022-05-13&lt;/_date&gt;&lt;_date_display&gt;2022 May 13&lt;/_date_display&gt;&lt;_db_updated&gt;PubMed&lt;/_db_updated&gt;&lt;_doi&gt;10.3390/nano12101669&lt;/_doi&gt;&lt;_impact_factor&gt;   5.300&lt;/_impact_factor&gt;&lt;_isbn&gt;2079-4991 (Print); 2079-4991 (Electronic); 2079-4991 (Linking)&lt;/_isbn&gt;&lt;_issue&gt;10&lt;/_issue&gt;&lt;_journal&gt;Nanomaterials (Basel)&lt;/_journal&gt;&lt;_keywords&gt;C. elegans; E171; mice; nanoparticles; titanium dioxide; toxicity&lt;/_keywords&gt;&lt;_language&gt;eng&lt;/_language&gt;&lt;_modified&gt;65241927&lt;/_modified&gt;&lt;_social_category&gt;化学综合(3) &amp;amp; 材料科学：综合(3) &amp;amp; 纳米科技(3) &amp;amp; 物理：应用(3)&lt;/_social_category&gt;&lt;_tertiary_title&gt;Nanomaterials (Basel, Switzerland)&lt;/_tertiary_title&gt;&lt;_type_work&gt;Journal Article&lt;/_type_work&gt;&lt;_url&gt;http://www.ncbi.nlm.nih.gov/entrez/query.fcgi?cmd=Retrieve&amp;amp;db=pubmed&amp;amp;dopt=Abstract&amp;amp;list_uids=35630890&amp;amp;query_hl=1&lt;/_url&gt;&lt;_volume&gt;12&lt;/_volume&gt;&lt;/Details&gt;&lt;Extra/&gt;&lt;/Item&gt;&lt;/References&gt;&lt;/Group&gt;&lt;/Citation&gt;_x000a_"/>
    <w:docVar w:name="NE.Ref{833DDAEA-8C7B-413E-BEDC-B318C9460DEC}" w:val=" ADDIN NE.Ref.{833DDAEA-8C7B-413E-BEDC-B318C9460DEC}&lt;Citation&gt;&lt;Group&gt;&lt;References&gt;&lt;Item&gt;&lt;ID&gt;84&lt;/ID&gt;&lt;UID&gt;{D5B8A596-BBF4-440E-B792-D6FA099B8207}&lt;/UID&gt;&lt;Title&gt;Foodborne Carbon Dot Exposure Induces Insulin Resistance through Gut Microbiota  Dysbiosis and Damaged Intestinal Mucus Layer&lt;/Title&gt;&lt;Template&gt;Journal Article&lt;/Template&gt;&lt;Star&gt;0&lt;/Star&gt;&lt;Tag&gt;0&lt;/Tag&gt;&lt;Author&gt;Zhang, B; Fan, X; &amp;quot;Du H&amp;quot;; Zhao, M; Zhang, Z; Zhu, R; He, B; Zhang, Y; Li, X; Li, J; Gu, N&lt;/Author&gt;&lt;Year&gt;2023&lt;/Year&gt;&lt;Details&gt;&lt;_accession_num&gt;36897192&lt;/_accession_num&gt;&lt;_author_adr&gt;School of Life Science and Technology, Harbin Institute of Technology, Harbin  150001, China.; State Key Laboratory of Urban Water Resource and Environment, Harbin Institute of  Technology, Harbin 150006,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tate Key Laboratory of Urban Water Resource and Environment, Harbin Institute of  Technology, Harbin 150006, China.&lt;/_author_adr&gt;&lt;_collection_scope&gt;SCIE;EI&lt;/_collection_scope&gt;&lt;_created&gt;65247074&lt;/_created&gt;&lt;_date&gt;2023-03-28&lt;/_date&gt;&lt;_date_display&gt;2023 Mar 28&lt;/_date_display&gt;&lt;_db_updated&gt;PubMed&lt;/_db_updated&gt;&lt;_doi&gt;10.1021/acsnano.3c01005&lt;/_doi&gt;&lt;_impact_factor&gt;  17.100&lt;/_impact_factor&gt;&lt;_isbn&gt;1936-086X (Electronic); 1936-0851 (Linking)&lt;/_isbn&gt;&lt;_issue&gt;6&lt;/_issue&gt;&lt;_journal&gt;ACS Nano&lt;/_journal&gt;&lt;_keywords&gt;carbon dot; glucose homeostasis; gut microbiota; gut-liver axis; inflammation; insulin resistance&lt;/_keywords&gt;&lt;_language&gt;eng&lt;/_language&gt;&lt;_modified&gt;65247074&lt;/_modified&gt;&lt;_pages&gt;6081-6094&lt;/_pages&gt;&lt;_social_category&gt;化学综合(1) &amp;amp; 物理化学(1) &amp;amp; 材料科学：综合(1) &amp;amp; 纳米科技(1)&lt;/_social_category&gt;&lt;_subject_headings&gt;Animals; Mice; *Insulin Resistance; *Gastrointestinal Microbiome; Dysbiosis/chemically induced/metabolism; RNA, Ribosomal, 16S; Inflammation/metabolism; Bacteria; Mucus/metabolism; Mice, Inbred C57BL; Mammals&lt;/_subject_headings&gt;&lt;_tertiary_title&gt;ACS nano&lt;/_tertiary_title&gt;&lt;_type_work&gt;Journal Article; Research Support, Non-U.S. Gov&amp;apos;t&lt;/_type_work&gt;&lt;_url&gt;http://www.ncbi.nlm.nih.gov/entrez/query.fcgi?cmd=Retrieve&amp;amp;db=pubmed&amp;amp;dopt=Abstract&amp;amp;list_uids=36897192&amp;amp;query_hl=1&lt;/_url&gt;&lt;_volume&gt;17&lt;/_volume&gt;&lt;/Details&gt;&lt;Extra&gt;&lt;DBUID&gt;{88F8B22A-A416-4B97-A0E7-A823A59388D7}&lt;/DBUID&gt;&lt;/Extra&gt;&lt;/Item&gt;&lt;/References&gt;&lt;/Group&gt;&lt;/Citation&gt;_x000a_"/>
    <w:docVar w:name="NE.Ref{858511AD-8D40-4340-B443-EA790C158870}" w:val=" ADDIN NE.Ref.{858511AD-8D40-4340-B443-EA790C158870}&lt;Citation&gt;&lt;Group&gt;&lt;References&gt;&lt;Item&gt;&lt;ID&gt;114&lt;/ID&gt;&lt;UID&gt;{11327573-1F91-4DAC-85A1-0D6F3BB4D7B1}&lt;/UID&gt;&lt;Title&gt;The diverse roles of DNA methylation in mammalian development and disease&lt;/Title&gt;&lt;Template&gt;Journal Article&lt;/Template&gt;&lt;Star&gt;0&lt;/Star&gt;&lt;Tag&gt;0&lt;/Tag&gt;&lt;Author&gt;Greenberg, MVC; Bourc&amp;apos;His, D&lt;/Author&gt;&lt;Year&gt;2019&lt;/Year&gt;&lt;Details&gt;&lt;_accession_num&gt;31399642&lt;/_accession_num&gt;&lt;_author_adr&gt;Genetics and Developmental Biology Department, Institut Curie, Paris Sciences  Lettres University, INSERM, CNRS, Paris, France.; Genetics and Developmental Biology Department, Institut Curie, Paris Sciences  Lettres University, INSERM, CNRS, Paris, France. deborah.bourchis@curie.fr.&lt;/_author_adr&gt;&lt;_collection_scope&gt;SCIE&lt;/_collection_scope&gt;&lt;_created&gt;65293627&lt;/_created&gt;&lt;_date&gt;2019-10-01&lt;/_date&gt;&lt;_date_display&gt;2019 Oct&lt;/_date_display&gt;&lt;_db_updated&gt;PubMed&lt;/_db_updated&gt;&lt;_doi&gt;10.1038/s41580-019-0159-6&lt;/_doi&gt;&lt;_impact_factor&gt; 112.700&lt;/_impact_factor&gt;&lt;_isbn&gt;1471-0080 (Electronic); 1471-0072 (Linking)&lt;/_isbn&gt;&lt;_issue&gt;10&lt;/_issue&gt;&lt;_journal&gt;Nat Rev Mol Cell Biol&lt;/_journal&gt;&lt;_language&gt;eng&lt;/_language&gt;&lt;_modified&gt;65293627&lt;/_modified&gt;&lt;_pages&gt;590-607&lt;/_pages&gt;&lt;_social_category&gt;细胞生物学(1)&lt;/_social_category&gt;&lt;_subject_headings&gt;Animals; *DNA Methylation; *DNA Transposable Elements; Embryo, Mammalian/*embryology; *Embryonic Development; *Epigenesis, Genetic; *Gene Expression Regulation, Developmental; Humans; Mice&lt;/_subject_headings&gt;&lt;_tertiary_title&gt;Nature reviews. Molecular cell biology&lt;/_tertiary_title&gt;&lt;_type_work&gt;Journal Article; Research Support, Non-U.S. Gov&amp;apos;t; Review&lt;/_type_work&gt;&lt;_url&gt;http://www.ncbi.nlm.nih.gov/entrez/query.fcgi?cmd=Retrieve&amp;amp;db=pubmed&amp;amp;dopt=Abstract&amp;amp;list_uids=31399642&amp;amp;query_hl=1&lt;/_url&gt;&lt;_volume&gt;20&lt;/_volume&gt;&lt;/Details&gt;&lt;Extra&gt;&lt;DBUID&gt;{88F8B22A-A416-4B97-A0E7-A823A59388D7}&lt;/DBUID&gt;&lt;/Extra&gt;&lt;/Item&gt;&lt;/References&gt;&lt;/Group&gt;&lt;/Citation&gt;_x000a_"/>
    <w:docVar w:name="NE.Ref{86CFD86B-9F9B-4513-A125-429ABB720E54}" w:val=" ADDIN NE.Ref.{86CFD86B-9F9B-4513-A125-429ABB720E54}&lt;Citation&gt;&lt;Group&gt;&lt;References&gt;&lt;Item&gt;&lt;ID&gt;393&lt;/ID&gt;&lt;UID&gt;{7BB27A42-8A7E-4E2D-B07D-50752AB71334}&lt;/UID&gt;&lt;Title&gt;Detection of titanium particles in human liver and spleen and possible health implications&lt;/Title&gt;&lt;Template&gt;Journal Article&lt;/Template&gt;&lt;Star&gt;0&lt;/Star&gt;&lt;Tag&gt;0&lt;/Tag&gt;&lt;Author&gt;Heringa, M B; Peters, R J B; Bleys, R L A W; van der Lee, M K; Tromp, P C; van Kesteren, P C E; van Eijkeren, J C H; Undas, A K; Oomen, A G; Bouwmeester, H&lt;/Author&gt;&lt;Year&gt;2018&lt;/Year&gt;&lt;Details&gt;&lt;_accessed&gt;64651701&lt;/_accessed&gt;&lt;_collection_scope&gt;SCI;SCIE&lt;/_collection_scope&gt;&lt;_created&gt;64651701&lt;/_created&gt;&lt;_date&gt;62062560&lt;/_date&gt;&lt;_date_display&gt;2018&lt;/_date_display&gt;&lt;_db_updated&gt;PKU Search&lt;/_db_updated&gt;&lt;_doi&gt;10.1186/s12989-018-0251-7&lt;/_doi&gt;&lt;_impact_factor&gt;  10.000&lt;/_impact_factor&gt;&lt;_isbn&gt;1743-8977&lt;/_isbn&gt;&lt;_issue&gt;1&lt;/_issue&gt;&lt;_journal&gt;Particle and fibre toxicology&lt;/_journal&gt;&lt;_keywords&gt;Aged; Aged, 80 and over; Autopsy; BU Contaminanten &amp;amp; Toxines; BU Contaminants &amp;amp; Toxins; Female; Health aspects; Human liver; Human spleen; Humans; Limit of Detection; Liver - chemistry; Liver - ultrastructure; Liver diseases; Male; Microscopy, Electrochemical, Scanning; Middle Aged; Nanoparticle; Nanoparticles; Nanoparticles - analysis; Physiological aspects; Quantification; Risk Assessment; Risk factors; Sp-ICP-HRMS; Spectrometry, X-Ray Emission; Spleen - chemistry; Spleen - ultrastructure; Tissue Distribution; Tissue level; Titanium - analysis; Titanium dioxide; Toxicologie; Toxicology; VLAG&lt;/_keywords&gt;&lt;_modified&gt;65155326&lt;/_modified&gt;&lt;_number&gt;1&lt;/_number&gt;&lt;_ori_publication&gt;BioMed Central Ltd&lt;/_ori_publication&gt;&lt;_pages&gt;15-15&lt;/_pages&gt;&lt;_place_published&gt;England&lt;/_place_published&gt;&lt;_social_category&gt;毒理学(1)&lt;/_social_category&gt;&lt;_url&gt;https://go.exlibris.link/z9kznrnJ&lt;/_url&gt;&lt;_volume&gt;15&lt;/_volume&gt;&lt;/Details&gt;&lt;Extra&gt;&lt;DBUID&gt;{5270CC41-AB97-41D3-B575-53D40C41A8C9}&lt;/DBUID&gt;&lt;/Extra&gt;&lt;/Item&gt;&lt;/References&gt;&lt;/Group&gt;&lt;/Citation&gt;_x000a_"/>
    <w:docVar w:name="NE.Ref{8922A613-9827-405D-8B95-7B18B3BD5993}" w:val=" ADDIN NE.Ref.{8922A613-9827-405D-8B95-7B18B3BD5993}&lt;Citation&gt;&lt;Group&gt;&lt;References&gt;&lt;Item&gt;&lt;ID&gt;40&lt;/ID&gt;&lt;UID&gt;{CA3925BD-02A8-426A-8E5E-C2C306F3DF3F}&lt;/UID&gt;&lt;Title&gt;Genome-Wide DNA Methylation Alterations and Potential Risk Induced by Subacute and Subchronic Exposure to Food-Grade Nanosilica in Mice&lt;/Title&gt;&lt;Template&gt;Journal Article&lt;/Template&gt;&lt;Star&gt;0&lt;/Star&gt;&lt;Tag&gt;0&lt;/Tag&gt;&lt;Author&gt;Lu, Xiaoyan; Li, Junying; Lou, He; Cao, Zeya; Fan, Xiaohui&lt;/Author&gt;&lt;Year&gt;2021&lt;/Year&gt;&lt;Details&gt;&lt;_accessed&gt;65155327&lt;/_accessed&gt;&lt;_collection_scope&gt;SCI;SCIE;EI&lt;/_collection_scope&gt;&lt;_created&gt;64052491&lt;/_created&gt;&lt;_date&gt;63848160&lt;/_date&gt;&lt;_date_display&gt;2021&lt;/_date_display&gt;&lt;_db_updated&gt;CrossRef&lt;/_db_updated&gt;&lt;_doi&gt;10.1021/acsnano.0c07323&lt;/_doi&gt;&lt;_impact_factor&gt;  17.100&lt;/_impact_factor&gt;&lt;_isbn&gt;1936-0851&lt;/_isbn&gt;&lt;_issue&gt;5&lt;/_issue&gt;&lt;_journal&gt;ACS Nano&lt;/_journal&gt;&lt;_modified&gt;65155327&lt;/_modified&gt;&lt;_number&gt;2&lt;/_number&gt;&lt;_ori_publication&gt;American Chemical Society&lt;/_ori_publication&gt;&lt;_pages&gt;8225-8243&lt;/_pages&gt;&lt;_place_published&gt;United States&lt;/_place_published&gt;&lt;_social_category&gt;化学综合(1) &amp;amp; 物理化学(1) &amp;amp; 材料科学：综合(1) &amp;amp; 纳米科技(1)&lt;/_social_category&gt;&lt;_tertiary_title&gt;ACS Nano&lt;/_tertiary_title&gt;&lt;_url&gt;https://pubs.acs.org/doi/10.1021/acsnano.0c07323_x000d__x000a_https://pubs.acs.org/doi/pdf/10.1021/acsnano.0c07323&lt;/_url&gt;&lt;_volume&gt;15&lt;/_volume&gt;&lt;/Details&gt;&lt;Extra/&gt;&lt;/Item&gt;&lt;/References&gt;&lt;/Group&gt;&lt;/Citation&gt;_x000a_"/>
    <w:docVar w:name="NE.Ref{8A8EEC9B-3147-4084-8BFD-AD8A7D0CDC48}" w:val=" ADDIN NE.Ref.{8A8EEC9B-3147-4084-8BFD-AD8A7D0CDC48}&lt;Citation&gt;&lt;Group&gt;&lt;References&gt;&lt;Item&gt;&lt;ID&gt;68&lt;/ID&gt;&lt;UID&gt;{4796CBA6-147F-47FA-8F4C-C9D3B7A2CAAD}&lt;/UID&gt;&lt;Title&gt;Ferritin: structure, synthesis and function&lt;/Title&gt;&lt;Template&gt;Journal Article&lt;/Template&gt;&lt;Star&gt;0&lt;/Star&gt;&lt;Tag&gt;0&lt;/Tag&gt;&lt;Author&gt;Crichton, R R&lt;/Author&gt;&lt;Year&gt;1971&lt;/Year&gt;&lt;Details&gt;&lt;_accession_num&gt;4931101&lt;/_accession_num&gt;&lt;_collection_scope&gt;SCIE&lt;/_collection_scope&gt;&lt;_created&gt;65244513&lt;/_created&gt;&lt;_date&gt;1971-06-24&lt;/_date&gt;&lt;_date_display&gt;1971 Jun 24&lt;/_date_display&gt;&lt;_db_updated&gt;PubMed&lt;/_db_updated&gt;&lt;_doi&gt;10.1056/NEJM197106242842506&lt;/_doi&gt;&lt;_impact_factor&gt; 158.500&lt;/_impact_factor&gt;&lt;_isbn&gt;0028-4793 (Print); 0028-4793 (Linking)&lt;/_isbn&gt;&lt;_issue&gt;25&lt;/_issue&gt;&lt;_journal&gt;N Engl J Med&lt;/_journal&gt;&lt;_language&gt;eng&lt;/_language&gt;&lt;_modified&gt;65244513&lt;/_modified&gt;&lt;_pages&gt;1413-22&lt;/_pages&gt;&lt;_social_category&gt;医学：内科(1)&lt;/_social_category&gt;&lt;_subject_headings&gt;Amino Acids/analysis; Animals; Biological Transport; Chemical Phenomena; Chemistry; Circular Dichroism; Electrophoresis; *Ferritins/analysis/biosynthesis/metabolism/physiology; Horses; Humans; Iron/analysis/blood/metabolism; Iron Isotopes; Microscopy, Electron; Models, Chemical; Molecular Weight; Optical Rotatory Dispersion; Organ Specificity; Oxidation-Reduction; Phosphates/analysis; Proteins/analysis; Spleen/analysis; X-Ray Diffraction; Xanthine Oxidase/metabolism&lt;/_subject_headings&gt;&lt;_tertiary_title&gt;The New England journal of medicine&lt;/_tertiary_title&gt;&lt;_type_work&gt;Journal Article; Review&lt;/_type_work&gt;&lt;_url&gt;http://www.ncbi.nlm.nih.gov/entrez/query.fcgi?cmd=Retrieve&amp;amp;db=pubmed&amp;amp;dopt=Abstract&amp;amp;list_uids=4931101&amp;amp;query_hl=1&lt;/_url&gt;&lt;_volume&gt;284&lt;/_volume&gt;&lt;/Details&gt;&lt;Extra&gt;&lt;DBUID&gt;{88F8B22A-A416-4B97-A0E7-A823A59388D7}&lt;/DBUID&gt;&lt;/Extra&gt;&lt;/Item&gt;&lt;/References&gt;&lt;/Group&gt;&lt;/Citation&gt;_x000a_"/>
    <w:docVar w:name="NE.Ref{8B96A351-F93F-4005-9D43-B13BA3030D01}" w:val=" ADDIN NE.Ref.{8B96A351-F93F-4005-9D43-B13BA3030D01}&lt;Citation&gt;&lt;Group&gt;&lt;References&gt;&lt;Item&gt;&lt;ID&gt;254&lt;/ID&gt;&lt;UID&gt;{527350F5-0C97-4467-A992-1F25E14A2339}&lt;/UID&gt;&lt;Title&gt;Genome-Wide DNA Methylation Alterations and Potential Risk Induced by Subacute and Subchronic Exposure to Food-Grade Nanosilica in Mice&lt;/Title&gt;&lt;Template&gt;Journal Article&lt;/Template&gt;&lt;Star&gt;0&lt;/Star&gt;&lt;Tag&gt;0&lt;/Tag&gt;&lt;Author&gt;Lu, Xiaoyan; Li, Junying; Lou, He; Cao, Zeya; Fan, Xiaohui&lt;/Author&gt;&lt;Year&gt;2021&lt;/Year&gt;&lt;Details&gt;&lt;_accessed&gt;65155325&lt;/_accessed&gt;&lt;_collection_scope&gt;SCI;SCIE;EI&lt;/_collection_scope&gt;&lt;_created&gt;64052491&lt;/_created&gt;&lt;_date&gt;63640800&lt;/_date&gt;&lt;_date_display&gt;2021&lt;/_date_display&gt;&lt;_db_updated&gt;PKU Search&lt;/_db_updated&gt;&lt;_doi&gt;10.1021/acsnano.0c07323&lt;/_doi&gt;&lt;_impact_factor&gt;  17.100&lt;/_impact_factor&gt;&lt;_isbn&gt;1936-0851&lt;/_isbn&gt;&lt;_issue&gt;5&lt;/_issue&gt;&lt;_journal&gt;ACS nano&lt;/_journal&gt;&lt;_modified&gt;64052493&lt;/_modified&gt;&lt;_number&gt;2&lt;/_number&gt;&lt;_ori_publication&gt;American Chemical Society&lt;/_ori_publication&gt;&lt;_pages&gt;8225-8243&lt;/_pages&gt;&lt;_place_published&gt;United States&lt;/_place_published&gt;&lt;_social_category&gt;化学综合(1) &amp;amp; 物理化学(1) &amp;amp; 材料科学：综合(1) &amp;amp; 纳米科技(1)&lt;/_social_category&gt;&lt;_url&gt;https://go.exlibris.link/LhTxjqQn&lt;/_url&gt;&lt;_volume&gt;15&lt;/_volume&gt;&lt;/Details&gt;&lt;Extra&gt;&lt;DBUID&gt;{5270CC41-AB97-41D3-B575-53D40C41A8C9}&lt;/DBUID&gt;&lt;/Extra&gt;&lt;/Item&gt;&lt;/References&gt;&lt;/Group&gt;&lt;Group&gt;&lt;References&gt;&lt;Item&gt;&lt;ID&gt;395&lt;/ID&gt;&lt;UID&gt;{6D2F7E69-F403-4B37-9A6A-E2D83DDE6186}&lt;/UID&gt;&lt;Title&gt;Epigenetic modulations in nanoparticle-mediated toxicity&lt;/Title&gt;&lt;Template&gt;Journal Article&lt;/Template&gt;&lt;Star&gt;0&lt;/Star&gt;&lt;Tag&gt;0&lt;/Tag&gt;&lt;Author&gt;Wong, Belinda Shu Ee; Hu, Qidong; Baeg, Gyeong Hun&lt;/Author&gt;&lt;Year&gt;2017&lt;/Year&gt;&lt;Details&gt;&lt;_accessed&gt;64651711&lt;/_accessed&gt;&lt;_alternate_title&gt;Food and Chemical Toxicology&lt;/_alternate_title&gt;&lt;_collection_scope&gt;SCI;SCIE&lt;/_collection_scope&gt;&lt;_created&gt;64651711&lt;/_created&gt;&lt;_date&gt;61536960&lt;/_date&gt;&lt;_date_display&gt;2017&lt;/_date_display&gt;&lt;_db_updated&gt;ScienceDirect&lt;/_db_updated&gt;&lt;_doi&gt;https://doi.org/10.1016/j.fct.2017.07.006&lt;/_doi&gt;&lt;_impact_factor&gt;   4.300&lt;/_impact_factor&gt;&lt;_isbn&gt;0278-6915&lt;/_isbn&gt;&lt;_journal&gt;Food and Chemical Toxicology&lt;/_journal&gt;&lt;_keywords&gt;Nanoparticles; Nanotoxicity; Epigenetics; DNA methylation; Histone modification; miRNA&lt;/_keywords&gt;&lt;_modified&gt;64651711&lt;/_modified&gt;&lt;_pages&gt;746-752&lt;/_pages&gt;&lt;_url&gt;https://www.sciencedirect.com/science/article/pii/S0278691517303733&lt;/_url&gt;&lt;_volume&gt;109&lt;/_volume&gt;&lt;_social_category&gt;食品科技(2) &amp;amp; 毒理学(1)&lt;/_social_category&gt;&lt;/Details&gt;&lt;Extra&gt;&lt;DBUID&gt;{5270CC41-AB97-41D3-B575-53D40C41A8C9}&lt;/DBUID&gt;&lt;/Extra&gt;&lt;/Item&gt;&lt;/References&gt;&lt;/Group&gt;&lt;Group&gt;&lt;References&gt;&lt;Item&gt;&lt;ID&gt;396&lt;/ID&gt;&lt;UID&gt;{EBA4F153-478B-4348-AD78-6D1D72BCB404}&lt;/UID&gt;&lt;Title&gt;Short-term exposure to engineered nanomaterials affects cellular epigenome&lt;/Title&gt;&lt;Template&gt;Journal Article&lt;/Template&gt;&lt;Star&gt;0&lt;/Star&gt;&lt;Tag&gt;0&lt;/Tag&gt;&lt;Author&gt;Lu, X; Miousse, I R; Pirela, S V; Melnyk, S; Koturbash, I; Demokritou, P&lt;/Author&gt;&lt;Year&gt;2016&lt;/Year&gt;&lt;Details&gt;&lt;_accessed&gt;64651712&lt;/_accessed&gt;&lt;_accession_num&gt;25938281&lt;/_accession_num&gt;&lt;_author_adr&gt;a Center for Nanotechnology and Nanotoxicology , Department of Environmental  Health , Harvard School of Public Health , Boston , MA , USA .; b Department of Environmental and Occupational Health , College of Public Health,  University of Arkansas for Medical Sciences , Little Rock , AR , USA , and.; a Center for Nanotechnology and Nanotoxicology , Department of Environmental  Health , Harvard School of Public Health , Boston , MA , USA .; c Department of Pediatrics , University of Arkansas for Medical Sciences , Little  Rock , AR , USA.; b Department of Environmental and Occupational Health , College of Public Health,  University of Arkansas for Medical Sciences , Little Rock , AR , USA , and.; a Center for Nanotechnology and Nanotoxicology , Department of Environmental  Health , Harvard School of Public Health , Boston , MA , USA .&lt;/_author_adr&gt;&lt;_collection_scope&gt;SCIE&lt;/_collection_scope&gt;&lt;_created&gt;64651712&lt;/_created&gt;&lt;_date&gt;61037280&lt;/_date&gt;&lt;_date_display&gt;2016&lt;/_date_display&gt;&lt;_db_updated&gt;PubMed&lt;/_db_updated&gt;&lt;_doi&gt;10.3109/17435390.2015.1025115&lt;/_doi&gt;&lt;_impact_factor&gt;   5.000&lt;/_impact_factor&gt;&lt;_isbn&gt;1743-5404 (Electronic); 1743-5390 (Print); 1743-5390 (Linking)&lt;/_isbn&gt;&lt;_issue&gt;2&lt;/_issue&gt;&lt;_journal&gt;Nanotoxicology&lt;/_journal&gt;&lt;_keywords&gt;DNA methylation; engineered nanomaterials; epigenetics; printer-emitted particles; transposable elements&lt;/_keywords&gt;&lt;_language&gt;eng&lt;/_language&gt;&lt;_modified&gt;64651712&lt;/_modified&gt;&lt;_pages&gt;140-50&lt;/_pages&gt;&lt;_subject_headings&gt;Animals; Cell Line; Cell Survival/drug effects; Copper/chemistry/toxicity; Cytokines/metabolism; DNA Methylation/*drug effects; DNA Transposable Elements/drug effects/genetics; Dose-Response Relationship, Drug; Epigenesis, Genetic/*drug effects; Epigenomics; Epithelial Cells/drug effects; Humans; Inhalation Exposure; Macrophages/drug effects; Mice; Nanoparticles/chemistry/*toxicity; Oxidative Stress/drug effects; Steel/toxicity; Titanium/chemistry/toxicity; Welding&lt;/_subject_headings&gt;&lt;_tertiary_title&gt;Nanotoxicology&lt;/_tertiary_title&gt;&lt;_type_work&gt;Journal Article; Research Support, N.I.H., Extramural; Research Support, Non-U.S. Gov&amp;apos;t; Research Support, U.S. Gov&amp;apos;t, P.H.S.&lt;/_type_work&gt;&lt;_url&gt;http://www.ncbi.nlm.nih.gov/entrez/query.fcgi?cmd=Retrieve&amp;amp;db=pubmed&amp;amp;dopt=Abstract&amp;amp;list_uids=25938281&amp;amp;query_hl=1&lt;/_url&gt;&lt;_volume&gt;10&lt;/_volume&gt;&lt;_social_category&gt;纳米科技(3) &amp;amp; 毒理学(2)&lt;/_social_category&gt;&lt;/Details&gt;&lt;Extra&gt;&lt;DBUID&gt;{5270CC41-AB97-41D3-B575-53D40C41A8C9}&lt;/DBUID&gt;&lt;/Extra&gt;&lt;/Item&gt;&lt;/References&gt;&lt;/Group&gt;&lt;Group&gt;&lt;References&gt;&lt;Item&gt;&lt;ID&gt;255&lt;/ID&gt;&lt;UID&gt;{8B8E5B1F-98C6-4B89-AF63-62EE914B1896}&lt;/UID&gt;&lt;Title&gt;Graphene Quantum Dots Disrupt Embryonic Stem Cell Differentiation by Interfering  with the Methylation Level of Sox2&lt;/Title&gt;&lt;Template&gt;Journal Article&lt;/Template&gt;&lt;Star&gt;0&lt;/Star&gt;&lt;Tag&gt;0&lt;/Tag&gt;&lt;Author&gt;Ku, T; Hao, F; Yang, X; Rao, Z; Liu, Q S; Sang, N; Faiola, F; Zhou, Q; Jiang, G&lt;/Author&gt;&lt;Year&gt;2021&lt;/Year&gt;&lt;Details&gt;&lt;_accessed&gt;64053609&lt;/_accessed&gt;&lt;_accession_num&gt;33569944&lt;/_accession_num&gt;&lt;_author_adr&gt;State Key Laboratory of Environmental Chemistry and Ecotoxicology, Research Center for Eco-Environmental Sciences, Chinese Academy of Sciences, Beijing 100085, China.; College of Environment and Resource, Research Center of Environment and Health, Shanxi University, Taiyuan 030006, China.; State Key Laboratory of Environmental Chemistry and Ecotoxicology, Research Center for Eco-Environmental Sciences, Chinese Academy of Sciences, Beijing 100085, China.; State Key Laboratory of Environmental Chemistry and Ecotoxicology, Research Center for Eco-Environmental Sciences, Chinese Academy of Sciences, Beijing 100085, China.; State Key Laboratory of Environmental Chemistry and Ecotoxicology, Research Center for Eco-Environmental Sciences, Chinese Academy of Sciences, Beijing 100085, China.; State Key Laboratory of Environmental Chemistry and Ecotoxicology, Research Center for Eco-Environmental Sciences, Chinese Academy of Sciences, Beijing 100085, China.; College of Environment and Resource, Research Center of Environment and Health, Shanxi University, Taiyuan 030006, China.; State Key Laboratory of Environmental Chemistry and Ecotoxicology, Research Center for Eco-Environmental Sciences, Chinese Academy of Sciences, Beijing 100085, China.; College of Resources and Environment, University of Chinese Academy of Sciences,  Beijing 100049, China.; State Key Laboratory of Environmental Chemistry and Ecotoxicology, Research Center for Eco-Environmental Sciences, Chinese Academy of Sciences, Beijing 100085, China.; College of Resources and Environment, University of Chinese Academy of Sciences,  Beijing 100049, China.; School of Environment, Hangzhou Institute for Advanced Study, University of Chinese Academy of Sciences, Hangzhou 310000, China.; State Key Laboratory of Environmental Chemistry and Ecotoxicology, Research Center for Eco-Environmental Sciences, Chinese Academy of Sciences, Beijing 100085, China.; College of Resources and Environment, University of Chinese Academy of Sciences,  Beijing 100049, China.; School of Environment, Hangzhou Institute for Advanced Study, University of Chinese Academy of Sciences, Hangzhou 310000, China.&lt;/_author_adr&gt;&lt;_collection_scope&gt;SCI;SCIE;EI&lt;/_collection_scope&gt;&lt;_created&gt;64053244&lt;/_created&gt;&lt;_date&gt;63727200&lt;/_date&gt;&lt;_date_display&gt;2021 Mar 2&lt;/_date_display&gt;&lt;_db_updated&gt;PubMed&lt;/_db_updated&gt;&lt;_doi&gt;10.1021/acs.est.0c07359&lt;/_doi&gt;&lt;_impact_factor&gt;  11.400&lt;/_impact_factor&gt;&lt;_isbn&gt;1520-5851 (Electronic); 0013-936X (Linking)&lt;/_isbn&gt;&lt;_issue&gt;5&lt;/_issue&gt;&lt;_journal&gt;Environ Sci Technol&lt;/_journal&gt;&lt;_language&gt;eng&lt;/_language&gt;&lt;_modified&gt;64053611&lt;/_modified&gt;&lt;_pages&gt;3144-3155&lt;/_pages&gt;&lt;_subject_headings&gt;Animals; Apoptosis; Cell Differentiation; *Graphite/toxicity; Mice; Mouse Embryonic Stem Cells; *Quantum Dots/toxicity&lt;/_subject_headings&gt;&lt;_tertiary_title&gt;Environmental science &amp;amp; technology&lt;/_tertiary_title&gt;&lt;_type_work&gt;Journal Article; Research Support, Non-U.S. Gov&amp;apos;t&lt;/_type_work&gt;&lt;_url&gt;http://www.ncbi.nlm.nih.gov/entrez/query.fcgi?cmd=Retrieve&amp;amp;db=pubmed&amp;amp;dopt=Abstract&amp;amp;list_uids=33569944&amp;amp;query_hl=1&lt;/_url&gt;&lt;_volume&gt;55&lt;/_volume&gt;&lt;_social_category&gt;工程：环境(2) &amp;amp; 环境科学(1)&lt;/_social_category&gt;&lt;/Details&gt;&lt;Extra&gt;&lt;DBUID&gt;{5270CC41-AB97-41D3-B575-53D40C41A8C9}&lt;/DBUID&gt;&lt;/Extra&gt;&lt;/Item&gt;&lt;/References&gt;&lt;/Group&gt;&lt;/Citation&gt;_x000a_"/>
    <w:docVar w:name="NE.Ref{8FC15B3F-B5EA-46FE-98BB-D53535A08CB6}" w:val=" ADDIN NE.Ref.{8FC15B3F-B5EA-46FE-98BB-D53535A08CB6}&lt;Citation&gt;&lt;Group&gt;&lt;References&gt;&lt;Item&gt;&lt;ID&gt;101&lt;/ID&gt;&lt;UID&gt;{1C5A5C87-4E93-4FF2-9097-9C97F782C941}&lt;/UID&gt;&lt;Title&gt;Repeated administration of the food additive E171 to mice results in accumulation in intestine and liver and promotes an inflammatory status&lt;/Title&gt;&lt;Template&gt;Journal Article&lt;/Template&gt;&lt;Star&gt;0&lt;/Star&gt;&lt;Tag&gt;0&lt;/Tag&gt;&lt;Author&gt;Talamini, L; Gimondi, S; Violatto, M B; Fiordaliso, F; Pedica, F; Tran, N L; Sitia, G; Aureli, F; Raggi, A; Nelissen, I; Cubadda, F; Bigini, P; Diomede, L&lt;/Author&gt;&lt;Year&gt;2019&lt;/Year&gt;&lt;Details&gt;&lt;_accessed&gt;63787440&lt;/_accessed&gt;&lt;_accession_num&gt;31271314&lt;/_accession_num&gt;&lt;_author_adr&gt;Department of Molecular Biochemistry and Pharmacology, Istituto di Ricerche Farmacologiche Mario Negri IRCCS , Milano , Italy.; Department of Molecular Biochemistry and Pharmacology, Istituto di Ricerche Farmacologiche Mario Negri IRCCS , Milano , Italy.; Department of Molecular Biochemistry and Pharmacology, Istituto di Ricerche Farmacologiche Mario Negri IRCCS , Milano , Italy.; Department of Cardiovascular Research, Istituto di Ricerche Farmacologiche Mario  Negri IRCCS , Milano , Italy.; Division of Molecular Oncology, IRCCS San Raffaele Scientific Institute , Milano  , Italy.; Division of Immunology, Transplantation and Infectious Diseases, IRCCS San Raffaele Scientific Institute , Milano , Italy.; Division of Immunology, Transplantation and Infectious Diseases, IRCCS San Raffaele Scientific Institute , Milano , Italy.; Department of Food Safety, Nutrition and Veterinary Public Health, Istituto Superiore di Sanita-National Institute of Health , Rome , Italy.; Department of Food Safety, Nutrition and Veterinary Public Health, Istituto Superiore di Sanita-National Institute of Health , Rome , Italy.; Health Department, Flemish Institute for Technological Research (VITO) , Mol , Belgium.; Department of Food Safety, Nutrition and Veterinary Public Health, Istituto Superiore di Sanita-National Institute of Health , Rome , Italy.; Department of Molecular Biochemistry and Pharmacology, Istituto di Ricerche Farmacologiche Mario Negri IRCCS , Milano , Italy.; Department of Molecular Biochemistry and Pharmacology, Istituto di Ricerche Farmacologiche Mario Negri IRCCS , Milano , Italy.&lt;/_author_adr&gt;&lt;_collection_scope&gt;SCIE&lt;/_collection_scope&gt;&lt;_created&gt;63738306&lt;/_created&gt;&lt;_date&gt;62981280&lt;/_date&gt;&lt;_date_display&gt;2019 Oct&lt;/_date_display&gt;&lt;_db_updated&gt;PubMed&lt;/_db_updated&gt;&lt;_doi&gt;10.1080/17435390.2019.1640910&lt;/_doi&gt;&lt;_impact_factor&gt;   5.913&lt;/_impact_factor&gt;&lt;_isbn&gt;1743-5404 (Electronic); 1743-5390 (Linking)&lt;/_isbn&gt;&lt;_issue&gt;8&lt;/_issue&gt;&lt;_journal&gt;Nanotoxicology&lt;/_journal&gt;&lt;_keywords&gt;* gastrointestinal tract; *E171; *Titanium dioxide; *inflammation; *nanoparticles&lt;/_keywords&gt;&lt;_language&gt;eng&lt;/_language&gt;&lt;_modified&gt;64043843&lt;/_modified&gt;&lt;_pages&gt;1087-1101&lt;/_pages&gt;&lt;_subject_headings&gt;Administration, Oral; Animals; Drug Administration Schedule; Food Additives/administration &amp;amp; dosage/chemistry/*pharmacokinetics/*toxicity; Humans; Inflammation/*chemically induced; Intestines; Liver/metabolism; Metal Nanoparticles/administration &amp;amp; dosage/chemistry/*toxicity; Mice; Titanium/administration &amp;amp; dosage/*pharmacokinetics/*toxicity&lt;/_subject_headings&gt;&lt;_tertiary_title&gt;Nanotoxicology&lt;/_tertiary_title&gt;&lt;_type_work&gt;Journal Article; Research Support, Non-U.S. Gov&amp;apos;t&lt;/_type_work&gt;&lt;_url&gt;http://www.ncbi.nlm.nih.gov/entrez/query.fcgi?cmd=Retrieve&amp;amp;db=pubmed&amp;amp;dopt=Abstract&amp;amp;list_uids=31271314&amp;amp;query_hl=1&lt;/_url&gt;&lt;_volume&gt;13&lt;/_volume&gt;&lt;/Details&gt;&lt;Extra&gt;&lt;DBUID&gt;{5270CC41-AB97-41D3-B575-53D40C41A8C9}&lt;/DBUID&gt;&lt;/Extra&gt;&lt;/Item&gt;&lt;/References&gt;&lt;/Group&gt;&lt;/Citation&gt;_x000a_"/>
    <w:docVar w:name="NE.Ref{91B1F2C4-19C5-4BEA-B38B-1BFBAC7E9B37}" w:val=" ADDIN NE.Ref.{91B1F2C4-19C5-4BEA-B38B-1BFBAC7E9B37}&lt;Citation&gt;&lt;Group&gt;&lt;References&gt;&lt;Item&gt;&lt;ID&gt;45&lt;/ID&gt;&lt;UID&gt;{55C562F7-4671-42B0-82BE-C8C5553B3E5C}&lt;/UID&gt;&lt;Title&gt;Nano-hydroxyapatite accelerates vascular calcification via lysosome impairment  and autophagy dysfunction in smooth muscle cells&lt;/Title&gt;&lt;Template&gt;Journal Article&lt;/Template&gt;&lt;Star&gt;0&lt;/Star&gt;&lt;Tag&gt;0&lt;/Tag&gt;&lt;Author&gt;Liu, Q; Luo, Y; Zhao, Y; Xiang, P; Zhu, J; Jing, W; Jin, W; Chen, M; Tang, R; Yu, H&lt;/Author&gt;&lt;Year&gt;2022&lt;/Year&gt;&lt;Details&gt;&lt;_accession_num&gt;34541414&lt;/_accession_num&gt;&lt;_author_adr&gt;Department of Cardiology, Cardiovascular Key Laboratory of Zhejiang Province, The  Second Affiliated Hospital, Zhejiang University School of Medicine, Hangzhou,  Zhejiang Province, 310009, China.; Department of Cardiology, Cardiovascular Key Laboratory of Zhejiang Province, The  Second Affiliated Hospital, Zhejiang University School of Medicine, Hangzhou,  Zhejiang Province, 310009, China.; The Affiliated Cardiovascular Hospital of Qingdao University, Qingdao, Shandong  Province, 266071, China.; Department of Cardiology, Cardiovascular Key Laboratory of Zhejiang Province, The  Second Affiliated Hospital, Zhejiang University School of Medicine, Hangzhou,  Zhejiang Province, 310009, China.; Department of Cardiology, Cardiovascular Key Laboratory of Zhejiang Province, The  Second Affiliated Hospital, Zhejiang University School of Medicine, Hangzhou,  Zhejiang Province, 310009, China.; Department of Cardiology, Cardiovascular Key Laboratory of Zhejiang Province, The  Second Affiliated Hospital, Zhejiang University School of Medicine, Hangzhou,  Zhejiang Province, 310009, China.; Department of Cardiology, Cardiovascular Key Laboratory of Zhejiang Province, The  Second Affiliated Hospital, Zhejiang University School of Medicine, Hangzhou,  Zhejiang Province, 310009, China.; Department of Chemistry, Zhejiang University, Hangzhou, Zhejiang Province,  310027, China.; Department of Cardiology, Cardiovascular Key Laboratory of Zhejiang Province, The  Second Affiliated Hospital, Zhejiang University School of Medicine, Hangzhou,  Zhejiang Province, 310009, China.; Department of Chemistry, Zhejiang University, Hangzhou, Zhejiang Province,  310027, China.; Department of Cardiology, Cardiovascular Key Laboratory of Zhejiang Province, The  Second Affiliated Hospital, Zhejiang University School of Medicine, Hangzhou,  Zhejiang Province, 310009, China.&lt;/_author_adr&gt;&lt;_collection_scope&gt;SCIE&lt;/_collection_scope&gt;&lt;_created&gt;65181346&lt;/_created&gt;&lt;_date&gt;2022-02-01&lt;/_date&gt;&lt;_date_display&gt;2022 Feb&lt;/_date_display&gt;&lt;_db_updated&gt;PubMed&lt;/_db_updated&gt;&lt;_doi&gt;10.1016/j.bioactmat.2021.06.004&lt;/_doi&gt;&lt;_impact_factor&gt;  18.900&lt;/_impact_factor&gt;&lt;_isbn&gt;2452-199X (Electronic); 2452-199X (Linking)&lt;/_isbn&gt;&lt;_journal&gt;Bioact Mater&lt;/_journal&gt;&lt;_keywords&gt;Autophagy; Exosome; Lysosome; Nano-hydroxyapatite; Vascular calcification&lt;/_keywords&gt;&lt;_language&gt;eng&lt;/_language&gt;&lt;_modified&gt;65181346&lt;/_modified&gt;&lt;_ori_publication&gt;(c) 2021 The Authors.&lt;/_ori_publication&gt;&lt;_pages&gt;478-493&lt;/_pages&gt;&lt;_social_category&gt;工程：生物医学(1) &amp;amp; 材料科学：生物材料(1)&lt;/_social_category&gt;&lt;_tertiary_title&gt;Bioactive materials&lt;/_tertiary_title&gt;&lt;_type_work&gt;Journal Article&lt;/_type_work&gt;&lt;_url&gt;http://www.ncbi.nlm.nih.gov/entrez/query.fcgi?cmd=Retrieve&amp;amp;db=pubmed&amp;amp;dopt=Abstract&amp;amp;list_uids=34541414&amp;amp;query_hl=1&lt;/_url&gt;&lt;_volume&gt;8&lt;/_volume&gt;&lt;/Details&gt;&lt;Extra&gt;&lt;DBUID&gt;{88F8B22A-A416-4B97-A0E7-A823A59388D7}&lt;/DBUID&gt;&lt;/Extra&gt;&lt;/Item&gt;&lt;/References&gt;&lt;/Group&gt;&lt;/Citation&gt;_x000a_"/>
    <w:docVar w:name="NE.Ref{936FF88E-AC78-46C4-9C62-E41B0B0255CA}" w:val=" ADDIN NE.Ref.{936FF88E-AC78-46C4-9C62-E41B0B0255CA}&lt;Citation&gt;&lt;Group&gt;&lt;References&gt;&lt;Item&gt;&lt;ID&gt;10&lt;/ID&gt;&lt;UID&gt;{2819EE3C-8CBA-4862-AEAF-D4E5C1AF41EC}&lt;/UID&gt;&lt;Title&gt;Titanium dioxide nanoparticles in food and personal care products&lt;/Title&gt;&lt;Template&gt;Journal Article&lt;/Template&gt;&lt;Star&gt;0&lt;/Star&gt;&lt;Tag&gt;0&lt;/Tag&gt;&lt;Author&gt;Weir, A; Westerhoff, P; Fabricius, L; Hristovski, K; von Goetz, N&lt;/Author&gt;&lt;Year&gt;2012&lt;/Year&gt;&lt;Details&gt;&lt;_accessed&gt;65155268&lt;/_accessed&gt;&lt;_accession_num&gt;22260395&lt;/_accession_num&gt;&lt;_author_adr&gt;School of Sustainable Engineering and the Built Environment, Arizona State  University, Box 5306, Tempe, Arizona 85287-5306, United States.&lt;/_author_adr&gt;&lt;_collection_scope&gt;SCIE;EI&lt;/_collection_scope&gt;&lt;_created&gt;65155267&lt;/_created&gt;&lt;_custom_int1&gt;4&lt;/_custom_int1&gt;&lt;_date&gt;2012-02-21&lt;/_date&gt;&lt;_date_display&gt;2012 Feb 21&lt;/_date_display&gt;&lt;_db_updated&gt;PubMed&lt;/_db_updated&gt;&lt;_doi&gt;10.1021/es204168d&lt;/_doi&gt;&lt;_impact_factor&gt;  11.400&lt;/_impact_factor&gt;&lt;_isbn&gt;1520-5851 (Electronic); 0013-936X (Print); 0013-936X (Linking)&lt;/_isbn&gt;&lt;_issue&gt;4&lt;/_issue&gt;&lt;_journal&gt;Environ Sci Technol&lt;/_journal&gt;&lt;_language&gt;eng&lt;/_language&gt;&lt;_modified&gt;65155268&lt;/_modified&gt;&lt;_pages&gt;2242-50&lt;/_pages&gt;&lt;_social_category&gt;工程：环境(2) &amp;amp; 环境科学(1)&lt;/_social_category&gt;&lt;_subject_headings&gt;Adhesives/analysis; Adolescent; Adult; Child; Child, Preschool; Cosmetics/*analysis; Environmental Exposure/analysis; Female; Food Additives/*analysis; Food Analysis; Humans; Infant; Male; Microscopy, Electron, Scanning; Middle Aged; Nanoparticles/*analysis/ultrastructure; Paint/analysis; Titanium/*analysis; Young Adult&lt;/_subject_headings&gt;&lt;_tertiary_title&gt;Environmental science &amp;amp; technology&lt;/_tertiary_title&gt;&lt;_type_work&gt;Journal Article; Research Support, N.I.H., Extramural; Research Support, Non-U.S. Gov&amp;apos;t&lt;/_type_work&gt;&lt;_url&gt;http://www.ncbi.nlm.nih.gov/entrez/query.fcgi?cmd=Retrieve&amp;amp;db=pubmed&amp;amp;dopt=Abstract&amp;amp;list_uids=22260395&amp;amp;query_hl=1&lt;/_url&gt;&lt;_volume&gt;46&lt;/_volume&gt;&lt;/Details&gt;&lt;Extra&gt;&lt;DBUID&gt;{88F8B22A-A416-4B97-A0E7-A823A59388D7}&lt;/DBUID&gt;&lt;/Extra&gt;&lt;/Item&gt;&lt;/References&gt;&lt;/Group&gt;&lt;/Citation&gt;_x000a_"/>
    <w:docVar w:name="NE.Ref{944F0C0D-D0BD-4080-8A24-0A19B6F70505}" w:val=" ADDIN NE.Ref.{944F0C0D-D0BD-4080-8A24-0A19B6F70505}&lt;Citation&gt;&lt;Group&gt;&lt;References&gt;&lt;Item&gt;&lt;ID&gt;84&lt;/ID&gt;&lt;UID&gt;{D5B8A596-BBF4-440E-B792-D6FA099B8207}&lt;/UID&gt;&lt;Title&gt;Foodborne Carbon Dot Exposure Induces Insulin Resistance through Gut Microbiota  Dysbiosis and Damaged Intestinal Mucus Layer&lt;/Title&gt;&lt;Template&gt;Journal Article&lt;/Template&gt;&lt;Star&gt;0&lt;/Star&gt;&lt;Tag&gt;0&lt;/Tag&gt;&lt;Author&gt;Zhang, B; Fan, X; &amp;quot;Du H&amp;quot;; Zhao, M; Zhang, Z; Zhu, R; He, B; Zhang, Y; Li, X; Li, J; Gu, N&lt;/Author&gt;&lt;Year&gt;2023&lt;/Year&gt;&lt;Details&gt;&lt;_accession_num&gt;36897192&lt;/_accession_num&gt;&lt;_author_adr&gt;School of Life Science and Technology, Harbin Institute of Technology, Harbin  150001, China.; State Key Laboratory of Urban Water Resource and Environment, Harbin Institute of  Technology, Harbin 150006,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tate Key Laboratory of Urban Water Resource and Environment, Harbin Institute of  Technology, Harbin 150006, China.&lt;/_author_adr&gt;&lt;_date_display&gt;2023 Mar 28&lt;/_date_display&gt;&lt;_date&gt;2023-03-28&lt;/_date&gt;&lt;_doi&gt;10.1021/acsnano.3c01005&lt;/_doi&gt;&lt;_isbn&gt;1936-086X (Electronic); 1936-0851 (Linking)&lt;/_isbn&gt;&lt;_issue&gt;6&lt;/_issue&gt;&lt;_journal&gt;ACS Nano&lt;/_journal&gt;&lt;_keywords&gt;carbon dot; glucose homeostasis; gut microbiota; gut-liver axis; inflammation; insulin resistance&lt;/_keywords&gt;&lt;_language&gt;eng&lt;/_language&gt;&lt;_pages&gt;6081-6094&lt;/_pages&gt;&lt;_subject_headings&gt;Animals; Mice; *Insulin Resistance; *Gastrointestinal Microbiome; Dysbiosis/chemically induced/metabolism; RNA, Ribosomal, 16S; Inflammation/metabolism; Bacteria; Mucus/metabolism; Mice, Inbred C57BL; Mammals&lt;/_subject_headings&gt;&lt;_tertiary_title&gt;ACS nano&lt;/_tertiary_title&gt;&lt;_type_work&gt;Journal Article; Research Support, Non-U.S. Gov&amp;apos;t&lt;/_type_work&gt;&lt;_url&gt;http://www.ncbi.nlm.nih.gov/entrez/query.fcgi?cmd=Retrieve&amp;amp;db=pubmed&amp;amp;dopt=Abstract&amp;amp;list_uids=36897192&amp;amp;query_hl=1&lt;/_url&gt;&lt;_volume&gt;17&lt;/_volume&gt;&lt;_created&gt;65247074&lt;/_created&gt;&lt;_modified&gt;65247074&lt;/_modified&gt;&lt;_db_updated&gt;PubMed&lt;/_db_updated&gt;&lt;_impact_factor&gt;  17.100&lt;/_impact_factor&gt;&lt;_social_category&gt;化学综合(1) &amp;amp; 物理化学(1) &amp;amp; 材料科学：综合(1) &amp;amp; 纳米科技(1)&lt;/_social_category&gt;&lt;_collection_scope&gt;SCIE;EI&lt;/_collection_scope&gt;&lt;/Details&gt;&lt;Extra&gt;&lt;DBUID&gt;{88F8B22A-A416-4B97-A0E7-A823A59388D7}&lt;/DBUID&gt;&lt;/Extra&gt;&lt;/Item&gt;&lt;/References&gt;&lt;/Group&gt;&lt;/Citation&gt;_x000a_"/>
    <w:docVar w:name="NE.Ref{94742284-5BF8-416D-995B-CED7116EF843}" w:val=" ADDIN NE.Ref.{94742284-5BF8-416D-995B-CED7116EF843}&lt;Citation&gt;&lt;Group&gt;&lt;References&gt;&lt;Item&gt;&lt;ID&gt;40&lt;/ID&gt;&lt;UID&gt;{CA3925BD-02A8-426A-8E5E-C2C306F3DF3F}&lt;/UID&gt;&lt;Title&gt;Genome-Wide DNA Methylation Alterations and Potential Risk Induced by Subacute and Subchronic Exposure to Food-Grade Nanosilica in Mice&lt;/Title&gt;&lt;Template&gt;Journal Article&lt;/Template&gt;&lt;Star&gt;0&lt;/Star&gt;&lt;Tag&gt;0&lt;/Tag&gt;&lt;Author&gt;Lu, Xiaoyan; Li, Junying; Lou, He; Cao, Zeya; Fan, Xiaohui&lt;/Author&gt;&lt;Year&gt;2021&lt;/Year&gt;&lt;Details&gt;&lt;_accessed&gt;65155327&lt;/_accessed&gt;&lt;_collection_scope&gt;SCI;SCIE;EI&lt;/_collection_scope&gt;&lt;_created&gt;64052491&lt;/_created&gt;&lt;_date&gt;63848160&lt;/_date&gt;&lt;_date_display&gt;2021&lt;/_date_display&gt;&lt;_db_updated&gt;CrossRef&lt;/_db_updated&gt;&lt;_doi&gt;10.1021/acsnano.0c07323&lt;/_doi&gt;&lt;_impact_factor&gt;  17.100&lt;/_impact_factor&gt;&lt;_isbn&gt;1936-0851&lt;/_isbn&gt;&lt;_issue&gt;5&lt;/_issue&gt;&lt;_journal&gt;ACS Nano&lt;/_journal&gt;&lt;_modified&gt;65155327&lt;/_modified&gt;&lt;_number&gt;2&lt;/_number&gt;&lt;_ori_publication&gt;American Chemical Society&lt;/_ori_publication&gt;&lt;_pages&gt;8225-8243&lt;/_pages&gt;&lt;_place_published&gt;United States&lt;/_place_published&gt;&lt;_social_category&gt;化学综合(1) &amp;amp; 物理化学(1) &amp;amp; 材料科学：综合(1) &amp;amp; 纳米科技(1)&lt;/_social_category&gt;&lt;_tertiary_title&gt;ACS Nano&lt;/_tertiary_title&gt;&lt;_url&gt;https://pubs.acs.org/doi/10.1021/acsnano.0c07323_x000d__x000a_https://pubs.acs.org/doi/pdf/10.1021/acsnano.0c07323&lt;/_url&gt;&lt;_volume&gt;15&lt;/_volume&gt;&lt;/Details&gt;&lt;Extra/&gt;&lt;/Item&gt;&lt;/References&gt;&lt;/Group&gt;&lt;Group&gt;&lt;References&gt;&lt;Item&gt;&lt;ID&gt;81&lt;/ID&gt;&lt;UID&gt;{D8AEE1E0-4D71-4692-B4B2-2135912B802E}&lt;/UID&gt;&lt;Title&gt;Maternal exposure to E 551 during pregnancy leads to genome-wide DNA methylation  changes and metabolic disorders in the livers of pregnant mice and their fetuses&lt;/Title&gt;&lt;Template&gt;Journal Article&lt;/Template&gt;&lt;Star&gt;0&lt;/Star&gt;&lt;Tag&gt;0&lt;/Tag&gt;&lt;Author&gt;Zhan, Y; Lou, H; Shou, R; Li, A; Shang, J; Jin, Y; Li, L; Zhu, L; Lu, X; Fan, X&lt;/Author&gt;&lt;Year&gt;2023&lt;/Year&gt;&lt;Details&gt;&lt;_accession_num&gt;38118196&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National Key Laboratory of Chinese  Medicine Modernization, Innovation Center of Yangtze River Delta, Zhejiang  University, Jiaxing 314102, China.; Pharmaceutical Informatics Institute, College of Pharmaceutical Sciences,  Zhejiang University, Hangzhou 310058, China.; Pharmaceutical Informatics Institute, College of Pharmaceutical Sciences,  Zhejiang University, Hangzhou 310058, China; Westlake Laboratory of Life Sciences  and Biomedicine, Hangzhou 310058, China; Jinhua Institute of Zhejiang University,  Jinhua, Zhejiang 321016, China. Electronic address: luxy@zju.edu.cn.; Pharmaceutical Informatics Institute, College of Pharmaceutical Sciences,  Zhejiang University, Hangzhou 310058, China; National Key Laboratory of Chinese  Medicine Modernization, Innovation Center of Yangtze River Delta, Zhejiang  University, Jiaxing 314102, China; Westlake Laboratory of Life Sciences and  Biomedicine, Hangzhou 310058, China; Jinhua Institute of Zhejiang University,  Jinhua, Zhejiang 321016, China. Electronic address: fanxh@zju.edu.cn.&lt;/_author_adr&gt;&lt;_collection_scope&gt;SCIE;EI&lt;/_collection_scope&gt;&lt;_created&gt;65247072&lt;/_created&gt;&lt;_date&gt;2023-12-14&lt;/_date&gt;&lt;_date_display&gt;2023 Dec 14&lt;/_date_display&gt;&lt;_db_updated&gt;PubMed&lt;/_db_updated&gt;&lt;_doi&gt;10.1016/j.jhazmat.2023.133233&lt;/_doi&gt;&lt;_impact_factor&gt;  13.600&lt;/_impact_factor&gt;&lt;_isbn&gt;1873-3336 (Electronic); 0304-3894 (Linking)&lt;/_isbn&gt;&lt;_journal&gt;J Hazard Mater&lt;/_journal&gt;&lt;_keywords&gt;DNA methylation; E 551; Epigenetics; Hepatic metabolic disorders; Pregnancy&lt;/_keywords&gt;&lt;_language&gt;eng&lt;/_language&gt;&lt;_modified&gt;65247072&lt;/_modified&gt;&lt;_ori_publication&gt;Copyright (c) 2023 Elsevier B.V. All rights reserved.&lt;/_ori_publication&gt;&lt;_pages&gt;133233&lt;/_pages&gt;&lt;_social_category&gt;工程：环境(1) &amp;amp; 环境科学(1)&lt;/_social_category&gt;&lt;_tertiary_title&gt;Journal of hazardous materials&lt;/_tertiary_title&gt;&lt;_type_work&gt;Journal Article&lt;/_type_work&gt;&lt;_url&gt;http://www.ncbi.nlm.nih.gov/entrez/query.fcgi?cmd=Retrieve&amp;amp;db=pubmed&amp;amp;dopt=Abstract&amp;amp;list_uids=38118196&amp;amp;query_hl=1&lt;/_url&gt;&lt;_volume&gt;465&lt;/_volume&gt;&lt;/Details&gt;&lt;Extra&gt;&lt;DBUID&gt;{88F8B22A-A416-4B97-A0E7-A823A59388D7}&lt;/DBUID&gt;&lt;/Extra&gt;&lt;/Item&gt;&lt;/References&gt;&lt;/Group&gt;&lt;/Citation&gt;_x000a_"/>
    <w:docVar w:name="NE.Ref{96FE8F75-9367-4801-8170-A05D862BDC74}" w:val=" ADDIN NE.Ref.{96FE8F75-9367-4801-8170-A05D862BDC74}&lt;Citation&gt;&lt;Group&gt;&lt;References&gt;&lt;Item&gt;&lt;ID&gt;101&lt;/ID&gt;&lt;UID&gt;{1C5A5C87-4E93-4FF2-9097-9C97F782C941}&lt;/UID&gt;&lt;Title&gt;Repeated administration of the food additive E171 to mice results in accumulation in intestine and liver and promotes an inflammatory status&lt;/Title&gt;&lt;Template&gt;Journal Article&lt;/Template&gt;&lt;Star&gt;0&lt;/Star&gt;&lt;Tag&gt;0&lt;/Tag&gt;&lt;Author&gt;Talamini, L; Gimondi, S; Violatto, M B; Fiordaliso, F; Pedica, F; Tran, N L; Sitia, G; Aureli, F; Raggi, A; Nelissen, I; Cubadda, F; Bigini, P; Diomede, L&lt;/Author&gt;&lt;Year&gt;2019&lt;/Year&gt;&lt;Details&gt;&lt;_accessed&gt;63787440&lt;/_accessed&gt;&lt;_accession_num&gt;31271314&lt;/_accession_num&gt;&lt;_author_adr&gt;Department of Molecular Biochemistry and Pharmacology, Istituto di Ricerche Farmacologiche Mario Negri IRCCS , Milano , Italy.; Department of Molecular Biochemistry and Pharmacology, Istituto di Ricerche Farmacologiche Mario Negri IRCCS , Milano , Italy.; Department of Molecular Biochemistry and Pharmacology, Istituto di Ricerche Farmacologiche Mario Negri IRCCS , Milano , Italy.; Department of Cardiovascular Research, Istituto di Ricerche Farmacologiche Mario  Negri IRCCS , Milano , Italy.; Division of Molecular Oncology, IRCCS San Raffaele Scientific Institute , Milano  , Italy.; Division of Immunology, Transplantation and Infectious Diseases, IRCCS San Raffaele Scientific Institute , Milano , Italy.; Division of Immunology, Transplantation and Infectious Diseases, IRCCS San Raffaele Scientific Institute , Milano , Italy.; Department of Food Safety, Nutrition and Veterinary Public Health, Istituto Superiore di Sanita-National Institute of Health , Rome , Italy.; Department of Food Safety, Nutrition and Veterinary Public Health, Istituto Superiore di Sanita-National Institute of Health , Rome , Italy.; Health Department, Flemish Institute for Technological Research (VITO) , Mol , Belgium.; Department of Food Safety, Nutrition and Veterinary Public Health, Istituto Superiore di Sanita-National Institute of Health , Rome , Italy.; Department of Molecular Biochemistry and Pharmacology, Istituto di Ricerche Farmacologiche Mario Negri IRCCS , Milano , Italy.; Department of Molecular Biochemistry and Pharmacology, Istituto di Ricerche Farmacologiche Mario Negri IRCCS , Milano , Italy.&lt;/_author_adr&gt;&lt;_collection_scope&gt;SCIE&lt;/_collection_scope&gt;&lt;_created&gt;63738306&lt;/_created&gt;&lt;_date&gt;62981280&lt;/_date&gt;&lt;_date_display&gt;2019 Oct&lt;/_date_display&gt;&lt;_db_updated&gt;PubMed&lt;/_db_updated&gt;&lt;_doi&gt;10.1080/17435390.2019.1640910&lt;/_doi&gt;&lt;_impact_factor&gt;   5.913&lt;/_impact_factor&gt;&lt;_isbn&gt;1743-5404 (Electronic); 1743-5390 (Linking)&lt;/_isbn&gt;&lt;_issue&gt;8&lt;/_issue&gt;&lt;_journal&gt;Nanotoxicology&lt;/_journal&gt;&lt;_keywords&gt;* gastrointestinal tract; *E171; *Titanium dioxide; *inflammation; *nanoparticles&lt;/_keywords&gt;&lt;_language&gt;eng&lt;/_language&gt;&lt;_modified&gt;64043843&lt;/_modified&gt;&lt;_pages&gt;1087-1101&lt;/_pages&gt;&lt;_subject_headings&gt;Administration, Oral; Animals; Drug Administration Schedule; Food Additives/administration &amp;amp; dosage/chemistry/*pharmacokinetics/*toxicity; Humans; Inflammation/*chemically induced; Intestines; Liver/metabolism; Metal Nanoparticles/administration &amp;amp; dosage/chemistry/*toxicity; Mice; Titanium/administration &amp;amp; dosage/*pharmacokinetics/*toxicity&lt;/_subject_headings&gt;&lt;_tertiary_title&gt;Nanotoxicology&lt;/_tertiary_title&gt;&lt;_type_work&gt;Journal Article; Research Support, Non-U.S. Gov&amp;apos;t&lt;/_type_work&gt;&lt;_url&gt;http://www.ncbi.nlm.nih.gov/entrez/query.fcgi?cmd=Retrieve&amp;amp;db=pubmed&amp;amp;dopt=Abstract&amp;amp;list_uids=31271314&amp;amp;query_hl=1&lt;/_url&gt;&lt;_volume&gt;13&lt;/_volume&gt;&lt;/Details&gt;&lt;Extra&gt;&lt;DBUID&gt;{5270CC41-AB97-41D3-B575-53D40C41A8C9}&lt;/DBUID&gt;&lt;/Extra&gt;&lt;/Item&gt;&lt;/References&gt;&lt;/Group&gt;&lt;Group&gt;&lt;References&gt;&lt;Item&gt;&lt;ID&gt;56&lt;/ID&gt;&lt;UID&gt;{3BA0B3C1-1628-4C9B-84AF-3CD88DD66FB5}&lt;/UID&gt;&lt;Title&gt;Food-Grade Titanium Dioxide Induces Toxicity in the Nematode Caenorhabditis  elegans and Acute Hepatic and Pulmonary Responses in Mice&lt;/Title&gt;&lt;Template&gt;Journal Article&lt;/Template&gt;&lt;Star&gt;0&lt;/Star&gt;&lt;Tag&gt;0&lt;/Tag&gt;&lt;Author&gt;Sitia, G; Fiordaliso, F; Violatto, M B; Alarcon, J F; Talamini, L; Corbelli, A; Ferreira, L M; Tran, N L; Chakraborty, I; Salmona, M; Parak, W J; Diomede, L; Bigini, P&lt;/Author&gt;&lt;Year&gt;2022&lt;/Year&gt;&lt;Details&gt;&lt;_accession_num&gt;35630890&lt;/_accession_num&gt;&lt;_author_adr&gt;Experimental Hepatology Unit, Division of Immunology, Transplantation and  Infectious Diseases, IRCCS San Raffaele Scientific Institute, Via Olgettina 58,  20132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Experimental Hepatology Unit, Division of Immunology, Transplantation and  Infectious Diseases, IRCCS San Raffaele Scientific Institute, Via Olgettina 58,  20132 Milano, Italy.; Experimental Hepatology Unit, Division of Immunology, Transplantation and  Infectious Diseases, IRCCS San Raffaele Scientific Institute, Via Olgettina 58,  20132 Milano, Italy.; Center for Hybrid Nanostructures (CHyN), Hamburg University, Luruper Chaussee  149, 22607 Hamburg, Germany.; Department of Molecular Biochemistry and Pharmacology, Istituto di Ricerche  Farmacologiche Mario Negri IRCCS, Via Mario Negri 2, 20156 Milano, Italy.; Center for Hybrid Nanostructures (CHyN), Hamburg University, Luruper Chaussee  149, 22607 Hamburg, German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lt;/_author_adr&gt;&lt;_collection_scope&gt;SCIE&lt;/_collection_scope&gt;&lt;_created&gt;65241927&lt;/_created&gt;&lt;_date&gt;2022-05-13&lt;/_date&gt;&lt;_date_display&gt;2022 May 13&lt;/_date_display&gt;&lt;_db_updated&gt;PubMed&lt;/_db_updated&gt;&lt;_doi&gt;10.3390/nano12101669&lt;/_doi&gt;&lt;_impact_factor&gt;   5.300&lt;/_impact_factor&gt;&lt;_isbn&gt;2079-4991 (Print); 2079-4991 (Electronic); 2079-4991 (Linking)&lt;/_isbn&gt;&lt;_issue&gt;10&lt;/_issue&gt;&lt;_journal&gt;Nanomaterials (Basel)&lt;/_journal&gt;&lt;_keywords&gt;C. elegans; E171; mice; nanoparticles; titanium dioxide; toxicity&lt;/_keywords&gt;&lt;_language&gt;eng&lt;/_language&gt;&lt;_modified&gt;65241927&lt;/_modified&gt;&lt;_social_category&gt;化学综合(3) &amp;amp; 材料科学：综合(3) &amp;amp; 纳米科技(3) &amp;amp; 物理：应用(3)&lt;/_social_category&gt;&lt;_tertiary_title&gt;Nanomaterials (Basel, Switzerland)&lt;/_tertiary_title&gt;&lt;_type_work&gt;Journal Article&lt;/_type_work&gt;&lt;_url&gt;http://www.ncbi.nlm.nih.gov/entrez/query.fcgi?cmd=Retrieve&amp;amp;db=pubmed&amp;amp;dopt=Abstract&amp;amp;list_uids=35630890&amp;amp;query_hl=1&lt;/_url&gt;&lt;_volume&gt;12&lt;/_volume&gt;&lt;/Details&gt;&lt;Extra/&gt;&lt;/Item&gt;&lt;/References&gt;&lt;/Group&gt;&lt;Group&gt;&lt;References&gt;&lt;Item&gt;&lt;ID&gt;393&lt;/ID&gt;&lt;UID&gt;{7BB27A42-8A7E-4E2D-B07D-50752AB71334}&lt;/UID&gt;&lt;Title&gt;Detection of titanium particles in human liver and spleen and possible health implications&lt;/Title&gt;&lt;Template&gt;Journal Article&lt;/Template&gt;&lt;Star&gt;0&lt;/Star&gt;&lt;Tag&gt;0&lt;/Tag&gt;&lt;Author&gt;Heringa, M B; Peters, R J B; Bleys, R L A W; van der Lee, M K; Tromp, P C; van Kesteren, P C E; van Eijkeren, J C H; Undas, A K; Oomen, A G; Bouwmeester, H&lt;/Author&gt;&lt;Year&gt;2018&lt;/Year&gt;&lt;Details&gt;&lt;_accessed&gt;64651701&lt;/_accessed&gt;&lt;_collection_scope&gt;SCI;SCIE&lt;/_collection_scope&gt;&lt;_created&gt;64651701&lt;/_created&gt;&lt;_date&gt;62062560&lt;/_date&gt;&lt;_date_display&gt;2018&lt;/_date_display&gt;&lt;_db_updated&gt;PKU Search&lt;/_db_updated&gt;&lt;_doi&gt;10.1186/s12989-018-0251-7&lt;/_doi&gt;&lt;_impact_factor&gt;  10.000&lt;/_impact_factor&gt;&lt;_isbn&gt;1743-8977&lt;/_isbn&gt;&lt;_issue&gt;1&lt;/_issue&gt;&lt;_journal&gt;Particle and fibre toxicology&lt;/_journal&gt;&lt;_keywords&gt;Aged; Aged, 80 and over; Autopsy; BU Contaminanten &amp;amp; Toxines; BU Contaminants &amp;amp; Toxins; Female; Health aspects; Human liver; Human spleen; Humans; Limit of Detection; Liver - chemistry; Liver - ultrastructure; Liver diseases; Male; Microscopy, Electrochemical, Scanning; Middle Aged; Nanoparticle; Nanoparticles; Nanoparticles - analysis; Physiological aspects; Quantification; Risk Assessment; Risk factors; Sp-ICP-HRMS; Spectrometry, X-Ray Emission; Spleen - chemistry; Spleen - ultrastructure; Tissue Distribution; Tissue level; Titanium - analysis; Titanium dioxide; Toxicologie; Toxicology; VLAG&lt;/_keywords&gt;&lt;_modified&gt;65155326&lt;/_modified&gt;&lt;_number&gt;1&lt;/_number&gt;&lt;_ori_publication&gt;BioMed Central Ltd&lt;/_ori_publication&gt;&lt;_pages&gt;15-15&lt;/_pages&gt;&lt;_place_published&gt;England&lt;/_place_published&gt;&lt;_social_category&gt;毒理学(1)&lt;/_social_category&gt;&lt;_url&gt;https://go.exlibris.link/z9kznrnJ&lt;/_url&gt;&lt;_volume&gt;15&lt;/_volume&gt;&lt;/Details&gt;&lt;Extra&gt;&lt;DBUID&gt;{5270CC41-AB97-41D3-B575-53D40C41A8C9}&lt;/DBUID&gt;&lt;/Extra&gt;&lt;/Item&gt;&lt;/References&gt;&lt;/Group&gt;&lt;/Citation&gt;_x000a_"/>
    <w:docVar w:name="NE.Ref{976E1EA3-0806-4852-B63B-EADC65798CDF}" w:val=" ADDIN NE.Ref.{976E1EA3-0806-4852-B63B-EADC65798CDF}&lt;Citation&gt;&lt;Group&gt;&lt;References&gt;&lt;Item&gt;&lt;ID&gt;113&lt;/ID&gt;&lt;UID&gt;{5CFD9F52-B29B-4B9B-8B30-911AF7F7088B}&lt;/UID&gt;&lt;Title&gt;Ferroptosis Nanomedicine: Clinical Challenges and Opportunities for Modulating  Tumor Metabolic and Immunological Landscape&lt;/Title&gt;&lt;Template&gt;Journal Article&lt;/Template&gt;&lt;Star&gt;0&lt;/Star&gt;&lt;Tag&gt;0&lt;/Tag&gt;&lt;Author&gt;Yang, H; Yao, X; Liu, Y; Shen, X; Li, M; Luo, Z&lt;/Author&gt;&lt;Year&gt;2023&lt;/Year&gt;&lt;Details&gt;&lt;_accession_num&gt;37573530&lt;/_accession_num&gt;&lt;_author_adr&gt;School of Life Science, Chongqing University, Chongqing 400044, P. R. China.; School of Life Science, Chongqing University, Chongqing 400044, P. R. China.; School of Life Science, Chongqing University, Chongqing 400044, P. R. China.; Ruian People&amp;apos;s Hospital, The Third Affiliated Hospital of Wenzhou Medical  University, Wenzhou 325016, China.; School of Life Science, Chongqing University, Chongqing 400044, P. R. China.; School of Life Science, Chongqing University, Chongqing 400044, P. R. China.&lt;/_author_adr&gt;&lt;_collection_scope&gt;SCIE;EI&lt;/_collection_scope&gt;&lt;_created&gt;65290482&lt;/_created&gt;&lt;_date&gt;2023-08-22&lt;/_date&gt;&lt;_date_display&gt;2023 Aug 22&lt;/_date_display&gt;&lt;_db_updated&gt;PubMed&lt;/_db_updated&gt;&lt;_doi&gt;10.1021/acsnano.3c04632&lt;/_doi&gt;&lt;_impact_factor&gt;  17.100&lt;/_impact_factor&gt;&lt;_isbn&gt;1936-086X (Electronic); 1936-0851 (Linking)&lt;/_isbn&gt;&lt;_issue&gt;16&lt;/_issue&gt;&lt;_journal&gt;ACS Nano&lt;/_journal&gt;&lt;_keywords&gt;Ferroptosis; immunostimulation; iron metabolism; lipid metabolism; nanomedicine; redox metabolism; tumor immune microenvironment; tumor therapy&lt;/_keywords&gt;&lt;_language&gt;eng&lt;/_language&gt;&lt;_modified&gt;65290482&lt;/_modified&gt;&lt;_pages&gt;15328-15353&lt;/_pages&gt;&lt;_social_category&gt;化学综合(1) &amp;amp; 物理化学(1) &amp;amp; 材料科学：综合(1) &amp;amp; 纳米科技(1)&lt;/_social_category&gt;&lt;_subject_headings&gt;Humans; *Ferroptosis; Nanomedicine; Lipid Metabolism; *Neoplasms/drug therapy; Iron; Tumor Microenvironment&lt;/_subject_headings&gt;&lt;_tertiary_title&gt;ACS nano&lt;/_tertiary_title&gt;&lt;_type_work&gt;Journal Article; Research Support, Non-U.S. Gov&amp;apos;t; Review&lt;/_type_work&gt;&lt;_url&gt;http://www.ncbi.nlm.nih.gov/entrez/query.fcgi?cmd=Retrieve&amp;amp;db=pubmed&amp;amp;dopt=Abstract&amp;amp;list_uids=37573530&amp;amp;query_hl=1&lt;/_url&gt;&lt;_volume&gt;17&lt;/_volume&gt;&lt;/Details&gt;&lt;Extra&gt;&lt;DBUID&gt;{88F8B22A-A416-4B97-A0E7-A823A59388D7}&lt;/DBUID&gt;&lt;/Extra&gt;&lt;/Item&gt;&lt;/References&gt;&lt;/Group&gt;&lt;/Citation&gt;_x000a_"/>
    <w:docVar w:name="NE.Ref{98DC23E9-CDC3-40CA-8309-EC254A8FE50C}" w:val=" ADDIN NE.Ref.{98DC23E9-CDC3-40CA-8309-EC254A8FE50C}&lt;Citation&gt;&lt;Group&gt;&lt;References&gt;&lt;Item&gt;&lt;ID&gt;14&lt;/ID&gt;&lt;UID&gt;{88388C56-B198-4467-ACB9-D2E61EF1C5F7}&lt;/UID&gt;&lt;Title&gt;Titanium dioxide and carbon black nanoparticles disrupt neuronal homeostasis via  excessive activation of cellular prion protein signaling&lt;/Title&gt;&lt;Template&gt;Journal Article&lt;/Template&gt;&lt;Star&gt;0&lt;/Star&gt;&lt;Tag&gt;0&lt;/Tag&gt;&lt;Author&gt;Ribeiro, L W; Pietri, M; Ardila-Osorio, H; Baudry, A; Boudet-Devaud, F; Bizingre, C; Arellano-Anaya, Z E; Haeberle, A M; Gadot, N; Boland, S; Devineau, S; Bailly, Y; Kellermann, O; Bencsik, A; Schneider, B&lt;/Author&gt;&lt;Year&gt;2022&lt;/Year&gt;&lt;Details&gt;&lt;_accession_num&gt;35840975&lt;/_accession_num&gt;&lt;_author_adr&gt;INSERM, UMR-S 1124, 75006, Paris, France.; UMR-S 1124, Universite Paris Cite, 75006, Paris, France.; INSERM, UMR-S 1124, 75006, Paris, France.; UMR-S 1124, Universite Paris Cite, 75006, Paris, France.; INSERM, UMR-S 1124, 75006, Paris, France.; UMR-S 1124, Universite Paris Cite, 75006, Paris, France.; INSERM, UMR-S 1124, 75006, Paris, France.; UMR-S 1124, Universite Paris Cite, 75006, Paris, France.; INSERM, UMR-S 1124, 75006, Paris, France.; UMR-S 1124, Universite Paris Cite, 75006, Paris, France.; INSERM, UMR-S 1124, 75006, Paris, France.; UMR-S 1124, Universite Paris Cite, 75006, Paris, France.; INSERM, UMR-S 1124, 75006, Paris, France.; UMR-S 1124, Universite Paris Cite, 75006, Paris, France.; Institut Des Neurosciences Cellulaires Et Integratives, CNRS UPR 3212, Universite  de Strasbourg, 67084, Strasbourg, France.; Plateforme Anatomopathologie Recherche, INSERM 1052, CNRS 5286, Centre Leon  Berard, Centre de Recherche en Cancerologie de Lyon (CRCL), Universite Claude  Bernard Lyon 1, Universite de Lyon, 69373, Lyon, France.; CNRS UMR 8251, Unite de Biologie Fonctionnelle Et Adaptative, Universite Paris  Cite, 75013, Paris, France.; CNRS UMR 8251, Unite de Biologie Fonctionnelle Et Adaptative, Universite Paris  Cite, 75013, Paris, France.; Institut Des Neurosciences Cellulaires Et Integratives, CNRS UPR 3212, Universite  de Strasbourg, 67084, Strasbourg, France.; INSERM, UMR-S 1124, 75006, Paris, France.; UMR-S 1124, Universite Paris Cite, 75006, Paris, France.; ANSES Laboratoire de Lyon, French Agency for Food, Environmental and Occupational  Health &amp;amp; Safety (ANSES), Universite Claude Bernard Lyon 1, 69364, Lyon, France.; INSERM, UMR-S 1124, 75006, Paris, France. benoit.schneider@u-paris.fr.; UMR-S 1124, Universite Paris Cite, 75006, Paris, France.  benoit.schneider@u-paris.fr.&lt;/_author_adr&gt;&lt;_collection_scope&gt;SCIE&lt;/_collection_scope&gt;&lt;_created&gt;65155281&lt;/_created&gt;&lt;_date&gt;2022-07-15&lt;/_date&gt;&lt;_date_display&gt;2022 Jul 15&lt;/_date_display&gt;&lt;_db_updated&gt;PubMed&lt;/_db_updated&gt;&lt;_doi&gt;10.1186/s12989-022-00490-x&lt;/_doi&gt;&lt;_impact_factor&gt;  10.000&lt;/_impact_factor&gt;&lt;_isbn&gt;1743-8977 (Electronic); 1743-8977 (Linking)&lt;/_isbn&gt;&lt;_issue&gt;1&lt;/_issue&gt;&lt;_journal&gt;Part Fibre Toxicol&lt;/_journal&gt;&lt;_keywords&gt;Alzheimer&amp;apos;s disease; Abeta peptides; Nanoneurotoxicity; Nanoparticles; Neuroinflammation; PrPC receptor; Signaling; TNFalpha receptors&lt;/_keywords&gt;&lt;_language&gt;eng&lt;/_language&gt;&lt;_modified&gt;65155281&lt;/_modified&gt;&lt;_ori_publication&gt;(c) 2022. The Author(s).&lt;/_ori_publication&gt;&lt;_pages&gt;48&lt;/_pages&gt;&lt;_social_category&gt;毒理学(1)&lt;/_social_category&gt;&lt;_subject_headings&gt;*Alzheimer Disease/chemically induced/pathology; Animals; Homeostasis; Humans; Mice; *Nanoparticles/toxicity; Neurons/pathology; Prion Proteins/metabolism; *Prions/metabolism; Reactive Oxygen Species/metabolism; Soot/toxicity; Titanium; Tumor Necrosis Factor-alpha/metabolism&lt;/_subject_headings&gt;&lt;_tertiary_title&gt;Particle and fibre toxicology&lt;/_tertiary_title&gt;&lt;_type_work&gt;Journal Article; Research Support, Non-U.S. Gov&amp;apos;t&lt;/_type_work&gt;&lt;_url&gt;http://www.ncbi.nlm.nih.gov/entrez/query.fcgi?cmd=Retrieve&amp;amp;db=pubmed&amp;amp;dopt=Abstract&amp;amp;list_uids=35840975&amp;amp;query_hl=1&lt;/_url&gt;&lt;_volume&gt;19&lt;/_volume&gt;&lt;/Details&gt;&lt;Extra&gt;&lt;DBUID&gt;{88F8B22A-A416-4B97-A0E7-A823A59388D7}&lt;/DBUID&gt;&lt;/Extra&gt;&lt;/Item&gt;&lt;/References&gt;&lt;/Group&gt;&lt;Group&gt;&lt;References&gt;&lt;Item&gt;&lt;ID&gt;15&lt;/ID&gt;&lt;UID&gt;{8E72866D-D424-4848-8F04-1301CB61DCC5}&lt;/UID&gt;&lt;Title&gt;Mechanistic Insights of TiO(2) Nanoparticles with Different Surface Charges on  Abeta(42) Peptide Early Aggregation: An In Vitro and In Silico Study&lt;/Title&gt;&lt;Template&gt;Journal Article&lt;/Template&gt;&lt;Star&gt;0&lt;/Star&gt;&lt;Tag&gt;0&lt;/Tag&gt;&lt;Author&gt;Li, Q; Wen, J; Yan, Z; Sun, H; Song, E; Song, Y&lt;/Author&gt;&lt;Year&gt;2023&lt;/Year&gt;&lt;Details&gt;&lt;_accession_num&gt;36706054&lt;/_accession_num&gt;&lt;_author_adr&gt;Key Laboratory of Luminescence Analysis and Molecular Sensing (Southwest  University), Ministry of Education, College of Pharmaceutical Sciences, Southwest  University, 2 Tiansheng Rd, Beibei District, Chongqing 400715, China.; Key Laboratory of Luminescence Analysis and Molecular Sensing (Southwest  University), Ministry of Education, College of Pharmaceutical Sciences, Southwest  University, 2 Tiansheng Rd, Beibei District, Chongqing 400715, China.; State Key Laboratory of Environmental Chemistry and Ecotoxicology, Research  Center for Eco-Environmental Sciences, Chinese Academy of Sciences, 18 Shuangqing  Rd, Haidian District, Beijing 100085, China.; Key Laboratory of Luminescence Analysis and Molecular Sensing (Southwest  University), Ministry of Education, College of Pharmaceutical Sciences, Southwest  University, 2 Tiansheng Rd, Beibei District, Chongqing 400715, China.; State Key Laboratory of Environmental Chemistry and Ecotoxicology, Research  Center for Eco-Environmental Sciences, Chinese Academy of Sciences, 18 Shuangqing  Rd, Haidian District, Beijing 100085, China.; Key Laboratory of Luminescence Analysis and Molecular Sensing (Southwest  University), Ministry of Education, College of Pharmaceutical Sciences, Southwest  University, 2 Tiansheng Rd, Beibei District, Chongqing 400715, China.; State Key Laboratory of Environmental Chemistry and Ecotoxicology, Research  Center for Eco-Environmental Sciences, Chinese Academy of Sciences, 18 Shuangqing  Rd, Haidian District, Beijing 100085, China.; Key Laboratory of Luminescence Analysis and Molecular Sensing (Southwest  University), Ministry of Education, College of Pharmaceutical Sciences, Southwest  University, 2 Tiansheng Rd, Beibei District, Chongqing 400715, China.; Key Laboratory of Luminescence Analysis and Molecular Sensing (Southwest  University), Ministry of Education, College of Pharmaceutical Sciences, Southwest  University, 2 Tiansheng Rd, Beibei District, Chongqing 400715, China.; State Key Laboratory of Environmental Chemistry and Ecotoxicology, Research  Center for Eco-Environmental Sciences, Chinese Academy of Sciences, 18 Shuangqing  Rd, Haidian District, Beijing 100085, China.&lt;/_author_adr&gt;&lt;_collection_scope&gt;SCIE;EI&lt;/_collection_scope&gt;&lt;_created&gt;65155281&lt;/_created&gt;&lt;_date&gt;2023-02-07&lt;/_date&gt;&lt;_date_display&gt;2023 Feb 7&lt;/_date_display&gt;&lt;_db_updated&gt;PubMed&lt;/_db_updated&gt;&lt;_doi&gt;10.1021/acs.langmuir.2c03065&lt;/_doi&gt;&lt;_impact_factor&gt;   3.900&lt;/_impact_factor&gt;&lt;_isbn&gt;1520-5827 (Electronic); 0743-7463 (Linking)&lt;/_isbn&gt;&lt;_issue&gt;5&lt;/_issue&gt;&lt;_journal&gt;Langmuir&lt;/_journal&gt;&lt;_language&gt;eng&lt;/_language&gt;&lt;_modified&gt;65155281&lt;/_modified&gt;&lt;_pages&gt;1997-2007&lt;/_pages&gt;&lt;_social_category&gt;化学综合(3) &amp;amp; 物理化学(3) &amp;amp; 材料科学：综合(3)&lt;/_social_category&gt;&lt;_subject_headings&gt;Humans; Peptide Fragments/chemistry; Amyloid beta-Peptides/chemistry; *Alzheimer Disease; *Nanoparticles; Molecular Dynamics Simulation&lt;/_subject_headings&gt;&lt;_tertiary_title&gt;Langmuir : the ACS journal of surfaces and colloids&lt;/_tertiary_title&gt;&lt;_type_work&gt;Journal Article; Research Support, Non-U.S. Gov&amp;apos;t&lt;/_type_work&gt;&lt;_url&gt;http://www.ncbi.nlm.nih.gov/entrez/query.fcgi?cmd=Retrieve&amp;amp;db=pubmed&amp;amp;dopt=Abstract&amp;amp;list_uids=36706054&amp;amp;query_hl=1&lt;/_url&gt;&lt;_volume&gt;39&lt;/_volume&gt;&lt;/Details&gt;&lt;Extra&gt;&lt;DBUID&gt;{88F8B22A-A416-4B97-A0E7-A823A59388D7}&lt;/DBUID&gt;&lt;/Extra&gt;&lt;/Item&gt;&lt;/References&gt;&lt;/Group&gt;&lt;/Citation&gt;_x000a_"/>
    <w:docVar w:name="NE.Ref{9945B3D8-CC12-417E-9B84-A3A5025DB355}" w:val=" ADDIN NE.Ref.{9945B3D8-CC12-417E-9B84-A3A5025DB355}&lt;Citation&gt;&lt;Group&gt;&lt;References&gt;&lt;Item&gt;&lt;ID&gt;11&lt;/ID&gt;&lt;UID&gt;{C8DDBD4D-B372-42B7-9493-5E7B854FA6B6}&lt;/UID&gt;&lt;Title&gt;Tau-targeting therapies for Alzheimer disease: current status and future  directions&lt;/Title&gt;&lt;Template&gt;Journal Article&lt;/Template&gt;&lt;Star&gt;0&lt;/Star&gt;&lt;Tag&gt;0&lt;/Tag&gt;&lt;Author&gt;Congdon, E E; Ji, C; Tetlow, A M; Jiang, Y; Sigurdsson, E M&lt;/Author&gt;&lt;Year&gt;2023&lt;/Year&gt;&lt;Details&gt;&lt;_accession_num&gt;37875627&lt;/_accession_num&gt;&lt;_author_adr&gt;Department of Neuroscience and Physiology, New York University Grossman School of  Medicine, New York, NY, USA.; Neuroscience Institute, New York University Grossman School of Medicine, New  York, NY, USA.; Department of Neuroscience and Physiology, New York University Grossman School of  Medicine, New York, NY, USA.; Neuroscience Institute, New York University Grossman School of Medicine, New  York, NY, USA.; Department of Neuroscience and Physiology, New York University Grossman School of  Medicine, New York, NY, USA.; Neuroscience Institute, New York University Grossman School of Medicine, New  York, NY, USA.; Department of Neuroscience and Physiology, New York University Grossman School of  Medicine, New York, NY, USA.; Neuroscience Institute, New York University Grossman School of Medicine, New  York, NY, USA.; Department of Neuroscience and Physiology, New York University Grossman School of  Medicine, New York, NY, USA. einar.sigurdsson@nyulangone.org.; Neuroscience Institute, New York University Grossman School of Medicine, New  York, NY, USA. einar.sigurdsson@nyulangone.org.; Department of Psychiatry, New York University Grossman School of Medicine, New  York, NY, USA. einar.sigurdsson@nyulangone.org.&lt;/_author_adr&gt;&lt;_collection_scope&gt;SCIE&lt;/_collection_scope&gt;&lt;_created&gt;65155274&lt;/_created&gt;&lt;_date&gt;2023-10-24&lt;/_date&gt;&lt;_date_display&gt;2023 Oct 24&lt;/_date_display&gt;&lt;_db_updated&gt;PubMed&lt;/_db_updated&gt;&lt;_doi&gt;10.1038/s41582-023-00883-2&lt;/_doi&gt;&lt;_impact_factor&gt;  38.100&lt;/_impact_factor&gt;&lt;_isbn&gt;1759-4766 (Electronic); 1759-4758 (Linking)&lt;/_isbn&gt;&lt;_journal&gt;Nat Rev Neurol&lt;/_journal&gt;&lt;_language&gt;eng&lt;/_language&gt;&lt;_modified&gt;65155274&lt;/_modified&gt;&lt;_ori_publication&gt;(c) 2023. Springer Nature Limited.&lt;/_ori_publication&gt;&lt;_social_category&gt;临床神经病学(1)&lt;/_social_category&gt;&lt;_tertiary_title&gt;Nature reviews. Neurology&lt;/_tertiary_title&gt;&lt;_type_work&gt;Journal Article; Review&lt;/_type_work&gt;&lt;_url&gt;http://www.ncbi.nlm.nih.gov/entrez/query.fcgi?cmd=Retrieve&amp;amp;db=pubmed&amp;amp;dopt=Abstract&amp;amp;list_uids=37875627&amp;amp;query_hl=1&lt;/_url&gt;&lt;/Details&gt;&lt;Extra&gt;&lt;DBUID&gt;{88F8B22A-A416-4B97-A0E7-A823A59388D7}&lt;/DBUID&gt;&lt;/Extra&gt;&lt;/Item&gt;&lt;/References&gt;&lt;/Group&gt;&lt;/Citation&gt;_x000a_"/>
    <w:docVar w:name="NE.Ref{99D0E7F9-814E-4CD9-B413-88167E238CEC}" w:val=" ADDIN NE.Ref.{99D0E7F9-814E-4CD9-B413-88167E238CEC}&lt;Citation&gt;&lt;Group&gt;&lt;References&gt;&lt;Item&gt;&lt;ID&gt;88&lt;/ID&gt;&lt;UID&gt;{AD7FAF84-ED9C-4E6E-B43A-9E639BF99D8F}&lt;/UID&gt;&lt;Title&gt;Ferroptosis: an iron-dependent form of nonapoptotic cell death&lt;/Title&gt;&lt;Template&gt;Journal Article&lt;/Template&gt;&lt;Star&gt;0&lt;/Star&gt;&lt;Tag&gt;0&lt;/Tag&gt;&lt;Author&gt;Dixon, S J; Lemberg, K M; Lamprecht, M R; Skouta, R; Zaitsev, E M; Gleason, C E; Patel, D N; Bauer, A J; Cantley, A M; Yang, W S; Morrison, B Rd; Stockwell, B R&lt;/Author&gt;&lt;Year&gt;2012&lt;/Year&gt;&lt;Details&gt;&lt;_accession_num&gt;22632970&lt;/_accession_num&gt;&lt;_author_adr&gt;Department of Biological Sciences, Columbia University, 550 West 120th Street,  Northwest Corner Building, MC 4846, New York, NY 10027, USA.&lt;/_author_adr&gt;&lt;_date_display&gt;2012 May 25&lt;/_date_display&gt;&lt;_date&gt;2012-05-25&lt;/_date&gt;&lt;_doi&gt;10.1016/j.cell.2012.03.042&lt;/_doi&gt;&lt;_isbn&gt;1097-4172 (Electronic); 0092-8674 (Print); 0092-8674 (Linking)&lt;/_isbn&gt;&lt;_issue&gt;5&lt;/_issue&gt;&lt;_journal&gt;Cell&lt;/_journal&gt;&lt;_language&gt;eng&lt;/_language&gt;&lt;_ori_publication&gt;Copyright (c) 2012 Elsevier Inc. All rights reserved.&lt;/_ori_publication&gt;&lt;_pages&gt;1060-72&lt;/_pages&gt;&lt;_subject_headings&gt;Animals; *Cell Death/drug effects; Cyclohexylamines/pharmacology; Fibroblasts/cytology/metabolism; Glutamic Acid/metabolism; Hippocampus/cytology; Humans; In Vitro Techniques; Iron/*metabolism; Lipid Metabolism; Neoplasms/pathology; Phenylenediamines/pharmacology; Piperazines/metabolism; Rats; Reactive Oxygen Species/metabolism&lt;/_subject_headings&gt;&lt;_tertiary_title&gt;Cell&lt;/_tertiary_title&gt;&lt;_type_work&gt;Journal Article; Research Support, N.I.H., Extramural; Research Support, Non-U.S. Gov&amp;apos;t; Research Support, U.S. Gov&amp;apos;t, Non-P.H.S.&lt;/_type_work&gt;&lt;_url&gt;http://www.ncbi.nlm.nih.gov/entrez/query.fcgi?cmd=Retrieve&amp;amp;db=pubmed&amp;amp;dopt=Abstract&amp;amp;list_uids=22632970&amp;amp;query_hl=1&lt;/_url&gt;&lt;_volume&gt;149&lt;/_volume&gt;&lt;_created&gt;65249026&lt;/_created&gt;&lt;_modified&gt;65249026&lt;/_modified&gt;&lt;_db_updated&gt;PubMed&lt;/_db_updated&gt;&lt;_impact_factor&gt;  64.500&lt;/_impact_factor&gt;&lt;_social_category&gt;生化与分子生物学(1) &amp;amp; 细胞生物学(1)&lt;/_social_category&gt;&lt;_collection_scope&gt;SCIE&lt;/_collection_scope&gt;&lt;/Details&gt;&lt;Extra&gt;&lt;DBUID&gt;{88F8B22A-A416-4B97-A0E7-A823A59388D7}&lt;/DBUID&gt;&lt;/Extra&gt;&lt;/Item&gt;&lt;/References&gt;&lt;/Group&gt;&lt;Group&gt;&lt;References&gt;&lt;Item&gt;&lt;ID&gt;70&lt;/ID&gt;&lt;UID&gt;{71889211-5E15-4ED4-9F35-76CA22FAFF31}&lt;/UID&gt;&lt;Title&gt;Ferroptosis: mechanisms, biology and role in disease&lt;/Title&gt;&lt;Template&gt;Journal Article&lt;/Template&gt;&lt;Star&gt;0&lt;/Star&gt;&lt;Tag&gt;0&lt;/Tag&gt;&lt;Author&gt;Jiang, X; Stockwell, B R; Conrad, M&lt;/Author&gt;&lt;Year&gt;2021&lt;/Year&gt;&lt;Details&gt;&lt;_accession_num&gt;33495651&lt;/_accession_num&gt;&lt;_author_adr&gt;Cell Biology Program, Memorial Sloan Kettering Cancer Center, New York, NY, USA.  jiangx@mskcc.org.; Department of Biological Sciences, Columbia University, New York, NY, USA.  bstockwell@columbia.edu.; Department of Chemistry, Columbia University, New York, NY, USA.  bstockwell@columbia.edu.; Institute of Metabolism and Cell Death, Helmholtz Zentrum Munchen, Neuherberg,  Germany. marcus.conrad@helmholtz-muenchen.de.; Laboratory of Experimental Oncology, Pirogov Russian National Research Medical  University, Moscow, Russia. marcus.conrad@helmholtz-muenchen.de.&lt;/_author_adr&gt;&lt;_collection_scope&gt;SCIE&lt;/_collection_scope&gt;&lt;_created&gt;65244514&lt;/_created&gt;&lt;_date&gt;2021-04-01&lt;/_date&gt;&lt;_date_display&gt;2021 Apr&lt;/_date_display&gt;&lt;_db_updated&gt;PubMed&lt;/_db_updated&gt;&lt;_doi&gt;10.1038/s41580-020-00324-8&lt;/_doi&gt;&lt;_impact_factor&gt; 112.700&lt;/_impact_factor&gt;&lt;_isbn&gt;1471-0080 (Electronic); 1471-0072 (Print); 1471-0072 (Linking)&lt;/_isbn&gt;&lt;_issue&gt;4&lt;/_issue&gt;&lt;_journal&gt;Nat Rev Mol Cell Biol&lt;/_journal&gt;&lt;_language&gt;eng&lt;/_language&gt;&lt;_modified&gt;65244514&lt;/_modified&gt;&lt;_pages&gt;266-282&lt;/_pages&gt;&lt;_social_category&gt;细胞生物学(1)&lt;/_social_category&gt;&lt;_subject_headings&gt;Animals; Ferroptosis/*genetics; Gene Regulatory Networks/genetics; Humans; Lipid Peroxidation; Neoplasms/*genetics; Oxidation-Reduction; Reproducibility of Results&lt;/_subject_headings&gt;&lt;_tertiary_title&gt;Nature reviews. Molecular cell biology&lt;/_tertiary_title&gt;&lt;_type_work&gt;Journal Article; Research Support, N.I.H., Extramural; Research Support, Non-U.S. Gov&amp;apos;t; Review&lt;/_type_work&gt;&lt;_url&gt;http://www.ncbi.nlm.nih.gov/entrez/query.fcgi?cmd=Retrieve&amp;amp;db=pubmed&amp;amp;dopt=Abstract&amp;amp;list_uids=33495651&amp;amp;query_hl=1&lt;/_url&gt;&lt;_volume&gt;22&lt;/_volume&gt;&lt;/Details&gt;&lt;Extra&gt;&lt;DBUID&gt;{88F8B22A-A416-4B97-A0E7-A823A59388D7}&lt;/DBUID&gt;&lt;/Extra&gt;&lt;/Item&gt;&lt;/References&gt;&lt;/Group&gt;&lt;Group&gt;&lt;References&gt;&lt;Item&gt;&lt;ID&gt;90&lt;/ID&gt;&lt;UID&gt;{1C0B43B8-2ED4-48E3-948D-CB89B7C0B90B}&lt;/UID&gt;&lt;Title&gt;Ferroptosis turns 10: Emerging mechanisms, physiological functions, and  therapeutic applications&lt;/Title&gt;&lt;Template&gt;Journal Article&lt;/Template&gt;&lt;Star&gt;0&lt;/Star&gt;&lt;Tag&gt;0&lt;/Tag&gt;&lt;Author&gt;Stockwell, B R&lt;/Author&gt;&lt;Year&gt;2022&lt;/Year&gt;&lt;Details&gt;&lt;_accession_num&gt;35803244&lt;/_accession_num&gt;&lt;_author_adr&gt;Department of Biological Sciences, Department of Chemistry, Herbert Irving  Comprehensive Cancer Center, Irving Institute for Cancer Dynamics, Columbia  University, New York, NY, USA. Electronic address: bstockwell@columbia.edu.&lt;/_author_adr&gt;&lt;_date_display&gt;2022 Jul 7&lt;/_date_display&gt;&lt;_date&gt;2022-07-07&lt;/_date&gt;&lt;_doi&gt;10.1016/j.cell.2022.06.003&lt;/_doi&gt;&lt;_isbn&gt;1097-4172 (Electronic); 0092-8674 (Print); 0092-8674 (Linking)&lt;/_isbn&gt;&lt;_issue&gt;14&lt;/_issue&gt;&lt;_journal&gt;Cell&lt;/_journal&gt;&lt;_language&gt;eng&lt;/_language&gt;&lt;_ori_publication&gt;Copyright (c) 2022 The Author(s). Published by Elsevier Inc. All rights reserved.&lt;/_ori_publication&gt;&lt;_pages&gt;2401-2421&lt;/_pages&gt;&lt;_subject_headings&gt;Cell Death; *Ferroptosis; Iron/metabolism; Lipid Peroxidation; Reactive Oxygen Species/metabolism&lt;/_subject_headings&gt;&lt;_tertiary_title&gt;Cell&lt;/_tertiary_title&gt;&lt;_type_work&gt;Journal Article; Research Support, N.I.H., Extramural; Review&lt;/_type_work&gt;&lt;_url&gt;http://www.ncbi.nlm.nih.gov/entrez/query.fcgi?cmd=Retrieve&amp;amp;db=pubmed&amp;amp;dopt=Abstract&amp;amp;list_uids=35803244&amp;amp;query_hl=1&lt;/_url&gt;&lt;_volume&gt;185&lt;/_volume&gt;&lt;_created&gt;65249032&lt;/_created&gt;&lt;_modified&gt;65249033&lt;/_modified&gt;&lt;_db_updated&gt;PubMed&lt;/_db_updated&gt;&lt;_impact_factor&gt;  64.500&lt;/_impact_factor&gt;&lt;_social_category&gt;生化与分子生物学(1) &amp;amp; 细胞生物学(1)&lt;/_social_category&gt;&lt;_collection_scope&gt;SCIE&lt;/_collection_scope&gt;&lt;/Details&gt;&lt;Extra&gt;&lt;DBUID&gt;{88F8B22A-A416-4B97-A0E7-A823A59388D7}&lt;/DBUID&gt;&lt;/Extra&gt;&lt;/Item&gt;&lt;/References&gt;&lt;/Group&gt;&lt;/Citation&gt;_x000a_"/>
    <w:docVar w:name="NE.Ref{9AE732D2-D560-465A-87F1-C32C998A91F1}" w:val=" ADDIN NE.Ref.{9AE732D2-D560-465A-87F1-C32C998A91F1}&lt;Citation&gt;&lt;Group&gt;&lt;References&gt;&lt;Item&gt;&lt;ID&gt;346&lt;/ID&gt;&lt;UID&gt;{E97F4C37-FFAA-4F6E-98E8-2AFFC717D8F8}&lt;/UID&gt;&lt;Title&gt;Dietary titanium dioxide particles (E171) promote diet-induced atherosclerosis through reprogramming gut microbiota-mediated choline metabolism in APOE(-/-) mice&lt;/Title&gt;&lt;Template&gt;Journal Article&lt;/Template&gt;&lt;Star&gt;0&lt;/Star&gt;&lt;Tag&gt;0&lt;/Tag&gt;&lt;Author&gt;Zhu, X; Zhao, L; Wang, Y; Hu, X; Zhu, Y; Yang, X&lt;/Author&gt;&lt;Year&gt;2022&lt;/Year&gt;&lt;Details&gt;&lt;_accessed&gt;64570513&lt;/_accessed&gt;&lt;_accession_num&gt;35739712&lt;/_accession_num&gt;&lt;_author_adr&gt;National Engineering Research Center for Nanomedicine, College of Life Science and Technology, Huazhong University of Science and Technology, Wuhan 430074, China.; National Engineering Research Center for Nanomedicine, College of Life Science and Technology, Huazhong University of Science and Technology, Wuhan 430074, China.; National Engineering Research Center for Nanomedicine, College of Life Science and Technology, Huazhong University of Science and Technology, Wuhan 430074, China.; National Engineering Research Center for Nanomedicine, College of Life Science and Technology, Huazhong University of Science and Technology, Wuhan 430074, China.; National Engineering Research Center for Nanomedicine, College of Life Science and Technology, Huazhong University of Science and Technology, Wuhan 430074, China. Electronic address: yhzhu@hust.edu.cn.; National Engineering Research Center for Nanomedicine, College of Life Science and Technology, Huazhong University of Science and Technology, Wuhan 430074, China. Electronic address: nanomedicine@mail.hust.edu.cn.&lt;/_author_adr&gt;&lt;_collection_scope&gt;SCI;SCIE;EI&lt;/_collection_scope&gt;&lt;_created&gt;64422201&lt;/_created&gt;&lt;_custom1&gt;在高胆碱西方饮食（HCD）的AS易感人群中。我们发现E171通过重塑APOE-\/-小鼠肠道微生物群结构，增加三甲胺（TMA）和促动脉粥样硬化三甲胺-N-氧化物（TMAO）的生成，明显加剧了AS诱导的HCD。C57BL/6 J遗传背景的雌性APOE-/-小鼠每天口服40毫克/千克E171，持续4个月，可显著增加动脉粥样硬化病变面积，尤其是在HCD组。&lt;/_custom1&gt;&lt;_date&gt;64491840&lt;/_date&gt;&lt;_date_display&gt;2022 Aug 15&lt;/_date_display&gt;&lt;_db_updated&gt;PubMed&lt;/_db_updated&gt;&lt;_doi&gt;10.1016/j.jhazmat.2022.129179&lt;/_doi&gt;&lt;_impact_factor&gt;  10.588&lt;/_impact_factor&gt;&lt;_isbn&gt;1873-3336 (Electronic); 0304-3894 (Linking)&lt;/_isbn&gt;&lt;_journal&gt;J Hazard Mater&lt;/_journal&gt;&lt;_keywords&gt;Atherosclerosis; Choline; Food-grade titanium dioxide; Gut microbiota; TMAO&lt;/_keywords&gt;&lt;_language&gt;eng&lt;/_language&gt;&lt;_modified&gt;64426839&lt;/_modified&gt;&lt;_ori_publication&gt;Copyright (c) 2022 Elsevier B.V. All rights reserved.&lt;/_ori_publication&gt;&lt;_pages&gt;129179&lt;/_pages&gt;&lt;_tertiary_title&gt;Journal of hazardous materials&lt;/_tertiary_title&gt;&lt;_type_work&gt;Journal Article&lt;/_type_work&gt;&lt;_url&gt;http://www.ncbi.nlm.nih.gov/entrez/query.fcgi?cmd=Retrieve&amp;amp;db=pubmed&amp;amp;dopt=Abstract&amp;amp;list_uids=35739712&amp;amp;query_hl=1&lt;/_url&gt;&lt;_volume&gt;436&lt;/_volume&gt;&lt;/Details&gt;&lt;Extra&gt;&lt;DBUID&gt;{5270CC41-AB97-41D3-B575-53D40C41A8C9}&lt;/DBUID&gt;&lt;/Extra&gt;&lt;/Item&gt;&lt;/References&gt;&lt;/Group&gt;&lt;/Citation&gt;_x000a_"/>
    <w:docVar w:name="NE.Ref{9DA27C33-1C4C-4E94-9778-8A8D69E0381E}" w:val=" ADDIN NE.Ref.{9DA27C33-1C4C-4E94-9778-8A8D69E0381E}&lt;Citation&gt;&lt;Group&gt;&lt;References&gt;&lt;Item&gt;&lt;ID&gt;415&lt;/ID&gt;&lt;UID&gt;{10072094-18DC-4A25-9B2B-864EE230C988}&lt;/UID&gt;&lt;Title&gt;Cobalt nanoparticles trigger ferroptosis-like cell death (oxytosis) in neuronal  cells: Potential implications for neurodegenerative disease&lt;/Title&gt;&lt;Template&gt;Journal Article&lt;/Template&gt;&lt;Star&gt;0&lt;/Star&gt;&lt;Tag&gt;0&lt;/Tag&gt;&lt;Author&gt;Gupta, G; Gliga, A; Hedberg, J; Serra, A; Greco, D; Odnevall, Wallinder I; Fadeel, B&lt;/Author&gt;&lt;Year&gt;2020&lt;/Year&gt;&lt;Details&gt;&lt;_accessed&gt;64655481&lt;/_accessed&gt;&lt;_accession_num&gt;32060981&lt;/_accession_num&gt;&lt;_author_adr&gt;Unit of Molecular Toxicology, Institute of Environmental Medicine, Karolinska  Institutet, Stockholm, Sweden.; Unit of Metals and Health, Institute of Environmental Medicine, Karolinska  Institutet, Stockholm, Sweden.; Division of Surface and Corrosion Science, Department of Chemistry, Royal  Institute of Technology, Stockholm, Sweden.; Institute of Biosciences and Medical Technologies, University of Tampere,  Tampere, Finland.; Institute of Biotechnology, University of Helsinki, Helsinki, Finland.; Institute of Biosciences and Medical Technologies, University of Tampere,  Tampere, Finland.; Institute of Biotechnology, University of Helsinki, Helsinki, Finland.; Division of Surface and Corrosion Science, Department of Chemistry, Royal  Institute of Technology, Stockholm, Sweden.; Unit of Molecular Toxicology, Institute of Environmental Medicine, Karolinska  Institutet, Stockholm, Sweden.&lt;/_author_adr&gt;&lt;_collection_scope&gt;SCI;SCIE&lt;/_collection_scope&gt;&lt;_created&gt;64655410&lt;/_created&gt;&lt;_custom1&gt;钴纳米颗粒触发神经元细胞中的铁蛋白样细胞死亡（氧中毒）：对神经退行性疾病的潜在影响&lt;/_custom1&gt;&lt;_date&gt;63244800&lt;/_date&gt;&lt;_date_display&gt;2020 Apr&lt;/_date_display&gt;&lt;_db_updated&gt;PubMed&lt;/_db_updated&gt;&lt;_doi&gt;10.1096/fj.201902191RR&lt;/_doi&gt;&lt;_impact_factor&gt;   5.192&lt;/_impact_factor&gt;&lt;_isbn&gt;1530-6860 (Electronic); 0892-6638 (Linking)&lt;/_isbn&gt;&lt;_issue&gt;4&lt;/_issue&gt;&lt;_journal&gt;FASEB J&lt;/_journal&gt;&lt;_keywords&gt;cobalt; ferroptosis; hard metal; nanoparticles; neurodegeneration; oxytosis&lt;/_keywords&gt;&lt;_language&gt;eng&lt;/_language&gt;&lt;_modified&gt;64655481&lt;/_modified&gt;&lt;_ori_publication&gt;(c) 2020 Karolinska Institutet. The FASEB Journal published by Wiley Periodicals, _x000d__x000a_      Inc. on behalf of Federation of American Societies for Experimental Biology.&lt;/_ori_publication&gt;&lt;_pages&gt;5262-5281&lt;/_pages&gt;&lt;_subject_headings&gt;*Cell Differentiation; Cells, Cultured; Cobalt/*chemistry; Dopaminergic Neurons/metabolism/*pathology; *Ferroptosis; Glutathione/metabolism; Humans; Metal Nanoparticles/administration &amp;amp; dosage/chemistry/*toxicity; Neurodegenerative Diseases/chemically induced/*pathology&lt;/_subject_headings&gt;&lt;_tertiary_title&gt;FASEB journal : official publication of the Federation of American Societies for _x000d__x000a_      Experimental Biology&lt;/_tertiary_title&gt;&lt;_type_work&gt;Journal Article; Research Support, Non-U.S. Gov&amp;apos;t&lt;/_type_work&gt;&lt;_url&gt;http://www.ncbi.nlm.nih.gov/entrez/query.fcgi?cmd=Retrieve&amp;amp;db=pubmed&amp;amp;dopt=Abstract&amp;amp;list_uids=32060981&amp;amp;query_hl=1&lt;/_url&gt;&lt;_volume&gt;34&lt;/_volume&gt;&lt;/Details&gt;&lt;Extra&gt;&lt;DBUID&gt;{5270CC41-AB97-41D3-B575-53D40C41A8C9}&lt;/DBUID&gt;&lt;/Extra&gt;&lt;/Item&gt;&lt;/References&gt;&lt;/Group&gt;&lt;Group&gt;&lt;References&gt;&lt;Item&gt;&lt;ID&gt;414&lt;/ID&gt;&lt;UID&gt;{3D1DE631-570F-417B-9406-290A761FC558}&lt;/UID&gt;&lt;Title&gt;Are synapses targets of nanoparticles?&lt;/Title&gt;&lt;Template&gt;Journal Article&lt;/Template&gt;&lt;Star&gt;0&lt;/Star&gt;&lt;Tag&gt;0&lt;/Tag&gt;&lt;Author&gt;Fedorovich, Sergei V; Alekseenko, Alexandra V; Waseem, Tatyana V&lt;/Author&gt;&lt;Year&gt;2010&lt;/Year&gt;&lt;Details&gt;&lt;_accessed&gt;64655480&lt;/_accessed&gt;&lt;_collection_scope&gt;SCI;SCIE&lt;/_collection_scope&gt;&lt;_created&gt;64655410&lt;/_created&gt;&lt;_custom1&gt;体内接触纳米颗粒会增加神经退行性疾病的发病风险，纳米颗粒显然能够在体外杀死神经元。铁蛋白介导的突触前末梢谷氨酸能神经传递的变化可导致神经元损伤，最终导致神经变性。&lt;/_custom1&gt;&lt;_date&gt;57854880&lt;/_date&gt;&lt;_date_display&gt;2010&lt;/_date_display&gt;&lt;_db_updated&gt;PKU Search&lt;/_db_updated&gt;&lt;_impact_factor&gt;   5.407&lt;/_impact_factor&gt;&lt;_issue&gt;2&lt;/_issue&gt;&lt;_journal&gt;Biochemical Society transactions&lt;/_journal&gt;&lt;_keywords&gt;Animals; Brain Diseases - etiology; Brain Diseases - therapy; Drug Delivery Systems - methods; Ferritins - chemistry; Ferritins - therapeutic use; Humans; Nanoparticles - administration &amp;amp; dosage; Nanoparticles - adverse effects; Synapses - drug effects; Synapses - metabolism; Synapses - pathology; Synapses - physiology&lt;/_keywords&gt;&lt;_modified&gt;64655480&lt;/_modified&gt;&lt;_number&gt;1&lt;/_number&gt;&lt;_pages&gt;536&lt;/_pages&gt;&lt;_place_published&gt;England&lt;/_place_published&gt;&lt;_url&gt;http://pku.summon.serialssolutions.com/2.0.0/link/0/eLvHCXMwtV3NS8MwFA9OEb2Ibn5_0NNula1JmvYgso0NEQVhG6KXkTQpjLl2bPWw_96X9GsbKHrwUkpe28N7Ly95ze_9HkLYuW3YGzHB5xwTErrco75-qam9hekEScpGaDA178_e04vT69LHsvloOfavhocxML0upP2D8YuPwgDcgwvAFZwArr9yg9ZcaVYCPltoLgcD-07BGzyCdLlAxa2h-9pj3UYr5RHIUZ1J2Ve8rBjRbUpiCDXm10xf13GOS9Bs60NNFpAlT1YLaea8fOAVFlBl3HHAkyWPclH2D0IfnxfQFZXGTcIaEFjpWmDF3ooDOStRkqacJyvqn02N_h1NCO-kxZw_SzdIsguRJkyfynGQ3KnIHvYrqMJ83dGjM3wrDpcIrA6aBDp7ZyOhMBuLwSE6yDICq5Xa4ghtqaiKaq2IJ_F0adUtg9E1hx9VtNvO7_Y6eae-GqqDka3cyFZmZCsOrTUj3x-jYa876DzYWf8LW2_CEltIJnwRwrSRTUg8PcIxhZAsmcR-Q_oBxUpQKTDxOGWciMALuAhpSFiApaLYOUHbURypM2Q5gcsYrGu4iQVskF2fwKRzXS5AoCn8ztFpqoPRLCU5GeXaufhWcon2S1-4QjshTBl1jSqzyeeNUfgXp40_FA&lt;/_url&gt;&lt;_volume&gt;38&lt;/_volume&gt;&lt;/Details&gt;&lt;Extra&gt;&lt;DBUID&gt;{5270CC41-AB97-41D3-B575-53D40C41A8C9}&lt;/DBUID&gt;&lt;/Extra&gt;&lt;/Item&gt;&lt;/References&gt;&lt;/Group&gt;&lt;Group&gt;&lt;References&gt;&lt;Item&gt;&lt;ID&gt;454&lt;/ID&gt;&lt;UID&gt;{4953292E-DB39-4C1B-8777-2A1FBDC68758}&lt;/UID&gt;&lt;Title&gt;Neurotoxicity of aluminum oxide nanoparticles and their mechanistic role in  dopaminergic neuron injury involving p53-related pathways&lt;/Title&gt;&lt;Template&gt;Journal Article&lt;/Template&gt;&lt;Star&gt;0&lt;/Star&gt;&lt;Tag&gt;0&lt;/Tag&gt;&lt;Author&gt;Liu, H; Zhang, W; Fang, Y; Yang, H; Tian, L; Li, K; Lai, W; Bian, L; Lin, B; Liu, X; Xi, Z&lt;/Author&gt;&lt;Year&gt;2020&lt;/Year&gt;&lt;Details&gt;&lt;_accessed&gt;64655501&lt;/_accessed&gt;&lt;_accession_num&gt;32105957&lt;/_accession_num&gt;&lt;_author_adr&gt;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Electronic address:  linbencheng123@126.com.; Tianjin Institute of Environmental and Operational Medicine, Tianjin 300050,  China; Tianjin Key Laboratory of Risk Assessment and Control Technology for  Environment &amp;amp; Food Safety, Tianjin 300050, China. Electronic address:  liuxiaohua1992@sina.com.; Tianjin Institute of Environmental and Operational Medicine, Tianjin 300050,  China; Tianjin Key Laboratory of Risk Assessment and Control Technology for  Environment &amp;amp; Food Safety, Tianjin 300050, China. Electronic address:  zhugexi2003@sina.com.&lt;/_author_adr&gt;&lt;_collection_scope&gt;SCI;SCIE;EI&lt;/_collection_scope&gt;&lt;_created&gt;64655488&lt;/_created&gt;&lt;_custom1&gt;纳米Al 2 O 3 曝光可能是一个危险因素的神经退行性疾病和可能负面影响的海马纹和多巴胺能神经元。&lt;/_custom1&gt;&lt;_date&gt;2020-06-15&lt;/_date&gt;&lt;_date_display&gt;2020 Jun 15&lt;/_date_display&gt;&lt;_db_updated&gt;PubMed&lt;/_db_updated&gt;&lt;_doi&gt;10.1016/j.jhazmat.2020.122312&lt;/_doi&gt;&lt;_impact_factor&gt;  10.588&lt;/_impact_factor&gt;&lt;_isbn&gt;1873-3336 (Electronic); 0304-3894 (Linking)&lt;/_isbn&gt;&lt;_journal&gt;J Hazard Mater&lt;/_journal&gt;&lt;_keywords&gt;Apoptosis; Cell cycle; Mitochondrial function; Oxidative stress activity; striatum&lt;/_keywords&gt;&lt;_language&gt;eng&lt;/_language&gt;&lt;_modified&gt;64655501&lt;/_modified&gt;&lt;_ori_publication&gt;Copyright (c) 2020 Elsevier B.V. All rights reserved.&lt;/_ori_publication&gt;&lt;_pages&gt;122312&lt;/_pages&gt;&lt;_subject_headings&gt;Aluminum Oxide/*toxicity; Animals; Apoptosis/drug effects; Brain/drug effects/metabolism/pathology; Cell Survival/drug effects; Dopaminergic Neurons/*drug effects; Male; Nanoparticles/*toxicity; *Neurotoxicity Syndromes/metabolism/pathology; Oxidative Stress/drug effects; PC12 Cells; Rats; Rats, Wistar; Signal Transduction/drug effects; Tumor Suppressor Protein p53/metabolism&lt;/_subject_headings&gt;&lt;_tertiary_title&gt;Journal of hazardous materials&lt;/_tertiary_title&gt;&lt;_type_work&gt;Journal Article; Research Support, Non-U.S. Gov&amp;apos;t&lt;/_type_work&gt;&lt;_url&gt;http://www.ncbi.nlm.nih.gov/entrez/query.fcgi?cmd=Retrieve&amp;amp;db=pubmed&amp;amp;dopt=Abstract&amp;amp;list_uids=32105957&amp;amp;query_hl=1&lt;/_url&gt;&lt;_volume&gt;392&lt;/_volume&gt;&lt;/Details&gt;&lt;Extra&gt;&lt;DBUID&gt;{5270CC41-AB97-41D3-B575-53D40C41A8C9}&lt;/DBUID&gt;&lt;/Extra&gt;&lt;/Item&gt;&lt;/References&gt;&lt;/Group&gt;&lt;Group&gt;&lt;References&gt;&lt;Item&gt;&lt;ID&gt;416&lt;/ID&gt;&lt;UID&gt;{17C184A3-3919-49B8-BE99-44688FE039EB}&lt;/UID&gt;&lt;Title&gt;Nano- and neurotoxicology: An emerging discipline&lt;/Title&gt;&lt;Template&gt;Journal Article&lt;/Template&gt;&lt;Star&gt;0&lt;/Star&gt;&lt;Tag&gt;0&lt;/Tag&gt;&lt;Author&gt;Bencsik, Anna; Lestaevel, Philippe; Guseva Canu, Irina&lt;/Author&gt;&lt;Year&gt;2018&lt;/Year&gt;&lt;Details&gt;&lt;_accessed&gt;64655486&lt;/_accessed&gt;&lt;_alternate_title&gt;Progress in Neurobiology&lt;/_alternate_title&gt;&lt;_collection_scope&gt;SCI;SCIE&lt;/_collection_scope&gt;&lt;_created&gt;64655410&lt;/_created&gt;&lt;_custom1&gt;多种纳米颗粒的神经毒性综述&lt;/_custom1&gt;&lt;_date&gt;62062560&lt;/_date&gt;&lt;_date_display&gt;2018&lt;/_date_display&gt;&lt;_db_updated&gt;ScienceDirect&lt;/_db_updated&gt;&lt;_doi&gt;https://doi.org/10.1016/j.pneurobio.2017.10.003&lt;/_doi&gt;&lt;_impact_factor&gt;  11.685&lt;/_impact_factor&gt;&lt;_isbn&gt;0301-0082&lt;/_isbn&gt;&lt;_journal&gt;Progress in Neurobiology&lt;/_journal&gt;&lt;_keywords&gt;Barriers; Brain; Chronic exposure; Epidemiological studies; Nanomaterials; Neurodegenerative diseases; Translocation; Toxicity&lt;/_keywords&gt;&lt;_modified&gt;64655486&lt;/_modified&gt;&lt;_pages&gt;45-63&lt;/_pages&gt;&lt;_url&gt;https://www.sciencedirect.com/science/article/pii/S0301008217300023&lt;/_url&gt;&lt;_volume&gt;160&lt;/_volume&gt;&lt;/Details&gt;&lt;Extra&gt;&lt;DBUID&gt;{5270CC41-AB97-41D3-B575-53D40C41A8C9}&lt;/DBUID&gt;&lt;/Extra&gt;&lt;/Item&gt;&lt;/References&gt;&lt;/Group&gt;&lt;/Citation&gt;_x000a_"/>
    <w:docVar w:name="NE.Ref{9E1DA04D-A377-4572-B176-F20F24AA8A30}" w:val=" ADDIN NE.Ref.{9E1DA04D-A377-4572-B176-F20F24AA8A30}&lt;Citation&gt;&lt;Group&gt;&lt;References&gt;&lt;Item&gt;&lt;ID&gt;223&lt;/ID&gt;&lt;UID&gt;{955DFB40-0994-444E-8B26-654C586E5876}&lt;/UID&gt;&lt;Title&gt;Effect of titanium dioxide nanoparticles on DNA methylation in multiple human cell lines&lt;/Title&gt;&lt;Template&gt;Journal Article&lt;/Template&gt;&lt;Star&gt;0&lt;/Star&gt;&lt;Tag&gt;0&lt;/Tag&gt;&lt;Author&gt;Pogribna, M; Koonce, N A; Mathew, A; Word, B; Patri, A K; Lyn-Cook, B; Hammons, G&lt;/Author&gt;&lt;Year&gt;2020&lt;/Year&gt;&lt;Details&gt;&lt;_accessed&gt;64043452&lt;/_accessed&gt;&lt;_accession_num&gt;32031460&lt;/_accession_num&gt;&lt;_author_adr&gt;Division of Biochemical Toxicity, FDA/National Center for Toxicological Research, Jefferson, AR, USA.; Nanotechology Core, FDA/National Center for Toxicological Research, Jefferson, AR, USA.; Nanotechology Core, FDA/National Center for Toxicological Research, Jefferson, AR, USA.; Division of Biochemical Toxicity, FDA/National Center for Toxicological Research, Jefferson, AR, USA.; Nanotechology Core, FDA/National Center for Toxicological Research, Jefferson, AR, USA.; Division of Biochemical Toxicity, FDA/National Center for Toxicological Research, Jefferson, AR, USA.; Division of Biochemical Toxicity, FDA/National Center for Toxicological Research, Jefferson, AR, USA.&lt;/_author_adr&gt;&lt;_collection_scope&gt;SCIE&lt;/_collection_scope&gt;&lt;_created&gt;64043398&lt;/_created&gt;&lt;_custom1&gt;Colorectal、liver、lung、skin：global methylation was decreased (hypomethylation) compared with the control in three of the cell lines, Caco-2, HepG2, and A-431.&lt;/_custom1&gt;&lt;_date&gt;63288000&lt;/_date&gt;&lt;_date_display&gt;2020 May&lt;/_date_display&gt;&lt;_db_updated&gt;PubMed&lt;/_db_updated&gt;&lt;_doi&gt;10.1080/17435390.2020.1723730&lt;/_doi&gt;&lt;_impact_factor&gt;   5.913&lt;/_impact_factor&gt;&lt;_isbn&gt;1743-5404 (Electronic); 1743-5390 (Linking)&lt;/_isbn&gt;&lt;_issue&gt;4&lt;/_issue&gt;&lt;_journal&gt;Nanotoxicology&lt;/_journal&gt;&lt;_keywords&gt;*DNA methylation; *human cells; *nanoparticles; *titanium dioxide&lt;/_keywords&gt;&lt;_language&gt;eng&lt;/_language&gt;&lt;_modified&gt;64043452&lt;/_modified&gt;&lt;_pages&gt;534-553&lt;/_pages&gt;&lt;_subject_headings&gt;CCAAT-Enhancer-Binding Proteins/genetics; Cell Line, Tumor; DNA (Cytosine-5-)-Methyltransferases/genetics; DNA Methylation/*drug effects; Epigenesis, Genetic/*drug effects; Gene Expression/drug effects; HSP40 Heat-Shock Proteins/genetics; Humans; Nanoparticles/*toxicity; Promoter Regions, Genetic; Titanium/*toxicity; Ubiquitin-Protein Ligases/genetics&lt;/_subject_headings&gt;&lt;_tertiary_title&gt;Nanotoxicology&lt;/_tertiary_title&gt;&lt;_type_work&gt;Journal Article&lt;/_type_work&gt;&lt;_url&gt;http://www.ncbi.nlm.nih.gov/entrez/query.fcgi?cmd=Retrieve&amp;amp;db=pubmed&amp;amp;dopt=Abstract&amp;amp;list_uids=32031460&amp;amp;query_hl=1&lt;/_url&gt;&lt;_volume&gt;14&lt;/_volume&gt;&lt;/Details&gt;&lt;Extra&gt;&lt;DBUID&gt;{5270CC41-AB97-41D3-B575-53D40C41A8C9}&lt;/DBUID&gt;&lt;/Extra&gt;&lt;/Item&gt;&lt;/References&gt;&lt;/Group&gt;&lt;/Citation&gt;_x000a_"/>
    <w:docVar w:name="NE.Ref{A1E54562-854E-40BE-8787-37B035F38D3B}" w:val=" ADDIN NE.Ref.{A1E54562-854E-40BE-8787-37B035F38D3B}&lt;Citation&gt;&lt;Group&gt;&lt;References&gt;&lt;Item&gt;&lt;ID&gt;77&lt;/ID&gt;&lt;UID&gt;{20CE4D81-A763-4283-9CE6-3D1A2EB4201E}&lt;/UID&gt;&lt;Title&gt;2D MoS(2) Nanosheets Induce Ferroptosis by Promoting NCOA4-Dependent  Ferritinophagy and Inhibiting Ferroportin&lt;/Title&gt;&lt;Template&gt;Journal Article&lt;/Template&gt;&lt;Star&gt;0&lt;/Star&gt;&lt;Tag&gt;0&lt;/Tag&gt;&lt;Author&gt;Liu, B; Jiang, W; Ye, Y; Liu, L; Wei, X; Zhang, Q; Xing, B&lt;/Author&gt;&lt;Year&gt;2023&lt;/Year&gt;&lt;Details&gt;&lt;_accession_num&gt;36908089&lt;/_accession_num&gt;&lt;_author_adr&gt;Environment Research Institute, Shandong University, Qingdao, 266237, P. R.  China.; Environment Research Institute, Shandong University, Qingdao, 266237, P. R.  China.; Environment Research Institute, Shandong University, Qingdao, 266237, P. R.  China.; Environment Research Institute, Shandong University, Qingdao, 266237, P. R.  China.; Marine College, Shandong University, Weihai, 264209, P. R. China.; Department of Occupational and Environmental Health, School of Public Health,  Qingdao University, Qingdao, 266071, P. R. China.; School of Environmental Science and Engineering, Shandong University, Qingdao,  266237, P. R. China.; Stockbridge School of Agriculture, University of Massachusetts, Amherst, MA,  01003, USA.&lt;/_author_adr&gt;&lt;_collection_scope&gt;SCIE;EI&lt;/_collection_scope&gt;&lt;_created&gt;65244546&lt;/_created&gt;&lt;_date&gt;2023-06-01&lt;/_date&gt;&lt;_date_display&gt;2023 Jun&lt;/_date_display&gt;&lt;_db_updated&gt;PubMed&lt;/_db_updated&gt;&lt;_doi&gt;10.1002/smll.202208063&lt;/_doi&gt;&lt;_impact_factor&gt;  13.300&lt;/_impact_factor&gt;&lt;_isbn&gt;1613-6829 (Electronic); 1613-6810 (Linking)&lt;/_isbn&gt;&lt;_issue&gt;24&lt;/_issue&gt;&lt;_journal&gt;Small&lt;/_journal&gt;&lt;_keywords&gt;MoS 2 nanosheets; NCOA4; ferritin; ferritinophagy; ferroptosis&lt;/_keywords&gt;&lt;_language&gt;eng&lt;/_language&gt;&lt;_modified&gt;65244546&lt;/_modified&gt;&lt;_ori_publication&gt;(c) 2023 Wiley-VCH GmbH.&lt;/_ori_publication&gt;&lt;_pages&gt;e2208063&lt;/_pages&gt;&lt;_social_category&gt;化学综合(2) &amp;amp; 物理化学(2) &amp;amp; 材料科学：综合(2) &amp;amp; 纳米科技(2) &amp;amp; 物理：应用(2) &amp;amp; 物理：凝聚态物理(2)&lt;/_social_category&gt;&lt;_subject_headings&gt;Mice; Animals; *Iron/metabolism; *Ferroptosis; Molybdenum/pharmacology; Nuclear Receptor Coactivators/metabolism; Transcription Factors/metabolism; Autophagy&lt;/_subject_headings&gt;&lt;_tertiary_title&gt;Small (Weinheim an der Bergstrasse, Germany)&lt;/_tertiary_title&gt;&lt;_type_work&gt;Journal Article; Research Support, Non-U.S. Gov&amp;apos;t&lt;/_type_work&gt;&lt;_url&gt;http://www.ncbi.nlm.nih.gov/entrez/query.fcgi?cmd=Retrieve&amp;amp;db=pubmed&amp;amp;dopt=Abstract&amp;amp;list_uids=36908089&amp;amp;query_hl=1&lt;/_url&gt;&lt;_volume&gt;19&lt;/_volume&gt;&lt;/Details&gt;&lt;Extra&gt;&lt;DBUID&gt;{88F8B22A-A416-4B97-A0E7-A823A59388D7}&lt;/DBUID&gt;&lt;/Extra&gt;&lt;/Item&gt;&lt;/References&gt;&lt;/Group&gt;&lt;/Citation&gt;_x000a_"/>
    <w:docVar w:name="NE.Ref{A2ACF44E-6D31-4F9A-92FE-B4C88A4FDBAC}" w:val=" ADDIN NE.Ref.{A2ACF44E-6D31-4F9A-92FE-B4C88A4FDBAC}&lt;Citation&gt;&lt;Group&gt;&lt;References&gt;&lt;Item&gt;&lt;ID&gt;85&lt;/ID&gt;&lt;UID&gt;{4451D1AB-23FF-47CA-906A-BDAE974B3FB5}&lt;/UID&gt;&lt;Title&gt;Perinatal foodborne titanium dioxide exposure-mediated dysbiosis predisposes mice  to develop colitis through life&lt;/Title&gt;&lt;Template&gt;Journal Article&lt;/Template&gt;&lt;Star&gt;0&lt;/Star&gt;&lt;Tag&gt;0&lt;/Tag&gt;&lt;Author&gt;Carle, C; Boucher, D; Morelli, L; Larue, C; Ovtchinnikova, E; Battut, L; Boumessid, K; Airaud, M; Quaranta-Nicaise, M; Ravanat, J L; Dietrich, G; Menard, S; Eberl, G; Barnich, N; Mas, E; Carriere, M; Al, Nabhani Z; Barreau, F&lt;/Author&gt;&lt;Year&gt;2023&lt;/Year&gt;&lt;Details&gt;&lt;_accession_num&gt;37996842&lt;/_accession_num&gt;&lt;_author_adr&gt;Institut de Recherche en Sante Digestive (IRSD), INSERM UMR-1220, Purpan  Hospital, CS60039, University of Toulouse, INSERM, INRAE, ENVT, UPS, 31024,  Toulouse Cedex 03, France.; M2iSH, Universite Clermont Auvergne, UMR1071 INSERM, USC INRAE 1382,  Clermont-Ferrand, France.; Department of Visceral Surgery and Medicine, Bern University Hospital, University  of Bern, 3010, Bern, Switzerland.; Maurice Muller Laboratories, Department for Biomedical Research, University of  Bern, 3008, Bern, Switzerland.; Laboratoire Ecologie Fonctionnelle et Environnement, Universite de Toulouse,  CNRS, Toulouse, France.; Institut de Recherche en Sante Digestive (IRSD), INSERM UMR-1220, Purpan  Hospital, CS60039, University of Toulouse, INSERM, INRAE, ENVT, UPS, 31024,  Toulouse Cedex 03, France.; Institut de Recherche en Sante Digestive (IRSD), INSERM UMR-1220, Purpan  Hospital, CS60039, University of Toulouse, INSERM, INRAE, ENVT, UPS, 31024,  Toulouse Cedex 03, France.; Institut de Recherche en Sante Digestive (IRSD), INSERM UMR-1220, Purpan  Hospital, CS60039, University of Toulouse, INSERM, INRAE, ENVT, UPS, 31024,  Toulouse Cedex 03, France.; Institut de Recherche en Sante Digestive (IRSD), INSERM UMR-1220, Purpan  Hospital, CS60039, University of Toulouse, INSERM, INRAE, ENVT, UPS, 31024,  Toulouse Cedex 03, France.; Institut de Recherche en Sante Digestive (IRSD), INSERM UMR-1220, Purpan  Hospital, CS60039, University of Toulouse, INSERM, INRAE, ENVT, UPS, 31024,  Toulouse Cedex 03, France.; Univ. Grenoble-Alpes, CEA, CNRS, IRIG-SyMMES, CIBEST, Grenoble, France.; Institut de Recherche en Sante Digestive (IRSD), INSERM UMR-1220, Purpan  Hospital, CS60039, University of Toulouse, INSERM, INRAE, ENVT, UPS, 31024,  Toulouse Cedex 03, France.; Institut de Recherche en Sante Digestive (IRSD), INSERM UMR-1220, Purpan  Hospital, CS60039, University of Toulouse, INSERM, INRAE, ENVT, UPS, 31024,  Toulouse Cedex 03, France.; Institut Pasteur, Microenvironment and Immunity Unit, 75724, Paris, France.; INSERM U1224, Paris, France.; M2iSH, Universite Clermont Auvergne, UMR1071 INSERM, USC INRAE 1382,  Clermont-Ferrand, France.; Institut de Recherche en Sante Digestive (IRSD), INSERM UMR-1220, Purpan  Hospital, CS60039, University of Toulouse, INSERM, INRAE, ENVT, UPS, 31024,  Toulouse Cedex 03, France.; Gastroenterology, Hepatology, Nutrition, Diabetology and Hereditary Metabolic  Diseases Unit, Hopital des Enfants, CHU de Toulouse, 31300, Toulouse, France.; Univ. Grenoble-Alpes, CEA, CNRS, IRIG-SyMMES, CIBEST, Grenoble, France.; Department of Visceral Surgery and Medicine, Bern University Hospital, University  of Bern, 3010, Bern, Switzerland. ziad.alnabhani@unibe.ch.; Maurice Muller Laboratories, Department for Biomedical Research, University of  Bern, 3008, Bern, Switzerland. ziad.alnabhani@unibe.ch.; Institut de Recherche en Sante Digestive (IRSD), INSERM UMR-1220, Purpan  Hospital, CS60039, University of Toulouse, INSERM, INRAE, ENVT, UPS, 31024,  Toulouse Cedex 03, France. frederick.barreau@inserm.fr.&lt;/_author_adr&gt;&lt;_collection_scope&gt;SCIE&lt;/_collection_scope&gt;&lt;_created&gt;65248844&lt;/_created&gt;&lt;_date&gt;2023-11-23&lt;/_date&gt;&lt;_date_display&gt;2023 Nov 23&lt;/_date_display&gt;&lt;_db_updated&gt;PubMed&lt;/_db_updated&gt;&lt;_doi&gt;10.1186/s12989-023-00555-5&lt;/_doi&gt;&lt;_impact_factor&gt;  10.000&lt;/_impact_factor&gt;&lt;_isbn&gt;1743-8977 (Electronic); 1743-8977 (Linking)&lt;/_isbn&gt;&lt;_issue&gt;1&lt;/_issue&gt;&lt;_journal&gt;Part Fibre Toxicol&lt;/_journal&gt;&lt;_keywords&gt;Colitis; Foodborne TiO2; Intestinal barrier function; Intestinal stem cells; Microbiota; Perinatal period&lt;/_keywords&gt;&lt;_language&gt;eng&lt;/_language&gt;&lt;_modified&gt;65248844&lt;/_modified&gt;&lt;_ori_publication&gt;(c) 2023. The Author(s).&lt;/_ori_publication&gt;&lt;_pages&gt;45&lt;/_pages&gt;&lt;_social_category&gt;毒理学(1)&lt;/_social_category&gt;&lt;_subject_headings&gt;Pregnancy; Female; Animals; Mice; Dysbiosis/chemically induced; Lactation; *Colitis/chemically induced/genetics/metabolism; *Inflammatory Bowel Diseases/metabolism; Mice, Inbred C57BL; Disease Models, Animal&lt;/_subject_headings&gt;&lt;_tertiary_title&gt;Particle and fibre toxicology&lt;/_tertiary_title&gt;&lt;_type_work&gt;Journal Article&lt;/_type_work&gt;&lt;_url&gt;http://www.ncbi.nlm.nih.gov/entrez/query.fcgi?cmd=Retrieve&amp;amp;db=pubmed&amp;amp;dopt=Abstract&amp;amp;list_uids=37996842&amp;amp;query_hl=1&lt;/_url&gt;&lt;_volume&gt;20&lt;/_volume&gt;&lt;/Details&gt;&lt;Extra&gt;&lt;DBUID&gt;{88F8B22A-A416-4B97-A0E7-A823A59388D7}&lt;/DBUID&gt;&lt;/Extra&gt;&lt;/Item&gt;&lt;/References&gt;&lt;/Group&gt;&lt;Group&gt;&lt;References&gt;&lt;Item&gt;&lt;ID&gt;103&lt;/ID&gt;&lt;UID&gt;{57EAF9CC-9456-4642-93AF-E9980552701A}&lt;/UID&gt;&lt;Title&gt;Food-grade TiO(2) impairs intestinal and systemic immune homeostasis, initiates  preneoplastic lesions and promotes aberrant crypt development in the rat colon&lt;/Title&gt;&lt;Template&gt;Journal Article&lt;/Template&gt;&lt;Star&gt;0&lt;/Star&gt;&lt;Tag&gt;0&lt;/Tag&gt;&lt;Author&gt;Bettini, S; Boutet-Robinet, E; Cartier, C; Comera, C; Gaultier, E; Dupuy, J; Naud, N; Tache, S; Grysan, P; Reguer, S; Thieriet, N; Refregiers, M; Thiaudiere, D; Cravedi, J P; Carriere, M; Audinot, J N; Pierre, F H; Guzylack-Piriou, L; Houdeau, E&lt;/Author&gt;&lt;Year&gt;2017&lt;/Year&gt;&lt;Details&gt;&lt;_accession_num&gt;28106049&lt;/_accession_num&gt;&lt;_author_adr&gt;Toxalim (Research Centre in Food Toxicology), Universite de Toulouse, INRA, ENVT,  INP-Purpan, UPS, Toulouse, France.; Toxalim (Research Centre in Food Toxicology), Universite de Toulouse, INRA, ENVT,  INP-Purpan, UPS, Toulouse, France.; Toxalim (Research Centre in Food Toxicology), Universite de Toulouse, INRA, ENVT,  INP-Purpan, UPS, Toulouse, France.; Toxalim (Research Centre in Food Toxicology), Universite de Toulouse, INRA, ENVT,  INP-Purpan, UPS, Toulouse, France.; Toxalim (Research Centre in Food Toxicology), Universite de Toulouse, INRA, ENVT,  INP-Purpan, UPS, Toulouse, France.; Toxalim (Research Centre in Food Toxicology), Universite de Toulouse, INRA, ENVT,  INP-Purpan, UPS, Toulouse, France.; Toxalim (Research Centre in Food Toxicology), Universite de Toulouse, INRA, ENVT,  INP-Purpan, UPS, Toulouse, France.; Toxalim (Research Centre in Food Toxicology), Universite de Toulouse, INRA, ENVT,  INP-Purpan, UPS, Toulouse, France.; Luxembourg Institute of Science and Technology (LIST), Materials Research and  Technology (MRT), Advanced Instrumentation for Ion Nano-Analytics (IANA), L-4362  Esch-sur-Alzette, Luxembourg.; Synchrotron SOLEIL, F-91192 Gif-sur-Yvette, France.; French Agency for Food, Environmental and Occupational Health and Safety (ANSES),  F-94701 Maisons-Alfort, France.; Synchrotron SOLEIL, F-91192 Gif-sur-Yvette, France.; Synchrotron SOLEIL, F-91192 Gif-sur-Yvette, France.; Toxalim (Research Centre in Food Toxicology), Universite de Toulouse, INRA, ENVT,  INP-Purpan, UPS, Toulouse, France.; Universite Grenoble-Alpes, INAC-LCIB, Laboratoire Lesions des Acides Nucleiques,  17 rue des Martyrs, F-38000 Grenoble, France.; CEA, INAC-SCIB, Laboratoire Lesions des Acides Nucleiques, 17 rue des Martyrs,  F-38000 Grenoble, France.; Luxembourg Institute of Science and Technology (LIST), Materials Research and  Technology (MRT), Advanced Instrumentation for Ion Nano-Analytics (IANA), L-4362  Esch-sur-Alzette, Luxembourg.; Toxalim (Research Centre in Food Toxicology), Universite de Toulouse, INRA, ENVT,  INP-Purpan, UPS, Toulouse, France.; Toxalim (Research Centre in Food Toxicology), Universite de Toulouse, INRA, ENVT,  INP-Purpan, UPS, Toulouse, France.; Toxalim (Research Centre in Food Toxicology), Universite de Toulouse, INRA, ENVT,  INP-Purpan, UPS, Toulouse, France.&lt;/_author_adr&gt;&lt;_collection_scope&gt;SCIE&lt;/_collection_scope&gt;&lt;_created&gt;65257100&lt;/_created&gt;&lt;_date&gt;2017-01-20&lt;/_date&gt;&lt;_date_display&gt;2017 Jan 20&lt;/_date_display&gt;&lt;_db_updated&gt;PubMed&lt;/_db_updated&gt;&lt;_doi&gt;10.1038/srep40373&lt;/_doi&gt;&lt;_impact_factor&gt;   4.600&lt;/_impact_factor&gt;&lt;_isbn&gt;2045-2322 (Electronic); 2045-2322 (Linking)&lt;/_isbn&gt;&lt;_journal&gt;Sci Rep&lt;/_journal&gt;&lt;_language&gt;eng&lt;/_language&gt;&lt;_modified&gt;65257100&lt;/_modified&gt;&lt;_pages&gt;40373&lt;/_pages&gt;&lt;_social_category&gt;综合性期刊(3)&lt;/_social_category&gt;&lt;_subject_headings&gt;Administration, Oral; Animals; Carcinogenesis/metabolism/pathology; Cell Count; Cell Separation; Colon/*immunology/*pathology; Cytokines/metabolism; DNA Damage; Dendritic Cells/metabolism; Epithelial Cells/metabolism/pathology; *Food; *Homeostasis; Immune System/*immunology; Inflammation/pathology; Liver/metabolism/pathology; Male; Permeability; Peyer&amp;apos;s Patches/pathology; Precancerous Conditions/*pathology; Rats, Wistar; Subcellular Fractions/metabolism; T-Lymphocytes/immunology; Tissue Distribution; Titanium/administration &amp;amp; dosage/*chemistry&lt;/_subject_headings&gt;&lt;_tertiary_title&gt;Scientific reports&lt;/_tertiary_title&gt;&lt;_type_work&gt;Journal Article; Research Support, Non-U.S. Gov&amp;apos;t&lt;/_type_work&gt;&lt;_url&gt;http://www.ncbi.nlm.nih.gov/entrez/query.fcgi?cmd=Retrieve&amp;amp;db=pubmed&amp;amp;dopt=Abstract&amp;amp;list_uids=28106049&amp;amp;query_hl=1&lt;/_url&gt;&lt;_volume&gt;7&lt;/_volume&gt;&lt;/Details&gt;&lt;Extra&gt;&lt;DBUID&gt;{88F8B22A-A416-4B97-A0E7-A823A59388D7}&lt;/DBUID&gt;&lt;/Extra&gt;&lt;/Item&gt;&lt;/References&gt;&lt;/Group&gt;&lt;Group&gt;&lt;References&gt;&lt;Item&gt;&lt;ID&gt;87&lt;/ID&gt;&lt;UID&gt;{738EC2A5-8925-4B4B-8C19-8DBC04A3AFA6}&lt;/UID&gt;&lt;Title&gt;Food-grade titanium dioxide (E171) induces anxiety, adenomas in colon and goblet  cells hyperplasia in a regular diet model and microvesicular steatosis in a high  fat diet model&lt;/Title&gt;&lt;Template&gt;Journal Article&lt;/Template&gt;&lt;Star&gt;0&lt;/Star&gt;&lt;Tag&gt;0&lt;/Tag&gt;&lt;Author/&gt;&lt;Year&gt;2020&lt;/Year&gt;&lt;Details&gt;&lt;_accessed&gt;64291131&lt;/_accessed&gt;&lt;_collection_scope&gt;SCI;SCIE&lt;/_collection_scope&gt;&lt;_created&gt;63738306&lt;/_created&gt;&lt;_custom1&gt;c57饮用水中给药5毫克/千克体重，给药16周，并用常规饮食或HFD喂养小鼠。&lt;/_custom1&gt;&lt;_custom2&gt;E171给药增加了结肠中腺瘤的数量，诱导了杯状细胞的肥大和增生以及微泡性脂肪变性。增加热量和胆固醇摄入，促进内脏脂肪堆积，高脂饲养中E171在肝脏中诱导大的和微的脂肪变性&lt;/_custom2&gt;&lt;_doi&gt; 10.1016/j.fct.2020.111786 &lt;/_doi&gt;&lt;_impact_factor&gt;   4.300&lt;/_impact_factor&gt;&lt;_journal&gt;Food and Chemical Toxicology&lt;/_journal&gt;&lt;_modified&gt;65155261&lt;/_modified&gt;&lt;_social_category&gt;医学(2)&lt;/_social_category&gt;&lt;/Details&gt;&lt;Extra&gt;&lt;DBUID&gt;{5270CC41-AB97-41D3-B575-53D40C41A8C9}&lt;/DBUID&gt;&lt;/Extra&gt;&lt;/Item&gt;&lt;/References&gt;&lt;/Group&gt;&lt;Group&gt;&lt;References&gt;&lt;Item&gt;&lt;ID&gt;104&lt;/ID&gt;&lt;UID&gt;{276A2809-6230-4B4A-B7AF-12C8D0D5DE29}&lt;/UID&gt;&lt;Title&gt;Telomere length and genotoxicity in the lung of rats following intragastric  exposure to food-grade titanium dioxide and vegetable carbon particles&lt;/Title&gt;&lt;Template&gt;Journal Article&lt;/Template&gt;&lt;Star&gt;0&lt;/Star&gt;&lt;Tag&gt;0&lt;/Tag&gt;&lt;Author&gt;Jensen, D M; Lohr, M; Sheykhzade, M; Lykkesfeldt, J; Wils, R S; Loft, S; Moller, P&lt;/Author&gt;&lt;Year&gt;2019&lt;/Year&gt;&lt;Details&gt;&lt;_accession_num&gt;30852617&lt;/_accession_num&gt;&lt;_author_adr&gt;Department of Public Health, Section of Environmental Health, Frederiksberg C,  Denmark.; Department of Public Health, Section of Environmental Health, Frederiksberg C,  Denmark.; Department of Drug Design and Pharmacology, Section of Molecular and Cellular  Pharmacology, Frederiksberg C, Denmark.; Experimental Animal Models, Department of Veterinary and Animal Sciences, Faculty  of Health and Medical Sciences, University of Copenhagen, Frederiksberg C,  Denmark.; Department of Drug Design and Pharmacology, Section of Molecular and Cellular  Pharmacology, Frederiksberg C, Denmark.; Department of Public Health, Section of Environmental Health, Frederiksberg C,  Denmark.&lt;/_author_adr&gt;&lt;_collection_scope&gt;SCIE&lt;/_collection_scope&gt;&lt;_created&gt;65257104&lt;/_created&gt;&lt;_date&gt;2019-05-29&lt;/_date&gt;&lt;_date_display&gt;2019 May 29&lt;/_date_display&gt;&lt;_db_updated&gt;PubMed&lt;/_db_updated&gt;&lt;_doi&gt;10.1093/mutage/gez003&lt;/_doi&gt;&lt;_impact_factor&gt;   2.700&lt;/_impact_factor&gt;&lt;_isbn&gt;1464-3804 (Electronic); 0267-8357 (Linking)&lt;/_isbn&gt;&lt;_issue&gt;2&lt;/_issue&gt;&lt;_journal&gt;Mutagenesis&lt;/_journal&gt;&lt;_language&gt;eng&lt;/_language&gt;&lt;_modified&gt;65257104&lt;/_modified&gt;&lt;_ori_publication&gt;(c) The Author(s) 2019. Published by Oxford University Press on behalf of the UK _x000d__x000a_      Environmental Mutagen Society. All rights reserved. For permissions, please _x000d__x000a_      e-mail: journals.permissions@oup.com.&lt;/_ori_publication&gt;&lt;_pages&gt;203-214&lt;/_pages&gt;&lt;_social_category&gt;遗传学(4) &amp;amp; 毒理学(3)&lt;/_social_category&gt;&lt;_subject_headings&gt;A549 Cells; Animals; Caco-2 Cells; Carbon/toxicity; DNA Damage/*drug effects; Epithelial Cells/drug effects/metabolism; Female; Food Additives/*toxicity; Humans; Intestines/*drug effects; Lung/*drug effects/metabolism; Nanoparticles/toxicity/ultrastructure; Occludin/genetics/metabolism; Particle Size; Rats; Rats, Zucker; Reactive Oxygen Species/metabolism; Stomach; Telomere/*drug effects/genetics/*metabolism; Tight Junctions/*drug effects/metabolism; Titanium/*toxicity&lt;/_subject_headings&gt;&lt;_tertiary_title&gt;Mutagenesis&lt;/_tertiary_title&gt;&lt;_type_work&gt;Journal Article; Research Support, Non-U.S. Gov&amp;apos;t&lt;/_type_work&gt;&lt;_url&gt;http://www.ncbi.nlm.nih.gov/entrez/query.fcgi?cmd=Retrieve&amp;amp;db=pubmed&amp;amp;dopt=Abstract&amp;amp;list_uids=30852617&amp;amp;query_hl=1&lt;/_url&gt;&lt;_volume&gt;34&lt;/_volume&gt;&lt;/Details&gt;&lt;Extra&gt;&lt;DBUID&gt;{88F8B22A-A416-4B97-A0E7-A823A59388D7}&lt;/DBUID&gt;&lt;/Extra&gt;&lt;/Item&gt;&lt;/References&gt;&lt;/Group&gt;&lt;/Citation&gt;_x000a_"/>
    <w:docVar w:name="NE.Ref{A7395617-9BFB-4AA1-89BC-26A27BC0CE18}" w:val=" ADDIN NE.Ref.{A7395617-9BFB-4AA1-89BC-26A27BC0CE18}&lt;Citation&gt;&lt;Group&gt;&lt;References&gt;&lt;Item&gt;&lt;ID&gt;44&lt;/ID&gt;&lt;UID&gt;{48D18106-C113-4C89-A54A-95A7C7AAD7DA}&lt;/UID&gt;&lt;Title&gt;The 3.5-A CryoEM Structure of Nanodisc-Reconstituted Yeast Vacuolar ATPase V(o)  Proton Channel&lt;/Title&gt;&lt;Template&gt;Journal Article&lt;/Template&gt;&lt;Star&gt;0&lt;/Star&gt;&lt;Tag&gt;0&lt;/Tag&gt;&lt;Author&gt;Roh, S H; Stam, N J; Hryc, C F; Couoh-Cardel, S; Pintilie, G; Chiu, W; Wilkens, S&lt;/Author&gt;&lt;Year&gt;2018&lt;/Year&gt;&lt;Details&gt;&lt;_accession_num&gt;29526695&lt;/_accession_num&gt;&lt;_author_adr&gt;Department of Bioengineering and James H. Clark Center, Stanford University,  Stanford, CA 94305, USA; Biosciences Division, SLAC National Accelerator  Laboratory, Menlo Park, CA 94025, USA.; Department of Biochemistry and Molecular Biology, SUNY Upstate Medical  University, Syracuse, NY 13210, USA.; Graduate Program in Quantitative and Computational Biosciences, Baylor College of  Medicine, Houston, TX 77030, USA; Verna and Marrs McLean Department of  Biochemistry and Molecular Biology, Baylor College of Medicine, Houston, TX  77030, USA.; Department of Biochemistry and Molecular Biology, SUNY Upstate Medical  University, Syracuse, NY 13210, USA.; Verna and Marrs McLean Department of Biochemistry and Molecular Biology, Baylor  College of Medicine, Houston, TX 77030, USA.; Department of Bioengineering and James H. Clark Center, Stanford University,  Stanford, CA 94305, USA; Biosciences Division, SLAC National Accelerator  Laboratory, Menlo Park, CA 94025, USA; Verna and Marrs McLean Department of  Biochemistry and Molecular Biology, Baylor College of Medicine, Houston, TX  77030, USA. Electronic address: wahc@stanford.edu.; Department of Biochemistry and Molecular Biology, SUNY Upstate Medical  University, Syracuse, NY 13210, USA. Electronic address: wilkenss@upstate.edu.&lt;/_author_adr&gt;&lt;_collection_scope&gt;SCIE&lt;/_collection_scope&gt;&lt;_created&gt;65177966&lt;/_created&gt;&lt;_date&gt;2018-03-15&lt;/_date&gt;&lt;_date_display&gt;2018 Mar 15&lt;/_date_display&gt;&lt;_db_updated&gt;PubMed&lt;/_db_updated&gt;&lt;_doi&gt;10.1016/j.molcel.2018.02.006&lt;/_doi&gt;&lt;_impact_factor&gt;  16.000&lt;/_impact_factor&gt;&lt;_isbn&gt;1097-4164 (Electronic); 1097-2765 (Print); 1097-2765 (Linking)&lt;/_isbn&gt;&lt;_issue&gt;6&lt;/_issue&gt;&lt;_journal&gt;Mol Cell&lt;/_journal&gt;&lt;_keywords&gt;V(o) proton channel; V-ATPase assembly; Voa1; cryoEM; lipid nanodisc; membrane protein structure; proton pumping; reversible disassembly; vacuolar H(+)-ATPase&lt;/_keywords&gt;&lt;_language&gt;eng&lt;/_language&gt;&lt;_modified&gt;65177967&lt;/_modified&gt;&lt;_ori_publication&gt;Copyright (c) 2018 Elsevier Inc. All rights reserved.&lt;/_ori_publication&gt;&lt;_pages&gt;993-1004.e3&lt;/_pages&gt;&lt;_social_category&gt;生化与分子生物学(1) &amp;amp; 细胞生物学(1)&lt;/_social_category&gt;&lt;_subject_headings&gt;*Cryoelectron Microscopy; Genotype; Humans; Membrane Lipids/chemistry; Models, Molecular; Mutation; *Nanoparticles; Phenotype; Protein Conformation, alpha-Helical; Protein Interaction Domains and Motifs; Protein Multimerization; Protein Subunits; Protons; Saccharomyces cerevisiae/*enzymology/genetics; Saccharomyces cerevisiae Proteins/genetics/metabolism/*ultrastructure; Structure-Activity Relationship; Vacuolar Proton-Translocating ATPases/genetics/metabolism/*ultrastructure&lt;/_subject_headings&gt;&lt;_tertiary_title&gt;Molecular cell&lt;/_tertiary_title&gt;&lt;_type_work&gt;Journal Article; Research Support, N.I.H., Extramural; Video-Audio Media&lt;/_type_work&gt;&lt;_url&gt;http://www.ncbi.nlm.nih.gov/entrez/query.fcgi?cmd=Retrieve&amp;amp;db=pubmed&amp;amp;dopt=Abstract&amp;amp;list_uids=29526695&amp;amp;query_hl=1&lt;/_url&gt;&lt;_volume&gt;69&lt;/_volume&gt;&lt;/Details&gt;&lt;Extra&gt;&lt;DBUID&gt;{88F8B22A-A416-4B97-A0E7-A823A59388D7}&lt;/DBUID&gt;&lt;/Extra&gt;&lt;/Item&gt;&lt;/References&gt;&lt;/Group&gt;&lt;/Citation&gt;_x000a_"/>
    <w:docVar w:name="NE.Ref{A9334D52-F7C0-425B-BADD-39D49EAA6930}" w:val=" ADDIN NE.Ref.{A9334D52-F7C0-425B-BADD-39D49EAA6930}&lt;Citation&gt;&lt;Group&gt;&lt;References&gt;&lt;Item&gt;&lt;ID&gt;40&lt;/ID&gt;&lt;UID&gt;{CA3925BD-02A8-426A-8E5E-C2C306F3DF3F}&lt;/UID&gt;&lt;Title&gt;Genome-Wide DNA Methylation Alterations and Potential Risk Induced by Subacute and Subchronic Exposure to Food-Grade Nanosilica in Mice&lt;/Title&gt;&lt;Template&gt;Journal Article&lt;/Template&gt;&lt;Star&gt;0&lt;/Star&gt;&lt;Tag&gt;0&lt;/Tag&gt;&lt;Author&gt;Lu, Xiaoyan; Li, Junying; Lou, He; Cao, Zeya; Fan, Xiaohui&lt;/Author&gt;&lt;Year&gt;2021&lt;/Year&gt;&lt;Details&gt;&lt;_accessed&gt;65155327&lt;/_accessed&gt;&lt;_collection_scope&gt;SCI;SCIE;EI&lt;/_collection_scope&gt;&lt;_created&gt;64052491&lt;/_created&gt;&lt;_date&gt;63848160&lt;/_date&gt;&lt;_date_display&gt;2021&lt;/_date_display&gt;&lt;_db_updated&gt;CrossRef&lt;/_db_updated&gt;&lt;_doi&gt;10.1021/acsnano.0c07323&lt;/_doi&gt;&lt;_impact_factor&gt;  17.100&lt;/_impact_factor&gt;&lt;_isbn&gt;1936-0851&lt;/_isbn&gt;&lt;_issue&gt;5&lt;/_issue&gt;&lt;_journal&gt;ACS Nano&lt;/_journal&gt;&lt;_modified&gt;65155327&lt;/_modified&gt;&lt;_number&gt;2&lt;/_number&gt;&lt;_ori_publication&gt;American Chemical Society&lt;/_ori_publication&gt;&lt;_pages&gt;8225-8243&lt;/_pages&gt;&lt;_place_published&gt;United States&lt;/_place_published&gt;&lt;_social_category&gt;化学综合(1) &amp;amp; 物理化学(1) &amp;amp; 材料科学：综合(1) &amp;amp; 纳米科技(1)&lt;/_social_category&gt;&lt;_tertiary_title&gt;ACS Nano&lt;/_tertiary_title&gt;&lt;_url&gt;https://pubs.acs.org/doi/10.1021/acsnano.0c07323_x000d__x000a_https://pubs.acs.org/doi/pdf/10.1021/acsnano.0c07323&lt;/_url&gt;&lt;_volume&gt;15&lt;/_volume&gt;&lt;/Details&gt;&lt;Extra/&gt;&lt;/Item&gt;&lt;/References&gt;&lt;/Group&gt;&lt;Group&gt;&lt;References&gt;&lt;Item&gt;&lt;ID&gt;81&lt;/ID&gt;&lt;UID&gt;{D8AEE1E0-4D71-4692-B4B2-2135912B802E}&lt;/UID&gt;&lt;Title&gt;Maternal exposure to E 551 during pregnancy leads to genome-wide DNA methylation  changes and metabolic disorders in the livers of pregnant mice and their fetuses&lt;/Title&gt;&lt;Template&gt;Journal Article&lt;/Template&gt;&lt;Star&gt;0&lt;/Star&gt;&lt;Tag&gt;0&lt;/Tag&gt;&lt;Author&gt;Zhan, Y; Lou, H; Shou, R; Li, A; Shang, J; Jin, Y; Li, L; Zhu, L; Lu, X; Fan, X&lt;/Author&gt;&lt;Year&gt;2023&lt;/Year&gt;&lt;Details&gt;&lt;_accession_num&gt;38118196&lt;/_accession_num&gt;&lt;_author_adr&gt;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Pharmaceutical Informatics Institute, College of Pharmaceutical Sciences,  Zhejiang University, Hangzhou 310058, China; National Key Laboratory of Chinese  Medicine Modernization, Innovation Center of Yangtze River Delta, Zhejiang  University, Jiaxing 314102, China.; Pharmaceutical Informatics Institute, College of Pharmaceutical Sciences,  Zhejiang University, Hangzhou 310058, China.; Pharmaceutical Informatics Institute, College of Pharmaceutical Sciences,  Zhejiang University, Hangzhou 310058, China; Westlake Laboratory of Life Sciences  and Biomedicine, Hangzhou 310058, China; Jinhua Institute of Zhejiang University,  Jinhua, Zhejiang 321016, China. Electronic address: luxy@zju.edu.cn.; Pharmaceutical Informatics Institute, College of Pharmaceutical Sciences,  Zhejiang University, Hangzhou 310058, China; National Key Laboratory of Chinese  Medicine Modernization, Innovation Center of Yangtze River Delta, Zhejiang  University, Jiaxing 314102, China; Westlake Laboratory of Life Sciences and  Biomedicine, Hangzhou 310058, China; Jinhua Institute of Zhejiang University,  Jinhua, Zhejiang 321016, China. Electronic address: fanxh@zju.edu.cn.&lt;/_author_adr&gt;&lt;_collection_scope&gt;SCIE;EI&lt;/_collection_scope&gt;&lt;_created&gt;65247072&lt;/_created&gt;&lt;_date&gt;2023-12-14&lt;/_date&gt;&lt;_date_display&gt;2023 Dec 14&lt;/_date_display&gt;&lt;_db_updated&gt;PubMed&lt;/_db_updated&gt;&lt;_doi&gt;10.1016/j.jhazmat.2023.133233&lt;/_doi&gt;&lt;_impact_factor&gt;  13.600&lt;/_impact_factor&gt;&lt;_isbn&gt;1873-3336 (Electronic); 0304-3894 (Linking)&lt;/_isbn&gt;&lt;_journal&gt;J Hazard Mater&lt;/_journal&gt;&lt;_keywords&gt;DNA methylation; E 551; Epigenetics; Hepatic metabolic disorders; Pregnancy&lt;/_keywords&gt;&lt;_language&gt;eng&lt;/_language&gt;&lt;_modified&gt;65247072&lt;/_modified&gt;&lt;_ori_publication&gt;Copyright (c) 2023 Elsevier B.V. All rights reserved.&lt;/_ori_publication&gt;&lt;_pages&gt;133233&lt;/_pages&gt;&lt;_social_category&gt;工程：环境(1) &amp;amp; 环境科学(1)&lt;/_social_category&gt;&lt;_tertiary_title&gt;Journal of hazardous materials&lt;/_tertiary_title&gt;&lt;_type_work&gt;Journal Article&lt;/_type_work&gt;&lt;_url&gt;http://www.ncbi.nlm.nih.gov/entrez/query.fcgi?cmd=Retrieve&amp;amp;db=pubmed&amp;amp;dopt=Abstract&amp;amp;list_uids=38118196&amp;amp;query_hl=1&lt;/_url&gt;&lt;_volume&gt;465&lt;/_volume&gt;&lt;/Details&gt;&lt;Extra&gt;&lt;DBUID&gt;{88F8B22A-A416-4B97-A0E7-A823A59388D7}&lt;/DBUID&gt;&lt;/Extra&gt;&lt;/Item&gt;&lt;/References&gt;&lt;/Group&gt;&lt;Group&gt;&lt;References&gt;&lt;Item&gt;&lt;ID&gt;255&lt;/ID&gt;&lt;UID&gt;{8B8E5B1F-98C6-4B89-AF63-62EE914B1896}&lt;/UID&gt;&lt;Title&gt;Graphene Quantum Dots Disrupt Embryonic Stem Cell Differentiation by Interfering  with the Methylation Level of Sox2&lt;/Title&gt;&lt;Template&gt;Journal Article&lt;/Template&gt;&lt;Star&gt;0&lt;/Star&gt;&lt;Tag&gt;0&lt;/Tag&gt;&lt;Author&gt;Ku, T; Hao, F; Yang, X; Rao, Z; Liu, Q S; Sang, N; Faiola, F; Zhou, Q; Jiang, G&lt;/Author&gt;&lt;Year&gt;2021&lt;/Year&gt;&lt;Details&gt;&lt;_accessed&gt;64053609&lt;/_accessed&gt;&lt;_accession_num&gt;33569944&lt;/_accession_num&gt;&lt;_author_adr&gt;State Key Laboratory of Environmental Chemistry and Ecotoxicology, Research Center for Eco-Environmental Sciences, Chinese Academy of Sciences, Beijing 100085, China.; College of Environment and Resource, Research Center of Environment and Health, Shanxi University, Taiyuan 030006, China.; State Key Laboratory of Environmental Chemistry and Ecotoxicology, Research Center for Eco-Environmental Sciences, Chinese Academy of Sciences, Beijing 100085, China.; State Key Laboratory of Environmental Chemistry and Ecotoxicology, Research Center for Eco-Environmental Sciences, Chinese Academy of Sciences, Beijing 100085, China.; State Key Laboratory of Environmental Chemistry and Ecotoxicology, Research Center for Eco-Environmental Sciences, Chinese Academy of Sciences, Beijing 100085, China.; State Key Laboratory of Environmental Chemistry and Ecotoxicology, Research Center for Eco-Environmental Sciences, Chinese Academy of Sciences, Beijing 100085, China.; College of Environment and Resource, Research Center of Environment and Health, Shanxi University, Taiyuan 030006, China.; State Key Laboratory of Environmental Chemistry and Ecotoxicology, Research Center for Eco-Environmental Sciences, Chinese Academy of Sciences, Beijing 100085, China.; College of Resources and Environment, University of Chinese Academy of Sciences,  Beijing 100049, China.; State Key Laboratory of Environmental Chemistry and Ecotoxicology, Research Center for Eco-Environmental Sciences, Chinese Academy of Sciences, Beijing 100085, China.; College of Resources and Environment, University of Chinese Academy of Sciences,  Beijing 100049, China.; School of Environment, Hangzhou Institute for Advanced Study, University of Chinese Academy of Sciences, Hangzhou 310000, China.; State Key Laboratory of Environmental Chemistry and Ecotoxicology, Research Center for Eco-Environmental Sciences, Chinese Academy of Sciences, Beijing 100085, China.; College of Resources and Environment, University of Chinese Academy of Sciences,  Beijing 100049, China.; School of Environment, Hangzhou Institute for Advanced Study, University of Chinese Academy of Sciences, Hangzhou 310000, China.&lt;/_author_adr&gt;&lt;_collection_scope&gt;SCI;SCIE;EI&lt;/_collection_scope&gt;&lt;_created&gt;64053244&lt;/_created&gt;&lt;_date&gt;63727200&lt;/_date&gt;&lt;_date_display&gt;2021 Mar 2&lt;/_date_display&gt;&lt;_db_updated&gt;PubMed&lt;/_db_updated&gt;&lt;_doi&gt;10.1021/acs.est.0c07359&lt;/_doi&gt;&lt;_impact_factor&gt;   9.028&lt;/_impact_factor&gt;&lt;_isbn&gt;1520-5851 (Electronic); 0013-936X (Linking)&lt;/_isbn&gt;&lt;_issue&gt;5&lt;/_issue&gt;&lt;_journal&gt;Environ Sci Technol&lt;/_journal&gt;&lt;_language&gt;eng&lt;/_language&gt;&lt;_modified&gt;64053611&lt;/_modified&gt;&lt;_pages&gt;3144-3155&lt;/_pages&gt;&lt;_subject_headings&gt;Animals; Apoptosis; Cell Differentiation; *Graphite/toxicity; Mice; Mouse Embryonic Stem Cells; *Quantum Dots/toxicity&lt;/_subject_headings&gt;&lt;_tertiary_title&gt;Environmental science &amp;amp; technology&lt;/_tertiary_title&gt;&lt;_type_work&gt;Journal Article; Research Support, Non-U.S. Gov&amp;apos;t&lt;/_type_work&gt;&lt;_url&gt;http://www.ncbi.nlm.nih.gov/entrez/query.fcgi?cmd=Retrieve&amp;amp;db=pubmed&amp;amp;dopt=Abstract&amp;amp;list_uids=33569944&amp;amp;query_hl=1&lt;/_url&gt;&lt;_volume&gt;55&lt;/_volume&gt;&lt;/Details&gt;&lt;Extra&gt;&lt;DBUID&gt;{5270CC41-AB97-41D3-B575-53D40C41A8C9}&lt;/DBUID&gt;&lt;/Extra&gt;&lt;/Item&gt;&lt;/References&gt;&lt;/Group&gt;&lt;/Citation&gt;_x000a_"/>
    <w:docVar w:name="NE.Ref{AB0DC8EC-515E-4D6A-9A6D-D92825F8C897}" w:val=" ADDIN NE.Ref.{AB0DC8EC-515E-4D6A-9A6D-D92825F8C897}&lt;Citation&gt;&lt;Group&gt;&lt;References&gt;&lt;Item&gt;&lt;ID&gt;61&lt;/ID&gt;&lt;UID&gt;{7186D33B-9F30-4164-B186-B1812D0582AB}&lt;/UID&gt;&lt;Title&gt;Landscape of lipidomic metabolites in gut-liver axis of Sprague-Dawley rats after  oral exposure to titanium dioxide nanoparticles&lt;/Title&gt;&lt;Template&gt;Journal Article&lt;/Template&gt;&lt;Star&gt;0&lt;/Star&gt;&lt;Tag&gt;0&lt;/Tag&gt;&lt;Author&gt;Chen, Z; Han, S; Zheng, P; Zhang, J; Zhou, S; Jia, G&lt;/Author&gt;&lt;Year&gt;2022&lt;/Year&gt;&lt;Details&gt;&lt;_accession_num&gt;35922847&lt;/_accession_num&gt;&lt;_author_adr&gt;Department of Occupational and Environmental Health Sciences, School of Public  Health, Peking University, Beijing, 100191, China.; Beijing Key Laboratory of Toxicological Research and Risk Assessment for Food  Safety, School of Public Health, Peking University, Beijing, 100191, China.; Department of Occupational and Environmental Health Sciences, School of Public  Health, Peking University, Beijing, 100191, China.; Beijing Key Laboratory of Toxicological Research and Risk Assessment for Food  Safety, School of Public Health, Peking University, Beijing, 100191, China.; Department of Occupational and Environmental Health Sciences, School of Public  Health, Peking University, Beijing, 100191, China.; Beijing Key Laboratory of Toxicological Research and Risk Assessment for Food  Safety, School of Public Health, Peking University, Beijing, 100191, China.; Department of Occupational and Environmental Health Sciences, School of Public  Health, Peking University, Beijing, 100191, China.; Beijing Key Laboratory of Toxicological Research and Risk Assessment for Food  Safety, School of Public Health, Peking University, Beijing, 100191, China.; Department of Laboratory Animal Science, Health Science Center, Peking  University, Beijing, 100191, China.; Department of Occupational and Environmental Health Sciences, School of Public  Health, Peking University, Beijing, 100191, China. jiaguangjia@bjmu.edu.cn.&lt;/_author_adr&gt;&lt;_collection_scope&gt;SCIE&lt;/_collection_scope&gt;&lt;_created&gt;65241958&lt;/_created&gt;&lt;_date&gt;2022-08-03&lt;/_date&gt;&lt;_date_display&gt;2022 Aug 3&lt;/_date_display&gt;&lt;_db_updated&gt;PubMed&lt;/_db_updated&gt;&lt;_doi&gt;10.1186/s12989-022-00484-9&lt;/_doi&gt;&lt;_impact_factor&gt;  10.000&lt;/_impact_factor&gt;&lt;_isbn&gt;1743-8977 (Electronic); 1743-8977 (Linking)&lt;/_isbn&gt;&lt;_issue&gt;1&lt;/_issue&gt;&lt;_journal&gt;Part Fibre Toxicol&lt;/_journal&gt;&lt;_keywords&gt;Gut-liver axis; Lipid peroxidation; Lipidomics; Nanotoxicity; Titanium dioxide nanoparticles&lt;/_keywords&gt;&lt;_language&gt;eng&lt;/_language&gt;&lt;_modified&gt;65241958&lt;/_modified&gt;&lt;_ori_publication&gt;(c) 2022. The Author(s).&lt;/_ori_publication&gt;&lt;_pages&gt;53&lt;/_pages&gt;&lt;_social_category&gt;毒理学(1)&lt;/_social_category&gt;&lt;_subject_headings&gt;Animals; *Chemical and Drug Induced Liver Injury; Lipidomics; *Nanoparticles/toxicity; Oxidative Stress; Rats; Rats, Sprague-Dawley; Titanium/toxicity&lt;/_subject_headings&gt;&lt;_tertiary_title&gt;Particle and fibre toxicology&lt;/_tertiary_title&gt;&lt;_type_work&gt;Journal Article; Research Support, Non-U.S. Gov&amp;apos;t&lt;/_type_work&gt;&lt;_url&gt;http://www.ncbi.nlm.nih.gov/entrez/query.fcgi?cmd=Retrieve&amp;amp;db=pubmed&amp;amp;dopt=Abstract&amp;amp;list_uids=35922847&amp;amp;query_hl=1&lt;/_url&gt;&lt;_volume&gt;19&lt;/_volume&gt;&lt;/Details&gt;&lt;Extra&gt;&lt;DBUID&gt;{88F8B22A-A416-4B97-A0E7-A823A59388D7}&lt;/DBUID&gt;&lt;/Extra&gt;&lt;/Item&gt;&lt;/References&gt;&lt;/Group&gt;&lt;/Citation&gt;_x000a_"/>
    <w:docVar w:name="NE.Ref{AF590429-4ABF-4768-985E-A6B164036DBE}" w:val=" ADDIN NE.Ref.{AF590429-4ABF-4768-985E-A6B164036DBE}&lt;Citation&gt;&lt;Group&gt;&lt;References&gt;&lt;Item&gt;&lt;ID&gt;69&lt;/ID&gt;&lt;UID&gt;{78544D8B-8C86-46C0-B345-860D4B6AD197}&lt;/UID&gt;&lt;Title&gt;Ferroptosis is an autophagic cell death process&lt;/Title&gt;&lt;Template&gt;Journal Article&lt;/Template&gt;&lt;Star&gt;0&lt;/Star&gt;&lt;Tag&gt;0&lt;/Tag&gt;&lt;Author&gt;Gao, M; Monian, P; Pan, Q; Zhang, W; Xiang, J; Jiang, X&lt;/Author&gt;&lt;Year&gt;2016&lt;/Year&gt;&lt;Details&gt;&lt;_accession_num&gt;27514700&lt;/_accession_num&gt;&lt;_author_adr&gt;Department of Clinical Laboratory, Tenth People&amp;apos;s Hospital, Tongji University  School of Medicine, Shanghai, China.; Cell Biology Program, Memorial Sloan-Kettering Cancer Center, New York, New York  10065, USA.; Cell Biology Program, Memorial Sloan-Kettering Cancer Center, New York, New York  10065, USA.; Cell Biology Program, Memorial Sloan-Kettering Cancer Center, New York, New York  10065, USA.; Department of Laboratory Medicine, Shanghai Children&amp;apos;s Medical Center, Shanghai  Jiaotong University School of Medicine, Shanghai, China.; Genomics Resources Core Facility, Weill Cornell Medical College, New York, USA.; Genomics Resources Core Facility, Weill Cornell Medical College, New York, USA.; Cell Biology Program, Memorial Sloan-Kettering Cancer Center, New York, New York  10065, USA.&lt;/_author_adr&gt;&lt;_collection_scope&gt;CSCD;SCIE&lt;/_collection_scope&gt;&lt;_created&gt;65244514&lt;/_created&gt;&lt;_date&gt;2016-09-01&lt;/_date&gt;&lt;_date_display&gt;2016 Sep&lt;/_date_display&gt;&lt;_db_updated&gt;PubMed&lt;/_db_updated&gt;&lt;_doi&gt;10.1038/cr.2016.95&lt;/_doi&gt;&lt;_impact_factor&gt;  44.100&lt;/_impact_factor&gt;&lt;_isbn&gt;1748-7838 (Electronic); 1001-0602 (Print); 1001-0602 (Linking)&lt;/_isbn&gt;&lt;_issue&gt;9&lt;/_issue&gt;&lt;_journal&gt;Cell Res&lt;/_journal&gt;&lt;_language&gt;eng&lt;/_language&gt;&lt;_modified&gt;65244514&lt;/_modified&gt;&lt;_pages&gt;1021-32&lt;/_pages&gt;&lt;_social_category&gt;细胞生物学(1)&lt;/_social_category&gt;&lt;_subject_headings&gt;Animals; Apoptosis/*drug effects; Autophagy/*drug effects; Ferritins/metabolism; Genetic Testing; Homeostasis/drug effects; Humans; Iron/*pharmacology; Mice; Nuclear Receptor Coactivators/metabolism; RNA Interference; Reactive Oxygen Species/metabolism&lt;/_subject_headings&gt;&lt;_tertiary_title&gt;Cell research&lt;/_tertiary_title&gt;&lt;_type_work&gt;Journal Article; Research Support, N.I.H., Extramural; Research Support, Non-U.S. Gov&amp;apos;t&lt;/_type_work&gt;&lt;_url&gt;http://www.ncbi.nlm.nih.gov/entrez/query.fcgi?cmd=Retrieve&amp;amp;db=pubmed&amp;amp;dopt=Abstract&amp;amp;list_uids=27514700&amp;amp;query_hl=1&lt;/_url&gt;&lt;_volume&gt;26&lt;/_volume&gt;&lt;/Details&gt;&lt;Extra&gt;&lt;DBUID&gt;{88F8B22A-A416-4B97-A0E7-A823A59388D7}&lt;/DBUID&gt;&lt;/Extra&gt;&lt;/Item&gt;&lt;/References&gt;&lt;/Group&gt;&lt;/Citation&gt;_x000a_"/>
    <w:docVar w:name="NE.Ref{B2DC9644-2843-45CB-BE6B-E027F877AE04}" w:val=" ADDIN NE.Ref.{B2DC9644-2843-45CB-BE6B-E027F877AE04}&lt;Citation&gt;&lt;Group&gt;&lt;References&gt;&lt;Item&gt;&lt;ID&gt;53&lt;/ID&gt;&lt;UID&gt;{A567D022-FA2A-4ED6-916E-F97C3E790D64}&lt;/UID&gt;&lt;Title&gt;Final protocol for producing suitable manufactured nanomaterial exposure media (Nanogenotox).The generic NANOGENOTOX dispersion protocol—Standard Operation Procedure (SOP) and background documentation.&lt;/Title&gt;&lt;Template&gt;Report&lt;/Template&gt;&lt;Star&gt;0&lt;/Star&gt;&lt;Tag&gt;0&lt;/Tag&gt;&lt;Author&gt;Jensen KA, Kembouche Y Christiansen E&lt;/Author&gt;&lt;Year&gt;2011&lt;/Year&gt;&lt;Details&gt;&lt;_accessed&gt;65184318&lt;/_accessed&gt;&lt;_created&gt;65184318&lt;/_created&gt;&lt;_modified&gt;65184318&lt;/_modified&gt;&lt;/Details&gt;&lt;Extra&gt;&lt;DBUID&gt;{88F8B22A-A416-4B97-A0E7-A823A59388D7}&lt;/DBUID&gt;&lt;/Extra&gt;&lt;/Item&gt;&lt;/References&gt;&lt;/Group&gt;&lt;/Citation&gt;_x000a_"/>
    <w:docVar w:name="NE.Ref{B407C012-F7C8-4DC9-B0A6-A5ECBC6CEDC0}" w:val=" ADDIN NE.Ref.{B407C012-F7C8-4DC9-B0A6-A5ECBC6CEDC0}&lt;Citation&gt;&lt;Group&gt;&lt;References&gt;&lt;Item&gt;&lt;ID&gt;483&lt;/ID&gt;&lt;UID&gt;{357ACBC3-A2CA-4857-96A0-5E0BAD5C3139}&lt;/UID&gt;&lt;Title&gt;Ryanodine receptors: physiological function and deregulation in Alzheimer  disease&lt;/Title&gt;&lt;Template&gt;Journal Article&lt;/Template&gt;&lt;Star&gt;0&lt;/Star&gt;&lt;Tag&gt;0&lt;/Tag&gt;&lt;Author&gt;Del, Prete D; Checler, F; Chami, M&lt;/Author&gt;&lt;Year&gt;2014&lt;/Year&gt;&lt;Details&gt;&lt;_accessed&gt;64655607&lt;/_accessed&gt;&lt;_accession_num&gt;24902695&lt;/_accession_num&gt;&lt;_author_adr&gt;Universite de Nice Sophia Antipolis, IPMC, Sophia Antipolis, Nice, F-06560  Valbonne, France. checler@ipmc.cnrs.fr.&lt;/_author_adr&gt;&lt;_collection_scope&gt;SCIE&lt;/_collection_scope&gt;&lt;_created&gt;64655607&lt;/_created&gt;&lt;_date&gt;60181920&lt;/_date&gt;&lt;_date_display&gt;2014 Jun 5&lt;/_date_display&gt;&lt;_db_updated&gt;PubMed&lt;/_db_updated&gt;&lt;_doi&gt;10.1186/1750-1326-9-21&lt;/_doi&gt;&lt;_impact_factor&gt;  14.195&lt;/_impact_factor&gt;&lt;_isbn&gt;1750-1326 (Electronic); 1750-1326 (Linking)&lt;/_isbn&gt;&lt;_journal&gt;Mol Neurodegener&lt;/_journal&gt;&lt;_language&gt;eng&lt;/_language&gt;&lt;_modified&gt;64655607&lt;/_modified&gt;&lt;_pages&gt;21&lt;/_pages&gt;&lt;_subject_headings&gt;Alzheimer Disease/*metabolism; Animals; Humans; Ryanodine Receptor Calcium Release Channel/*metabolism&lt;/_subject_headings&gt;&lt;_tertiary_title&gt;Molecular neurodegeneration&lt;/_tertiary_title&gt;&lt;_type_work&gt;Journal Article; Research Support, Non-U.S. Gov&amp;apos;t; Review&lt;/_type_work&gt;&lt;_url&gt;http://www.ncbi.nlm.nih.gov/entrez/query.fcgi?cmd=Retrieve&amp;amp;db=pubmed&amp;amp;dopt=Abstract&amp;amp;list_uids=24902695&amp;amp;query_hl=1&lt;/_url&gt;&lt;_volume&gt;9&lt;/_volume&gt;&lt;/Details&gt;&lt;Extra&gt;&lt;DBUID&gt;{5270CC41-AB97-41D3-B575-53D40C41A8C9}&lt;/DBUID&gt;&lt;/Extra&gt;&lt;/Item&gt;&lt;/References&gt;&lt;/Group&gt;&lt;/Citation&gt;_x000a_"/>
    <w:docVar w:name="NE.Ref{BCAAF39A-AB05-4D37-BA88-DC4054997BE4}" w:val=" ADDIN NE.Ref.{BCAAF39A-AB05-4D37-BA88-DC4054997BE4}&lt;Citation&gt;&lt;Group&gt;&lt;References&gt;&lt;Item&gt;&lt;ID&gt;389&lt;/ID&gt;&lt;UID&gt;{9BD28055-C40F-4FDF-8E28-744C320C50A8}&lt;/UID&gt;&lt;Title&gt;The combined effect of food additive titanium dioxide and lipopolysaccharide on  mouse intestinal barrier function after chronic exposure of titanium  dioxide-contained feedstuffs&lt;/Title&gt;&lt;Template&gt;Journal Article&lt;/Template&gt;&lt;Star&gt;0&lt;/Star&gt;&lt;Tag&gt;0&lt;/Tag&gt;&lt;Author&gt;Zhang, Y; Duan, S; Liu, Y; Wang, Y&lt;/Author&gt;&lt;Year&gt;2021&lt;/Year&gt;&lt;Details&gt;&lt;_accessed&gt;64651694&lt;/_accessed&gt;&lt;_accession_num&gt;33596948&lt;/_accession_num&gt;&lt;_author_adr&gt;Department of Occupational and Environmental Health Sciences, School of Public  Health, Peking University, Beijing, 100191, People&amp;apos;s Republic of China.; Department of Occupational and Environmental Health Sciences, School of Public  Health, Peking University, Beijing, 100191, People&amp;apos;s Republic of China.; CAS Key Laboratory for Biomedical Effects of Nanomaterials and Nanosafety &amp;amp; CAS  Center for Excellence in Nanoscience, National Center for Nanoscience and  Technology of China, Beijing, 100190, People&amp;apos;s Republic of China.; Department of Occupational and Environmental Health Sciences, School of Public  Health, Peking University, Beijing, 100191, People&amp;apos;s Republic of China.  wangyun@bjmu.edu.cn.&lt;/_author_adr&gt;&lt;_collection_scope&gt;SCI;SCIE&lt;/_collection_scope&gt;&lt;_created&gt;64651694&lt;/_created&gt;&lt;_date&gt;63708480&lt;/_date&gt;&lt;_date_display&gt;2021 Feb 17&lt;/_date_display&gt;&lt;_db_updated&gt;PubMed&lt;/_db_updated&gt;&lt;_doi&gt;10.1186/s12989-021-00399-x&lt;/_doi&gt;&lt;_impact_factor&gt;   9.112&lt;/_impact_factor&gt;&lt;_isbn&gt;1743-8977 (Electronic); 1743-8977 (Linking)&lt;/_isbn&gt;&lt;_issue&gt;1&lt;/_issue&gt;&lt;_journal&gt;Part Fibre Toxicol&lt;/_journal&gt;&lt;_keywords&gt;Gut barrier; Inflammation; Lipopolysaccharide; Nutrient absorption; Titanium dioxide nanoparticle&lt;/_keywords&gt;&lt;_language&gt;eng&lt;/_language&gt;&lt;_modified&gt;64907184&lt;/_modified&gt;&lt;_pages&gt;8&lt;/_pages&gt;&lt;_social_category&gt;医学(1)&lt;/_social_category&gt;&lt;_subject_headings&gt;Animals; Food Additives; *Lipopolysaccharides; Male; Mice; Mice, Inbred ICR; *Nanoparticles; Titanium&lt;/_subject_headings&gt;&lt;_tertiary_title&gt;Particle and fibre toxicology&lt;/_tertiary_title&gt;&lt;_type_work&gt;Journal Article; Research Support, Non-U.S. Gov&amp;apos;t&lt;/_type_work&gt;&lt;_url&gt;http://www.ncbi.nlm.nih.gov/entrez/query.fcgi?cmd=Retrieve&amp;amp;db=pubmed&amp;amp;dopt=Abstract&amp;amp;list_uids=33596948&amp;amp;query_hl=1&lt;/_url&gt;&lt;_volume&gt;18&lt;/_volume&gt;&lt;/Details&gt;&lt;Extra&gt;&lt;DBUID&gt;{5270CC41-AB97-41D3-B575-53D40C41A8C9}&lt;/DBUID&gt;&lt;/Extra&gt;&lt;/Item&gt;&lt;/References&gt;&lt;/Group&gt;&lt;Group&gt;&lt;References&gt;&lt;Item&gt;&lt;ID&gt;90&lt;/ID&gt;&lt;UID&gt;{EBF51334-370C-4A4A-AAE3-4A3B525B91DC}&lt;/UID&gt;&lt;Title&gt;Foodborne Titanium Dioxide Nanoparticles Induce Stronger Adverse Effects in Obese Mice than Non‐Obese Mice: Gut Microbiota Dysbiosis, Colonic Inflammation, and Proteome Alterations&lt;/Title&gt;&lt;Template&gt;Journal Article&lt;/Template&gt;&lt;Star&gt;0&lt;/Star&gt;&lt;Tag&gt;0&lt;/Tag&gt;&lt;Author&gt;Cao, Xiaoqiong; Han, Yanhui; Gu, Min; Du, Hengjun; Song, Mingyue; Zhu, Xiaoai; Ma, Gaoxing; Pan, Che; Wang, Weicang; Zhao, Ermin; Goulette, Timothy; Yuan, Biao; Zhang, Guodong; Xiao, Hang&lt;/Author&gt;&lt;Year&gt;2020&lt;/Year&gt;&lt;Details&gt;&lt;_accessed&gt;64907175&lt;/_accessed&gt;&lt;_collection_scope&gt;SCI;SCIE;EI&lt;/_collection_scope&gt;&lt;_created&gt;63738306&lt;/_created&gt;&lt;_custom1&gt;二氧化钛纳米粒子和二氧化钛(E171)对肥胖和非肥胖小鼠的生物效应，饲料中0.1%重量喂养8周&lt;/_custom1&gt;&lt;_custom2&gt;口服二氧化钛(E171)和二氧化钛纳米粒子不会对小鼠造成严重毒性，但会显著改变肠道微生物群的组成，且增加结肠粘膜中促炎免疫细胞和细胞因子的丰度，表明存在炎症状态，蛋白质组学分析表明，二氧化钛纳米粒子比非肥胖小鼠在肥胖小鼠的肝脏和结肠中引起更多的多种途径的改变&lt;/_custom2&gt;&lt;_db_updated&gt;CrossRef&lt;/_db_updated&gt;&lt;_doi&gt;10.1002/smll.202001858&lt;/_doi&gt;&lt;_impact_factor&gt;  15.153&lt;/_impact_factor&gt;&lt;_isbn&gt;1613-6810&lt;/_isbn&gt;&lt;_issue&gt;36&lt;/_issue&gt;&lt;_journal&gt;Small&lt;/_journal&gt;&lt;_modified&gt;64847228&lt;/_modified&gt;&lt;_pages&gt;2001858&lt;/_pages&gt;&lt;_social_category&gt;材料科学(2)&lt;/_social_category&gt;&lt;_tertiary_title&gt;Small&lt;/_tertiary_title&gt;&lt;_url&gt;https://onlinelibrary.wiley.com/doi/10.1002/smll.202001858_x000d__x000a_https://onlinelibrary.wiley.com/doi/pdf/10.1002/smll.202001858&lt;/_url&gt;&lt;_volume&gt;16&lt;/_volume&gt;&lt;/Details&gt;&lt;Extra&gt;&lt;DBUID&gt;{5270CC41-AB97-41D3-B575-53D40C41A8C9}&lt;/DBUID&gt;&lt;/Extra&gt;&lt;/Item&gt;&lt;/References&gt;&lt;/Group&gt;&lt;Group&gt;&lt;References&gt;&lt;Item&gt;&lt;ID&gt;391&lt;/ID&gt;&lt;UID&gt;{715E3478-0C67-41FC-8468-6217106AC3C5}&lt;/UID&gt;&lt;Title&gt;Effect of TiO2 on Selected Pathogenic and Opportunistic Intestinal Bacteria&lt;/Title&gt;&lt;Template&gt;Journal Article&lt;/Template&gt;&lt;Star&gt;0&lt;/Star&gt;&lt;Tag&gt;0&lt;/Tag&gt;&lt;Author&gt;Baranowska-Wójcik, Ewa; Szwajgier, Dominik; Gustaw, Klaudia&lt;/Author&gt;&lt;Year&gt;2022&lt;/Year&gt;&lt;Details&gt;&lt;_accessed&gt;64651698&lt;/_accessed&gt;&lt;_collection_scope&gt;SCI;SCIE&lt;/_collection_scope&gt;&lt;_created&gt;64651698&lt;/_created&gt;&lt;_date_display&gt;2022;2021;&lt;/_date_display&gt;&lt;_db_updated&gt;PKU Search&lt;/_db_updated&gt;&lt;_doi&gt;10.1007/s12011-021-02843-7&lt;/_doi&gt;&lt;_impact_factor&gt;   3.738&lt;/_impact_factor&gt;&lt;_isbn&gt;0163-4984&lt;/_isbn&gt;&lt;_issue&gt;5&lt;/_issue&gt;&lt;_journal&gt;Biological trace element research&lt;/_journal&gt;&lt;_keywords&gt;Additives; Bacteria; Bacterial; Biochemistry; Biomedical and Life Sciences; Biotechnology; E171; Food; Food additives; Life Sciences; Microbiota; Nanoparticles; Nutrition; Oncology; Pathogens; Strains; Strains (organisms); TiO2 NPs; Titanium dioxide&lt;/_keywords&gt;&lt;_modified&gt;64651698&lt;/_modified&gt;&lt;_number&gt;1&lt;/_number&gt;&lt;_ori_publication&gt;Springer US&lt;/_ori_publication&gt;&lt;_pages&gt;2468-2474&lt;/_pages&gt;&lt;_place_published&gt;New York&lt;/_place_published&gt;&lt;_url&gt;https://go.exlibris.link/blvzHWpF&lt;/_url&gt;&lt;_volume&gt;200&lt;/_volume&gt;&lt;/Details&gt;&lt;Extra&gt;&lt;DBUID&gt;{5270CC41-AB97-41D3-B575-53D40C41A8C9}&lt;/DBUID&gt;&lt;/Extra&gt;&lt;/Item&gt;&lt;/References&gt;&lt;/Group&gt;&lt;/Citation&gt;_x000a_"/>
    <w:docVar w:name="NE.Ref{BDF39944-607E-4570-AC32-BDE2F824D18F}" w:val=" ADDIN NE.Ref.{BDF39944-607E-4570-AC32-BDE2F824D18F}&lt;Citation&gt;&lt;Group&gt;&lt;References&gt;&lt;Item&gt;&lt;ID&gt;85&lt;/ID&gt;&lt;UID&gt;{C589246D-E941-4AAE-8627-FEBC32994F0B}&lt;/UID&gt;&lt;Title&gt;Food-grade TiO2 impairs intestinal and systemic immune homeostasis, initiates preneoplastic lesions and promotes aberrant crypt development in the rat colon&lt;/Title&gt;&lt;Template&gt;Journal Article&lt;/Template&gt;&lt;Star&gt;0&lt;/Star&gt;&lt;Tag&gt;0&lt;/Tag&gt;&lt;Author&gt;Bettini, Sarah; Boutet-Robinet, Elisa; Cartier, Christel; Coméra, Christine; Gaultier, Eric; Dupuy, Jacques; Naud, Nathalie; Taché, Sylviane; Grysan, Patrick; Reguer, Solenn; Thieriet, Nathalie; Réfrégiers, Matthieu; Thiaudière, Dominique; Cravedi, Jean-Pierre; Carrière, Marie; Audinot, Jean-Nicolas; Pierre, Fabrice H; Guzylack-Piriou, Laurence; Houdeau, Eric&lt;/Author&gt;&lt;Year&gt;2017&lt;/Year&gt;&lt;Details&gt;&lt;_accessed&gt;64585112&lt;/_accessed&gt;&lt;_collection_scope&gt;SCI;SCIE&lt;/_collection_scope&gt;&lt;_created&gt;63738306&lt;/_created&gt;&lt;_custom1&gt;食品级TiO2会损害肠道和系统免疫稳态，引发癌前病变，并促进大鼠结肠中的异常隐窝发育 &lt;/_custom1&gt;&lt;_custom2&gt;灌胃给药200ug/kg 10mg/kg7天或100天&lt;/_custom2&gt;&lt;_db_updated&gt;CrossRef&lt;/_db_updated&gt;&lt;_doi&gt;10.1038/srep40373&lt;/_doi&gt;&lt;_impact_factor&gt;   4.380&lt;/_impact_factor&gt;&lt;_isbn&gt;2045-2322&lt;/_isbn&gt;&lt;_issue&gt;1&lt;/_issue&gt;&lt;_journal&gt;Scientific Reports&lt;/_journal&gt;&lt;_modified&gt;64585112&lt;/_modified&gt;&lt;_tertiary_title&gt;Sci Rep&lt;/_tertiary_title&gt;&lt;_url&gt;http://www.nature.com/articles/srep40373_x000d__x000a_http://www.nature.com/articles/srep40373.pdf&lt;/_url&gt;&lt;_volume&gt;7&lt;/_volume&gt;&lt;/Details&gt;&lt;Extra&gt;&lt;DBUID&gt;{5270CC41-AB97-41D3-B575-53D40C41A8C9}&lt;/DBUID&gt;&lt;/Extra&gt;&lt;/Item&gt;&lt;/References&gt;&lt;/Group&gt;&lt;/Citation&gt;_x000a_"/>
    <w:docVar w:name="NE.Ref{BE841A46-4C1C-4D82-ABC2-04B2FEA62B5C}" w:val=" ADDIN NE.Ref.{BE841A46-4C1C-4D82-ABC2-04B2FEA62B5C}&lt;Citation&gt;&lt;Group&gt;&lt;References&gt;&lt;Item&gt;&lt;ID&gt;96&lt;/ID&gt;&lt;UID&gt;{58F8C824-7D15-4872-A8AD-0F41FEE02A74}&lt;/UID&gt;&lt;Title&gt;Targeting epigenetic and posttranslational modifications regulating ferroptosis  for the treatment of diseases&lt;/Title&gt;&lt;Template&gt;Journal Article&lt;/Template&gt;&lt;Star&gt;0&lt;/Star&gt;&lt;Tag&gt;0&lt;/Tag&gt;&lt;Author&gt;Wang, Y; Hu, J; Wu, S; Fleishman, J S; Li, Y; Xu, Y; Zou, W; Wang, J; Feng, Y; Chen, J; Wang, H&lt;/Author&gt;&lt;Year&gt;2023&lt;/Year&gt;&lt;Details&gt;&lt;_accession_num&gt;38072908&lt;/_accession_num&gt;&lt;_author_adr&gt;Department of Respiratory and Critical Care Medicine, Aerospace Center Hospital,  Peking University Aerospace School of Clinical Medicine, Beijing, 100049, PR  China.; Department of Pathogen Biology, School of Basic Medical Sciences, Tianjin Medical  University, Tianjin, 300060, PR China.; Department of Neurology, Zhongnan Hospital of Wuhan University, Wuhan, 430000, PR  China.; Department of Pharmaceutical Sciences, College of Pharmacy and Health Sciences,  St. John&amp;apos;s University, Queens, NY, 11439, USA.; Department of Respiratory and Critical Care Medicine, Aerospace Center Hospital,  Peking University Aerospace School of Clinical Medicine, Beijing, 100049, PR  China.; Department of Outpatient, Aerospace Center Hospital, Peking University Aerospace  School of Clinical Medicine, Beijing, 100049, PR China.; Department of Respiratory and Critical Care Medicine, Aerospace Center Hospital,  Peking University Aerospace School of Clinical Medicine, Beijing, 100049, PR  China.; Beijing Key Laboratory of Drug Target and Screening Research, Institute of  Materia Medica, Chinese Academy of Medical Sciences and Peking Union Medical  College, Beijing, 100050, PR China. wjh@imm.ac.cn.; Department of Pancreatic Cancer, Tianjin Medical University Cancer Institute and  Hospital, National Clinical Research Center for Cancer, Tianjin&amp;apos;s Clinical  Research Center for Cancer, Key Laboratory of Cancer Prevention and Therapy,  Tianjin, 300060, PR China. fengyukuan@tjmuch.com.; Department of Respiratory and Critical Care Medicine, Aerospace Center Hospital,  Peking University Aerospace School of Clinical Medicine, Beijing, 100049, PR  China. chen_htzxyy@sina.com.; Department of Pancreatic Cancer, Tianjin Medical University Cancer Institute and  Hospital, National Clinical Research Center for Cancer, Tianjin&amp;apos;s Clinical  Research Center for Cancer, Key Laboratory of Cancer Prevention and Therapy,  Tianjin, 300060, PR China. whongquan@alu.fudan.edu.cn.&lt;/_author_adr&gt;&lt;_collection_scope&gt;CSCD;SCIE&lt;/_collection_scope&gt;&lt;_created&gt;65256434&lt;/_created&gt;&lt;_date&gt;2023-12-10&lt;/_date&gt;&lt;_date_display&gt;2023 Dec 10&lt;/_date_display&gt;&lt;_db_updated&gt;PubMed&lt;/_db_updated&gt;&lt;_doi&gt;10.1038/s41392-023-01720-0&lt;/_doi&gt;&lt;_impact_factor&gt;  39.300&lt;/_impact_factor&gt;&lt;_isbn&gt;2059-3635 (Electronic); 2095-9907 (Print); 2059-3635 (Linking)&lt;/_isbn&gt;&lt;_issue&gt;1&lt;/_issue&gt;&lt;_journal&gt;Signal Transduct Target Ther&lt;/_journal&gt;&lt;_language&gt;eng&lt;/_language&gt;&lt;_modified&gt;65256434&lt;/_modified&gt;&lt;_ori_publication&gt;(c) 2023. The Author(s).&lt;/_ori_publication&gt;&lt;_pages&gt;449&lt;/_pages&gt;&lt;_social_category&gt;生化与分子生物学(1) &amp;amp; 细胞生物学(1)&lt;/_social_category&gt;&lt;_subject_headings&gt;Humans; *Ferroptosis/genetics; Protein Processing, Post-Translational/genetics; *Neoplasms/drug therapy/genetics/pathology; DNA Methylation; Epigenesis, Genetic/genetics; *Antineoplastic Agents/therapeutic use; *Kidney Diseases; *Lung Diseases/drug therapy/genetics&lt;/_subject_headings&gt;&lt;_tertiary_title&gt;Signal transduction and targeted therapy&lt;/_tertiary_title&gt;&lt;_type_work&gt;Journal Article; Review&lt;/_type_work&gt;&lt;_url&gt;http://www.ncbi.nlm.nih.gov/entrez/query.fcgi?cmd=Retrieve&amp;amp;db=pubmed&amp;amp;dopt=Abstract&amp;amp;list_uids=38072908&amp;amp;query_hl=1&lt;/_url&gt;&lt;_volume&gt;8&lt;/_volume&gt;&lt;/Details&gt;&lt;Extra&gt;&lt;DBUID&gt;{88F8B22A-A416-4B97-A0E7-A823A59388D7}&lt;/DBUID&gt;&lt;/Extra&gt;&lt;/Item&gt;&lt;/References&gt;&lt;/Group&gt;&lt;/Citation&gt;_x000a_"/>
    <w:docVar w:name="NE.Ref{BEB45405-A740-4304-BF27-8667401D4C07}" w:val=" ADDIN NE.Ref.{BEB45405-A740-4304-BF27-8667401D4C07}&lt;Citation&gt;&lt;Group&gt;&lt;References&gt;&lt;Item&gt;&lt;ID&gt;107&lt;/ID&gt;&lt;UID&gt;{F8620992-C78C-47D3-AC4E-E0C9A88AEDB4}&lt;/UID&gt;&lt;Title&gt;Physicochemical properties determine nanomaterial cellular uptake, transport, and  fate&lt;/Title&gt;&lt;Template&gt;Journal Article&lt;/Template&gt;&lt;Star&gt;0&lt;/Star&gt;&lt;Tag&gt;0&lt;/Tag&gt;&lt;Author&gt;Zhu, M; Nie, G; Meng, H; Xia, T; Nel, A; Zhao, Y&lt;/Author&gt;&lt;Year&gt;2013&lt;/Year&gt;&lt;Details&gt;&lt;_accession_num&gt;22891796&lt;/_accession_num&gt;&lt;_author_adr&gt;CAS Key Laboratory for Biomedical Effects of Nanomaterials and Nanosafety,  National Center for Nanoscience and Technology of China, Beijing 100190, China.&lt;/_author_adr&gt;&lt;_collection_scope&gt;SCIE&lt;/_collection_scope&gt;&lt;_created&gt;65286410&lt;/_created&gt;&lt;_date&gt;2013-03-19&lt;/_date&gt;&lt;_date_display&gt;2013 Mar 19&lt;/_date_display&gt;&lt;_db_updated&gt;PubMed&lt;/_db_updated&gt;&lt;_doi&gt;10.1021/ar300031y&lt;/_doi&gt;&lt;_impact_factor&gt;  18.300&lt;/_impact_factor&gt;&lt;_isbn&gt;1520-4898 (Electronic); 0001-4842 (Print); 0001-4842 (Linking)&lt;/_isbn&gt;&lt;_issue&gt;3&lt;/_issue&gt;&lt;_journal&gt;Acc Chem Res&lt;/_journal&gt;&lt;_language&gt;eng&lt;/_language&gt;&lt;_modified&gt;65286410&lt;/_modified&gt;&lt;_pages&gt;622-31&lt;/_pages&gt;&lt;_social_category&gt;化学综合(1)&lt;/_social_category&gt;&lt;_subject_headings&gt;Animals; Biological Transport; Cells, Cultured; *Chemical Phenomena; Humans; *Nanostructures/chemistry/toxicity; Nanotechnology&lt;/_subject_headings&gt;&lt;_tertiary_title&gt;Accounts of chemical research&lt;/_tertiary_title&gt;&lt;_type_work&gt;Journal Article; Research Support, Non-U.S. Gov&amp;apos;t; Research Support, U.S. Gov&amp;apos;t, Non-P.H.S.; Research Support, U.S. Gov&amp;apos;t, P.H.S.; Review&lt;/_type_work&gt;&lt;_url&gt;http://www.ncbi.nlm.nih.gov/entrez/query.fcgi?cmd=Retrieve&amp;amp;db=pubmed&amp;amp;dopt=Abstract&amp;amp;list_uids=22891796&amp;amp;query_hl=1&lt;/_url&gt;&lt;_volume&gt;46&lt;/_volume&gt;&lt;/Details&gt;&lt;Extra&gt;&lt;DBUID&gt;{88F8B22A-A416-4B97-A0E7-A823A59388D7}&lt;/DBUID&gt;&lt;/Extra&gt;&lt;/Item&gt;&lt;/References&gt;&lt;/Group&gt;&lt;/Citation&gt;_x000a_"/>
    <w:docVar w:name="NE.Ref{BF4868C7-2E82-4F91-B3C5-DB9B048BA8F7}" w:val=" ADDIN NE.Ref.{BF4868C7-2E82-4F91-B3C5-DB9B048BA8F7}&lt;Citation&gt;&lt;Group&gt;&lt;References&gt;&lt;Item&gt;&lt;ID&gt;21&lt;/ID&gt;&lt;UID&gt;{AAD38F7E-FE23-4176-801C-C64FDDA8D02A}&lt;/UID&gt;&lt;Title&gt;Early Alzheimer&amp;apos;s disease pathology in human cortex involves transient cell  states&lt;/Title&gt;&lt;Template&gt;Journal Article&lt;/Template&gt;&lt;Star&gt;0&lt;/Star&gt;&lt;Tag&gt;0&lt;/Tag&gt;&lt;Author&gt;Gazestani, V; Kamath, T; Nadaf, N M; Dougalis, A; Burris, S J; Rooney, B; Junkkari, A; Vanderburg, C; Pelkonen, A; Gomez-Budia, M; Valimaki, N N; Rauramaa, T; Therrien, M; Koivisto, A M; Tegtmeyer, M; Herukka, S K; Abdulraouf, A; Marsh, S E; Hiltunen, M; Nehme, R; Malm, T; Stevens, B; Leinonen, V; Macosko, E Z&lt;/Author&gt;&lt;Year&gt;2023&lt;/Year&gt;&lt;Details&gt;&lt;_accession_num&gt;37774681&lt;/_accession_num&gt;&lt;_author_adr&gt;Broad Institute of MIT and Harvard, Cambridge, MA 02142, USA.; Broad Institute of MIT and Harvard, Cambridge, MA 02142, USA; Harvard Graduate  Program in Biophysics and Harvard/MIT MD-PhD Program, Harvard University,  Cambridge, MA 02139, USA.; Broad Institute of MIT and Harvard, Cambridge, MA 02142, USA.; A.I. Virtanen Institute for Molecular Sciences, University of Eastern Finland,  Kuopio, Finland.; Broad Institute of MIT and Harvard, Cambridge, MA 02142, USA.; Program in Neuroscience, Harvard Medical School, Boston, MA 02115, USA.; Institute of Clinical Medicine, University of Eastern Finland, Kuopio, Finland;  Department of Neurosurgery, Kuopio University Hospital, Kuopio, Finland.; Broad Institute of MIT and Harvard, Cambridge, MA 02142, USA.; A.I. Virtanen Institute for Molecular Sciences, University of Eastern Finland,  Kuopio, Finland.; A.I. Virtanen Institute for Molecular Sciences, University of Eastern Finland,  Kuopio, Finland.; A.I. Virtanen Institute for Molecular Sciences, University of Eastern Finland,  Kuopio, Finland.; Institute of Clinical Medicine, University of Eastern Finland, Kuopio, Finland;  Department of Pathology, Kuopio University Hospital, Kuopio, Finland.; Broad Institute of MIT and Harvard, Cambridge, MA 02142, USA.; Program in Neuroscience, Harvard Medical School, Boston, MA 02115, USA; Institute  of Clinical Medicine, University of Eastern Finland, Kuopio, Finland; Department  of Neurology, Kuopio University Hospital, Kuopio, Finland; Department of  Neurosciences, University of Helsinki, Helsinki, Finland; Department of  Geriatrics, Helsinki University Hospital, Helsinki, Finland.; Broad Institute of MIT and Harvard, Cambridge, MA 02142, USA.; Institute of Clinical Medicine, University of Eastern Finland, Kuopio, Finland;  Department of Neurology, Kuopio University Hospital, Kuopio, Finland.; Broad Institute of MIT and Harvard, Cambridge, MA 02142, USA.; F.M. Kirby Neurobiology Center, Boston Children&amp;apos;s Hospital, Boston, MA 02115,  USA.; Institute of Biomedicine, University of Eastern Finland, Kuopio, Finland.; Broad Institute of MIT and Harvard, Cambridge, MA 02142, USA.; A.I. Virtanen Institute for Molecular Sciences, University of Eastern Finland,  Kuopio, Finland.; Broad Institute of MIT and Harvard, Cambridge, MA 02142, USA; F.M. Kirby  Neurobiology Center, Boston Children&amp;apos;s Hospital, Boston, MA 02115, USA; Howard  Hughes Medical Institute (HHMI), Boston, MA 02115, USA.; Institute of Clinical Medicine, University of Eastern Finland, Kuopio, Finland;  Department of Neurosurgery, Kuopio University Hospital, Kuopio, Finland.; Broad Institute of MIT and Harvard, Cambridge, MA 02142, USA; Massachusetts  General Hospital, Department of Psychiatry, Boston, MA 02114, USA. Electronic  address: emacosko@broadinstitute.org.&lt;/_author_adr&gt;&lt;_collection_scope&gt;SCIE&lt;/_collection_scope&gt;&lt;_created&gt;65155315&lt;/_created&gt;&lt;_date&gt;2023-09-28&lt;/_date&gt;&lt;_date_display&gt;2023 Sep 28&lt;/_date_display&gt;&lt;_db_updated&gt;PubMed&lt;/_db_updated&gt;&lt;_doi&gt;10.1016/j.cell.2023.08.005&lt;/_doi&gt;&lt;_impact_factor&gt;  64.500&lt;/_impact_factor&gt;&lt;_isbn&gt;1097-4172 (Electronic); 0092-8674 (Linking)&lt;/_isbn&gt;&lt;_issue&gt;20&lt;/_issue&gt;&lt;_journal&gt;Cell&lt;/_journal&gt;&lt;_keywords&gt;Alzheimer&amp;apos;s disease; amyloid pathology; disease systems biology; human cortex; meta-analysis; microglia disease response; neuronal hyperactivity; single-nucleus RNA sequencing; beta-amyloid metabolism&lt;/_keywords&gt;&lt;_language&gt;eng&lt;/_language&gt;&lt;_modified&gt;65155315&lt;/_modified&gt;&lt;_ori_publication&gt;Copyright (c) 2023 Elsevier Inc. All rights reserved.&lt;/_ori_publication&gt;&lt;_pages&gt;4438-4453.e23&lt;/_pages&gt;&lt;_social_category&gt;生化与分子生物学(1) &amp;amp; 细胞生物学(1)&lt;/_social_category&gt;&lt;_subject_headings&gt;Humans; *Alzheimer Disease/metabolism/pathology; Amyloid; Amyloid beta-Peptides/metabolism; *Microglia/pathology; *Neurons/pathology; Pyramidal Cells; Biopsy; *Frontal Lobe/pathology; Single-Cell Gene Expression Analysis; Cell Nucleus/metabolism/pathology&lt;/_subject_headings&gt;&lt;_tertiary_title&gt;Cell&lt;/_tertiary_title&gt;&lt;_type_work&gt;Journal Article; Research Support, N.I.H., Extramural; Research Support, Non-U.S. Gov&amp;apos;t&lt;/_type_work&gt;&lt;_url&gt;http://www.ncbi.nlm.nih.gov/entrez/query.fcgi?cmd=Retrieve&amp;amp;db=pubmed&amp;amp;dopt=Abstract&amp;amp;list_uids=37774681&amp;amp;query_hl=1&lt;/_url&gt;&lt;_volume&gt;186&lt;/_volume&gt;&lt;/Details&gt;&lt;Extra&gt;&lt;DBUID&gt;{88F8B22A-A416-4B97-A0E7-A823A59388D7}&lt;/DBUID&gt;&lt;/Extra&gt;&lt;/Item&gt;&lt;/References&gt;&lt;/Group&gt;&lt;/Citation&gt;_x000a_"/>
    <w:docVar w:name="NE.Ref{C0E80F3A-AB05-4B91-97E3-2DBC8D7BB497}" w:val=" ADDIN NE.Ref.{C0E80F3A-AB05-4B91-97E3-2DBC8D7BB497}&lt;Citation&gt;&lt;Group&gt;&lt;References&gt;&lt;Item&gt;&lt;ID&gt;60&lt;/ID&gt;&lt;UID&gt;{CDDAF89B-3AFD-4B58-842E-EC8F0B98261E}&lt;/UID&gt;&lt;Title&gt;Susceptibility of young and adult rats to the oral toxicity of titanium dioxide  nanoparticles&lt;/Title&gt;&lt;Template&gt;Journal Article&lt;/Template&gt;&lt;Star&gt;0&lt;/Star&gt;&lt;Tag&gt;0&lt;/Tag&gt;&lt;Author&gt;Wang, Y; Chen, Z; Ba, T; Pu, J; Chen, T; Song, Y; Gu, Y; Qian, Q; Xu, Y; Xiang, K; Wang, H; Jia, G&lt;/Author&gt;&lt;Year&gt;2013&lt;/Year&gt;&lt;Details&gt;&lt;_accession_num&gt;22945798&lt;/_accession_num&gt;&lt;_author_adr&gt;Department of Occupational and Environmental Health Sciences, School of Public  Health, Peking University, Beijing 100191, China.&lt;/_author_adr&gt;&lt;_collection_scope&gt;SCIE;EI&lt;/_collection_scope&gt;&lt;_created&gt;65241957&lt;/_created&gt;&lt;_date&gt;2013-05-27&lt;/_date&gt;&lt;_date_display&gt;2013 May 27&lt;/_date_display&gt;&lt;_db_updated&gt;PubMed&lt;/_db_updated&gt;&lt;_doi&gt;10.1002/smll.201201185&lt;/_doi&gt;&lt;_impact_factor&gt;  13.300&lt;/_impact_factor&gt;&lt;_isbn&gt;1613-6829 (Electronic); 1613-6810 (Linking)&lt;/_isbn&gt;&lt;_issue&gt;9-10&lt;/_issue&gt;&lt;_journal&gt;Small&lt;/_journal&gt;&lt;_language&gt;eng&lt;/_language&gt;&lt;_modified&gt;65241957&lt;/_modified&gt;&lt;_ori_publication&gt;Copyright (c) 2013 WILEY-VCH Verlag GmbH &amp;amp; Co. KGaA, Weinheim.&lt;/_ori_publication&gt;&lt;_pages&gt;1742-52&lt;/_pages&gt;&lt;_social_category&gt;化学综合(2) &amp;amp; 物理化学(2) &amp;amp; 材料科学：综合(2) &amp;amp; 纳米科技(2) &amp;amp; 物理：应用(2) &amp;amp; 物理：凝聚态物理(2)&lt;/_social_category&gt;&lt;_subject_headings&gt;Administration, Oral; *Age Factors; Animals; Dose-Response Relationship, Drug; Metal Nanoparticles/administration &amp;amp; dosage/*toxicity; Rats; Rats, Sprague-Dawley; Tissue Distribution; Titanium/administration &amp;amp; dosage/*toxicity&lt;/_subject_headings&gt;&lt;_tertiary_title&gt;Small (Weinheim an der Bergstrasse, Germany)&lt;/_tertiary_title&gt;&lt;_type_work&gt;Journal Article; Research Support, Non-U.S. Gov&amp;apos;t&lt;/_type_work&gt;&lt;_url&gt;http://www.ncbi.nlm.nih.gov/entrez/query.fcgi?cmd=Retrieve&amp;amp;db=pubmed&amp;amp;dopt=Abstract&amp;amp;list_uids=22945798&amp;amp;query_hl=1&lt;/_url&gt;&lt;_volume&gt;9&lt;/_volume&gt;&lt;/Details&gt;&lt;Extra&gt;&lt;DBUID&gt;{88F8B22A-A416-4B97-A0E7-A823A59388D7}&lt;/DBUID&gt;&lt;/Extra&gt;&lt;/Item&gt;&lt;/References&gt;&lt;/Group&gt;&lt;/Citation&gt;_x000a_"/>
    <w:docVar w:name="NE.Ref{C28F8FAA-95EF-47BB-B99E-7F08855EA510}" w:val=" ADDIN NE.Ref.{C28F8FAA-95EF-47BB-B99E-7F08855EA510}&lt;Citation&gt;&lt;Group&gt;&lt;References&gt;&lt;Item&gt;&lt;ID&gt;86&lt;/ID&gt;&lt;UID&gt;{A185BC49-F545-43FD-BF4B-04273C644E32}&lt;/UID&gt;&lt;Title&gt;Effects of DNA, RNA, and Protein Methylation on the Regulation of Ferroptosis&lt;/Title&gt;&lt;Template&gt;Journal Article&lt;/Template&gt;&lt;Star&gt;0&lt;/Star&gt;&lt;Tag&gt;0&lt;/Tag&gt;&lt;Author&gt;Wang, X; Kong, X; Feng, X; Jiang, D S&lt;/Author&gt;&lt;Year&gt;2023&lt;/Year&gt;&lt;Details&gt;&lt;_accession_num&gt;37497000&lt;/_accession_num&gt;&lt;_author_adr&gt;Department of Cardiovascular Surgery, The Central Hospital of Wuhan, Tongji  Medical College, Huazhong University of Science and Technology, Wuhan, 430014,  Hubei, China.; Department of Intervention &amp;amp; Vascular Surgery, The Central Hospital of Wuhan,  Tongji Medical College, Huazhong University of Science and echnology, Wuhan,  430014, Hubei, China.; Division of Cardiovascular Surgery, Tongji Hospital, Tongji Medical College,  Huazhong University of Science and Technology, Wuhan, Hubei, China.; Division of Cardiovascular Surgery, Tongji Hospital, Tongji Medical College,  Huazhong University of Science and Technology, Wuhan, Hubei, China.; Key Laboratory of Organ Transplantation, Ministry of Education; NHC Key  Laboratory of Organ Transplantation; Key Laboratory of Organ Transplantation,  Chinese Academy of Medical Sciences, Wuhan, Hubei, China.&lt;/_author_adr&gt;&lt;_collection_scope&gt;SCIE&lt;/_collection_scope&gt;&lt;_created&gt;65248962&lt;/_created&gt;&lt;_date&gt;2023-01-20&lt;/_date&gt;&lt;_date_display&gt;2023&lt;/_date_display&gt;&lt;_db_updated&gt;PubMed&lt;/_db_updated&gt;&lt;_doi&gt;10.7150/ijbs.85454&lt;/_doi&gt;&lt;_impact_factor&gt;   9.200&lt;/_impact_factor&gt;&lt;_isbn&gt;1449-2288 (Electronic); 1449-2288 (Linking)&lt;/_isbn&gt;&lt;_issue&gt;11&lt;/_issue&gt;&lt;_journal&gt;Int J Biol Sci&lt;/_journal&gt;&lt;_keywords&gt;DNA methylation; Disulfidptosis; Ferroptosis; Histone methylation; Protein methylation; RNA m6A methylation&lt;/_keywords&gt;&lt;_language&gt;eng&lt;/_language&gt;&lt;_modified&gt;65248962&lt;/_modified&gt;&lt;_ori_publication&gt;(c) The author(s).&lt;/_ori_publication&gt;&lt;_pages&gt;3558-3575&lt;/_pages&gt;&lt;_social_category&gt;生化与分子生物学(2)&lt;/_social_category&gt;&lt;_subject_headings&gt;Humans; Methylation; RNA; *Ferroptosis/genetics; *Neurodegenerative Diseases; DNA; Iron; Lipid Peroxidation&lt;/_subject_headings&gt;&lt;_tertiary_title&gt;International journal of biological sciences&lt;/_tertiary_title&gt;&lt;_type_work&gt;Journal Article; Research Support, Non-U.S. Gov&amp;apos;t; Review&lt;/_type_work&gt;&lt;_url&gt;http://www.ncbi.nlm.nih.gov/entrez/query.fcgi?cmd=Retrieve&amp;amp;db=pubmed&amp;amp;dopt=Abstract&amp;amp;list_uids=37497000&amp;amp;query_hl=1&lt;/_url&gt;&lt;_volume&gt;19&lt;/_volume&gt;&lt;/Details&gt;&lt;Extra&gt;&lt;DBUID&gt;{88F8B22A-A416-4B97-A0E7-A823A59388D7}&lt;/DBUID&gt;&lt;/Extra&gt;&lt;/Item&gt;&lt;/References&gt;&lt;/Group&gt;&lt;/Citation&gt;_x000a_"/>
    <w:docVar w:name="NE.Ref{C3FF1D58-229B-4A8B-A221-45CFCEF1D836}" w:val=" ADDIN NE.Ref.{C3FF1D58-229B-4A8B-A221-45CFCEF1D836}&lt;Citation&gt;&lt;Group&gt;&lt;References&gt;&lt;Item&gt;&lt;ID&gt;40&lt;/ID&gt;&lt;UID&gt;{CA3925BD-02A8-426A-8E5E-C2C306F3DF3F}&lt;/UID&gt;&lt;Title&gt;Genome-Wide DNA Methylation Alterations and Potential Risk Induced by Subacute and Subchronic Exposure to Food-Grade Nanosilica in Mice&lt;/Title&gt;&lt;Template&gt;Journal Article&lt;/Template&gt;&lt;Star&gt;0&lt;/Star&gt;&lt;Tag&gt;0&lt;/Tag&gt;&lt;Author&gt;Lu, Xiaoyan; Li, Junying; Lou, He; Cao, Zeya; Fan, Xiaohui&lt;/Author&gt;&lt;Year&gt;2021&lt;/Year&gt;&lt;Details&gt;&lt;_accessed&gt;65155327&lt;/_accessed&gt;&lt;_collection_scope&gt;SCI;SCIE;EI&lt;/_collection_scope&gt;&lt;_created&gt;64052491&lt;/_created&gt;&lt;_date&gt;63848160&lt;/_date&gt;&lt;_date_display&gt;2021&lt;/_date_display&gt;&lt;_db_updated&gt;CrossRef&lt;/_db_updated&gt;&lt;_doi&gt;10.1021/acsnano.0c07323&lt;/_doi&gt;&lt;_impact_factor&gt;  17.100&lt;/_impact_factor&gt;&lt;_isbn&gt;1936-0851&lt;/_isbn&gt;&lt;_issue&gt;5&lt;/_issue&gt;&lt;_journal&gt;ACS Nano&lt;/_journal&gt;&lt;_modified&gt;65155327&lt;/_modified&gt;&lt;_number&gt;2&lt;/_number&gt;&lt;_ori_publication&gt;American Chemical Society&lt;/_ori_publication&gt;&lt;_pages&gt;8225-8243&lt;/_pages&gt;&lt;_place_published&gt;United States&lt;/_place_published&gt;&lt;_social_category&gt;化学综合(1) &amp;amp; 物理化学(1) &amp;amp; 材料科学：综合(1) &amp;amp; 纳米科技(1)&lt;/_social_category&gt;&lt;_tertiary_title&gt;ACS Nano&lt;/_tertiary_title&gt;&lt;_url&gt;https://pubs.acs.org/doi/10.1021/acsnano.0c07323_x000d__x000a_https://pubs.acs.org/doi/pdf/10.1021/acsnano.0c07323&lt;/_url&gt;&lt;_volume&gt;15&lt;/_volume&gt;&lt;/Details&gt;&lt;Extra/&gt;&lt;/Item&gt;&lt;/References&gt;&lt;/Group&gt;&lt;/Citation&gt;_x000a_"/>
    <w:docVar w:name="NE.Ref{C4618F3A-AA24-4D9F-9287-A055393CB916}" w:val=" ADDIN NE.Ref.{C4618F3A-AA24-4D9F-9287-A055393CB916}&lt;Citation&gt;&lt;Group&gt;&lt;References&gt;&lt;Item&gt;&lt;ID&gt;422&lt;/ID&gt;&lt;UID&gt;{B045B69E-BF7B-427E-90EE-77DD8DB4CA9D}&lt;/UID&gt;&lt;Title&gt;Silver nanoparticles affect on gene expression of inflammatory and neurodegenerative responses in mouse brain neural cells&lt;/Title&gt;&lt;Template&gt;Journal Article&lt;/Template&gt;&lt;Star&gt;0&lt;/Star&gt;&lt;Tag&gt;0&lt;/Tag&gt;&lt;Author&gt;Huang, Chin-Lin; Hsiao, I-Lun; Lin, Ho-Chen; Wang, Chu-Fang; Huang, Yuh-Jeen; Chuang, Chun-Yu&lt;/Author&gt;&lt;Year&gt;2015&lt;/Year&gt;&lt;Details&gt;&lt;_accessed&gt;65155299&lt;/_accessed&gt;&lt;_alternate_title&gt;Environmental Research&lt;/_alternate_title&gt;&lt;_collection_scope&gt;SCI;SCIE&lt;/_collection_scope&gt;&lt;_created&gt;64655410&lt;/_created&gt;&lt;_custom1&gt;在AgNPs治疗后，阿尔茨海默病（AD）病理特征的淀粉样β（Aβ）斑块沉积在神经细胞中。AgNPs暴露后，淀粉样前体蛋白（APP）的基因表达被诱导。这些结果表明，AgNPs可以改变Aβ沉积的基因和蛋白质表达，从而潜在地诱导神经细胞中的AD进展。&lt;/_custom1&gt;&lt;_date&gt;60484320&lt;/_date&gt;&lt;_date_display&gt;2015&lt;/_date_display&gt;&lt;_db_updated&gt;ScienceDirect&lt;/_db_updated&gt;&lt;_doi&gt;https://doi.org/10.1016/j.envres.2014.11.006&lt;/_doi&gt;&lt;_impact_factor&gt;   8.300&lt;/_impact_factor&gt;&lt;_isbn&gt;0013-9351&lt;/_isbn&gt;&lt;_journal&gt;Environmental Research&lt;/_journal&gt;&lt;_keywords&gt;Silver nanoparticle; Inflammation; Gene expression; Neurodegenerative disorder; Alzheimer &amp;apos;s disease&lt;/_keywords&gt;&lt;_modified&gt;64655506&lt;/_modified&gt;&lt;_pages&gt;253-263&lt;/_pages&gt;&lt;_social_category&gt;环境科学(2) &amp;amp; 公共卫生、环境卫生与职业卫生(2)&lt;/_social_category&gt;&lt;_url&gt;https://www.sciencedirect.com/science/article/pii/S0013935114004058&lt;/_url&gt;&lt;_volume&gt;136&lt;/_volume&gt;&lt;/Details&gt;&lt;Extra&gt;&lt;DBUID&gt;{5270CC41-AB97-41D3-B575-53D40C41A8C9}&lt;/DBUID&gt;&lt;/Extra&gt;&lt;/Item&gt;&lt;/References&gt;&lt;/Group&gt;&lt;/Citation&gt;_x000a_"/>
    <w:docVar w:name="NE.Ref{C977BF66-B137-4DB1-BD78-020EC34381EC}" w:val=" ADDIN NE.Ref.{C977BF66-B137-4DB1-BD78-020EC34381EC}&lt;Citation&gt;&lt;Group&gt;&lt;References&gt;&lt;Item&gt;&lt;ID&gt;513&lt;/ID&gt;&lt;UID&gt;{7D177469-3BF3-4260-8B09-F548FEBF58FB}&lt;/UID&gt;&lt;Title&gt;In vitro investigation of amyloid-beta hepatobiliary disposition in  sandwich-cultured primary rat hepatocytes&lt;/Title&gt;&lt;Template&gt;Journal Article&lt;/Template&gt;&lt;Star&gt;0&lt;/Star&gt;&lt;Tag&gt;0&lt;/Tag&gt;&lt;Author&gt;Mohamed, L A; Kaddoumi, A&lt;/Author&gt;&lt;Year&gt;2013&lt;/Year&gt;&lt;Details&gt;&lt;_accessed&gt;64660217&lt;/_accessed&gt;&lt;_accession_num&gt;23852717&lt;/_accession_num&gt;&lt;_author_adr&gt;Department of Basic Pharmaceutical Science, College of Pharmacy, University of  Louisiana at Monroe, Monroe, Louisiana.&lt;/_author_adr&gt;&lt;_collection_scope&gt;SCI;SCIE&lt;/_collection_scope&gt;&lt;_created&gt;64660216&lt;/_created&gt;&lt;_date&gt;59826240&lt;/_date&gt;&lt;_date_display&gt;2013 Oct&lt;/_date_display&gt;&lt;_db_updated&gt;PubMed&lt;/_db_updated&gt;&lt;_doi&gt;10.1124/dmd.113.052514&lt;/_doi&gt;&lt;_impact_factor&gt;   3.922&lt;/_impact_factor&gt;&lt;_isbn&gt;1521-009X (Electronic); 0090-9556 (Linking)&lt;/_isbn&gt;&lt;_issue&gt;10&lt;/_issue&gt;&lt;_journal&gt;Drug Metab Dispos&lt;/_journal&gt;&lt;_language&gt;eng&lt;/_language&gt;&lt;_modified&gt;64660217&lt;/_modified&gt;&lt;_pages&gt;1787-96&lt;/_pages&gt;&lt;_subject_headings&gt;ATP Binding Cassette Transporter, Subfamily B, Member 1/metabolism; Amyloid beta-Peptides/*metabolism; Animals; Bile/*metabolism; Biological Transport/*physiology; Cells, Cultured; Hepatocytes/*metabolism; LDL-Receptor Related Protein-Associated Protein/metabolism; Male; Rats; Rats, Sprague-Dawley; Receptor for Advanced Glycation End Products; Receptors, Immunologic/metabolism; Transcytosis/physiology&lt;/_subject_headings&gt;&lt;_tertiary_title&gt;Drug metabolism and disposition: the biological fate of chemicals&lt;/_tertiary_title&gt;&lt;_type_work&gt;Journal Article; Research Support, Non-U.S. Gov&amp;apos;t&lt;/_type_work&gt;&lt;_url&gt;http://www.ncbi.nlm.nih.gov/entrez/query.fcgi?cmd=Retrieve&amp;amp;db=pubmed&amp;amp;dopt=Abstract&amp;amp;list_uids=23852717&amp;amp;query_hl=1&lt;/_url&gt;&lt;_volume&gt;41&lt;/_volume&gt;&lt;/Details&gt;&lt;Extra&gt;&lt;DBUID&gt;{5270CC41-AB97-41D3-B575-53D40C41A8C9}&lt;/DBUID&gt;&lt;/Extra&gt;&lt;/Item&gt;&lt;/References&gt;&lt;/Group&gt;&lt;Group&gt;&lt;References&gt;&lt;Item&gt;&lt;ID&gt;515&lt;/ID&gt;&lt;UID&gt;{4D454474-C116-45E9-B31B-56B2FAC88E7B}&lt;/UID&gt;&lt;Title&gt;Major involvement of low-density lipoprotein receptor-related protein 1 in the  clearance of plasma free amyloid beta-peptide by the liver&lt;/Title&gt;&lt;Template&gt;Journal Article&lt;/Template&gt;&lt;Star&gt;0&lt;/Star&gt;&lt;Tag&gt;0&lt;/Tag&gt;&lt;Author&gt;Tamaki, C; Ohtsuki, S; Iwatsubo, T; Hashimoto, T; Yamada, K; Yabuki, C; Terasaki, T&lt;/Author&gt;&lt;Year&gt;2006&lt;/Year&gt;&lt;Details&gt;&lt;_accessed&gt;64660217&lt;/_accessed&gt;&lt;_accession_num&gt;16779710&lt;/_accession_num&gt;&lt;_author_adr&gt;Department of Molecular Biopharmacy and Genetics, Graduate School of  Pharmaceutical Sciences, Tohoku University, Aoba, Aramaki, Aoba-ku, Sendai,  980-8579, Japan.&lt;/_author_adr&gt;&lt;_created&gt;64660216&lt;/_created&gt;&lt;_date&gt;56011680&lt;/_date&gt;&lt;_date_display&gt;2006 Jul&lt;/_date_display&gt;&lt;_db_updated&gt;PubMed&lt;/_db_updated&gt;&lt;_doi&gt;10.1007/s11095-006-0208-7&lt;/_doi&gt;&lt;_impact_factor&gt;   4.200&lt;/_impact_factor&gt;&lt;_isbn&gt;0724-8741 (Print); 0724-8741 (Linking)&lt;/_isbn&gt;&lt;_issue&gt;7&lt;/_issue&gt;&lt;_journal&gt;Pharm Res&lt;/_journal&gt;&lt;_language&gt;eng&lt;/_language&gt;&lt;_modified&gt;64660217&lt;/_modified&gt;&lt;_pages&gt;1407-16&lt;/_pages&gt;&lt;_subject_headings&gt;Age Factors; Amino Acid Sequence; Amyloid beta-Peptides/administration &amp;amp; dosage/chemistry/*metabolism; Animals; Cells, Cultured; Fluorescein-5-isothiocyanate; Hepatocytes/metabolism; Injections, Intravenous; Iodine Radioisotopes; LDL-Receptor Related Protein-Associated Protein/genetics/metabolism; Liver/*metabolism; Low Density Lipoprotein Receptor-Related Protein-1/genetics/*metabolism; Male; Mice; Mice, Inbred C57BL; Mice, Inbred ICR; Mice, Knockout; Molecular Sequence Data; Peptide Fragments/administration &amp;amp; dosage/chemistry/*metabolism; Rats; Rats, Sprague-Dawley&lt;/_subject_headings&gt;&lt;_tertiary_title&gt;Pharmaceutical research&lt;/_tertiary_title&gt;&lt;_type_work&gt;Comparative Study; Journal Article; Research Support, Non-U.S. Gov&amp;apos;t&lt;/_type_work&gt;&lt;_url&gt;http://www.ncbi.nlm.nih.gov/entrez/query.fcgi?cmd=Retrieve&amp;amp;db=pubmed&amp;amp;dopt=Abstract&amp;amp;list_uids=16779710&amp;amp;query_hl=1&lt;/_url&gt;&lt;_volume&gt;23&lt;/_volume&gt;&lt;/Details&gt;&lt;Extra&gt;&lt;DBUID&gt;{5270CC41-AB97-41D3-B575-53D40C41A8C9}&lt;/DBUID&gt;&lt;/Extra&gt;&lt;/Item&gt;&lt;/References&gt;&lt;/Group&gt;&lt;Group&gt;&lt;References&gt;&lt;Item&gt;&lt;ID&gt;511&lt;/ID&gt;&lt;UID&gt;{9B6E4ED6-66AB-42B0-9918-90D0ECA81E4B}&lt;/UID&gt;&lt;Title&gt;Clearance of amyloid-beta by circulating lipoprotein receptors&lt;/Title&gt;&lt;Template&gt;Journal Article&lt;/Template&gt;&lt;Star&gt;0&lt;/Star&gt;&lt;Tag&gt;0&lt;/Tag&gt;&lt;Author&gt;Sagare, A; Deane, R; Bell, R D; Johnson, B; Hamm, K; Pendu, R; Marky, A; Lenting, P J; Wu, Z; Zarcone, T; Goate, A; Mayo, K; Perlmutter, D; Coma, M; Zhong, Z; Zlokovic, B V&lt;/Author&gt;&lt;Year&gt;2007&lt;/Year&gt;&lt;Details&gt;&lt;_accessed&gt;64660217&lt;/_accessed&gt;&lt;_accession_num&gt;17694066&lt;/_accession_num&gt;&lt;_author_adr&gt;Frank P. Smith Laboratory for Neuroscience and Neurosurgical Research, Department  of Neurosurgery, University of Rochester Medical School, Rochester, New York  14642, USA.&lt;/_author_adr&gt;&lt;_collection_scope&gt;SCI;SCIE&lt;/_collection_scope&gt;&lt;_created&gt;64660216&lt;/_created&gt;&lt;_date&gt;56626560&lt;/_date&gt;&lt;_date_display&gt;2007 Sep&lt;/_date_display&gt;&lt;_db_updated&gt;PubMed&lt;/_db_updated&gt;&lt;_doi&gt;10.1038/nm1635&lt;/_doi&gt;&lt;_impact_factor&gt;  53.440&lt;/_impact_factor&gt;&lt;_isbn&gt;1078-8956 (Print); 1546-170X (Electronic); 1078-8956 (Linking)&lt;/_isbn&gt;&lt;_issue&gt;9&lt;/_issue&gt;&lt;_journal&gt;Nat Med&lt;/_journal&gt;&lt;_language&gt;eng&lt;/_language&gt;&lt;_modified&gt;64660217&lt;/_modified&gt;&lt;_pages&gt;1029-31&lt;/_pages&gt;&lt;_subject_headings&gt;Alzheimer Disease/physiopathology; Amyloid Precursor Protein Secretases/genetics; Amyloid beta-Peptides/*metabolism; Animals; Brain/*metabolism; Capillaries/*physiology; Cerebrovascular Circulation/*physiology; Heterozygote; Humans; Low Density Lipoprotein Receptor-Related Protein-1/blood/*physiology; Mice&lt;/_subject_headings&gt;&lt;_tertiary_title&gt;Nature medicine&lt;/_tertiary_title&gt;&lt;_type_work&gt;Journal Article; Research Support, N.I.H., Extramural&lt;/_type_work&gt;&lt;_url&gt;http://www.ncbi.nlm.nih.gov/entrez/query.fcgi?cmd=Retrieve&amp;amp;db=pubmed&amp;amp;dopt=Abstract&amp;amp;list_uids=17694066&amp;amp;query_hl=1&lt;/_url&gt;&lt;_volume&gt;13&lt;/_volume&gt;&lt;/Details&gt;&lt;Extra&gt;&lt;DBUID&gt;{5270CC41-AB97-41D3-B575-53D40C41A8C9}&lt;/DBUID&gt;&lt;/Extra&gt;&lt;/Item&gt;&lt;/References&gt;&lt;/Group&gt;&lt;/Citation&gt;_x000a_"/>
    <w:docVar w:name="NE.Ref{C98519CA-74D2-49F6-8D79-D14C43850473}" w:val=" ADDIN NE.Ref.{C98519CA-74D2-49F6-8D79-D14C43850473}&lt;Citation&gt;&lt;Group&gt;&lt;References&gt;&lt;Item&gt;&lt;ID&gt;82&lt;/ID&gt;&lt;UID&gt;{41E95AFC-4EAD-48D7-AE5D-D2386ECA660A}&lt;/UID&gt;&lt;Title&gt;Evaluation of immunologic and intestinal effects in rats administered an E 171-containing diet, a food grade titanium dioxide (TiO2)&lt;/Title&gt;&lt;Template&gt;Journal Article&lt;/Template&gt;&lt;Star&gt;0&lt;/Star&gt;&lt;Tag&gt;0&lt;/Tag&gt;&lt;Author&gt;Blevins, Lance K; Crawford, Robert B; Bach, Anthony; Rizzo, Michael D; Zhou, Jiajun; Henriquez, Joseph E; Khan, D M Isha Olive; Sermet, Sera; Arnold, Lora L; Pennington, Karen L; Souza, Nathalia P; Cohen, Samuel M; Kaminski, Norbert E&lt;/Author&gt;&lt;Year&gt;2019&lt;/Year&gt;&lt;Details&gt;&lt;_accessed&gt;64290029&lt;/_accessed&gt;&lt;_collection_scope&gt;SCI;SCIE&lt;/_collection_scope&gt;&lt;_created&gt;63738306&lt;/_created&gt;&lt;_custom1&gt;E171对小肠和大肠、肝脏、脾脏、肺或睾丸的组织病理学评估没有影响，对ACF、杯状细胞数量或结肠腺体长度也没有影响。膳食E 171给药（7天或100天），即使是高剂量，也不会对免疫参数或组织形态产生影响。 &lt;/_custom1&gt;&lt;_db_updated&gt;CrossRef&lt;/_db_updated&gt;&lt;_doi&gt;10.1016/j.fct.2019.110793&lt;/_doi&gt;&lt;_impact_factor&gt;   6.025&lt;/_impact_factor&gt;&lt;_isbn&gt;02786915&lt;/_isbn&gt;&lt;_journal&gt;Food and Chemical Toxicology&lt;/_journal&gt;&lt;_modified&gt;64651698&lt;/_modified&gt;&lt;_pages&gt;110793&lt;/_pages&gt;&lt;_tertiary_title&gt;Food and Chemical Toxicology&lt;/_tertiary_title&gt;&lt;_url&gt;https://linkinghub.elsevier.com/retrieve/pii/S0278691519305836_x000d__x000a_https://api.elsevier.com/content/article/PII:S0278691519305836?httpAccept=text/xml&lt;/_url&gt;&lt;_volume&gt;133&lt;/_volume&gt;&lt;/Details&gt;&lt;Extra&gt;&lt;DBUID&gt;{5270CC41-AB97-41D3-B575-53D40C41A8C9}&lt;/DBUID&gt;&lt;/Extra&gt;&lt;/Item&gt;&lt;/References&gt;&lt;/Group&gt;&lt;/Citation&gt;_x000a_"/>
    <w:docVar w:name="NE.Ref{CB6C3621-35E0-4F7B-9BCD-6AF9219EE7C4}" w:val=" ADDIN NE.Ref.{CB6C3621-35E0-4F7B-9BCD-6AF9219EE7C4}&lt;Citation&gt;&lt;Group&gt;&lt;References&gt;&lt;Item&gt;&lt;ID&gt;22&lt;/ID&gt;&lt;UID&gt;{43F235CF-96BB-4DFF-8220-E1A36C758849}&lt;/UID&gt;&lt;Title&gt;Reversal of paralysis and reduced inflammation from peripheral administration of  beta-amyloid in TH1 and TH17 versions of experimental autoimmune encephalomyelitis&lt;/Title&gt;&lt;Template&gt;Journal Article&lt;/Template&gt;&lt;Star&gt;0&lt;/Star&gt;&lt;Tag&gt;0&lt;/Tag&gt;&lt;Author&gt;Grant, J L; Ghosn, E E; Axtell, R C; Herges, K; Kuipers, H F; Woodling, N S; Andreasson, K; Herzenberg, L A; Herzenberg, L A; Steinman, L&lt;/Author&gt;&lt;Year&gt;2012&lt;/Year&gt;&lt;Details&gt;&lt;_accession_num&gt;22855462&lt;/_accession_num&gt;&lt;_author_adr&gt;Department of Neurology and Neurological Sciences, Stanford University, Stanford,  CA 94305, USA.&lt;/_author_adr&gt;&lt;_collection_scope&gt;SCIE&lt;/_collection_scope&gt;&lt;_created&gt;65155315&lt;/_created&gt;&lt;_date&gt;2012-08-01&lt;/_date&gt;&lt;_date_display&gt;2012 Aug 1&lt;/_date_display&gt;&lt;_db_updated&gt;PubMed&lt;/_db_updated&gt;&lt;_doi&gt;10.1126/scitranslmed.3004145&lt;/_doi&gt;&lt;_impact_factor&gt;  17.100&lt;/_impact_factor&gt;&lt;_isbn&gt;1946-6242 (Electronic); 1946-6234 (Print); 1946-6234 (Linking)&lt;/_isbn&gt;&lt;_issue&gt;145&lt;/_issue&gt;&lt;_journal&gt;Sci Transl Med&lt;/_journal&gt;&lt;_language&gt;eng&lt;/_language&gt;&lt;_modified&gt;65155315&lt;/_modified&gt;&lt;_pages&gt;145ra105&lt;/_pages&gt;&lt;_social_category&gt;细胞生物学(1) &amp;amp; 医学：研究与实验(1)&lt;/_social_category&gt;&lt;_subject_headings&gt;Amyloid beta-Peptides/*therapeutic use; Animals; Cell Differentiation/drug effects; Cell Survival/drug effects; Cells, Cultured; Encephalomyelitis, Autoimmune, Experimental/*drug therapy/*immunology; Female; Flow Cytometry; Inflammation/*drug therapy; Mice; Mice, Inbred C57BL; Paralysis/*drug therapy; Th1 Cells/*immunology; Th17 Cells/*immunology&lt;/_subject_headings&gt;&lt;_tertiary_title&gt;Science translational medicine&lt;/_tertiary_title&gt;&lt;_type_work&gt;Journal Article; Research Support, N.I.H., Extramural; Research Support, Non-U.S. Gov&amp;apos;t&lt;/_type_work&gt;&lt;_url&gt;http://www.ncbi.nlm.nih.gov/entrez/query.fcgi?cmd=Retrieve&amp;amp;db=pubmed&amp;amp;dopt=Abstract&amp;amp;list_uids=22855462&amp;amp;query_hl=1&lt;/_url&gt;&lt;_volume&gt;4&lt;/_volume&gt;&lt;/Details&gt;&lt;Extra&gt;&lt;DBUID&gt;{88F8B22A-A416-4B97-A0E7-A823A59388D7}&lt;/DBUID&gt;&lt;/Extra&gt;&lt;/Item&gt;&lt;/References&gt;&lt;/Group&gt;&lt;/Citation&gt;_x000a_"/>
    <w:docVar w:name="NE.Ref{CBF91F63-BD1B-4E78-845A-6C1D5E459963}" w:val=" ADDIN NE.Ref.{CBF91F63-BD1B-4E78-845A-6C1D5E459963}&lt;Citation&gt;&lt;Group&gt;&lt;References&gt;&lt;Item&gt;&lt;ID&gt;422&lt;/ID&gt;&lt;UID&gt;{B045B69E-BF7B-427E-90EE-77DD8DB4CA9D}&lt;/UID&gt;&lt;Title&gt;Silver nanoparticles affect on gene expression of inflammatory and neurodegenerative responses in mouse brain neural cells&lt;/Title&gt;&lt;Template&gt;Journal Article&lt;/Template&gt;&lt;Star&gt;0&lt;/Star&gt;&lt;Tag&gt;0&lt;/Tag&gt;&lt;Author&gt;Huang, Chin-Lin; Hsiao, I-Lun; Lin, Ho-Chen; Wang, Chu-Fang; Huang, Yuh-Jeen; Chuang, Chun-Yu&lt;/Author&gt;&lt;Year&gt;2015&lt;/Year&gt;&lt;Details&gt;&lt;_accessed&gt;65155299&lt;/_accessed&gt;&lt;_alternate_title&gt;Environmental Research&lt;/_alternate_title&gt;&lt;_collection_scope&gt;SCI;SCIE&lt;/_collection_scope&gt;&lt;_created&gt;64655410&lt;/_created&gt;&lt;_custom1&gt;在AgNPs治疗后，阿尔茨海默病（AD）病理特征的淀粉样β（Aβ）斑块沉积在神经细胞中。AgNPs暴露后，淀粉样前体蛋白（APP）的基因表达被诱导。这些结果表明，AgNPs可以改变Aβ沉积的基因和蛋白质表达，从而潜在地诱导神经细胞中的AD进展。&lt;/_custom1&gt;&lt;_date&gt;60484320&lt;/_date&gt;&lt;_date_display&gt;2015&lt;/_date_display&gt;&lt;_db_updated&gt;ScienceDirect&lt;/_db_updated&gt;&lt;_doi&gt;https://doi.org/10.1016/j.envres.2014.11.006&lt;/_doi&gt;&lt;_impact_factor&gt;   8.300&lt;/_impact_factor&gt;&lt;_isbn&gt;0013-9351&lt;/_isbn&gt;&lt;_journal&gt;Environmental Research&lt;/_journal&gt;&lt;_keywords&gt;Silver nanoparticle; Inflammation; Gene expression; Neurodegenerative disorder; Alzheimer &amp;apos;s disease&lt;/_keywords&gt;&lt;_modified&gt;64655506&lt;/_modified&gt;&lt;_pages&gt;253-263&lt;/_pages&gt;&lt;_social_category&gt;环境科学(2) &amp;amp; 公共卫生、环境卫生与职业卫生(2)&lt;/_social_category&gt;&lt;_url&gt;https://www.sciencedirect.com/science/article/pii/S0013935114004058&lt;/_url&gt;&lt;_volume&gt;136&lt;/_volume&gt;&lt;/Details&gt;&lt;Extra&gt;&lt;DBUID&gt;{5270CC41-AB97-41D3-B575-53D40C41A8C9}&lt;/DBUID&gt;&lt;/Extra&gt;&lt;/Item&gt;&lt;/References&gt;&lt;/Group&gt;&lt;Group&gt;&lt;References&gt;&lt;Item&gt;&lt;ID&gt;412&lt;/ID&gt;&lt;UID&gt;{4EDAC063-58A2-4598-BE27-0752E37043C8}&lt;/UID&gt;&lt;Title&gt;A link between nanoparticles and Parkinson&amp;apos;s disease. Which nanoparticles are  most harmful?&lt;/Title&gt;&lt;Template&gt;Journal Article&lt;/Template&gt;&lt;Star&gt;0&lt;/Star&gt;&lt;Tag&gt;0&lt;/Tag&gt;&lt;Author&gt;Mohammadipour, A; Haghir, H; Ebrahimzadeh, Bideskan A&lt;/Author&gt;&lt;Year&gt;2020&lt;/Year&gt;&lt;Details&gt;&lt;_accessed&gt;64655414&lt;/_accessed&gt;&lt;_accession_num&gt;32681785&lt;/_accession_num&gt;&lt;_author_adr&gt;Department of Anatomy and Cell Biology, School of Medicine, Mashhad University of  Medical Sciences, Mashhad, Iran.; Microanatomy Research Center, Mashhad University of Medical Sciences, Mashhad,  Iran.; Medical Genetic Research Center (MGRC), Faculty of Medicine, Mashhad University  of Medical Sciences, Mashhad, Iran.; Department of Anatomy and Cell Biology, School of Medicine, Mashhad University of  Medical Sciences, Mashhad, Iran.; Medical Genetic Research Center (MGRC), Faculty of Medicine, Mashhad University  of Medical Sciences, Mashhad, Iran.; Department of Anatomy and Cell Biology, School of Medicine, Mashhad University of  Medical Sciences, Mashhad, Iran.; Microanatomy Research Center, Mashhad University of Medical Sciences, Mashhad,  Iran.&lt;/_author_adr&gt;&lt;_collection_scope&gt;SCIE&lt;/_collection_scope&gt;&lt;_created&gt;64655410&lt;/_created&gt;&lt;_custom1&gt;综述，纳米颗粒跟PD关系（哪些更可能诱导PD）&lt;/_custom1&gt;&lt;_date&gt;63577440&lt;/_date&gt;&lt;_date_display&gt;2020 Nov 18&lt;/_date_display&gt;&lt;_db_updated&gt;PubMed&lt;/_db_updated&gt;&lt;_doi&gt;10.1515/reveh-2020-0043&lt;/_doi&gt;&lt;_impact_factor&gt;   3.458&lt;/_impact_factor&gt;&lt;_isbn&gt;2191-0308 (Electronic); 0048-7554 (Linking)&lt;/_isbn&gt;&lt;_issue&gt;4&lt;/_issue&gt;&lt;_journal&gt;Rev Environ Health&lt;/_journal&gt;&lt;_keywords&gt;Parkinson&amp;apos;s disease; dopaminergic neurons; nanoparticles; neurodegenerative; substantia nigra; alpha-synuclein&lt;/_keywords&gt;&lt;_language&gt;eng&lt;/_language&gt;&lt;_modified&gt;64655414&lt;/_modified&gt;&lt;_ori_publication&gt;(c) 2020 Walter de Gruyter GmbH, Berlin/Boston.&lt;/_ori_publication&gt;&lt;_pages&gt;545-556&lt;/_pages&gt;&lt;_subject_headings&gt;Humans; Metal Nanoparticles/*adverse effects/classification; Parkinson Disease; Parkinson Disease, Secondary/*chemically induced&lt;/_subject_headings&gt;&lt;_tertiary_title&gt;Reviews on environmental health&lt;/_tertiary_title&gt;&lt;_type_work&gt;Journal Article; Review&lt;/_type_work&gt;&lt;_url&gt;http://www.ncbi.nlm.nih.gov/entrez/query.fcgi?cmd=Retrieve&amp;amp;db=pubmed&amp;amp;dopt=Abstract&amp;amp;list_uids=32681785&amp;amp;query_hl=1&lt;/_url&gt;&lt;_volume&gt;35&lt;/_volume&gt;&lt;/Details&gt;&lt;Extra&gt;&lt;DBUID&gt;{5270CC41-AB97-41D3-B575-53D40C41A8C9}&lt;/DBUID&gt;&lt;/Extra&gt;&lt;/Item&gt;&lt;/References&gt;&lt;/Group&gt;&lt;Group&gt;&lt;References&gt;&lt;Item&gt;&lt;ID&gt;424&lt;/ID&gt;&lt;UID&gt;{61E4C5C6-CFE6-481B-A6BB-1F5CE1096DDE}&lt;/UID&gt;&lt;Title&gt;Airborne Magnetite- and Iron-Rich Pollution Nanoparticles: Potential  Neurotoxicants and Environmental Risk Factors for Neurodegenerative Disease,  Including Alzheimer&amp;apos;s Disease&lt;/Title&gt;&lt;Template&gt;Journal Article&lt;/Template&gt;&lt;Star&gt;0&lt;/Star&gt;&lt;Tag&gt;0&lt;/Tag&gt;&lt;Author&gt;Maher, B A&lt;/Author&gt;&lt;Year&gt;2019&lt;/Year&gt;&lt;Details&gt;&lt;_accessed&gt;64655926&lt;/_accessed&gt;&lt;_accession_num&gt;31381513&lt;/_accession_num&gt;&lt;_author_adr&gt;Lancaster Environment Centre, University of Lancaster, UK.&lt;/_author_adr&gt;&lt;_collection_scope&gt;SCIE&lt;/_collection_scope&gt;&lt;_created&gt;64655477&lt;/_created&gt;&lt;_custom1&gt;不到5%的阿尔茨海默病（AD）病例可以证明是直接遗传的，这表明环境因素在引发和/或促进该疾病方面可能很重要。过量的铁对细胞有毒；AD大脑中的铁超载可能会严重加速AD。，交通来源的磁铁矿污染纳米颗粒可能构成一种慢性和有害的神经毒素，因此对全球大量人口而言，是AD的环境风险因素。&lt;/_custom1&gt;&lt;_date&gt;2019-01-20&lt;/_date&gt;&lt;_date_display&gt;2019&lt;/_date_display&gt;&lt;_db_updated&gt;PubMed&lt;/_db_updated&gt;&lt;_doi&gt;10.3233/JAD-190204&lt;/_doi&gt;&lt;_impact_factor&gt;   4.472&lt;/_impact_factor&gt;&lt;_isbn&gt;1875-8908 (Electronic); 1387-2877 (Linking)&lt;/_isbn&gt;&lt;_issue&gt;2&lt;/_issue&gt;&lt;_journal&gt;J Alzheimers Dis&lt;/_journal&gt;&lt;_keywords&gt;Air pollution; Alzheimer&amp;apos;s disease; inhalation exposure; iron overload; magnetite nanoparticles; metal nanoparticles&lt;/_keywords&gt;&lt;_language&gt;eng&lt;/_language&gt;&lt;_modified&gt;64655479&lt;/_modified&gt;&lt;_pages&gt;361-375&lt;/_pages&gt;&lt;_subject_headings&gt;Air Pollutants/*toxicity; Air Pollution/*adverse effects; Alzheimer Disease/*chemically induced/diagnosis; Animals; Brain/drug effects/ultrastructure; Ferrosoferric Oxide/*toxicity; Humans; Iron/*toxicity; Nanoparticles/*toxicity; Neurodegenerative Diseases/chemically induced/diagnosis; Risk Factors&lt;/_subject_headings&gt;&lt;_tertiary_title&gt;Journal of Alzheimer&amp;apos;s disease : JAD&lt;/_tertiary_title&gt;&lt;_type_work&gt;Journal Article; Research Support, Non-U.S. Gov&amp;apos;t; Review&lt;/_type_work&gt;&lt;_url&gt;http://www.ncbi.nlm.nih.gov/entrez/query.fcgi?cmd=Retrieve&amp;amp;db=pubmed&amp;amp;dopt=Abstract&amp;amp;list_uids=31381513&amp;amp;query_hl=1&lt;/_url&gt;&lt;_volume&gt;71&lt;/_volume&gt;&lt;/Details&gt;&lt;Extra&gt;&lt;DBUID&gt;{5270CC41-AB97-41D3-B575-53D40C41A8C9}&lt;/DBUID&gt;&lt;/Extra&gt;&lt;/Item&gt;&lt;/References&gt;&lt;/Group&gt;&lt;/Citation&gt;_x000a_"/>
    <w:docVar w:name="NE.Ref{CED42FCA-5B6A-4841-8B8F-A6DCEBA979E1}" w:val=" ADDIN NE.Ref.{CED42FCA-5B6A-4841-8B8F-A6DCEBA979E1}&lt;Citation&gt;&lt;Group&gt;&lt;References&gt;&lt;Item&gt;&lt;ID&gt;94&lt;/ID&gt;&lt;UID&gt;{B34F5EC8-DFD9-4863-B1FA-5811635155FD}&lt;/UID&gt;&lt;Title&gt;Persistent DNA methylation changes in zebrafish following graphene quantum dots  exposure in surface chemistry-dependent manner&lt;/Title&gt;&lt;Template&gt;Journal Article&lt;/Template&gt;&lt;Star&gt;0&lt;/Star&gt;&lt;Tag&gt;0&lt;/Tag&gt;&lt;Author&gt;Hu, J; Lin, W; Lin, B; Wu, K; Fan, H; Yu, Y&lt;/Author&gt;&lt;Year&gt;2019&lt;/Year&gt;&lt;Details&gt;&lt;_accession_num&gt;30466017&lt;/_accession_num&gt;&lt;_author_adr&gt;School of Environment and Civil Engineering, Dongguan University of Technology,  Dongguan 523808, Guangdong, PR China.; School of Environment and Civil Engineering, Dongguan University of Technology,  Dongguan 523808, Guangdong, PR China; School of Environment and Energy, South  China University of Technology, Guangzhou 510006, Guangdong, PR China.; School of Environment and Civil Engineering, Dongguan University of Technology,  Dongguan 523808, Guangdong, PR China.; School of Environment and Civil Engineering, Dongguan University of Technology,  Dongguan 523808, Guangdong, PR China.; School of Environment and Civil Engineering, Dongguan University of Technology,  Dongguan 523808, Guangdong, PR China.; Guangzhou Key Laboratory of Environmental Catalysis and Pollution Control, School  of Environmental Science and Engineering, Institute of Environmental Health and  Pollution Control, Guangdong University of Technology, Guangzhou 510006,  Guangdong, PR China. Electronic address: yuyingxin@gdut.edu.cn.&lt;/_author_adr&gt;&lt;_collection_scope&gt;SCIE&lt;/_collection_scope&gt;&lt;_created&gt;65254439&lt;/_created&gt;&lt;_date&gt;2019-03-01&lt;/_date&gt;&lt;_date_display&gt;2019 Mar&lt;/_date_display&gt;&lt;_db_updated&gt;PubMed&lt;/_db_updated&gt;&lt;_doi&gt;10.1016/j.ecoenv.2018.11.053&lt;/_doi&gt;&lt;_impact_factor&gt;   6.800&lt;/_impact_factor&gt;&lt;_isbn&gt;1090-2414 (Electronic); 0147-6513 (Linking)&lt;/_isbn&gt;&lt;_journal&gt;Ecotoxicol Environ Saf&lt;/_journal&gt;&lt;_keywords&gt;Global DNA methylation; Modified nano-graphene quantum dots; Persistence; Surface chemical modification; Zebrafish&lt;/_keywords&gt;&lt;_language&gt;eng&lt;/_language&gt;&lt;_modified&gt;65254439&lt;/_modified&gt;&lt;_ori_publication&gt;Copyright (c) 2018 Elsevier Inc. All rights reserved.&lt;/_ori_publication&gt;&lt;_pages&gt;370-375&lt;/_pages&gt;&lt;_social_category&gt;环境科学(2) &amp;amp; 毒理学(1)&lt;/_social_category&gt;&lt;_subject_headings&gt;Animals; *DNA Methylation; Dose-Response Relationship, Drug; Graphite/analysis/*toxicity; Intestinal Mucosa/drug effects/metabolism; Liver/drug effects/metabolism; Quantum Dots/analysis/*toxicity; Reactive Oxygen Species/metabolism; Surface Properties; Toxicity Tests; Zebrafish/*metabolism&lt;/_subject_headings&gt;&lt;_tertiary_title&gt;Ecotoxicology and environmental safety&lt;/_tertiary_title&gt;&lt;_type_work&gt;Journal Article&lt;/_type_work&gt;&lt;_url&gt;http://www.ncbi.nlm.nih.gov/entrez/query.fcgi?cmd=Retrieve&amp;amp;db=pubmed&amp;amp;dopt=Abstract&amp;amp;list_uids=30466017&amp;amp;query_hl=1&lt;/_url&gt;&lt;_volume&gt;169&lt;/_volume&gt;&lt;/Details&gt;&lt;Extra&gt;&lt;DBUID&gt;{88F8B22A-A416-4B97-A0E7-A823A59388D7}&lt;/DBUID&gt;&lt;/Extra&gt;&lt;/Item&gt;&lt;/References&gt;&lt;/Group&gt;&lt;/Citation&gt;_x000a_"/>
    <w:docVar w:name="NE.Ref{CF6A6EAF-6B91-40B5-8285-2AD3C533FEE5}" w:val=" ADDIN NE.Ref.{CF6A6EAF-6B91-40B5-8285-2AD3C533FEE5}&lt;Citation&gt;&lt;Group&gt;&lt;References&gt;&lt;Item&gt;&lt;ID&gt;56&lt;/ID&gt;&lt;UID&gt;{3BA0B3C1-1628-4C9B-84AF-3CD88DD66FB5}&lt;/UID&gt;&lt;Title&gt;Food-Grade Titanium Dioxide Induces Toxicity in the Nematode Caenorhabditis  elegans and Acute Hepatic and Pulmonary Responses in Mice&lt;/Title&gt;&lt;Template&gt;Journal Article&lt;/Template&gt;&lt;Star&gt;0&lt;/Star&gt;&lt;Tag&gt;0&lt;/Tag&gt;&lt;Author&gt;Sitia, G; Fiordaliso, F; Violatto, M B; Alarcon, J F; Talamini, L; Corbelli, A; Ferreira, L M; Tran, N L; Chakraborty, I; Salmona, M; Parak, W J; Diomede, L; Bigini, P&lt;/Author&gt;&lt;Year&gt;2022&lt;/Year&gt;&lt;Details&gt;&lt;_accession_num&gt;35630890&lt;/_accession_num&gt;&lt;_author_adr&gt;Experimental Hepatology Unit, Division of Immunology, Transplantation and  Infectious Diseases, IRCCS San Raffaele Scientific Institute, Via Olgettina 58,  20132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Experimental Hepatology Unit, Division of Immunology, Transplantation and  Infectious Diseases, IRCCS San Raffaele Scientific Institute, Via Olgettina 58,  20132 Milano, Italy.; Experimental Hepatology Unit, Division of Immunology, Transplantation and  Infectious Diseases, IRCCS San Raffaele Scientific Institute, Via Olgettina 58,  20132 Milano, Italy.; Center for Hybrid Nanostructures (CHyN), Hamburg University, Luruper Chaussee  149, 22607 Hamburg, Germany.; Department of Molecular Biochemistry and Pharmacology, Istituto di Ricerche  Farmacologiche Mario Negri IRCCS, Via Mario Negri 2, 20156 Milano, Italy.; Center for Hybrid Nanostructures (CHyN), Hamburg University, Luruper Chaussee  149, 22607 Hamburg, German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lt;/_author_adr&gt;&lt;_collection_scope&gt;SCIE&lt;/_collection_scope&gt;&lt;_created&gt;65241927&lt;/_created&gt;&lt;_date&gt;2022-05-13&lt;/_date&gt;&lt;_date_display&gt;2022 May 13&lt;/_date_display&gt;&lt;_db_updated&gt;PubMed&lt;/_db_updated&gt;&lt;_doi&gt;10.3390/nano12101669&lt;/_doi&gt;&lt;_impact_factor&gt;   5.300&lt;/_impact_factor&gt;&lt;_isbn&gt;2079-4991 (Print); 2079-4991 (Electronic); 2079-4991 (Linking)&lt;/_isbn&gt;&lt;_issue&gt;10&lt;/_issue&gt;&lt;_journal&gt;Nanomaterials (Basel)&lt;/_journal&gt;&lt;_keywords&gt;C. elegans; E171; mice; nanoparticles; titanium dioxide; toxicity&lt;/_keywords&gt;&lt;_language&gt;eng&lt;/_language&gt;&lt;_modified&gt;65241927&lt;/_modified&gt;&lt;_social_category&gt;化学综合(3) &amp;amp; 材料科学：综合(3) &amp;amp; 纳米科技(3) &amp;amp; 物理：应用(3)&lt;/_social_category&gt;&lt;_tertiary_title&gt;Nanomaterials (Basel, Switzerland)&lt;/_tertiary_title&gt;&lt;_type_work&gt;Journal Article&lt;/_type_work&gt;&lt;_url&gt;http://www.ncbi.nlm.nih.gov/entrez/query.fcgi?cmd=Retrieve&amp;amp;db=pubmed&amp;amp;dopt=Abstract&amp;amp;list_uids=35630890&amp;amp;query_hl=1&lt;/_url&gt;&lt;_volume&gt;12&lt;/_volume&gt;&lt;/Details&gt;&lt;Extra/&gt;&lt;/Item&gt;&lt;/References&gt;&lt;/Group&gt;&lt;/Citation&gt;_x000a_"/>
    <w:docVar w:name="NE.Ref{CFEB861D-16A7-4466-8167-000708D37779}" w:val=" ADDIN NE.Ref.{CFEB861D-16A7-4466-8167-000708D37779}&lt;Citation&gt;&lt;Group&gt;&lt;References&gt;&lt;Item&gt;&lt;ID&gt;2&lt;/ID&gt;&lt;UID&gt;{7C29746A-CA7E-4EDA-8273-83B4F1AC9B2A}&lt;/UID&gt;&lt;Title&gt;Re-evaluation of titanium dioxide (E 171) as a food additive&lt;/Title&gt;&lt;Template&gt;Journal Article&lt;/Template&gt;&lt;Star&gt;0&lt;/Star&gt;&lt;Tag&gt;0&lt;/Tag&gt;&lt;Author&gt;Aguilar, Fernando; Crebelli, Riccardo; Di Domenico, Alessandro; Dusemund, Birgit; Frutos, Maria Jose; Galtier, Pierre; Gott, David; Gundert-Remy, Ursula; E, Claude Lambr; Leblanc, Jean-Charles; Lindtner, Oliver; Moldeus, Peter; Mortensen, Alicja; Mosesso, Pasquale; Parent-Massin, Dominique; Oskarsson, Agneta; Stankovic, Ivan; Waalkens-Berendsen, Ine; Woutersen, Rudolf Antonius; Younes, Matthew Wright And Maged&lt;/Author&gt;&lt;Year&gt;2016&lt;/Year&gt;&lt;Details&gt;&lt;_accessed&gt;65155261&lt;/_accessed&gt;&lt;_collection_scope&gt;SCIE&lt;/_collection_scope&gt;&lt;_created&gt;64050640&lt;/_created&gt;&lt;_custom_int1&gt;2&lt;/_custom_int1&gt;&lt;_impact_factor&gt;   3.300&lt;/_impact_factor&gt;&lt;_issue&gt;9&lt;/_issue&gt;&lt;_journal&gt;EFSA J&lt;/_journal&gt;&lt;_modified&gt;65155261&lt;/_modified&gt;&lt;_pages&gt;4545&lt;/_pages&gt;&lt;_social_category&gt;食品科技(3)&lt;/_social_category&gt;&lt;_tertiary_title&gt;EFSA journal. European Food Safety Authority&lt;/_tertiary_title&gt;&lt;_volume&gt;14&lt;/_volume&gt;&lt;/Details&gt;&lt;Extra/&gt;&lt;/Item&gt;&lt;/References&gt;&lt;/Group&gt;&lt;Group&gt;&lt;References&gt;&lt;Item&gt;&lt;ID&gt;9&lt;/ID&gt;&lt;UID&gt;{3E4C6F2A-264D-4612-8A7D-FE18D4C7A15D}&lt;/UID&gt;&lt;Title&gt;Foodborne Titanium Dioxide Nanoparticles Induce Stronger Adverse Effects in Obese  Mice than Non-Obese Mice: Gut Microbiota Dysbiosis, Colonic Inflammation, and  Proteome Alterations&lt;/Title&gt;&lt;Template&gt;Journal Article&lt;/Template&gt;&lt;Star&gt;0&lt;/Star&gt;&lt;Tag&gt;0&lt;/Tag&gt;&lt;Author&gt;Cao, X; Han, Y; Gu, M; &amp;quot;Du H&amp;quot;; Song, M; Zhu, X; Ma, G; Pan, C; Wang, W; Zhao, E; Goulette, T; Yuan, B; Zhang, G; Xiao, H&lt;/Author&gt;&lt;Year&gt;2020&lt;/Year&gt;&lt;Details&gt;&lt;_accessed&gt;65155268&lt;/_accessed&gt;&lt;_accession_num&gt;32519440&lt;/_accession_num&gt;&lt;_author_adr&gt;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School of Food Science and Technology, Henan University of Technology, Zhengzhou,  Henan, 450001, P. R. China.; Department of Food Science, University of Massachusetts, Amherst, MA, 01003, USA.; College of Food Science and Engineering, Nanjing University of Finance and  Economics, Collaborative Innovation Center for Modern Grain Circulation and  Safety, Nanjing, 210023, P. R. Chin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Quality and Safety/National R&amp;amp;D Center for Chinese Herbal  Medicine Processing, College of Engineering, China Pharmaceutical University,  Nanjing, Jiangsu, 211198, P. R. China.; Department of Food Science, University of Massachusetts, Amherst, MA, 01003, USA.; Department of Food Science, University of Massachusetts, Amherst, MA, 01003, USA.; Department of Microbiology, University of Massachusetts, Amherst, MA, 01003, USA.; Institute for Applied Life Sciences, University of Massachusetts, Amherst, MA,  01003, USA.&lt;/_author_adr&gt;&lt;_collection_scope&gt;SCIE;EI&lt;/_collection_scope&gt;&lt;_created&gt;65155266&lt;/_created&gt;&lt;_custom_int1&gt;3&lt;/_custom_int1&gt;&lt;_date&gt;2020-09-01&lt;/_date&gt;&lt;_date_display&gt;2020 Sep&lt;/_date_display&gt;&lt;_db_updated&gt;PubMed&lt;/_db_updated&gt;&lt;_doi&gt;10.1002/smll.202001858&lt;/_doi&gt;&lt;_impact_factor&gt;  13.300&lt;/_impact_factor&gt;&lt;_isbn&gt;1613-6829 (Electronic); 1613-6810 (Linking)&lt;/_isbn&gt;&lt;_issue&gt;36&lt;/_issue&gt;&lt;_journal&gt;Small&lt;/_journal&gt;&lt;_keywords&gt;gut microbiota; high-fat diet; inflammation; oral exposure; proteomics; titanium dioxide nanoparticles&lt;/_keywords&gt;&lt;_language&gt;eng&lt;/_language&gt;&lt;_modified&gt;65155268&lt;/_modified&gt;&lt;_ori_publication&gt;(c) 2020 WILEY-VCH Verlag GmbH &amp;amp; Co. KGaA, Weinheim.&lt;/_ori_publication&gt;&lt;_pages&gt;e2001858&lt;/_pages&gt;&lt;_social_category&gt;化学综合(2) &amp;amp; 物理化学(2) &amp;amp; 材料科学：综合(2) &amp;amp; 纳米科技(2) &amp;amp; 物理：应用(2) &amp;amp; 物理：凝聚态物理(2)&lt;/_social_category&gt;&lt;_subject_headings&gt;Animals; *Colon/drug effects; *Dysbiosis/chemically induced; Food Contamination; *Gastrointestinal Microbiome/drug effects; Inflammation/chemically induced; *Metal Nanoparticles/toxicity; Mice; Mice, Obese; *Proteome/drug effects; Proteomics; *Titanium/toxicity&lt;/_subject_headings&gt;&lt;_tertiary_title&gt;Small (Weinheim an der Bergstrasse, Germany)&lt;/_tertiary_title&gt;&lt;_type_work&gt;Journal Article; Research Support, U.S. Gov&amp;apos;t, Non-P.H.S.&lt;/_type_work&gt;&lt;_url&gt;http://www.ncbi.nlm.nih.gov/entrez/query.fcgi?cmd=Retrieve&amp;amp;db=pubmed&amp;amp;dopt=Abstract&amp;amp;list_uids=32519440&amp;amp;query_hl=1&lt;/_url&gt;&lt;_volume&gt;16&lt;/_volume&gt;&lt;/Details&gt;&lt;Extra&gt;&lt;DBUID&gt;{88F8B22A-A416-4B97-A0E7-A823A59388D7}&lt;/DBUID&gt;&lt;/Extra&gt;&lt;/Item&gt;&lt;/References&gt;&lt;/Group&gt;&lt;/Citation&gt;_x000a_"/>
    <w:docVar w:name="NE.Ref{D05CF38C-EBA0-420F-967B-2DED5ED8C2F0}" w:val=" ADDIN NE.Ref.{D05CF38C-EBA0-420F-967B-2DED5ED8C2F0}&lt;Citation&gt;&lt;Group&gt;&lt;References&gt;&lt;Item&gt;&lt;ID&gt;70&lt;/ID&gt;&lt;UID&gt;{71889211-5E15-4ED4-9F35-76CA22FAFF31}&lt;/UID&gt;&lt;Title&gt;Ferroptosis: mechanisms, biology and role in disease&lt;/Title&gt;&lt;Template&gt;Journal Article&lt;/Template&gt;&lt;Star&gt;0&lt;/Star&gt;&lt;Tag&gt;0&lt;/Tag&gt;&lt;Author&gt;Jiang, X; Stockwell, B R; Conrad, M&lt;/Author&gt;&lt;Year&gt;2021&lt;/Year&gt;&lt;Details&gt;&lt;_accession_num&gt;33495651&lt;/_accession_num&gt;&lt;_author_adr&gt;Cell Biology Program, Memorial Sloan Kettering Cancer Center, New York, NY, USA.  jiangx@mskcc.org.; Department of Biological Sciences, Columbia University, New York, NY, USA.  bstockwell@columbia.edu.; Department of Chemistry, Columbia University, New York, NY, USA.  bstockwell@columbia.edu.; Institute of Metabolism and Cell Death, Helmholtz Zentrum Munchen, Neuherberg,  Germany. marcus.conrad@helmholtz-muenchen.de.; Laboratory of Experimental Oncology, Pirogov Russian National Research Medical  University, Moscow, Russia. marcus.conrad@helmholtz-muenchen.de.&lt;/_author_adr&gt;&lt;_collection_scope&gt;SCIE&lt;/_collection_scope&gt;&lt;_created&gt;65244514&lt;/_created&gt;&lt;_date&gt;2021-04-01&lt;/_date&gt;&lt;_date_display&gt;2021 Apr&lt;/_date_display&gt;&lt;_db_updated&gt;PubMed&lt;/_db_updated&gt;&lt;_doi&gt;10.1038/s41580-020-00324-8&lt;/_doi&gt;&lt;_impact_factor&gt; 112.700&lt;/_impact_factor&gt;&lt;_isbn&gt;1471-0080 (Electronic); 1471-0072 (Print); 1471-0072 (Linking)&lt;/_isbn&gt;&lt;_issue&gt;4&lt;/_issue&gt;&lt;_journal&gt;Nat Rev Mol Cell Biol&lt;/_journal&gt;&lt;_language&gt;eng&lt;/_language&gt;&lt;_modified&gt;65244514&lt;/_modified&gt;&lt;_pages&gt;266-282&lt;/_pages&gt;&lt;_social_category&gt;细胞生物学(1)&lt;/_social_category&gt;&lt;_subject_headings&gt;Animals; Ferroptosis/*genetics; Gene Regulatory Networks/genetics; Humans; Lipid Peroxidation; Neoplasms/*genetics; Oxidation-Reduction; Reproducibility of Results&lt;/_subject_headings&gt;&lt;_tertiary_title&gt;Nature reviews. Molecular cell biology&lt;/_tertiary_title&gt;&lt;_type_work&gt;Journal Article; Research Support, N.I.H., Extramural; Research Support, Non-U.S. Gov&amp;apos;t; Review&lt;/_type_work&gt;&lt;_url&gt;http://www.ncbi.nlm.nih.gov/entrez/query.fcgi?cmd=Retrieve&amp;amp;db=pubmed&amp;amp;dopt=Abstract&amp;amp;list_uids=33495651&amp;amp;query_hl=1&lt;/_url&gt;&lt;_volume&gt;22&lt;/_volume&gt;&lt;/Details&gt;&lt;Extra&gt;&lt;DBUID&gt;{88F8B22A-A416-4B97-A0E7-A823A59388D7}&lt;/DBUID&gt;&lt;/Extra&gt;&lt;/Item&gt;&lt;/References&gt;&lt;/Group&gt;&lt;/Citation&gt;_x000a_"/>
    <w:docVar w:name="NE.Ref{D37FD990-7FBE-464B-99A6-CB32488A3E59}" w:val=" ADDIN NE.Ref.{D37FD990-7FBE-464B-99A6-CB32488A3E59}&lt;Citation&gt;&lt;Group&gt;&lt;References&gt;&lt;Item&gt;&lt;ID&gt;131&lt;/ID&gt;&lt;UID&gt;{1C4AAFAB-6340-4B67-A654-FFB503404559}&lt;/UID&gt;&lt;Title&gt;Food-Grade TiO2 Particles Generate Intracellular Superoxide and Alter Epigenetic  Modifiers in Human Lung Cells&lt;/Title&gt;&lt;Template&gt;Journal Article&lt;/Template&gt;&lt;Star&gt;0&lt;/Star&gt;&lt;Tag&gt;0&lt;/Tag&gt;&lt;Author&gt;Jayaram, D T; Payne, C K&lt;/Author&gt;&lt;Year&gt;2020&lt;/Year&gt;&lt;Details&gt;&lt;_accessed&gt;64570556&lt;/_accessed&gt;&lt;_accession_num&gt;33064449&lt;/_accession_num&gt;&lt;_author_adr&gt;Department of Mechanical Engineering and Materials Science, Duke University, Durham, North Carolina 27708, United States.; Department of Mechanical Engineering and Materials Science, Duke University, Durham, North Carolina 27708, United States.&lt;/_author_adr&gt;&lt;_collection_scope&gt;SCI;SCIE&lt;/_collection_scope&gt;&lt;_created&gt;63901409&lt;/_created&gt;&lt;_custom1&gt;tio2粒子产生细胞内活性氧，特别是超氧化物，并浓度和时间依赖改变两种表观遗传修饰物，组蛋白去乙酰化酶9 (HDAC9)和HDAC10的表达。&lt;/_custom1&gt;&lt;_custom2&gt;使用荧光显微镜和RT-PCR联合检测了肺细胞对食品级tio2颗粒的反应。肺细胞对食品级tio2颗粒反应的第一个机制研究。结合ROS成像和基因表达测量，&lt;/_custom2&gt;&lt;_date&gt;63574560&lt;/_date&gt;&lt;_date_display&gt;2020 Nov 16&lt;/_date_display&gt;&lt;_db_updated&gt;PubMed&lt;/_db_updated&gt;&lt;_doi&gt;10.1021/acs.chemrestox.0c00331&lt;/_doi&gt;&lt;_impact_factor&gt;   3.973&lt;/_impact_factor&gt;&lt;_isbn&gt;1520-5010 (Electronic); 0893-228X (Linking)&lt;/_isbn&gt;&lt;_issue&gt;11&lt;/_issue&gt;&lt;_journal&gt;Chem Res Toxicol&lt;/_journal&gt;&lt;_language&gt;eng&lt;/_language&gt;&lt;_modified&gt;64835630&lt;/_modified&gt;&lt;_pages&gt;2872-2879&lt;/_pages&gt;&lt;_social_category&gt;医学(3)&lt;/_social_category&gt;&lt;_tertiary_title&gt;Chemical research in toxicology&lt;/_tertiary_title&gt;&lt;_type_work&gt;Journal Article; Research Support, Non-U.S. Gov&amp;apos;t&lt;/_type_work&gt;&lt;_url&gt;http://www.ncbi.nlm.nih.gov/entrez/query.fcgi?cmd=Retrieve&amp;amp;db=pubmed&amp;amp;dopt=Abstract&amp;amp;list_uids=33064449&amp;amp;query_hl=1&lt;/_url&gt;&lt;_volume&gt;33&lt;/_volume&gt;&lt;/Details&gt;&lt;Extra&gt;&lt;DBUID&gt;{5270CC41-AB97-41D3-B575-53D40C41A8C9}&lt;/DBUID&gt;&lt;/Extra&gt;&lt;/Item&gt;&lt;/References&gt;&lt;/Group&gt;&lt;Group&gt;&lt;References&gt;&lt;Item&gt;&lt;ID&gt;355&lt;/ID&gt;&lt;UID&gt;{F00446EC-496D-45AF-953A-0294596A19FB}&lt;/UID&gt;&lt;Title&gt;Titanium Dioxide (E171) Induces Toxicity in H9c2 Rat Cardiomyoblasts and Ex Vivo  Rat Hearts&lt;/Title&gt;&lt;Template&gt;Journal Article&lt;/Template&gt;&lt;Star&gt;0&lt;/Star&gt;&lt;Tag&gt;0&lt;/Tag&gt;&lt;Author&gt;Colin-Val, Z; Vera-Marquez, C D; Herrera-Rodriguez, M A; Del, Pilar Ramos-Godinez M; Lopez-Saavedra, A; Cano-Martinez, A; Robledo-Cadena, D X; Rodriguez-Enriquez, S; Correa, F; Delgado-Buenrostro, N L; Chirino, Y I; Lopez-Marure, R&lt;/Author&gt;&lt;Year&gt;2022&lt;/Year&gt;&lt;Details&gt;&lt;_accessed&gt;64570560&lt;/_accessed&gt;&lt;_accession_num&gt;35633469&lt;/_accession_num&gt;&lt;_author_adr&gt;Departamento de Fisiologia, Instituto Nacional de Cardiologia Ignacio Chavez, Mexico City, Mexico.; Departamento de Fisiologia, Instituto Nacional de Cardiologia Ignacio Chavez, Mexico City, Mexico.; Departamento de Fisiologia, Instituto Nacional de Cardiologia Ignacio Chavez, Mexico City, Mexico.; Departamento de Microscopia Electronica, Instituto Nacional de Cancerologia, Mexico City, Mexico.; Unidad de Aplicaciones Avanzadas en Microscopia, Unidad de Investigacion Biomedica en Cancer, Instituto Nacional de Cancerologia, Mexico City, Mexico.; Departamento de Fisiologia, Instituto Nacional de Cardiologia Ignacio Chavez, Mexico City, Mexico.; Departamento de Bioquimica, Instituto Nacional de Cardiologia Ignacio Chavez, Mexico City, Mexico.; Departamento de Bioquimica, Instituto Nacional de Cardiologia Ignacio Chavez, Mexico City, Mexico.; Departamento de Biomedicina Cardiovascular, Instituto Nacional de Cardiologia Ignacio Chavez, Mexico City, Mexico.; Facultad de Estudios Superiores Iztacala, Unidad de Biomedicina, Universidad Nacional Autonoma de Mexico, Mexico City, Mexico.; Facultad de Estudios Superiores Iztacala, Unidad de Biomedicina, Universidad Nacional Autonoma de Mexico, Mexico City, Mexico.; Departamento de Fisiologia, Instituto Nacional de Cardiologia Ignacio Chavez, Mexico City, Mexico. rlmarure@yahoo.com.mx.&lt;/_author_adr&gt;&lt;_collection_scope&gt;SCIE&lt;/_collection_scope&gt;&lt;_created&gt;64422201&lt;/_created&gt;&lt;_custom1&gt;H9c2细胞：E171被细胞摄取并转移到细胞质中。E171颗粒改变了细胞形态，减少了增殖和代谢活性。E171暴露诱导的高caspase-3和caspase-9表达以及Tunel阳性细胞表明凋亡死亡。暴露24小时和48小时后，分别检测到线粒体和溶酶体因有丝分裂吞噬而发生的改变。此外，高浓度的E171导致F-肌动蛋白细胞骨架的重排。最后，暴露于E171的心脏显示出心脏功能受损。&lt;/_custom1&gt;&lt;_date&gt;64378080&lt;/_date&gt;&lt;_date_display&gt;2022 May 28&lt;/_date_display&gt;&lt;_db_updated&gt;PubMed&lt;/_db_updated&gt;&lt;_doi&gt;10.1007/s12012-022-09747-5&lt;/_doi&gt;&lt;_impact_factor&gt;   3.239&lt;/_impact_factor&gt;&lt;_isbn&gt;1559-0259 (Electronic); 1530-7905 (Linking)&lt;/_isbn&gt;&lt;_journal&gt;Cardiovasc Toxicol&lt;/_journal&gt;&lt;_keywords&gt;Cardiac cells; Cardiac function; Cell death; E171; Toxicity&lt;/_keywords&gt;&lt;_language&gt;eng&lt;/_language&gt;&lt;_modified&gt;64429232&lt;/_modified&gt;&lt;_ori_publication&gt;(c) 2022. The Author(s), under exclusive licence to Springer Science+Business_x000d__x000a_      Media, LLC, part of Springer Nature.&lt;/_ori_publication&gt;&lt;_tertiary_title&gt;Cardiovascular toxicology&lt;/_tertiary_title&gt;&lt;_type_work&gt;Journal Article&lt;/_type_work&gt;&lt;_url&gt;http://www.ncbi.nlm.nih.gov/entrez/query.fcgi?cmd=Retrieve&amp;amp;db=pubmed&amp;amp;dopt=Abstract&amp;amp;list_uids=35633469&amp;amp;query_hl=1&lt;/_url&gt;&lt;/Details&gt;&lt;Extra&gt;&lt;DBUID&gt;{5270CC41-AB97-41D3-B575-53D40C41A8C9}&lt;/DBUID&gt;&lt;/Extra&gt;&lt;/Item&gt;&lt;/References&gt;&lt;/Group&gt;&lt;Group&gt;&lt;References&gt;&lt;Item&gt;&lt;ID&gt;55&lt;/ID&gt;&lt;UID&gt;{00DC49E3-03F0-4111-A65B-1A2BC8F50AAB}&lt;/UID&gt;&lt;Title&gt;Food grade titanium dioxide accumulation leads to cellular alterations in colon  cells after removal of a 24-hour exposure&lt;/Title&gt;&lt;Template&gt;Journal Article&lt;/Template&gt;&lt;Star&gt;0&lt;/Star&gt;&lt;Tag&gt;0&lt;/Tag&gt;&lt;Author&gt;Rodriguez-Ibarra, C; Medina-Reyes, E I; Deciga-Alcaraz, A; Delgado-Buenrostro, N L; Quezada-Maldonado, E M; Ispanixtlahuatl-Meraz, O; Ganem-Rondero, A; Flores-Flores, J O; Vazquez-Zapien, G J; Mata-Miranda, M M; Lopez-Marure, R; Pedraza-Chaverri, J; Garcia-Cuellar, C M; Sanchez-Perez, Y; Chirino, Y I&lt;/Author&gt;&lt;Year&gt;2022&lt;/Year&gt;&lt;Details&gt;&lt;_accession_num&gt;35973603&lt;/_accession_num&gt;&lt;_author_adr&gt;Laboratorio de Carcinogenesis y Toxicologia, Unidad de Biomedicina, Facultad de  Estudios Superiores Iztacala, Universidad Nacional Autonoma de Mexico, Av. de los  Barrios No. 1, Los Reyes Iztacala, Tlalnepantla de Baz CP 54090, Estado de  Mexico, Mexico.; Laboratorio de Carcinogenesis y Toxicologia, Unidad de Biomedicina, Facultad de  Estudios Superiores Iztacala, Universidad Nacional Autonoma de Mexico, Av. de los  Barrios No. 1, Los Reyes Iztacala, Tlalnepantla de Baz CP 54090, Estado de  Mexico, Mexico.; Atmospheric Organic Aerosol Chemical Speciation Group, Instituto de Ciencias de  la Atmosfera y Cambio Climatico, Universidad Nacional Autonoma de Mexico, AP  70228, Ciudad de Mexico 04510, Mexico.; Laboratorio de Carcinogenesis y Toxicologia, Unidad de Biomedicina, Facultad de  Estudios Superiores Iztacala, Universidad Nacional Autonoma de Mexico, Av. de los  Barrios No. 1, Los Reyes Iztacala, Tlalnepantla de Baz CP 54090, Estado de  Mexico, Mexico.; Subdireccion de Investigacion Basica, Instituto Nacional de Cancerologia, San  Fernando No. 22, CP 14080 Ciudad de Mexico, Tlalpan, Mexico.; Laboratorio de Carcinogenesis y Toxicologia, Unidad de Biomedicina, Facultad de  Estudios Superiores Iztacala, Universidad Nacional Autonoma de Mexico, Av. de los  Barrios No. 1, Los Reyes Iztacala, Tlalnepantla de Baz CP 54090, Estado de  Mexico, Mexico.; Division de Estudios de Posgrado (Tecnologia Farmaceutica), Facultad de Estudios  Superiores Cuautitlan, Universidad Nacional Autonoma de Mexico, Av. 1 degrees  de Mayo  s/n, Cuautitlan Izcalli CP 54740, Estado de Mexico, Mexico.; Instituto de Ciencias Aplicadas y Tecnologia, Universidad Nacional Autonoma de  Mexico, Circuito Exterior S/N, Ciudad Universitaria, CP 04510 Ciudad de Mexico,  Mexico.; Laboratorio de Embriologia, Escuela Militar de Medicina, Centro Militar de  Ciencias de la Salud, Secretaria de la Defensa Nacional, Cerrada de Palomas S/N,  Lomas de San Isidro, Alcaldia Miguel Hidalgo, CP 11200 Ciudad de Mexico, Mexico.; Laboratorio de Biologia Celular y Tisular, Escuela Militar de Medicina, Centro  Militar de Ciencias de la Salud, Secretaria de la Defensa Nacional, Cerrada de  Palomas S/N, Lomas de San Isidro, Alcaldia Miguel Hidalgo, CP 11200 Ciudad de  Mexico, Mexico.; Departamento de Fisiologia, Instituto Nacional de Cardiologia &amp;quot;Ignacio Chavez&amp;quot;,  Ciudad de Mexico, Mexico.; Departamento de Biologia, Facultad de Quimica, Universidad Nacional Autonoma de  Mexico, CP 04510 Ciudad de Mexico, Mexico.; Subdireccion de Investigacion Basica, Instituto Nacional de Cancerologia, San  Fernando No. 22, CP 14080 Ciudad de Mexico, Tlalpan, Mexico.; Subdireccion de Investigacion Basica, Instituto Nacional de Cancerologia, San  Fernando No. 22, CP 14080 Ciudad de Mexico, Tlalpan, Mexico.; Laboratorio de Carcinogenesis y Toxicologia, Unidad de Biomedicina, Facultad de  Estudios Superiores Iztacala, Universidad Nacional Autonoma de Mexico, Av. de los  Barrios No. 1, Los Reyes Iztacala, Tlalnepantla de Baz CP 54090, Estado de  Mexico, Mexico. Electronic address: chirino@unam.mx.&lt;/_author_adr&gt;&lt;_collection_scope&gt;SCIE&lt;/_collection_scope&gt;&lt;_created&gt;65241926&lt;/_created&gt;&lt;_date&gt;2022-08-01&lt;/_date&gt;&lt;_date_display&gt;2022 Aug&lt;/_date_display&gt;&lt;_db_updated&gt;PubMed&lt;/_db_updated&gt;&lt;_doi&gt;10.1016/j.tox.2022.153280&lt;/_doi&gt;&lt;_impact_factor&gt;   4.500&lt;/_impact_factor&gt;&lt;_isbn&gt;1879-3185 (Electronic); 0300-483X (Linking)&lt;/_isbn&gt;&lt;_journal&gt;Toxicology&lt;/_journal&gt;&lt;_keywords&gt;ATR-FTIR; Double strand breaks; E171; Exposure removal; Food grade titanium dioxide&lt;/_keywords&gt;&lt;_language&gt;eng&lt;/_language&gt;&lt;_modified&gt;65241926&lt;/_modified&gt;&lt;_ori_publication&gt;Copyright (c) 2022 Elsevier B.V. All rights reserved.&lt;/_ori_publication&gt;&lt;_pages&gt;153280&lt;/_pages&gt;&lt;_social_category&gt;药学(2) &amp;amp; 毒理学(2)&lt;/_social_category&gt;&lt;_subject_headings&gt;Animals; Colon; Food Additives/toxicity; Humans; Mice; *Nanoparticles/toxicity; *Titanium/toxicity&lt;/_subject_headings&gt;&lt;_tertiary_title&gt;Toxicology&lt;/_tertiary_title&gt;&lt;_type_work&gt;Journal Article; Research Support, Non-U.S. Gov&amp;apos;t&lt;/_type_work&gt;&lt;_url&gt;http://www.ncbi.nlm.nih.gov/entrez/query.fcgi?cmd=Retrieve&amp;amp;db=pubmed&amp;amp;dopt=Abstract&amp;amp;list_uids=35973603&amp;amp;query_hl=1&lt;/_url&gt;&lt;_volume&gt;478&lt;/_volume&gt;&lt;/Details&gt;&lt;Extra&gt;&lt;DBUID&gt;{88F8B22A-A416-4B97-A0E7-A823A59388D7}&lt;/DBUID&gt;&lt;/Extra&gt;&lt;/Item&gt;&lt;/References&gt;&lt;/Group&gt;&lt;/Citation&gt;_x000a_"/>
    <w:docVar w:name="NE.Ref{D4A12076-4C53-488C-B5FA-E5D63239DC33}" w:val=" ADDIN NE.Ref.{D4A12076-4C53-488C-B5FA-E5D63239DC33}&lt;Citation&gt;&lt;Group&gt;&lt;References&gt;&lt;Item&gt;&lt;ID&gt;57&lt;/ID&gt;&lt;UID&gt;{8326DA46-5BD5-4956-B980-36D921CF788B}&lt;/UID&gt;&lt;Title&gt;Food-grade titanium dioxide and zinc oxide nanoparticles induce toxicity and  cardiac damage after oral exposure in rats&lt;/Title&gt;&lt;Template&gt;Journal Article&lt;/Template&gt;&lt;Star&gt;0&lt;/Star&gt;&lt;Tag&gt;0&lt;/Tag&gt;&lt;Author&gt;Herrera-Rodriguez, M A; Del, Pilar Ramos-Godinez M; Cano-Martinez, A; Segura, F C; Ruiz-Ramirez, A; Pavon, N; Lira-Silva, E; Bautista-Perez, R; Thomas, R S; Delgado-Buenrostro, N L; Chirino, Y I; Lopez-Marure, R&lt;/Author&gt;&lt;Year&gt;2023&lt;/Year&gt;&lt;Details&gt;&lt;_accession_num&gt;37978398&lt;/_accession_num&gt;&lt;_author_adr&gt;Departamento de Fisiologia, Instituto Nacional de Cardiologia Ignacio Chavez,  Juan Badiano No. 1, Colonia Seccion 16, Tlalpan, C.P. 14080, Ciudad de Mexico,  Mexico.; Departamento de Microscopia Electronica, Instituto Nacional de Cancerologia,  Ciudad de Mexico, Mexico.; Departamento de Fisiologia, Instituto Nacional de Cardiologia Ignacio Chavez,  Juan Badiano No. 1, Colonia Seccion 16, Tlalpan, C.P. 14080, Ciudad de Mexico,  Mexico.; Departamento de Biomedicina Cardiovascular, Instituto Nacional de Cardiologia  Ignacio Chavez, Ciudad de Mexico, Mexico.; Departamento de Biomedicina Cardiovascular, Instituto Nacional de Cardiologia  Ignacio Chavez, Ciudad de Mexico, Mexico.; Departamento de Farmacologia, Instituto Nacional de Cardiologia Ignacio Chavez,  Ciudad de Mexico, Mexico.; Departamento de Farmacologia, Instituto Nacional de Cardiologia Ignacio Chavez,  Ciudad de Mexico, Mexico.; Departamento de Biologia Molecular, Instituto Nacional de Cardiologia Ignacio  Chavez, Ciudad de Mexico, Mexico.; Departamento de Bioquimica, Instituto Nacional de Cardiologia Ignacio Chavez,  Ciudad de Mexico, Mexico.; Unidad de Biomedicina, Facultad de Estudios Superiores Iztacala, UNAM, Ciudad de  Mexico, Mexico.; Unidad de Biomedicina, Facultad de Estudios Superiores Iztacala, UNAM, Ciudad de  Mexico, Mexico.; Departamento de Fisiologia, Instituto Nacional de Cardiologia Ignacio Chavez,  Juan Badiano No. 1, Colonia Seccion 16, Tlalpan, C.P. 14080, Ciudad de Mexico,  Mexico. rlmarure@yahoo.com.mx.&lt;/_author_adr&gt;&lt;_collection_scope&gt;SCIE&lt;/_collection_scope&gt;&lt;_created&gt;65241928&lt;/_created&gt;&lt;_date&gt;2023-11-17&lt;/_date&gt;&lt;_date_display&gt;2023 Nov 17&lt;/_date_display&gt;&lt;_db_updated&gt;PubMed&lt;/_db_updated&gt;&lt;_doi&gt;10.1186/s12989-023-00553-7&lt;/_doi&gt;&lt;_impact_factor&gt;  10.000&lt;/_impact_factor&gt;&lt;_isbn&gt;1743-8977 (Electronic); 1743-8977 (Linking)&lt;/_isbn&gt;&lt;_issue&gt;1&lt;/_issue&gt;&lt;_journal&gt;Part Fibre Toxicol&lt;/_journal&gt;&lt;_keywords&gt;Apoptosis; Autophagy; Cardiac dysfunction; E171; Titanium dioxide nanoparticles; Zinc oxide nanoparticles&lt;/_keywords&gt;&lt;_language&gt;eng&lt;/_language&gt;&lt;_modified&gt;65241928&lt;/_modified&gt;&lt;_ori_publication&gt;(c) 2023. The Author(s).&lt;/_ori_publication&gt;&lt;_pages&gt;43&lt;/_pages&gt;&lt;_social_category&gt;毒理学(1)&lt;/_social_category&gt;&lt;_subject_headings&gt;Rats; Humans; Animals; *Zinc Oxide/toxicity; Rats, Wistar; *Nanoparticles/toxicity; Heart; *Metal Nanoparticles/toxicity; Titanium/toxicity; Food Additives/toxicity&lt;/_subject_headings&gt;&lt;_tertiary_title&gt;Particle and fibre toxicology&lt;/_tertiary_title&gt;&lt;_type_work&gt;Journal Article&lt;/_type_work&gt;&lt;_url&gt;http://www.ncbi.nlm.nih.gov/entrez/query.fcgi?cmd=Retrieve&amp;amp;db=pubmed&amp;amp;dopt=Abstract&amp;amp;list_uids=37978398&amp;amp;query_hl=1&lt;/_url&gt;&lt;_volume&gt;20&lt;/_volume&gt;&lt;/Details&gt;&lt;Extra&gt;&lt;DBUID&gt;{88F8B22A-A416-4B97-A0E7-A823A59388D7}&lt;/DBUID&gt;&lt;/Extra&gt;&lt;/Item&gt;&lt;/References&gt;&lt;/Group&gt;&lt;/Citation&gt;_x000a_"/>
    <w:docVar w:name="NE.Ref{D510A1B0-52E8-49C7-9468-05B479957407}" w:val=" ADDIN NE.Ref.{D510A1B0-52E8-49C7-9468-05B479957407}&lt;Citation&gt;&lt;Group&gt;&lt;References&gt;&lt;Item&gt;&lt;ID&gt;83&lt;/ID&gt;&lt;UID&gt;{7521D0B8-56A8-477A-8C45-B2EE79BD16C6}&lt;/UID&gt;&lt;Title&gt;Exposure to copper oxide nanoparticles triggers oxidative stress and endoplasmic  reticulum (ER)-stress induced toxicology and apoptosis in male rat liver and  BRL-3A cell&lt;/Title&gt;&lt;Template&gt;Journal Article&lt;/Template&gt;&lt;Star&gt;0&lt;/Star&gt;&lt;Tag&gt;0&lt;/Tag&gt;&lt;Author&gt;Liu, H; Lai, W; Liu, X; Yang, H; Fang, Y; Tian, L; Li, K; Nie, H; Zhang, W; Shi, Y; Bian, L; Ding, S; Yan, J; Lin, B; Xi, Z&lt;/Author&gt;&lt;Year&gt;2021&lt;/Year&gt;&lt;Details&gt;&lt;_accession_num&gt;32659578&lt;/_accession_num&gt;&lt;_author_adr&gt;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Tianjin Institute of Environmental and Operational Medicine, Tianjin, 300050,  China; Tianjin Key Laboratory of Risk Assessment and Control Technology for  Environment &amp;amp; Food Safety, Tianjin, 300050, China. Electronic address:  linbencheng123@126.com.; Tianjin Institute of Environmental and Operational Medicine, Tianjin, 300050,  China; Tianjin Key Laboratory of Risk Assessment and Control Technology for  Environment &amp;amp; Food Safety, Tianjin, 300050, China. Electronic address:  zhugexi2003@sina.com.&lt;/_author_adr&gt;&lt;_collection_scope&gt;SCIE;EI&lt;/_collection_scope&gt;&lt;_created&gt;65247073&lt;/_created&gt;&lt;_date&gt;2021-01-05&lt;/_date&gt;&lt;_date_display&gt;2021 Jan 5&lt;/_date_display&gt;&lt;_db_updated&gt;PubMed&lt;/_db_updated&gt;&lt;_doi&gt;10.1016/j.jhazmat.2020.123349&lt;/_doi&gt;&lt;_impact_factor&gt;  13.600&lt;/_impact_factor&gt;&lt;_isbn&gt;1873-3336 (Electronic); 0304-3894 (Linking)&lt;/_isbn&gt;&lt;_journal&gt;J Hazard Mater&lt;/_journal&gt;&lt;_keywords&gt;Apoptosis; Endoplasmic reticulum stress; Hepatotoxicity; Nano-CuO; Oxidative stress&lt;/_keywords&gt;&lt;_language&gt;eng&lt;/_language&gt;&lt;_modified&gt;65247073&lt;/_modified&gt;&lt;_ori_publication&gt;Copyright (c) 2020 Elsevier B.V. All rights reserved.&lt;/_ori_publication&gt;&lt;_pages&gt;123349&lt;/_pages&gt;&lt;_social_category&gt;工程：环境(1) &amp;amp; 环境科学(1)&lt;/_social_category&gt;&lt;_subject_headings&gt;Animals; Apoptosis; *Copper/toxicity; Endoplasmic Reticulum; Liver; Male; *Nanoparticles/toxicity; Oxidative Stress; Oxides; Rats; Rats, Wistar; Reactive Oxygen Species&lt;/_subject_headings&gt;&lt;_tertiary_title&gt;Journal of hazardous materials&lt;/_tertiary_title&gt;&lt;_type_work&gt;Journal Article; Research Support, Non-U.S. Gov&amp;apos;t&lt;/_type_work&gt;&lt;_url&gt;http://www.ncbi.nlm.nih.gov/entrez/query.fcgi?cmd=Retrieve&amp;amp;db=pubmed&amp;amp;dopt=Abstract&amp;amp;list_uids=32659578&amp;amp;query_hl=1&lt;/_url&gt;&lt;_volume&gt;401&lt;/_volume&gt;&lt;/Details&gt;&lt;Extra&gt;&lt;DBUID&gt;{88F8B22A-A416-4B97-A0E7-A823A59388D7}&lt;/DBUID&gt;&lt;/Extra&gt;&lt;/Item&gt;&lt;/References&gt;&lt;/Group&gt;&lt;Group&gt;&lt;References&gt;&lt;Item&gt;&lt;ID&gt;84&lt;/ID&gt;&lt;UID&gt;{D5B8A596-BBF4-440E-B792-D6FA099B8207}&lt;/UID&gt;&lt;Title&gt;Foodborne Carbon Dot Exposure Induces Insulin Resistance through Gut Microbiota  Dysbiosis and Damaged Intestinal Mucus Layer&lt;/Title&gt;&lt;Template&gt;Journal Article&lt;/Template&gt;&lt;Star&gt;0&lt;/Star&gt;&lt;Tag&gt;0&lt;/Tag&gt;&lt;Author&gt;Zhang, B; Fan, X; &amp;quot;Du H&amp;quot;; Zhao, M; Zhang, Z; Zhu, R; He, B; Zhang, Y; Li, X; Li, J; Gu, N&lt;/Author&gt;&lt;Year&gt;2023&lt;/Year&gt;&lt;Details&gt;&lt;_accession_num&gt;36897192&lt;/_accession_num&gt;&lt;_author_adr&gt;School of Life Science and Technology, Harbin Institute of Technology, Harbin  150001, China.; State Key Laboratory of Urban Water Resource and Environment, Harbin Institute of  Technology, Harbin 150006,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chool of Life Science and Technology, Harbin Institute of Technology, Harbin  150001, China.; State Key Laboratory of Urban Water Resource and Environment, Harbin Institute of  Technology, Harbin 150006, China.&lt;/_author_adr&gt;&lt;_collection_scope&gt;SCIE;EI&lt;/_collection_scope&gt;&lt;_created&gt;65247074&lt;/_created&gt;&lt;_date&gt;2023-03-28&lt;/_date&gt;&lt;_date_display&gt;2023 Mar 28&lt;/_date_display&gt;&lt;_db_updated&gt;PubMed&lt;/_db_updated&gt;&lt;_doi&gt;10.1021/acsnano.3c01005&lt;/_doi&gt;&lt;_impact_factor&gt;  17.100&lt;/_impact_factor&gt;&lt;_isbn&gt;1936-086X (Electronic); 1936-0851 (Linking)&lt;/_isbn&gt;&lt;_issue&gt;6&lt;/_issue&gt;&lt;_journal&gt;ACS Nano&lt;/_journal&gt;&lt;_keywords&gt;carbon dot; glucose homeostasis; gut microbiota; gut-liver axis; inflammation; insulin resistance&lt;/_keywords&gt;&lt;_language&gt;eng&lt;/_language&gt;&lt;_modified&gt;65247074&lt;/_modified&gt;&lt;_pages&gt;6081-6094&lt;/_pages&gt;&lt;_social_category&gt;化学综合(1) &amp;amp; 物理化学(1) &amp;amp; 材料科学：综合(1) &amp;amp; 纳米科技(1)&lt;/_social_category&gt;&lt;_subject_headings&gt;Animals; Mice; *Insulin Resistance; *Gastrointestinal Microbiome; Dysbiosis/chemically induced/metabolism; RNA, Ribosomal, 16S; Inflammation/metabolism; Bacteria; Mucus/metabolism; Mice, Inbred C57BL; Mammals&lt;/_subject_headings&gt;&lt;_tertiary_title&gt;ACS nano&lt;/_tertiary_title&gt;&lt;_type_work&gt;Journal Article; Research Support, Non-U.S. Gov&amp;apos;t&lt;/_type_work&gt;&lt;_url&gt;http://www.ncbi.nlm.nih.gov/entrez/query.fcgi?cmd=Retrieve&amp;amp;db=pubmed&amp;amp;dopt=Abstract&amp;amp;list_uids=36897192&amp;amp;query_hl=1&lt;/_url&gt;&lt;_volume&gt;17&lt;/_volume&gt;&lt;/Details&gt;&lt;Extra&gt;&lt;DBUID&gt;{88F8B22A-A416-4B97-A0E7-A823A59388D7}&lt;/DBUID&gt;&lt;/Extra&gt;&lt;/Item&gt;&lt;/References&gt;&lt;/Group&gt;&lt;/Citation&gt;_x000a_"/>
    <w:docVar w:name="NE.Ref{D54D5FD5-C0CC-4FA3-81B7-E165ACC6EF73}" w:val=" ADDIN NE.Ref.{D54D5FD5-C0CC-4FA3-81B7-E165ACC6EF73}&lt;Citation&gt;&lt;Group&gt;&lt;References&gt;&lt;Item&gt;&lt;ID&gt;40&lt;/ID&gt;&lt;UID&gt;{CA3925BD-02A8-426A-8E5E-C2C306F3DF3F}&lt;/UID&gt;&lt;Title&gt;Genome-Wide DNA Methylation Alterations and Potential Risk Induced by Subacute and Subchronic Exposure to Food-Grade Nanosilica in Mice&lt;/Title&gt;&lt;Template&gt;Journal Article&lt;/Template&gt;&lt;Star&gt;0&lt;/Star&gt;&lt;Tag&gt;0&lt;/Tag&gt;&lt;Author&gt;Lu, Xiaoyan; Li, Junying; Lou, He; Cao, Zeya; Fan, Xiaohui&lt;/Author&gt;&lt;Year&gt;2021&lt;/Year&gt;&lt;Details&gt;&lt;_accessed&gt;65155327&lt;/_accessed&gt;&lt;_collection_scope&gt;SCI;SCIE;EI&lt;/_collection_scope&gt;&lt;_created&gt;64052491&lt;/_created&gt;&lt;_date&gt;63848160&lt;/_date&gt;&lt;_date_display&gt;2021&lt;/_date_display&gt;&lt;_db_updated&gt;CrossRef&lt;/_db_updated&gt;&lt;_doi&gt;10.1021/acsnano.0c07323&lt;/_doi&gt;&lt;_impact_factor&gt;  17.100&lt;/_impact_factor&gt;&lt;_isbn&gt;1936-0851&lt;/_isbn&gt;&lt;_issue&gt;5&lt;/_issue&gt;&lt;_journal&gt;ACS Nano&lt;/_journal&gt;&lt;_modified&gt;65155327&lt;/_modified&gt;&lt;_number&gt;2&lt;/_number&gt;&lt;_ori_publication&gt;American Chemical Society&lt;/_ori_publication&gt;&lt;_pages&gt;8225-8243&lt;/_pages&gt;&lt;_place_published&gt;United States&lt;/_place_published&gt;&lt;_social_category&gt;化学综合(1) &amp;amp; 物理化学(1) &amp;amp; 材料科学：综合(1) &amp;amp; 纳米科技(1)&lt;/_social_category&gt;&lt;_tertiary_title&gt;ACS Nano&lt;/_tertiary_title&gt;&lt;_url&gt;https://pubs.acs.org/doi/10.1021/acsnano.0c07323_x000d__x000a_https://pubs.acs.org/doi/pdf/10.1021/acsnano.0c07323&lt;/_url&gt;&lt;_volume&gt;15&lt;/_volume&gt;&lt;/Details&gt;&lt;Extra/&gt;&lt;/Item&gt;&lt;/References&gt;&lt;/Group&gt;&lt;/Citation&gt;_x000a_"/>
    <w:docVar w:name="NE.Ref{D72C3234-21BB-4791-BE90-7F1B2C31A40F}" w:val=" ADDIN NE.Ref.{D72C3234-21BB-4791-BE90-7F1B2C31A40F}&lt;Citation&gt;&lt;Group&gt;&lt;References&gt;&lt;Item&gt;&lt;ID&gt;9&lt;/ID&gt;&lt;UID&gt;{3E4C6F2A-264D-4612-8A7D-FE18D4C7A15D}&lt;/UID&gt;&lt;Title&gt;Foodborne Titanium Dioxide Nanoparticles Induce Stronger Adverse Effects in Obese  Mice than Non-Obese Mice: Gut Microbiota Dysbiosis, Colonic Inflammation, and  Proteome Alterations&lt;/Title&gt;&lt;Template&gt;Journal Article&lt;/Template&gt;&lt;Star&gt;0&lt;/Star&gt;&lt;Tag&gt;0&lt;/Tag&gt;&lt;Author&gt;Cao, X; Han, Y; Gu, M; &amp;quot;Du H&amp;quot;; Song, M; Zhu, X; Ma, G; Pan, C; Wang, W; Zhao, E; Goulette, T; Yuan, B; Zhang, G; Xiao, H&lt;/Author&gt;&lt;Year&gt;2020&lt;/Year&gt;&lt;Details&gt;&lt;_accessed&gt;65155268&lt;/_accessed&gt;&lt;_accession_num&gt;32519440&lt;/_accession_num&gt;&lt;_author_adr&gt;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School of Food Science and Technology, Henan University of Technology, Zhengzhou,  Henan, 450001, P. R. China.; Department of Food Science, University of Massachusetts, Amherst, MA, 01003, USA.; College of Food Science and Engineering, Nanjing University of Finance and  Economics, Collaborative Innovation Center for Modern Grain Circulation and  Safety, Nanjing, 210023, P. R. Chin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Science, University of Massachusetts, Amherst, MA, 01003, USA.; Department of Food Quality and Safety/National R&amp;amp;D Center for Chinese Herbal  Medicine Processing, College of Engineering, China Pharmaceutical University,  Nanjing, Jiangsu, 211198, P. R. China.; Department of Food Science, University of Massachusetts, Amherst, MA, 01003, USA.; Department of Food Science, University of Massachusetts, Amherst, MA, 01003, USA.; Department of Microbiology, University of Massachusetts, Amherst, MA, 01003, USA.; Institute for Applied Life Sciences, University of Massachusetts, Amherst, MA,  01003, USA.&lt;/_author_adr&gt;&lt;_collection_scope&gt;SCIE;EI&lt;/_collection_scope&gt;&lt;_created&gt;65155266&lt;/_created&gt;&lt;_custom_int1&gt;3&lt;/_custom_int1&gt;&lt;_date&gt;2020-09-01&lt;/_date&gt;&lt;_date_display&gt;2020 Sep&lt;/_date_display&gt;&lt;_db_updated&gt;PubMed&lt;/_db_updated&gt;&lt;_doi&gt;10.1002/smll.202001858&lt;/_doi&gt;&lt;_impact_factor&gt;  13.300&lt;/_impact_factor&gt;&lt;_isbn&gt;1613-6829 (Electronic); 1613-6810 (Linking)&lt;/_isbn&gt;&lt;_issue&gt;36&lt;/_issue&gt;&lt;_journal&gt;Small&lt;/_journal&gt;&lt;_keywords&gt;gut microbiota; high-fat diet; inflammation; oral exposure; proteomics; titanium dioxide nanoparticles&lt;/_keywords&gt;&lt;_language&gt;eng&lt;/_language&gt;&lt;_modified&gt;65155268&lt;/_modified&gt;&lt;_ori_publication&gt;(c) 2020 WILEY-VCH Verlag GmbH &amp;amp; Co. KGaA, Weinheim.&lt;/_ori_publication&gt;&lt;_pages&gt;e2001858&lt;/_pages&gt;&lt;_social_category&gt;化学综合(2) &amp;amp; 物理化学(2) &amp;amp; 材料科学：综合(2) &amp;amp; 纳米科技(2) &amp;amp; 物理：应用(2) &amp;amp; 物理：凝聚态物理(2)&lt;/_social_category&gt;&lt;_subject_headings&gt;Animals; *Colon/drug effects; *Dysbiosis/chemically induced; Food Contamination; *Gastrointestinal Microbiome/drug effects; Inflammation/chemically induced; *Metal Nanoparticles/toxicity; Mice; Mice, Obese; *Proteome/drug effects; Proteomics; *Titanium/toxicity&lt;/_subject_headings&gt;&lt;_tertiary_title&gt;Small (Weinheim an der Bergstrasse, Germany)&lt;/_tertiary_title&gt;&lt;_type_work&gt;Journal Article; Research Support, U.S. Gov&amp;apos;t, Non-P.H.S.&lt;/_type_work&gt;&lt;_url&gt;http://www.ncbi.nlm.nih.gov/entrez/query.fcgi?cmd=Retrieve&amp;amp;db=pubmed&amp;amp;dopt=Abstract&amp;amp;list_uids=32519440&amp;amp;query_hl=1&lt;/_url&gt;&lt;_volume&gt;16&lt;/_volume&gt;&lt;/Details&gt;&lt;Extra&gt;&lt;DBUID&gt;{88F8B22A-A416-4B97-A0E7-A823A59388D7}&lt;/DBUID&gt;&lt;/Extra&gt;&lt;/Item&gt;&lt;/References&gt;&lt;/Group&gt;&lt;/Citation&gt;_x000a_"/>
    <w:docVar w:name="NE.Ref{D897959E-380A-41C2-AA43-45903BFB623E}" w:val=" ADDIN NE.Ref.{D897959E-380A-41C2-AA43-45903BFB623E}&lt;Citation&gt;&lt;Group&gt;&lt;References&gt;&lt;Item&gt;&lt;ID&gt;87&lt;/ID&gt;&lt;UID&gt;{738EC2A5-8925-4B4B-8C19-8DBC04A3AFA6}&lt;/UID&gt;&lt;Title&gt;Food-grade titanium dioxide (E171) induces anxiety, adenomas in colon and goblet  cells hyperplasia in a regular diet model and microvesicular steatosis in a high  fat diet model&lt;/Title&gt;&lt;Template&gt;Journal Article&lt;/Template&gt;&lt;Star&gt;0&lt;/Star&gt;&lt;Tag&gt;0&lt;/Tag&gt;&lt;Author/&gt;&lt;Year&gt;2020&lt;/Year&gt;&lt;Details&gt;&lt;_accessed&gt;64291131&lt;/_accessed&gt;&lt;_collection_scope&gt;SCI;SCIE&lt;/_collection_scope&gt;&lt;_created&gt;63738306&lt;/_created&gt;&lt;_custom1&gt;c57饮用水中给药5毫克/千克体重，给药16周，并用常规饮食或HFD喂养小鼠。&lt;/_custom1&gt;&lt;_custom2&gt;E171给药增加了结肠中腺瘤的数量，诱导了杯状细胞的肥大和增生以及微泡性脂肪变性。增加热量和胆固醇摄入，促进内脏脂肪堆积，高脂饲养中E171在肝脏中诱导大的和微的脂肪变性&lt;/_custom2&gt;&lt;_doi&gt; 10.1016/j.fct.2020.111786 &lt;/_doi&gt;&lt;_impact_factor&gt;   4.300&lt;/_impact_factor&gt;&lt;_journal&gt;Food and Chemical Toxicology&lt;/_journal&gt;&lt;_modified&gt;65155261&lt;/_modified&gt;&lt;_social_category&gt;医学(2)&lt;/_social_category&gt;&lt;/Details&gt;&lt;Extra&gt;&lt;DBUID&gt;{5270CC41-AB97-41D3-B575-53D40C41A8C9}&lt;/DBUID&gt;&lt;/Extra&gt;&lt;/Item&gt;&lt;/References&gt;&lt;/Group&gt;&lt;/Citation&gt;_x000a_"/>
    <w:docVar w:name="NE.Ref{D9933894-6BC9-4A72-8B38-CCFD4E74FEAA}" w:val=" ADDIN NE.Ref.{D9933894-6BC9-4A72-8B38-CCFD4E74FEAA}&lt;Citation&gt;&lt;Group&gt;&lt;References&gt;&lt;Item&gt;&lt;ID&gt;82&lt;/ID&gt;&lt;UID&gt;{F280CBC4-630E-4C86-A085-710EF48046D6}&lt;/UID&gt;&lt;Title&gt;Peptide-functionalized gold nanorods increase liver injury in hepatitis&lt;/Title&gt;&lt;Template&gt;Journal Article&lt;/Template&gt;&lt;Star&gt;0&lt;/Star&gt;&lt;Tag&gt;0&lt;/Tag&gt;&lt;Author&gt;Bartneck, M; Ritz, T; Keul, H A; Wambach, M; Bornemann, J; Gbureck, U; Ehling, J; Lammers, T; Heymann, F; Gassler, N; Ludde, T; Trautwein, C; Groll, J; Tacke, F&lt;/Author&gt;&lt;Year&gt;2012&lt;/Year&gt;&lt;Details&gt;&lt;_accession_num&gt;22994679&lt;/_accession_num&gt;&lt;_author_adr&gt;Department of Medicine III, Medical Faculty, RWTH Aachen, Pauwelsstr. 30, 52074  Aachen, Germany.&lt;/_author_adr&gt;&lt;_collection_scope&gt;SCIE;EI&lt;/_collection_scope&gt;&lt;_created&gt;65247073&lt;/_created&gt;&lt;_date&gt;2012-10-23&lt;/_date&gt;&lt;_date_display&gt;2012 Oct 23&lt;/_date_display&gt;&lt;_db_updated&gt;PubMed&lt;/_db_updated&gt;&lt;_doi&gt;10.1021/nn302502u&lt;/_doi&gt;&lt;_impact_factor&gt;  17.100&lt;/_impact_factor&gt;&lt;_isbn&gt;1936-086X (Electronic); 1936-0851 (Linking)&lt;/_isbn&gt;&lt;_issue&gt;10&lt;/_issue&gt;&lt;_journal&gt;ACS Nano&lt;/_journal&gt;&lt;_language&gt;eng&lt;/_language&gt;&lt;_modified&gt;65247073&lt;/_modified&gt;&lt;_pages&gt;8767-77&lt;/_pages&gt;&lt;_social_category&gt;化学综合(1) &amp;amp; 物理化学(1) &amp;amp; 材料科学：综合(1) &amp;amp; 纳米科技(1)&lt;/_social_category&gt;&lt;_subject_headings&gt;Animals; Chemical and Drug Induced Liver Injury/*etiology/pathology; Dose-Response Relationship, Drug; Gold/*therapeutic use/*toxicity; Hepatitis/*drug therapy/pathology; Male; Mice; Mice, Inbred C57BL; Nanoparticles/*therapeutic use/*toxicity; Peptides/*therapeutic use/toxicity; Treatment Outcome&lt;/_subject_headings&gt;&lt;_tertiary_title&gt;ACS nano&lt;/_tertiary_title&gt;&lt;_type_work&gt;Journal Article; Research Support, Non-U.S. Gov&amp;apos;t&lt;/_type_work&gt;&lt;_url&gt;http://www.ncbi.nlm.nih.gov/entrez/query.fcgi?cmd=Retrieve&amp;amp;db=pubmed&amp;amp;dopt=Abstract&amp;amp;list_uids=22994679&amp;amp;query_hl=1&lt;/_url&gt;&lt;_volume&gt;6&lt;/_volume&gt;&lt;/Details&gt;&lt;Extra&gt;&lt;DBUID&gt;{88F8B22A-A416-4B97-A0E7-A823A59388D7}&lt;/DBUID&gt;&lt;/Extra&gt;&lt;/Item&gt;&lt;/References&gt;&lt;/Group&gt;&lt;/Citation&gt;_x000a_"/>
    <w:docVar w:name="NE.Ref{DBC54338-9F9D-482A-8BF9-0CBA22FE8C36}" w:val=" ADDIN NE.Ref.{DBC54338-9F9D-482A-8BF9-0CBA22FE8C36}&lt;Citation&gt;&lt;Group&gt;&lt;References&gt;&lt;Item&gt;&lt;ID&gt;71&lt;/ID&gt;&lt;UID&gt;{1CB789D9-E92D-4809-B210-19C0B49D7512}&lt;/UID&gt;&lt;Title&gt;Ultrasmall nanoparticles induce ferroptosis in nutrient-deprived cancer cells and  suppress tumour growth&lt;/Title&gt;&lt;Template&gt;Journal Article&lt;/Template&gt;&lt;Star&gt;0&lt;/Star&gt;&lt;Tag&gt;0&lt;/Tag&gt;&lt;Author&gt;Kim, S E; Zhang, L; Ma, K; Riegman, M; Chen, F; Ingold, I; Conrad, M; Turker, M Z; Gao, M; Jiang, X; Monette, S; Pauliah, M; Gonen, M; Zanzonico, P; Quinn, T; Wiesner, U; Bradbury, M S; Overholtzer, M&lt;/Author&gt;&lt;Year&gt;2016&lt;/Year&gt;&lt;Details&gt;&lt;_accession_num&gt;27668796&lt;/_accession_num&gt;&lt;_author_adr&gt;Cell Biology Program, Sloan Kettering Institute for Cancer Research, New York,  New York 10065, USA.; BCMB Allied Program, Weill Cornell Medical College, New York, New York 10065,  USA.; Department of Radiology, Sloan Kettering Institute for Cancer Research, New York,  New York 10065, USA.; Department of Materials Science &amp;amp;Engineering, Cornell University, Ithaca, New  York 14853, USA.; Cell Biology Program, Sloan Kettering Institute for Cancer Research, New York,  New York 10065, USA.; Department of Radiology, Sloan Kettering Institute for Cancer Research, New York,  New York 10065, USA.; Helmholtz Zentrum Munchen, Institute of Developmental Genetics, 85764 Neuherberg,  Germany.; Helmholtz Zentrum Munchen, Institute of Developmental Genetics, 85764 Neuherberg,  Germany.; Department of Materials Science &amp;amp;Engineering, Cornell University, Ithaca, New  York 14853, USA.; Cell Biology Program, Sloan Kettering Institute for Cancer Research, New York,  New York 10065, USA.; Cell Biology Program, Sloan Kettering Institute for Cancer Research, New York,  New York 10065, USA.; BCMB Allied Program, Weill Cornell Medical College, New York, New York 10065,  USA.; Tri-Institutional Laboratory of Comparative Pathology, The Rockefeller  University, Sloan Kettering Institute for Cancer Research, Weill Cornell Medical  College, New York, New York 10065, USA.; Department of Radiology, Sloan Kettering Institute for Cancer Research, New York,  New York 10065, USA.; Department of Epidemiology and Biostatistics, Sloan Kettering Institute for  Cancer Research, New York, New York 10065, USA.; Department of Medical Physics, Sloan Kettering Institute for Cancer Research, New  York, New York 10065, USA.; Department of Biochemistry, University of Missouri, Columbia, Missouri 65211,  USA.; Department of Materials Science &amp;amp;Engineering, Cornell University, Ithaca, New  York 14853, USA.; Department of Radiology, Sloan Kettering Institute for Cancer Research, New York,  New York 10065, USA.; Molecular Pharmacology Program, Sloan Kettering Institute for Cancer Research,  New York, New York 10065, USA.; Cell Biology Program, Sloan Kettering Institute for Cancer Research, New York,  New York 10065, USA.; BCMB Allied Program, Weill Cornell Medical College, New York, New York 10065,  USA.&lt;/_author_adr&gt;&lt;_collection_scope&gt;SCIE;EI&lt;/_collection_scope&gt;&lt;_created&gt;65244529&lt;/_created&gt;&lt;_date&gt;2016-11-01&lt;/_date&gt;&lt;_date_display&gt;2016 Nov&lt;/_date_display&gt;&lt;_db_updated&gt;PubMed&lt;/_db_updated&gt;&lt;_doi&gt;10.1038/nnano.2016.164&lt;/_doi&gt;&lt;_impact_factor&gt;  38.300&lt;/_impact_factor&gt;&lt;_isbn&gt;1748-3395 (Electronic); 1748-3387 (Print); 1748-3387 (Linking)&lt;/_isbn&gt;&lt;_issue&gt;11&lt;/_issue&gt;&lt;_journal&gt;Nat Nanotechnol&lt;/_journal&gt;&lt;_language&gt;eng&lt;/_language&gt;&lt;_modified&gt;65244529&lt;/_modified&gt;&lt;_pages&gt;977-985&lt;/_pages&gt;&lt;_social_category&gt;材料科学：综合(1) &amp;amp; 纳米科技(1)&lt;/_social_category&gt;&lt;_subject_headings&gt;Amino Acids/deficiency; Animals; Antineoplastic Agents/*chemistry/*pharmacology; Cell Death/drug effects; Cell Line, Tumor; Humans; Iron/*metabolism; Lysosomes/drug effects; Melanoma; Mice; Mice, SCID; Nanoparticles/*chemistry/therapeutic use; Particle Size; Polyethylene Glycols/chemistry; Quinoxalines/pharmacology; Silicon Dioxide/chemistry; Spiro Compounds/pharmacology; Xenograft Model Antitumor Assays; alpha-MSH/chemistry&lt;/_subject_headings&gt;&lt;_tertiary_title&gt;Nature nanotechnology&lt;/_tertiary_title&gt;&lt;_type_work&gt;Journal Article; Research Support, N.I.H., Extramural; Research Support, Non-U.S. Gov&amp;apos;t&lt;/_type_work&gt;&lt;_url&gt;http://www.ncbi.nlm.nih.gov/entrez/query.fcgi?cmd=Retrieve&amp;amp;db=pubmed&amp;amp;dopt=Abstract&amp;amp;list_uids=27668796&amp;amp;query_hl=1&lt;/_url&gt;&lt;_volume&gt;11&lt;/_volume&gt;&lt;/Details&gt;&lt;Extra&gt;&lt;DBUID&gt;{88F8B22A-A416-4B97-A0E7-A823A59388D7}&lt;/DBUID&gt;&lt;/Extra&gt;&lt;/Item&gt;&lt;/References&gt;&lt;/Group&gt;&lt;Group&gt;&lt;References&gt;&lt;Item&gt;&lt;ID&gt;72&lt;/ID&gt;&lt;UID&gt;{31637DE8-3FA1-413A-9270-2D2F56AFFAFB}&lt;/UID&gt;&lt;Title&gt;Ferritin-Hijacking Nanoparticles Spatiotemporally Directing Endogenous  Ferroptosis for Synergistic Anticancer Therapy&lt;/Title&gt;&lt;Template&gt;Journal Article&lt;/Template&gt;&lt;Star&gt;0&lt;/Star&gt;&lt;Tag&gt;0&lt;/Tag&gt;&lt;Author&gt;Zhu, L; You, Y; Zhu, M; Song, Y; Zhang, J; Hu, J; Xu, X; Xu, X; &amp;quot;Du Y&amp;quot;; Ji, J&lt;/Author&gt;&lt;Year&gt;2022&lt;/Year&gt;&lt;Details&gt;&lt;_accession_num&gt;36210735&lt;/_accession_num&gt;&lt;_author_adr&gt;Institute of Pharmaceutics, College of Pharmaceutical Sciences, Zhejiang  University, Hangzhou, 310058, P. R. China.; Institute of Pharmaceutics, College of Pharmaceutical Sciences, Zhejiang  University, Hangzhou, 310058, P. R. China.; Institute of Pharmaceutics, College of Pharmaceutical Sciences, Zhejiang  University, Hangzhou, 310058, P. R. China.; Institute of Pharmaceutics, College of Pharmaceutical Sciences, Zhejiang  University, Hangzhou, 310058, P. R. China.; Institute of Pharmaceutics, College of Pharmaceutical Sciences, Zhejiang  University, Hangzhou, 310058, P. R. China.; Institute of Pharmaceutics, College of Pharmaceutical Sciences, Zhejiang  University, Hangzhou, 310058, P. R. China.; Institute of Pharmaceutics, College of Pharmaceutical Sciences, Zhejiang  University, Hangzhou, 310058, P. R. China.; Shulan International Medical College, Zhejiang Shuren University, Hangzhou,  310015, P. R. China.; Institute of Pharmaceutics, College of Pharmaceutical Sciences, Zhejiang  University, Hangzhou, 310058, P. R. China.; Department of Radiology, Lishui Hospital of Zhejiang University, Lishui, 323000,  P. R. China.&lt;/_author_adr&gt;&lt;_collection_scope&gt;SCIE;EI&lt;/_collection_scope&gt;&lt;_created&gt;65244529&lt;/_created&gt;&lt;_date&gt;2022-12-01&lt;/_date&gt;&lt;_date_display&gt;2022 Dec&lt;/_date_display&gt;&lt;_db_updated&gt;PubMed&lt;/_db_updated&gt;&lt;_doi&gt;10.1002/adma.202207174&lt;/_doi&gt;&lt;_impact_factor&gt;  29.400&lt;/_impact_factor&gt;&lt;_isbn&gt;1521-4095 (Electronic); 0935-9648 (Linking)&lt;/_isbn&gt;&lt;_issue&gt;51&lt;/_issue&gt;&lt;_journal&gt;Adv Mater&lt;/_journal&gt;&lt;_keywords&gt;endogenous ferroptosis; ferritin; nanosystems; photodynamic therapy; synergistic therapy&lt;/_keywords&gt;&lt;_language&gt;eng&lt;/_language&gt;&lt;_modified&gt;65244529&lt;/_modified&gt;&lt;_ori_publication&gt;(c) 2022 Wiley-VCH GmbH.&lt;/_ori_publication&gt;&lt;_pages&gt;e2207174&lt;/_pages&gt;&lt;_social_category&gt;化学综合(1) &amp;amp; 物理化学(1) &amp;amp; 材料科学：综合(1) &amp;amp; 纳米科技(1) &amp;amp; 物理：应用(1) &amp;amp; 物理：凝聚态物理(1)&lt;/_social_category&gt;&lt;_subject_headings&gt;Humans; *Ferroptosis; Reactive Oxygen Species/metabolism; Ferritins; Cell Line, Tumor; Photosensitizing Agents/therapeutic use; *Photochemotherapy; *Nanoparticles; Iron; *Porphyrins/pharmacology&lt;/_subject_headings&gt;&lt;_tertiary_title&gt;Advanced materials (Deerfield Beach, Fla.)&lt;/_tertiary_title&gt;&lt;_type_work&gt;Journal Article&lt;/_type_work&gt;&lt;_url&gt;http://www.ncbi.nlm.nih.gov/entrez/query.fcgi?cmd=Retrieve&amp;amp;db=pubmed&amp;amp;dopt=Abstract&amp;amp;list_uids=36210735&amp;amp;query_hl=1&lt;/_url&gt;&lt;_volume&gt;34&lt;/_volume&gt;&lt;/Details&gt;&lt;Extra&gt;&lt;DBUID&gt;{88F8B22A-A416-4B97-A0E7-A823A59388D7}&lt;/DBUID&gt;&lt;/Extra&gt;&lt;/Item&gt;&lt;/References&gt;&lt;/Group&gt;&lt;/Citation&gt;_x000a_"/>
    <w:docVar w:name="NE.Ref{DC1E4A49-F0F5-4F6B-A3CD-47953E16BBFE}" w:val=" ADDIN NE.Ref.{DC1E4A49-F0F5-4F6B-A3CD-47953E16BBFE}&lt;Citation&gt;&lt;Group&gt;&lt;References&gt;&lt;Item&gt;&lt;ID&gt;92&lt;/ID&gt;&lt;UID&gt;{7D1CDDF7-CABD-4546-960A-59B659D9E316}&lt;/UID&gt;&lt;Title&gt;Epigenetics and the environment: emerging patterns and implications&lt;/Title&gt;&lt;Template&gt;Journal Article&lt;/Template&gt;&lt;Star&gt;0&lt;/Star&gt;&lt;Tag&gt;0&lt;/Tag&gt;&lt;Author&gt;Feil, R; Fraga, M F&lt;/Author&gt;&lt;Year&gt;2012&lt;/Year&gt;&lt;Details&gt;&lt;_accession_num&gt;22215131&lt;/_accession_num&gt;&lt;_author_adr&gt;Institute of Molecular Genetics (IGMM), CNRS UMR-5535 and University of  Montpellier, 1919 route de Mende, 34293 Montpellier, France. robert.feil@igmm.  cnrs.fr&lt;/_author_adr&gt;&lt;_collection_scope&gt;SCIE&lt;/_collection_scope&gt;&lt;_created&gt;65254437&lt;/_created&gt;&lt;_date&gt;2012-01-04&lt;/_date&gt;&lt;_date_display&gt;2012 Jan 4&lt;/_date_display&gt;&lt;_db_updated&gt;PubMed&lt;/_db_updated&gt;&lt;_doi&gt;10.1038/nrg3142&lt;/_doi&gt;&lt;_impact_factor&gt;  42.700&lt;/_impact_factor&gt;&lt;_isbn&gt;1471-0064 (Electronic); 1471-0056 (Linking)&lt;/_isbn&gt;&lt;_issue&gt;2&lt;/_issue&gt;&lt;_journal&gt;Nat Rev Genet&lt;/_journal&gt;&lt;_language&gt;eng&lt;/_language&gt;&lt;_modified&gt;65254437&lt;/_modified&gt;&lt;_pages&gt;97-109&lt;/_pages&gt;&lt;_social_category&gt;遗传学(1)&lt;/_social_category&gt;&lt;_subject_headings&gt;Animals; Environment; *Epigenesis, Genetic; *Gene-Environment Interaction; Humans; Phenotype; Plants/genetics&lt;/_subject_headings&gt;&lt;_tertiary_title&gt;Nature reviews. Genetics&lt;/_tertiary_title&gt;&lt;_type_work&gt;Journal Article; Research Support, Non-U.S. Gov&amp;apos;t; Review&lt;/_type_work&gt;&lt;_url&gt;http://www.ncbi.nlm.nih.gov/entrez/query.fcgi?cmd=Retrieve&amp;amp;db=pubmed&amp;amp;dopt=Abstract&amp;amp;list_uids=22215131&amp;amp;query_hl=1&lt;/_url&gt;&lt;_volume&gt;13&lt;/_volume&gt;&lt;/Details&gt;&lt;Extra&gt;&lt;DBUID&gt;{88F8B22A-A416-4B97-A0E7-A823A59388D7}&lt;/DBUID&gt;&lt;/Extra&gt;&lt;/Item&gt;&lt;/References&gt;&lt;/Group&gt;&lt;Group&gt;&lt;References&gt;&lt;Item&gt;&lt;ID&gt;93&lt;/ID&gt;&lt;UID&gt;{C574F0C1-A044-4668-9548-22A7200B7EF7}&lt;/UID&gt;&lt;Title&gt;Epigenetic effects of (nano)materials in environmental species - Cu case study in  Enchytraeus crypticus&lt;/Title&gt;&lt;Template&gt;Journal Article&lt;/Template&gt;&lt;Star&gt;0&lt;/Star&gt;&lt;Tag&gt;0&lt;/Tag&gt;&lt;Author&gt;Bicho, R C; Roelofs, D; Marien, J; Scott-Fordsmand, J J; Amorim, MJB&lt;/Author&gt;&lt;Year&gt;2020&lt;/Year&gt;&lt;Details&gt;&lt;_accession_num&gt;31924578&lt;/_accession_num&gt;&lt;_author_adr&gt;Departamento de Biologia &amp;amp; CESAM, Universidade de Aveiro, 3810-193 Aveiro,  Portugal.; Department of Ecological Science, Faculty of Earth and Life Sciences, Vrije  Universiteit Amsterdam, the Netherlands.; Department of Ecological Science, Faculty of Earth and Life Sciences, Vrije  Universiteit Amsterdam, the Netherlands.; Department of Bioscience, Aarhus University, Vejlsovej 25, PO BOX 314, DK-8600  Silkeborg, Denmark.; Departamento de Biologia &amp;amp; CESAM, Universidade de Aveiro, 3810-193 Aveiro,  Portugal. Electronic address: mjamorim@ua.pt.&lt;/_author_adr&gt;&lt;_collection_scope&gt;SCIE;EI&lt;/_collection_scope&gt;&lt;_created&gt;65254437&lt;/_created&gt;&lt;_date&gt;2020-03-01&lt;/_date&gt;&lt;_date_display&gt;2020 Mar&lt;/_date_display&gt;&lt;_db_updated&gt;PubMed&lt;/_db_updated&gt;&lt;_doi&gt;10.1016/j.envint.2019.105447&lt;/_doi&gt;&lt;_impact_factor&gt;  11.800&lt;/_impact_factor&gt;&lt;_isbn&gt;1873-6750 (Electronic); 0160-4120 (Linking)&lt;/_isbn&gt;&lt;_journal&gt;Environ Int&lt;/_journal&gt;&lt;_keywords&gt;Methylation; Methylation sensitive high resolution melting; Transgenerational&lt;/_keywords&gt;&lt;_language&gt;eng&lt;/_language&gt;&lt;_modified&gt;65254437&lt;/_modified&gt;&lt;_ori_publication&gt;Copyright (c) 2019 The Authors. Published by Elsevier Ltd.. All rights reserved.&lt;/_ori_publication&gt;&lt;_pages&gt;105447&lt;/_pages&gt;&lt;_social_category&gt;环境科学(1)&lt;/_social_category&gt;&lt;_subject_headings&gt;Animals; Epigenesis, Genetic; *Epigenomics; *Oligochaeta; Soil; *Soil Pollutants&lt;/_subject_headings&gt;&lt;_tertiary_title&gt;Environment international&lt;/_tertiary_title&gt;&lt;_type_work&gt;Journal Article; Research Support, Non-U.S. Gov&amp;apos;t&lt;/_type_work&gt;&lt;_url&gt;http://www.ncbi.nlm.nih.gov/entrez/query.fcgi?cmd=Retrieve&amp;amp;db=pubmed&amp;amp;dopt=Abstract&amp;amp;list_uids=31924578&amp;amp;query_hl=1&lt;/_url&gt;&lt;_volume&gt;136&lt;/_volume&gt;&lt;/Details&gt;&lt;Extra&gt;&lt;DBUID&gt;{88F8B22A-A416-4B97-A0E7-A823A59388D7}&lt;/DBUID&gt;&lt;/Extra&gt;&lt;/Item&gt;&lt;/References&gt;&lt;/Group&gt;&lt;Group&gt;&lt;References&gt;&lt;Item&gt;&lt;ID&gt;105&lt;/ID&gt;&lt;UID&gt;{212D61BF-8492-4A25-A485-40CF71B59E0A}&lt;/UID&gt;&lt;Title&gt;Genome-Wide DNA Methylation Variations upon Exposure to Engineered Nanomaterials  and Their Implications in Nanosafety Assessment&lt;/Title&gt;&lt;Template&gt;Journal Article&lt;/Template&gt;&lt;Star&gt;0&lt;/Star&gt;&lt;Tag&gt;0&lt;/Tag&gt;&lt;Author&gt;Chen, Y; Xu, M; Zhang, J; Ma, J; Gao, M; Zhang, Z; Xu, Y; Liu, S&lt;/Author&gt;&lt;Year&gt;2017&lt;/Year&gt;&lt;Details&gt;&lt;_accession_num&gt;27918113&lt;/_accession_num&gt;&lt;_author_adr&gt;State Key Laboratory of Environmental Chemistry and Ecotoxicology, Research  Center for Eco-Environmental Sciences, Chinese Academy of Sciences, Beijing,  100085, China.; Department of Urology, The Second Hospital of Tianjin Medical University, Tianjin  Institute of Urology, Tianjin, 300211, China.; State Key Laboratory of Environmental Chemistry and Ecotoxicology, Research  Center for Eco-Environmental Sciences, Chinese Academy of Sciences, Beijing,  100085, China.; State Key Laboratory of Environmental Chemistry and Ecotoxicology, Research  Center for Eco-Environmental Sciences, Chinese Academy of Sciences, Beijing,  100085, China.; State Key Laboratory of Environmental Chemistry and Ecotoxicology, Research  Center for Eco-Environmental Sciences, Chinese Academy of Sciences, Beijing,  100085, China.; State Key Laboratory of Environmental Chemistry and Ecotoxicology, Research  Center for Eco-Environmental Sciences, Chinese Academy of Sciences, Beijing,  100085, China.; Department of Urology, The Second Hospital of Tianjin Medical University, Tianjin  Institute of Urology, Tianjin, 300211, China.; Department of Urology, The Second Hospital of Tianjin Medical University, Tianjin  Institute of Urology, Tianjin, 300211, China.; State Key Laboratory of Environmental Chemistry and Ecotoxicology, Research  Center for Eco-Environmental Sciences, Chinese Academy of Sciences, Beijing,  100085, China.&lt;/_author_adr&gt;&lt;_collection_scope&gt;SCIE;EI&lt;/_collection_scope&gt;&lt;_created&gt;65286238&lt;/_created&gt;&lt;_date&gt;2017-02-01&lt;/_date&gt;&lt;_date_display&gt;2017 Feb&lt;/_date_display&gt;&lt;_db_updated&gt;PubMed&lt;/_db_updated&gt;&lt;_doi&gt;10.1002/adma.201604580&lt;/_doi&gt;&lt;_impact_factor&gt;  29.400&lt;/_impact_factor&gt;&lt;_isbn&gt;1521-4095 (Electronic); 0935-9648 (Linking)&lt;/_isbn&gt;&lt;_issue&gt;6&lt;/_issue&gt;&lt;_journal&gt;Adv Mater&lt;/_journal&gt;&lt;_keywords&gt;DNA methylation; adverse outcomes; engineered nanomaterials; nanosafety&lt;/_keywords&gt;&lt;_language&gt;eng&lt;/_language&gt;&lt;_modified&gt;65286238&lt;/_modified&gt;&lt;_ori_publication&gt;(c) 2016 WILEY-VCH Verlag GmbH &amp;amp; Co. KGaA, Weinheim.&lt;/_ori_publication&gt;&lt;_social_category&gt;化学综合(1) &amp;amp; 物理化学(1) &amp;amp; 材料科学：综合(1) &amp;amp; 纳米科技(1) &amp;amp; 物理：应用(1) &amp;amp; 物理：凝聚态物理(1)&lt;/_social_category&gt;&lt;_tertiary_title&gt;Advanced materials (Deerfield Beach, Fla.)&lt;/_tertiary_title&gt;&lt;_type_work&gt;Journal Article&lt;/_type_work&gt;&lt;_url&gt;http://www.ncbi.nlm.nih.gov/entrez/query.fcgi?cmd=Retrieve&amp;amp;db=pubmed&amp;amp;dopt=Abstract&amp;amp;list_uids=27918113&amp;amp;query_hl=1&lt;/_url&gt;&lt;_volume&gt;29&lt;/_volume&gt;&lt;/Details&gt;&lt;Extra&gt;&lt;DBUID&gt;{88F8B22A-A416-4B97-A0E7-A823A59388D7}&lt;/DBUID&gt;&lt;/Extra&gt;&lt;/Item&gt;&lt;/References&gt;&lt;/Group&gt;&lt;Group&gt;&lt;References&gt;&lt;Item&gt;&lt;ID&gt;106&lt;/ID&gt;&lt;UID&gt;{381E3AA7-D778-416A-8D7C-2BADBD5AFC99}&lt;/UID&gt;&lt;Title&gt;Advanced nuclear analytical and related techniques for the growing challenges in  nanotoxicology&lt;/Title&gt;&lt;Template&gt;Journal Article&lt;/Template&gt;&lt;Star&gt;0&lt;/Star&gt;&lt;Tag&gt;0&lt;/Tag&gt;&lt;Author&gt;Chen, C; Li, Y F; Qu, Y; Chai, Z; Zhao, Y&lt;/Author&gt;&lt;Year&gt;2013&lt;/Year&gt;&lt;Details&gt;&lt;_accession_num&gt;23868609&lt;/_accession_num&gt;&lt;_author_adr&gt;CAS Key Laboratory for Biomedical Effects of Nanomaterials and Nanosafety,  National Center for Nanoscience and Technology, Beijing 100190, China.  zhaoyl@nanoctr.cn.&lt;/_author_adr&gt;&lt;_collection_scope&gt;SCIE;EI&lt;/_collection_scope&gt;&lt;_created&gt;65286283&lt;/_created&gt;&lt;_date&gt;2013-11-07&lt;/_date&gt;&lt;_date_display&gt;2013 Nov 7&lt;/_date_display&gt;&lt;_db_updated&gt;PubMed&lt;/_db_updated&gt;&lt;_doi&gt;10.1039/c3cs60111k&lt;/_doi&gt;&lt;_impact_factor&gt;  46.200&lt;/_impact_factor&gt;&lt;_isbn&gt;1460-4744 (Electronic); 0306-0012 (Linking)&lt;/_isbn&gt;&lt;_issue&gt;21&lt;/_issue&gt;&lt;_journal&gt;Chem Soc Rev&lt;/_journal&gt;&lt;_language&gt;eng&lt;/_language&gt;&lt;_modified&gt;65286283&lt;/_modified&gt;&lt;_pages&gt;8266-303&lt;/_pages&gt;&lt;_social_category&gt;化学综合(1)&lt;/_social_category&gt;&lt;_subject_headings&gt;Biomarkers/*chemistry; Nanostructures/*chemistry/toxicity; Quantum Dots/*chemistry; *Toxicology/trends&lt;/_subject_headings&gt;&lt;_tertiary_title&gt;Chemical Society reviews&lt;/_tertiary_title&gt;&lt;_type_work&gt;Journal Article; Research Support, Non-U.S. Gov&amp;apos;t; Review&lt;/_type_work&gt;&lt;_url&gt;http://www.ncbi.nlm.nih.gov/entrez/query.fcgi?cmd=Retrieve&amp;amp;db=pubmed&amp;amp;dopt=Abstract&amp;amp;list_uids=23868609&amp;amp;query_hl=1&lt;/_url&gt;&lt;_volume&gt;42&lt;/_volume&gt;&lt;/Details&gt;&lt;Extra&gt;&lt;DBUID&gt;{88F8B22A-A416-4B97-A0E7-A823A59388D7}&lt;/DBUID&gt;&lt;/Extra&gt;&lt;/Item&gt;&lt;/References&gt;&lt;/Group&gt;&lt;/Citation&gt;_x000a_"/>
    <w:docVar w:name="NE.Ref{DD51A382-FDEA-4FE8-B39B-339D2D419AD6}" w:val=" ADDIN NE.Ref.{DD51A382-FDEA-4FE8-B39B-339D2D419AD6}&lt;Citation&gt;&lt;Group&gt;&lt;References&gt;&lt;Item&gt;&lt;ID&gt;69&lt;/ID&gt;&lt;UID&gt;{78544D8B-8C86-46C0-B345-860D4B6AD197}&lt;/UID&gt;&lt;Title&gt;Ferroptosis is an autophagic cell death process&lt;/Title&gt;&lt;Template&gt;Journal Article&lt;/Template&gt;&lt;Star&gt;0&lt;/Star&gt;&lt;Tag&gt;0&lt;/Tag&gt;&lt;Author&gt;Gao, M; Monian, P; Pan, Q; Zhang, W; Xiang, J; Jiang, X&lt;/Author&gt;&lt;Year&gt;2016&lt;/Year&gt;&lt;Details&gt;&lt;_accession_num&gt;27514700&lt;/_accession_num&gt;&lt;_author_adr&gt;Department of Clinical Laboratory, Tenth People&amp;apos;s Hospital, Tongji University  School of Medicine, Shanghai, China.; Cell Biology Program, Memorial Sloan-Kettering Cancer Center, New York, New York  10065, USA.; Cell Biology Program, Memorial Sloan-Kettering Cancer Center, New York, New York  10065, USA.; Cell Biology Program, Memorial Sloan-Kettering Cancer Center, New York, New York  10065, USA.; Department of Laboratory Medicine, Shanghai Children&amp;apos;s Medical Center, Shanghai  Jiaotong University School of Medicine, Shanghai, China.; Genomics Resources Core Facility, Weill Cornell Medical College, New York, USA.; Genomics Resources Core Facility, Weill Cornell Medical College, New York, USA.; Cell Biology Program, Memorial Sloan-Kettering Cancer Center, New York, New York  10065, USA.&lt;/_author_adr&gt;&lt;_collection_scope&gt;CSCD;SCIE&lt;/_collection_scope&gt;&lt;_created&gt;65244514&lt;/_created&gt;&lt;_date&gt;2016-09-01&lt;/_date&gt;&lt;_date_display&gt;2016 Sep&lt;/_date_display&gt;&lt;_db_updated&gt;PubMed&lt;/_db_updated&gt;&lt;_doi&gt;10.1038/cr.2016.95&lt;/_doi&gt;&lt;_impact_factor&gt;  44.100&lt;/_impact_factor&gt;&lt;_isbn&gt;1748-7838 (Electronic); 1001-0602 (Print); 1001-0602 (Linking)&lt;/_isbn&gt;&lt;_issue&gt;9&lt;/_issue&gt;&lt;_journal&gt;Cell Res&lt;/_journal&gt;&lt;_language&gt;eng&lt;/_language&gt;&lt;_modified&gt;65244514&lt;/_modified&gt;&lt;_pages&gt;1021-32&lt;/_pages&gt;&lt;_social_category&gt;细胞生物学(1)&lt;/_social_category&gt;&lt;_subject_headings&gt;Animals; Apoptosis/*drug effects; Autophagy/*drug effects; Ferritins/metabolism; Genetic Testing; Homeostasis/drug effects; Humans; Iron/*pharmacology; Mice; Nuclear Receptor Coactivators/metabolism; RNA Interference; Reactive Oxygen Species/metabolism&lt;/_subject_headings&gt;&lt;_tertiary_title&gt;Cell research&lt;/_tertiary_title&gt;&lt;_type_work&gt;Journal Article; Research Support, N.I.H., Extramural; Research Support, Non-U.S. Gov&amp;apos;t&lt;/_type_work&gt;&lt;_url&gt;http://www.ncbi.nlm.nih.gov/entrez/query.fcgi?cmd=Retrieve&amp;amp;db=pubmed&amp;amp;dopt=Abstract&amp;amp;list_uids=27514700&amp;amp;query_hl=1&lt;/_url&gt;&lt;_volume&gt;26&lt;/_volume&gt;&lt;/Details&gt;&lt;Extra&gt;&lt;DBUID&gt;{88F8B22A-A416-4B97-A0E7-A823A59388D7}&lt;/DBUID&gt;&lt;/Extra&gt;&lt;/Item&gt;&lt;/References&gt;&lt;/Group&gt;&lt;/Citation&gt;_x000a_"/>
    <w:docVar w:name="NE.Ref{DFD97972-66E2-4324-8690-78DFB83F8863}" w:val=" ADDIN NE.Ref.{DFD97972-66E2-4324-8690-78DFB83F8863}&lt;Citation&gt;&lt;Group&gt;&lt;References&gt;&lt;Item&gt;&lt;ID&gt;26&lt;/ID&gt;&lt;UID&gt;{034864E0-EEF9-4D21-A2AE-D7DB694BBFBB}&lt;/UID&gt;&lt;Title&gt;Amyloid beta-peptide oligomers stimulate RyR-mediated Ca2+ release inducing  mitochondrial fragmentation in hippocampal neurons and prevent RyR-mediated  dendritic spine remodeling produced by BDNF&lt;/Title&gt;&lt;Template&gt;Journal Article&lt;/Template&gt;&lt;Star&gt;0&lt;/Star&gt;&lt;Tag&gt;0&lt;/Tag&gt;&lt;Author&gt;Paula-Lima, A C; Adasme, T; SanMartin, C; Sebollela, A; Hetz, C; Carrasco, M A; Ferreira, S T; Hidalgo, C&lt;/Author&gt;&lt;Year&gt;2011&lt;/Year&gt;&lt;Details&gt;&lt;_accession_num&gt;20712397&lt;/_accession_num&gt;&lt;_author_adr&gt;Centro de Estudios Moleculares de la Celula, Instituto de Ciencias Biomedicas,  Facultad de Medicina, Universidad de Chile, Santiago, Chile.&lt;/_author_adr&gt;&lt;_collection_scope&gt;SCIE&lt;/_collection_scope&gt;&lt;_created&gt;65155318&lt;/_created&gt;&lt;_date&gt;2011-04-01&lt;/_date&gt;&lt;_date_display&gt;2011 Apr 1&lt;/_date_display&gt;&lt;_db_updated&gt;PubMed&lt;/_db_updated&gt;&lt;_doi&gt;10.1089/ars.2010.3287&lt;/_doi&gt;&lt;_impact_factor&gt;   6.600&lt;/_impact_factor&gt;&lt;_isbn&gt;1557-7716 (Electronic); 1523-0864 (Linking)&lt;/_isbn&gt;&lt;_issue&gt;7&lt;/_issue&gt;&lt;_journal&gt;Antioxid Redox Signal&lt;/_journal&gt;&lt;_language&gt;eng&lt;/_language&gt;&lt;_modified&gt;65155318&lt;/_modified&gt;&lt;_pages&gt;1209-23&lt;/_pages&gt;&lt;_social_category&gt;生化与分子生物学(2) &amp;amp; 内分泌学与代谢(2)&lt;/_social_category&gt;&lt;_subject_headings&gt;Amyloid beta-Peptides/*toxicity; Animals; Brain-Derived Neurotrophic Factor/*pharmacology; Calcium/*metabolism; Calcium Channel Blockers/pharmacology; Cell Shape/drug effects; Cell Survival/drug effects; Cells, Cultured; Cytochromes c/metabolism; Dendritic Spines/*metabolism; Down-Regulation; Hippocampus/*cytology/metabolism; Humans; Mitochondria/*metabolism; Rats; Rats, Sprague-Dawley; Ryanodine/pharmacology; Ryanodine Receptor Calcium Release Channel/genetics/*metabolism; Transcription, Genetic&lt;/_subject_headings&gt;&lt;_tertiary_title&gt;Antioxidants &amp;amp; redox signaling&lt;/_tertiary_title&gt;&lt;_type_work&gt;Journal Article; Research Support, Non-U.S. Gov&amp;apos;t&lt;/_type_work&gt;&lt;_url&gt;http://www.ncbi.nlm.nih.gov/entrez/query.fcgi?cmd=Retrieve&amp;amp;db=pubmed&amp;amp;dopt=Abstract&amp;amp;list_uids=20712397&amp;amp;query_hl=1&lt;/_url&gt;&lt;_volume&gt;14&lt;/_volume&gt;&lt;/Details&gt;&lt;Extra&gt;&lt;DBUID&gt;{88F8B22A-A416-4B97-A0E7-A823A59388D7}&lt;/DBUID&gt;&lt;/Extra&gt;&lt;/Item&gt;&lt;/References&gt;&lt;/Group&gt;&lt;/Citation&gt;_x000a_"/>
    <w:docVar w:name="NE.Ref{DFFCB920-4E35-4BDE-8A39-E000FDDE8D3B}" w:val=" ADDIN NE.Ref.{DFFCB920-4E35-4BDE-8A39-E000FDDE8D3B}&lt;Citation&gt;&lt;Group&gt;&lt;References&gt;&lt;Item&gt;&lt;ID&gt;24&lt;/ID&gt;&lt;UID&gt;{AF720FE5-1A10-4D1C-8F92-A06E8AD0B02C}&lt;/UID&gt;&lt;Title&gt;Protein mishandling and impaired lysosomal proteolysis generated through calcium  dysregulation in Alzheimer&amp;apos;s disease&lt;/Title&gt;&lt;Template&gt;Journal Article&lt;/Template&gt;&lt;Star&gt;0&lt;/Star&gt;&lt;Tag&gt;0&lt;/Tag&gt;&lt;Author&gt;Mustaly-Kalimi, S; Gallegos, W; Marr, R A; Gilman-Sachs, A; Peterson, D A; Sekler, I; Stutzmann, G E&lt;/Author&gt;&lt;Year&gt;2022&lt;/Year&gt;&lt;Details&gt;&lt;_accession_num&gt;36442130&lt;/_accession_num&gt;&lt;_author_adr&gt;Center for Neurodegenerative Disease and Therapeutics, Rosalind Franklin  University of Medicine and Science, North Chicago, IL 60064.; Center for Neurodegenerative Disease and Therapeutics, Rosalind Franklin  University of Medicine and Science, North Chicago, IL 60064.; Center for Neurodegenerative Disease and Therapeutics, Rosalind Franklin  University of Medicine and Science, North Chicago, IL 60064.; Center for Cancer Cell Biology, Immunology and Infection, Rosalind Franklin  University of Medicine and Science, Immunology, and Infection, North Chicago, IL  60064.; Center for Neurodegenerative Disease and Therapeutics, Rosalind Franklin  University of Medicine and Science, North Chicago, IL 60064.; Department of Physiology and Cell Biology, Faculty of Health Science and  Zlotowski Center for Neuroscience, Ben-Gurion University of the Negev, Beer Sheva  84105, Israel.; Center for Neurodegenerative Disease and Therapeutics, Rosalind Franklin  University of Medicine and Science, North Chicago, IL 60064.&lt;/_author_adr&gt;&lt;_collection_scope&gt;SCIE&lt;/_collection_scope&gt;&lt;_created&gt;65155317&lt;/_created&gt;&lt;_date&gt;2022-12-06&lt;/_date&gt;&lt;_date_display&gt;2022 Dec 6&lt;/_date_display&gt;&lt;_db_updated&gt;PubMed&lt;/_db_updated&gt;&lt;_doi&gt;10.1073/pnas.2211999119&lt;/_doi&gt;&lt;_impact_factor&gt;  11.100&lt;/_impact_factor&gt;&lt;_isbn&gt;1091-6490 (Electronic); 0027-8424 (Print); 0027-8424 (Linking)&lt;/_isbn&gt;&lt;_issue&gt;49&lt;/_issue&gt;&lt;_journal&gt;Proc Natl Acad Sci U S A&lt;/_journal&gt;&lt;_keywords&gt;Alzheimer&amp;apos;s disease; calcium; lysosome; ryanodine receptor; vATPase&lt;/_keywords&gt;&lt;_language&gt;eng&lt;/_language&gt;&lt;_modified&gt;65155317&lt;/_modified&gt;&lt;_pages&gt;e2211999119&lt;/_pages&gt;&lt;_social_category&gt;综合性期刊(1)&lt;/_social_category&gt;&lt;_subject_headings&gt;Humans; Mice; Animals; *Calcium; *Alzheimer Disease; Proteolysis; Protein Aggregates; Calcium, Dietary; Ryanodine Receptor Calcium Release Channel/genetics; Dantrolene; Lysosomes; Disease Models, Animal&lt;/_subject_headings&gt;&lt;_tertiary_title&gt;Proceedings of the National Academy of Sciences of the United States of America&lt;/_tertiary_title&gt;&lt;_type_work&gt;Journal Article&lt;/_type_work&gt;&lt;_url&gt;http://www.ncbi.nlm.nih.gov/entrez/query.fcgi?cmd=Retrieve&amp;amp;db=pubmed&amp;amp;dopt=Abstract&amp;amp;list_uids=36442130&amp;amp;query_hl=1&lt;/_url&gt;&lt;_volume&gt;119&lt;/_volume&gt;&lt;/Details&gt;&lt;Extra&gt;&lt;DBUID&gt;{88F8B22A-A416-4B97-A0E7-A823A59388D7}&lt;/DBUID&gt;&lt;/Extra&gt;&lt;/Item&gt;&lt;/References&gt;&lt;/Group&gt;&lt;/Citation&gt;_x000a_"/>
    <w:docVar w:name="NE.Ref{E14D2310-7E1D-45A7-94D8-E69A210972EB}" w:val=" ADDIN NE.Ref.{E14D2310-7E1D-45A7-94D8-E69A210972EB}&lt;Citation&gt;&lt;Group&gt;&lt;References&gt;&lt;Item&gt;&lt;ID&gt;76&lt;/ID&gt;&lt;UID&gt;{E5D389C9-7958-409A-8A62-FF190B1F82E6}&lt;/UID&gt;&lt;Title&gt;Ferritinophagy is involved in the zinc oxide nanoparticles-induced ferroptosis of  vascular endothelial cells&lt;/Title&gt;&lt;Template&gt;Journal Article&lt;/Template&gt;&lt;Star&gt;0&lt;/Star&gt;&lt;Tag&gt;0&lt;/Tag&gt;&lt;Author&gt;Qin, X; Zhang, J; Wang, B; Xu, G; Yang, X; Zou, Z; Yu, C&lt;/Author&gt;&lt;Year&gt;2021&lt;/Year&gt;&lt;Details&gt;&lt;_accession_num&gt;33843441&lt;/_accession_num&gt;&lt;_author_adr&gt;College of Pharmacy, Chongqing Medical University, Chongqing, People&amp;apos;s Republic  of China.; Institute of Life Sciences, Chongqing Medical University, Chongqing, People&amp;apos;s  Republic of China.; Institute of Life Sciences, Chongqing Medical University, Chongqing, People&amp;apos;s  Republic of China.; Institute of Life Sciences, Chongqing Medical University, Chongqing, People&amp;apos;s  Republic of China.; College of Pharmacy, Chongqing Medical University, Chongqing, People&amp;apos;s Republic  of China.; Institute of Life Sciences, Chongqing Medical University, Chongqing, People&amp;apos;s  Republic of China.; Dongsheng Lung‑Brain Diseases Joint Lab, Chongqing Medical University, Chongqing,  People&amp;apos;s Republic of China.; Lead Contact.; College of Pharmacy, Chongqing Medical University, Chongqing, People&amp;apos;s Republic  of China.&lt;/_author_adr&gt;&lt;_collection_scope&gt;SCIE&lt;/_collection_scope&gt;&lt;_created&gt;65244543&lt;/_created&gt;&lt;_date&gt;2021-12-01&lt;/_date&gt;&lt;_date_display&gt;2021 Dec&lt;/_date_display&gt;&lt;_db_updated&gt;PubMed&lt;/_db_updated&gt;&lt;_doi&gt;10.1080/15548627.2021.1911016&lt;/_doi&gt;&lt;_impact_factor&gt;  13.300&lt;/_impact_factor&gt;&lt;_isbn&gt;1554-8635 (Electronic); 1554-8627 (Print); 1554-8627 (Linking)&lt;/_isbn&gt;&lt;_issue&gt;12&lt;/_issue&gt;&lt;_journal&gt;Autophagy&lt;/_journal&gt;&lt;_keywords&gt;Autophagy; ferritinophagy; ferroptosis; vascular endothelial cell; zinc oxide nanoparticles&lt;/_keywords&gt;&lt;_language&gt;eng&lt;/_language&gt;&lt;_modified&gt;65244543&lt;/_modified&gt;&lt;_pages&gt;4266-4285&lt;/_pages&gt;&lt;_social_category&gt;细胞生物学(2)&lt;/_social_category&gt;&lt;_subject_headings&gt;Animals; Autophagy/physiology; Endothelial Cells; *Ferroptosis; Mice; *Nanoparticles; *Zinc Oxide&lt;/_subject_headings&gt;&lt;_tertiary_title&gt;Autophagy&lt;/_tertiary_title&gt;&lt;_type_work&gt;Journal Article; Research Support, Non-U.S. Gov&amp;apos;t&lt;/_type_work&gt;&lt;_url&gt;http://www.ncbi.nlm.nih.gov/entrez/query.fcgi?cmd=Retrieve&amp;amp;db=pubmed&amp;amp;dopt=Abstract&amp;amp;list_uids=33843441&amp;amp;query_hl=1&lt;/_url&gt;&lt;_volume&gt;17&lt;/_volume&gt;&lt;/Details&gt;&lt;Extra&gt;&lt;DBUID&gt;{88F8B22A-A416-4B97-A0E7-A823A59388D7}&lt;/DBUID&gt;&lt;/Extra&gt;&lt;/Item&gt;&lt;/References&gt;&lt;/Group&gt;&lt;/Citation&gt;_x000a_"/>
    <w:docVar w:name="NE.Ref{E258FBAA-0F8E-41BA-953F-D6F9D91A3091}" w:val=" ADDIN NE.Ref.{E258FBAA-0F8E-41BA-953F-D6F9D91A3091}&lt;Citation&gt;&lt;Group&gt;&lt;References&gt;&lt;Item&gt;&lt;ID&gt;101&lt;/ID&gt;&lt;UID&gt;{1C5A5C87-4E93-4FF2-9097-9C97F782C941}&lt;/UID&gt;&lt;Title&gt;Repeated administration of the food additive E171 to mice results in accumulation in intestine and liver and promotes an inflammatory status&lt;/Title&gt;&lt;Template&gt;Journal Article&lt;/Template&gt;&lt;Star&gt;0&lt;/Star&gt;&lt;Tag&gt;0&lt;/Tag&gt;&lt;Author&gt;Talamini, L; Gimondi, S; Violatto, M B; Fiordaliso, F; Pedica, F; Tran, N L; Sitia, G; Aureli, F; Raggi, A; Nelissen, I; Cubadda, F; Bigini, P; Diomede, L&lt;/Author&gt;&lt;Year&gt;2019&lt;/Year&gt;&lt;Details&gt;&lt;_accessed&gt;63787440&lt;/_accessed&gt;&lt;_accession_num&gt;31271314&lt;/_accession_num&gt;&lt;_author_adr&gt;Department of Molecular Biochemistry and Pharmacology, Istituto di Ricerche Farmacologiche Mario Negri IRCCS , Milano , Italy.; Department of Molecular Biochemistry and Pharmacology, Istituto di Ricerche Farmacologiche Mario Negri IRCCS , Milano , Italy.; Department of Molecular Biochemistry and Pharmacology, Istituto di Ricerche Farmacologiche Mario Negri IRCCS , Milano , Italy.; Department of Cardiovascular Research, Istituto di Ricerche Farmacologiche Mario  Negri IRCCS , Milano , Italy.; Division of Molecular Oncology, IRCCS San Raffaele Scientific Institute , Milano  , Italy.; Division of Immunology, Transplantation and Infectious Diseases, IRCCS San Raffaele Scientific Institute , Milano , Italy.; Division of Immunology, Transplantation and Infectious Diseases, IRCCS San Raffaele Scientific Institute , Milano , Italy.; Department of Food Safety, Nutrition and Veterinary Public Health, Istituto Superiore di Sanita-National Institute of Health , Rome , Italy.; Department of Food Safety, Nutrition and Veterinary Public Health, Istituto Superiore di Sanita-National Institute of Health , Rome , Italy.; Health Department, Flemish Institute for Technological Research (VITO) , Mol , Belgium.; Department of Food Safety, Nutrition and Veterinary Public Health, Istituto Superiore di Sanita-National Institute of Health , Rome , Italy.; Department of Molecular Biochemistry and Pharmacology, Istituto di Ricerche Farmacologiche Mario Negri IRCCS , Milano , Italy.; Department of Molecular Biochemistry and Pharmacology, Istituto di Ricerche Farmacologiche Mario Negri IRCCS , Milano , Italy.&lt;/_author_adr&gt;&lt;_collection_scope&gt;SCIE&lt;/_collection_scope&gt;&lt;_created&gt;63738306&lt;/_created&gt;&lt;_date&gt;62981280&lt;/_date&gt;&lt;_date_display&gt;2019 Oct&lt;/_date_display&gt;&lt;_db_updated&gt;PubMed&lt;/_db_updated&gt;&lt;_doi&gt;10.1080/17435390.2019.1640910&lt;/_doi&gt;&lt;_impact_factor&gt;   5.913&lt;/_impact_factor&gt;&lt;_isbn&gt;1743-5404 (Electronic); 1743-5390 (Linking)&lt;/_isbn&gt;&lt;_issue&gt;8&lt;/_issue&gt;&lt;_journal&gt;Nanotoxicology&lt;/_journal&gt;&lt;_keywords&gt;* gastrointestinal tract; *E171; *Titanium dioxide; *inflammation; *nanoparticles&lt;/_keywords&gt;&lt;_language&gt;eng&lt;/_language&gt;&lt;_modified&gt;64043843&lt;/_modified&gt;&lt;_pages&gt;1087-1101&lt;/_pages&gt;&lt;_subject_headings&gt;Administration, Oral; Animals; Drug Administration Schedule; Food Additives/administration &amp;amp; dosage/chemistry/*pharmacokinetics/*toxicity; Humans; Inflammation/*chemically induced; Intestines; Liver/metabolism; Metal Nanoparticles/administration &amp;amp; dosage/chemistry/*toxicity; Mice; Titanium/administration &amp;amp; dosage/*pharmacokinetics/*toxicity&lt;/_subject_headings&gt;&lt;_tertiary_title&gt;Nanotoxicology&lt;/_tertiary_title&gt;&lt;_type_work&gt;Journal Article; Research Support, Non-U.S. Gov&amp;apos;t&lt;/_type_work&gt;&lt;_url&gt;http://www.ncbi.nlm.nih.gov/entrez/query.fcgi?cmd=Retrieve&amp;amp;db=pubmed&amp;amp;dopt=Abstract&amp;amp;list_uids=31271314&amp;amp;query_hl=1&lt;/_url&gt;&lt;_volume&gt;13&lt;/_volume&gt;&lt;/Details&gt;&lt;Extra&gt;&lt;DBUID&gt;{5270CC41-AB97-41D3-B575-53D40C41A8C9}&lt;/DBUID&gt;&lt;/Extra&gt;&lt;/Item&gt;&lt;/References&gt;&lt;/Group&gt;&lt;Group&gt;&lt;References&gt;&lt;Item&gt;&lt;ID&gt;392&lt;/ID&gt;&lt;UID&gt;{A1AF6479-D123-46D0-A776-6CC0A030CC3D}&lt;/UID&gt;&lt;Title&gt;Food-Grade Titanium Dioxide Induces Toxicity in the Nematode Caenorhabditis  elegans and Acute Hepatic and Pulmonary Responses in Mice&lt;/Title&gt;&lt;Template&gt;Journal Article&lt;/Template&gt;&lt;Star&gt;0&lt;/Star&gt;&lt;Tag&gt;0&lt;/Tag&gt;&lt;Author&gt;Sitia, G; Fiordaliso, F; Violatto, M B; Alarcon, J F; Talamini, L; Corbelli, A; Ferreira, L M; Tran, N L; Chakraborty, I; Salmona, M; Parak, W J; Diomede, L; Bigini, P&lt;/Author&gt;&lt;Year&gt;2022&lt;/Year&gt;&lt;Details&gt;&lt;_accessed&gt;64651700&lt;/_accessed&gt;&lt;_accession_num&gt;35630890&lt;/_accession_num&gt;&lt;_author_adr&gt;Experimental Hepatology Unit, Division of Immunology, Transplantation and  Infectious Diseases, IRCCS San Raffaele Scientific Institute, Via Olgettina 58,  20132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 Experimental Hepatology Unit, Division of Immunology, Transplantation and  Infectious Diseases, IRCCS San Raffaele Scientific Institute, Via Olgettina 58,  20132 Milano, Italy.; Experimental Hepatology Unit, Division of Immunology, Transplantation and  Infectious Diseases, IRCCS San Raffaele Scientific Institute, Via Olgettina 58,  20132 Milano, Italy.; Center for Hybrid Nanostructures (CHyN), Hamburg University, Luruper Chaussee  149, 22607 Hamburg, Germany.; Department of Molecular Biochemistry and Pharmacology, Istituto di Ricerche  Farmacologiche Mario Negri IRCCS, Via Mario Negri 2, 20156 Milano, Italy.; Center for Hybrid Nanostructures (CHyN), Hamburg University, Luruper Chaussee  149, 22607 Hamburg, Germany.; Department of Molecular Biochemistry and Pharmacology, Istituto di Ricerche  Farmacologiche Mario Negri IRCCS, Via Mario Negri 2, 20156 Milano, Italy.; Department of Molecular Biochemistry and Pharmacology, Istituto di Ricerche  Farmacologiche Mario Negri IRCCS, Via Mario Negri 2, 20156 Milano, Italy.&lt;/_author_adr&gt;&lt;_collection_scope&gt;SCIE&lt;/_collection_scope&gt;&lt;_created&gt;64651700&lt;/_created&gt;&lt;_date&gt;64356480&lt;/_date&gt;&lt;_date_display&gt;2022 May 13&lt;/_date_display&gt;&lt;_db_updated&gt;PubMed&lt;/_db_updated&gt;&lt;_doi&gt;10.3390/nano12101669&lt;/_doi&gt;&lt;_impact_factor&gt;   5.719&lt;/_impact_factor&gt;&lt;_isbn&gt;2079-4991 (Print); 2079-4991 (Electronic); 2079-4991 (Linking)&lt;/_isbn&gt;&lt;_issue&gt;10&lt;/_issue&gt;&lt;_journal&gt;Nanomaterials (Basel)&lt;/_journal&gt;&lt;_keywords&gt;C. elegans; E171; mice; nanoparticles; titanium dioxide; toxicity&lt;/_keywords&gt;&lt;_language&gt;eng&lt;/_language&gt;&lt;_modified&gt;64907183&lt;/_modified&gt;&lt;_social_category&gt;材料科学(3)&lt;/_social_category&gt;&lt;_tertiary_title&gt;Nanomaterials (Basel, Switzerland)&lt;/_tertiary_title&gt;&lt;_type_work&gt;Journal Article&lt;/_type_work&gt;&lt;_url&gt;http://www.ncbi.nlm.nih.gov/entrez/query.fcgi?cmd=Retrieve&amp;amp;db=pubmed&amp;amp;dopt=Abstract&amp;amp;list_uids=35630890&amp;amp;query_hl=1&lt;/_url&gt;&lt;_volume&gt;12&lt;/_volume&gt;&lt;/Details&gt;&lt;Extra&gt;&lt;DBUID&gt;{5270CC41-AB97-41D3-B575-53D40C41A8C9}&lt;/DBUID&gt;&lt;/Extra&gt;&lt;/Item&gt;&lt;/References&gt;&lt;/Group&gt;&lt;/Citation&gt;_x000a_"/>
    <w:docVar w:name="NE.Ref{E270372F-7A04-470D-8DC6-4797F40055E9}" w:val=" ADDIN NE.Ref.{E270372F-7A04-470D-8DC6-4797F40055E9}&lt;Citation&gt;&lt;Group&gt;&lt;References&gt;&lt;Item&gt;&lt;ID&gt;58&lt;/ID&gt;&lt;UID&gt;{FC4548B7-585C-48C2-AE0D-00F4D3C0D335}&lt;/UID&gt;&lt;Title&gt;Understanding Nanomaterial-Liver Interactions to Facilitate the Development of  Safer Nanoapplications&lt;/Title&gt;&lt;Template&gt;Journal Article&lt;/Template&gt;&lt;Star&gt;0&lt;/Star&gt;&lt;Tag&gt;0&lt;/Tag&gt;&lt;Author&gt;Li, J; Chen, C; Xia, T&lt;/Author&gt;&lt;Year&gt;2022&lt;/Year&gt;&lt;Details&gt;&lt;_accession_num&gt;35029313&lt;/_accession_num&gt;&lt;_author_adr&gt;CAS Key Laboratory for Biomedical Effects of Nanomaterials and Nanosafety, CAS  Center for Excellence in Nanoscience, National Center for Nanoscience and  Technology, Beijing, 100190, P. R. China.; CAS Key Laboratory for Biomedical Effects of Nanomaterials and Nanosafety, CAS  Center for Excellence in Nanoscience, National Center for Nanoscience and  Technology, Beijing, 100190, P. R. China.; Center of Environmental Implications of Nanotechnology (UC CEIN), California  NanoSystems Institute, Division of NanoMedicine, Department of Medicine,  University of California Los Angeles, Los Angeles, CA, 90095, USA.&lt;/_author_adr&gt;&lt;_collection_scope&gt;SCIE;EI&lt;/_collection_scope&gt;&lt;_created&gt;65241954&lt;/_created&gt;&lt;_date&gt;2022-03-01&lt;/_date&gt;&lt;_date_display&gt;2022 Mar&lt;/_date_display&gt;&lt;_db_updated&gt;PubMed&lt;/_db_updated&gt;&lt;_doi&gt;10.1002/adma.202106456&lt;/_doi&gt;&lt;_impact_factor&gt;  29.400&lt;/_impact_factor&gt;&lt;_isbn&gt;1521-4095 (Electronic); 0935-9648 (Print); 0935-9648 (Linking)&lt;/_isbn&gt;&lt;_issue&gt;11&lt;/_issue&gt;&lt;_journal&gt;Adv Mater&lt;/_journal&gt;&lt;_keywords&gt;cell-type-specific uptake; mode of action; nano-liver interaction; nanomedicine; nanosafety&lt;/_keywords&gt;&lt;_language&gt;eng&lt;/_language&gt;&lt;_modified&gt;65241954&lt;/_modified&gt;&lt;_ori_publication&gt;(c) 2022 Wiley-VCH GmbH.&lt;/_ori_publication&gt;&lt;_pages&gt;e2106456&lt;/_pages&gt;&lt;_social_category&gt;化学综合(1) &amp;amp; 物理化学(1) &amp;amp; 材料科学：综合(1) &amp;amp; 纳米科技(1) &amp;amp; 物理：应用(1) &amp;amp; 物理：凝聚态物理(1)&lt;/_social_category&gt;&lt;_subject_headings&gt;*Endothelial Cells/metabolism; Kupffer Cells/metabolism; Liver; *Nanostructures&lt;/_subject_headings&gt;&lt;_tertiary_title&gt;Advanced materials (Deerfield Beach, Fla.)&lt;/_tertiary_title&gt;&lt;_type_work&gt;Journal Article; Review&lt;/_type_work&gt;&lt;_url&gt;http://www.ncbi.nlm.nih.gov/entrez/query.fcgi?cmd=Retrieve&amp;amp;db=pubmed&amp;amp;dopt=Abstract&amp;amp;list_uids=35029313&amp;amp;query_hl=1&lt;/_url&gt;&lt;_volume&gt;34&lt;/_volume&gt;&lt;/Details&gt;&lt;Extra&gt;&lt;DBUID&gt;{88F8B22A-A416-4B97-A0E7-A823A59388D7}&lt;/DBUID&gt;&lt;/Extra&gt;&lt;/Item&gt;&lt;/References&gt;&lt;/Group&gt;&lt;/Citation&gt;_x000a_"/>
    <w:docVar w:name="NE.Ref{E3E69020-46A6-45A2-B380-67D481D44689}" w:val=" ADDIN NE.Ref.{E3E69020-46A6-45A2-B380-67D481D44689}&lt;Citation&gt;&lt;Group&gt;&lt;References&gt;&lt;Item&gt;&lt;ID&gt;492&lt;/ID&gt;&lt;UID&gt;{9A2B9AD0-CCA3-4B18-8B96-30D8F83DFC32}&lt;/UID&gt;&lt;Title&gt;Growth Hormone Control of Hepatic Lipid Metabolism&lt;/Title&gt;&lt;Template&gt;Journal Article&lt;/Template&gt;&lt;Star&gt;0&lt;/Star&gt;&lt;Tag&gt;0&lt;/Tag&gt;&lt;Author&gt;Liu, Z; Cordoba-Chacon, J; Kineman, R D; Cronstein, B N; Muzumdar, R; Gong, Z; Werner, H; Yakar, S&lt;/Author&gt;&lt;Year&gt;2016&lt;/Year&gt;&lt;Details&gt;&lt;_accession_num&gt;27679560&lt;/_accession_num&gt;&lt;_author_adr&gt;Department of Basic Science &amp;amp; Craniofacial Biology, David B. Kriser Dental  Center, NYU College of Dentistry, New York, NY.; Research and Development, Jesse Brown VA Medical Center, Chicago, IL.; Department of Medicine, Section of Endocrinology, Diabetes and Metabolism,  University of Illinois at Chicago, Chicago, IL.; Research and Development, Jesse Brown VA Medical Center, Chicago, IL.; Department of Medicine, Section of Endocrinology, Diabetes and Metabolism,  University of Illinois at Chicago, Chicago, IL.; Department of Medicine, NYU School of Medicine, New York, NY.; Division of Pediatric Endocrinology, Diabetes and Metabolism Consultation,  Children&amp;apos;s Hospital of Pittsburgh of UPMC, University of Pittsburgh School of  Medicine, Pittsburgh, PA.; Division of Pediatric Endocrinology, Diabetes and Metabolism Consultation,  Children&amp;apos;s Hospital of Pittsburgh of UPMC, University of Pittsburgh School of  Medicine, Pittsburgh, PA.; Department of Human Molecular Genetics and Biochemistry, The Sackler School of  Medicine, Tel Aviv University, Ramat Aviv, Israel.; Department of Basic Science &amp;amp; Craniofacial Biology, David B. Kriser Dental  Center, NYU College of Dentistry, New York, NY sy1007@nyu.edu.&lt;/_author_adr&gt;&lt;_collection_scope&gt;SCI;SCIE&lt;/_collection_scope&gt;&lt;_created&gt;64658704&lt;/_created&gt;&lt;_date&gt;2016-12-01&lt;/_date&gt;&lt;_date_display&gt;2016 Dec&lt;/_date_display&gt;&lt;_db_updated&gt;PubMed&lt;/_db_updated&gt;&lt;_doi&gt;10.2337/db16-0649&lt;/_doi&gt;&lt;_impact_factor&gt;   9.461&lt;/_impact_factor&gt;&lt;_isbn&gt;1939-327X (Electronic); 0012-1797 (Print); 0012-1797 (Linking)&lt;/_isbn&gt;&lt;_issue&gt;12&lt;/_issue&gt;&lt;_journal&gt;Diabetes&lt;/_journal&gt;&lt;_language&gt;eng&lt;/_language&gt;&lt;_modified&gt;64658704&lt;/_modified&gt;&lt;_ori_publication&gt;(c) 2016 by the American Diabetes Association.&lt;/_ori_publication&gt;&lt;_pages&gt;3598-3609&lt;/_pages&gt;&lt;_subject_headings&gt;Animals; Blotting, Western; Fatty Acids/metabolism; Fatty Acids, Nonesterified/metabolism; Fatty Liver/metabolism; Glycogen/metabolism; Growth Hormone/*metabolism; Hyperinsulinism/genetics/metabolism; Insulin Resistance/genetics/physiology; Insulin-Like Growth Factor I/metabolism; Lipid Metabolism/genetics/*physiology; Lipid Peroxidation/physiology; Liver/*metabolism; Male; Mice; Mice, Knockout; Oxidative Stress/genetics/physiology; Receptors, Somatotropin/genetics/metabolism&lt;/_subject_headings&gt;&lt;_tertiary_title&gt;Diabetes&lt;/_tertiary_title&gt;&lt;_type_work&gt;Journal Article&lt;/_type_work&gt;&lt;_url&gt;http://www.ncbi.nlm.nih.gov/entrez/query.fcgi?cmd=Retrieve&amp;amp;db=pubmed&amp;amp;dopt=Abstract&amp;amp;list_uids=27679560&amp;amp;query_hl=1&lt;/_url&gt;&lt;_volume&gt;65&lt;/_volume&gt;&lt;/Details&gt;&lt;Extra&gt;&lt;DBUID&gt;{5270CC41-AB97-41D3-B575-53D40C41A8C9}&lt;/DBUID&gt;&lt;/Extra&gt;&lt;/Item&gt;&lt;/References&gt;&lt;/Group&gt;&lt;Group&gt;&lt;References&gt;&lt;Item&gt;&lt;ID&gt;501&lt;/ID&gt;&lt;UID&gt;{74228507-D73F-4005-A2D3-5D37321AA9D2}&lt;/UID&gt;&lt;Title&gt;Insulin therapy and GH-IGF-I axis disorders in diabetes: impact of glycaemic  control and hepatic insulinization&lt;/Title&gt;&lt;Template&gt;Journal Article&lt;/Template&gt;&lt;Star&gt;0&lt;/Star&gt;&lt;Tag&gt;0&lt;/Tag&gt;&lt;Author&gt;Hanaire-Broutin, H; Sallerin-Caute, B; Poncet, M F; Tauber, M; Bastide, R; Rosenfeld, R; Tauber, J P&lt;/Author&gt;&lt;Year&gt;1996&lt;/Year&gt;&lt;Details&gt;&lt;_accession_num&gt;8767170&lt;/_accession_num&gt;&lt;_author_adr&gt;Department of Diabetology, Rangueil University Hospital, Toulouse, France.&lt;/_author_adr&gt;&lt;_collection_scope&gt;SCI;SCIE&lt;/_collection_scope&gt;&lt;_created&gt;64660036&lt;/_created&gt;&lt;_date&gt;1996-07-01&lt;/_date&gt;&lt;_date_display&gt;1996 Jul&lt;/_date_display&gt;&lt;_db_updated&gt;PubMed&lt;/_db_updated&gt;&lt;_impact_factor&gt;   6.041&lt;/_impact_factor&gt;&lt;_isbn&gt;1262-3636 (Print); 1262-3636 (Linking)&lt;/_isbn&gt;&lt;_issue&gt;4&lt;/_issue&gt;&lt;_journal&gt;Diabetes Metab&lt;/_journal&gt;&lt;_language&gt;eng&lt;/_language&gt;&lt;_modified&gt;64660036&lt;/_modified&gt;&lt;_pages&gt;245-50&lt;/_pages&gt;&lt;_subject_headings&gt;Blood Glucose/*metabolism; Diabetes Mellitus/*physiopathology; Growth Hormone/*metabolism; Humans; Hypothalamo-Hypophyseal System/*physiopathology; Insulin/*therapeutic use; Insulin-Like Growth Factor Binding Proteins/metabolism; Insulin-Like Growth Factor I/*metabolism; Receptors, Somatotropin/metabolism&lt;/_subject_headings&gt;&lt;_tertiary_title&gt;Diabetes &amp;amp; metabolism&lt;/_tertiary_title&gt;&lt;_type_work&gt;Journal Article; Review&lt;/_type_work&gt;&lt;_url&gt;http://www.ncbi.nlm.nih.gov/entrez/query.fcgi?cmd=Retrieve&amp;amp;db=pubmed&amp;amp;dopt=Abstract&amp;amp;list_uids=8767170&amp;amp;query_hl=1&lt;/_url&gt;&lt;_volume&gt;22&lt;/_volume&gt;&lt;/Details&gt;&lt;Extra&gt;&lt;DBUID&gt;{5270CC41-AB97-41D3-B575-53D40C41A8C9}&lt;/DBUID&gt;&lt;/Extra&gt;&lt;/Item&gt;&lt;/References&gt;&lt;/Group&gt;&lt;Group&gt;&lt;References&gt;&lt;Item&gt;&lt;ID&gt;500&lt;/ID&gt;&lt;UID&gt;{E2A448BE-8D9F-4986-B434-B0B881CFBC0D}&lt;/UID&gt;&lt;Title&gt;Insulin-like growth factor-1 therapy in diabetes: physiologic basis, clinical  benefits, and risks&lt;/Title&gt;&lt;Template&gt;Journal Article&lt;/Template&gt;&lt;Star&gt;0&lt;/Star&gt;&lt;Tag&gt;0&lt;/Tag&gt;&lt;Author&gt;Kolaczynski, J W; Caro, J F&lt;/Author&gt;&lt;Year&gt;1994&lt;/Year&gt;&lt;Details&gt;&lt;_accessed&gt;64660037&lt;/_accessed&gt;&lt;_accession_num&gt;8250456&lt;/_accession_num&gt;&lt;_author_adr&gt;Department of Medicine, Jefferson Medical College, Thomas Jefferson University,  Philadelphia, Pennsylvania.&lt;/_author_adr&gt;&lt;_collection_scope&gt;SCI;SCIE&lt;/_collection_scope&gt;&lt;_created&gt;64659813&lt;/_created&gt;&lt;_date&gt;1994-01-01&lt;/_date&gt;&lt;_date_display&gt;1994 Jan 1&lt;/_date_display&gt;&lt;_db_updated&gt;PubMed&lt;/_db_updated&gt;&lt;_doi&gt;10.7326/0003-4819-120-1-199401010-00009&lt;/_doi&gt;&lt;_impact_factor&gt;  25.391&lt;/_impact_factor&gt;&lt;_isbn&gt;0003-4819 (Print); 0003-4819 (Linking)&lt;/_isbn&gt;&lt;_issue&gt;1&lt;/_issue&gt;&lt;_journal&gt;Ann Intern Med&lt;/_journal&gt;&lt;_language&gt;eng&lt;/_language&gt;&lt;_modified&gt;64660037&lt;/_modified&gt;&lt;_pages&gt;47-55&lt;/_pages&gt;&lt;_subject_headings&gt;Animals; Diabetes Mellitus/*drug therapy/metabolism; Diabetes Mellitus, Experimental/drug therapy; Humans; In Vitro Techniques; Insulin Resistance/physiology; Insulin-Like Growth Factor I/adverse effects/pharmacokinetics/*therapeutic use&lt;/_subject_headings&gt;&lt;_tertiary_title&gt;Annals of internal medicine&lt;/_tertiary_title&gt;&lt;_type_work&gt;Journal Article; Research Support, U.S. Gov&amp;apos;t, P.H.S.; Review&lt;/_type_work&gt;&lt;_url&gt;http://www.ncbi.nlm.nih.gov/entrez/query.fcgi?cmd=Retrieve&amp;amp;db=pubmed&amp;amp;dopt=Abstract&amp;amp;list_uids=8250456&amp;amp;query_hl=1&lt;/_url&gt;&lt;_volume&gt;120&lt;/_volume&gt;&lt;/Details&gt;&lt;Extra&gt;&lt;DBUID&gt;{5270CC41-AB97-41D3-B575-53D40C41A8C9}&lt;/DBUID&gt;&lt;/Extra&gt;&lt;/Item&gt;&lt;/References&gt;&lt;/Group&gt;&lt;/Citation&gt;_x000a_"/>
    <w:docVar w:name="NE.Ref{E6071235-59B0-424A-8F9A-385AD191E1C9}" w:val=" ADDIN NE.Ref.{E6071235-59B0-424A-8F9A-385AD191E1C9}&lt;Citation&gt;&lt;Group&gt;&lt;References&gt;&lt;Item&gt;&lt;ID&gt;73&lt;/ID&gt;&lt;UID&gt;{5B4CDA20-FEF3-4120-A995-718807136D2D}&lt;/UID&gt;&lt;Title&gt;Ferritinophagy Mediated by Oxidative Stress-Driven Mitochondrial Damage Is  Involved in the Polystyrene Nanoparticles-Induced Ferroptosis of Lung Injury&lt;/Title&gt;&lt;Template&gt;Journal Article&lt;/Template&gt;&lt;Star&gt;0&lt;/Star&gt;&lt;Tag&gt;0&lt;/Tag&gt;&lt;Author&gt;Yang, S; Zhang, T; Ge, Y; Cheng, Y; Yin, L; Pu, Y; Chen, Z; Liang, G&lt;/Author&gt;&lt;Year&gt;2023&lt;/Year&gt;&lt;Details&gt;&lt;_accession_num&gt;38086097&lt;/_accession_num&gt;&lt;_author_adr&gt;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State Key Laboratory of Bioelectronics, School of Biological Science and Medical  Engineering, Southeast University, Nanjing, Jiangsu 210096, P. R. China.; Key Laboratory of Environmental Medicine Engineering, Ministry of Education,  School of Public Health, Southeast University, Nanjing, Jiangsu 210009, P. R.  China.&lt;/_author_adr&gt;&lt;_collection_scope&gt;SCIE;EI&lt;/_collection_scope&gt;&lt;_created&gt;65244530&lt;/_created&gt;&lt;_date&gt;2023-12-26&lt;/_date&gt;&lt;_date_display&gt;2023 Dec 26&lt;/_date_display&gt;&lt;_db_updated&gt;PubMed&lt;/_db_updated&gt;&lt;_doi&gt;10.1021/acsnano.3c07255&lt;/_doi&gt;&lt;_impact_factor&gt;  17.100&lt;/_impact_factor&gt;&lt;_isbn&gt;1936-086X (Electronic); 1936-0851 (Linking)&lt;/_isbn&gt;&lt;_issue&gt;24&lt;/_issue&gt;&lt;_journal&gt;ACS Nano&lt;/_journal&gt;&lt;_keywords&gt;ferritinophagy; ferroptosis; lung injury; lung-on-a-chip; mitochondrial damage; nanoplastic&lt;/_keywords&gt;&lt;_language&gt;eng&lt;/_language&gt;&lt;_modified&gt;65244530&lt;/_modified&gt;&lt;_pages&gt;24988-25004&lt;/_pages&gt;&lt;_social_category&gt;化学综合(1) &amp;amp; 物理化学(1) &amp;amp; 材料科学：综合(1) &amp;amp; 纳米科技(1)&lt;/_social_category&gt;&lt;_subject_headings&gt;Animals; Mice; *Lung Injury/chemically induced; Polystyrenes; *Ferroptosis; Microplastics; Oxidative Stress; Disease Models, Animal; *Nanoparticles&lt;/_subject_headings&gt;&lt;_tertiary_title&gt;ACS nano&lt;/_tertiary_title&gt;&lt;_type_work&gt;Journal Article&lt;/_type_work&gt;&lt;_url&gt;http://www.ncbi.nlm.nih.gov/entrez/query.fcgi?cmd=Retrieve&amp;amp;db=pubmed&amp;amp;dopt=Abstract&amp;amp;list_uids=38086097&amp;amp;query_hl=1&lt;/_url&gt;&lt;_volume&gt;17&lt;/_volume&gt;&lt;/Details&gt;&lt;Extra&gt;&lt;DBUID&gt;{88F8B22A-A416-4B97-A0E7-A823A59388D7}&lt;/DBUID&gt;&lt;/Extra&gt;&lt;/Item&gt;&lt;/References&gt;&lt;/Group&gt;&lt;Group&gt;&lt;References&gt;&lt;Item&gt;&lt;ID&gt;74&lt;/ID&gt;&lt;UID&gt;{4CD277BD-5FD5-4FBF-9A23-6FBFA1D19C61}&lt;/UID&gt;&lt;Title&gt;Ferroptosis Is Involved in Sex-Specific Small Intestinal Toxicity in the  Offspring of Adult Mice Exposed to Polystyrene Nanoplastics during Pregnancy&lt;/Title&gt;&lt;Template&gt;Journal Article&lt;/Template&gt;&lt;Star&gt;0&lt;/Star&gt;&lt;Tag&gt;0&lt;/Tag&gt;&lt;Author&gt;Tang, J; Bu, W; Hu, W; Zhao, Z; Liu, L; Luo, C; Wang, R; Fan, S; Yu, S; Wu, Q; Wang, X; Zhao, X&lt;/Author&gt;&lt;Year&gt;2023&lt;/Year&gt;&lt;Details&gt;&lt;_accession_num&gt;36728677&lt;/_accession_num&gt;&lt;_author_adr&gt;Department of Occupational Medicine and Environmental Toxicology, Nantong Key  Laboratory of Environmental Toxicology, School of Public Health, Nantong  University, Nantong 226019, China.; Department of Occupational Medicine and Environmental Toxicology, Nantong Key  Laboratory of Environmental Toxicology, School of Public Health, Nantong  University, Nantong 226019, China.; Department of Occupational Medicine and Environmental Toxicology, Nantong Key  Laboratory of Environmental Toxicology, School of Public Health, Nantong  University, Nantong 226019, China.; Department of Occupational Medicine and Environmental Toxicology, Nantong Key  Laboratory of Environmental Toxicology, School of Public Health, Nantong  University, Nantong 226019, China.; Department of Pathology, Affiliated Hospital of Nantong University, Nantong  226001, China.; Department of Occupational Medicine and Environmental Toxicology, Nantong Key  Laboratory of Environmental Toxicology, School of Public Health, Nantong  University, Nantong 226019, China.; Department of Occupational Medicine and Environmental Toxicology, Nantong Key  Laboratory of Environmental Toxicology, School of Public Health, Nantong  University, Nantong 226019, China.; Nantong University Analysis &amp;amp; Testing Center, Nantong 226019, China.; Department of Occupational Medicine and Environmental Toxicology, Nantong Key  Laboratory of Environmental Toxicology, School of Public Health, Nantong  University, Nantong 226019, China.; Department of Occupational Medicine and Environmental Toxicology, Nantong Key  Laboratory of Environmental Toxicology, School of Public Health, Nantong  University, Nantong 226019, China.; Department of Occupational Medicine and Environmental Toxicology, Nantong Key  Laboratory of Environmental Toxicology, School of Public Health, Nantong  University, Nantong 226019, China.; Department of Occupational Medicine and Environmental Toxicology, Nantong Key  Laboratory of Environmental Toxicology, School of Public Health, Nantong  University, Nantong 226019, China.&lt;/_author_adr&gt;&lt;_collection_scope&gt;SCIE;EI&lt;/_collection_scope&gt;&lt;_created&gt;65244535&lt;/_created&gt;&lt;_date&gt;2023-02-14&lt;/_date&gt;&lt;_date_display&gt;2023 Feb 14&lt;/_date_display&gt;&lt;_db_updated&gt;PubMed&lt;/_db_updated&gt;&lt;_doi&gt;10.1021/acsnano.2c09729&lt;/_doi&gt;&lt;_impact_factor&gt;  17.100&lt;/_impact_factor&gt;&lt;_isbn&gt;1936-086X (Electronic); 1936-0851 (Linking)&lt;/_isbn&gt;&lt;_issue&gt;3&lt;/_issue&gt;&lt;_journal&gt;ACS Nano&lt;/_journal&gt;&lt;_keywords&gt;ferroptosis; nanoplastic; nanotoxicity; prenatal exposure; small intestine&lt;/_keywords&gt;&lt;_language&gt;eng&lt;/_language&gt;&lt;_modified&gt;65244535&lt;/_modified&gt;&lt;_pages&gt;2440-2449&lt;/_pages&gt;&lt;_social_category&gt;化学综合(1) &amp;amp; 物理化学(1) &amp;amp; 材料科学：综合(1) &amp;amp; 纳米科技(1)&lt;/_social_category&gt;&lt;_subject_headings&gt;Pregnancy; Animals; Male; Female; Mice; Polystyrenes/toxicity; Microplastics/metabolism; Reactive Oxygen Species/metabolism; *Ferroptosis; Down-Regulation; *Nanoparticles/toxicity/metabolism; *Water Pollutants, Chemical&lt;/_subject_headings&gt;&lt;_tertiary_title&gt;ACS nano&lt;/_tertiary_title&gt;&lt;_type_work&gt;Journal Article; Research Support, Non-U.S. Gov&amp;apos;t&lt;/_type_work&gt;&lt;_url&gt;http://www.ncbi.nlm.nih.gov/entrez/query.fcgi?cmd=Retrieve&amp;amp;db=pubmed&amp;amp;dopt=Abstract&amp;amp;list_uids=36728677&amp;amp;query_hl=1&lt;/_url&gt;&lt;_volume&gt;17&lt;/_volume&gt;&lt;/Details&gt;&lt;Extra&gt;&lt;DBUID&gt;{88F8B22A-A416-4B97-A0E7-A823A59388D7}&lt;/DBUID&gt;&lt;/Extra&gt;&lt;/Item&gt;&lt;/References&gt;&lt;/Group&gt;&lt;Group&gt;&lt;References&gt;&lt;Item&gt;&lt;ID&gt;87&lt;/ID&gt;&lt;UID&gt;{2668CB80-B3F8-43AD-A18A-95F317CF1572}&lt;/UID&gt;&lt;Title&gt;Safety assessment of graphene oxide and microcystin-LR complex: a toxicological  scenario beyond physical mixture&lt;/Title&gt;&lt;Template&gt;Journal Article&lt;/Template&gt;&lt;Star&gt;0&lt;/Star&gt;&lt;Tag&gt;0&lt;/Tag&gt;&lt;Author&gt;Ma, Y; Ding, X; Liu, Q; Pang, Y; Cao, Y; Zhang, T&lt;/Author&gt;&lt;Year&gt;2022&lt;/Year&gt;&lt;Details&gt;&lt;_accession_num&gt;35392949&lt;/_accession_num&gt;&lt;_author_adr&gt;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Key Laboratory of Environmental Medicine Engineering, Ministry of Education,  School of Public Health, Southeast University, Nanjing, 210009, China.  zhangting@seu.edu.cn.&lt;/_author_adr&gt;&lt;_collection_scope&gt;SCIE&lt;/_collection_scope&gt;&lt;_created&gt;65248981&lt;/_created&gt;&lt;_date&gt;2022-04-07&lt;/_date&gt;&lt;_date_display&gt;2022 Apr 7&lt;/_date_display&gt;&lt;_db_updated&gt;PubMed&lt;/_db_updated&gt;&lt;_doi&gt;10.1186/s12989-022-00466-x&lt;/_doi&gt;&lt;_impact_factor&gt;  10.000&lt;/_impact_factor&gt;&lt;_isbn&gt;1743-8977 (Electronic); 1743-8977 (Linking)&lt;/_isbn&gt;&lt;_issue&gt;1&lt;/_issue&gt;&lt;_journal&gt;Part Fibre Toxicol&lt;/_journal&gt;&lt;_keywords&gt;Adsorption; Graphene oxide; Microcystin-LR; Programmed cell death; Toxicity mechanism&lt;/_keywords&gt;&lt;_language&gt;eng&lt;/_language&gt;&lt;_modified&gt;65248981&lt;/_modified&gt;&lt;_ori_publication&gt;(c) 2022. The Author(s).&lt;/_ori_publication&gt;&lt;_pages&gt;26&lt;/_pages&gt;&lt;_social_category&gt;毒理学(1)&lt;/_social_category&gt;&lt;_subject_headings&gt;*Graphite/toxicity; Humans; Marine Toxins/toxicity; *Microcystins/chemistry/toxicity&lt;/_subject_headings&gt;&lt;_tertiary_title&gt;Particle and fibre toxicology&lt;/_tertiary_title&gt;&lt;_type_work&gt;Journal Article; Research Support, Non-U.S. Gov&amp;apos;t&lt;/_type_work&gt;&lt;_url&gt;http://www.ncbi.nlm.nih.gov/entrez/query.fcgi?cmd=Retrieve&amp;amp;db=pubmed&amp;amp;dopt=Abstract&amp;amp;list_uids=35392949&amp;amp;query_hl=1&lt;/_url&gt;&lt;_volume&gt;19&lt;/_volume&gt;&lt;/Details&gt;&lt;Extra&gt;&lt;DBUID&gt;{88F8B22A-A416-4B97-A0E7-A823A59388D7}&lt;/DBUID&gt;&lt;/Extra&gt;&lt;/Item&gt;&lt;/References&gt;&lt;/Group&gt;&lt;Group&gt;&lt;References&gt;&lt;Item&gt;&lt;ID&gt;75&lt;/ID&gt;&lt;UID&gt;{021A2C92-892D-4292-9483-5582AF36D365}&lt;/UID&gt;&lt;Title&gt;Combined exposure of alumina nanoparticles and chronic stress exacerbates  hippocampal neuronal ferroptosis via activating IFN-gamma/ASK1/JNK signaling pathway  in rats&lt;/Title&gt;&lt;Template&gt;Journal Article&lt;/Template&gt;&lt;Star&gt;0&lt;/Star&gt;&lt;Tag&gt;0&lt;/Tag&gt;&lt;Author&gt;Zhang, H; Jiao, W; Cui, H; Sun, Q; Fan, H&lt;/Author&gt;&lt;Year&gt;2021&lt;/Year&gt;&lt;Details&gt;&lt;_accession_num&gt;33858114&lt;/_accession_num&gt;&lt;_author_adr&gt;Heilongjiang Key Laboratory for Laboratory Animals and Comparative Medicine,  College of Veterinary Medicine, Northeast Agricultural University, Harbin 150030,  PR China.; Heilongjiang Key Laboratory for Laboratory Animals and Comparative Medicine,  College of Veterinary Medicine, Northeast Agricultural University, Harbin 150030,  PR China.; Heilongjiang Key Laboratory for Laboratory Animals and Comparative Medicine,  College of Veterinary Medicine, Northeast Agricultural University, Harbin 150030,  PR China.; School of Resources and Environment, Northeast Agricultural University, Harbin  150030, PR China.; Heilongjiang Key Laboratory for Laboratory Animals and Comparative Medicine,  College of Veterinary Medicine, Northeast Agricultural University, Harbin 150030,  PR China. Electronic address: fanhonggang2002@163.com.&lt;/_author_adr&gt;&lt;_collection_scope&gt;SCIE;EI&lt;/_collection_scope&gt;&lt;_created&gt;65244540&lt;/_created&gt;&lt;_date&gt;2021-06-05&lt;/_date&gt;&lt;_date_display&gt;2021 Jun 5&lt;/_date_display&gt;&lt;_db_updated&gt;PubMed&lt;/_db_updated&gt;&lt;_doi&gt;10.1016/j.jhazmat.2021.125179&lt;/_doi&gt;&lt;_impact_factor&gt;  13.600&lt;/_impact_factor&gt;&lt;_isbn&gt;1873-3336 (Electronic); 0304-3894 (Linking)&lt;/_isbn&gt;&lt;_journal&gt;J Hazard Mater&lt;/_journal&gt;&lt;_keywords&gt;Alumina nanoparticles; Chronic stress; Combined exposure; Ferroptosis; IFN-gamma/ASK1/JNK signaling pathway&lt;/_keywords&gt;&lt;_language&gt;eng&lt;/_language&gt;&lt;_modified&gt;65244540&lt;/_modified&gt;&lt;_ori_publication&gt;Copyright (c) 2021 Elsevier B.V. All rights reserved.&lt;/_ori_publication&gt;&lt;_pages&gt;125179&lt;/_pages&gt;&lt;_social_category&gt;工程：环境(1) &amp;amp; 环境科学(1)&lt;/_social_category&gt;&lt;_subject_headings&gt;Aluminum Oxide; Animals; Apoptosis; *Ferroptosis; Hippocampus; MAP Kinase Signaling System; *Nanoparticles; Neurons; Rats&lt;/_subject_headings&gt;&lt;_tertiary_title&gt;Journal of hazardous materials&lt;/_tertiary_title&gt;&lt;_type_work&gt;Journal Article; Research Support, Non-U.S. Gov&amp;apos;t&lt;/_type_work&gt;&lt;_url&gt;http://www.ncbi.nlm.nih.gov/entrez/query.fcgi?cmd=Retrieve&amp;amp;db=pubmed&amp;amp;dopt=Abstract&amp;amp;list_uids=33858114&amp;amp;query_hl=1&lt;/_url&gt;&lt;_volume&gt;411&lt;/_volume&gt;&lt;/Details&gt;&lt;Extra&gt;&lt;DBUID&gt;{88F8B22A-A416-4B97-A0E7-A823A59388D7}&lt;/DBUID&gt;&lt;/Extra&gt;&lt;/Item&gt;&lt;/References&gt;&lt;/Group&gt;&lt;/Citation&gt;_x000a_"/>
    <w:docVar w:name="NE.Ref{E80B1A83-B3A6-4C48-B1BC-51F1612B97A8}" w:val=" ADDIN NE.Ref.{E80B1A83-B3A6-4C48-B1BC-51F1612B97A8}&lt;Citation&gt;&lt;Group&gt;&lt;References&gt;&lt;Item&gt;&lt;ID&gt;40&lt;/ID&gt;&lt;UID&gt;{CA3925BD-02A8-426A-8E5E-C2C306F3DF3F}&lt;/UID&gt;&lt;Title&gt;Genome-Wide DNA Methylation Alterations and Potential Risk Induced by Subacute and Subchronic Exposure to Food-Grade Nanosilica in Mice&lt;/Title&gt;&lt;Template&gt;Journal Article&lt;/Template&gt;&lt;Star&gt;0&lt;/Star&gt;&lt;Tag&gt;0&lt;/Tag&gt;&lt;Author&gt;Lu, Xiaoyan; Li, Junying; Lou, He; Cao, Zeya; Fan, Xiaohui&lt;/Author&gt;&lt;Year&gt;2021&lt;/Year&gt;&lt;Details&gt;&lt;_accessed&gt;65155327&lt;/_accessed&gt;&lt;_collection_scope&gt;SCI;SCIE;EI&lt;/_collection_scope&gt;&lt;_created&gt;64052491&lt;/_created&gt;&lt;_date&gt;63848160&lt;/_date&gt;&lt;_date_display&gt;2021&lt;/_date_display&gt;&lt;_db_updated&gt;CrossRef&lt;/_db_updated&gt;&lt;_doi&gt;10.1021/acsnano.0c07323&lt;/_doi&gt;&lt;_impact_factor&gt;  17.100&lt;/_impact_factor&gt;&lt;_isbn&gt;1936-0851&lt;/_isbn&gt;&lt;_issue&gt;5&lt;/_issue&gt;&lt;_journal&gt;ACS Nano&lt;/_journal&gt;&lt;_modified&gt;65155327&lt;/_modified&gt;&lt;_number&gt;2&lt;/_number&gt;&lt;_ori_publication&gt;American Chemical Society&lt;/_ori_publication&gt;&lt;_pages&gt;8225-8243&lt;/_pages&gt;&lt;_place_published&gt;United States&lt;/_place_published&gt;&lt;_social_category&gt;化学综合(1) &amp;amp; 物理化学(1) &amp;amp; 材料科学：综合(1) &amp;amp; 纳米科技(1)&lt;/_social_category&gt;&lt;_tertiary_title&gt;ACS Nano&lt;/_tertiary_title&gt;&lt;_url&gt;https://pubs.acs.org/doi/10.1021/acsnano.0c07323_x000d__x000a_https://pubs.acs.org/doi/pdf/10.1021/acsnano.0c07323&lt;/_url&gt;&lt;_volume&gt;15&lt;/_volume&gt;&lt;/Details&gt;&lt;Extra/&gt;&lt;/Item&gt;&lt;/References&gt;&lt;/Group&gt;&lt;Group&gt;&lt;References&gt;&lt;Item&gt;&lt;ID&gt;396&lt;/ID&gt;&lt;UID&gt;{EBA4F153-478B-4348-AD78-6D1D72BCB404}&lt;/UID&gt;&lt;Title&gt;Short-term exposure to engineered nanomaterials affects cellular epigenome&lt;/Title&gt;&lt;Template&gt;Journal Article&lt;/Template&gt;&lt;Star&gt;0&lt;/Star&gt;&lt;Tag&gt;0&lt;/Tag&gt;&lt;Author&gt;Lu, X; Miousse, I R; Pirela, S V; Melnyk, S; Koturbash, I; Demokritou, P&lt;/Author&gt;&lt;Year&gt;2016&lt;/Year&gt;&lt;Details&gt;&lt;_accessed&gt;64651712&lt;/_accessed&gt;&lt;_accession_num&gt;25938281&lt;/_accession_num&gt;&lt;_author_adr&gt;a Center for Nanotechnology and Nanotoxicology , Department of Environmental  Health , Harvard School of Public Health , Boston , MA , USA .; b Department of Environmental and Occupational Health , College of Public Health,  University of Arkansas for Medical Sciences , Little Rock , AR , USA , and.; a Center for Nanotechnology and Nanotoxicology , Department of Environmental  Health , Harvard School of Public Health , Boston , MA , USA .; c Department of Pediatrics , University of Arkansas for Medical Sciences , Little  Rock , AR , USA.; b Department of Environmental and Occupational Health , College of Public Health,  University of Arkansas for Medical Sciences , Little Rock , AR , USA , and.; a Center for Nanotechnology and Nanotoxicology , Department of Environmental  Health , Harvard School of Public Health , Boston , MA , USA .&lt;/_author_adr&gt;&lt;_collection_scope&gt;SCIE&lt;/_collection_scope&gt;&lt;_created&gt;64651712&lt;/_created&gt;&lt;_date&gt;61037280&lt;/_date&gt;&lt;_date_display&gt;2016&lt;/_date_display&gt;&lt;_db_updated&gt;PubMed&lt;/_db_updated&gt;&lt;_doi&gt;10.3109/17435390.2015.1025115&lt;/_doi&gt;&lt;_impact_factor&gt;   5.913&lt;/_impact_factor&gt;&lt;_isbn&gt;1743-5404 (Electronic); 1743-5390 (Print); 1743-5390 (Linking)&lt;/_isbn&gt;&lt;_issue&gt;2&lt;/_issue&gt;&lt;_journal&gt;Nanotoxicology&lt;/_journal&gt;&lt;_keywords&gt;DNA methylation; engineered nanomaterials; epigenetics; printer-emitted particles; transposable elements&lt;/_keywords&gt;&lt;_language&gt;eng&lt;/_language&gt;&lt;_modified&gt;64651712&lt;/_modified&gt;&lt;_pages&gt;140-50&lt;/_pages&gt;&lt;_subject_headings&gt;Animals; Cell Line; Cell Survival/drug effects; Copper/chemistry/toxicity; Cytokines/metabolism; DNA Methylation/*drug effects; DNA Transposable Elements/drug effects/genetics; Dose-Response Relationship, Drug; Epigenesis, Genetic/*drug effects; Epigenomics; Epithelial Cells/drug effects; Humans; Inhalation Exposure; Macrophages/drug effects; Mice; Nanoparticles/chemistry/*toxicity; Oxidative Stress/drug effects; Steel/toxicity; Titanium/chemistry/toxicity; Welding&lt;/_subject_headings&gt;&lt;_tertiary_title&gt;Nanotoxicology&lt;/_tertiary_title&gt;&lt;_type_work&gt;Journal Article; Research Support, N.I.H., Extramural; Research Support, Non-U.S. Gov&amp;apos;t; Research Support, U.S. Gov&amp;apos;t, P.H.S.&lt;/_type_work&gt;&lt;_url&gt;http://www.ncbi.nlm.nih.gov/entrez/query.fcgi?cmd=Retrieve&amp;amp;db=pubmed&amp;amp;dopt=Abstract&amp;amp;list_uids=25938281&amp;amp;query_hl=1&lt;/_url&gt;&lt;_volume&gt;10&lt;/_volume&gt;&lt;/Details&gt;&lt;Extra&gt;&lt;DBUID&gt;{5270CC41-AB97-41D3-B575-53D40C41A8C9}&lt;/DBUID&gt;&lt;/Extra&gt;&lt;/Item&gt;&lt;/References&gt;&lt;/Group&gt;&lt;/Citation&gt;_x000a_"/>
    <w:docVar w:name="NE.Ref{EDC4DFD2-9A62-450B-B883-7455EA8A4E27}" w:val=" ADDIN NE.Ref.{EDC4DFD2-9A62-450B-B883-7455EA8A4E27}&lt;Citation&gt;&lt;Group&gt;&lt;References&gt;&lt;Item&gt;&lt;ID&gt;73&lt;/ID&gt;&lt;UID&gt;{5B4CDA20-FEF3-4120-A995-718807136D2D}&lt;/UID&gt;&lt;Title&gt;Ferritinophagy Mediated by Oxidative Stress-Driven Mitochondrial Damage Is  Involved in the Polystyrene Nanoparticles-Induced Ferroptosis of Lung Injury&lt;/Title&gt;&lt;Template&gt;Journal Article&lt;/Template&gt;&lt;Star&gt;0&lt;/Star&gt;&lt;Tag&gt;0&lt;/Tag&gt;&lt;Author&gt;Yang, S; Zhang, T; Ge, Y; Cheng, Y; Yin, L; Pu, Y; Chen, Z; Liang, G&lt;/Author&gt;&lt;Year&gt;2023&lt;/Year&gt;&lt;Details&gt;&lt;_accession_num&gt;38086097&lt;/_accession_num&gt;&lt;_author_adr&gt;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Key Laboratory of Environmental Medicine Engineering, Ministry of Education,  School of Public Health, Southeast University, Nanjing, Jiangsu 210009, P. R.  China.; State Key Laboratory of Bioelectronics, School of Biological Science and Medical  Engineering, Southeast University, Nanjing, Jiangsu 210096, P. R. China.; Key Laboratory of Environmental Medicine Engineering, Ministry of Education,  School of Public Health, Southeast University, Nanjing, Jiangsu 210009, P. R.  China.&lt;/_author_adr&gt;&lt;_collection_scope&gt;SCIE;EI&lt;/_collection_scope&gt;&lt;_created&gt;65244530&lt;/_created&gt;&lt;_date&gt;2023-12-26&lt;/_date&gt;&lt;_date_display&gt;2023 Dec 26&lt;/_date_display&gt;&lt;_db_updated&gt;PubMed&lt;/_db_updated&gt;&lt;_doi&gt;10.1021/acsnano.3c07255&lt;/_doi&gt;&lt;_impact_factor&gt;  17.100&lt;/_impact_factor&gt;&lt;_isbn&gt;1936-086X (Electronic); 1936-0851 (Linking)&lt;/_isbn&gt;&lt;_issue&gt;24&lt;/_issue&gt;&lt;_journal&gt;ACS Nano&lt;/_journal&gt;&lt;_keywords&gt;ferritinophagy; ferroptosis; lung injury; lung-on-a-chip; mitochondrial damage; nanoplastic&lt;/_keywords&gt;&lt;_language&gt;eng&lt;/_language&gt;&lt;_modified&gt;65244530&lt;/_modified&gt;&lt;_pages&gt;24988-25004&lt;/_pages&gt;&lt;_social_category&gt;化学综合(1) &amp;amp; 物理化学(1) &amp;amp; 材料科学：综合(1) &amp;amp; 纳米科技(1)&lt;/_social_category&gt;&lt;_subject_headings&gt;Animals; Mice; *Lung Injury/chemically induced; Polystyrenes; *Ferroptosis; Microplastics; Oxidative Stress; Disease Models, Animal; *Nanoparticles&lt;/_subject_headings&gt;&lt;_tertiary_title&gt;ACS nano&lt;/_tertiary_title&gt;&lt;_type_work&gt;Journal Article&lt;/_type_work&gt;&lt;_url&gt;http://www.ncbi.nlm.nih.gov/entrez/query.fcgi?cmd=Retrieve&amp;amp;db=pubmed&amp;amp;dopt=Abstract&amp;amp;list_uids=38086097&amp;amp;query_hl=1&lt;/_url&gt;&lt;_volume&gt;17&lt;/_volume&gt;&lt;/Details&gt;&lt;Extra&gt;&lt;DBUID&gt;{88F8B22A-A416-4B97-A0E7-A823A59388D7}&lt;/DBUID&gt;&lt;/Extra&gt;&lt;/Item&gt;&lt;/References&gt;&lt;/Group&gt;&lt;Group&gt;&lt;References&gt;&lt;Item&gt;&lt;ID&gt;111&lt;/ID&gt;&lt;UID&gt;{5FFB7EB2-720A-4433-8904-FAE4E962953A}&lt;/UID&gt;&lt;Title&gt;Hepcidin knockout mice fed with iron-rich diet develop chronic liver injury and  liver fibrosis due to lysosomal iron overload&lt;/Title&gt;&lt;Template&gt;Journal Article&lt;/Template&gt;&lt;Star&gt;0&lt;/Star&gt;&lt;Tag&gt;0&lt;/Tag&gt;&lt;Author&gt;Lunova, M; Goehring, C; Kuscuoglu, D; Mueller, K; Chen, Y; Walther, P; Deschemin, J C; Vaulont, S; Haybaeck, J; Lackner, C; Trautwein, C; Strnad, P&lt;/Author&gt;&lt;Year&gt;2014&lt;/Year&gt;&lt;Details&gt;&lt;_accession_num&gt;24816174&lt;/_accession_num&gt;&lt;_author_adr&gt;Department of Internal Medicine I, University Hospital Ulm, Ulm, Germany.; Department of Internal Medicine I, University Hospital Ulm, Ulm, Germany.; Department of Medicine III and IZKF, University Hospital Aachen, Aachen, Germany.; Department of Internal Medicine I, University Hospital Ulm, Ulm, Germany.; Department of Internal Medicine I, University Hospital Ulm, Ulm, Germany.; Central Electron Microscopy Facility, Ulm University, Ulm, Germany.; Institut Cochin, INSERM U1016, Universite Paris Descartes, Paris, France.; Institut Cochin, INSERM U1016, Universite Paris Descartes, Paris, France.; Institute of Pathology, Medical University of Graz, Graz, Austria.; Institute of Pathology, Medical University of Graz, Graz, Austria.; Department of Medicine III and IZKF, University Hospital Aachen, Aachen, Germany.; Department of Internal Medicine I, University Hospital Ulm, Ulm, Germany;  Department of Medicine III and IZKF, University Hospital Aachen, Aachen, Germany.  Electronic address: pstrnad@ukaachen.de.&lt;/_author_adr&gt;&lt;_collection_scope&gt;SCIE&lt;/_collection_scope&gt;&lt;_created&gt;65290380&lt;/_created&gt;&lt;_date&gt;2014-09-01&lt;/_date&gt;&lt;_date_display&gt;2014 Sep&lt;/_date_display&gt;&lt;_db_updated&gt;PubMed&lt;/_db_updated&gt;&lt;_doi&gt;10.1016/j.jhep.2014.04.034&lt;/_doi&gt;&lt;_impact_factor&gt;  25.700&lt;/_impact_factor&gt;&lt;_isbn&gt;1600-0641 (Electronic); 0168-8278 (Linking)&lt;/_isbn&gt;&lt;_issue&gt;3&lt;/_issue&gt;&lt;_journal&gt;J Hepatol&lt;/_journal&gt;&lt;_keywords&gt;Autophagy; Hemochromatosis; Inflammation&lt;/_keywords&gt;&lt;_language&gt;eng&lt;/_language&gt;&lt;_modified&gt;65290380&lt;/_modified&gt;&lt;_ori_publication&gt;Copyright (c) 2014 European Association for the Study of the Liver. Published by _x000d__x000a_      Elsevier B.V. All rights reserved.&lt;/_ori_publication&gt;&lt;_pages&gt;633-41&lt;/_pages&gt;&lt;_social_category&gt;胃肠肝病学(1)&lt;/_social_category&gt;&lt;_subject_headings&gt;Animals; Apoptosis/physiology; Disease Models, Animal; Hepatic Stellate Cells/pathology/physiology; Hepcidins/*deficiency/genetics/physiology; Homeostasis/physiology; Iron/*metabolism; Iron, Dietary/*adverse effects; Liver/enzymology/pathology; Liver Cirrhosis/*etiology/metabolism/physiopathology; Lung Injury/*etiology/metabolism/physiopathology; Lysosomes/*metabolism; Mice; Mice, Inbred C57BL; Mice, Knockout; Time Factors&lt;/_subject_headings&gt;&lt;_tertiary_title&gt;Journal of hepatology&lt;/_tertiary_title&gt;&lt;_type_work&gt;Journal Article; Research Support, Non-U.S. Gov&amp;apos;t&lt;/_type_work&gt;&lt;_url&gt;http://www.ncbi.nlm.nih.gov/entrez/query.fcgi?cmd=Retrieve&amp;amp;db=pubmed&amp;amp;dopt=Abstract&amp;amp;list_uids=24816174&amp;amp;query_hl=1&lt;/_url&gt;&lt;_volume&gt;61&lt;/_volume&gt;&lt;/Details&gt;&lt;Extra&gt;&lt;DBUID&gt;{88F8B22A-A416-4B97-A0E7-A823A59388D7}&lt;/DBUID&gt;&lt;/Extra&gt;&lt;/Item&gt;&lt;/References&gt;&lt;/Group&gt;&lt;/Citation&gt;_x000a_"/>
    <w:docVar w:name="NE.Ref{EDEBE204-CF13-45DB-B60E-70B67D8A13A5}" w:val=" ADDIN NE.Ref.{EDEBE204-CF13-45DB-B60E-70B67D8A13A5}&lt;Citation&gt;&lt;Group&gt;&lt;References&gt;&lt;Item&gt;&lt;ID&gt;24&lt;/ID&gt;&lt;UID&gt;{AF720FE5-1A10-4D1C-8F92-A06E8AD0B02C}&lt;/UID&gt;&lt;Title&gt;Protein mishandling and impaired lysosomal proteolysis generated through calcium  dysregulation in Alzheimer&amp;apos;s disease&lt;/Title&gt;&lt;Template&gt;Journal Article&lt;/Template&gt;&lt;Star&gt;0&lt;/Star&gt;&lt;Tag&gt;0&lt;/Tag&gt;&lt;Author&gt;Mustaly-Kalimi, S; Gallegos, W; Marr, R A; Gilman-Sachs, A; Peterson, D A; Sekler, I; Stutzmann, G E&lt;/Author&gt;&lt;Year&gt;2022&lt;/Year&gt;&lt;Details&gt;&lt;_accession_num&gt;36442130&lt;/_accession_num&gt;&lt;_author_adr&gt;Center for Neurodegenerative Disease and Therapeutics, Rosalind Franklin  University of Medicine and Science, North Chicago, IL 60064.; Center for Neurodegenerative Disease and Therapeutics, Rosalind Franklin  University of Medicine and Science, North Chicago, IL 60064.; Center for Neurodegenerative Disease and Therapeutics, Rosalind Franklin  University of Medicine and Science, North Chicago, IL 60064.; Center for Cancer Cell Biology, Immunology and Infection, Rosalind Franklin  University of Medicine and Science, Immunology, and Infection, North Chicago, IL  60064.; Center for Neurodegenerative Disease and Therapeutics, Rosalind Franklin  University of Medicine and Science, North Chicago, IL 60064.; Department of Physiology and Cell Biology, Faculty of Health Science and  Zlotowski Center for Neuroscience, Ben-Gurion University of the Negev, Beer Sheva  84105, Israel.; Center for Neurodegenerative Disease and Therapeutics, Rosalind Franklin  University of Medicine and Science, North Chicago, IL 60064.&lt;/_author_adr&gt;&lt;_collection_scope&gt;SCIE&lt;/_collection_scope&gt;&lt;_created&gt;65155317&lt;/_created&gt;&lt;_date&gt;2022-12-06&lt;/_date&gt;&lt;_date_display&gt;2022 Dec 6&lt;/_date_display&gt;&lt;_db_updated&gt;PubMed&lt;/_db_updated&gt;&lt;_doi&gt;10.1073/pnas.2211999119&lt;/_doi&gt;&lt;_impact_factor&gt;  11.100&lt;/_impact_factor&gt;&lt;_isbn&gt;1091-6490 (Electronic); 0027-8424 (Print); 0027-8424 (Linking)&lt;/_isbn&gt;&lt;_issue&gt;49&lt;/_issue&gt;&lt;_journal&gt;Proc Natl Acad Sci U S A&lt;/_journal&gt;&lt;_keywords&gt;Alzheimer&amp;apos;s disease; calcium; lysosome; ryanodine receptor; vATPase&lt;/_keywords&gt;&lt;_language&gt;eng&lt;/_language&gt;&lt;_modified&gt;65155317&lt;/_modified&gt;&lt;_pages&gt;e2211999119&lt;/_pages&gt;&lt;_social_category&gt;综合性期刊(1)&lt;/_social_category&gt;&lt;_subject_headings&gt;Humans; Mice; Animals; *Calcium; *Alzheimer Disease; Proteolysis; Protein Aggregates; Calcium, Dietary; Ryanodine Receptor Calcium Release Channel/genetics; Dantrolene; Lysosomes; Disease Models, Animal&lt;/_subject_headings&gt;&lt;_tertiary_title&gt;Proceedings of the National Academy of Sciences of the United States of America&lt;/_tertiary_title&gt;&lt;_type_work&gt;Journal Article&lt;/_type_work&gt;&lt;_url&gt;http://www.ncbi.nlm.nih.gov/entrez/query.fcgi?cmd=Retrieve&amp;amp;db=pubmed&amp;amp;dopt=Abstract&amp;amp;list_uids=36442130&amp;amp;query_hl=1&lt;/_url&gt;&lt;_volume&gt;119&lt;/_volume&gt;&lt;/Details&gt;&lt;Extra&gt;&lt;DBUID&gt;{88F8B22A-A416-4B97-A0E7-A823A59388D7}&lt;/DBUID&gt;&lt;/Extra&gt;&lt;/Item&gt;&lt;/References&gt;&lt;/Group&gt;&lt;/Citation&gt;_x000a_"/>
    <w:docVar w:name="NE.Ref{F3C745C2-6175-438C-B357-EF3F15A0E195}" w:val=" ADDIN NE.Ref.{F3C745C2-6175-438C-B357-EF3F15A0E195}&lt;Citation&gt;&lt;Group&gt;&lt;References&gt;&lt;Item&gt;&lt;ID&gt;487&lt;/ID&gt;&lt;UID&gt;{9EECFF38-6E81-4A1F-8D04-919F3070A16B}&lt;/UID&gt;&lt;Title&gt;Pet-1 is required across different stages of life to regulate serotonergic  function&lt;/Title&gt;&lt;Template&gt;Journal Article&lt;/Template&gt;&lt;Star&gt;0&lt;/Star&gt;&lt;Tag&gt;0&lt;/Tag&gt;&lt;Author&gt;Liu, C; Maejima, T; Wyler, S C; Casadesus, G; Herlitze, S; Deneris, E S&lt;/Author&gt;&lt;Year&gt;2010&lt;/Year&gt;&lt;Details&gt;&lt;_accessed&gt;64655626&lt;/_accessed&gt;&lt;_accession_num&gt;20818386&lt;/_accession_num&gt;&lt;_author_adr&gt;Case Western Reserve University, School of Medicine, Department of Neurosciences,  Cleveland, Ohio, USA.&lt;/_author_adr&gt;&lt;_collection_scope&gt;SCI;SCIE&lt;/_collection_scope&gt;&lt;_created&gt;64655626&lt;/_created&gt;&lt;_date&gt;58248000&lt;/_date&gt;&lt;_date_display&gt;2010 Oct&lt;/_date_display&gt;&lt;_db_updated&gt;PubMed&lt;/_db_updated&gt;&lt;_doi&gt;10.1038/nn.2623&lt;/_doi&gt;&lt;_impact_factor&gt;  24.884&lt;/_impact_factor&gt;&lt;_isbn&gt;1546-1726 (Electronic); 1097-6256 (Print); 1097-6256 (Linking)&lt;/_isbn&gt;&lt;_issue&gt;10&lt;/_issue&gt;&lt;_journal&gt;Nat Neurosci&lt;/_journal&gt;&lt;_language&gt;eng&lt;/_language&gt;&lt;_modified&gt;64655626&lt;/_modified&gt;&lt;_pages&gt;1190-8&lt;/_pages&gt;&lt;_subject_headings&gt;8-Hydroxy-2-(di-n-propylamino)tetralin/pharmacology; Age Factors; Analysis of Variance; Animals; Animals, Newborn; Cell Differentiation; Chromatin Immunoprecipitation/methods; Estrogen Antagonists/pharmacology; Excitatory Amino Acid Antagonists/pharmacology; Extracellular Matrix Proteins/genetics/metabolism; Gene Expression Regulation, Developmental/drug effects/*physiology; In Vitro Techniques; Luminescent Proteins/genetics; Male; Maze Learning/drug effects; Mice; Mice, Inbred C57BL; Mice, Transgenic; Motor Activity/drug effects/genetics; Neurons/drug effects/*physiology; Patch-Clamp Techniques/methods; Protein-Lysine 6-Oxidase/genetics/metabolism; RNA, Messenger/metabolism; Raphe Nuclei/cytology/embryology; Receptor, Serotonin, 5-HT1A/metabolism; Receptor, Serotonin, 5-HT1B/metabolism; Serotonin/*physiology; Serotonin Plasma Membrane Transport Proteins/metabolism; Serotonin Receptor Agonists/pharmacology; Somatosensory Cortex/cytology/embryology; Tamoxifen/pharmacology; Transcription Factors/genetics/*physiology; Tryptophan Hydroxylase/metabolism; Xanthenes/metabolism&lt;/_subject_headings&gt;&lt;_tertiary_title&gt;Nature neuroscience&lt;/_tertiary_title&gt;&lt;_type_work&gt;Journal Article; Research Support, N.I.H., Extramural&lt;/_type_work&gt;&lt;_url&gt;http://www.ncbi.nlm.nih.gov/entrez/query.fcgi?cmd=Retrieve&amp;amp;db=pubmed&amp;amp;dopt=Abstract&amp;amp;list_uids=20818386&amp;amp;query_hl=1&lt;/_url&gt;&lt;_volume&gt;13&lt;/_volume&gt;&lt;/Details&gt;&lt;Extra&gt;&lt;DBUID&gt;{5270CC41-AB97-41D3-B575-53D40C41A8C9}&lt;/DBUID&gt;&lt;/Extra&gt;&lt;/Item&gt;&lt;/References&gt;&lt;/Group&gt;&lt;/Citation&gt;_x000a_"/>
    <w:docVar w:name="NE.Ref{F3D3F976-19EF-48EB-9016-EBDEB5C5EE4B}" w:val=" ADDIN NE.Ref.{F3D3F976-19EF-48EB-9016-EBDEB5C5EE4B}&lt;Citation&gt;&lt;Group&gt;&lt;References&gt;&lt;Item&gt;&lt;ID&gt;23&lt;/ID&gt;&lt;UID&gt;{8AE3D5BA-9FC6-4AB0-B498-048D8CCF32D3}&lt;/UID&gt;&lt;Title&gt;Calcium-release channels: structure and function of IP(3) receptors and ryanodine  receptors&lt;/Title&gt;&lt;Template&gt;Journal Article&lt;/Template&gt;&lt;Star&gt;0&lt;/Star&gt;&lt;Tag&gt;0&lt;/Tag&gt;&lt;Author&gt;Woll, K A; Van Petegem, F&lt;/Author&gt;&lt;Year&gt;2022&lt;/Year&gt;&lt;Details&gt;&lt;_accession_num&gt;34280054&lt;/_accession_num&gt;&lt;_author_adr&gt;Department of Biochemistry and Molecular Biology, Life Sciences Institute,  University of British Columbia, Vancouver, Canada.; Department of Biochemistry and Molecular Biology, Life Sciences Institute,  University of British Columbia, Vancouver, Canada.&lt;/_author_adr&gt;&lt;_collection_scope&gt;SCIE&lt;/_collection_scope&gt;&lt;_created&gt;65155316&lt;/_created&gt;&lt;_date&gt;2022-01-01&lt;/_date&gt;&lt;_date_display&gt;2022 Jan 1&lt;/_date_display&gt;&lt;_db_updated&gt;PubMed&lt;/_db_updated&gt;&lt;_doi&gt;10.1152/physrev.00033.2020&lt;/_doi&gt;&lt;_impact_factor&gt;  33.600&lt;/_impact_factor&gt;&lt;_isbn&gt;1522-1210 (Electronic); 0031-9333 (Linking)&lt;/_isbn&gt;&lt;_issue&gt;1&lt;/_issue&gt;&lt;_journal&gt;Physiol Rev&lt;/_journal&gt;&lt;_keywords&gt;arrhythmia; ataxia; calcium signaling; inositol 1,4,5-trisphosphate signaling; muscle excitation-contraction coupling&lt;/_keywords&gt;&lt;_language&gt;eng&lt;/_language&gt;&lt;_modified&gt;65155316&lt;/_modified&gt;&lt;_pages&gt;209-268&lt;/_pages&gt;&lt;_social_category&gt;生理学(1)&lt;/_social_category&gt;&lt;_subject_headings&gt;Animals; Calcium/*metabolism; Calcium Signaling/*physiology; Cell Membrane/metabolism; Humans; Muscle, Skeletal/metabolism; Ryanodine Receptor Calcium Release Channel/*metabolism; Sarcoplasmic Reticulum/*metabolism&lt;/_subject_headings&gt;&lt;_tertiary_title&gt;Physiological reviews&lt;/_tertiary_title&gt;&lt;_type_work&gt;Journal Article; Research Support, Non-U.S. Gov&amp;apos;t; Review&lt;/_type_work&gt;&lt;_url&gt;http://www.ncbi.nlm.nih.gov/entrez/query.fcgi?cmd=Retrieve&amp;amp;db=pubmed&amp;amp;dopt=Abstract&amp;amp;list_uids=34280054&amp;amp;query_hl=1&lt;/_url&gt;&lt;_volume&gt;102&lt;/_volume&gt;&lt;/Details&gt;&lt;Extra&gt;&lt;DBUID&gt;{88F8B22A-A416-4B97-A0E7-A823A59388D7}&lt;/DBUID&gt;&lt;/Extra&gt;&lt;/Item&gt;&lt;/References&gt;&lt;/Group&gt;&lt;/Citation&gt;_x000a_"/>
    <w:docVar w:name="NE.Ref{F636C306-A642-4C82-9D54-86D8DC9945DF}" w:val=" ADDIN NE.Ref.{F636C306-A642-4C82-9D54-86D8DC9945DF}&lt;Citation&gt;&lt;Group&gt;&lt;References&gt;&lt;Item&gt;&lt;ID&gt;225&lt;/ID&gt;&lt;UID&gt;{25624E34-BA4D-4E64-B7A3-63545E61F512}&lt;/UID&gt;&lt;Title&gt;ROS promote epigenetic remodeling and cardiac dysfunction in offspring following  maternal engineered nanomaterial (ENM) exposure&lt;/Title&gt;&lt;Template&gt;Journal Article&lt;/Template&gt;&lt;Star&gt;0&lt;/Star&gt;&lt;Tag&gt;0&lt;/Tag&gt;&lt;Author&gt;Kunovac, A; Hathaway, Q A; Pinti, M V; Goldsmith, W T; Durr, A J; Fink, G K; Nurkiewicz, T R; Hollander, J M&lt;/Author&gt;&lt;Year&gt;2019&lt;/Year&gt;&lt;Details&gt;&lt;_accessed&gt;64043458&lt;/_accessed&gt;&lt;_accession_num&gt;31215478&lt;/_accession_num&gt;&lt;_author_adr&gt;Division of Exercise Physiology, West Virginia University School of Medicine, PO  Box 9227, 1 Medical Center Drive, Morgantown, WV, 26506, USA.; Mitochondria, Metabolism &amp;amp; Bioenergetics Working Group, West Virginia University  School of Medicine, Morgantown, WV, USA.; Center for Inhalation Toxicology (iTOX), West Virginia University School of Medicine, Morgantown, WV, USA.; Division of Exercise Physiology, West Virginia University School of Medicine, PO  Box 9227, 1 Medical Center Drive, Morgantown, WV, 26506, USA.; Mitochondria, Metabolism &amp;amp; Bioenergetics Working Group, West Virginia University  School of Medicine, Morgantown, WV, USA.; Center for Inhalation Toxicology (iTOX), West Virginia University School of Medicine, Morgantown, WV, USA.; West Virginia University School of Pharmacy, Morgantown, WV, USA.; Center for Inhalation Toxicology (iTOX), West Virginia University School of Medicine, Morgantown, WV, USA.; Department of Physiology, Pharmacology, Morgantown, WV, USA.; Division of Exercise Physiology, West Virginia University School of Medicine, PO  Box 9227, 1 Medical Center Drive, Morgantown, WV, 26506, USA.; Mitochondria, Metabolism &amp;amp; Bioenergetics Working Group, West Virginia University  School of Medicine, Morgantown, WV, USA.; Division of Exercise Physiology, West Virginia University School of Medicine, PO  Box 9227, 1 Medical Center Drive, Morgantown, WV, 26506, USA.; Center for Inhalation Toxicology (iTOX), West Virginia University School of Medicine, Morgantown, WV, USA.; Department of Physiology, Pharmacology, Morgantown, WV, USA.; Division of Exercise Physiology, West Virginia University School of Medicine, PO  Box 9227, 1 Medical Center Drive, Morgantown, WV, 26506, USA. jhollander@hsc.wvu.edu.; Mitochondria, Metabolism &amp;amp; Bioenergetics Working Group, West Virginia University  School of Medicine, Morgantown, WV, USA. jhollander@hsc.wvu.edu.; Center for Inhalation Toxicology (iTOX), West Virginia University School of Medicine, Morgantown, WV, USA. jhollander@hsc.wvu.edu.&lt;/_author_adr&gt;&lt;_collection_scope&gt;SCI;SCIE&lt;/_collection_scope&gt;&lt;_created&gt;64043398&lt;/_created&gt;&lt;_custom1&gt;DNA methylation was significantly increased in fetal pups following exposure to TiO2 nanoparticles.&lt;/_custom1&gt;&lt;_date&gt;62830080&lt;/_date&gt;&lt;_date_display&gt;2019 Jun 18&lt;/_date_display&gt;&lt;_db_updated&gt;PubMed&lt;/_db_updated&gt;&lt;_doi&gt;10.1186/s12989-019-0310-8&lt;/_doi&gt;&lt;_impact_factor&gt;   9.400&lt;/_impact_factor&gt;&lt;_isbn&gt;1743-8977 (Electronic); 1743-8977 (Linking)&lt;/_isbn&gt;&lt;_issue&gt;1&lt;/_issue&gt;&lt;_journal&gt;Part Fibre Toxicol&lt;/_journal&gt;&lt;_keywords&gt;*Bioenergetics; *GPx4; *Hydrogen peroxide; *Inhalation; *Methylation; *Mitochondria&lt;/_keywords&gt;&lt;_language&gt;eng&lt;/_language&gt;&lt;_modified&gt;64043458&lt;/_modified&gt;&lt;_pages&gt;24&lt;/_pages&gt;&lt;_subject_headings&gt;Animals; Epigenesis, Genetic/*drug effects; Female; Fetal Heart/cytology/drug effects/metabolism; Heart Diseases/*chemically induced/embryology/metabolism; Male; Maternal Exposure/*adverse effects; Mice; Mice, Inbred Strains; Mitochondria, Heart/drug effects/metabolism; Myocytes, Cardiac/drug effects/metabolism; Nanoparticles/administration &amp;amp; dosage/*toxicity; Pregnancy; Prenatal Exposure Delayed Effects/*chemically induced/metabolism; Reactive Oxygen Species/*metabolism; Titanium/administration &amp;amp; dosage/*toxicity&lt;/_subject_headings&gt;&lt;_tertiary_title&gt;Particle and fibre toxicology&lt;/_tertiary_title&gt;&lt;_type_work&gt;Journal Article; Research Support, N.I.H., Extramural; Research Support, Non-U.S. Gov&amp;apos;t&lt;/_type_work&gt;&lt;_url&gt;http://www.ncbi.nlm.nih.gov/entrez/query.fcgi?cmd=Retrieve&amp;amp;db=pubmed&amp;amp;dopt=Abstract&amp;amp;list_uids=31215478&amp;amp;query_hl=1&lt;/_url&gt;&lt;_volume&gt;16&lt;/_volume&gt;&lt;/Details&gt;&lt;Extra&gt;&lt;DBUID&gt;{5270CC41-AB97-41D3-B575-53D40C41A8C9}&lt;/DBUID&gt;&lt;/Extra&gt;&lt;/Item&gt;&lt;/References&gt;&lt;/Group&gt;&lt;/Citation&gt;_x000a_"/>
    <w:docVar w:name="NE.Ref{F761813E-B604-48A3-BFB4-FC50552BF059}" w:val=" ADDIN NE.Ref.{F761813E-B604-48A3-BFB4-FC50552BF059}&lt;Citation&gt;&lt;Group&gt;&lt;References&gt;&lt;Item&gt;&lt;ID&gt;16&lt;/ID&gt;&lt;UID&gt;{AD7907E5-C501-4591-81E4-CCE6C643A021}&lt;/UID&gt;&lt;Title&gt;Jejunal villus absorption and paracellular tight junction permeability are major  routes for early intestinal uptake of food-grade TiO(2) particles: an in vivo and  ex vivo study in mice&lt;/Title&gt;&lt;Template&gt;Journal Article&lt;/Template&gt;&lt;Star&gt;0&lt;/Star&gt;&lt;Tag&gt;0&lt;/Tag&gt;&lt;Author&gt;Comera, C; Cartier, C; Gaultier, E; Catrice, O; Panouille, Q; El, Hamdi S; Tirez, K; Nelissen, I; Theodorou, V; Houdeau, E&lt;/Author&gt;&lt;Year&gt;2020&lt;/Year&gt;&lt;Details&gt;&lt;_accession_num&gt;32527323&lt;/_accession_num&gt;&lt;_author_adr&gt;Toxalim (Research Centre in Food Toxicology), Toulouse University, INRAE, ENVT,  INP, Toulouse, France. Christine.comera@inrae.fr.; Toxalim (Research Centre in Food Toxicology), Toulouse University, INRAE, ENVT,  INP, Toulouse, France.; Toxalim (Research Centre in Food Toxicology), Toulouse University, INRAE, ENVT,  INP, Toulouse, France.; LIPM, Universite de Toulouse, INRAE, CNRS, Castanet-Tolosan, France.; Toxalim (Research Centre in Food Toxicology), Toulouse University, INRAE, ENVT,  INP, Toulouse, France.; Toxalim (Research Centre in Food Toxicology), Toulouse University, INRAE, ENVT,  INP, Toulouse, France.; VITO (Flemish Institute for Technological Research), Mol, Belgium.; VITO (Flemish Institute for Technological Research), Mol, Belgium.; Toxalim (Research Centre in Food Toxicology), Toulouse University, INRAE, ENVT,  INP, Toulouse, France.; Toxalim (Research Centre in Food Toxicology), Toulouse University, INRAE, ENVT,  INP, Toulouse, France.&lt;/_author_adr&gt;&lt;_collection_scope&gt;SCIE&lt;/_collection_scope&gt;&lt;_created&gt;65155283&lt;/_created&gt;&lt;_date&gt;2020-06-11&lt;/_date&gt;&lt;_date_display&gt;2020 Jun 11&lt;/_date_display&gt;&lt;_db_updated&gt;PubMed&lt;/_db_updated&gt;&lt;_doi&gt;10.1186/s12989-020-00357-z&lt;/_doi&gt;&lt;_impact_factor&gt;  10.000&lt;/_impact_factor&gt;&lt;_isbn&gt;1743-8977 (Electronic); 1743-8977 (Linking)&lt;/_isbn&gt;&lt;_issue&gt;1&lt;/_issue&gt;&lt;_journal&gt;Part Fibre Toxicol&lt;/_journal&gt;&lt;_keywords&gt;Food additive; Intestinal absorption; Nanoparticles; Titanium dioxide&lt;/_keywords&gt;&lt;_language&gt;eng&lt;/_language&gt;&lt;_modified&gt;65155283&lt;/_modified&gt;&lt;_pages&gt;26&lt;/_pages&gt;&lt;_social_category&gt;毒理学(1)&lt;/_social_category&gt;&lt;_subject_headings&gt;Animals; Biological Transport; Dietary Exposure; Intestinal Absorption; Intestinal Mucosa/*metabolism; Jejunum/*metabolism; Mice, Inbred C57BL; Microvilli/*metabolism; Nanoparticles/*administration &amp;amp; dosage; Particle Size; Permeability; Tight Junctions/*metabolism; Tissue Distribution; Titanium/administration &amp;amp; dosage/*pharmacokinetics&lt;/_subject_headings&gt;&lt;_tertiary_title&gt;Particle and fibre toxicology&lt;/_tertiary_title&gt;&lt;_type_work&gt;Journal Article; Research Support, Non-U.S. Gov&amp;apos;t&lt;/_type_work&gt;&lt;_url&gt;http://www.ncbi.nlm.nih.gov/entrez/query.fcgi?cmd=Retrieve&amp;amp;db=pubmed&amp;amp;dopt=Abstract&amp;amp;list_uids=32527323&amp;amp;query_hl=1&lt;/_url&gt;&lt;_volume&gt;17&lt;/_volume&gt;&lt;/Details&gt;&lt;Extra&gt;&lt;DBUID&gt;{88F8B22A-A416-4B97-A0E7-A823A59388D7}&lt;/DBUID&gt;&lt;/Extra&gt;&lt;/Item&gt;&lt;/References&gt;&lt;/Group&gt;&lt;/Citation&gt;_x000a_"/>
    <w:docVar w:name="NE.Ref{F86F97D0-00AF-4D8C-B27A-9E51A761EF1D}" w:val=" ADDIN NE.Ref.{F86F97D0-00AF-4D8C-B27A-9E51A761EF1D}&lt;Citation&gt;&lt;Group&gt;&lt;References&gt;&lt;Item&gt;&lt;ID&gt;114&lt;/ID&gt;&lt;UID&gt;{11327573-1F91-4DAC-85A1-0D6F3BB4D7B1}&lt;/UID&gt;&lt;Title&gt;The diverse roles of DNA methylation in mammalian development and disease&lt;/Title&gt;&lt;Template&gt;Journal Article&lt;/Template&gt;&lt;Star&gt;0&lt;/Star&gt;&lt;Tag&gt;0&lt;/Tag&gt;&lt;Author&gt;Greenberg, MVC; Bourc&amp;apos;His, D&lt;/Author&gt;&lt;Year&gt;2019&lt;/Year&gt;&lt;Details&gt;&lt;_accession_num&gt;31399642&lt;/_accession_num&gt;&lt;_author_adr&gt;Genetics and Developmental Biology Department, Institut Curie, Paris Sciences  Lettres University, INSERM, CNRS, Paris, France.; Genetics and Developmental Biology Department, Institut Curie, Paris Sciences  Lettres University, INSERM, CNRS, Paris, France. deborah.bourchis@curie.fr.&lt;/_author_adr&gt;&lt;_date_display&gt;2019 Oct&lt;/_date_display&gt;&lt;_date&gt;2019-10-01&lt;/_date&gt;&lt;_doi&gt;10.1038/s41580-019-0159-6&lt;/_doi&gt;&lt;_isbn&gt;1471-0080 (Electronic); 1471-0072 (Linking)&lt;/_isbn&gt;&lt;_issue&gt;10&lt;/_issue&gt;&lt;_journal&gt;Nat Rev Mol Cell Biol&lt;/_journal&gt;&lt;_language&gt;eng&lt;/_language&gt;&lt;_pages&gt;590-607&lt;/_pages&gt;&lt;_subject_headings&gt;Animals; *DNA Methylation; *DNA Transposable Elements; Embryo, Mammalian/*embryology; *Embryonic Development; *Epigenesis, Genetic; *Gene Expression Regulation, Developmental; Humans; Mice&lt;/_subject_headings&gt;&lt;_tertiary_title&gt;Nature reviews. Molecular cell biology&lt;/_tertiary_title&gt;&lt;_type_work&gt;Journal Article; Research Support, Non-U.S. Gov&amp;apos;t; Review&lt;/_type_work&gt;&lt;_url&gt;http://www.ncbi.nlm.nih.gov/entrez/query.fcgi?cmd=Retrieve&amp;amp;db=pubmed&amp;amp;dopt=Abstract&amp;amp;list_uids=31399642&amp;amp;query_hl=1&lt;/_url&gt;&lt;_volume&gt;20&lt;/_volume&gt;&lt;_created&gt;65293627&lt;/_created&gt;&lt;_modified&gt;65293627&lt;/_modified&gt;&lt;_db_updated&gt;PubMed&lt;/_db_updated&gt;&lt;_impact_factor&gt; 112.700&lt;/_impact_factor&gt;&lt;_social_category&gt;细胞生物学(1)&lt;/_social_category&gt;&lt;_collection_scope&gt;SCIE&lt;/_collection_scope&gt;&lt;/Details&gt;&lt;Extra&gt;&lt;DBUID&gt;{88F8B22A-A416-4B97-A0E7-A823A59388D7}&lt;/DBUID&gt;&lt;/Extra&gt;&lt;/Item&gt;&lt;/References&gt;&lt;/Group&gt;&lt;/Citation&gt;_x000a_"/>
    <w:docVar w:name="NE.Ref{F9426D3F-1449-4569-BBF1-136544A515E5}" w:val=" ADDIN NE.Ref.{F9426D3F-1449-4569-BBF1-136544A515E5}&lt;Citation&gt;&lt;Group&gt;&lt;References&gt;&lt;Item&gt;&lt;ID&gt;109&lt;/ID&gt;&lt;UID&gt;{1599143B-D43D-408A-A9B1-739DF8108B6B}&lt;/UID&gt;&lt;Title&gt;Autophagy promotes ferroptosis by degradation of ferritin&lt;/Title&gt;&lt;Template&gt;Journal Article&lt;/Template&gt;&lt;Star&gt;0&lt;/Star&gt;&lt;Tag&gt;0&lt;/Tag&gt;&lt;Author&gt;Hou, W; Xie, Y; Song, X; Sun, X; Lotze, M T; Zeh, HJ Rd; Kang, R; Tang, D&lt;/Author&gt;&lt;Year&gt;2016&lt;/Year&gt;&lt;Details&gt;&lt;_accession_num&gt;27245739&lt;/_accession_num&gt;&lt;_author_adr&gt;a Department of Surgery , University of Pittsburgh Cancer Institute, University  of Pittsburgh , Pittsburgh , PA USA.; a Department of Surgery , University of Pittsburgh Cancer Institute, University  of Pittsburgh , Pittsburgh , PA USA.; a Department of Surgery , University of Pittsburgh Cancer Institute, University  of Pittsburgh , Pittsburgh , PA USA.; b The Center for DAMP Biology, The Third Affiliated Hospital of Guangzhou Medical  University , Guangzhou, Guangdong , China.; a Department of Surgery , University of Pittsburgh Cancer Institute, University  of Pittsburgh , Pittsburgh , PA USA.; a Department of Surgery , University of Pittsburgh Cancer Institute, University  of Pittsburgh , Pittsburgh , PA USA.; a Department of Surgery , University of Pittsburgh Cancer Institute, University  of Pittsburgh , Pittsburgh , PA USA.; a Department of Surgery , University of Pittsburgh Cancer Institute, University  of Pittsburgh , Pittsburgh , PA USA.; b The Center for DAMP Biology, The Third Affiliated Hospital of Guangzhou Medical  University , Guangzhou, Guangdong , China.&lt;/_author_adr&gt;&lt;_collection_scope&gt;SCIE&lt;/_collection_scope&gt;&lt;_created&gt;65290366&lt;/_created&gt;&lt;_date&gt;2016-08-02&lt;/_date&gt;&lt;_date_display&gt;2016 Aug 2&lt;/_date_display&gt;&lt;_db_updated&gt;PubMed&lt;/_db_updated&gt;&lt;_doi&gt;10.1080/15548627.2016.1187366&lt;/_doi&gt;&lt;_impact_factor&gt;  13.300&lt;/_impact_factor&gt;&lt;_isbn&gt;1554-8635 (Electronic); 1554-8627 (Print); 1554-8627 (Linking)&lt;/_isbn&gt;&lt;_issue&gt;8&lt;/_issue&gt;&lt;_journal&gt;Autophagy&lt;/_journal&gt;&lt;_keywords&gt;NCOA4; autophagy; ferritin; ferritinophagy; ferroptosis; iron; lipid; pancreatic cancer&lt;/_keywords&gt;&lt;_language&gt;eng&lt;/_language&gt;&lt;_modified&gt;65290366&lt;/_modified&gt;&lt;_pages&gt;1425-8&lt;/_pages&gt;&lt;_social_category&gt;细胞生物学(2)&lt;/_social_category&gt;&lt;_subject_headings&gt;Animals; Apoptosis; Autophagy; Autophagy-Related Protein 5/metabolism; Autophagy-Related Protein 7/*metabolism; Ferritins/*chemistry; Fibroblasts/metabolism; Homeostasis; Humans; Iron/*metabolism; *Lipid Peroxidation; Mice; Mice, Knockout; Nuclear Receptor Coactivators/*metabolism; Pancreatic Neoplasms/*metabolism; Piperazines/metabolism; Reactive Oxygen Species/*metabolism&lt;/_subject_headings&gt;&lt;_tertiary_title&gt;Autophagy&lt;/_tertiary_title&gt;&lt;_type_work&gt;Journal Article&lt;/_type_work&gt;&lt;_url&gt;http://www.ncbi.nlm.nih.gov/entrez/query.fcgi?cmd=Retrieve&amp;amp;db=pubmed&amp;amp;dopt=Abstract&amp;amp;list_uids=27245739&amp;amp;query_hl=1&lt;/_url&gt;&lt;_volume&gt;12&lt;/_volume&gt;&lt;/Details&gt;&lt;Extra&gt;&lt;DBUID&gt;{88F8B22A-A416-4B97-A0E7-A823A59388D7}&lt;/DBUID&gt;&lt;/Extra&gt;&lt;/Item&gt;&lt;/References&gt;&lt;/Group&gt;&lt;/Citation&gt;_x000a_"/>
    <w:docVar w:name="NE.Ref{FA79197A-097A-4A91-85F3-36D5050464CB}" w:val=" ADDIN NE.Ref.{FA79197A-097A-4A91-85F3-36D5050464CB}&lt;Citation&gt;&lt;Group&gt;&lt;References&gt;&lt;Item&gt;&lt;ID&gt;54&lt;/ID&gt;&lt;UID&gt;{C444EC11-72D9-4A17-8CE5-85A6DF1024AB}&lt;/UID&gt;&lt;Title&gt;Postnatal NMDA receptor ablation in corticolimbic interneurons confers  schizophrenia-like phenotypes&lt;/Title&gt;&lt;Template&gt;Journal Article&lt;/Template&gt;&lt;Star&gt;0&lt;/Star&gt;&lt;Tag&gt;0&lt;/Tag&gt;&lt;Author&gt;Belforte, J E; Zsiros, V; Sklar, E R; Jiang, Z; Yu, G; Li, Y; Quinlan, E M; Nakazawa, K&lt;/Author&gt;&lt;Year&gt;2010&lt;/Year&gt;&lt;Details&gt;&lt;_accession_num&gt;19915563&lt;/_accession_num&gt;&lt;_author_adr&gt;Unit on Genetics of Cognition and Behavior, Mood and Anxiety Disorders Program,  Intramural Research Program, National Institute of Mental Health, National  Institutes of Health, Bethesda, Maryland, USA.&lt;/_author_adr&gt;&lt;_collection_scope&gt;SCIE&lt;/_collection_scope&gt;&lt;_created&gt;65203091&lt;/_created&gt;&lt;_date&gt;2010-01-01&lt;/_date&gt;&lt;_date_display&gt;2010 Jan&lt;/_date_display&gt;&lt;_db_updated&gt;PubMed&lt;/_db_updated&gt;&lt;_doi&gt;10.1038/nn.2447&lt;/_doi&gt;&lt;_impact_factor&gt;  25.000&lt;/_impact_factor&gt;&lt;_isbn&gt;1546-1726 (Electronic); 1097-6256 (Print); 1097-6256 (Linking)&lt;/_isbn&gt;&lt;_issue&gt;1&lt;/_issue&gt;&lt;_journal&gt;Nat Neurosci&lt;/_journal&gt;&lt;_language&gt;eng&lt;/_language&gt;&lt;_modified&gt;65203091&lt;/_modified&gt;&lt;_pages&gt;76-83&lt;/_pages&gt;&lt;_social_category&gt;神经科学(1)&lt;/_social_category&gt;&lt;_subject_headings&gt;Action Potentials/genetics; Analysis of Variance; Animals; Animals, Newborn; Cerebral Cortex/*pathology; Disease Models, Animal; Exploratory Behavior/physiology; Gene Expression Regulation, Developmental/genetics; Glutamate Decarboxylase/genetics/metabolism; Hyperkinesis/etiology/genetics; Interneurons/*physiology; Limbic System/*pathology; Memory Disorders/etiology/genetics; Mice; Mice, Inbred C57BL; Mice, Transgenic; Mutation/genetics; Neural Pathways/pathology; Parvalbumins/genetics/metabolism; Proteins/genetics; RNA, Messenger/metabolism; Receptors, N-Methyl-D-Aspartate/*deficiency; Recognition, Psychology/physiology; *Schizophrenia/genetics/pathology/physiopathology; Social Isolation/psychology; Statistics, Nonparametric; gamma-Aminobutyric Acid/metabolism&lt;/_subject_headings&gt;&lt;_tertiary_title&gt;Nature neuroscience&lt;/_tertiary_title&gt;&lt;_type_work&gt;Journal Article; Research Support, N.I.H., Intramural&lt;/_type_work&gt;&lt;_url&gt;http://www.ncbi.nlm.nih.gov/entrez/query.fcgi?cmd=Retrieve&amp;amp;db=pubmed&amp;amp;dopt=Abstract&amp;amp;list_uids=19915563&amp;amp;query_hl=1&lt;/_url&gt;&lt;_volume&gt;13&lt;/_volume&gt;&lt;/Details&gt;&lt;Extra&gt;&lt;DBUID&gt;{88F8B22A-A416-4B97-A0E7-A823A59388D7}&lt;/DBUID&gt;&lt;/Extra&gt;&lt;/Item&gt;&lt;/References&gt;&lt;/Group&gt;&lt;/Citation&gt;_x000a_"/>
    <w:docVar w:name="NE.Ref{FAEE5D68-AC80-4E07-BC0A-37A806A68314}" w:val=" ADDIN NE.Ref.{FAEE5D68-AC80-4E07-BC0A-37A806A68314}&lt;Citation&gt;&lt;Group&gt;&lt;References&gt;&lt;Item&gt;&lt;ID&gt;88&lt;/ID&gt;&lt;UID&gt;{B1A59181-00C3-43D7-AE4E-D224F3D4014B}&lt;/UID&gt;&lt;Title&gt;Food-grade titanium dioxide exposure exacerbates tumor formation in colitis associated cancer model&lt;/Title&gt;&lt;Template&gt;Journal Article&lt;/Template&gt;&lt;Star&gt;0&lt;/Star&gt;&lt;Tag&gt;0&lt;/Tag&gt;&lt;Author&gt;Urrutia-Ortega, Ismael M; Garduño-Balderas, Luis G; Delgado-Buenrostro, Norma L; Freyre-Fonseca, Verónica; Flores-Flores, José O; González-Robles, Arturo; Pedraza-Chaverri, José; Hernández-Pando, Rogelio; Rodríguez-Sosa, Miriam; León-Cabrera, Sonia; Terrazas, Luis I; van Loveren, Henk; Chirino, Yolanda I&lt;/Author&gt;&lt;Year&gt;2016&lt;/Year&gt;&lt;Details&gt;&lt;_accessed&gt;64291130&lt;/_accessed&gt;&lt;_collection_scope&gt;SCI;SCIE&lt;/_collection_scope&gt;&lt;_created&gt;63738306&lt;/_created&gt;&lt;_custom1&gt;E171 could worsen pre-existent intestinal diseases.&lt;/_custom1&gt;&lt;_db_updated&gt;CrossRef&lt;/_db_updated&gt;&lt;_doi&gt;10.1016/j.fct.2016.04.014&lt;/_doi&gt;&lt;_impact_factor&gt;   6.025&lt;/_impact_factor&gt;&lt;_isbn&gt;02786915&lt;/_isbn&gt;&lt;_journal&gt;Food and Chemical Toxicology&lt;/_journal&gt;&lt;_modified&gt;64651691&lt;/_modified&gt;&lt;_pages&gt;20-31&lt;/_pages&gt;&lt;_tertiary_title&gt;Food and Chemical Toxicology&lt;/_tertiary_title&gt;&lt;_url&gt;https://linkinghub.elsevier.com/retrieve/pii/S027869151630120X_x000d__x000a_https://api.elsevier.com/content/article/PII:S027869151630120X?httpAccept=text/xml&lt;/_url&gt;&lt;_volume&gt;93&lt;/_volume&gt;&lt;/Details&gt;&lt;Extra&gt;&lt;DBUID&gt;{5270CC41-AB97-41D3-B575-53D40C41A8C9}&lt;/DBUID&gt;&lt;/Extra&gt;&lt;/Item&gt;&lt;/References&gt;&lt;/Group&gt;&lt;/Citation&gt;_x000a_"/>
    <w:docVar w:name="ne_docsoft" w:val="MSWord"/>
    <w:docVar w:name="ne_docversion" w:val="NoteExpress 2.0"/>
    <w:docVar w:name="ne_stylename" w:val="BMC Anesthesiology"/>
  </w:docVars>
  <w:rsids>
    <w:rsidRoot w:val="002D16A0"/>
    <w:rsid w:val="000003BB"/>
    <w:rsid w:val="0000114F"/>
    <w:rsid w:val="00002218"/>
    <w:rsid w:val="0000374D"/>
    <w:rsid w:val="00003D4A"/>
    <w:rsid w:val="00004A23"/>
    <w:rsid w:val="000065FE"/>
    <w:rsid w:val="00006A0A"/>
    <w:rsid w:val="0000703E"/>
    <w:rsid w:val="000112FC"/>
    <w:rsid w:val="000118B0"/>
    <w:rsid w:val="00011F40"/>
    <w:rsid w:val="000123B2"/>
    <w:rsid w:val="0001454A"/>
    <w:rsid w:val="0001498C"/>
    <w:rsid w:val="0001683C"/>
    <w:rsid w:val="000172E7"/>
    <w:rsid w:val="00017D4D"/>
    <w:rsid w:val="000202F4"/>
    <w:rsid w:val="000214A8"/>
    <w:rsid w:val="00023E37"/>
    <w:rsid w:val="00023F64"/>
    <w:rsid w:val="00026F9E"/>
    <w:rsid w:val="00027FB5"/>
    <w:rsid w:val="000314D2"/>
    <w:rsid w:val="00031ADF"/>
    <w:rsid w:val="0003318F"/>
    <w:rsid w:val="0004094E"/>
    <w:rsid w:val="00040B38"/>
    <w:rsid w:val="00040B7B"/>
    <w:rsid w:val="00040D70"/>
    <w:rsid w:val="00041B47"/>
    <w:rsid w:val="00041C1B"/>
    <w:rsid w:val="00042F7F"/>
    <w:rsid w:val="000437F7"/>
    <w:rsid w:val="000453F4"/>
    <w:rsid w:val="0004717C"/>
    <w:rsid w:val="000504BB"/>
    <w:rsid w:val="00050985"/>
    <w:rsid w:val="0005364A"/>
    <w:rsid w:val="0005501E"/>
    <w:rsid w:val="00055883"/>
    <w:rsid w:val="00055895"/>
    <w:rsid w:val="00057806"/>
    <w:rsid w:val="00060252"/>
    <w:rsid w:val="0006044D"/>
    <w:rsid w:val="00060D37"/>
    <w:rsid w:val="00062324"/>
    <w:rsid w:val="00063C0E"/>
    <w:rsid w:val="00065DF6"/>
    <w:rsid w:val="00067C16"/>
    <w:rsid w:val="00072AB8"/>
    <w:rsid w:val="00072EA7"/>
    <w:rsid w:val="00073695"/>
    <w:rsid w:val="00073A13"/>
    <w:rsid w:val="00075663"/>
    <w:rsid w:val="00076EAD"/>
    <w:rsid w:val="00081399"/>
    <w:rsid w:val="0008287E"/>
    <w:rsid w:val="00083031"/>
    <w:rsid w:val="0008491D"/>
    <w:rsid w:val="0008740B"/>
    <w:rsid w:val="00090395"/>
    <w:rsid w:val="000904D3"/>
    <w:rsid w:val="00092E06"/>
    <w:rsid w:val="0009309C"/>
    <w:rsid w:val="00093C59"/>
    <w:rsid w:val="00093F1B"/>
    <w:rsid w:val="00096128"/>
    <w:rsid w:val="000A0CFF"/>
    <w:rsid w:val="000A1F4B"/>
    <w:rsid w:val="000A21A9"/>
    <w:rsid w:val="000A3E93"/>
    <w:rsid w:val="000A472C"/>
    <w:rsid w:val="000A4D08"/>
    <w:rsid w:val="000A5773"/>
    <w:rsid w:val="000A682F"/>
    <w:rsid w:val="000B05A0"/>
    <w:rsid w:val="000B2E17"/>
    <w:rsid w:val="000B2F81"/>
    <w:rsid w:val="000B33EE"/>
    <w:rsid w:val="000B4293"/>
    <w:rsid w:val="000B5904"/>
    <w:rsid w:val="000B6177"/>
    <w:rsid w:val="000B7331"/>
    <w:rsid w:val="000C259E"/>
    <w:rsid w:val="000C3E0C"/>
    <w:rsid w:val="000C41CA"/>
    <w:rsid w:val="000C49C1"/>
    <w:rsid w:val="000C6252"/>
    <w:rsid w:val="000C6F8A"/>
    <w:rsid w:val="000D12C1"/>
    <w:rsid w:val="000D1CF4"/>
    <w:rsid w:val="000D2D4B"/>
    <w:rsid w:val="000D45F4"/>
    <w:rsid w:val="000D5AB4"/>
    <w:rsid w:val="000D66DB"/>
    <w:rsid w:val="000D7EBA"/>
    <w:rsid w:val="000E2799"/>
    <w:rsid w:val="000E788B"/>
    <w:rsid w:val="000E7A5B"/>
    <w:rsid w:val="000E7BBA"/>
    <w:rsid w:val="000F1870"/>
    <w:rsid w:val="000F30E4"/>
    <w:rsid w:val="000F512F"/>
    <w:rsid w:val="000F645D"/>
    <w:rsid w:val="000F6ACD"/>
    <w:rsid w:val="0010003C"/>
    <w:rsid w:val="00100647"/>
    <w:rsid w:val="001013F4"/>
    <w:rsid w:val="001054D4"/>
    <w:rsid w:val="001056A2"/>
    <w:rsid w:val="001065E2"/>
    <w:rsid w:val="0010686C"/>
    <w:rsid w:val="00107C5F"/>
    <w:rsid w:val="00107CCC"/>
    <w:rsid w:val="00110011"/>
    <w:rsid w:val="001105BD"/>
    <w:rsid w:val="00116C82"/>
    <w:rsid w:val="00120BE6"/>
    <w:rsid w:val="00120E85"/>
    <w:rsid w:val="00123ADA"/>
    <w:rsid w:val="0012539D"/>
    <w:rsid w:val="00125573"/>
    <w:rsid w:val="0012642A"/>
    <w:rsid w:val="00126D17"/>
    <w:rsid w:val="00126FFE"/>
    <w:rsid w:val="00127B55"/>
    <w:rsid w:val="001305BF"/>
    <w:rsid w:val="00131D58"/>
    <w:rsid w:val="0013280D"/>
    <w:rsid w:val="001370B1"/>
    <w:rsid w:val="001377CA"/>
    <w:rsid w:val="00137F57"/>
    <w:rsid w:val="00140B94"/>
    <w:rsid w:val="0014361B"/>
    <w:rsid w:val="0014435D"/>
    <w:rsid w:val="001450FB"/>
    <w:rsid w:val="0014658A"/>
    <w:rsid w:val="00147DB8"/>
    <w:rsid w:val="00151683"/>
    <w:rsid w:val="00151D8E"/>
    <w:rsid w:val="0015392F"/>
    <w:rsid w:val="0015563E"/>
    <w:rsid w:val="00155F66"/>
    <w:rsid w:val="00157AF9"/>
    <w:rsid w:val="001603E6"/>
    <w:rsid w:val="0016390D"/>
    <w:rsid w:val="00164057"/>
    <w:rsid w:val="00165B37"/>
    <w:rsid w:val="00165C51"/>
    <w:rsid w:val="00167F28"/>
    <w:rsid w:val="00170369"/>
    <w:rsid w:val="001711E1"/>
    <w:rsid w:val="00173757"/>
    <w:rsid w:val="00174176"/>
    <w:rsid w:val="00174FCF"/>
    <w:rsid w:val="00181D92"/>
    <w:rsid w:val="001823B6"/>
    <w:rsid w:val="0018417F"/>
    <w:rsid w:val="00184230"/>
    <w:rsid w:val="001848EB"/>
    <w:rsid w:val="001862F0"/>
    <w:rsid w:val="00186F07"/>
    <w:rsid w:val="00187DB9"/>
    <w:rsid w:val="0019077D"/>
    <w:rsid w:val="0019194D"/>
    <w:rsid w:val="00196CB5"/>
    <w:rsid w:val="0019723B"/>
    <w:rsid w:val="00197860"/>
    <w:rsid w:val="00197E73"/>
    <w:rsid w:val="001A4240"/>
    <w:rsid w:val="001A45A0"/>
    <w:rsid w:val="001A56B0"/>
    <w:rsid w:val="001A6821"/>
    <w:rsid w:val="001A734D"/>
    <w:rsid w:val="001B4224"/>
    <w:rsid w:val="001B4924"/>
    <w:rsid w:val="001B6F98"/>
    <w:rsid w:val="001B7472"/>
    <w:rsid w:val="001C10AC"/>
    <w:rsid w:val="001C55FB"/>
    <w:rsid w:val="001C63DE"/>
    <w:rsid w:val="001C693F"/>
    <w:rsid w:val="001D0AC4"/>
    <w:rsid w:val="001D12BC"/>
    <w:rsid w:val="001D1EBB"/>
    <w:rsid w:val="001D561D"/>
    <w:rsid w:val="001D5DBE"/>
    <w:rsid w:val="001D7983"/>
    <w:rsid w:val="001E15BA"/>
    <w:rsid w:val="001E1726"/>
    <w:rsid w:val="001E18CC"/>
    <w:rsid w:val="001E37F0"/>
    <w:rsid w:val="001E3D2D"/>
    <w:rsid w:val="001E4605"/>
    <w:rsid w:val="001E5081"/>
    <w:rsid w:val="001E5DDA"/>
    <w:rsid w:val="001E5F4E"/>
    <w:rsid w:val="001E7628"/>
    <w:rsid w:val="001F2689"/>
    <w:rsid w:val="001F2AB7"/>
    <w:rsid w:val="001F2C6D"/>
    <w:rsid w:val="001F3C9B"/>
    <w:rsid w:val="001F3E77"/>
    <w:rsid w:val="001F4BD1"/>
    <w:rsid w:val="001F5110"/>
    <w:rsid w:val="001F5702"/>
    <w:rsid w:val="001F65A2"/>
    <w:rsid w:val="002002FC"/>
    <w:rsid w:val="00201F71"/>
    <w:rsid w:val="002037B9"/>
    <w:rsid w:val="00203934"/>
    <w:rsid w:val="0020446B"/>
    <w:rsid w:val="00204BA7"/>
    <w:rsid w:val="00207082"/>
    <w:rsid w:val="002071A7"/>
    <w:rsid w:val="002072AB"/>
    <w:rsid w:val="00207886"/>
    <w:rsid w:val="00207BC2"/>
    <w:rsid w:val="00210140"/>
    <w:rsid w:val="00211942"/>
    <w:rsid w:val="00214D95"/>
    <w:rsid w:val="00215531"/>
    <w:rsid w:val="002162B2"/>
    <w:rsid w:val="00216F54"/>
    <w:rsid w:val="00217494"/>
    <w:rsid w:val="00220933"/>
    <w:rsid w:val="00220ADC"/>
    <w:rsid w:val="00220C72"/>
    <w:rsid w:val="002223FA"/>
    <w:rsid w:val="00223781"/>
    <w:rsid w:val="0022472C"/>
    <w:rsid w:val="0022540C"/>
    <w:rsid w:val="00225E03"/>
    <w:rsid w:val="00226AA4"/>
    <w:rsid w:val="00230DBF"/>
    <w:rsid w:val="00233C8A"/>
    <w:rsid w:val="00236036"/>
    <w:rsid w:val="00240D90"/>
    <w:rsid w:val="00240E3F"/>
    <w:rsid w:val="002430E1"/>
    <w:rsid w:val="0025277E"/>
    <w:rsid w:val="00253CB1"/>
    <w:rsid w:val="002543F9"/>
    <w:rsid w:val="00256201"/>
    <w:rsid w:val="00257ADD"/>
    <w:rsid w:val="00263723"/>
    <w:rsid w:val="00263CF8"/>
    <w:rsid w:val="002648AE"/>
    <w:rsid w:val="00265635"/>
    <w:rsid w:val="00266389"/>
    <w:rsid w:val="00266BAF"/>
    <w:rsid w:val="002675F7"/>
    <w:rsid w:val="00267B3E"/>
    <w:rsid w:val="002715BC"/>
    <w:rsid w:val="00272075"/>
    <w:rsid w:val="002724EA"/>
    <w:rsid w:val="002725A5"/>
    <w:rsid w:val="0027314F"/>
    <w:rsid w:val="00273B20"/>
    <w:rsid w:val="002762DE"/>
    <w:rsid w:val="00280638"/>
    <w:rsid w:val="0028289F"/>
    <w:rsid w:val="00284157"/>
    <w:rsid w:val="00285631"/>
    <w:rsid w:val="002860EC"/>
    <w:rsid w:val="002861A5"/>
    <w:rsid w:val="00290D94"/>
    <w:rsid w:val="0029203C"/>
    <w:rsid w:val="00293252"/>
    <w:rsid w:val="00294873"/>
    <w:rsid w:val="002A19F5"/>
    <w:rsid w:val="002A2179"/>
    <w:rsid w:val="002A2C92"/>
    <w:rsid w:val="002A4410"/>
    <w:rsid w:val="002A4A81"/>
    <w:rsid w:val="002A5187"/>
    <w:rsid w:val="002A6DDC"/>
    <w:rsid w:val="002A73A2"/>
    <w:rsid w:val="002A7BEE"/>
    <w:rsid w:val="002A7CE8"/>
    <w:rsid w:val="002B0671"/>
    <w:rsid w:val="002B262F"/>
    <w:rsid w:val="002B3553"/>
    <w:rsid w:val="002B5E06"/>
    <w:rsid w:val="002B72FD"/>
    <w:rsid w:val="002B79CC"/>
    <w:rsid w:val="002C0CFF"/>
    <w:rsid w:val="002C2988"/>
    <w:rsid w:val="002C4B30"/>
    <w:rsid w:val="002D09B9"/>
    <w:rsid w:val="002D0C58"/>
    <w:rsid w:val="002D16A0"/>
    <w:rsid w:val="002D2930"/>
    <w:rsid w:val="002D2B95"/>
    <w:rsid w:val="002D2DFF"/>
    <w:rsid w:val="002D3D6D"/>
    <w:rsid w:val="002D5BF8"/>
    <w:rsid w:val="002D5E2E"/>
    <w:rsid w:val="002D78C5"/>
    <w:rsid w:val="002D7ECC"/>
    <w:rsid w:val="002E1B8F"/>
    <w:rsid w:val="002E2DEF"/>
    <w:rsid w:val="002E4384"/>
    <w:rsid w:val="002E4A2D"/>
    <w:rsid w:val="002E4E3E"/>
    <w:rsid w:val="002E6C31"/>
    <w:rsid w:val="002E76B2"/>
    <w:rsid w:val="002E79A2"/>
    <w:rsid w:val="002F2252"/>
    <w:rsid w:val="002F29A2"/>
    <w:rsid w:val="002F4F4B"/>
    <w:rsid w:val="002F55FD"/>
    <w:rsid w:val="002F594C"/>
    <w:rsid w:val="002F60E3"/>
    <w:rsid w:val="00301984"/>
    <w:rsid w:val="00301B0B"/>
    <w:rsid w:val="00301E84"/>
    <w:rsid w:val="00302E7A"/>
    <w:rsid w:val="00303032"/>
    <w:rsid w:val="00303D1B"/>
    <w:rsid w:val="003046B7"/>
    <w:rsid w:val="003144E3"/>
    <w:rsid w:val="003151DF"/>
    <w:rsid w:val="0031768B"/>
    <w:rsid w:val="00317A57"/>
    <w:rsid w:val="00320A99"/>
    <w:rsid w:val="0032144B"/>
    <w:rsid w:val="00321A0B"/>
    <w:rsid w:val="00321E38"/>
    <w:rsid w:val="0032287B"/>
    <w:rsid w:val="00322D5B"/>
    <w:rsid w:val="00325AC2"/>
    <w:rsid w:val="00326A1C"/>
    <w:rsid w:val="00327B06"/>
    <w:rsid w:val="00327FDC"/>
    <w:rsid w:val="00331102"/>
    <w:rsid w:val="0033156F"/>
    <w:rsid w:val="00333118"/>
    <w:rsid w:val="003360E3"/>
    <w:rsid w:val="003371D5"/>
    <w:rsid w:val="003376CD"/>
    <w:rsid w:val="003425B4"/>
    <w:rsid w:val="003452C3"/>
    <w:rsid w:val="003501A7"/>
    <w:rsid w:val="0035048A"/>
    <w:rsid w:val="00351DC5"/>
    <w:rsid w:val="003525C3"/>
    <w:rsid w:val="00353E20"/>
    <w:rsid w:val="003550DD"/>
    <w:rsid w:val="00360A02"/>
    <w:rsid w:val="00361AEC"/>
    <w:rsid w:val="0036263B"/>
    <w:rsid w:val="00363B62"/>
    <w:rsid w:val="003645B0"/>
    <w:rsid w:val="00364B2C"/>
    <w:rsid w:val="003664F1"/>
    <w:rsid w:val="00367E3F"/>
    <w:rsid w:val="00373217"/>
    <w:rsid w:val="00375572"/>
    <w:rsid w:val="00377EA5"/>
    <w:rsid w:val="00377F2B"/>
    <w:rsid w:val="00377F77"/>
    <w:rsid w:val="00380A43"/>
    <w:rsid w:val="00383073"/>
    <w:rsid w:val="0038438F"/>
    <w:rsid w:val="00386CC5"/>
    <w:rsid w:val="00387C67"/>
    <w:rsid w:val="00387D98"/>
    <w:rsid w:val="00390B0F"/>
    <w:rsid w:val="00390B38"/>
    <w:rsid w:val="00390B6B"/>
    <w:rsid w:val="00391CFE"/>
    <w:rsid w:val="0039353B"/>
    <w:rsid w:val="00394F9E"/>
    <w:rsid w:val="00395426"/>
    <w:rsid w:val="00395B91"/>
    <w:rsid w:val="00396615"/>
    <w:rsid w:val="0039700D"/>
    <w:rsid w:val="00397089"/>
    <w:rsid w:val="00397344"/>
    <w:rsid w:val="003976BA"/>
    <w:rsid w:val="003978A8"/>
    <w:rsid w:val="003A0F30"/>
    <w:rsid w:val="003A4C44"/>
    <w:rsid w:val="003A5AD0"/>
    <w:rsid w:val="003A6CE3"/>
    <w:rsid w:val="003A7899"/>
    <w:rsid w:val="003B04BD"/>
    <w:rsid w:val="003B15EE"/>
    <w:rsid w:val="003B1648"/>
    <w:rsid w:val="003B396E"/>
    <w:rsid w:val="003B517D"/>
    <w:rsid w:val="003B60EC"/>
    <w:rsid w:val="003B6BD9"/>
    <w:rsid w:val="003C00ED"/>
    <w:rsid w:val="003C1C0A"/>
    <w:rsid w:val="003C35DF"/>
    <w:rsid w:val="003C4A68"/>
    <w:rsid w:val="003C554F"/>
    <w:rsid w:val="003C5A76"/>
    <w:rsid w:val="003C61DD"/>
    <w:rsid w:val="003D002D"/>
    <w:rsid w:val="003D5773"/>
    <w:rsid w:val="003D63E7"/>
    <w:rsid w:val="003D7295"/>
    <w:rsid w:val="003E05F1"/>
    <w:rsid w:val="003E0E60"/>
    <w:rsid w:val="003E113B"/>
    <w:rsid w:val="003E24A1"/>
    <w:rsid w:val="003E5092"/>
    <w:rsid w:val="003E5819"/>
    <w:rsid w:val="003E67C0"/>
    <w:rsid w:val="003E6B2C"/>
    <w:rsid w:val="003E715D"/>
    <w:rsid w:val="003F034E"/>
    <w:rsid w:val="003F103E"/>
    <w:rsid w:val="003F2E48"/>
    <w:rsid w:val="003F33E9"/>
    <w:rsid w:val="003F3C43"/>
    <w:rsid w:val="003F440C"/>
    <w:rsid w:val="003F525A"/>
    <w:rsid w:val="003F7BE6"/>
    <w:rsid w:val="004006A9"/>
    <w:rsid w:val="00400B66"/>
    <w:rsid w:val="00404548"/>
    <w:rsid w:val="004052AE"/>
    <w:rsid w:val="00407244"/>
    <w:rsid w:val="0040777C"/>
    <w:rsid w:val="004109FB"/>
    <w:rsid w:val="004118A5"/>
    <w:rsid w:val="00413672"/>
    <w:rsid w:val="00413B4E"/>
    <w:rsid w:val="00414041"/>
    <w:rsid w:val="00414465"/>
    <w:rsid w:val="00414729"/>
    <w:rsid w:val="00414C80"/>
    <w:rsid w:val="00414F4B"/>
    <w:rsid w:val="00415EF9"/>
    <w:rsid w:val="00416629"/>
    <w:rsid w:val="00417DA1"/>
    <w:rsid w:val="00423478"/>
    <w:rsid w:val="00424AC7"/>
    <w:rsid w:val="00425B76"/>
    <w:rsid w:val="004260A2"/>
    <w:rsid w:val="00426FC6"/>
    <w:rsid w:val="004273BC"/>
    <w:rsid w:val="004273E4"/>
    <w:rsid w:val="00427C5F"/>
    <w:rsid w:val="00430587"/>
    <w:rsid w:val="004353D1"/>
    <w:rsid w:val="00436AED"/>
    <w:rsid w:val="0044126C"/>
    <w:rsid w:val="004419D3"/>
    <w:rsid w:val="00441EAC"/>
    <w:rsid w:val="00450557"/>
    <w:rsid w:val="004507E5"/>
    <w:rsid w:val="004519AD"/>
    <w:rsid w:val="0045459A"/>
    <w:rsid w:val="004545DB"/>
    <w:rsid w:val="00456ECC"/>
    <w:rsid w:val="0045786A"/>
    <w:rsid w:val="00460F76"/>
    <w:rsid w:val="00462F12"/>
    <w:rsid w:val="00463050"/>
    <w:rsid w:val="0046340F"/>
    <w:rsid w:val="00464F09"/>
    <w:rsid w:val="00466088"/>
    <w:rsid w:val="00466168"/>
    <w:rsid w:val="0046778B"/>
    <w:rsid w:val="004702E7"/>
    <w:rsid w:val="004714D4"/>
    <w:rsid w:val="00472010"/>
    <w:rsid w:val="00474D3D"/>
    <w:rsid w:val="00475712"/>
    <w:rsid w:val="00476D94"/>
    <w:rsid w:val="00480374"/>
    <w:rsid w:val="00480CCE"/>
    <w:rsid w:val="004817EF"/>
    <w:rsid w:val="00482FAA"/>
    <w:rsid w:val="00483B04"/>
    <w:rsid w:val="004845F8"/>
    <w:rsid w:val="00485E71"/>
    <w:rsid w:val="00487211"/>
    <w:rsid w:val="0049075F"/>
    <w:rsid w:val="00492DA8"/>
    <w:rsid w:val="004930A9"/>
    <w:rsid w:val="00493D66"/>
    <w:rsid w:val="00495672"/>
    <w:rsid w:val="00496C8B"/>
    <w:rsid w:val="004971A2"/>
    <w:rsid w:val="004A00A1"/>
    <w:rsid w:val="004A0888"/>
    <w:rsid w:val="004A43B6"/>
    <w:rsid w:val="004A5EEB"/>
    <w:rsid w:val="004A66F3"/>
    <w:rsid w:val="004A70EE"/>
    <w:rsid w:val="004A760F"/>
    <w:rsid w:val="004A774E"/>
    <w:rsid w:val="004A7CD6"/>
    <w:rsid w:val="004A7D3E"/>
    <w:rsid w:val="004A7FF9"/>
    <w:rsid w:val="004B035C"/>
    <w:rsid w:val="004B25FE"/>
    <w:rsid w:val="004B2A1B"/>
    <w:rsid w:val="004B379D"/>
    <w:rsid w:val="004B5F0C"/>
    <w:rsid w:val="004B6031"/>
    <w:rsid w:val="004C046E"/>
    <w:rsid w:val="004C0ABE"/>
    <w:rsid w:val="004C13C2"/>
    <w:rsid w:val="004C1609"/>
    <w:rsid w:val="004C216B"/>
    <w:rsid w:val="004C4208"/>
    <w:rsid w:val="004C55E0"/>
    <w:rsid w:val="004C5DD3"/>
    <w:rsid w:val="004C6BB0"/>
    <w:rsid w:val="004D30F9"/>
    <w:rsid w:val="004D3DE0"/>
    <w:rsid w:val="004D4A32"/>
    <w:rsid w:val="004D55E2"/>
    <w:rsid w:val="004D64AB"/>
    <w:rsid w:val="004E0661"/>
    <w:rsid w:val="004E0EC5"/>
    <w:rsid w:val="004E198B"/>
    <w:rsid w:val="004E1AB7"/>
    <w:rsid w:val="004E26D2"/>
    <w:rsid w:val="004E59A9"/>
    <w:rsid w:val="004E5E9C"/>
    <w:rsid w:val="004E71A3"/>
    <w:rsid w:val="004E7CE8"/>
    <w:rsid w:val="004F01A5"/>
    <w:rsid w:val="004F1142"/>
    <w:rsid w:val="004F1186"/>
    <w:rsid w:val="004F1D4F"/>
    <w:rsid w:val="004F1D77"/>
    <w:rsid w:val="004F271D"/>
    <w:rsid w:val="004F3B53"/>
    <w:rsid w:val="004F3C23"/>
    <w:rsid w:val="004F4B60"/>
    <w:rsid w:val="004F5114"/>
    <w:rsid w:val="004F539B"/>
    <w:rsid w:val="004F756C"/>
    <w:rsid w:val="005001FA"/>
    <w:rsid w:val="005005CB"/>
    <w:rsid w:val="005019AF"/>
    <w:rsid w:val="0050364D"/>
    <w:rsid w:val="0050488D"/>
    <w:rsid w:val="00504D12"/>
    <w:rsid w:val="0050527A"/>
    <w:rsid w:val="0050535A"/>
    <w:rsid w:val="0050698B"/>
    <w:rsid w:val="005071EB"/>
    <w:rsid w:val="005106F5"/>
    <w:rsid w:val="00510962"/>
    <w:rsid w:val="00510BD4"/>
    <w:rsid w:val="00511192"/>
    <w:rsid w:val="0051163B"/>
    <w:rsid w:val="005118AD"/>
    <w:rsid w:val="00512353"/>
    <w:rsid w:val="005146EC"/>
    <w:rsid w:val="00517F53"/>
    <w:rsid w:val="00520104"/>
    <w:rsid w:val="005220C2"/>
    <w:rsid w:val="00522E88"/>
    <w:rsid w:val="00523369"/>
    <w:rsid w:val="0052398F"/>
    <w:rsid w:val="005250EF"/>
    <w:rsid w:val="00527C09"/>
    <w:rsid w:val="00532960"/>
    <w:rsid w:val="00534F56"/>
    <w:rsid w:val="00535D89"/>
    <w:rsid w:val="00543D0F"/>
    <w:rsid w:val="00544D52"/>
    <w:rsid w:val="00545239"/>
    <w:rsid w:val="00545A73"/>
    <w:rsid w:val="0054631C"/>
    <w:rsid w:val="00546DEB"/>
    <w:rsid w:val="00546F0F"/>
    <w:rsid w:val="005474BC"/>
    <w:rsid w:val="005477E7"/>
    <w:rsid w:val="00550159"/>
    <w:rsid w:val="00551897"/>
    <w:rsid w:val="00551F28"/>
    <w:rsid w:val="00551FFD"/>
    <w:rsid w:val="00552A0F"/>
    <w:rsid w:val="005551ED"/>
    <w:rsid w:val="00556419"/>
    <w:rsid w:val="005572B4"/>
    <w:rsid w:val="005572DD"/>
    <w:rsid w:val="00560564"/>
    <w:rsid w:val="0056070C"/>
    <w:rsid w:val="00562E2B"/>
    <w:rsid w:val="00564668"/>
    <w:rsid w:val="0056468E"/>
    <w:rsid w:val="00565D3E"/>
    <w:rsid w:val="00565D46"/>
    <w:rsid w:val="00570353"/>
    <w:rsid w:val="0057103E"/>
    <w:rsid w:val="005713B0"/>
    <w:rsid w:val="005715F5"/>
    <w:rsid w:val="0057171E"/>
    <w:rsid w:val="00571EEC"/>
    <w:rsid w:val="00572666"/>
    <w:rsid w:val="0057267E"/>
    <w:rsid w:val="005726AF"/>
    <w:rsid w:val="005726BD"/>
    <w:rsid w:val="005729A3"/>
    <w:rsid w:val="00574128"/>
    <w:rsid w:val="00574A5A"/>
    <w:rsid w:val="005753B8"/>
    <w:rsid w:val="00582B01"/>
    <w:rsid w:val="005837BC"/>
    <w:rsid w:val="00583ED5"/>
    <w:rsid w:val="00587437"/>
    <w:rsid w:val="0059065D"/>
    <w:rsid w:val="00592678"/>
    <w:rsid w:val="00592741"/>
    <w:rsid w:val="00594644"/>
    <w:rsid w:val="0059526F"/>
    <w:rsid w:val="00596734"/>
    <w:rsid w:val="00596F36"/>
    <w:rsid w:val="005A1741"/>
    <w:rsid w:val="005A235F"/>
    <w:rsid w:val="005A4E30"/>
    <w:rsid w:val="005A6711"/>
    <w:rsid w:val="005A751F"/>
    <w:rsid w:val="005A7719"/>
    <w:rsid w:val="005A77C2"/>
    <w:rsid w:val="005B15F7"/>
    <w:rsid w:val="005B1F07"/>
    <w:rsid w:val="005B291B"/>
    <w:rsid w:val="005B5E03"/>
    <w:rsid w:val="005B76C5"/>
    <w:rsid w:val="005B7AF0"/>
    <w:rsid w:val="005B7B8A"/>
    <w:rsid w:val="005C09C6"/>
    <w:rsid w:val="005C296B"/>
    <w:rsid w:val="005C458D"/>
    <w:rsid w:val="005C491E"/>
    <w:rsid w:val="005C5E0A"/>
    <w:rsid w:val="005C6392"/>
    <w:rsid w:val="005C666B"/>
    <w:rsid w:val="005C6C0C"/>
    <w:rsid w:val="005D2276"/>
    <w:rsid w:val="005D25FD"/>
    <w:rsid w:val="005D2808"/>
    <w:rsid w:val="005D6B99"/>
    <w:rsid w:val="005D704F"/>
    <w:rsid w:val="005E01E8"/>
    <w:rsid w:val="005E0858"/>
    <w:rsid w:val="005E0FB0"/>
    <w:rsid w:val="005E2794"/>
    <w:rsid w:val="005E3CBF"/>
    <w:rsid w:val="005E5B40"/>
    <w:rsid w:val="005E63FC"/>
    <w:rsid w:val="005E6F9D"/>
    <w:rsid w:val="005E7B5A"/>
    <w:rsid w:val="005F01FC"/>
    <w:rsid w:val="005F0C89"/>
    <w:rsid w:val="005F3701"/>
    <w:rsid w:val="005F41DF"/>
    <w:rsid w:val="005F4521"/>
    <w:rsid w:val="005F5478"/>
    <w:rsid w:val="005F721C"/>
    <w:rsid w:val="006006FC"/>
    <w:rsid w:val="00600D7D"/>
    <w:rsid w:val="006011ED"/>
    <w:rsid w:val="00601DF4"/>
    <w:rsid w:val="006024AB"/>
    <w:rsid w:val="006028B9"/>
    <w:rsid w:val="006045BA"/>
    <w:rsid w:val="0060583A"/>
    <w:rsid w:val="0061040B"/>
    <w:rsid w:val="00611649"/>
    <w:rsid w:val="00611A0E"/>
    <w:rsid w:val="00612DF6"/>
    <w:rsid w:val="00613D69"/>
    <w:rsid w:val="00614154"/>
    <w:rsid w:val="00614BD3"/>
    <w:rsid w:val="00616891"/>
    <w:rsid w:val="006231D1"/>
    <w:rsid w:val="00623A77"/>
    <w:rsid w:val="0062547B"/>
    <w:rsid w:val="006256F5"/>
    <w:rsid w:val="006268BC"/>
    <w:rsid w:val="0063006F"/>
    <w:rsid w:val="0063097B"/>
    <w:rsid w:val="006322BB"/>
    <w:rsid w:val="006358CC"/>
    <w:rsid w:val="006364B8"/>
    <w:rsid w:val="00636A64"/>
    <w:rsid w:val="00636B93"/>
    <w:rsid w:val="006379EC"/>
    <w:rsid w:val="00640550"/>
    <w:rsid w:val="0064174D"/>
    <w:rsid w:val="0064326A"/>
    <w:rsid w:val="00643771"/>
    <w:rsid w:val="00644AFD"/>
    <w:rsid w:val="00644D5D"/>
    <w:rsid w:val="0064695B"/>
    <w:rsid w:val="00646DC7"/>
    <w:rsid w:val="006511FB"/>
    <w:rsid w:val="00651A9D"/>
    <w:rsid w:val="00654C93"/>
    <w:rsid w:val="00654F41"/>
    <w:rsid w:val="0065504C"/>
    <w:rsid w:val="00656092"/>
    <w:rsid w:val="0065741C"/>
    <w:rsid w:val="006577AC"/>
    <w:rsid w:val="00660B85"/>
    <w:rsid w:val="006622E0"/>
    <w:rsid w:val="00662D9F"/>
    <w:rsid w:val="00662DCE"/>
    <w:rsid w:val="00664F6D"/>
    <w:rsid w:val="006650B8"/>
    <w:rsid w:val="00665B87"/>
    <w:rsid w:val="00666329"/>
    <w:rsid w:val="006672EE"/>
    <w:rsid w:val="00667422"/>
    <w:rsid w:val="0067011F"/>
    <w:rsid w:val="0067015E"/>
    <w:rsid w:val="006745DB"/>
    <w:rsid w:val="00675301"/>
    <w:rsid w:val="0067607C"/>
    <w:rsid w:val="006769D5"/>
    <w:rsid w:val="00676AB6"/>
    <w:rsid w:val="00680453"/>
    <w:rsid w:val="00681FBA"/>
    <w:rsid w:val="00681FDB"/>
    <w:rsid w:val="00682526"/>
    <w:rsid w:val="00683555"/>
    <w:rsid w:val="006861EA"/>
    <w:rsid w:val="00686F1D"/>
    <w:rsid w:val="00687BD3"/>
    <w:rsid w:val="00692F7A"/>
    <w:rsid w:val="00693FA4"/>
    <w:rsid w:val="006949F0"/>
    <w:rsid w:val="00695DCC"/>
    <w:rsid w:val="00695E06"/>
    <w:rsid w:val="00696315"/>
    <w:rsid w:val="006A0D51"/>
    <w:rsid w:val="006A193E"/>
    <w:rsid w:val="006A1C05"/>
    <w:rsid w:val="006A225B"/>
    <w:rsid w:val="006A30D2"/>
    <w:rsid w:val="006A335E"/>
    <w:rsid w:val="006A5482"/>
    <w:rsid w:val="006A5A6A"/>
    <w:rsid w:val="006A5FE3"/>
    <w:rsid w:val="006A777F"/>
    <w:rsid w:val="006A77B0"/>
    <w:rsid w:val="006B022A"/>
    <w:rsid w:val="006B231D"/>
    <w:rsid w:val="006B23B2"/>
    <w:rsid w:val="006B4445"/>
    <w:rsid w:val="006B4845"/>
    <w:rsid w:val="006B4A6D"/>
    <w:rsid w:val="006B6157"/>
    <w:rsid w:val="006B635C"/>
    <w:rsid w:val="006C0AE1"/>
    <w:rsid w:val="006C1708"/>
    <w:rsid w:val="006C1C29"/>
    <w:rsid w:val="006C2719"/>
    <w:rsid w:val="006C275C"/>
    <w:rsid w:val="006C3782"/>
    <w:rsid w:val="006C3CDE"/>
    <w:rsid w:val="006C4745"/>
    <w:rsid w:val="006C5706"/>
    <w:rsid w:val="006C576C"/>
    <w:rsid w:val="006C625D"/>
    <w:rsid w:val="006D0EE8"/>
    <w:rsid w:val="006D3162"/>
    <w:rsid w:val="006D3545"/>
    <w:rsid w:val="006D37E7"/>
    <w:rsid w:val="006D5146"/>
    <w:rsid w:val="006D59D6"/>
    <w:rsid w:val="006D5C04"/>
    <w:rsid w:val="006D668F"/>
    <w:rsid w:val="006D7508"/>
    <w:rsid w:val="006E0F2F"/>
    <w:rsid w:val="006E19D7"/>
    <w:rsid w:val="006E25A7"/>
    <w:rsid w:val="006E262C"/>
    <w:rsid w:val="006E71B9"/>
    <w:rsid w:val="006F39B2"/>
    <w:rsid w:val="006F5384"/>
    <w:rsid w:val="006F6604"/>
    <w:rsid w:val="006F6896"/>
    <w:rsid w:val="006F71D8"/>
    <w:rsid w:val="006F7D1A"/>
    <w:rsid w:val="006F7DAD"/>
    <w:rsid w:val="00702D12"/>
    <w:rsid w:val="00702F6F"/>
    <w:rsid w:val="00703379"/>
    <w:rsid w:val="0070346C"/>
    <w:rsid w:val="00705139"/>
    <w:rsid w:val="007051A0"/>
    <w:rsid w:val="00706496"/>
    <w:rsid w:val="00711A12"/>
    <w:rsid w:val="00711F11"/>
    <w:rsid w:val="00712D00"/>
    <w:rsid w:val="007154C4"/>
    <w:rsid w:val="007155C2"/>
    <w:rsid w:val="00715979"/>
    <w:rsid w:val="00715DB9"/>
    <w:rsid w:val="007174BE"/>
    <w:rsid w:val="00720E7B"/>
    <w:rsid w:val="007218A0"/>
    <w:rsid w:val="007238AF"/>
    <w:rsid w:val="007247FC"/>
    <w:rsid w:val="0072674A"/>
    <w:rsid w:val="00726908"/>
    <w:rsid w:val="007270C7"/>
    <w:rsid w:val="00730F3A"/>
    <w:rsid w:val="00731771"/>
    <w:rsid w:val="00731E8C"/>
    <w:rsid w:val="007320D7"/>
    <w:rsid w:val="0073341E"/>
    <w:rsid w:val="00735DFF"/>
    <w:rsid w:val="00735F34"/>
    <w:rsid w:val="00736944"/>
    <w:rsid w:val="00737542"/>
    <w:rsid w:val="00741200"/>
    <w:rsid w:val="00741333"/>
    <w:rsid w:val="00742FF2"/>
    <w:rsid w:val="00744D6A"/>
    <w:rsid w:val="007459FC"/>
    <w:rsid w:val="00746138"/>
    <w:rsid w:val="0074620A"/>
    <w:rsid w:val="00751309"/>
    <w:rsid w:val="00751D50"/>
    <w:rsid w:val="007527D5"/>
    <w:rsid w:val="00752F3C"/>
    <w:rsid w:val="007561FC"/>
    <w:rsid w:val="00757B94"/>
    <w:rsid w:val="00760708"/>
    <w:rsid w:val="0076086E"/>
    <w:rsid w:val="00761181"/>
    <w:rsid w:val="00761D34"/>
    <w:rsid w:val="00762D2D"/>
    <w:rsid w:val="00764622"/>
    <w:rsid w:val="00764CAD"/>
    <w:rsid w:val="00767835"/>
    <w:rsid w:val="00770D51"/>
    <w:rsid w:val="00770FA1"/>
    <w:rsid w:val="00773884"/>
    <w:rsid w:val="00774813"/>
    <w:rsid w:val="0078052A"/>
    <w:rsid w:val="00780E7D"/>
    <w:rsid w:val="007812FB"/>
    <w:rsid w:val="007834B5"/>
    <w:rsid w:val="00784032"/>
    <w:rsid w:val="00786E79"/>
    <w:rsid w:val="007874E7"/>
    <w:rsid w:val="007878E8"/>
    <w:rsid w:val="00787925"/>
    <w:rsid w:val="00790E31"/>
    <w:rsid w:val="00791578"/>
    <w:rsid w:val="00793B87"/>
    <w:rsid w:val="0079566E"/>
    <w:rsid w:val="00795AF3"/>
    <w:rsid w:val="00795FC3"/>
    <w:rsid w:val="00796509"/>
    <w:rsid w:val="0079691E"/>
    <w:rsid w:val="00796EF4"/>
    <w:rsid w:val="00797723"/>
    <w:rsid w:val="007A3252"/>
    <w:rsid w:val="007A6DD1"/>
    <w:rsid w:val="007B144E"/>
    <w:rsid w:val="007B1EEE"/>
    <w:rsid w:val="007B249B"/>
    <w:rsid w:val="007B4BA3"/>
    <w:rsid w:val="007B5F16"/>
    <w:rsid w:val="007B6D4D"/>
    <w:rsid w:val="007B6FAF"/>
    <w:rsid w:val="007B7A09"/>
    <w:rsid w:val="007C0F7A"/>
    <w:rsid w:val="007D14A3"/>
    <w:rsid w:val="007D24A9"/>
    <w:rsid w:val="007D27FA"/>
    <w:rsid w:val="007D30B5"/>
    <w:rsid w:val="007D425A"/>
    <w:rsid w:val="007D6218"/>
    <w:rsid w:val="007D6699"/>
    <w:rsid w:val="007D7E30"/>
    <w:rsid w:val="007E0415"/>
    <w:rsid w:val="007E09F7"/>
    <w:rsid w:val="007E0A75"/>
    <w:rsid w:val="007E0D57"/>
    <w:rsid w:val="007E3E3B"/>
    <w:rsid w:val="007E450C"/>
    <w:rsid w:val="007E56B3"/>
    <w:rsid w:val="007E6419"/>
    <w:rsid w:val="007E746F"/>
    <w:rsid w:val="007F0F83"/>
    <w:rsid w:val="007F2F67"/>
    <w:rsid w:val="007F611B"/>
    <w:rsid w:val="007F6815"/>
    <w:rsid w:val="007F6BA8"/>
    <w:rsid w:val="0080681B"/>
    <w:rsid w:val="0080738C"/>
    <w:rsid w:val="00810B77"/>
    <w:rsid w:val="008110EC"/>
    <w:rsid w:val="00812356"/>
    <w:rsid w:val="00814D4A"/>
    <w:rsid w:val="00815BB0"/>
    <w:rsid w:val="00817436"/>
    <w:rsid w:val="0082080B"/>
    <w:rsid w:val="00821683"/>
    <w:rsid w:val="00822217"/>
    <w:rsid w:val="00823118"/>
    <w:rsid w:val="00824201"/>
    <w:rsid w:val="0082488F"/>
    <w:rsid w:val="0082542D"/>
    <w:rsid w:val="00826801"/>
    <w:rsid w:val="00827834"/>
    <w:rsid w:val="00832835"/>
    <w:rsid w:val="00835110"/>
    <w:rsid w:val="008351FC"/>
    <w:rsid w:val="00836ED4"/>
    <w:rsid w:val="00837106"/>
    <w:rsid w:val="00837E79"/>
    <w:rsid w:val="00841F50"/>
    <w:rsid w:val="0084394D"/>
    <w:rsid w:val="00843A0E"/>
    <w:rsid w:val="00845DFE"/>
    <w:rsid w:val="00846E17"/>
    <w:rsid w:val="008511E8"/>
    <w:rsid w:val="008516A1"/>
    <w:rsid w:val="00851FC9"/>
    <w:rsid w:val="0085200A"/>
    <w:rsid w:val="008535E9"/>
    <w:rsid w:val="00854283"/>
    <w:rsid w:val="0085709F"/>
    <w:rsid w:val="008573E3"/>
    <w:rsid w:val="008603C1"/>
    <w:rsid w:val="00861E81"/>
    <w:rsid w:val="008645FF"/>
    <w:rsid w:val="00864AF2"/>
    <w:rsid w:val="0086594D"/>
    <w:rsid w:val="00866273"/>
    <w:rsid w:val="00866D42"/>
    <w:rsid w:val="0087030E"/>
    <w:rsid w:val="00870AAC"/>
    <w:rsid w:val="00870C9C"/>
    <w:rsid w:val="008734F7"/>
    <w:rsid w:val="00874BD8"/>
    <w:rsid w:val="00874E9F"/>
    <w:rsid w:val="00877842"/>
    <w:rsid w:val="008806F8"/>
    <w:rsid w:val="008808E2"/>
    <w:rsid w:val="00880E5B"/>
    <w:rsid w:val="00881456"/>
    <w:rsid w:val="00881ACB"/>
    <w:rsid w:val="00882C8C"/>
    <w:rsid w:val="008851AF"/>
    <w:rsid w:val="00885FC9"/>
    <w:rsid w:val="00891328"/>
    <w:rsid w:val="00891A47"/>
    <w:rsid w:val="00891B3B"/>
    <w:rsid w:val="00892809"/>
    <w:rsid w:val="008930A7"/>
    <w:rsid w:val="0089370F"/>
    <w:rsid w:val="008939AF"/>
    <w:rsid w:val="00893FED"/>
    <w:rsid w:val="0089449A"/>
    <w:rsid w:val="00894663"/>
    <w:rsid w:val="00895E48"/>
    <w:rsid w:val="00896687"/>
    <w:rsid w:val="008971F4"/>
    <w:rsid w:val="008A0E03"/>
    <w:rsid w:val="008A0E7D"/>
    <w:rsid w:val="008A3023"/>
    <w:rsid w:val="008A403F"/>
    <w:rsid w:val="008A446D"/>
    <w:rsid w:val="008A6815"/>
    <w:rsid w:val="008B1031"/>
    <w:rsid w:val="008B2303"/>
    <w:rsid w:val="008B34A0"/>
    <w:rsid w:val="008B5492"/>
    <w:rsid w:val="008B5740"/>
    <w:rsid w:val="008B5DDA"/>
    <w:rsid w:val="008B62C9"/>
    <w:rsid w:val="008C0B84"/>
    <w:rsid w:val="008C24C9"/>
    <w:rsid w:val="008C3C68"/>
    <w:rsid w:val="008C3F6D"/>
    <w:rsid w:val="008C41DA"/>
    <w:rsid w:val="008C4FC8"/>
    <w:rsid w:val="008C553A"/>
    <w:rsid w:val="008C588E"/>
    <w:rsid w:val="008C6D5F"/>
    <w:rsid w:val="008C7226"/>
    <w:rsid w:val="008D3D31"/>
    <w:rsid w:val="008D6BF9"/>
    <w:rsid w:val="008D7B80"/>
    <w:rsid w:val="008E243B"/>
    <w:rsid w:val="008E4184"/>
    <w:rsid w:val="008E549F"/>
    <w:rsid w:val="008E5C6D"/>
    <w:rsid w:val="008E6301"/>
    <w:rsid w:val="008F10BC"/>
    <w:rsid w:val="008F2052"/>
    <w:rsid w:val="008F26ED"/>
    <w:rsid w:val="008F2A38"/>
    <w:rsid w:val="008F3012"/>
    <w:rsid w:val="008F592B"/>
    <w:rsid w:val="008F5B0E"/>
    <w:rsid w:val="008F733F"/>
    <w:rsid w:val="00901D14"/>
    <w:rsid w:val="00903080"/>
    <w:rsid w:val="00903775"/>
    <w:rsid w:val="00906631"/>
    <w:rsid w:val="009109F7"/>
    <w:rsid w:val="009116A6"/>
    <w:rsid w:val="00912137"/>
    <w:rsid w:val="00915BED"/>
    <w:rsid w:val="00916B64"/>
    <w:rsid w:val="009177E9"/>
    <w:rsid w:val="00917ABF"/>
    <w:rsid w:val="0092145D"/>
    <w:rsid w:val="00923979"/>
    <w:rsid w:val="009245DE"/>
    <w:rsid w:val="009251E7"/>
    <w:rsid w:val="00930370"/>
    <w:rsid w:val="00930762"/>
    <w:rsid w:val="00930C0C"/>
    <w:rsid w:val="00936B81"/>
    <w:rsid w:val="009413CA"/>
    <w:rsid w:val="00942B9C"/>
    <w:rsid w:val="009441D1"/>
    <w:rsid w:val="00944701"/>
    <w:rsid w:val="00950ED1"/>
    <w:rsid w:val="00952A7A"/>
    <w:rsid w:val="00953A02"/>
    <w:rsid w:val="0095444E"/>
    <w:rsid w:val="00954E13"/>
    <w:rsid w:val="0095529E"/>
    <w:rsid w:val="009553E1"/>
    <w:rsid w:val="00955C67"/>
    <w:rsid w:val="009561B5"/>
    <w:rsid w:val="00957B65"/>
    <w:rsid w:val="00960AFF"/>
    <w:rsid w:val="00963F62"/>
    <w:rsid w:val="00965EFC"/>
    <w:rsid w:val="00966371"/>
    <w:rsid w:val="00966F23"/>
    <w:rsid w:val="0097161B"/>
    <w:rsid w:val="009762D2"/>
    <w:rsid w:val="009762F1"/>
    <w:rsid w:val="0097692D"/>
    <w:rsid w:val="009776D2"/>
    <w:rsid w:val="00977D06"/>
    <w:rsid w:val="00977EA8"/>
    <w:rsid w:val="0098140D"/>
    <w:rsid w:val="00981CED"/>
    <w:rsid w:val="00982363"/>
    <w:rsid w:val="00984F79"/>
    <w:rsid w:val="0098530E"/>
    <w:rsid w:val="00987225"/>
    <w:rsid w:val="00990870"/>
    <w:rsid w:val="00990DCF"/>
    <w:rsid w:val="009917A7"/>
    <w:rsid w:val="009920F5"/>
    <w:rsid w:val="00992B56"/>
    <w:rsid w:val="00992CDA"/>
    <w:rsid w:val="00993342"/>
    <w:rsid w:val="00996CE4"/>
    <w:rsid w:val="009A0FB3"/>
    <w:rsid w:val="009A3F36"/>
    <w:rsid w:val="009A48D8"/>
    <w:rsid w:val="009A6C59"/>
    <w:rsid w:val="009A7878"/>
    <w:rsid w:val="009B01CF"/>
    <w:rsid w:val="009B0888"/>
    <w:rsid w:val="009B0A4A"/>
    <w:rsid w:val="009B33DF"/>
    <w:rsid w:val="009B4270"/>
    <w:rsid w:val="009B44CC"/>
    <w:rsid w:val="009B526B"/>
    <w:rsid w:val="009B5651"/>
    <w:rsid w:val="009B58B1"/>
    <w:rsid w:val="009B62E4"/>
    <w:rsid w:val="009B706A"/>
    <w:rsid w:val="009B717B"/>
    <w:rsid w:val="009C2647"/>
    <w:rsid w:val="009C282F"/>
    <w:rsid w:val="009C3C31"/>
    <w:rsid w:val="009C4319"/>
    <w:rsid w:val="009C4403"/>
    <w:rsid w:val="009C69ED"/>
    <w:rsid w:val="009D109E"/>
    <w:rsid w:val="009D1CD9"/>
    <w:rsid w:val="009D1F28"/>
    <w:rsid w:val="009D28E5"/>
    <w:rsid w:val="009D29B7"/>
    <w:rsid w:val="009D37CC"/>
    <w:rsid w:val="009D4830"/>
    <w:rsid w:val="009D520D"/>
    <w:rsid w:val="009D5F24"/>
    <w:rsid w:val="009D6C34"/>
    <w:rsid w:val="009D797A"/>
    <w:rsid w:val="009E026A"/>
    <w:rsid w:val="009E0C29"/>
    <w:rsid w:val="009E1756"/>
    <w:rsid w:val="009E3B56"/>
    <w:rsid w:val="009E49B5"/>
    <w:rsid w:val="009E551E"/>
    <w:rsid w:val="009E7066"/>
    <w:rsid w:val="009F02CC"/>
    <w:rsid w:val="009F1EF8"/>
    <w:rsid w:val="009F3B0D"/>
    <w:rsid w:val="009F4604"/>
    <w:rsid w:val="009F4B78"/>
    <w:rsid w:val="009F4BBC"/>
    <w:rsid w:val="009F606B"/>
    <w:rsid w:val="009F6E66"/>
    <w:rsid w:val="009F7888"/>
    <w:rsid w:val="00A0050F"/>
    <w:rsid w:val="00A023BE"/>
    <w:rsid w:val="00A0280D"/>
    <w:rsid w:val="00A02AC3"/>
    <w:rsid w:val="00A05C04"/>
    <w:rsid w:val="00A06840"/>
    <w:rsid w:val="00A06EAD"/>
    <w:rsid w:val="00A11957"/>
    <w:rsid w:val="00A1293C"/>
    <w:rsid w:val="00A14F9B"/>
    <w:rsid w:val="00A15614"/>
    <w:rsid w:val="00A167F1"/>
    <w:rsid w:val="00A17993"/>
    <w:rsid w:val="00A2085F"/>
    <w:rsid w:val="00A20EC0"/>
    <w:rsid w:val="00A2150B"/>
    <w:rsid w:val="00A215D9"/>
    <w:rsid w:val="00A21AAA"/>
    <w:rsid w:val="00A223F7"/>
    <w:rsid w:val="00A2292C"/>
    <w:rsid w:val="00A23FC3"/>
    <w:rsid w:val="00A24144"/>
    <w:rsid w:val="00A25017"/>
    <w:rsid w:val="00A255CA"/>
    <w:rsid w:val="00A25F1B"/>
    <w:rsid w:val="00A268B7"/>
    <w:rsid w:val="00A3288D"/>
    <w:rsid w:val="00A329DC"/>
    <w:rsid w:val="00A338F1"/>
    <w:rsid w:val="00A3435D"/>
    <w:rsid w:val="00A3669C"/>
    <w:rsid w:val="00A41135"/>
    <w:rsid w:val="00A41FEB"/>
    <w:rsid w:val="00A42AC6"/>
    <w:rsid w:val="00A42FBA"/>
    <w:rsid w:val="00A44DA6"/>
    <w:rsid w:val="00A453AE"/>
    <w:rsid w:val="00A45423"/>
    <w:rsid w:val="00A45C53"/>
    <w:rsid w:val="00A50921"/>
    <w:rsid w:val="00A5160D"/>
    <w:rsid w:val="00A53F4E"/>
    <w:rsid w:val="00A54850"/>
    <w:rsid w:val="00A5594C"/>
    <w:rsid w:val="00A5595D"/>
    <w:rsid w:val="00A56CA4"/>
    <w:rsid w:val="00A615AB"/>
    <w:rsid w:val="00A65F04"/>
    <w:rsid w:val="00A65F2E"/>
    <w:rsid w:val="00A7086D"/>
    <w:rsid w:val="00A71AD5"/>
    <w:rsid w:val="00A8073E"/>
    <w:rsid w:val="00A80883"/>
    <w:rsid w:val="00A81BA7"/>
    <w:rsid w:val="00A81BED"/>
    <w:rsid w:val="00A82FC6"/>
    <w:rsid w:val="00A840F4"/>
    <w:rsid w:val="00A85A0D"/>
    <w:rsid w:val="00A869F1"/>
    <w:rsid w:val="00A92270"/>
    <w:rsid w:val="00A9293A"/>
    <w:rsid w:val="00A94EB4"/>
    <w:rsid w:val="00AA032C"/>
    <w:rsid w:val="00AA10AE"/>
    <w:rsid w:val="00AA26B7"/>
    <w:rsid w:val="00AA329F"/>
    <w:rsid w:val="00AA604E"/>
    <w:rsid w:val="00AA68BC"/>
    <w:rsid w:val="00AA73FE"/>
    <w:rsid w:val="00AA7B6A"/>
    <w:rsid w:val="00AB0EFE"/>
    <w:rsid w:val="00AB3AAD"/>
    <w:rsid w:val="00AB593E"/>
    <w:rsid w:val="00AB5D37"/>
    <w:rsid w:val="00AB683F"/>
    <w:rsid w:val="00AC0E2A"/>
    <w:rsid w:val="00AC20C4"/>
    <w:rsid w:val="00AC4A2E"/>
    <w:rsid w:val="00AD1885"/>
    <w:rsid w:val="00AD3CA5"/>
    <w:rsid w:val="00AD50BA"/>
    <w:rsid w:val="00AE02E7"/>
    <w:rsid w:val="00AE0F75"/>
    <w:rsid w:val="00AE13C2"/>
    <w:rsid w:val="00AE29FA"/>
    <w:rsid w:val="00AE319E"/>
    <w:rsid w:val="00AE3B2C"/>
    <w:rsid w:val="00AE3B4E"/>
    <w:rsid w:val="00AE676F"/>
    <w:rsid w:val="00AE709C"/>
    <w:rsid w:val="00AE7307"/>
    <w:rsid w:val="00AE7DD9"/>
    <w:rsid w:val="00AF250E"/>
    <w:rsid w:val="00AF2AAF"/>
    <w:rsid w:val="00AF2B38"/>
    <w:rsid w:val="00AF4A5B"/>
    <w:rsid w:val="00AF72A3"/>
    <w:rsid w:val="00B004C1"/>
    <w:rsid w:val="00B0168B"/>
    <w:rsid w:val="00B02D75"/>
    <w:rsid w:val="00B03458"/>
    <w:rsid w:val="00B0347F"/>
    <w:rsid w:val="00B04B8E"/>
    <w:rsid w:val="00B064A2"/>
    <w:rsid w:val="00B1072F"/>
    <w:rsid w:val="00B153D8"/>
    <w:rsid w:val="00B154B1"/>
    <w:rsid w:val="00B15820"/>
    <w:rsid w:val="00B1698D"/>
    <w:rsid w:val="00B215D8"/>
    <w:rsid w:val="00B2218A"/>
    <w:rsid w:val="00B23CB2"/>
    <w:rsid w:val="00B246ED"/>
    <w:rsid w:val="00B24BB5"/>
    <w:rsid w:val="00B26DD0"/>
    <w:rsid w:val="00B3292E"/>
    <w:rsid w:val="00B338C8"/>
    <w:rsid w:val="00B339E9"/>
    <w:rsid w:val="00B341CC"/>
    <w:rsid w:val="00B35321"/>
    <w:rsid w:val="00B35505"/>
    <w:rsid w:val="00B35CB3"/>
    <w:rsid w:val="00B35E0A"/>
    <w:rsid w:val="00B366D9"/>
    <w:rsid w:val="00B37538"/>
    <w:rsid w:val="00B400C6"/>
    <w:rsid w:val="00B40124"/>
    <w:rsid w:val="00B40B86"/>
    <w:rsid w:val="00B42E03"/>
    <w:rsid w:val="00B443E2"/>
    <w:rsid w:val="00B455B9"/>
    <w:rsid w:val="00B46222"/>
    <w:rsid w:val="00B474E0"/>
    <w:rsid w:val="00B47A35"/>
    <w:rsid w:val="00B54092"/>
    <w:rsid w:val="00B5444C"/>
    <w:rsid w:val="00B5568B"/>
    <w:rsid w:val="00B557BF"/>
    <w:rsid w:val="00B55BD6"/>
    <w:rsid w:val="00B5605A"/>
    <w:rsid w:val="00B56147"/>
    <w:rsid w:val="00B5720A"/>
    <w:rsid w:val="00B604A0"/>
    <w:rsid w:val="00B60761"/>
    <w:rsid w:val="00B60FE2"/>
    <w:rsid w:val="00B620A5"/>
    <w:rsid w:val="00B62BB1"/>
    <w:rsid w:val="00B63559"/>
    <w:rsid w:val="00B65878"/>
    <w:rsid w:val="00B67B95"/>
    <w:rsid w:val="00B67CE9"/>
    <w:rsid w:val="00B70CF6"/>
    <w:rsid w:val="00B73979"/>
    <w:rsid w:val="00B73A06"/>
    <w:rsid w:val="00B74EFE"/>
    <w:rsid w:val="00B751B0"/>
    <w:rsid w:val="00B75496"/>
    <w:rsid w:val="00B762E0"/>
    <w:rsid w:val="00B76370"/>
    <w:rsid w:val="00B80E4D"/>
    <w:rsid w:val="00B80F1F"/>
    <w:rsid w:val="00B86188"/>
    <w:rsid w:val="00B86C54"/>
    <w:rsid w:val="00B874C4"/>
    <w:rsid w:val="00B87F16"/>
    <w:rsid w:val="00B9047A"/>
    <w:rsid w:val="00B90DCB"/>
    <w:rsid w:val="00B92F73"/>
    <w:rsid w:val="00B94156"/>
    <w:rsid w:val="00B96749"/>
    <w:rsid w:val="00B97AA2"/>
    <w:rsid w:val="00B97B8E"/>
    <w:rsid w:val="00BA00A8"/>
    <w:rsid w:val="00BA0378"/>
    <w:rsid w:val="00BA1FD4"/>
    <w:rsid w:val="00BA37A4"/>
    <w:rsid w:val="00BA4483"/>
    <w:rsid w:val="00BA4FB0"/>
    <w:rsid w:val="00BA6138"/>
    <w:rsid w:val="00BB1930"/>
    <w:rsid w:val="00BB3478"/>
    <w:rsid w:val="00BB4D69"/>
    <w:rsid w:val="00BB6277"/>
    <w:rsid w:val="00BC00D8"/>
    <w:rsid w:val="00BC2247"/>
    <w:rsid w:val="00BC24AB"/>
    <w:rsid w:val="00BC2DA8"/>
    <w:rsid w:val="00BC3590"/>
    <w:rsid w:val="00BC485F"/>
    <w:rsid w:val="00BC5572"/>
    <w:rsid w:val="00BC7BEE"/>
    <w:rsid w:val="00BD497C"/>
    <w:rsid w:val="00BD57EE"/>
    <w:rsid w:val="00BD5C99"/>
    <w:rsid w:val="00BE08C3"/>
    <w:rsid w:val="00BE2DB2"/>
    <w:rsid w:val="00BE4E8A"/>
    <w:rsid w:val="00BF1661"/>
    <w:rsid w:val="00BF18B3"/>
    <w:rsid w:val="00BF2A79"/>
    <w:rsid w:val="00BF2B06"/>
    <w:rsid w:val="00BF375F"/>
    <w:rsid w:val="00C00149"/>
    <w:rsid w:val="00C01982"/>
    <w:rsid w:val="00C02372"/>
    <w:rsid w:val="00C044C3"/>
    <w:rsid w:val="00C065AD"/>
    <w:rsid w:val="00C10453"/>
    <w:rsid w:val="00C116A6"/>
    <w:rsid w:val="00C123AD"/>
    <w:rsid w:val="00C12E60"/>
    <w:rsid w:val="00C13BCA"/>
    <w:rsid w:val="00C141B9"/>
    <w:rsid w:val="00C14C82"/>
    <w:rsid w:val="00C158CF"/>
    <w:rsid w:val="00C15BA3"/>
    <w:rsid w:val="00C1635C"/>
    <w:rsid w:val="00C16518"/>
    <w:rsid w:val="00C1787D"/>
    <w:rsid w:val="00C20F14"/>
    <w:rsid w:val="00C22B7C"/>
    <w:rsid w:val="00C22E47"/>
    <w:rsid w:val="00C23B8E"/>
    <w:rsid w:val="00C24032"/>
    <w:rsid w:val="00C25187"/>
    <w:rsid w:val="00C25708"/>
    <w:rsid w:val="00C3184D"/>
    <w:rsid w:val="00C331FD"/>
    <w:rsid w:val="00C337F1"/>
    <w:rsid w:val="00C34DCB"/>
    <w:rsid w:val="00C36D0C"/>
    <w:rsid w:val="00C3708D"/>
    <w:rsid w:val="00C4138A"/>
    <w:rsid w:val="00C440B4"/>
    <w:rsid w:val="00C442CC"/>
    <w:rsid w:val="00C446F9"/>
    <w:rsid w:val="00C4479A"/>
    <w:rsid w:val="00C44952"/>
    <w:rsid w:val="00C462CB"/>
    <w:rsid w:val="00C46F39"/>
    <w:rsid w:val="00C47AFE"/>
    <w:rsid w:val="00C5067F"/>
    <w:rsid w:val="00C515C3"/>
    <w:rsid w:val="00C51AA2"/>
    <w:rsid w:val="00C52D23"/>
    <w:rsid w:val="00C52E43"/>
    <w:rsid w:val="00C54AA3"/>
    <w:rsid w:val="00C56CD4"/>
    <w:rsid w:val="00C609C3"/>
    <w:rsid w:val="00C60E16"/>
    <w:rsid w:val="00C61589"/>
    <w:rsid w:val="00C62A21"/>
    <w:rsid w:val="00C63078"/>
    <w:rsid w:val="00C64565"/>
    <w:rsid w:val="00C645F0"/>
    <w:rsid w:val="00C65E4E"/>
    <w:rsid w:val="00C66610"/>
    <w:rsid w:val="00C66648"/>
    <w:rsid w:val="00C66FEF"/>
    <w:rsid w:val="00C70CB4"/>
    <w:rsid w:val="00C727A7"/>
    <w:rsid w:val="00C728D5"/>
    <w:rsid w:val="00C72CF7"/>
    <w:rsid w:val="00C75119"/>
    <w:rsid w:val="00C75E53"/>
    <w:rsid w:val="00C76DD6"/>
    <w:rsid w:val="00C80447"/>
    <w:rsid w:val="00C81D98"/>
    <w:rsid w:val="00C82734"/>
    <w:rsid w:val="00C83336"/>
    <w:rsid w:val="00C83EDF"/>
    <w:rsid w:val="00C84A47"/>
    <w:rsid w:val="00C90821"/>
    <w:rsid w:val="00C90B62"/>
    <w:rsid w:val="00C91C08"/>
    <w:rsid w:val="00C93DC6"/>
    <w:rsid w:val="00C959F3"/>
    <w:rsid w:val="00C96B1A"/>
    <w:rsid w:val="00C97299"/>
    <w:rsid w:val="00C972F3"/>
    <w:rsid w:val="00C97F0E"/>
    <w:rsid w:val="00CA06AC"/>
    <w:rsid w:val="00CA150E"/>
    <w:rsid w:val="00CA1D9E"/>
    <w:rsid w:val="00CA1F57"/>
    <w:rsid w:val="00CA242A"/>
    <w:rsid w:val="00CA27BD"/>
    <w:rsid w:val="00CA2AB6"/>
    <w:rsid w:val="00CA36DE"/>
    <w:rsid w:val="00CA42EA"/>
    <w:rsid w:val="00CA4BCC"/>
    <w:rsid w:val="00CA5313"/>
    <w:rsid w:val="00CA61FD"/>
    <w:rsid w:val="00CB01D6"/>
    <w:rsid w:val="00CB2238"/>
    <w:rsid w:val="00CB311E"/>
    <w:rsid w:val="00CB71E1"/>
    <w:rsid w:val="00CC0ED3"/>
    <w:rsid w:val="00CC1894"/>
    <w:rsid w:val="00CC24C3"/>
    <w:rsid w:val="00CC2EE2"/>
    <w:rsid w:val="00CC3D03"/>
    <w:rsid w:val="00CC45DB"/>
    <w:rsid w:val="00CC47CC"/>
    <w:rsid w:val="00CC5651"/>
    <w:rsid w:val="00CC641B"/>
    <w:rsid w:val="00CC6B31"/>
    <w:rsid w:val="00CC73FF"/>
    <w:rsid w:val="00CD141E"/>
    <w:rsid w:val="00CD3A68"/>
    <w:rsid w:val="00CD3FA3"/>
    <w:rsid w:val="00CD45DA"/>
    <w:rsid w:val="00CE0DEB"/>
    <w:rsid w:val="00CE1725"/>
    <w:rsid w:val="00CE2EA4"/>
    <w:rsid w:val="00CE3465"/>
    <w:rsid w:val="00CE52B8"/>
    <w:rsid w:val="00CE5714"/>
    <w:rsid w:val="00CE6138"/>
    <w:rsid w:val="00CE67FC"/>
    <w:rsid w:val="00CE6F59"/>
    <w:rsid w:val="00CE7AAB"/>
    <w:rsid w:val="00CF0B27"/>
    <w:rsid w:val="00CF2334"/>
    <w:rsid w:val="00CF2673"/>
    <w:rsid w:val="00CF2DA1"/>
    <w:rsid w:val="00CF3929"/>
    <w:rsid w:val="00CF43B1"/>
    <w:rsid w:val="00CF4D38"/>
    <w:rsid w:val="00CF6184"/>
    <w:rsid w:val="00CF7CC1"/>
    <w:rsid w:val="00CF7E59"/>
    <w:rsid w:val="00D03D6B"/>
    <w:rsid w:val="00D0568D"/>
    <w:rsid w:val="00D0614B"/>
    <w:rsid w:val="00D0656C"/>
    <w:rsid w:val="00D06AC7"/>
    <w:rsid w:val="00D06AD1"/>
    <w:rsid w:val="00D0768F"/>
    <w:rsid w:val="00D105FE"/>
    <w:rsid w:val="00D1534B"/>
    <w:rsid w:val="00D162D8"/>
    <w:rsid w:val="00D17321"/>
    <w:rsid w:val="00D17549"/>
    <w:rsid w:val="00D1777B"/>
    <w:rsid w:val="00D206FD"/>
    <w:rsid w:val="00D24D97"/>
    <w:rsid w:val="00D275F5"/>
    <w:rsid w:val="00D3191F"/>
    <w:rsid w:val="00D376F1"/>
    <w:rsid w:val="00D41B7C"/>
    <w:rsid w:val="00D43CA8"/>
    <w:rsid w:val="00D4523D"/>
    <w:rsid w:val="00D4593F"/>
    <w:rsid w:val="00D45BD4"/>
    <w:rsid w:val="00D4775B"/>
    <w:rsid w:val="00D47AB8"/>
    <w:rsid w:val="00D52189"/>
    <w:rsid w:val="00D5299F"/>
    <w:rsid w:val="00D55D94"/>
    <w:rsid w:val="00D55F58"/>
    <w:rsid w:val="00D56566"/>
    <w:rsid w:val="00D57143"/>
    <w:rsid w:val="00D624C0"/>
    <w:rsid w:val="00D647A4"/>
    <w:rsid w:val="00D6487A"/>
    <w:rsid w:val="00D648BB"/>
    <w:rsid w:val="00D64E04"/>
    <w:rsid w:val="00D65A5E"/>
    <w:rsid w:val="00D65FC8"/>
    <w:rsid w:val="00D669D1"/>
    <w:rsid w:val="00D67F14"/>
    <w:rsid w:val="00D7049A"/>
    <w:rsid w:val="00D704F6"/>
    <w:rsid w:val="00D722B1"/>
    <w:rsid w:val="00D74A82"/>
    <w:rsid w:val="00D753F6"/>
    <w:rsid w:val="00D7737D"/>
    <w:rsid w:val="00D80897"/>
    <w:rsid w:val="00D81375"/>
    <w:rsid w:val="00D8233C"/>
    <w:rsid w:val="00D836B5"/>
    <w:rsid w:val="00D8532B"/>
    <w:rsid w:val="00D8540E"/>
    <w:rsid w:val="00D85C4D"/>
    <w:rsid w:val="00D8730B"/>
    <w:rsid w:val="00D87B2D"/>
    <w:rsid w:val="00D9072A"/>
    <w:rsid w:val="00D918F1"/>
    <w:rsid w:val="00D9382B"/>
    <w:rsid w:val="00D93DDF"/>
    <w:rsid w:val="00D9444A"/>
    <w:rsid w:val="00D94852"/>
    <w:rsid w:val="00DA039C"/>
    <w:rsid w:val="00DA10B4"/>
    <w:rsid w:val="00DA2415"/>
    <w:rsid w:val="00DA302C"/>
    <w:rsid w:val="00DA4A44"/>
    <w:rsid w:val="00DA593B"/>
    <w:rsid w:val="00DA6EBE"/>
    <w:rsid w:val="00DA7B0D"/>
    <w:rsid w:val="00DB03F3"/>
    <w:rsid w:val="00DB27CC"/>
    <w:rsid w:val="00DB2A54"/>
    <w:rsid w:val="00DB39C7"/>
    <w:rsid w:val="00DB4EF9"/>
    <w:rsid w:val="00DC29FE"/>
    <w:rsid w:val="00DC3B38"/>
    <w:rsid w:val="00DC430C"/>
    <w:rsid w:val="00DC5823"/>
    <w:rsid w:val="00DC60FB"/>
    <w:rsid w:val="00DC6FC6"/>
    <w:rsid w:val="00DC7319"/>
    <w:rsid w:val="00DC742E"/>
    <w:rsid w:val="00DD38DC"/>
    <w:rsid w:val="00DD4302"/>
    <w:rsid w:val="00DD63FF"/>
    <w:rsid w:val="00DD6A10"/>
    <w:rsid w:val="00DE0144"/>
    <w:rsid w:val="00DE140C"/>
    <w:rsid w:val="00DE141F"/>
    <w:rsid w:val="00DE2184"/>
    <w:rsid w:val="00DE49CC"/>
    <w:rsid w:val="00DE669B"/>
    <w:rsid w:val="00DE6C41"/>
    <w:rsid w:val="00DE73D5"/>
    <w:rsid w:val="00DE7B57"/>
    <w:rsid w:val="00DF1BBF"/>
    <w:rsid w:val="00DF3145"/>
    <w:rsid w:val="00DF4B0E"/>
    <w:rsid w:val="00DF62E6"/>
    <w:rsid w:val="00DF676A"/>
    <w:rsid w:val="00E01E4B"/>
    <w:rsid w:val="00E034BF"/>
    <w:rsid w:val="00E062B0"/>
    <w:rsid w:val="00E0711E"/>
    <w:rsid w:val="00E0770C"/>
    <w:rsid w:val="00E14DFA"/>
    <w:rsid w:val="00E15525"/>
    <w:rsid w:val="00E15F84"/>
    <w:rsid w:val="00E17EA5"/>
    <w:rsid w:val="00E203CB"/>
    <w:rsid w:val="00E218B7"/>
    <w:rsid w:val="00E229DB"/>
    <w:rsid w:val="00E232A1"/>
    <w:rsid w:val="00E2571A"/>
    <w:rsid w:val="00E25B60"/>
    <w:rsid w:val="00E264D6"/>
    <w:rsid w:val="00E26EDC"/>
    <w:rsid w:val="00E2713C"/>
    <w:rsid w:val="00E30B42"/>
    <w:rsid w:val="00E32A12"/>
    <w:rsid w:val="00E342D7"/>
    <w:rsid w:val="00E34D1F"/>
    <w:rsid w:val="00E35C26"/>
    <w:rsid w:val="00E37D6D"/>
    <w:rsid w:val="00E410EA"/>
    <w:rsid w:val="00E41D5C"/>
    <w:rsid w:val="00E437F7"/>
    <w:rsid w:val="00E4668C"/>
    <w:rsid w:val="00E51A6B"/>
    <w:rsid w:val="00E51B8A"/>
    <w:rsid w:val="00E5290F"/>
    <w:rsid w:val="00E529F9"/>
    <w:rsid w:val="00E54814"/>
    <w:rsid w:val="00E55017"/>
    <w:rsid w:val="00E55416"/>
    <w:rsid w:val="00E557BF"/>
    <w:rsid w:val="00E557D1"/>
    <w:rsid w:val="00E56282"/>
    <w:rsid w:val="00E61201"/>
    <w:rsid w:val="00E616BF"/>
    <w:rsid w:val="00E62402"/>
    <w:rsid w:val="00E63159"/>
    <w:rsid w:val="00E658AA"/>
    <w:rsid w:val="00E65DD9"/>
    <w:rsid w:val="00E6656A"/>
    <w:rsid w:val="00E67F5A"/>
    <w:rsid w:val="00E70D30"/>
    <w:rsid w:val="00E716BA"/>
    <w:rsid w:val="00E717D4"/>
    <w:rsid w:val="00E7190E"/>
    <w:rsid w:val="00E745C9"/>
    <w:rsid w:val="00E7533B"/>
    <w:rsid w:val="00E75977"/>
    <w:rsid w:val="00E76431"/>
    <w:rsid w:val="00E7686D"/>
    <w:rsid w:val="00E813BA"/>
    <w:rsid w:val="00E8590C"/>
    <w:rsid w:val="00E85F76"/>
    <w:rsid w:val="00E9297C"/>
    <w:rsid w:val="00E92B5D"/>
    <w:rsid w:val="00E93590"/>
    <w:rsid w:val="00E94506"/>
    <w:rsid w:val="00E95A7B"/>
    <w:rsid w:val="00E95EC5"/>
    <w:rsid w:val="00E969E9"/>
    <w:rsid w:val="00E97510"/>
    <w:rsid w:val="00EA01A0"/>
    <w:rsid w:val="00EA0F9D"/>
    <w:rsid w:val="00EA155A"/>
    <w:rsid w:val="00EA24D4"/>
    <w:rsid w:val="00EA2851"/>
    <w:rsid w:val="00EA3515"/>
    <w:rsid w:val="00EA55FE"/>
    <w:rsid w:val="00EB0B4F"/>
    <w:rsid w:val="00EB0EB5"/>
    <w:rsid w:val="00EB1B59"/>
    <w:rsid w:val="00EB4384"/>
    <w:rsid w:val="00EB50D6"/>
    <w:rsid w:val="00EB5A34"/>
    <w:rsid w:val="00EB6065"/>
    <w:rsid w:val="00EC0826"/>
    <w:rsid w:val="00EC4E99"/>
    <w:rsid w:val="00EC6355"/>
    <w:rsid w:val="00EC6B60"/>
    <w:rsid w:val="00EC7E23"/>
    <w:rsid w:val="00ED0923"/>
    <w:rsid w:val="00ED0CAC"/>
    <w:rsid w:val="00ED3778"/>
    <w:rsid w:val="00ED3A21"/>
    <w:rsid w:val="00ED54F9"/>
    <w:rsid w:val="00ED5819"/>
    <w:rsid w:val="00ED6982"/>
    <w:rsid w:val="00ED73A3"/>
    <w:rsid w:val="00EE0218"/>
    <w:rsid w:val="00EE0684"/>
    <w:rsid w:val="00EE0E54"/>
    <w:rsid w:val="00EE1033"/>
    <w:rsid w:val="00EE114E"/>
    <w:rsid w:val="00EE4114"/>
    <w:rsid w:val="00EE5C69"/>
    <w:rsid w:val="00EF0F94"/>
    <w:rsid w:val="00EF1472"/>
    <w:rsid w:val="00EF24BB"/>
    <w:rsid w:val="00EF2B90"/>
    <w:rsid w:val="00EF32F6"/>
    <w:rsid w:val="00EF4114"/>
    <w:rsid w:val="00EF448F"/>
    <w:rsid w:val="00EF4634"/>
    <w:rsid w:val="00EF472E"/>
    <w:rsid w:val="00EF4A5A"/>
    <w:rsid w:val="00EF4EC4"/>
    <w:rsid w:val="00EF5572"/>
    <w:rsid w:val="00EF66A9"/>
    <w:rsid w:val="00EF74D8"/>
    <w:rsid w:val="00F00297"/>
    <w:rsid w:val="00F00631"/>
    <w:rsid w:val="00F01898"/>
    <w:rsid w:val="00F024D4"/>
    <w:rsid w:val="00F04B66"/>
    <w:rsid w:val="00F05EE0"/>
    <w:rsid w:val="00F06985"/>
    <w:rsid w:val="00F07DE8"/>
    <w:rsid w:val="00F156B3"/>
    <w:rsid w:val="00F15FD8"/>
    <w:rsid w:val="00F162F4"/>
    <w:rsid w:val="00F1716F"/>
    <w:rsid w:val="00F17451"/>
    <w:rsid w:val="00F20ABC"/>
    <w:rsid w:val="00F21A1A"/>
    <w:rsid w:val="00F22813"/>
    <w:rsid w:val="00F22FC8"/>
    <w:rsid w:val="00F26CBF"/>
    <w:rsid w:val="00F27F36"/>
    <w:rsid w:val="00F3068D"/>
    <w:rsid w:val="00F32B8C"/>
    <w:rsid w:val="00F33383"/>
    <w:rsid w:val="00F33D5B"/>
    <w:rsid w:val="00F4030B"/>
    <w:rsid w:val="00F41B52"/>
    <w:rsid w:val="00F42F65"/>
    <w:rsid w:val="00F444F5"/>
    <w:rsid w:val="00F4602E"/>
    <w:rsid w:val="00F46BCF"/>
    <w:rsid w:val="00F473DF"/>
    <w:rsid w:val="00F476E3"/>
    <w:rsid w:val="00F515AF"/>
    <w:rsid w:val="00F53E05"/>
    <w:rsid w:val="00F5550A"/>
    <w:rsid w:val="00F55A56"/>
    <w:rsid w:val="00F56088"/>
    <w:rsid w:val="00F6031D"/>
    <w:rsid w:val="00F609FB"/>
    <w:rsid w:val="00F61303"/>
    <w:rsid w:val="00F61D8C"/>
    <w:rsid w:val="00F645F6"/>
    <w:rsid w:val="00F65606"/>
    <w:rsid w:val="00F66337"/>
    <w:rsid w:val="00F66614"/>
    <w:rsid w:val="00F667DC"/>
    <w:rsid w:val="00F67764"/>
    <w:rsid w:val="00F677E0"/>
    <w:rsid w:val="00F6780E"/>
    <w:rsid w:val="00F71232"/>
    <w:rsid w:val="00F74722"/>
    <w:rsid w:val="00F75F45"/>
    <w:rsid w:val="00F76F69"/>
    <w:rsid w:val="00F77FE3"/>
    <w:rsid w:val="00F80647"/>
    <w:rsid w:val="00F81725"/>
    <w:rsid w:val="00F81A7B"/>
    <w:rsid w:val="00F82957"/>
    <w:rsid w:val="00F83BD2"/>
    <w:rsid w:val="00F8574C"/>
    <w:rsid w:val="00F857CA"/>
    <w:rsid w:val="00F91F3B"/>
    <w:rsid w:val="00F92C2B"/>
    <w:rsid w:val="00F94241"/>
    <w:rsid w:val="00F945CD"/>
    <w:rsid w:val="00F95ECF"/>
    <w:rsid w:val="00F9792C"/>
    <w:rsid w:val="00F97AAA"/>
    <w:rsid w:val="00FA0E19"/>
    <w:rsid w:val="00FA1477"/>
    <w:rsid w:val="00FA450F"/>
    <w:rsid w:val="00FA4AD8"/>
    <w:rsid w:val="00FA6B28"/>
    <w:rsid w:val="00FA7246"/>
    <w:rsid w:val="00FA73DE"/>
    <w:rsid w:val="00FB19AD"/>
    <w:rsid w:val="00FB283F"/>
    <w:rsid w:val="00FB3597"/>
    <w:rsid w:val="00FB41BE"/>
    <w:rsid w:val="00FB53CA"/>
    <w:rsid w:val="00FC02C4"/>
    <w:rsid w:val="00FC3750"/>
    <w:rsid w:val="00FC449A"/>
    <w:rsid w:val="00FC487C"/>
    <w:rsid w:val="00FC51A5"/>
    <w:rsid w:val="00FC6CE3"/>
    <w:rsid w:val="00FD0B36"/>
    <w:rsid w:val="00FD0E8B"/>
    <w:rsid w:val="00FD168A"/>
    <w:rsid w:val="00FD3643"/>
    <w:rsid w:val="00FD4423"/>
    <w:rsid w:val="00FD553C"/>
    <w:rsid w:val="00FD6F5E"/>
    <w:rsid w:val="00FE087D"/>
    <w:rsid w:val="00FE133D"/>
    <w:rsid w:val="00FE2090"/>
    <w:rsid w:val="00FE359D"/>
    <w:rsid w:val="00FE47EA"/>
    <w:rsid w:val="00FE4D5F"/>
    <w:rsid w:val="00FE5729"/>
    <w:rsid w:val="00FE7BC4"/>
    <w:rsid w:val="00FE7DE4"/>
    <w:rsid w:val="00FF1334"/>
    <w:rsid w:val="00FF29D4"/>
    <w:rsid w:val="00FF388D"/>
    <w:rsid w:val="00FF51F4"/>
    <w:rsid w:val="00FF57F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en-US" w:eastAsia="ja-JP"/>
    </w:rPr>
  </w:style>
  <w:style w:type="paragraph" w:styleId="1">
    <w:name w:val="heading 1"/>
    <w:basedOn w:val="a"/>
    <w:next w:val="a"/>
    <w:link w:val="10"/>
    <w:uiPriority w:val="9"/>
    <w:qFormat/>
    <w:rsid w:val="00B90DCB"/>
    <w:pPr>
      <w:spacing w:before="100" w:beforeAutospacing="1" w:after="100" w:afterAutospacing="1"/>
      <w:outlineLvl w:val="0"/>
    </w:pPr>
    <w:rPr>
      <w:rFonts w:ascii="宋体" w:eastAsia="宋体" w:hAnsi="宋体" w:cs="宋体"/>
      <w:b/>
      <w:bCs/>
      <w:kern w:val="36"/>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link w:val="a4"/>
    <w:uiPriority w:val="99"/>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5">
    <w:name w:val="Balloon Text"/>
    <w:basedOn w:val="a"/>
    <w:semiHidden/>
    <w:rsid w:val="00D81375"/>
    <w:rPr>
      <w:rFonts w:ascii="Tahoma" w:hAnsi="Tahoma" w:cs="Tahoma"/>
      <w:sz w:val="16"/>
      <w:szCs w:val="16"/>
    </w:rPr>
  </w:style>
  <w:style w:type="paragraph" w:styleId="a6">
    <w:name w:val="header"/>
    <w:basedOn w:val="a"/>
    <w:link w:val="a7"/>
    <w:uiPriority w:val="99"/>
    <w:rsid w:val="00881456"/>
    <w:pPr>
      <w:tabs>
        <w:tab w:val="center" w:pos="4536"/>
        <w:tab w:val="right" w:pos="9072"/>
      </w:tabs>
    </w:pPr>
    <w:rPr>
      <w:lang w:val="x-none"/>
    </w:rPr>
  </w:style>
  <w:style w:type="paragraph" w:styleId="a8">
    <w:name w:val="footer"/>
    <w:basedOn w:val="a"/>
    <w:link w:val="a9"/>
    <w:uiPriority w:val="99"/>
    <w:rsid w:val="00881456"/>
    <w:pPr>
      <w:tabs>
        <w:tab w:val="center" w:pos="4536"/>
        <w:tab w:val="right" w:pos="9072"/>
      </w:tabs>
    </w:pPr>
  </w:style>
  <w:style w:type="paragraph" w:customStyle="1" w:styleId="Title1">
    <w:name w:val="Title1"/>
    <w:basedOn w:val="a"/>
    <w:rsid w:val="00004A23"/>
    <w:rPr>
      <w:b/>
    </w:rPr>
  </w:style>
  <w:style w:type="paragraph" w:customStyle="1" w:styleId="AuthorsFull">
    <w:name w:val="Authors Full"/>
    <w:basedOn w:val="a"/>
    <w:rsid w:val="00004A23"/>
    <w:rPr>
      <w:i/>
    </w:rPr>
  </w:style>
  <w:style w:type="paragraph" w:customStyle="1" w:styleId="dedication">
    <w:name w:val="dedication"/>
    <w:basedOn w:val="a"/>
    <w:rsid w:val="00004A23"/>
    <w:rPr>
      <w:i/>
    </w:rPr>
  </w:style>
  <w:style w:type="paragraph" w:customStyle="1" w:styleId="Addresses">
    <w:name w:val="Addresses"/>
    <w:basedOn w:val="a"/>
    <w:rsid w:val="00004A23"/>
  </w:style>
  <w:style w:type="paragraph" w:customStyle="1" w:styleId="Acknowledgements">
    <w:name w:val="Acknowledgements"/>
    <w:basedOn w:val="a"/>
    <w:rsid w:val="00004A23"/>
  </w:style>
  <w:style w:type="paragraph" w:customStyle="1" w:styleId="Abstract">
    <w:name w:val="Abstract"/>
    <w:basedOn w:val="a"/>
    <w:autoRedefine/>
    <w:rsid w:val="00C14C82"/>
    <w:pPr>
      <w:spacing w:before="360" w:after="360" w:line="480" w:lineRule="auto"/>
      <w:jc w:val="both"/>
    </w:pPr>
  </w:style>
  <w:style w:type="paragraph" w:customStyle="1" w:styleId="Head1">
    <w:name w:val="Head 1"/>
    <w:basedOn w:val="a"/>
    <w:autoRedefine/>
    <w:rsid w:val="00C14C82"/>
    <w:pPr>
      <w:spacing w:line="480" w:lineRule="auto"/>
      <w:jc w:val="both"/>
    </w:pPr>
    <w:rPr>
      <w:b/>
    </w:rPr>
  </w:style>
  <w:style w:type="paragraph" w:customStyle="1" w:styleId="Head2">
    <w:name w:val="Head 2"/>
    <w:basedOn w:val="a"/>
    <w:autoRedefine/>
    <w:rsid w:val="00004A23"/>
    <w:pPr>
      <w:spacing w:line="360" w:lineRule="auto"/>
    </w:pPr>
    <w:rPr>
      <w:i/>
    </w:rPr>
  </w:style>
  <w:style w:type="paragraph" w:customStyle="1" w:styleId="dates">
    <w:name w:val="dates"/>
    <w:basedOn w:val="a"/>
    <w:rsid w:val="00004A23"/>
    <w:pPr>
      <w:jc w:val="right"/>
    </w:pPr>
  </w:style>
  <w:style w:type="paragraph" w:customStyle="1" w:styleId="Literature">
    <w:name w:val="Literature"/>
    <w:basedOn w:val="a"/>
    <w:rsid w:val="00004A23"/>
    <w:pPr>
      <w:spacing w:line="480" w:lineRule="auto"/>
    </w:pPr>
  </w:style>
  <w:style w:type="paragraph" w:customStyle="1" w:styleId="Legend">
    <w:name w:val="Legend"/>
    <w:basedOn w:val="a"/>
    <w:rsid w:val="00004A23"/>
  </w:style>
  <w:style w:type="paragraph" w:customStyle="1" w:styleId="MainText">
    <w:name w:val="Main Text"/>
    <w:basedOn w:val="a"/>
    <w:link w:val="MainTextChar"/>
    <w:rsid w:val="00004A23"/>
    <w:pPr>
      <w:spacing w:line="480" w:lineRule="auto"/>
    </w:pPr>
  </w:style>
  <w:style w:type="paragraph" w:customStyle="1" w:styleId="Tableofcontents">
    <w:name w:val="Table of contents"/>
    <w:basedOn w:val="a"/>
    <w:autoRedefine/>
    <w:qFormat/>
    <w:rsid w:val="00004A23"/>
  </w:style>
  <w:style w:type="paragraph" w:customStyle="1" w:styleId="ExperimentalText">
    <w:name w:val="Experimental Text"/>
    <w:basedOn w:val="a"/>
    <w:link w:val="ExperimentalTextChar"/>
    <w:rsid w:val="00004A23"/>
    <w:pPr>
      <w:spacing w:line="480" w:lineRule="auto"/>
    </w:p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rPr>
  </w:style>
  <w:style w:type="paragraph" w:customStyle="1" w:styleId="Dedication0">
    <w:name w:val="Dedication"/>
    <w:basedOn w:val="a"/>
    <w:autoRedefine/>
    <w:rsid w:val="00322D5B"/>
  </w:style>
  <w:style w:type="paragraph" w:customStyle="1" w:styleId="Maintext0">
    <w:name w:val="Main text"/>
    <w:basedOn w:val="a"/>
    <w:link w:val="MaintextChar0"/>
    <w:autoRedefine/>
    <w:rsid w:val="0019723B"/>
    <w:pPr>
      <w:spacing w:line="480" w:lineRule="auto"/>
    </w:p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rPr>
  </w:style>
  <w:style w:type="character" w:customStyle="1" w:styleId="a7">
    <w:name w:val="页眉 字符"/>
    <w:link w:val="a6"/>
    <w:uiPriority w:val="99"/>
    <w:rsid w:val="00414465"/>
    <w:rPr>
      <w:sz w:val="24"/>
      <w:szCs w:val="24"/>
      <w:lang w:eastAsia="ja-JP"/>
    </w:rPr>
  </w:style>
  <w:style w:type="character" w:styleId="aa">
    <w:name w:val="annotation reference"/>
    <w:uiPriority w:val="99"/>
    <w:semiHidden/>
    <w:unhideWhenUsed/>
    <w:rsid w:val="00664F6D"/>
    <w:rPr>
      <w:sz w:val="16"/>
      <w:szCs w:val="16"/>
    </w:rPr>
  </w:style>
  <w:style w:type="paragraph" w:styleId="ab">
    <w:name w:val="annotation text"/>
    <w:basedOn w:val="a"/>
    <w:link w:val="ac"/>
    <w:uiPriority w:val="99"/>
    <w:semiHidden/>
    <w:unhideWhenUsed/>
    <w:rsid w:val="00664F6D"/>
    <w:rPr>
      <w:sz w:val="20"/>
      <w:szCs w:val="20"/>
      <w:lang w:val="x-none"/>
    </w:rPr>
  </w:style>
  <w:style w:type="character" w:customStyle="1" w:styleId="ac">
    <w:name w:val="批注文字 字符"/>
    <w:link w:val="ab"/>
    <w:uiPriority w:val="99"/>
    <w:semiHidden/>
    <w:rsid w:val="00664F6D"/>
    <w:rPr>
      <w:lang w:eastAsia="ja-JP"/>
    </w:rPr>
  </w:style>
  <w:style w:type="paragraph" w:styleId="ad">
    <w:name w:val="annotation subject"/>
    <w:basedOn w:val="ab"/>
    <w:next w:val="ab"/>
    <w:link w:val="ae"/>
    <w:uiPriority w:val="99"/>
    <w:semiHidden/>
    <w:unhideWhenUsed/>
    <w:rsid w:val="00664F6D"/>
    <w:rPr>
      <w:b/>
      <w:bCs/>
    </w:rPr>
  </w:style>
  <w:style w:type="character" w:customStyle="1" w:styleId="ae">
    <w:name w:val="批注主题 字符"/>
    <w:link w:val="ad"/>
    <w:uiPriority w:val="99"/>
    <w:semiHidden/>
    <w:rsid w:val="00664F6D"/>
    <w:rPr>
      <w:b/>
      <w:bCs/>
      <w:lang w:eastAsia="ja-JP"/>
    </w:rPr>
  </w:style>
  <w:style w:type="character" w:customStyle="1" w:styleId="a9">
    <w:name w:val="页脚 字符"/>
    <w:link w:val="a8"/>
    <w:uiPriority w:val="99"/>
    <w:rsid w:val="007B7A09"/>
    <w:rPr>
      <w:sz w:val="24"/>
      <w:szCs w:val="24"/>
      <w:lang w:eastAsia="ja-JP"/>
    </w:rPr>
  </w:style>
  <w:style w:type="paragraph" w:customStyle="1" w:styleId="TAMainText">
    <w:name w:val="TA_Main_Text"/>
    <w:basedOn w:val="a"/>
    <w:rsid w:val="006B6157"/>
    <w:pPr>
      <w:spacing w:line="480" w:lineRule="auto"/>
      <w:ind w:firstLine="202"/>
      <w:jc w:val="both"/>
    </w:pPr>
    <w:rPr>
      <w:rFonts w:eastAsia="宋体"/>
      <w:szCs w:val="20"/>
      <w:lang w:eastAsia="en-US"/>
    </w:rPr>
  </w:style>
  <w:style w:type="table" w:customStyle="1" w:styleId="21">
    <w:name w:val="无格式表格 21"/>
    <w:basedOn w:val="a1"/>
    <w:next w:val="a1"/>
    <w:uiPriority w:val="42"/>
    <w:rsid w:val="00D0568D"/>
    <w:rPr>
      <w:rFonts w:asciiTheme="minorHAnsi" w:eastAsiaTheme="minorEastAsia" w:hAnsiTheme="minorHAnsi" w:cstheme="minorBidi"/>
      <w:kern w:val="2"/>
      <w:sz w:val="21"/>
      <w:szCs w:val="21"/>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4">
    <w:name w:val="脚注文本 字符"/>
    <w:basedOn w:val="a0"/>
    <w:link w:val="a3"/>
    <w:uiPriority w:val="99"/>
    <w:rsid w:val="00D0568D"/>
    <w:rPr>
      <w:rFonts w:eastAsia="Times New Roman"/>
      <w:lang w:eastAsia="ro-RO"/>
    </w:rPr>
  </w:style>
  <w:style w:type="paragraph" w:customStyle="1" w:styleId="TDAcknowledgments">
    <w:name w:val="TD_Acknowledgments"/>
    <w:basedOn w:val="a"/>
    <w:next w:val="a"/>
    <w:rsid w:val="00D0568D"/>
    <w:pPr>
      <w:spacing w:before="200" w:after="200" w:line="480" w:lineRule="auto"/>
      <w:ind w:firstLine="202"/>
      <w:jc w:val="both"/>
    </w:pPr>
    <w:rPr>
      <w:rFonts w:ascii="Times" w:eastAsiaTheme="minorEastAsia" w:hAnsi="Times"/>
      <w:szCs w:val="20"/>
      <w:lang w:eastAsia="en-US"/>
    </w:rPr>
  </w:style>
  <w:style w:type="character" w:customStyle="1" w:styleId="fontstyle01">
    <w:name w:val="fontstyle01"/>
    <w:basedOn w:val="a0"/>
    <w:qFormat/>
    <w:rsid w:val="00D0568D"/>
    <w:rPr>
      <w:rFonts w:ascii="MinionPro-Regular" w:eastAsia="MinionPro-Regular" w:hAnsi="MinionPro-Regular" w:cs="MinionPro-Regular"/>
      <w:color w:val="000000"/>
      <w:sz w:val="20"/>
      <w:szCs w:val="20"/>
    </w:rPr>
  </w:style>
  <w:style w:type="paragraph" w:customStyle="1" w:styleId="BATitle">
    <w:name w:val="BA_Title"/>
    <w:basedOn w:val="a"/>
    <w:next w:val="a"/>
    <w:rsid w:val="00D0568D"/>
    <w:pPr>
      <w:spacing w:before="720" w:after="360" w:line="480" w:lineRule="auto"/>
      <w:jc w:val="center"/>
    </w:pPr>
    <w:rPr>
      <w:rFonts w:eastAsiaTheme="minorEastAsia"/>
      <w:sz w:val="44"/>
      <w:szCs w:val="20"/>
      <w:lang w:eastAsia="en-US"/>
    </w:rPr>
  </w:style>
  <w:style w:type="paragraph" w:customStyle="1" w:styleId="BDAbstract">
    <w:name w:val="BD_Abstract"/>
    <w:basedOn w:val="a"/>
    <w:next w:val="TAMainText"/>
    <w:rsid w:val="00D0568D"/>
    <w:pPr>
      <w:spacing w:before="360" w:after="360" w:line="480" w:lineRule="auto"/>
      <w:jc w:val="both"/>
    </w:pPr>
    <w:rPr>
      <w:rFonts w:ascii="Times" w:eastAsiaTheme="minorEastAsia" w:hAnsi="Times"/>
      <w:szCs w:val="20"/>
      <w:lang w:eastAsia="en-US"/>
    </w:rPr>
  </w:style>
  <w:style w:type="paragraph" w:customStyle="1" w:styleId="BGKeywords">
    <w:name w:val="BG_Keywords"/>
    <w:basedOn w:val="a"/>
    <w:rsid w:val="00D0568D"/>
    <w:pPr>
      <w:spacing w:after="200" w:line="480" w:lineRule="auto"/>
      <w:jc w:val="both"/>
    </w:pPr>
    <w:rPr>
      <w:rFonts w:ascii="Times" w:eastAsiaTheme="minorEastAsia" w:hAnsi="Times"/>
      <w:szCs w:val="20"/>
      <w:lang w:eastAsia="en-US"/>
    </w:rPr>
  </w:style>
  <w:style w:type="character" w:styleId="af">
    <w:name w:val="Hyperlink"/>
    <w:basedOn w:val="a0"/>
    <w:uiPriority w:val="99"/>
    <w:semiHidden/>
    <w:unhideWhenUsed/>
    <w:rsid w:val="00D0568D"/>
    <w:rPr>
      <w:color w:val="0000FF"/>
      <w:u w:val="single"/>
    </w:rPr>
  </w:style>
  <w:style w:type="character" w:styleId="af0">
    <w:name w:val="Strong"/>
    <w:basedOn w:val="a0"/>
    <w:uiPriority w:val="22"/>
    <w:qFormat/>
    <w:rsid w:val="00D0568D"/>
    <w:rPr>
      <w:b/>
      <w:bCs/>
    </w:rPr>
  </w:style>
  <w:style w:type="character" w:styleId="af1">
    <w:name w:val="line number"/>
    <w:uiPriority w:val="99"/>
    <w:unhideWhenUsed/>
    <w:rsid w:val="00D0568D"/>
    <w:rPr>
      <w:rFonts w:ascii="Times New Roman" w:hAnsi="Times New Roman"/>
      <w:b w:val="0"/>
      <w:bCs/>
      <w:color w:val="auto"/>
      <w:sz w:val="24"/>
    </w:rPr>
  </w:style>
  <w:style w:type="character" w:customStyle="1" w:styleId="10">
    <w:name w:val="标题 1 字符"/>
    <w:basedOn w:val="a0"/>
    <w:link w:val="1"/>
    <w:uiPriority w:val="9"/>
    <w:qFormat/>
    <w:rsid w:val="00B90DCB"/>
    <w:rPr>
      <w:rFonts w:ascii="宋体" w:eastAsia="宋体" w:hAnsi="宋体" w:cs="宋体"/>
      <w:b/>
      <w:bCs/>
      <w:kern w:val="36"/>
      <w:sz w:val="48"/>
      <w:szCs w:val="48"/>
      <w:lang w:val="en-US" w:eastAsia="zh-CN"/>
    </w:rPr>
  </w:style>
  <w:style w:type="paragraph" w:customStyle="1" w:styleId="BBAuthorName">
    <w:name w:val="BB_Author_Name"/>
    <w:basedOn w:val="a"/>
    <w:next w:val="BCAuthorAddress"/>
    <w:rsid w:val="00FF57FE"/>
    <w:pPr>
      <w:spacing w:after="240" w:line="480" w:lineRule="auto"/>
      <w:jc w:val="center"/>
    </w:pPr>
    <w:rPr>
      <w:rFonts w:ascii="Times" w:eastAsiaTheme="minorEastAsia" w:hAnsi="Times"/>
      <w:i/>
      <w:szCs w:val="20"/>
      <w:lang w:eastAsia="en-US"/>
    </w:rPr>
  </w:style>
  <w:style w:type="paragraph" w:customStyle="1" w:styleId="BCAuthorAddress">
    <w:name w:val="BC_Author_Address"/>
    <w:basedOn w:val="a"/>
    <w:next w:val="a"/>
    <w:rsid w:val="00FF57FE"/>
    <w:pPr>
      <w:spacing w:after="240" w:line="480" w:lineRule="auto"/>
      <w:jc w:val="center"/>
    </w:pPr>
    <w:rPr>
      <w:rFonts w:ascii="Times" w:eastAsiaTheme="minorEastAsia" w:hAnsi="Times"/>
      <w:szCs w:val="20"/>
      <w:lang w:eastAsia="en-US"/>
    </w:rPr>
  </w:style>
  <w:style w:type="paragraph" w:customStyle="1" w:styleId="FACorrespondingAuthorFootnote">
    <w:name w:val="FA_Corresponding_Author_Footnote"/>
    <w:basedOn w:val="a"/>
    <w:next w:val="TAMainText"/>
    <w:rsid w:val="00FF57FE"/>
    <w:pPr>
      <w:spacing w:after="200" w:line="480" w:lineRule="auto"/>
      <w:jc w:val="both"/>
    </w:pPr>
    <w:rPr>
      <w:rFonts w:ascii="Times" w:eastAsiaTheme="minorEastAsia" w:hAnsi="Times"/>
      <w:szCs w:val="20"/>
      <w:lang w:eastAsia="en-US"/>
    </w:rPr>
  </w:style>
  <w:style w:type="paragraph" w:styleId="af2">
    <w:name w:val="Revision"/>
    <w:hidden/>
    <w:uiPriority w:val="99"/>
    <w:semiHidden/>
    <w:rsid w:val="00DB03F3"/>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904553">
      <w:bodyDiv w:val="1"/>
      <w:marLeft w:val="0"/>
      <w:marRight w:val="0"/>
      <w:marTop w:val="0"/>
      <w:marBottom w:val="0"/>
      <w:divBdr>
        <w:top w:val="none" w:sz="0" w:space="0" w:color="auto"/>
        <w:left w:val="none" w:sz="0" w:space="0" w:color="auto"/>
        <w:bottom w:val="none" w:sz="0" w:space="0" w:color="auto"/>
        <w:right w:val="none" w:sz="0" w:space="0" w:color="auto"/>
      </w:divBdr>
    </w:div>
    <w:div w:id="1360623366">
      <w:bodyDiv w:val="1"/>
      <w:marLeft w:val="0"/>
      <w:marRight w:val="0"/>
      <w:marTop w:val="0"/>
      <w:marBottom w:val="0"/>
      <w:divBdr>
        <w:top w:val="none" w:sz="0" w:space="0" w:color="auto"/>
        <w:left w:val="none" w:sz="0" w:space="0" w:color="auto"/>
        <w:bottom w:val="none" w:sz="0" w:space="0" w:color="auto"/>
        <w:right w:val="none" w:sz="0" w:space="0" w:color="auto"/>
      </w:divBdr>
    </w:div>
    <w:div w:id="1814365010">
      <w:bodyDiv w:val="1"/>
      <w:marLeft w:val="0"/>
      <w:marRight w:val="0"/>
      <w:marTop w:val="0"/>
      <w:marBottom w:val="0"/>
      <w:divBdr>
        <w:top w:val="none" w:sz="0" w:space="0" w:color="auto"/>
        <w:left w:val="none" w:sz="0" w:space="0" w:color="auto"/>
        <w:bottom w:val="none" w:sz="0" w:space="0" w:color="auto"/>
        <w:right w:val="none" w:sz="0" w:space="0" w:color="auto"/>
      </w:divBdr>
    </w:div>
    <w:div w:id="1987322366">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image" Target="media/image7.tiff"/><Relationship Id="rId3" Type="http://schemas.openxmlformats.org/officeDocument/2006/relationships/customXml" Target="../customXml/item3.xml"/><Relationship Id="rId21" Type="http://schemas.openxmlformats.org/officeDocument/2006/relationships/image" Target="media/image10.tif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tiff"/><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tif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tif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126\Desktop\&#25991;&#29486;&#36164;&#26009;\&#20889;&#35770;&#25991;\&#21442;&#32771;&#25991;&#29486;\ACS%20NANO\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E51AA1-D8AF-4028-BCCD-53F05C475B2F}">
  <ds:schemaRefs>
    <ds:schemaRef ds:uri="http://schemas.openxmlformats.org/officeDocument/2006/bibliography"/>
  </ds:schemaRefs>
</ds:datastoreItem>
</file>

<file path=customXml/itemProps5.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acstemplate_msw2010</Template>
  <TotalTime>0</TotalTime>
  <Pages>20</Pages>
  <Words>1627</Words>
  <Characters>8725</Characters>
  <Application>Microsoft Office Word</Application>
  <DocSecurity>0</DocSecurity>
  <Lines>459</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NE.Ref</dc:description>
  <cp:lastModifiedBy/>
  <cp:revision>1</cp:revision>
  <dcterms:created xsi:type="dcterms:W3CDTF">2024-02-20T12:59:00Z</dcterms:created>
  <dcterms:modified xsi:type="dcterms:W3CDTF">2024-09-12T07:07:00Z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GrammarlyDocumentId">
    <vt:lpwstr>22de36fda31ca10813ec20da2460208c1505f06d3675c77887bd8c459f15453c</vt:lpwstr>
  </property>
</Properties>
</file>