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5E14B">
      <w:pPr>
        <w:rPr>
          <w:rFonts w:hint="eastAsia" w:ascii="Times New Roman" w:hAnsi="Times New Roman" w:cs="Times New Roman"/>
          <w:b/>
          <w:bCs/>
          <w:sz w:val="36"/>
          <w:szCs w:val="40"/>
        </w:rPr>
      </w:pPr>
      <w:r>
        <w:rPr>
          <w:rFonts w:ascii="Times New Roman" w:hAnsi="Times New Roman" w:cs="Times New Roman"/>
          <w:b/>
          <w:bCs/>
          <w:sz w:val="36"/>
          <w:szCs w:val="40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36"/>
          <w:szCs w:val="40"/>
        </w:rPr>
        <w:t>Material</w:t>
      </w:r>
    </w:p>
    <w:p w14:paraId="6BA60350">
      <w:pPr>
        <w:spacing w:line="480" w:lineRule="auto"/>
        <w:rPr>
          <w:rFonts w:ascii="Times New Roman" w:hAnsi="Times New Roman" w:eastAsia="宋体" w:cs="Times New Roman"/>
          <w:b w:val="0"/>
          <w:bCs w:val="0"/>
          <w:sz w:val="32"/>
          <w:szCs w:val="32"/>
          <w14:ligatures w14:val="none"/>
        </w:rPr>
      </w:pPr>
      <w:bookmarkStart w:id="0" w:name="_Hlk178033629"/>
      <w:r>
        <w:rPr>
          <w:rFonts w:ascii="Times New Roman" w:hAnsi="Times New Roman" w:eastAsia="宋体" w:cs="Times New Roman"/>
          <w:b w:val="0"/>
          <w:bCs w:val="0"/>
          <w:sz w:val="32"/>
          <w:szCs w:val="32"/>
          <w14:ligatures w14:val="none"/>
        </w:rPr>
        <w:t>Exposure to ambient air pollution over developmental stages induced neurodevelopmental impairment in mice offspring via microbiome-gut-brain axis</w:t>
      </w:r>
    </w:p>
    <w:bookmarkEnd w:id="0"/>
    <w:p w14:paraId="043E897A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  <w14:ligatures w14:val="none"/>
        </w:rPr>
      </w:pPr>
      <w:bookmarkStart w:id="2" w:name="_GoBack"/>
      <w:bookmarkEnd w:id="2"/>
    </w:p>
    <w:p w14:paraId="2B74F399">
      <w:pPr>
        <w:spacing w:line="480" w:lineRule="auto"/>
        <w:rPr>
          <w:rFonts w:ascii="Calibri" w:hAnsi="Calibri" w:eastAsia="宋体" w:cs="Times New Roman"/>
          <w:sz w:val="24"/>
          <w:szCs w:val="24"/>
          <w14:ligatures w14:val="none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>Z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ijun Yang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>1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 xml:space="preserve">, 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Yi Zhang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>2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,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Shanshan Ran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1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, Jingyi Zhang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1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,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 Yonggui Gao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>1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,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 Yali Zhang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2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>,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 xml:space="preserve"> 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Xinyue Li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>1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>, Baozhuo Ai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1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>, Shengtao Wei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1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>, Fei Tian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1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,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Guang Jia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2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, Hualiang Lin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1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, Zhangjian Chen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2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,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*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and Zilong Zhang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14:ligatures w14:val="none"/>
        </w:rPr>
        <w:t xml:space="preserve"> 1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,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 xml:space="preserve">* </w:t>
      </w:r>
    </w:p>
    <w:p w14:paraId="0C50F109">
      <w:pPr>
        <w:spacing w:line="240" w:lineRule="auto"/>
        <w:rPr>
          <w:rFonts w:ascii="Times New Roman" w:hAnsi="Times New Roman" w:eastAsia="宋体" w:cs="Times New Roman"/>
          <w:bCs/>
          <w:sz w:val="24"/>
          <w:szCs w:val="24"/>
          <w14:ligatures w14:val="none"/>
        </w:rPr>
      </w:pPr>
    </w:p>
    <w:p w14:paraId="7BBC1656">
      <w:pPr>
        <w:spacing w:line="480" w:lineRule="auto"/>
        <w:rPr>
          <w:rFonts w:ascii="Times New Roman" w:hAnsi="Times New Roman" w:eastAsia="宋体" w:cs="Times New Roman"/>
          <w:bCs/>
          <w:sz w:val="24"/>
          <w:szCs w:val="24"/>
          <w14:ligatures w14:val="none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>1. Department of Epidemiology, School of Public Health, Sun Yat-sen University, Guangzhou 510080, China;</w:t>
      </w:r>
    </w:p>
    <w:p w14:paraId="6C74E345">
      <w:pPr>
        <w:spacing w:line="480" w:lineRule="auto"/>
        <w:rPr>
          <w:rFonts w:ascii="Times New Roman" w:hAnsi="Times New Roman" w:eastAsia="宋体" w:cs="Times New Roman"/>
          <w:bCs/>
          <w:sz w:val="24"/>
          <w:szCs w:val="24"/>
          <w14:ligatures w14:val="none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2.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Department of Occupational and Environmental Health Sciences, School of Public Health, Peking University, Beijing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>100191, China</w:t>
      </w: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>;</w:t>
      </w:r>
    </w:p>
    <w:p w14:paraId="29C09715">
      <w:pPr>
        <w:spacing w:line="240" w:lineRule="auto"/>
        <w:rPr>
          <w:rFonts w:ascii="Times New Roman" w:hAnsi="Times New Roman" w:eastAsia="宋体" w:cs="Times New Roman"/>
          <w:bCs/>
          <w:sz w:val="24"/>
          <w:szCs w:val="24"/>
          <w14:ligatures w14:val="none"/>
        </w:rPr>
      </w:pPr>
    </w:p>
    <w:p w14:paraId="0B684059">
      <w:pPr>
        <w:spacing w:line="480" w:lineRule="auto"/>
        <w:rPr>
          <w:rFonts w:ascii="Times New Roman" w:hAnsi="Times New Roman" w:eastAsia="宋体" w:cs="Times New Roman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14:ligatures w14:val="none"/>
        </w:rPr>
        <w:t xml:space="preserve">* </w:t>
      </w:r>
      <w:r>
        <w:rPr>
          <w:rFonts w:ascii="Times New Roman" w:hAnsi="Times New Roman" w:eastAsia="宋体" w:cs="Times New Roman"/>
          <w:bCs/>
          <w:sz w:val="24"/>
          <w:szCs w:val="24"/>
          <w14:ligatures w14:val="none"/>
        </w:rPr>
        <w:t xml:space="preserve">Correspondence to: Dr. Zhangjian Chen, Department of Occupational and Environmental Health Sciences, School of Public Health, Peking University, Beijing 100191, China; or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Dr. Zilong Zhang, Department of Epidemiology, School of Public Health, Sun Yat-sen University, Guangzhou 510080, China.</w:t>
      </w:r>
    </w:p>
    <w:p w14:paraId="3FABBEFD">
      <w:pPr>
        <w:rPr>
          <w:rFonts w:hint="eastAsia" w:ascii="Times New Roman" w:hAnsi="Times New Roman" w:cs="Times New Roman"/>
          <w:b/>
          <w:bCs/>
          <w:sz w:val="28"/>
          <w:szCs w:val="32"/>
        </w:rPr>
      </w:pPr>
    </w:p>
    <w:p w14:paraId="68E0E1CB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 xml:space="preserve">S1. </w:t>
      </w:r>
    </w:p>
    <w:p w14:paraId="3EDA5827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  <w14:ligatures w14:val="none"/>
        </w:rPr>
        <w:drawing>
          <wp:inline distT="0" distB="0" distL="0" distR="0">
            <wp:extent cx="4139565" cy="4078605"/>
            <wp:effectExtent l="0" t="0" r="0" b="0"/>
            <wp:docPr id="1786433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3377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628" cy="409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F0224">
      <w:pPr>
        <w:rPr>
          <w:rFonts w:hint="eastAsia"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>S1. Concentration of PM</w:t>
      </w:r>
      <w:r>
        <w:rPr>
          <w:rFonts w:hint="eastAsia" w:ascii="Times New Roman" w:hAnsi="Times New Roman" w:cs="Times New Roman"/>
          <w:b/>
          <w:bCs/>
          <w:sz w:val="28"/>
          <w:szCs w:val="32"/>
          <w:vertAlign w:val="subscript"/>
        </w:rPr>
        <w:t>2.5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 xml:space="preserve"> and ozone in ambient air and exposure chambers.</w:t>
      </w:r>
    </w:p>
    <w:p w14:paraId="1D3C7F5F">
      <w:pPr>
        <w:rPr>
          <w:rFonts w:hint="eastAsia" w:ascii="Times New Roman" w:hAnsi="Times New Roman" w:cs="Times New Roman"/>
          <w:b/>
          <w:bCs/>
          <w:sz w:val="28"/>
          <w:szCs w:val="32"/>
        </w:rPr>
      </w:pPr>
    </w:p>
    <w:p w14:paraId="0FF04330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 xml:space="preserve">S2. </w:t>
      </w:r>
    </w:p>
    <w:p w14:paraId="0F4E4941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drawing>
          <wp:inline distT="0" distB="0" distL="114300" distR="114300">
            <wp:extent cx="5036820" cy="2894965"/>
            <wp:effectExtent l="0" t="0" r="0" b="0"/>
            <wp:docPr id="1" name="图片 1" descr="litter和sex rat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itter和sex rati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CFAA9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>S2. The litter size and sex ratio of offspring from dams that successfully maintained pregnancy. (A)</w:t>
      </w:r>
      <w:r>
        <w:rPr>
          <w:rFonts w:hint="eastAsia" w:ascii="Times New Roman" w:hAnsi="Times New Roman" w:cs="Times New Roman"/>
          <w:sz w:val="28"/>
          <w:szCs w:val="32"/>
        </w:rPr>
        <w:t xml:space="preserve"> Litter size of offspring from dams.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 xml:space="preserve"> (B)</w:t>
      </w:r>
      <w:r>
        <w:rPr>
          <w:rFonts w:hint="eastAsia" w:ascii="Times New Roman" w:hAnsi="Times New Roman" w:cs="Times New Roman"/>
          <w:sz w:val="28"/>
          <w:szCs w:val="32"/>
        </w:rPr>
        <w:t xml:space="preserve"> Sex ratio of offspring at weaning. Control n=29 from 5 litters; Exposure n=24 from 5 litters. </w:t>
      </w:r>
    </w:p>
    <w:p w14:paraId="0F08FA24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</w:p>
    <w:p w14:paraId="17641E6C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</w:p>
    <w:p w14:paraId="4BA5AAF9">
      <w:pPr>
        <w:widowControl/>
        <w:jc w:val="left"/>
        <w:rPr>
          <w:rFonts w:hint="eastAsia" w:ascii="Times New Roman" w:hAnsi="Times New Roman" w:cs="Times New Roman"/>
          <w:b/>
          <w:bCs/>
          <w:sz w:val="28"/>
          <w:szCs w:val="32"/>
        </w:rPr>
      </w:pPr>
    </w:p>
    <w:p w14:paraId="76EFC9FB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 xml:space="preserve">S3. </w:t>
      </w:r>
    </w:p>
    <w:p w14:paraId="68249D97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drawing>
          <wp:inline distT="0" distB="0" distL="114300" distR="114300">
            <wp:extent cx="3792220" cy="2728595"/>
            <wp:effectExtent l="0" t="0" r="0" b="0"/>
            <wp:docPr id="7" name="图片 7" descr="we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weigh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9222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E89FD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 xml:space="preserve">S3. Body weight changes of offspring mice after weaning. </w:t>
      </w:r>
      <w:r>
        <w:rPr>
          <w:rFonts w:hint="eastAsia" w:ascii="Times New Roman" w:hAnsi="Times New Roman" w:cs="Times New Roman"/>
          <w:sz w:val="28"/>
          <w:szCs w:val="32"/>
        </w:rPr>
        <w:t>n = 10 per group (male: 5, female: 5), from 5 different litters. Data are presented as mean±SD (n = 10).</w:t>
      </w:r>
      <w:r>
        <w:rPr>
          <w:rFonts w:hint="eastAsia" w:ascii="Times New Roman" w:hAnsi="Times New Roman" w:cs="Times New Roman"/>
          <w:sz w:val="28"/>
          <w:szCs w:val="32"/>
        </w:rPr>
        <w:tab/>
      </w:r>
    </w:p>
    <w:p w14:paraId="2BC08A79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</w:p>
    <w:p w14:paraId="148D1C73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</w:p>
    <w:p w14:paraId="04892F1D">
      <w:pPr>
        <w:widowControl/>
        <w:jc w:val="left"/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  <w14:ligatures w14:val="none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5FFC8CEF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 xml:space="preserve">S4. </w:t>
      </w:r>
    </w:p>
    <w:p w14:paraId="76B7919A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drawing>
          <wp:inline distT="0" distB="0" distL="114300" distR="114300">
            <wp:extent cx="5112385" cy="7007225"/>
            <wp:effectExtent l="0" t="0" r="4445" b="9525"/>
            <wp:docPr id="2" name="图片 2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700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9A68B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S4. Effects of exposure on anxiety-like behaviors assessed using OFT and on learning, memory and cognitive abilities assessed using MWM and the reversal platform MWM during both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adolescence and young adulthood.</w:t>
      </w:r>
    </w:p>
    <w:p w14:paraId="39572E63">
      <w:pPr>
        <w:widowControl/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During Adolescence: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(A)</w:t>
      </w:r>
      <w:r>
        <w:rPr>
          <w:rFonts w:hint="eastAsia" w:ascii="Times New Roman" w:hAnsi="Times New Roman" w:cs="Times New Roman"/>
          <w:sz w:val="24"/>
          <w:szCs w:val="28"/>
        </w:rPr>
        <w:t xml:space="preserve"> The speed, time in the center, distance in the center in the OFT. MWM and the reversal MWM tests using the following metrics: total frequency across the platform zone, latency, time spent in the quadrant, distance traveled. Results for MWM are shown in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(B)</w:t>
      </w:r>
      <w:r>
        <w:rPr>
          <w:rFonts w:hint="eastAsia" w:ascii="Times New Roman" w:hAnsi="Times New Roman" w:cs="Times New Roman"/>
          <w:sz w:val="24"/>
          <w:szCs w:val="28"/>
        </w:rPr>
        <w:t>, and reversal MWM in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(C)</w:t>
      </w:r>
      <w:r>
        <w:rPr>
          <w:rFonts w:hint="eastAsia" w:ascii="Times New Roman" w:hAnsi="Times New Roman" w:cs="Times New Roman"/>
          <w:sz w:val="24"/>
          <w:szCs w:val="28"/>
        </w:rPr>
        <w:t>. During young Adulthood: The same parameters measured in the OFT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(D)</w:t>
      </w:r>
      <w:r>
        <w:rPr>
          <w:rFonts w:hint="eastAsia" w:ascii="Times New Roman" w:hAnsi="Times New Roman" w:cs="Times New Roman"/>
          <w:sz w:val="24"/>
          <w:szCs w:val="28"/>
        </w:rPr>
        <w:t>, with results for MWM shown in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(E)</w:t>
      </w:r>
      <w:r>
        <w:rPr>
          <w:rFonts w:hint="eastAsia" w:ascii="Times New Roman" w:hAnsi="Times New Roman" w:cs="Times New Roman"/>
          <w:sz w:val="24"/>
          <w:szCs w:val="28"/>
        </w:rPr>
        <w:t xml:space="preserve">, and reversal MWM in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(F)</w:t>
      </w:r>
      <w:r>
        <w:rPr>
          <w:rFonts w:hint="eastAsia" w:ascii="Times New Roman" w:hAnsi="Times New Roman" w:cs="Times New Roman"/>
          <w:sz w:val="24"/>
          <w:szCs w:val="28"/>
        </w:rPr>
        <w:t xml:space="preserve">. n = 10 per group (male: 5, female: 5), from 5 different litters. The data are expressed as the mean ± SD (n = 5). Compared with the control group using t-test or ANOVA. M: Male; F: Female. </w:t>
      </w:r>
    </w:p>
    <w:p w14:paraId="609B6A99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4555593B">
      <w:pPr>
        <w:widowControl/>
        <w:spacing w:line="360" w:lineRule="auto"/>
        <w:rPr>
          <w:rFonts w:ascii="Times New Roman" w:hAnsi="Times New Roman" w:cs="Times New Roman"/>
          <w:sz w:val="24"/>
          <w:szCs w:val="28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764D0A9E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>S5</w:t>
      </w:r>
    </w:p>
    <w:p w14:paraId="049D359B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>
            <wp:extent cx="6729730" cy="3969385"/>
            <wp:effectExtent l="0" t="0" r="6350" b="3175"/>
            <wp:docPr id="991888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8882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730" cy="396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E257F"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S5. Spearman correlation analysis including species level. (A) </w:t>
      </w:r>
      <w:r>
        <w:rPr>
          <w:rFonts w:hint="eastAsia" w:ascii="Times New Roman" w:hAnsi="Times New Roman" w:cs="Times New Roman"/>
          <w:sz w:val="24"/>
          <w:szCs w:val="28"/>
        </w:rPr>
        <w:t xml:space="preserve">Results of Spearman correlation analysis between differential bacteria identified by LEfSe analysis during adolescence and behavioral performance, and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(B)</w:t>
      </w:r>
      <w:r>
        <w:rPr>
          <w:rFonts w:hint="eastAsia" w:ascii="Times New Roman" w:hAnsi="Times New Roman" w:cs="Times New Roman"/>
          <w:sz w:val="24"/>
          <w:szCs w:val="28"/>
        </w:rPr>
        <w:t xml:space="preserve"> results for young adulthood (red indicates positive correlation, blue indicates negative correlation; circle size represents </w:t>
      </w:r>
      <w:r>
        <w:rPr>
          <w:rFonts w:hint="eastAsia" w:ascii="Times New Roman" w:hAnsi="Times New Roman" w:cs="Times New Roman"/>
          <w:i/>
          <w:iCs/>
          <w:sz w:val="24"/>
          <w:szCs w:val="28"/>
        </w:rPr>
        <w:t>P</w:t>
      </w:r>
      <w:r>
        <w:rPr>
          <w:rFonts w:hint="eastAsia" w:ascii="Times New Roman" w:hAnsi="Times New Roman" w:cs="Times New Roman"/>
          <w:sz w:val="24"/>
          <w:szCs w:val="28"/>
        </w:rPr>
        <w:t>-value). n = 10 per group (male: 5, female: 5), from 5 different litters. *</w:t>
      </w:r>
      <w:r>
        <w:rPr>
          <w:rFonts w:hint="eastAsia" w:ascii="Times New Roman" w:hAnsi="Times New Roman" w:cs="Times New Roman"/>
          <w:i/>
          <w:iCs/>
          <w:sz w:val="24"/>
          <w:szCs w:val="28"/>
        </w:rPr>
        <w:t>P</w:t>
      </w:r>
      <w:r>
        <w:rPr>
          <w:rFonts w:hint="eastAsia" w:ascii="Times New Roman" w:hAnsi="Times New Roman" w:cs="Times New Roman"/>
          <w:sz w:val="24"/>
          <w:szCs w:val="28"/>
        </w:rPr>
        <w:t>&lt;0.05, **</w:t>
      </w:r>
      <w:r>
        <w:rPr>
          <w:rFonts w:hint="eastAsia" w:ascii="Times New Roman" w:hAnsi="Times New Roman" w:cs="Times New Roman"/>
          <w:i/>
          <w:iCs/>
          <w:sz w:val="24"/>
          <w:szCs w:val="28"/>
        </w:rPr>
        <w:t>P</w:t>
      </w:r>
      <w:r>
        <w:rPr>
          <w:rFonts w:hint="eastAsia" w:ascii="Times New Roman" w:hAnsi="Times New Roman" w:cs="Times New Roman"/>
          <w:sz w:val="24"/>
          <w:szCs w:val="28"/>
        </w:rPr>
        <w:t>&lt;0.01, ***</w:t>
      </w:r>
      <w:r>
        <w:rPr>
          <w:rFonts w:hint="eastAsia" w:ascii="Times New Roman" w:hAnsi="Times New Roman" w:cs="Times New Roman"/>
          <w:i/>
          <w:iCs/>
          <w:sz w:val="24"/>
          <w:szCs w:val="28"/>
        </w:rPr>
        <w:t>P</w:t>
      </w:r>
      <w:r>
        <w:rPr>
          <w:rFonts w:hint="eastAsia" w:ascii="Times New Roman" w:hAnsi="Times New Roman" w:cs="Times New Roman"/>
          <w:sz w:val="24"/>
          <w:szCs w:val="28"/>
        </w:rPr>
        <w:t>&lt;0.001.</w:t>
      </w:r>
    </w:p>
    <w:p w14:paraId="059136BB">
      <w:pPr>
        <w:rPr>
          <w:rFonts w:ascii="Times New Roman" w:hAnsi="Times New Roman" w:cs="Times New Roman"/>
          <w:sz w:val="24"/>
          <w:szCs w:val="28"/>
        </w:rPr>
      </w:pPr>
    </w:p>
    <w:p w14:paraId="2EED6340">
      <w:pPr>
        <w:rPr>
          <w:rFonts w:ascii="Times New Roman" w:hAnsi="Times New Roman" w:cs="Times New Roman"/>
          <w:sz w:val="24"/>
          <w:szCs w:val="28"/>
        </w:rPr>
      </w:pPr>
    </w:p>
    <w:p w14:paraId="64055462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S6. </w:t>
      </w:r>
    </w:p>
    <w:p w14:paraId="3B830E0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drawing>
          <wp:inline distT="0" distB="0" distL="114300" distR="114300">
            <wp:extent cx="5125085" cy="3235325"/>
            <wp:effectExtent l="0" t="0" r="0" b="0"/>
            <wp:docPr id="4" name="图片 4" descr="Copy of litter和sex rat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opy of litter和sex ratio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25085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E78B1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S6. The litter size and sex ratio of offspring from dams that successfully maintained pregnancy. (A)</w:t>
      </w:r>
      <w:r>
        <w:rPr>
          <w:rFonts w:hint="eastAsia" w:ascii="Times New Roman" w:hAnsi="Times New Roman" w:cs="Times New Roman"/>
          <w:sz w:val="24"/>
          <w:szCs w:val="28"/>
        </w:rPr>
        <w:t xml:space="preserve"> Litter size of offspring from dams.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(B) </w:t>
      </w:r>
      <w:r>
        <w:rPr>
          <w:rFonts w:hint="eastAsia" w:ascii="Times New Roman" w:hAnsi="Times New Roman" w:cs="Times New Roman"/>
          <w:sz w:val="24"/>
          <w:szCs w:val="28"/>
        </w:rPr>
        <w:t>Sex ratio of offspring at weaning.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sz w:val="24"/>
          <w:szCs w:val="28"/>
        </w:rPr>
        <w:t xml:space="preserve">ABX n=17 from 3 litters; ABX + Exposure n=16 from 3 litters. </w:t>
      </w:r>
    </w:p>
    <w:p w14:paraId="7F28D6B8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CC2486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46179E8">
      <w:pPr>
        <w:rPr>
          <w:rFonts w:ascii="Times New Roman" w:hAnsi="Times New Roman" w:cs="Times New Roman"/>
          <w:b/>
          <w:bCs/>
          <w:sz w:val="24"/>
          <w:szCs w:val="28"/>
        </w:rPr>
        <w:sectPr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4A8E79DE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>S7.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</w:t>
      </w:r>
    </w:p>
    <w:p w14:paraId="56E6298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drawing>
          <wp:inline distT="0" distB="0" distL="114300" distR="114300">
            <wp:extent cx="4945380" cy="6787515"/>
            <wp:effectExtent l="0" t="0" r="9525" b="2540"/>
            <wp:docPr id="3" name="图片 3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678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38E0F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</w:rPr>
        <w:t>Fig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S7. Effects of exposure on anxiety-like behaviors (OFT), and on learning, memory, and cognitive abilities (MWM and reversal MWM) during adolescence and young adulthood after ABX treatment.</w:t>
      </w:r>
    </w:p>
    <w:p w14:paraId="0CFDBEE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 xml:space="preserve">During Adolescence: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(A) </w:t>
      </w:r>
      <w:r>
        <w:rPr>
          <w:rFonts w:hint="eastAsia" w:ascii="Times New Roman" w:hAnsi="Times New Roman" w:cs="Times New Roman"/>
          <w:sz w:val="24"/>
          <w:szCs w:val="28"/>
        </w:rPr>
        <w:t>The speed, time in the center, distance in the center in the OFT. MWM and the reversal MWM tests using the following metrics: total frequency across the platform zone, latency, time spent in the quadrant, distance traveled. Results for MWM are shown in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 xml:space="preserve"> (B)</w:t>
      </w:r>
      <w:r>
        <w:rPr>
          <w:rFonts w:hint="eastAsia" w:ascii="Times New Roman" w:hAnsi="Times New Roman" w:cs="Times New Roman"/>
          <w:sz w:val="24"/>
          <w:szCs w:val="28"/>
        </w:rPr>
        <w:t xml:space="preserve">, and reversal MWM in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(C)</w:t>
      </w:r>
      <w:r>
        <w:rPr>
          <w:rFonts w:hint="eastAsia" w:ascii="Times New Roman" w:hAnsi="Times New Roman" w:cs="Times New Roman"/>
          <w:sz w:val="24"/>
          <w:szCs w:val="28"/>
        </w:rPr>
        <w:t xml:space="preserve">. During young Adulthood: The same parameters measured in the OFT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(D)</w:t>
      </w:r>
      <w:r>
        <w:rPr>
          <w:rFonts w:hint="eastAsia" w:ascii="Times New Roman" w:hAnsi="Times New Roman" w:cs="Times New Roman"/>
          <w:sz w:val="24"/>
          <w:szCs w:val="28"/>
        </w:rPr>
        <w:t xml:space="preserve">, with results for MWM shown in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(E)</w:t>
      </w:r>
      <w:r>
        <w:rPr>
          <w:rFonts w:hint="eastAsia" w:ascii="Times New Roman" w:hAnsi="Times New Roman" w:cs="Times New Roman"/>
          <w:sz w:val="24"/>
          <w:szCs w:val="28"/>
        </w:rPr>
        <w:t xml:space="preserve">, and reversal MWM in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(F)</w:t>
      </w:r>
      <w:r>
        <w:rPr>
          <w:rFonts w:hint="eastAsia" w:ascii="Times New Roman" w:hAnsi="Times New Roman" w:cs="Times New Roman"/>
          <w:sz w:val="24"/>
          <w:szCs w:val="28"/>
        </w:rPr>
        <w:t>. n = 9-10 per group (male: 4-5, female: 5), from 3 different litters. The data are expressed as the mean ± SD (n = 10). Compared with the control group using t-test or ANOVA. M: Male; F: Female.</w:t>
      </w:r>
    </w:p>
    <w:p w14:paraId="7D9060A7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26D8D93C">
      <w:pPr>
        <w:rPr>
          <w:rFonts w:ascii="Times New Roman" w:hAnsi="Times New Roman" w:cs="Times New Roman"/>
          <w:b/>
          <w:bCs/>
          <w:sz w:val="24"/>
          <w:szCs w:val="28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6812A24B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bookmarkStart w:id="1" w:name="_Hlk196877109"/>
      <w:r>
        <w:rPr>
          <w:rFonts w:ascii="Times New Roman" w:hAnsi="Times New Roman" w:cs="Times New Roman"/>
          <w:b/>
          <w:bCs/>
          <w:sz w:val="28"/>
          <w:szCs w:val="3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>S</w:t>
      </w:r>
      <w:r>
        <w:rPr>
          <w:rFonts w:ascii="Times New Roman" w:hAnsi="Times New Roman" w:cs="Times New Roman"/>
          <w:b/>
          <w:bCs/>
          <w:sz w:val="28"/>
          <w:szCs w:val="32"/>
        </w:rPr>
        <w:t>1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8"/>
        <w:gridCol w:w="456"/>
        <w:gridCol w:w="1748"/>
        <w:gridCol w:w="3810"/>
        <w:gridCol w:w="636"/>
        <w:gridCol w:w="1012"/>
      </w:tblGrid>
      <w:tr w14:paraId="609A5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DE90CBC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Comparison of the percentage of time spent in the target quadrant and the 25% chance level.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μ₀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= 25%)</w:t>
            </w:r>
          </w:p>
        </w:tc>
      </w:tr>
      <w:tr w14:paraId="71822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C9FB6C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34BBD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176AD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Mean±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SE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D69BED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Mean Difference (M - μ₀)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CCB6C6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09FED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-value</w:t>
            </w:r>
          </w:p>
        </w:tc>
      </w:tr>
      <w:tr w14:paraId="576E2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4D7D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Adolescence 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95A3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643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756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B66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381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120A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C692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B88D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1C66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39.52±4.22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565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14.52 (4.98, 24.05)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66F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C03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14:paraId="5A7D7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6D5F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B59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5CB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31.50±3.80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9C4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6.50 (-2.09, 15.09)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AD6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2542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</w:tr>
      <w:tr w14:paraId="70E3D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4BE1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Adolescence reversal-MWM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D3C5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AFBF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5638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72B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DB3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50AF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604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942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F97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40.45±2.56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315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 (9.66, 21.25)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3F7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CA4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14:paraId="1B1FB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FB1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F5A0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ED6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24.85±3.43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E93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-0.15 (-7.91, 7.62)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CAB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C62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0.966</w:t>
            </w:r>
          </w:p>
        </w:tc>
      </w:tr>
      <w:tr w14:paraId="4E012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4DAB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Young adulthood 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6C8B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1DE2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AFF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A49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29D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42FBA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8CE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0D1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775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38.36±3.36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E3B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13.36 (5.75, 20.97)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887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F5E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14:paraId="4981C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F084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CCBA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DB3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33.55±2.47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3ED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8.55 (2.97, 14.13)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4F7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79E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14:paraId="559C7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3818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Young adulthood reversal-MWM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DB4E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28C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702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2E4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BFD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498CF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6ED9D09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3524B6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5C7D37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35.51±3.00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AD01D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10.51 (3.72, 17.30)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2D0F9C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AE4E0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14:paraId="063B7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3FDAD8D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49BE49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24208F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31.75±2.83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102E6D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6.75 (0.33, 13.17)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603E04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463BFB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</w:tr>
    </w:tbl>
    <w:p w14:paraId="31A5AC4A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  <w:sectPr>
          <w:footerReference r:id="rId4" w:type="default"/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12" w:charSpace="0"/>
        </w:sectPr>
      </w:pPr>
    </w:p>
    <w:bookmarkEnd w:id="1"/>
    <w:p w14:paraId="3BCF6767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EBEB010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Table S2</w:t>
      </w:r>
    </w:p>
    <w:tbl>
      <w:tblPr>
        <w:tblStyle w:val="4"/>
        <w:tblW w:w="1400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126"/>
        <w:gridCol w:w="2268"/>
        <w:gridCol w:w="2372"/>
        <w:gridCol w:w="2490"/>
        <w:gridCol w:w="2618"/>
      </w:tblGrid>
      <w:tr w14:paraId="6C7BA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01" w:type="dxa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47520E5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Mediation analysis of early-life ambient air pollutions on behavioral performance, accounting for α-diversity.</w:t>
            </w:r>
          </w:p>
        </w:tc>
      </w:tr>
      <w:tr w14:paraId="3684C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6EC58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Outcome indicator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9CE9E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Potential mediators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C6AB5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Total effect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(95% CI)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A83A0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Direct effect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(95% CI)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C7812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Indirect effect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(95% CI)</w:t>
            </w:r>
          </w:p>
        </w:tc>
        <w:tc>
          <w:tcPr>
            <w:tcW w:w="26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B18D4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Proportion mediated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(%)</w:t>
            </w:r>
          </w:p>
        </w:tc>
      </w:tr>
      <w:tr w14:paraId="6FB40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A73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Ado-OFT-speed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02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bserved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4D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-1.639 (-3.231, -0.113)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D13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-1.163 (-2.893, 0.197)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BB7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-0.476 (-1.326, 0.466)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B09C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.0</w:t>
            </w:r>
          </w:p>
        </w:tc>
      </w:tr>
      <w:tr w14:paraId="3D5D7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BFC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39B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0D9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-1.639 (-3.297, 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4F0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-0.741 (-2.621, 0.74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F61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-0.898 (-1.947, 0.095)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E2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54.8</w:t>
            </w:r>
          </w:p>
        </w:tc>
      </w:tr>
      <w:tr w14:paraId="77BEC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5A3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Ado-OFT-Duration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A52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944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-0.086 (-0.13, -0.045)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350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-0.072 (-0.125, -0.037)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572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-0.015 (-0.032, 0.014)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3C0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16.9</w:t>
            </w:r>
          </w:p>
        </w:tc>
      </w:tr>
      <w:tr w14:paraId="66649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A68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Ado-OFT-Distance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831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DE0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-0.077 (-0.117, -0.038)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FE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-0.065 (-0.12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, -0.031)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52A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-0.012 (-0.029, 0.024)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C1F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15.5</w:t>
            </w:r>
          </w:p>
        </w:tc>
      </w:tr>
      <w:tr w14:paraId="306E3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26D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Adult-OFT-speed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6E3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hannon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391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-1.595 (-2.479, -0.655)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C22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-1.427 (-2.311, -0.577)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C1D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-0.168 (-0.65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, 0.354)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DA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10.5</w:t>
            </w:r>
          </w:p>
        </w:tc>
      </w:tr>
      <w:tr w14:paraId="138C4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0CF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A8B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bserved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43B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-1.595 (-2.52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, -0.612)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35E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-1.282 (-2.274, -0.402)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AB1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-0.313 (-0.95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, 0.092)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01E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19.6</w:t>
            </w:r>
          </w:p>
        </w:tc>
      </w:tr>
      <w:tr w14:paraId="7B506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8575CB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 w14:paraId="1A8BD9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ACE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2E7B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-1.595 (-2.486, -0.667)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39B1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-1.272 (-2.189, -0.347)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C515D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-0.323 (-0.968, 0.107)</w:t>
            </w:r>
          </w:p>
        </w:tc>
        <w:tc>
          <w:tcPr>
            <w:tcW w:w="26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871A8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20.3</w:t>
            </w:r>
          </w:p>
        </w:tc>
      </w:tr>
    </w:tbl>
    <w:p w14:paraId="573CD04E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31026C3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2DABEC4B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Table S3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993"/>
        <w:gridCol w:w="2835"/>
        <w:gridCol w:w="2268"/>
        <w:gridCol w:w="2409"/>
        <w:gridCol w:w="2552"/>
        <w:gridCol w:w="1210"/>
        <w:gridCol w:w="557"/>
      </w:tblGrid>
      <w:tr w14:paraId="631C8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7" w:type="dxa"/>
          <w:trHeight w:val="293" w:hRule="atLeast"/>
        </w:trPr>
        <w:tc>
          <w:tcPr>
            <w:tcW w:w="13401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794D0D7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The mediation analysis for microbio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and behavioral indicators during adolescenc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e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14:paraId="43CE8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AF1E6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Outcome indicator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2F24F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Rank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A9409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Mediators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1FB12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Total effect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(95% CI)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DD00C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Direct effect (95% CI)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73048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Indirect effect (95% CI)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81275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Proportion mediated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(%)</w:t>
            </w:r>
          </w:p>
        </w:tc>
      </w:tr>
      <w:tr w14:paraId="68993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1752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Ado-OFT-speed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CB90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60A2C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s__Prevotella_sp_kh1p2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515E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-1.639 (-3.301, -0.031)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949D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-0.088 (-2.586, 3.415)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5B15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-1.551 (-4.981, -0.028)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661D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94.6</w:t>
            </w:r>
          </w:p>
        </w:tc>
      </w:tr>
      <w:tr w14:paraId="6A300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</w:tcPr>
          <w:p w14:paraId="5A228A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25FD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9DE6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s__Gemella_sp_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56E2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-1.639 (-3.245, -0.004)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4C64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-0.83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(-2.764, 1.172)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A846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-0.809 (-1.86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, -0.221)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974B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49.4</w:t>
            </w:r>
          </w:p>
        </w:tc>
      </w:tr>
      <w:tr w14:paraId="42843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084D8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82DB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393F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s__Gymnopus_androsaceus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4B63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-1.639 (-3.227, -0.035)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3BA9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-0.811 (-3.024, 1.538)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DAFD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-0.828 (-2.621, -0.06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46E9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50.5</w:t>
            </w:r>
          </w:p>
        </w:tc>
      </w:tr>
      <w:tr w14:paraId="61EA7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8A06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Ado-OFT-duration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3724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77B4A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s__Bifidobacterium_goeldii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5929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(-0.129, -0.046)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9169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-0.057 (-0.104, -0.012)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92C6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-0.029 (-0.072, -0.009)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BE3A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34</w:t>
            </w:r>
            <w:r>
              <w:rPr>
                <w:rFonts w:hint="eastAsia" w:ascii="Times New Roman" w:hAnsi="Times New Roman" w:cs="Times New Roman"/>
                <w:sz w:val="22"/>
              </w:rPr>
              <w:t>.0</w:t>
            </w:r>
          </w:p>
        </w:tc>
      </w:tr>
      <w:tr w14:paraId="504E7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</w:tcPr>
          <w:p w14:paraId="7BA4EF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7211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698D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s__Mycobacterium_avium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214E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(-0.126, -0.045)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C438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-0.037 (-0.093, 0.043)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B81B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-0.049 (-0.12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, -0.007)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FD526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57</w:t>
            </w:r>
            <w:r>
              <w:rPr>
                <w:rFonts w:hint="eastAsia" w:ascii="Times New Roman" w:hAnsi="Times New Roman" w:cs="Times New Roman"/>
                <w:sz w:val="22"/>
              </w:rPr>
              <w:t>.0</w:t>
            </w:r>
          </w:p>
        </w:tc>
      </w:tr>
      <w:tr w14:paraId="520F8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D338A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5723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0854D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s__Nocardia_concava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AC92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(-0.127, -0.045)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7583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-0.043 (-0.093, 0.007)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3011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-0.044 (-0.093, -0.01)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2164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50.6</w:t>
            </w:r>
          </w:p>
        </w:tc>
      </w:tr>
      <w:tr w14:paraId="284CC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2FBA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72355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842D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s__Cutibacterium_acnes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C988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(-0.129, -0.048)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8E5D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-0.034 (-0.092, 0.026)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937D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-0.053 (-0.108, -0.009)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4D29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60.9</w:t>
            </w:r>
          </w:p>
        </w:tc>
      </w:tr>
      <w:tr w14:paraId="56181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82D2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C9FD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0C46A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s__Gordonibacter_sp_Marseille_P4307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FFE2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(-0.129, -0.047)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A3A3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-0.041 (-0.097, 0.004)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BE82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-0.045 (-0.089, -0.02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B064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52.4</w:t>
            </w:r>
          </w:p>
        </w:tc>
      </w:tr>
      <w:tr w14:paraId="469AD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0F8A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4084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1A7C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s__Paenibacillus_sp_7523_1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B74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(-0.127, -0.044)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566F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-0.051 (-0.11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, 0.013)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FC82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-0.036 (-0.086, -0.007)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20CE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41.3</w:t>
            </w:r>
          </w:p>
        </w:tc>
      </w:tr>
      <w:tr w14:paraId="19E88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172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4B58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9EA8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s__Lactobacillus_gigeriorum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B235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(-0.129, -0.045)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B1A5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-0.058 (-0.101, -0.002)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2424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-0.029 (-0.078, -0.004)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8734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33.3</w:t>
            </w:r>
          </w:p>
        </w:tc>
      </w:tr>
      <w:tr w14:paraId="786F4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D867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0B1B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3332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s__Sphingobium_jiangsuense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158A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(-0.125, -0.048)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7AAA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-0.063 (-0.114, 0.019)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304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-0.024 (-0.096, -0.002)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FC2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27.3</w:t>
            </w:r>
          </w:p>
        </w:tc>
      </w:tr>
      <w:tr w14:paraId="1F0E8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DCF8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389D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05EF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s__Citrobacter_braakii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B78E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(-0.128, -0.047)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D5B2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-0.017 (-0.058, 0.024)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1BAF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-0.069 (-0.123, -0.019)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24DB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79.9</w:t>
            </w:r>
          </w:p>
        </w:tc>
      </w:tr>
      <w:tr w14:paraId="1CC82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B351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48E7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E4CB0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s__Pseudomonas_otitidis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4C81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(-0.125, -0.048)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AE9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-0.064 (-0.109, -0.018)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80E2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-0.022 (-0.054, -0.003)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7E71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25.6</w:t>
            </w:r>
          </w:p>
        </w:tc>
      </w:tr>
      <w:tr w14:paraId="3AEAA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7BE3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C674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7460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s__Siphoviridae_sp_ctJLl6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B695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-0.086 (-0.127, -0.047)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83B5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-0.038 (-0.104, 0.009)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D232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-0.048 (-0.098, -0.01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E3EC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56.1</w:t>
            </w:r>
          </w:p>
        </w:tc>
      </w:tr>
      <w:tr w14:paraId="6EE35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E366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Ado-OFT-distance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E87E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49F6A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s__Haloplanus_aerogenes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882B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(-0.113, -0.038)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0433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-0.042 (-0.088, 0.019)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2E32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-0.035 (-0.088, -0.004)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4BB1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45.9</w:t>
            </w:r>
          </w:p>
        </w:tc>
      </w:tr>
      <w:tr w14:paraId="13870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</w:tcPr>
          <w:p w14:paraId="21E3F4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1311C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188D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s__Bifidobacterium_goeldii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F15A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(-0.114, -0.038)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325B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-0.052 (-0.099, -0.005)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E568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-0.025 (-0.066, -0.002)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EB78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32.5</w:t>
            </w:r>
          </w:p>
        </w:tc>
      </w:tr>
      <w:tr w14:paraId="08121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D4069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B23DC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C691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s__Mycobacterium_avium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C2B9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(-0.113, -0.039)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4230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-0.033 (-0.094, 0.035)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5E51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-0.044 (-0.105, -0.005)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AEBB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57</w:t>
            </w:r>
            <w:r>
              <w:rPr>
                <w:rFonts w:hint="eastAsia" w:ascii="Times New Roman" w:hAnsi="Times New Roman" w:cs="Times New Roman"/>
                <w:sz w:val="22"/>
              </w:rPr>
              <w:t>.0</w:t>
            </w:r>
          </w:p>
        </w:tc>
      </w:tr>
      <w:tr w14:paraId="13060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8D0D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5897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A9511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s__Nocardia_concava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852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(-0.113, -0.037)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A376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-0.044 (-0.095, </w:t>
            </w:r>
            <w:r>
              <w:rPr>
                <w:rFonts w:hint="eastAsia" w:ascii="Times New Roman" w:hAnsi="Times New Roman" w:cs="Times New Roman"/>
                <w:sz w:val="22"/>
              </w:rPr>
              <w:t>0.000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F330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-0.033 (-0.056, -0.004)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A8B3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42.7</w:t>
            </w:r>
          </w:p>
        </w:tc>
      </w:tr>
      <w:tr w14:paraId="108B4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7A12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264A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0CDC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s__Cutibacterium_acnes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E1F6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(-0.114, -0.035)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A906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-0.044 (-0.098, 0.009)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5DA6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-0.033 (-0.071, -0.002)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D641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43.3</w:t>
            </w:r>
          </w:p>
        </w:tc>
      </w:tr>
      <w:tr w14:paraId="3AEBC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720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F717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58653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s__Streptomyces_sp_Ag109_G2_15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30D2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(-0.115, -0.038)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0BC7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-0.056 (-0.096, -0.009)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E76D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-0.021 (-0.052, -0.006)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7176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27.7</w:t>
            </w:r>
          </w:p>
        </w:tc>
      </w:tr>
      <w:tr w14:paraId="6892C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B01C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44A8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0562E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s__Olsenella_sp_AF21_51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AF4C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(-0.114, -0.038)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12A5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-0.012 (-0.083, 0.088)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6F34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-0.065 (-0.164, -0.014)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31EE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84.5</w:t>
            </w:r>
          </w:p>
        </w:tc>
      </w:tr>
      <w:tr w14:paraId="60F78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5CE0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0D5D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C0F4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s__Gordonibacter_sp_Marseille_P4307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5E1B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(-0.114, -0.04)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48C3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-0.029 (-0.082, 0.01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7022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-0.048 (-0.084, -0.021)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D6C2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62.2</w:t>
            </w:r>
          </w:p>
        </w:tc>
      </w:tr>
      <w:tr w14:paraId="39C1F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04C3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D3DE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FD4B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s__Candidatus_Nomurabacteria_bacterium_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4206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(-0.115, -0.038)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EE3E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-0.049 (-0.085, 0.002)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DD5C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-0.027 (-0.068, -0.005)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3AF4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35.8</w:t>
            </w:r>
          </w:p>
        </w:tc>
      </w:tr>
      <w:tr w14:paraId="65D33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9E56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716A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05BC7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s__Scytonema_tolypothrichoides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C09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(-0.115, -0.041)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DDA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-0.034 (-0.088, 0.036)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D98F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-0.042 (-0.104, -0.011)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58B9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55.3</w:t>
            </w:r>
          </w:p>
        </w:tc>
      </w:tr>
      <w:tr w14:paraId="7B48F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0CAE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9A1A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F982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s__Paenibacillus_sabinae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15AB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(-0.114, -0.037)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571E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-0.065 (-0.103, -0.018)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4B17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-0.012 (-0.032, -0.001)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CA13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15.5</w:t>
            </w:r>
          </w:p>
        </w:tc>
      </w:tr>
      <w:tr w14:paraId="131DE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73DB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B659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9014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s__Paenibacillus_sp_7523_1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7F28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(-0.115, -0.035)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4957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-0.043 (-0.095, 0.014)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9F9F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-0.034 (-0.081, -0.004)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BFD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44.3</w:t>
            </w:r>
          </w:p>
        </w:tc>
      </w:tr>
      <w:tr w14:paraId="5E999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3E41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665E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4E989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s__Selenomonas_sp_oral_taxon_137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097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(-0.114, -0.039)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FDD7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-0.065 (-0.103, -0.026)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3DB4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-0.012 (-0.027, -0.003)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3FBF4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15</w:t>
            </w:r>
            <w:r>
              <w:rPr>
                <w:rFonts w:hint="eastAsia" w:ascii="Times New Roman" w:hAnsi="Times New Roman" w:cs="Times New Roman"/>
                <w:sz w:val="22"/>
              </w:rPr>
              <w:t>.0</w:t>
            </w:r>
          </w:p>
        </w:tc>
      </w:tr>
      <w:tr w14:paraId="2A59C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10F9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4DE3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9E3F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s__Paraburkholderia_aromaticivorans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4C97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(-0.115, -0.039)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6E88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-0.032 (-0.086, 0.041)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78FD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-0.045 (-0.111, -0.005)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ABDD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58.8</w:t>
            </w:r>
          </w:p>
        </w:tc>
      </w:tr>
      <w:tr w14:paraId="5C8C9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6262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6AED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3838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s__Deltaproteobacteria_bacterium_RBG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EAFE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(-0.114, -0.037)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2900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-0.039 (-0.087, 0.038)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0E60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-0.038 (-0.104, -0.012)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87A3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49.4</w:t>
            </w:r>
          </w:p>
        </w:tc>
      </w:tr>
      <w:tr w14:paraId="10B03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FA5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10F1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CF7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s__Citrobacter_braakii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1CB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(-0.113, -0.037)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F60F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-0.021 (-0.063, 0.021)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AA55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-0.056 (-0.095, -0.016)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B964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73</w:t>
            </w:r>
            <w:r>
              <w:rPr>
                <w:rFonts w:hint="eastAsia" w:ascii="Times New Roman" w:hAnsi="Times New Roman" w:cs="Times New Roman"/>
                <w:sz w:val="22"/>
              </w:rPr>
              <w:t>.0</w:t>
            </w:r>
          </w:p>
        </w:tc>
      </w:tr>
      <w:tr w14:paraId="7C269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834C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0C7F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8458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s__Myoviridae_sp_ct8Eu10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504B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(-0.117, -0.038)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77E2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-0.066 (-0.106, -0.023)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4537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-0.011 (-0.026, -0.002)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6A5A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13.8</w:t>
            </w:r>
          </w:p>
        </w:tc>
      </w:tr>
      <w:tr w14:paraId="2A221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5891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D298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3F4D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s__Siphoviridae_sp_ctJLl6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8CDA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-0.077 (-0.115, -0.041)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AB1B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-0.025 (-0.092, 0.013)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42BB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-0.052 (-0.088, -0.009)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E15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67.4</w:t>
            </w:r>
          </w:p>
        </w:tc>
      </w:tr>
      <w:tr w14:paraId="43CEF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C0A6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Ado-reversal-MWM-Latency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C64F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C69C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s__Tenacibaculum_sp_Bg11_29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A208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17.885 (7.387, 28.891)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2351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5.892 (-13.03, 20.28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9A5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11.993 (0.558, 31.485)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1CC5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67.1</w:t>
            </w:r>
          </w:p>
        </w:tc>
      </w:tr>
      <w:tr w14:paraId="6FA09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</w:tcPr>
          <w:p w14:paraId="758A00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3C38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88AF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s__Paenibacillus_illinoisensis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D8E2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17.885 (6.74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, 28.975)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82AD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10.71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(-2.212, 25.31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458E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7.175 (1.472, 15.922)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A60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40.1</w:t>
            </w:r>
          </w:p>
        </w:tc>
      </w:tr>
      <w:tr w14:paraId="62EB5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F6030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83719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D4BC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s__Leptospira_gomenensis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32D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17.885 (6.783, 29.556)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2D32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7.889 (-23.552, 22.131)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277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9.996 (3.896, 41.184)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AD71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55.9</w:t>
            </w:r>
          </w:p>
        </w:tc>
      </w:tr>
      <w:tr w14:paraId="38469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557E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Ado-reversal-MWM-Visits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EF17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74DC0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s__Arthrobacter_sp_35_47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2A9E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(-3.267, -0.717)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008B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-0.828 (-2.352, 1.422)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F82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-1.222 (-3.167, -0.147)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3592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59.6</w:t>
            </w:r>
          </w:p>
        </w:tc>
      </w:tr>
      <w:tr w14:paraId="3F239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</w:tcPr>
          <w:p w14:paraId="0691FF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F39D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F1CF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s__Streptomyces_griseorubiginosus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B8D2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(-3.396, -0.774)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64CA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-1.037 (-2.97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, 0.453)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C3A2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-1.013 (-2.183, -0.019)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44F9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49.4</w:t>
            </w:r>
          </w:p>
        </w:tc>
      </w:tr>
      <w:tr w14:paraId="38D32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398E6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CF97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F8371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s__Tenacibaculum_sp_Bg11_29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65DA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(-3.333, -0.8</w:t>
            </w:r>
            <w:r>
              <w:rPr>
                <w:rFonts w:hint="eastAsia" w:ascii="Times New Roman" w:hAnsi="Times New Roman" w:cs="Times New Roman"/>
                <w:sz w:val="22"/>
              </w:rPr>
              <w:t>00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7576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-0.759 (-2.465, 1.095)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5959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-1.291 (-2.775, -0.234)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DE78F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63</w:t>
            </w:r>
            <w:r>
              <w:rPr>
                <w:rFonts w:hint="eastAsia" w:ascii="Times New Roman" w:hAnsi="Times New Roman" w:cs="Times New Roman"/>
                <w:sz w:val="22"/>
              </w:rPr>
              <w:t>.0</w:t>
            </w:r>
          </w:p>
        </w:tc>
      </w:tr>
      <w:tr w14:paraId="45004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E9B7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2545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E6B35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s__Candidatus_Saccharibacteria_bacterium_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7A9A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(-3.3</w:t>
            </w:r>
            <w:r>
              <w:rPr>
                <w:rFonts w:hint="eastAsia" w:ascii="Times New Roman" w:hAnsi="Times New Roman" w:cs="Times New Roman"/>
                <w:sz w:val="22"/>
              </w:rPr>
              <w:t>00</w:t>
            </w:r>
            <w:r>
              <w:rPr>
                <w:rFonts w:ascii="Times New Roman" w:hAnsi="Times New Roman" w:cs="Times New Roman"/>
                <w:sz w:val="22"/>
              </w:rPr>
              <w:t>, -0.733)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7D33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-0.687 (-2.522, 0.786)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2C33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-1.363 (-2.602, -0.009)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BBA6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66.5</w:t>
            </w:r>
          </w:p>
        </w:tc>
      </w:tr>
      <w:tr w14:paraId="186BD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A97C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1BB8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7AAA6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s__Lactobacillus_amylovorus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E82D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(-3.273, -0.793)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2099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-0.878 (-2.564, 1.257)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B951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-1.172 (-3.128, -0.288)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8990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57.2</w:t>
            </w:r>
          </w:p>
        </w:tc>
      </w:tr>
      <w:tr w14:paraId="364AC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0FCE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8514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4192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s__Lactobacillus_gigeriorum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26C5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(-3.25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, -0.783)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8091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-1.134 (-2.733, 0.799)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5D0D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-0.916 (-2.403, -0.104)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F30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44.7</w:t>
            </w:r>
          </w:p>
        </w:tc>
      </w:tr>
      <w:tr w14:paraId="2A402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6586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47EBE4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FB36E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s__Janthinobacterium_sp_KBS0711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9742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(-3.229, -0.8</w:t>
            </w:r>
            <w:r>
              <w:rPr>
                <w:rFonts w:hint="eastAsia" w:ascii="Times New Roman" w:hAnsi="Times New Roman" w:cs="Times New Roman"/>
                <w:sz w:val="22"/>
              </w:rPr>
              <w:t>00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2EC01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-0.9</w:t>
            </w:r>
            <w:r>
              <w:rPr>
                <w:rFonts w:hint="eastAsia" w:ascii="Times New Roman" w:hAnsi="Times New Roman" w:cs="Times New Roman"/>
                <w:sz w:val="22"/>
              </w:rPr>
              <w:t>00</w:t>
            </w:r>
            <w:r>
              <w:rPr>
                <w:rFonts w:ascii="Times New Roman" w:hAnsi="Times New Roman" w:cs="Times New Roman"/>
                <w:sz w:val="22"/>
              </w:rPr>
              <w:t xml:space="preserve"> (-2.498, 1.088)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FAE6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-1.15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(-3.132, -0.025)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7ADB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56.1</w:t>
            </w:r>
          </w:p>
        </w:tc>
      </w:tr>
      <w:tr w14:paraId="5BC6A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single" w:color="auto" w:sz="18" w:space="0"/>
              <w:right w:val="nil"/>
            </w:tcBorders>
            <w:shd w:val="clear" w:color="auto" w:fill="auto"/>
            <w:noWrap/>
          </w:tcPr>
          <w:p w14:paraId="79536F2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18" w:space="0"/>
              <w:right w:val="nil"/>
            </w:tcBorders>
          </w:tcPr>
          <w:p w14:paraId="10DC9B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species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18" w:space="0"/>
              <w:right w:val="nil"/>
            </w:tcBorders>
            <w:shd w:val="clear" w:color="auto" w:fill="auto"/>
            <w:noWrap/>
          </w:tcPr>
          <w:p w14:paraId="7A506B4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s__Leptospira_gomenensis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8" w:space="0"/>
              <w:right w:val="nil"/>
            </w:tcBorders>
            <w:shd w:val="clear" w:color="auto" w:fill="auto"/>
            <w:noWrap/>
          </w:tcPr>
          <w:p w14:paraId="7A3011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-2.05</w:t>
            </w:r>
            <w:r>
              <w:rPr>
                <w:rFonts w:hint="eastAsia"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 xml:space="preserve"> (-3.298, -0.771)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18" w:space="0"/>
              <w:right w:val="nil"/>
            </w:tcBorders>
            <w:shd w:val="clear" w:color="auto" w:fill="auto"/>
            <w:noWrap/>
          </w:tcPr>
          <w:p w14:paraId="2115A6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-0.988 (-2.493, 2.323)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18" w:space="0"/>
              <w:right w:val="nil"/>
            </w:tcBorders>
            <w:shd w:val="clear" w:color="auto" w:fill="auto"/>
            <w:noWrap/>
          </w:tcPr>
          <w:p w14:paraId="56A6ED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-1.062 (-3.604, -0.549)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color="auto" w:sz="18" w:space="0"/>
              <w:right w:val="nil"/>
            </w:tcBorders>
            <w:shd w:val="clear" w:color="auto" w:fill="auto"/>
            <w:noWrap/>
          </w:tcPr>
          <w:p w14:paraId="5CFC72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</w:rPr>
              <w:t>51.8</w:t>
            </w:r>
          </w:p>
        </w:tc>
      </w:tr>
    </w:tbl>
    <w:p w14:paraId="6F5E04F2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4F0B606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2183AC45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32"/>
        </w:rPr>
        <w:t>Table S4</w:t>
      </w:r>
    </w:p>
    <w:tbl>
      <w:tblPr>
        <w:tblStyle w:val="4"/>
        <w:tblW w:w="140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993"/>
        <w:gridCol w:w="3118"/>
        <w:gridCol w:w="2268"/>
        <w:gridCol w:w="2410"/>
        <w:gridCol w:w="2551"/>
        <w:gridCol w:w="1560"/>
      </w:tblGrid>
      <w:tr w14:paraId="395FE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4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48D5C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The mediation analysis for microbio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and behavioral indicators during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young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adulthood. </w:t>
            </w:r>
          </w:p>
        </w:tc>
      </w:tr>
      <w:tr w14:paraId="00413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63731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Outcome indicator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41F6C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Rank</w:t>
            </w:r>
          </w:p>
        </w:tc>
        <w:tc>
          <w:tcPr>
            <w:tcW w:w="311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A4A1C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Mediators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DE602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Total effect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(95% CI)</w:t>
            </w:r>
          </w:p>
        </w:tc>
        <w:tc>
          <w:tcPr>
            <w:tcW w:w="24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1C69E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Direct effect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(95% CI)</w:t>
            </w:r>
          </w:p>
        </w:tc>
        <w:tc>
          <w:tcPr>
            <w:tcW w:w="25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1693C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Indirect effect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(95% CI)</w:t>
            </w:r>
          </w:p>
        </w:tc>
        <w:tc>
          <w:tcPr>
            <w:tcW w:w="15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31597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Proportion mediated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14:ligatures w14:val="none"/>
              </w:rPr>
              <w:t>(%)</w:t>
            </w:r>
          </w:p>
        </w:tc>
      </w:tr>
      <w:tr w14:paraId="471A6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ED0E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Adult-OFT-speed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9C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D5E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s__Candidatus_Nitrosotenuis_sp_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3706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(-2.532, -0.63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B304D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-0.118 (-1.668, 1.544)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8C58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-1.477 (-3.017, -0.367)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D9CE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92.6</w:t>
            </w:r>
          </w:p>
        </w:tc>
      </w:tr>
      <w:tr w14:paraId="51F08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40815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6FB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B53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s__Mycobacterium_timonense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5FA7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(-2.496, -0.595)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667E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-0.045 (-1.725, 1.557)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C8CA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-1.55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(-3.073, -0.157)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D32B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97.1</w:t>
            </w:r>
          </w:p>
        </w:tc>
      </w:tr>
      <w:tr w14:paraId="5764C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7406A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DA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20F1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s__Collinsella_sp_AM20_15AC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A5BC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(-2.494, -0.559)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0648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-0.405 (-2.12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1.196)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E149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-1.19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(-2.517, -0.005)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9CF5D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74.6</w:t>
            </w:r>
          </w:p>
        </w:tc>
      </w:tr>
      <w:tr w14:paraId="476C6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4E8C1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216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70BC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s__Collinsella_sp_AM28_11LB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487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(-2.478, -0.627)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797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-0.596 (-1.973, 0.762)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0A6F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-0.999 (-2.25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-0.023)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20D1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62.6</w:t>
            </w:r>
          </w:p>
        </w:tc>
      </w:tr>
      <w:tr w14:paraId="71103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F3302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A2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B37B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s__Bacteroides_sp_D1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5243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(-2.484, -0.661)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C6AA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-0.316 (-1.832, 1.757)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3E2A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-1.279 (-3.045, -0.142)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C038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80.2</w:t>
            </w:r>
          </w:p>
        </w:tc>
      </w:tr>
      <w:tr w14:paraId="57015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049B0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799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EA1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s__Flavobacterium_sp_BFFFF1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E185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(-2.496, -0.633)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908FD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-0.235 (-1.388, 1.054)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AB90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-1.36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(-2.343, -0.559)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87F8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85.3</w:t>
            </w:r>
          </w:p>
        </w:tc>
      </w:tr>
      <w:tr w14:paraId="759B8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0A3D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9AE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2383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s__Aggregatilinea_lenta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2A95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(-2.469, -0.708)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138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-0.751 (-1.735, 0.325)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5AA6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-0.844 (-1.726, -0.139)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6919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52.9</w:t>
            </w:r>
          </w:p>
        </w:tc>
      </w:tr>
      <w:tr w14:paraId="60F4E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A5F41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53A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8AE3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s__Fibrobacter_sp_UWB2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D2F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(-2.463, -0.553)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C170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-0.394 (-1.492, 0.604)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D5F8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-1.201 (-1.879, -0.537)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6D06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75.3</w:t>
            </w:r>
          </w:p>
        </w:tc>
      </w:tr>
      <w:tr w14:paraId="0B9AE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88E1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0FB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C906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s__Firmicutes_bacterium_AM55_24TS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98B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(-2.502, -0.65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771C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-0.308 (-1.684, 0.896)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4B0F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-1.287 (-2.267, -0.305)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5CD1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80.7</w:t>
            </w:r>
          </w:p>
        </w:tc>
      </w:tr>
      <w:tr w14:paraId="10E80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F4329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06E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1D4A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s__Firmicutes_bacterium_M10_2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8EBB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(-2.541, -0.609)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3A9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-0.015 (-1.507, 1.424)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C0AE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-1.58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(-2.822, -0.36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BBA5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99.1</w:t>
            </w:r>
          </w:p>
        </w:tc>
      </w:tr>
      <w:tr w14:paraId="408FC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6BE3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DAE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C43D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s__Anoxybacillus_sp_BCO1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5A1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(-2.477, -0.597)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4B73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-0.211 (-1.727, 1.48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4B68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-1.384 (-2.824, -0.301)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B502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86.8</w:t>
            </w:r>
          </w:p>
        </w:tc>
      </w:tr>
      <w:tr w14:paraId="6D37A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A1591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A49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B87D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s__Bacillus_anthracis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438A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(-2.515, -0.63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E1CB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-0.667 (-2.075, 0.505)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034E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-0.928 (-1.828, -0.132)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96F8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58.2</w:t>
            </w:r>
          </w:p>
        </w:tc>
      </w:tr>
      <w:tr w14:paraId="2E8CE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4A0F0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C7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7B3A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s__Bacillus_sp_TSO22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3539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(-2.48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-0.614)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F73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-0.536 (-1.688, 0.64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9C7C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-1.059 (-1.87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-0.291)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1E0E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66.4</w:t>
            </w:r>
          </w:p>
        </w:tc>
      </w:tr>
      <w:tr w14:paraId="039C3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D70A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693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3E2F0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s__Vulcanibacillus_modesticaldus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5F82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(-2.509, -0.647)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D469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-0.724 (-1.95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0.371)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9A33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-0.871 (-1.638, -0.205)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81E3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54.6</w:t>
            </w:r>
          </w:p>
        </w:tc>
      </w:tr>
      <w:tr w14:paraId="56FBC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96B1D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F06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AD38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s__Paenibacillus_sabinae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1927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(-2.512, -0.716)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C064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-0.651 (-1.721, 0.598)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A2DD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-0.944 (-2.017, -0.191)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E16C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59.2</w:t>
            </w:r>
          </w:p>
        </w:tc>
      </w:tr>
      <w:tr w14:paraId="513FB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2A62D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DC3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90D6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s__Paenibacillus_sp_DA_C8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F78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(-2.517, -0.701)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E3C0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-0.132 (-1.339, 1.018)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281F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-1.463 (-2.549, -0.598)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F850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91.8</w:t>
            </w:r>
          </w:p>
        </w:tc>
      </w:tr>
      <w:tr w14:paraId="19D18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4192E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6BA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A049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s__Enterococcus_florum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E3FA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(-2.413, -0.614)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D227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-0.021 (-1.572, 1.41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F200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-1.574 (-2.89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-0.357)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D1B6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98.7</w:t>
            </w:r>
          </w:p>
        </w:tc>
      </w:tr>
      <w:tr w14:paraId="1E67D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225A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98E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8C3A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s__Lactobacillus_delbrueckii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62AA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(-2.493, -0.628)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BB0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-0.687 (-1.848, 0.681)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F98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-0.908 (-2.159, -0.136)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563F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56.9</w:t>
            </w:r>
          </w:p>
        </w:tc>
      </w:tr>
      <w:tr w14:paraId="48B57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F840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B71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071A3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s__Lactobacillus_nasalidis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4494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(-2.476, -0.669)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816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-0.313 (-1.612, 1.527)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F519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-1.282 (-2.972, -0.263)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B2A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80.4</w:t>
            </w:r>
          </w:p>
        </w:tc>
      </w:tr>
      <w:tr w14:paraId="2128C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E37A6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9D0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60EC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s__Streptococcus_rubneri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A58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(-2.519, -0.599)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57B8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-1.147 (-2.095, 0.277)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075B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-0.448 (-1.532, -0.051)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16DA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28.1</w:t>
            </w:r>
          </w:p>
        </w:tc>
      </w:tr>
      <w:tr w14:paraId="56E30F38"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DBAE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C72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1819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s__Sulfobacillus_thermosulfidooxidans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588A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(-2.533, -0.639)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73BE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-0.862 (-2.131, 0.182)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1648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-0.733 (-1.402, -0.116)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A92EA">
            <w:pPr>
              <w:widowControl/>
              <w:jc w:val="center"/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46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.0</w:t>
            </w:r>
          </w:p>
        </w:tc>
      </w:tr>
      <w:tr w14:paraId="429A7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BCD0E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679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53D1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s__Butyricicoccus_sp_AM29_23AC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5F4F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(-2.526, -0.638)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2D45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-0.29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(-1.384, 0.995)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8BAB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-1.305 (-2.421, -0.568)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FBF4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81.8</w:t>
            </w:r>
          </w:p>
        </w:tc>
      </w:tr>
      <w:tr w14:paraId="189DB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9C7C7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E1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3EA6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s__Caloramator_proteoclasticus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4263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(-2.502, -0.565)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BF48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-0.725 (-2.087, 0.178)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107B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-0.87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(-1.705, -0.054)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17FB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54.6</w:t>
            </w:r>
          </w:p>
        </w:tc>
      </w:tr>
      <w:tr w14:paraId="170D7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0FD65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15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A71B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s__Clostridium_carboxidivorans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8A90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(-2.435, -0.677)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889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-0.008 (-1.88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2.276)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C108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-1.587 (-3.731, -0.048)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2A33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99.5</w:t>
            </w:r>
          </w:p>
        </w:tc>
      </w:tr>
      <w:tr w14:paraId="5D549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C418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FD2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721F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s__Clostridium_fallax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EE03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(-2.501, -0.619)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B7B0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-0.64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(-1.66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0.482)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AF94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-0.955 (-1.566, -0.426)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B0FA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59.8</w:t>
            </w:r>
          </w:p>
        </w:tc>
      </w:tr>
      <w:tr w14:paraId="729D4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12028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B63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4AE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s__Clostridium_sporogenes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7B98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(-2.453, -0.65)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D3E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-0.245 (-1.693, 1.198)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0EBF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-1.35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(-2.69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-0.267)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92BA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84.6</w:t>
            </w:r>
          </w:p>
        </w:tc>
      </w:tr>
      <w:tr w14:paraId="015A3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9F34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44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2FF2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s__Herbinix_hemicellulosilytica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2790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(-2.477, -0.688)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97B1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-0.11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(-1.784, 1.767)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4569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-1.485 (-3.2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-0.178)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B612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93.1</w:t>
            </w:r>
          </w:p>
        </w:tc>
      </w:tr>
      <w:tr w14:paraId="6189F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D4D7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42E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7F70F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s__Paeniclostridium_sordellii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DDB8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(-2.45, -0.706)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CC00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-0.45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 xml:space="preserve"> (-1.611, 1.3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EFC5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-1.145 (-2.697, -0.285)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494B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71.8</w:t>
            </w:r>
          </w:p>
        </w:tc>
      </w:tr>
      <w:tr w14:paraId="20FE9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E0F50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E1C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2433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s__Calorimonas_adulescens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9A0B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(-2.488, -0.679)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7A9D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-0.436 (-1.53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0.599)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B14F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-1.159 (-1.979, -0.558)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1CB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72.7</w:t>
            </w:r>
          </w:p>
        </w:tc>
      </w:tr>
      <w:tr w14:paraId="6EF16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FD51B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F61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0F16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s__Sharpea_porci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A7BD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(-2.498, -0.662)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E2CD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-0.042 (-1.378, 1.513)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AE4B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-1.553 (-3.2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-0.46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631C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97.4</w:t>
            </w:r>
          </w:p>
        </w:tc>
      </w:tr>
      <w:tr w14:paraId="28629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59D6E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63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A7D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s__Absiella_sp_AM27_20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6CDF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(-2.536, -0.677)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90A5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-0.224 (-1.919, 1.473)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DA7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-1.371 (-2.759, -0.17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29F3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85.9</w:t>
            </w:r>
          </w:p>
        </w:tc>
      </w:tr>
      <w:tr w14:paraId="3E08A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9F81D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4E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8CF0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s__Achromobacter_xylosoxidans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BCFE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(-2.501, -0.706)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3DB3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-0.003 (-1.502, 1.669)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E729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-1.592 (-3.341, -0.274)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383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99.8</w:t>
            </w:r>
          </w:p>
        </w:tc>
      </w:tr>
      <w:tr w14:paraId="28BE0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FB539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849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7F0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s__Burkholderia_mallei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976C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(-2.559, -0.68)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D635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-0.307 (-1.816, 1.645)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C8C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-1.288 (-3.139, -0.165)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8DDB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80.7</w:t>
            </w:r>
          </w:p>
        </w:tc>
      </w:tr>
      <w:tr w14:paraId="68B14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C04B3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0E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F962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s__Neisseria_sp_HMSC065D04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F801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(-2.495, -0.595)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13E2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-0.579 (-1.859, 0.842)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9610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-1.016 (-2.317, -0.208)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896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63.7</w:t>
            </w:r>
          </w:p>
        </w:tc>
      </w:tr>
      <w:tr w14:paraId="6AEC9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90DE6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730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3746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s__Syntrophorhabdus_sp_PtaB_Bin006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6650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(-2.52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, -0.682)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F42F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-0.808 (-1.722, 0.124)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8F43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-0.787 (-1.543, -0.149)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DC4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49.3</w:t>
            </w:r>
          </w:p>
        </w:tc>
      </w:tr>
      <w:tr w14:paraId="23A7E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92EE9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96A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4552B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s__Cronobacter_sakazakii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444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(-2.491, -0.591)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C937D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-0.466 (-1.943, 1.153)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2FCA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-1.129 (-2.421, -0.046)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2544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70.8</w:t>
            </w:r>
          </w:p>
        </w:tc>
      </w:tr>
      <w:tr w14:paraId="3AF87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C2BBA0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48BF3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14:ligatures w14:val="none"/>
              </w:rPr>
              <w:t>Species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0A9EB7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s__Pseudomonas_yangmingensis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77CB6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-1.595 (-2.528, -0.649)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0C381F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-0.976 (-1.982, 0.238)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75CCBA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-0.619 (-1.397, -0.09</w:t>
            </w:r>
            <w:r>
              <w:rPr>
                <w:rFonts w:hint="eastAsia" w:ascii="Times New Roman" w:hAnsi="Times New Roman" w:eastAsia="等线" w:cs="Times New Roman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DFC814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22"/>
                <w14:ligatures w14:val="none"/>
              </w:rPr>
              <w:t>38.8</w:t>
            </w:r>
          </w:p>
        </w:tc>
      </w:tr>
    </w:tbl>
    <w:p w14:paraId="6A03AD9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A282293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60C32044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8"/>
          <w:szCs w:val="32"/>
        </w:rPr>
        <w:t>S5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0"/>
        <w:gridCol w:w="685"/>
        <w:gridCol w:w="2294"/>
        <w:gridCol w:w="3823"/>
        <w:gridCol w:w="955"/>
        <w:gridCol w:w="1485"/>
      </w:tblGrid>
      <w:tr w14:paraId="4817E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8B9B9C1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Comparison of the percentage of time spent in the target quadrant and the 25% chance level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after ABX treatment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μ₀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= 25%)</w:t>
            </w:r>
          </w:p>
        </w:tc>
      </w:tr>
      <w:tr w14:paraId="33B18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0F0AD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1EC17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F13F1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Mean±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SE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0DF9B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Mean Difference (M - μ₀)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30FF2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BA2F3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-value</w:t>
            </w:r>
          </w:p>
        </w:tc>
      </w:tr>
      <w:tr w14:paraId="2547B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D470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Adolescence 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BC3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855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22F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1B7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484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8E5E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04F32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B03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144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22.70±3.29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715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-2.30 (-9.75, 5.15)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705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C84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0.502</w:t>
            </w:r>
          </w:p>
        </w:tc>
      </w:tr>
      <w:tr w14:paraId="77FFE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22EC0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 +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86A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910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30.54±4.41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027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 (-4.64, 15.71)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B66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7B2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0.249</w:t>
            </w:r>
          </w:p>
        </w:tc>
      </w:tr>
      <w:tr w14:paraId="26EEE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2FAB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Adolescence reversal-MWM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A21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209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51B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72A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223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307F6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B59E6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04A7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9BF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27.55±3.87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F08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2.55 (-6.19, 11.29)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8A7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39D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0.526</w:t>
            </w:r>
          </w:p>
        </w:tc>
      </w:tr>
      <w:tr w14:paraId="660B4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915B33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 +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6481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B95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29.05±3.75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285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 (-4.59, 12.68)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85D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369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</w:tr>
      <w:tr w14:paraId="6747B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0DD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Young adulthood 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4AD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6AB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DFA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FD4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3D5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77B0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A4ADA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669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932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30.78±3.28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142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5.78 (-1.63, 13.20)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3BC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9C3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</w:tr>
      <w:tr w14:paraId="11566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27AC4B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 + 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9A5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0E65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33.90±3.64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D8C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8.90 (0.51, 17.29)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F37B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006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14:paraId="44FBF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2BA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Young adulthood reversal-MWM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FFD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E87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6A8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19F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F779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467C2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103D74B1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20B253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74461E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25.57±2.67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10015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 (-5.47, 6.60)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3B4BDD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687E0B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0.837</w:t>
            </w:r>
          </w:p>
        </w:tc>
      </w:tr>
      <w:tr w14:paraId="1D509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240B0C23">
            <w:pPr>
              <w:widowControl/>
              <w:ind w:left="210" w:leftChars="10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ABX + Exposure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56DD70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084343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30.99±3.72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17800B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 (-2.58, 14.56)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264A68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 w14:paraId="0F9D36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</w:tr>
    </w:tbl>
    <w:p w14:paraId="3808C2B3">
      <w:pPr>
        <w:rPr>
          <w:rFonts w:ascii="Times New Roman" w:hAnsi="Times New Roman" w:cs="Times New Roman"/>
          <w:b/>
          <w:bCs/>
          <w:sz w:val="24"/>
          <w:szCs w:val="28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7279452"/>
    </w:sdtPr>
    <w:sdtContent>
      <w:sdt>
        <w:sdtPr>
          <w:id w:val="1728636285"/>
        </w:sdtPr>
        <w:sdtContent>
          <w:p w14:paraId="5BA3E9C5">
            <w:pPr>
              <w:pStyle w:val="2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4C17AA"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23433437"/>
    </w:sdtPr>
    <w:sdtContent>
      <w:sdt>
        <w:sdtPr>
          <w:id w:val="1937860776"/>
        </w:sdtPr>
        <w:sdtContent>
          <w:p w14:paraId="410D186E">
            <w:pPr>
              <w:pStyle w:val="2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6F15BE">
    <w:pPr>
      <w:pStyle w:val="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08388516"/>
    </w:sdtPr>
    <w:sdtContent>
      <w:sdt>
        <w:sdtPr>
          <w:id w:val="1088274533"/>
        </w:sdtPr>
        <w:sdtContent>
          <w:p w14:paraId="3E51943E">
            <w:pPr>
              <w:pStyle w:val="2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B0DE2C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A3"/>
    <w:rsid w:val="0002542D"/>
    <w:rsid w:val="00032104"/>
    <w:rsid w:val="000503D9"/>
    <w:rsid w:val="00051038"/>
    <w:rsid w:val="00073673"/>
    <w:rsid w:val="000911F3"/>
    <w:rsid w:val="001864DC"/>
    <w:rsid w:val="001943AD"/>
    <w:rsid w:val="001B6893"/>
    <w:rsid w:val="001F34F6"/>
    <w:rsid w:val="00232257"/>
    <w:rsid w:val="00242A8E"/>
    <w:rsid w:val="002600B4"/>
    <w:rsid w:val="0026671F"/>
    <w:rsid w:val="002922F2"/>
    <w:rsid w:val="002C1B80"/>
    <w:rsid w:val="002C5013"/>
    <w:rsid w:val="00301A31"/>
    <w:rsid w:val="003226DE"/>
    <w:rsid w:val="00340E36"/>
    <w:rsid w:val="00371423"/>
    <w:rsid w:val="00381F0F"/>
    <w:rsid w:val="003B6491"/>
    <w:rsid w:val="003C1409"/>
    <w:rsid w:val="00410623"/>
    <w:rsid w:val="00412157"/>
    <w:rsid w:val="00430BF2"/>
    <w:rsid w:val="004312E8"/>
    <w:rsid w:val="004B59A3"/>
    <w:rsid w:val="004C44D1"/>
    <w:rsid w:val="004E7AD9"/>
    <w:rsid w:val="004F36BC"/>
    <w:rsid w:val="005054E6"/>
    <w:rsid w:val="005065F9"/>
    <w:rsid w:val="00516343"/>
    <w:rsid w:val="005A75D7"/>
    <w:rsid w:val="005B6F15"/>
    <w:rsid w:val="005C498A"/>
    <w:rsid w:val="005D593F"/>
    <w:rsid w:val="00605CF9"/>
    <w:rsid w:val="00615F88"/>
    <w:rsid w:val="00682E45"/>
    <w:rsid w:val="006A440E"/>
    <w:rsid w:val="006C1563"/>
    <w:rsid w:val="006C2058"/>
    <w:rsid w:val="006D033B"/>
    <w:rsid w:val="006F7707"/>
    <w:rsid w:val="00706DDF"/>
    <w:rsid w:val="00726C50"/>
    <w:rsid w:val="00751611"/>
    <w:rsid w:val="00764D3B"/>
    <w:rsid w:val="007A2D13"/>
    <w:rsid w:val="007E29D7"/>
    <w:rsid w:val="007E2A44"/>
    <w:rsid w:val="00813DE5"/>
    <w:rsid w:val="008843A5"/>
    <w:rsid w:val="008D20A7"/>
    <w:rsid w:val="00930B41"/>
    <w:rsid w:val="009435D8"/>
    <w:rsid w:val="009529E8"/>
    <w:rsid w:val="00953CF8"/>
    <w:rsid w:val="009B37AE"/>
    <w:rsid w:val="009D5ABE"/>
    <w:rsid w:val="009E678A"/>
    <w:rsid w:val="00A43735"/>
    <w:rsid w:val="00A438EB"/>
    <w:rsid w:val="00A77995"/>
    <w:rsid w:val="00A97291"/>
    <w:rsid w:val="00AB7CEC"/>
    <w:rsid w:val="00AC6764"/>
    <w:rsid w:val="00AD6101"/>
    <w:rsid w:val="00AD6309"/>
    <w:rsid w:val="00AF26CE"/>
    <w:rsid w:val="00B55B39"/>
    <w:rsid w:val="00B9265B"/>
    <w:rsid w:val="00B9790B"/>
    <w:rsid w:val="00BD45B7"/>
    <w:rsid w:val="00C12541"/>
    <w:rsid w:val="00C679A7"/>
    <w:rsid w:val="00C82CE1"/>
    <w:rsid w:val="00CA05AF"/>
    <w:rsid w:val="00CC146E"/>
    <w:rsid w:val="00CF7577"/>
    <w:rsid w:val="00D81845"/>
    <w:rsid w:val="00D87960"/>
    <w:rsid w:val="00D87E54"/>
    <w:rsid w:val="00D93F35"/>
    <w:rsid w:val="00E04944"/>
    <w:rsid w:val="00E27704"/>
    <w:rsid w:val="00E36711"/>
    <w:rsid w:val="00E8139E"/>
    <w:rsid w:val="00E82B39"/>
    <w:rsid w:val="00EB6046"/>
    <w:rsid w:val="00ED32A2"/>
    <w:rsid w:val="00EF0729"/>
    <w:rsid w:val="00EF1F8B"/>
    <w:rsid w:val="00F0544F"/>
    <w:rsid w:val="00F1230C"/>
    <w:rsid w:val="00F20E0B"/>
    <w:rsid w:val="00F45417"/>
    <w:rsid w:val="00F534A3"/>
    <w:rsid w:val="00F71D87"/>
    <w:rsid w:val="00F94BF4"/>
    <w:rsid w:val="00FD130F"/>
    <w:rsid w:val="00FD40C8"/>
    <w:rsid w:val="00FE0144"/>
    <w:rsid w:val="00FF46E5"/>
    <w:rsid w:val="032B6C3A"/>
    <w:rsid w:val="04111F37"/>
    <w:rsid w:val="069F3BC7"/>
    <w:rsid w:val="075F30EA"/>
    <w:rsid w:val="07C17B6D"/>
    <w:rsid w:val="0A977BD6"/>
    <w:rsid w:val="0F8350A8"/>
    <w:rsid w:val="14997EA7"/>
    <w:rsid w:val="1DDB5112"/>
    <w:rsid w:val="1DE06B47"/>
    <w:rsid w:val="1EDC171B"/>
    <w:rsid w:val="249B37C8"/>
    <w:rsid w:val="28244A65"/>
    <w:rsid w:val="31C07EBC"/>
    <w:rsid w:val="33A15FD9"/>
    <w:rsid w:val="3D965ACB"/>
    <w:rsid w:val="3DBF1E7D"/>
    <w:rsid w:val="3E491747"/>
    <w:rsid w:val="3E88226F"/>
    <w:rsid w:val="3F485EA2"/>
    <w:rsid w:val="46384F74"/>
    <w:rsid w:val="46A165C4"/>
    <w:rsid w:val="48A73C3A"/>
    <w:rsid w:val="4B1D01E3"/>
    <w:rsid w:val="4CA30BBC"/>
    <w:rsid w:val="52691F60"/>
    <w:rsid w:val="54134879"/>
    <w:rsid w:val="56A8690E"/>
    <w:rsid w:val="5D8905AC"/>
    <w:rsid w:val="5E802B0B"/>
    <w:rsid w:val="619A0388"/>
    <w:rsid w:val="64BE25DF"/>
    <w:rsid w:val="65C2575B"/>
    <w:rsid w:val="66AB0941"/>
    <w:rsid w:val="697B284D"/>
    <w:rsid w:val="6A437A66"/>
    <w:rsid w:val="6B031032"/>
    <w:rsid w:val="70FE55A3"/>
    <w:rsid w:val="751A116C"/>
    <w:rsid w:val="76D87530"/>
    <w:rsid w:val="78C6353E"/>
    <w:rsid w:val="79780B57"/>
    <w:rsid w:val="7DF8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line number"/>
    <w:basedOn w:val="5"/>
    <w:semiHidden/>
    <w:unhideWhenUsed/>
    <w:qFormat/>
    <w:uiPriority w:val="99"/>
  </w:style>
  <w:style w:type="character" w:styleId="8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12">
    <w:name w:val="修订2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633</Words>
  <Characters>3277</Characters>
  <Lines>106</Lines>
  <Paragraphs>29</Paragraphs>
  <TotalTime>0</TotalTime>
  <ScaleCrop>false</ScaleCrop>
  <LinksUpToDate>false</LinksUpToDate>
  <CharactersWithSpaces>3833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2025-04-30T00:05:00Z</dcterms:created>
  <dc:creator>Zijun Yang</dc:creator>
  <cp:lastModifiedBy>YZJ</cp:lastModifiedBy>
  <dcterms:modified xsi:type="dcterms:W3CDTF">2025-07-08T02:25:15Z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eyJoZGlkIjoiNDk2Y2NjMTA2OGY2YzgxNDNlNTNhZjEzMjRhOTZiNTEiLCJ1c2VySWQiOiIzMDc0NjQ5MTkifQ==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5509700B71014CFEBD87E660F8A0099F_13</vt:lpwstr>
  </property>
</Properties>
</file>