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E0717" w:rsidP="00251FE3" w:rsidRDefault="00BC6C94" w14:paraId="1A9B4248" w14:textId="23445FDE">
      <w:pPr>
        <w:rPr>
          <w:rFonts w:asciiTheme="majorHAnsi" w:hAnsiTheme="majorHAnsi" w:cstheme="majorHAnsi"/>
        </w:rPr>
      </w:pP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Pr>
          <w:rFonts w:asciiTheme="majorHAnsi" w:hAnsiTheme="majorHAnsi" w:cstheme="majorHAnsi"/>
        </w:rPr>
        <w:tab/>
      </w:r>
      <w:r w:rsidR="001937F7">
        <w:rPr>
          <w:rFonts w:asciiTheme="majorHAnsi" w:hAnsiTheme="majorHAnsi" w:cstheme="majorHAnsi"/>
        </w:rPr>
        <w:tab/>
      </w:r>
      <w:r w:rsidR="001937F7">
        <w:rPr>
          <w:rFonts w:asciiTheme="majorHAnsi" w:hAnsiTheme="majorHAnsi" w:cstheme="majorHAnsi"/>
        </w:rPr>
        <w:tab/>
      </w:r>
      <w:r w:rsidR="00D6573D">
        <w:rPr>
          <w:rFonts w:asciiTheme="majorHAnsi" w:hAnsiTheme="majorHAnsi" w:cstheme="majorHAnsi"/>
        </w:rPr>
        <w:t>2 May 2022</w:t>
      </w:r>
    </w:p>
    <w:p w:rsidR="00BC6C94" w:rsidP="005A6AD4" w:rsidRDefault="00BC6C94" w14:paraId="4BEE45AD" w14:textId="368CD902">
      <w:pPr>
        <w:rPr>
          <w:lang w:val="en-US"/>
        </w:rPr>
      </w:pPr>
    </w:p>
    <w:p w:rsidR="00BC6C94" w:rsidP="005A6AD4" w:rsidRDefault="00BC6C94" w14:paraId="546DFB31" w14:textId="1A4A5BFF">
      <w:pPr>
        <w:rPr>
          <w:lang w:val="en-US"/>
        </w:rPr>
      </w:pPr>
    </w:p>
    <w:p w:rsidR="00BC6C94" w:rsidP="005A6AD4" w:rsidRDefault="00BC6C94" w14:paraId="31B80D45" w14:textId="7CE1DC6A">
      <w:pPr>
        <w:rPr>
          <w:lang w:val="en-US"/>
        </w:rPr>
      </w:pPr>
    </w:p>
    <w:p w:rsidR="001937F7" w:rsidP="001937F7" w:rsidRDefault="001937F7" w14:paraId="6269C09A" w14:textId="77777777">
      <w:pPr>
        <w:spacing w:before="100" w:beforeAutospacing="1" w:after="100" w:afterAutospacing="1"/>
        <w:jc w:val="center"/>
        <w:textAlignment w:val="baseline"/>
        <w:rPr>
          <w:rFonts w:ascii="Arial" w:hAnsi="Arial" w:cs="Arial"/>
          <w:b/>
          <w:bCs/>
          <w:color w:val="000000"/>
        </w:rPr>
      </w:pPr>
      <w:r w:rsidRPr="00945FA1">
        <w:rPr>
          <w:rFonts w:ascii="Arial" w:hAnsi="Arial" w:cs="Arial"/>
          <w:b/>
          <w:bCs/>
          <w:color w:val="000000"/>
        </w:rPr>
        <w:t>ECETOC Task Force on Inhalation Toxicological Properties of Low Soluble Particles</w:t>
      </w:r>
    </w:p>
    <w:p w:rsidRPr="00B71E42" w:rsidR="001937F7" w:rsidP="001937F7" w:rsidRDefault="001937F7" w14:paraId="0E0EBC8C" w14:textId="77777777">
      <w:pPr>
        <w:spacing w:before="100" w:beforeAutospacing="1" w:after="100" w:afterAutospacing="1"/>
        <w:jc w:val="center"/>
        <w:textAlignment w:val="baseline"/>
        <w:rPr>
          <w:rFonts w:ascii="Arial" w:hAnsi="Arial" w:cs="Arial"/>
          <w:b/>
          <w:bCs/>
          <w:color w:val="000000"/>
        </w:rPr>
      </w:pPr>
      <w:r>
        <w:rPr>
          <w:rFonts w:ascii="Arial" w:hAnsi="Arial" w:cs="Arial"/>
          <w:b/>
          <w:bCs/>
          <w:color w:val="000000"/>
        </w:rPr>
        <w:t xml:space="preserve">Letter to industry in reference to data collection for the </w:t>
      </w:r>
      <w:r w:rsidRPr="00E437AE">
        <w:rPr>
          <w:rFonts w:ascii="Arial" w:hAnsi="Arial" w:cs="Arial"/>
          <w:b/>
          <w:bCs/>
          <w:color w:val="000000"/>
        </w:rPr>
        <w:t>C&amp;L and restrictions of poorly soluble low toxicity particles (PSLT)</w:t>
      </w:r>
      <w:r w:rsidRPr="00E437AE">
        <w:rPr>
          <w:rFonts w:ascii="Arial" w:hAnsi="Arial" w:cs="Arial"/>
          <w:color w:val="000000"/>
        </w:rPr>
        <w:t> </w:t>
      </w:r>
    </w:p>
    <w:p w:rsidRPr="006B71E3" w:rsidR="00BC6C94" w:rsidP="00BC6C94" w:rsidRDefault="00BC6C94" w14:paraId="1E58E257" w14:textId="11A42D47">
      <w:pPr>
        <w:spacing w:after="60"/>
        <w:jc w:val="center"/>
        <w:rPr>
          <w:rFonts w:ascii="Calibri" w:hAnsi="Calibri" w:cs="Calibri"/>
          <w:b/>
          <w:bCs/>
          <w:sz w:val="28"/>
          <w:szCs w:val="28"/>
        </w:rPr>
      </w:pPr>
    </w:p>
    <w:p w:rsidR="00BC6C94" w:rsidP="005A6AD4" w:rsidRDefault="00BC6C94" w14:paraId="24834C23" w14:textId="77777777">
      <w:pPr>
        <w:rPr>
          <w:rFonts w:ascii="Calibri" w:hAnsi="Calibri" w:cs="Calibri" w:eastAsiaTheme="minorHAnsi"/>
          <w:szCs w:val="22"/>
          <w:lang w:bidi="ar-SA"/>
        </w:rPr>
      </w:pPr>
    </w:p>
    <w:p w:rsidRPr="001937F7" w:rsidR="001937F7" w:rsidP="001937F7" w:rsidRDefault="005A6AD4" w14:paraId="448E9264" w14:textId="4695874E">
      <w:pPr>
        <w:pStyle w:val="Heading1"/>
        <w:rPr>
          <w:b/>
          <w:bCs/>
          <w:color w:val="385623" w:themeColor="accent6" w:themeShade="80"/>
          <w:lang w:val="en-US"/>
        </w:rPr>
      </w:pPr>
      <w:r w:rsidRPr="001937F7">
        <w:rPr>
          <w:b/>
          <w:bCs/>
          <w:color w:val="385623" w:themeColor="accent6" w:themeShade="80"/>
          <w:lang w:val="en-US"/>
        </w:rPr>
        <w:t>Background:</w:t>
      </w:r>
    </w:p>
    <w:p w:rsidRPr="00E437AE" w:rsidR="001937F7" w:rsidP="001937F7" w:rsidRDefault="001937F7" w14:paraId="3A907B6E" w14:textId="77777777">
      <w:pPr>
        <w:spacing w:before="100" w:beforeAutospacing="1" w:after="100" w:afterAutospacing="1"/>
        <w:textAlignment w:val="baseline"/>
        <w:rPr>
          <w:rFonts w:ascii="Times New Roman" w:hAnsi="Times New Roman"/>
        </w:rPr>
      </w:pPr>
      <w:r w:rsidRPr="00E437AE">
        <w:rPr>
          <w:rFonts w:ascii="Arial" w:hAnsi="Arial" w:cs="Arial"/>
          <w:color w:val="000000"/>
        </w:rPr>
        <w:t>In the Chemicals Strategy for Sustainability, the EU Commission published its ambition to ban substances classified as toxic for specific organs and respiratory sensitizers in consumer products, and to prioritize such substances for (group)-restrictions under REACH.  </w:t>
      </w:r>
    </w:p>
    <w:p w:rsidRPr="00E437AE" w:rsidR="001937F7" w:rsidP="001937F7" w:rsidRDefault="001937F7" w14:paraId="53DBFA16" w14:textId="77777777">
      <w:pPr>
        <w:spacing w:before="100" w:beforeAutospacing="1" w:after="100" w:afterAutospacing="1"/>
        <w:textAlignment w:val="baseline"/>
        <w:rPr>
          <w:rFonts w:ascii="Times New Roman" w:hAnsi="Times New Roman"/>
        </w:rPr>
      </w:pPr>
      <w:r w:rsidRPr="00E437AE">
        <w:rPr>
          <w:rFonts w:ascii="Arial" w:hAnsi="Arial" w:cs="Arial"/>
          <w:color w:val="000000"/>
        </w:rPr>
        <w:t>Considering the guidance values according to CLP for STOT RE classification of particulates (up to 20 mg/m</w:t>
      </w:r>
      <w:r w:rsidRPr="00E437AE">
        <w:rPr>
          <w:rFonts w:ascii="Arial" w:hAnsi="Arial" w:cs="Arial"/>
          <w:color w:val="000000"/>
          <w:sz w:val="19"/>
          <w:szCs w:val="19"/>
          <w:vertAlign w:val="superscript"/>
        </w:rPr>
        <w:t>3</w:t>
      </w:r>
      <w:r w:rsidRPr="00E437AE">
        <w:rPr>
          <w:rFonts w:ascii="Arial" w:hAnsi="Arial" w:cs="Arial"/>
          <w:color w:val="000000"/>
        </w:rPr>
        <w:t xml:space="preserve"> for STOT RE Cat 1; up to 200 mg/m</w:t>
      </w:r>
      <w:r w:rsidRPr="00E437AE">
        <w:rPr>
          <w:rFonts w:ascii="Arial" w:hAnsi="Arial" w:cs="Arial"/>
          <w:color w:val="000000"/>
          <w:sz w:val="19"/>
          <w:szCs w:val="19"/>
          <w:vertAlign w:val="superscript"/>
        </w:rPr>
        <w:t>3</w:t>
      </w:r>
      <w:r w:rsidRPr="00E437AE">
        <w:rPr>
          <w:rFonts w:ascii="Arial" w:hAnsi="Arial" w:cs="Arial"/>
          <w:color w:val="000000"/>
        </w:rPr>
        <w:t xml:space="preserve"> for STOT RE Cat 2) it is obvious that almost all inhalation studies with poorly soluble low toxicity (PSLT) particles will show effects which could be considered as “classification-relevant”, especially inflammatory changes in the respiratory tract at concentrations which will result in STOT RE classifications. This will have a significant impact on applications and use conditions of such particulate substances with an extended half-life in the lung (e.g. </w:t>
      </w:r>
      <w:proofErr w:type="spellStart"/>
      <w:r w:rsidRPr="00E437AE">
        <w:rPr>
          <w:rFonts w:ascii="Arial" w:hAnsi="Arial" w:cs="Arial"/>
          <w:color w:val="000000"/>
        </w:rPr>
        <w:t>cereoxid</w:t>
      </w:r>
      <w:r>
        <w:rPr>
          <w:rFonts w:ascii="Arial" w:hAnsi="Arial" w:cs="Arial"/>
          <w:color w:val="000000"/>
        </w:rPr>
        <w:t>e</w:t>
      </w:r>
      <w:proofErr w:type="spellEnd"/>
      <w:r w:rsidRPr="00E437AE">
        <w:rPr>
          <w:rFonts w:ascii="Arial" w:hAnsi="Arial" w:cs="Arial"/>
          <w:color w:val="000000"/>
        </w:rPr>
        <w:t>,</w:t>
      </w:r>
      <w:r>
        <w:rPr>
          <w:rFonts w:ascii="Arial" w:hAnsi="Arial" w:cs="Arial"/>
          <w:color w:val="000000"/>
        </w:rPr>
        <w:t xml:space="preserve"> </w:t>
      </w:r>
      <w:r w:rsidRPr="00E437AE">
        <w:rPr>
          <w:rFonts w:ascii="Arial" w:hAnsi="Arial" w:cs="Arial"/>
          <w:color w:val="000000"/>
        </w:rPr>
        <w:t xml:space="preserve">carbon black) including nanomaterials according to the ECHA definition: </w:t>
      </w:r>
      <w:r w:rsidRPr="00E437AE">
        <w:rPr>
          <w:rFonts w:ascii="Arial" w:hAnsi="Arial" w:cs="Arial"/>
          <w:i/>
          <w:iCs/>
          <w:color w:val="000000"/>
        </w:rPr>
        <w:t>“A natural, incidental or manufactured material containing particles, in an unbound state or as an aggregate or as an agglomerate and where, for 50% or more of the particles in the number size distribution, one or more external dimensions is in the size range 1 nm – 100 nm</w:t>
      </w:r>
      <w:r w:rsidRPr="00E437AE">
        <w:rPr>
          <w:rFonts w:ascii="Arial" w:hAnsi="Arial" w:cs="Arial"/>
          <w:color w:val="000000"/>
        </w:rPr>
        <w:t>.”</w:t>
      </w:r>
      <w:r w:rsidRPr="00E437AE">
        <w:rPr>
          <w:rFonts w:ascii="Arial" w:hAnsi="Arial" w:cs="Arial"/>
          <w:i/>
          <w:iCs/>
          <w:color w:val="000000"/>
        </w:rPr>
        <w:t xml:space="preserve"> </w:t>
      </w:r>
      <w:r w:rsidRPr="00CF36EE">
        <w:rPr>
          <w:rFonts w:ascii="Arial" w:hAnsi="Arial" w:cs="Arial"/>
          <w:color w:val="000000"/>
        </w:rPr>
        <w:t>Based on the existing data, there are no “nano-specific hazards” (Gebel 2012</w:t>
      </w:r>
      <w:r>
        <w:rPr>
          <w:rStyle w:val="FootnoteReference"/>
          <w:rFonts w:ascii="Arial" w:hAnsi="Arial" w:cs="Arial"/>
          <w:color w:val="000000"/>
        </w:rPr>
        <w:footnoteReference w:id="1"/>
      </w:r>
      <w:r w:rsidRPr="00CF36EE">
        <w:rPr>
          <w:rFonts w:ascii="Arial" w:hAnsi="Arial" w:cs="Arial"/>
          <w:color w:val="000000"/>
        </w:rPr>
        <w:t>, Donaldson and Poland 2013</w:t>
      </w:r>
      <w:r>
        <w:rPr>
          <w:rStyle w:val="FootnoteReference"/>
          <w:rFonts w:ascii="Arial" w:hAnsi="Arial" w:cs="Arial"/>
          <w:color w:val="000000"/>
        </w:rPr>
        <w:footnoteReference w:id="2"/>
      </w:r>
      <w:r w:rsidRPr="00CF36EE">
        <w:rPr>
          <w:rFonts w:ascii="Arial" w:hAnsi="Arial" w:cs="Arial"/>
          <w:color w:val="000000"/>
        </w:rPr>
        <w:t>). Therefore, it is justified to include nanoparticles into PSLT considerations.</w:t>
      </w:r>
      <w:r w:rsidRPr="00E437AE">
        <w:rPr>
          <w:rFonts w:ascii="Arial" w:hAnsi="Arial" w:cs="Arial"/>
          <w:color w:val="000000"/>
        </w:rPr>
        <w:t>  </w:t>
      </w:r>
    </w:p>
    <w:p w:rsidRPr="00E437AE" w:rsidR="001937F7" w:rsidP="001937F7" w:rsidRDefault="001937F7" w14:paraId="3915F0A4" w14:textId="77777777">
      <w:pPr>
        <w:spacing w:before="100" w:beforeAutospacing="1" w:after="100" w:afterAutospacing="1"/>
        <w:textAlignment w:val="baseline"/>
        <w:rPr>
          <w:rFonts w:ascii="Times New Roman" w:hAnsi="Times New Roman"/>
        </w:rPr>
      </w:pPr>
      <w:r w:rsidRPr="00E437AE">
        <w:rPr>
          <w:rFonts w:ascii="Arial" w:hAnsi="Arial" w:cs="Arial"/>
        </w:rPr>
        <w:t> </w:t>
      </w:r>
      <w:r w:rsidRPr="00E437AE">
        <w:rPr>
          <w:rFonts w:ascii="Arial" w:hAnsi="Arial" w:cs="Arial"/>
        </w:rPr>
        <w:br/>
      </w:r>
      <w:r w:rsidRPr="00E437AE">
        <w:rPr>
          <w:rFonts w:ascii="Arial" w:hAnsi="Arial" w:cs="Arial"/>
          <w:color w:val="000000"/>
        </w:rPr>
        <w:t>In addition, depending on the tonnage band of the particulate substances, numerous repeated dose animal studies will be performed for REACH registration purposes. Since there is general agreement that inflammation is a common effect after inhalation exposure to a low to medium dose (&gt; 20 mg/m</w:t>
      </w:r>
      <w:r w:rsidRPr="00E437AE">
        <w:rPr>
          <w:rFonts w:ascii="Arial" w:hAnsi="Arial" w:cs="Arial"/>
          <w:color w:val="000000"/>
          <w:sz w:val="19"/>
          <w:szCs w:val="19"/>
          <w:vertAlign w:val="superscript"/>
        </w:rPr>
        <w:t>3</w:t>
      </w:r>
      <w:r w:rsidRPr="00E437AE">
        <w:rPr>
          <w:rFonts w:ascii="Arial" w:hAnsi="Arial" w:cs="Arial"/>
          <w:color w:val="000000"/>
        </w:rPr>
        <w:t xml:space="preserve"> – below the typical threshold for lung overload - of PSLT particles, additional animal studies are unlikely to provide new scientific </w:t>
      </w:r>
      <w:r w:rsidRPr="00E437AE">
        <w:rPr>
          <w:rFonts w:ascii="Arial" w:hAnsi="Arial" w:cs="Arial"/>
          <w:b/>
          <w:color w:val="000000"/>
        </w:rPr>
        <w:t>insights</w:t>
      </w:r>
      <w:r>
        <w:rPr>
          <w:rFonts w:ascii="Arial" w:hAnsi="Arial" w:cs="Arial"/>
          <w:color w:val="000000"/>
        </w:rPr>
        <w:t xml:space="preserve"> or added value. The same</w:t>
      </w:r>
      <w:r w:rsidRPr="00E437AE">
        <w:rPr>
          <w:rFonts w:ascii="Arial" w:hAnsi="Arial" w:cs="Arial"/>
          <w:b/>
          <w:color w:val="000000"/>
        </w:rPr>
        <w:t xml:space="preserve"> nonspecific </w:t>
      </w:r>
      <w:r w:rsidRPr="00E437AE">
        <w:rPr>
          <w:rFonts w:ascii="Arial" w:hAnsi="Arial" w:cs="Arial"/>
          <w:color w:val="000000"/>
        </w:rPr>
        <w:t xml:space="preserve">“foreign material” or dust </w:t>
      </w:r>
      <w:r w:rsidRPr="00E437AE">
        <w:rPr>
          <w:rFonts w:ascii="Arial" w:hAnsi="Arial" w:cs="Arial"/>
          <w:b/>
          <w:color w:val="000000"/>
        </w:rPr>
        <w:t>effects</w:t>
      </w:r>
      <w:r w:rsidRPr="00E437AE">
        <w:rPr>
          <w:rFonts w:ascii="Arial" w:hAnsi="Arial" w:cs="Arial"/>
          <w:color w:val="000000"/>
        </w:rPr>
        <w:t xml:space="preserve"> may be reproduced each time showing the same features, thus if it can be shown that the NO(A)ECs of the so far </w:t>
      </w:r>
      <w:r w:rsidRPr="00E437AE">
        <w:rPr>
          <w:rFonts w:ascii="Arial" w:hAnsi="Arial" w:cs="Arial"/>
          <w:color w:val="000000"/>
        </w:rPr>
        <w:lastRenderedPageBreak/>
        <w:t>tested material are in the same range then it can be argued that further testing is not required nor of adding value.  </w:t>
      </w:r>
    </w:p>
    <w:p w:rsidRPr="00E437AE" w:rsidR="001937F7" w:rsidP="001937F7" w:rsidRDefault="001937F7" w14:paraId="19BD8478"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xml:space="preserve">Regarding animal welfare and unnecessary financial burden, an expert Task Force launched by ECETOC intends to evaluate whether there is justification to classify and label PSLT particles as a group and whether a common NOAEC can be identified and applied. This would allow waiving of additional studies on un-tested materials which are characterised as PSLT particles. Substance and exposure information that allow the estimation of the alveolar lung burden as well as details on the observed inflammatory reactions are necessary to characterize these “foreign material responses” in the lung. </w:t>
      </w:r>
      <w:r w:rsidRPr="00CF36EE">
        <w:rPr>
          <w:rFonts w:ascii="Arial" w:hAnsi="Arial" w:cs="Arial"/>
          <w:color w:val="000000"/>
        </w:rPr>
        <w:t>As many substances have certain fraction of nanoparticles that they fall into the ECHA definition as a nanomaterial, a mass-based NOAEC may no longer be state of the art dosimetry. Based on the information submitted ECETOC will work out a scientifically based dosimetry considering the mechanism for particle toxicity that fits both micron-related and nanoscale particles.</w:t>
      </w:r>
      <w:r w:rsidRPr="00E437AE">
        <w:rPr>
          <w:rFonts w:ascii="Arial" w:hAnsi="Arial" w:cs="Arial"/>
          <w:color w:val="FF0000"/>
        </w:rPr>
        <w:t> </w:t>
      </w:r>
    </w:p>
    <w:p w:rsidR="001937F7" w:rsidP="001937F7" w:rsidRDefault="001937F7" w14:paraId="168FAE9C" w14:textId="77777777">
      <w:pPr>
        <w:spacing w:before="100" w:beforeAutospacing="1" w:after="100" w:afterAutospacing="1"/>
        <w:textAlignment w:val="baseline"/>
        <w:rPr>
          <w:rFonts w:ascii="Arial" w:hAnsi="Arial" w:cs="Arial"/>
          <w:color w:val="000000"/>
        </w:rPr>
      </w:pPr>
      <w:r w:rsidRPr="00E437AE">
        <w:rPr>
          <w:rFonts w:ascii="Arial" w:hAnsi="Arial" w:cs="Arial"/>
          <w:color w:val="000000"/>
        </w:rPr>
        <w:t xml:space="preserve">To substantiate this approach ECETOC aims to collect as much information as possible on rodent studies (repeated dose inhalation studies) on PSLT particles. In a first step ECETOC will approach </w:t>
      </w:r>
      <w:r>
        <w:rPr>
          <w:rFonts w:ascii="Arial" w:hAnsi="Arial" w:cs="Arial"/>
          <w:color w:val="000000"/>
        </w:rPr>
        <w:t xml:space="preserve">the </w:t>
      </w:r>
      <w:r w:rsidRPr="00E437AE">
        <w:rPr>
          <w:rFonts w:ascii="Arial" w:hAnsi="Arial" w:cs="Arial"/>
          <w:color w:val="000000"/>
        </w:rPr>
        <w:t xml:space="preserve">ECETOC members, other companies and research institutions to provide information on PSLT materials, which they may have registered at ECHA. </w:t>
      </w:r>
    </w:p>
    <w:p w:rsidRPr="00E437AE" w:rsidR="001937F7" w:rsidP="001937F7" w:rsidRDefault="001937F7" w14:paraId="212A674C" w14:textId="77777777">
      <w:pPr>
        <w:spacing w:before="100" w:beforeAutospacing="1" w:after="100" w:afterAutospacing="1"/>
        <w:textAlignment w:val="baseline"/>
        <w:rPr>
          <w:rFonts w:ascii="Times New Roman" w:hAnsi="Times New Roman"/>
        </w:rPr>
      </w:pPr>
      <w:r w:rsidRPr="00E437AE">
        <w:rPr>
          <w:rFonts w:ascii="Arial" w:hAnsi="Arial" w:cs="Arial"/>
          <w:color w:val="000000"/>
        </w:rPr>
        <w:t>In this case, the information given in Table 1 will permit ECETOC to evaluate the information given in the registration dossier. Institutions which have studies on PSLT particles which have not been registered at ECHA are asked to also complete Table 2 to obtain the necessary information to identify the dose response of effects, the NOAEC/LOAEC and possibly mode of action.   </w:t>
      </w:r>
    </w:p>
    <w:p w:rsidR="001937F7" w:rsidP="7EFC172D" w:rsidRDefault="001937F7" w14:paraId="68F95FD0" w14:textId="748B41D7">
      <w:pPr>
        <w:spacing w:before="100" w:beforeAutospacing="on" w:after="100" w:afterAutospacing="on"/>
        <w:textAlignment w:val="baseline"/>
        <w:rPr>
          <w:rFonts w:ascii="Arial" w:hAnsi="Arial" w:cs="Arial"/>
          <w:color w:val="000000"/>
        </w:rPr>
      </w:pPr>
      <w:r w:rsidRPr="7EFC172D" w:rsidR="001937F7">
        <w:rPr>
          <w:rFonts w:ascii="Arial" w:hAnsi="Arial" w:cs="Arial"/>
          <w:color w:val="000000" w:themeColor="text1" w:themeTint="FF" w:themeShade="FF"/>
        </w:rPr>
        <w:t> </w:t>
      </w:r>
    </w:p>
    <w:p w:rsidRPr="00E437AE" w:rsidR="001937F7" w:rsidP="001937F7" w:rsidRDefault="001937F7" w14:paraId="708946BE" w14:textId="77777777">
      <w:pPr>
        <w:spacing w:before="100" w:beforeAutospacing="1" w:after="100" w:afterAutospacing="1"/>
        <w:textAlignment w:val="baseline"/>
        <w:rPr>
          <w:rFonts w:ascii="Times New Roman" w:hAnsi="Times New Roman"/>
        </w:rPr>
      </w:pPr>
    </w:p>
    <w:p w:rsidRPr="00E437AE" w:rsidR="001937F7" w:rsidP="001937F7" w:rsidRDefault="001937F7" w14:paraId="75F7CBE5" w14:textId="77777777">
      <w:pPr>
        <w:spacing w:before="100" w:beforeAutospacing="1" w:after="100" w:afterAutospacing="1"/>
        <w:textAlignment w:val="baseline"/>
        <w:rPr>
          <w:rFonts w:ascii="Times New Roman" w:hAnsi="Times New Roman"/>
        </w:rPr>
      </w:pPr>
      <w:r w:rsidRPr="00E437AE">
        <w:rPr>
          <w:rFonts w:ascii="Arial" w:hAnsi="Arial" w:cs="Arial"/>
          <w:b/>
          <w:bCs/>
          <w:color w:val="000000"/>
        </w:rPr>
        <w:lastRenderedPageBreak/>
        <w:t>Table 1 Requested information</w:t>
      </w:r>
      <w:r w:rsidRPr="00E437AE">
        <w:rPr>
          <w:rFonts w:ascii="Arial" w:hAnsi="Arial" w:cs="Arial"/>
          <w:color w:val="000000"/>
        </w:rPr>
        <w:t xml:space="preserve"> </w:t>
      </w:r>
      <w:r w:rsidRPr="00E437AE">
        <w:rPr>
          <w:rFonts w:ascii="Arial" w:hAnsi="Arial" w:cs="Arial"/>
          <w:b/>
          <w:bCs/>
          <w:color w:val="000000"/>
        </w:rPr>
        <w:t>in case data is available on ECHA disseminated website</w:t>
      </w:r>
      <w:r w:rsidRPr="00E437AE">
        <w:rPr>
          <w:rFonts w:ascii="Arial" w:hAnsi="Arial" w:cs="Arial"/>
          <w:color w:val="000000"/>
        </w:rPr>
        <w:t>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4501"/>
        <w:gridCol w:w="4509"/>
      </w:tblGrid>
      <w:tr w:rsidRPr="00E437AE" w:rsidR="001937F7" w:rsidTr="00444CF8" w14:paraId="03DFE58D"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E55FD36" w14:textId="77777777">
            <w:pPr>
              <w:spacing w:before="100" w:beforeAutospacing="1" w:after="100" w:afterAutospacing="1"/>
              <w:textAlignment w:val="baseline"/>
              <w:rPr>
                <w:rFonts w:ascii="Times New Roman" w:hAnsi="Times New Roman"/>
              </w:rPr>
            </w:pPr>
            <w:r w:rsidRPr="00E437AE">
              <w:rPr>
                <w:rFonts w:ascii="Arial" w:hAnsi="Arial" w:cs="Arial"/>
                <w:b/>
                <w:bCs/>
                <w:color w:val="000000"/>
              </w:rPr>
              <w:t>Contact person: </w:t>
            </w:r>
            <w:r w:rsidRPr="00E437AE">
              <w:rPr>
                <w:rFonts w:ascii="Arial" w:hAnsi="Arial" w:cs="Arial"/>
                <w:color w:val="000000"/>
              </w:rPr>
              <w:t> </w:t>
            </w:r>
          </w:p>
        </w:tc>
      </w:tr>
      <w:tr w:rsidRPr="00E437AE" w:rsidR="001937F7" w:rsidTr="00444CF8" w14:paraId="2BDFAB8F"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F75F909" w14:textId="77777777">
            <w:pPr>
              <w:spacing w:before="100" w:beforeAutospacing="1" w:after="100" w:afterAutospacing="1"/>
              <w:jc w:val="center"/>
              <w:textAlignment w:val="baseline"/>
              <w:rPr>
                <w:rFonts w:ascii="Times New Roman" w:hAnsi="Times New Roman"/>
              </w:rPr>
            </w:pPr>
            <w:r w:rsidRPr="00E437AE">
              <w:rPr>
                <w:rFonts w:ascii="Arial" w:hAnsi="Arial" w:cs="Arial"/>
                <w:b/>
                <w:bCs/>
                <w:color w:val="000000"/>
              </w:rPr>
              <w:t>Study design</w:t>
            </w:r>
            <w:r w:rsidRPr="00E437AE">
              <w:rPr>
                <w:rFonts w:ascii="Arial" w:hAnsi="Arial" w:cs="Arial"/>
                <w:color w:val="000000"/>
              </w:rPr>
              <w:t> </w:t>
            </w:r>
          </w:p>
        </w:tc>
      </w:tr>
      <w:tr w:rsidRPr="00E437AE" w:rsidR="001937F7" w:rsidTr="00444CF8" w14:paraId="31173DD4"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rsidRPr="00E437AE" w:rsidR="001937F7" w:rsidP="00444CF8" w:rsidRDefault="001937F7" w14:paraId="3EC545E5" w14:textId="77777777">
            <w:pPr>
              <w:spacing w:before="100" w:beforeAutospacing="1" w:after="100" w:afterAutospacing="1"/>
              <w:jc w:val="center"/>
              <w:textAlignment w:val="baseline"/>
              <w:rPr>
                <w:rFonts w:ascii="Arial" w:hAnsi="Arial" w:cs="Arial"/>
                <w:b/>
                <w:bCs/>
                <w:color w:val="000000"/>
              </w:rPr>
            </w:pPr>
            <w:r>
              <w:rPr>
                <w:rFonts w:ascii="Arial" w:hAnsi="Arial" w:cs="Arial"/>
                <w:b/>
                <w:bCs/>
                <w:color w:val="000000"/>
              </w:rPr>
              <w:t xml:space="preserve">Reference (or title, year and study author should no study reference be available): </w:t>
            </w:r>
          </w:p>
        </w:tc>
      </w:tr>
      <w:tr w:rsidRPr="00E437AE" w:rsidR="001937F7" w:rsidTr="00444CF8" w14:paraId="1C472CA0"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63ABCD79"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Exposure (inhalation, intratracheal)</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50F68488"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1F868E2"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7187BA15"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Duration (5, 7, 14, 28, 90 d)</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EFAAE2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5F07A29"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61DC8808"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Exposure concentrations  </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45B845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1A99E582"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D70965" w:rsidR="001937F7" w:rsidP="00444CF8" w:rsidRDefault="001937F7" w14:paraId="158B4319" w14:textId="77777777">
            <w:pPr>
              <w:spacing w:before="100" w:beforeAutospacing="1" w:after="100" w:afterAutospacing="1"/>
              <w:jc w:val="center"/>
              <w:textAlignment w:val="baseline"/>
              <w:rPr>
                <w:rFonts w:ascii="Times New Roman" w:hAnsi="Times New Roman"/>
              </w:rPr>
            </w:pPr>
            <w:r w:rsidRPr="00D70965">
              <w:rPr>
                <w:rFonts w:ascii="Arial" w:hAnsi="Arial" w:cs="Arial"/>
                <w:b/>
                <w:bCs/>
                <w:color w:val="000000"/>
              </w:rPr>
              <w:t>Test material</w:t>
            </w:r>
            <w:r w:rsidRPr="00D70965">
              <w:rPr>
                <w:rFonts w:ascii="Arial" w:hAnsi="Arial" w:cs="Arial"/>
                <w:color w:val="000000"/>
              </w:rPr>
              <w:t> </w:t>
            </w:r>
          </w:p>
        </w:tc>
      </w:tr>
      <w:tr w:rsidRPr="00E437AE" w:rsidR="001937F7" w:rsidTr="00444CF8" w14:paraId="23B3BF07"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CF36EE" w:rsidR="001937F7" w:rsidP="00444CF8" w:rsidRDefault="001937F7" w14:paraId="1D067463"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Material</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BABAA5F"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3922E0D3"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CF36EE" w:rsidR="001937F7" w:rsidP="00444CF8" w:rsidRDefault="001937F7" w14:paraId="41B43214"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Cas No</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8F20E7F"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658894D3"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0A17CB75"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Surface area</w:t>
            </w:r>
            <w:r w:rsidRPr="00D70965">
              <w:rPr>
                <w:rFonts w:ascii="Arial" w:hAnsi="Arial" w:cs="Arial"/>
                <w:color w:val="000000"/>
              </w:rPr>
              <w:t xml:space="preserve"> (method)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4DE501F3"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68E6FEF"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43C262C8"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Chemical composition</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3545D5D"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5C5E0AD8"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4168F1AD"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Density</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20C491E"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7C03C3F"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CF36EE" w:rsidR="001937F7" w:rsidP="00444CF8" w:rsidRDefault="001937F7" w14:paraId="1ED2DF8E" w14:textId="77777777">
            <w:pPr>
              <w:spacing w:before="100" w:beforeAutospacing="1" w:after="100" w:afterAutospacing="1"/>
              <w:textAlignment w:val="baseline"/>
              <w:rPr>
                <w:rFonts w:ascii="Arial" w:hAnsi="Arial" w:cs="Arial"/>
                <w:color w:val="000000"/>
              </w:rPr>
            </w:pPr>
            <w:r w:rsidRPr="00CF36EE">
              <w:rPr>
                <w:rFonts w:ascii="Arial" w:hAnsi="Arial" w:cs="Arial"/>
                <w:color w:val="000000"/>
              </w:rPr>
              <w:t>Solubility in water and/or in physiological relevant and surrogate lung fluid</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AD71152"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9A93606"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D70965" w:rsidR="001937F7" w:rsidP="00444CF8" w:rsidRDefault="001937F7" w14:paraId="34D42556" w14:textId="77777777">
            <w:pPr>
              <w:spacing w:before="100" w:beforeAutospacing="1" w:after="100" w:afterAutospacing="1"/>
              <w:textAlignment w:val="baseline"/>
              <w:rPr>
                <w:rFonts w:ascii="Times New Roman" w:hAnsi="Times New Roman"/>
              </w:rPr>
            </w:pPr>
            <w:r w:rsidRPr="00D70965">
              <w:rPr>
                <w:rFonts w:ascii="Arial" w:hAnsi="Arial" w:cs="Arial"/>
                <w:color w:val="000000"/>
              </w:rPr>
              <w:t> </w:t>
            </w:r>
            <w:r w:rsidRPr="00D70965">
              <w:rPr>
                <w:rFonts w:ascii="Arial" w:hAnsi="Arial" w:cs="Arial"/>
                <w:b/>
                <w:bCs/>
                <w:color w:val="000000"/>
              </w:rPr>
              <w:t>Effects (please also report if effects from specific examinations were absent)</w:t>
            </w:r>
            <w:r w:rsidRPr="00D70965">
              <w:rPr>
                <w:rFonts w:ascii="Arial" w:hAnsi="Arial" w:cs="Arial"/>
                <w:color w:val="000000"/>
              </w:rPr>
              <w:t>  </w:t>
            </w:r>
          </w:p>
        </w:tc>
      </w:tr>
      <w:tr w:rsidRPr="00E437AE" w:rsidR="001937F7" w:rsidTr="00444CF8" w14:paraId="4763BF94"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D70965" w:rsidR="001937F7" w:rsidP="00444CF8" w:rsidRDefault="001937F7" w14:paraId="7B8A5F97" w14:textId="77777777">
            <w:pPr>
              <w:spacing w:before="100" w:beforeAutospacing="1" w:after="100" w:afterAutospacing="1"/>
              <w:textAlignment w:val="baseline"/>
              <w:rPr>
                <w:rFonts w:ascii="Times New Roman" w:hAnsi="Times New Roman"/>
              </w:rPr>
            </w:pPr>
            <w:r w:rsidRPr="00CF36EE">
              <w:rPr>
                <w:rFonts w:ascii="Arial" w:hAnsi="Arial" w:cs="Arial"/>
                <w:color w:val="000000"/>
              </w:rPr>
              <w:t>NO(A)EC(s) of described effects and remarks</w:t>
            </w:r>
            <w:r w:rsidRPr="00D70965">
              <w:rPr>
                <w:rFonts w:ascii="Arial" w:hAnsi="Arial" w:cs="Arial"/>
                <w:color w:val="000000"/>
              </w:rPr>
              <w: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68214C7"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bl>
    <w:p w:rsidRPr="00E437AE" w:rsidR="001937F7" w:rsidP="001937F7" w:rsidRDefault="001937F7" w14:paraId="58B96DD3" w14:textId="77777777">
      <w:pPr>
        <w:spacing w:before="100" w:beforeAutospacing="1" w:after="100" w:afterAutospacing="1"/>
        <w:textAlignment w:val="baseline"/>
        <w:rPr>
          <w:rFonts w:ascii="Times New Roman" w:hAnsi="Times New Roman"/>
        </w:rPr>
      </w:pPr>
    </w:p>
    <w:p w:rsidRPr="00E437AE" w:rsidR="001937F7" w:rsidP="001937F7" w:rsidRDefault="001937F7" w14:paraId="5CB7286B" w14:textId="77777777">
      <w:pPr>
        <w:spacing w:before="100" w:beforeAutospacing="1" w:after="100" w:afterAutospacing="1"/>
        <w:textAlignment w:val="baseline"/>
        <w:rPr>
          <w:rFonts w:ascii="Times New Roman" w:hAnsi="Times New Roman"/>
        </w:rPr>
      </w:pPr>
      <w:r w:rsidRPr="00E437AE">
        <w:rPr>
          <w:rFonts w:ascii="Arial" w:hAnsi="Arial" w:cs="Arial"/>
          <w:b/>
          <w:bCs/>
          <w:color w:val="000000"/>
        </w:rPr>
        <w:t>Table 2</w:t>
      </w:r>
      <w:r>
        <w:rPr>
          <w:rFonts w:ascii="Arial" w:hAnsi="Arial" w:cs="Arial"/>
          <w:b/>
          <w:bCs/>
          <w:color w:val="000000"/>
        </w:rPr>
        <w:t>.</w:t>
      </w:r>
      <w:r w:rsidRPr="00E437AE">
        <w:rPr>
          <w:rFonts w:ascii="Arial" w:hAnsi="Arial" w:cs="Arial"/>
          <w:b/>
          <w:bCs/>
          <w:color w:val="000000"/>
        </w:rPr>
        <w:t xml:space="preserve"> Requested information</w:t>
      </w:r>
      <w:r w:rsidRPr="00E437AE">
        <w:rPr>
          <w:rFonts w:ascii="Arial" w:hAnsi="Arial" w:cs="Arial"/>
          <w:color w:val="000000"/>
        </w:rPr>
        <w:t xml:space="preserve"> </w:t>
      </w:r>
      <w:r w:rsidRPr="00E437AE">
        <w:rPr>
          <w:rFonts w:ascii="Arial" w:hAnsi="Arial" w:cs="Arial"/>
          <w:b/>
          <w:bCs/>
          <w:color w:val="000000"/>
        </w:rPr>
        <w:t xml:space="preserve">in case data is </w:t>
      </w:r>
      <w:r w:rsidRPr="00E437AE">
        <w:rPr>
          <w:rFonts w:ascii="Arial" w:hAnsi="Arial" w:cs="Arial"/>
          <w:b/>
          <w:bCs/>
          <w:color w:val="000000"/>
          <w:u w:val="single"/>
        </w:rPr>
        <w:t>not</w:t>
      </w:r>
      <w:r w:rsidRPr="00E437AE">
        <w:rPr>
          <w:rFonts w:ascii="Arial" w:hAnsi="Arial" w:cs="Arial"/>
          <w:b/>
          <w:bCs/>
          <w:color w:val="000000"/>
        </w:rPr>
        <w:t xml:space="preserve"> available on ECHA disseminated website</w:t>
      </w:r>
      <w:r w:rsidRPr="00E437AE">
        <w:rPr>
          <w:rFonts w:ascii="Arial" w:hAnsi="Arial" w:cs="Arial"/>
          <w:color w:val="000000"/>
        </w:rPr>
        <w:t> </w:t>
      </w:r>
    </w:p>
    <w:tbl>
      <w:tblPr>
        <w:tblW w:w="0" w:type="auto"/>
        <w:tblBorders>
          <w:top w:val="outset" w:color="auto" w:sz="6" w:space="0"/>
          <w:left w:val="outset" w:color="auto" w:sz="6" w:space="0"/>
          <w:bottom w:val="outset" w:color="auto" w:sz="6" w:space="0"/>
          <w:right w:val="outset" w:color="auto" w:sz="6" w:space="0"/>
        </w:tblBorders>
        <w:tblCellMar>
          <w:top w:w="15" w:type="dxa"/>
          <w:left w:w="15" w:type="dxa"/>
          <w:bottom w:w="15" w:type="dxa"/>
          <w:right w:w="15" w:type="dxa"/>
        </w:tblCellMar>
        <w:tblLook w:val="04A0" w:firstRow="1" w:lastRow="0" w:firstColumn="1" w:lastColumn="0" w:noHBand="0" w:noVBand="1"/>
      </w:tblPr>
      <w:tblGrid>
        <w:gridCol w:w="4502"/>
        <w:gridCol w:w="4508"/>
      </w:tblGrid>
      <w:tr w:rsidRPr="00E437AE" w:rsidR="001937F7" w:rsidTr="00444CF8" w14:paraId="1CA7E159"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799678DE" w14:textId="77777777">
            <w:pPr>
              <w:spacing w:before="100" w:beforeAutospacing="1" w:after="100" w:afterAutospacing="1"/>
              <w:textAlignment w:val="baseline"/>
              <w:rPr>
                <w:rFonts w:ascii="Times New Roman" w:hAnsi="Times New Roman"/>
              </w:rPr>
            </w:pPr>
            <w:r w:rsidRPr="00E437AE">
              <w:rPr>
                <w:rFonts w:ascii="Arial" w:hAnsi="Arial" w:cs="Arial"/>
                <w:b/>
                <w:bCs/>
                <w:color w:val="000000"/>
              </w:rPr>
              <w:t>Contact person: </w:t>
            </w:r>
            <w:r w:rsidRPr="00E437AE">
              <w:rPr>
                <w:rFonts w:ascii="Arial" w:hAnsi="Arial" w:cs="Arial"/>
                <w:color w:val="000000"/>
              </w:rPr>
              <w:t> </w:t>
            </w:r>
          </w:p>
        </w:tc>
      </w:tr>
      <w:tr w:rsidRPr="00E437AE" w:rsidR="001937F7" w:rsidTr="00444CF8" w14:paraId="24D7975A"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6F7CE12E" w14:textId="77777777">
            <w:pPr>
              <w:spacing w:before="100" w:beforeAutospacing="1" w:after="100" w:afterAutospacing="1"/>
              <w:jc w:val="center"/>
              <w:textAlignment w:val="baseline"/>
              <w:rPr>
                <w:rFonts w:ascii="Times New Roman" w:hAnsi="Times New Roman"/>
              </w:rPr>
            </w:pPr>
            <w:r w:rsidRPr="00E437AE">
              <w:rPr>
                <w:rFonts w:ascii="Arial" w:hAnsi="Arial" w:cs="Arial"/>
                <w:b/>
                <w:bCs/>
                <w:color w:val="000000"/>
              </w:rPr>
              <w:t>Study design</w:t>
            </w:r>
            <w:r w:rsidRPr="00E437AE">
              <w:rPr>
                <w:rFonts w:ascii="Arial" w:hAnsi="Arial" w:cs="Arial"/>
                <w:color w:val="000000"/>
              </w:rPr>
              <w:t> </w:t>
            </w:r>
          </w:p>
        </w:tc>
      </w:tr>
      <w:tr w:rsidRPr="00E437AE" w:rsidR="001937F7" w:rsidTr="00444CF8" w14:paraId="187FDCC3"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tcPr>
          <w:p w:rsidRPr="00E437AE" w:rsidR="001937F7" w:rsidP="00444CF8" w:rsidRDefault="001937F7" w14:paraId="7DD61210" w14:textId="77777777">
            <w:pPr>
              <w:spacing w:before="100" w:beforeAutospacing="1" w:after="100" w:afterAutospacing="1"/>
              <w:jc w:val="center"/>
              <w:textAlignment w:val="baseline"/>
              <w:rPr>
                <w:rFonts w:ascii="Arial" w:hAnsi="Arial" w:cs="Arial"/>
                <w:b/>
                <w:bCs/>
                <w:color w:val="000000"/>
              </w:rPr>
            </w:pPr>
            <w:r>
              <w:rPr>
                <w:rFonts w:ascii="Arial" w:hAnsi="Arial" w:cs="Arial"/>
                <w:b/>
                <w:bCs/>
                <w:color w:val="000000"/>
              </w:rPr>
              <w:t>Reference (or title, year and study author should no study reference be available):</w:t>
            </w:r>
          </w:p>
        </w:tc>
      </w:tr>
      <w:tr w:rsidRPr="00E437AE" w:rsidR="001937F7" w:rsidTr="00444CF8" w14:paraId="546C5B7F"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7C44DC82" w14:textId="77777777">
            <w:pPr>
              <w:spacing w:before="100" w:beforeAutospacing="1" w:after="100" w:afterAutospacing="1"/>
              <w:textAlignment w:val="baseline"/>
              <w:rPr>
                <w:rFonts w:ascii="Times New Roman" w:hAnsi="Times New Roman"/>
              </w:rPr>
            </w:pPr>
            <w:r w:rsidRPr="00E437AE">
              <w:rPr>
                <w:rFonts w:ascii="Arial" w:hAnsi="Arial" w:cs="Arial"/>
                <w:color w:val="000000"/>
              </w:rPr>
              <w:t>Species and strain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8CC65DA"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5B3F610C"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5BFF085A" w14:textId="77777777">
            <w:pPr>
              <w:spacing w:before="100" w:beforeAutospacing="1" w:after="100" w:afterAutospacing="1"/>
              <w:textAlignment w:val="baseline"/>
              <w:rPr>
                <w:rFonts w:ascii="Times New Roman" w:hAnsi="Times New Roman"/>
              </w:rPr>
            </w:pPr>
            <w:r w:rsidRPr="00E437AE">
              <w:rPr>
                <w:rFonts w:ascii="Arial" w:hAnsi="Arial" w:cs="Arial"/>
                <w:color w:val="000000"/>
              </w:rPr>
              <w:t>No. of animals and sex per dose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1F0502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1E62F42"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297AFFBF" w14:textId="77777777">
            <w:pPr>
              <w:spacing w:before="100" w:beforeAutospacing="1" w:after="100" w:afterAutospacing="1"/>
              <w:textAlignment w:val="baseline"/>
              <w:rPr>
                <w:rFonts w:ascii="Times New Roman" w:hAnsi="Times New Roman"/>
              </w:rPr>
            </w:pPr>
            <w:r w:rsidRPr="00E437AE">
              <w:rPr>
                <w:rFonts w:ascii="Arial" w:hAnsi="Arial" w:cs="Arial"/>
                <w:color w:val="000000"/>
              </w:rPr>
              <w:t>Reversibility satellite group; if so, please state the duration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EB21BEC"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F62265A"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6AFE100" w14:textId="77777777">
            <w:pPr>
              <w:spacing w:before="100" w:beforeAutospacing="1" w:after="100" w:afterAutospacing="1"/>
              <w:textAlignment w:val="baseline"/>
              <w:rPr>
                <w:rFonts w:ascii="Times New Roman" w:hAnsi="Times New Roman"/>
              </w:rPr>
            </w:pPr>
            <w:r w:rsidRPr="00E437AE">
              <w:rPr>
                <w:rFonts w:ascii="Arial" w:hAnsi="Arial" w:cs="Arial"/>
                <w:color w:val="000000"/>
              </w:rPr>
              <w:t>Exposure (inhalation, intratracheal)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45797A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30D0365C"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7366437A" w14:textId="77777777">
            <w:pPr>
              <w:spacing w:before="100" w:beforeAutospacing="1" w:after="100" w:afterAutospacing="1"/>
              <w:textAlignment w:val="baseline"/>
              <w:rPr>
                <w:rFonts w:ascii="Times New Roman" w:hAnsi="Times New Roman"/>
              </w:rPr>
            </w:pPr>
            <w:r w:rsidRPr="00E437AE">
              <w:rPr>
                <w:rFonts w:ascii="Arial" w:hAnsi="Arial" w:cs="Arial"/>
                <w:color w:val="000000"/>
              </w:rPr>
              <w:t>Duration (5, 7, 14, 28, 90 d)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5379808"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424A467" w14:textId="77777777">
        <w:trPr>
          <w:trHeight w:val="300"/>
        </w:trPr>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EC23DE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Exposure concentrations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CCD1ED5"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3AFD13E" w14:textId="77777777">
        <w:trPr>
          <w:trHeight w:val="300"/>
        </w:trPr>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2CC3C0C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OECD guideline/GLP/study year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CC7AFCA"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1CC4AF3C"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4AFB10EA" w14:textId="77777777">
            <w:pPr>
              <w:spacing w:before="100" w:beforeAutospacing="1" w:after="100" w:afterAutospacing="1"/>
              <w:jc w:val="center"/>
              <w:textAlignment w:val="baseline"/>
              <w:rPr>
                <w:rFonts w:ascii="Times New Roman" w:hAnsi="Times New Roman"/>
              </w:rPr>
            </w:pPr>
            <w:r w:rsidRPr="00E437AE">
              <w:rPr>
                <w:rFonts w:ascii="Arial" w:hAnsi="Arial" w:cs="Arial"/>
                <w:b/>
                <w:bCs/>
                <w:color w:val="000000"/>
              </w:rPr>
              <w:t>Test material</w:t>
            </w:r>
            <w:r w:rsidRPr="00E437AE">
              <w:rPr>
                <w:rFonts w:ascii="Arial" w:hAnsi="Arial" w:cs="Arial"/>
                <w:color w:val="000000"/>
              </w:rPr>
              <w:t> </w:t>
            </w:r>
          </w:p>
        </w:tc>
      </w:tr>
      <w:tr w:rsidRPr="00E437AE" w:rsidR="001937F7" w:rsidTr="00444CF8" w14:paraId="45A4DA69"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40835C8D" w14:textId="77777777">
            <w:pPr>
              <w:spacing w:before="100" w:beforeAutospacing="1" w:after="100" w:afterAutospacing="1"/>
              <w:textAlignment w:val="baseline"/>
              <w:rPr>
                <w:rFonts w:ascii="Times New Roman" w:hAnsi="Times New Roman"/>
              </w:rPr>
            </w:pPr>
            <w:r w:rsidRPr="00E437AE">
              <w:rPr>
                <w:rFonts w:ascii="Arial" w:hAnsi="Arial" w:cs="Arial"/>
                <w:color w:val="000000"/>
              </w:rPr>
              <w:t>Material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A82593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C063F7F"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05BC2A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Cas No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B47C967"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E1C9AF2"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26BEC521" w14:textId="77777777">
            <w:pPr>
              <w:spacing w:before="100" w:beforeAutospacing="1" w:after="100" w:afterAutospacing="1"/>
              <w:textAlignment w:val="baseline"/>
              <w:rPr>
                <w:rFonts w:ascii="Times New Roman" w:hAnsi="Times New Roman"/>
              </w:rPr>
            </w:pPr>
            <w:r w:rsidRPr="00E437AE">
              <w:rPr>
                <w:rFonts w:ascii="Arial" w:hAnsi="Arial" w:cs="Arial"/>
                <w:color w:val="000000"/>
              </w:rPr>
              <w:t>Surface area (method)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F9D3C3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F9ED828"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A7104F7" w14:textId="77777777">
            <w:pPr>
              <w:spacing w:before="100" w:beforeAutospacing="1" w:after="100" w:afterAutospacing="1"/>
              <w:textAlignment w:val="baseline"/>
              <w:rPr>
                <w:rFonts w:ascii="Times New Roman" w:hAnsi="Times New Roman"/>
              </w:rPr>
            </w:pPr>
            <w:r w:rsidRPr="00E437AE">
              <w:rPr>
                <w:rFonts w:ascii="Arial" w:hAnsi="Arial" w:cs="Arial"/>
                <w:color w:val="000000"/>
              </w:rPr>
              <w:t>Chemical composition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CD8436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C41A439"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BD7352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Density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A1FAD22"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3C9A51EF"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D462BB8" w14:textId="77777777">
            <w:pPr>
              <w:spacing w:before="100" w:beforeAutospacing="1" w:after="100" w:afterAutospacing="1"/>
              <w:textAlignment w:val="baseline"/>
              <w:rPr>
                <w:rFonts w:ascii="Times New Roman" w:hAnsi="Times New Roman"/>
              </w:rPr>
            </w:pPr>
            <w:r w:rsidRPr="00E437AE">
              <w:rPr>
                <w:rFonts w:ascii="Arial" w:hAnsi="Arial" w:cs="Arial"/>
                <w:color w:val="000000"/>
              </w:rPr>
              <w:lastRenderedPageBreak/>
              <w:t>Primary particle size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8082C5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6E345EA7"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0746247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Size (MMAD/MAD, standard deviation, applied instrument)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28F23051"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E7E4643"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6A201497"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xml:space="preserve">Solubility in water </w:t>
            </w:r>
            <w:r w:rsidRPr="00E437AE">
              <w:rPr>
                <w:rFonts w:ascii="Arial" w:hAnsi="Arial" w:cs="Arial"/>
                <w:b/>
                <w:color w:val="000000"/>
              </w:rPr>
              <w:t>and/or</w:t>
            </w:r>
            <w:r w:rsidRPr="00E437AE">
              <w:rPr>
                <w:rFonts w:ascii="Arial" w:hAnsi="Arial" w:cs="Arial"/>
                <w:color w:val="000000"/>
              </w:rPr>
              <w:t xml:space="preserve"> in physiological</w:t>
            </w:r>
            <w:r w:rsidRPr="00E437AE">
              <w:rPr>
                <w:rFonts w:ascii="Arial" w:hAnsi="Arial" w:cs="Arial"/>
                <w:b/>
                <w:color w:val="000000"/>
              </w:rPr>
              <w:t>ly</w:t>
            </w:r>
            <w:r w:rsidRPr="00E437AE">
              <w:rPr>
                <w:rFonts w:ascii="Arial" w:hAnsi="Arial" w:cs="Arial"/>
                <w:color w:val="000000"/>
              </w:rPr>
              <w:t xml:space="preserve"> relevant </w:t>
            </w:r>
            <w:r w:rsidRPr="00E437AE">
              <w:rPr>
                <w:rFonts w:ascii="Arial" w:hAnsi="Arial" w:cs="Arial"/>
                <w:b/>
                <w:color w:val="000000"/>
              </w:rPr>
              <w:t>and/or</w:t>
            </w:r>
            <w:r w:rsidRPr="00E437AE">
              <w:rPr>
                <w:rFonts w:ascii="Arial" w:hAnsi="Arial" w:cs="Arial"/>
                <w:color w:val="000000"/>
              </w:rPr>
              <w:t xml:space="preserve"> surrogate lung fluid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BC2E2A8"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1E6C40EB" w14:textId="77777777">
        <w:tc>
          <w:tcPr>
            <w:tcW w:w="4515" w:type="dxa"/>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D5A3C4D" w14:textId="77777777">
            <w:pPr>
              <w:spacing w:before="100" w:beforeAutospacing="1" w:after="100" w:afterAutospacing="1"/>
              <w:textAlignment w:val="baseline"/>
              <w:rPr>
                <w:rFonts w:ascii="Times New Roman" w:hAnsi="Times New Roman"/>
              </w:rPr>
            </w:pPr>
            <w:r w:rsidRPr="00E437AE">
              <w:rPr>
                <w:rFonts w:ascii="Arial" w:hAnsi="Arial" w:cs="Arial"/>
                <w:color w:val="000000"/>
              </w:rPr>
              <w:t>Dissolution rate in surrogate lung relevant fluid (</w:t>
            </w:r>
            <w:proofErr w:type="gramStart"/>
            <w:r w:rsidRPr="00E437AE">
              <w:rPr>
                <w:rFonts w:ascii="Arial" w:hAnsi="Arial" w:cs="Arial"/>
                <w:color w:val="000000"/>
              </w:rPr>
              <w:t>e.g.</w:t>
            </w:r>
            <w:proofErr w:type="gramEnd"/>
            <w:r w:rsidRPr="00E437AE">
              <w:rPr>
                <w:rFonts w:ascii="Arial" w:hAnsi="Arial" w:cs="Arial"/>
                <w:color w:val="000000"/>
              </w:rPr>
              <w:t xml:space="preserve"> lung lining fluid, artificial lysosomal fluid) if available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49C82625"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2B6C4082" w14:textId="77777777">
        <w:tc>
          <w:tcPr>
            <w:tcW w:w="9045" w:type="dxa"/>
            <w:gridSpan w:val="2"/>
            <w:tcBorders>
              <w:top w:val="single" w:color="auto" w:sz="6" w:space="0"/>
              <w:left w:val="single" w:color="auto" w:sz="6" w:space="0"/>
              <w:bottom w:val="single" w:color="auto" w:sz="6" w:space="0"/>
              <w:right w:val="single" w:color="auto" w:sz="6" w:space="0"/>
            </w:tcBorders>
            <w:shd w:val="clear" w:color="auto" w:fill="auto"/>
            <w:vAlign w:val="center"/>
            <w:hideMark/>
          </w:tcPr>
          <w:p w:rsidRPr="00E437AE" w:rsidR="001937F7" w:rsidP="00444CF8" w:rsidRDefault="001937F7" w14:paraId="3A034B4B" w14:textId="77777777">
            <w:pPr>
              <w:spacing w:before="100" w:beforeAutospacing="1" w:after="100" w:afterAutospacing="1"/>
              <w:jc w:val="center"/>
              <w:textAlignment w:val="baseline"/>
              <w:rPr>
                <w:rFonts w:ascii="Times New Roman" w:hAnsi="Times New Roman"/>
              </w:rPr>
            </w:pPr>
            <w:r w:rsidRPr="00E437AE">
              <w:rPr>
                <w:rFonts w:ascii="Arial" w:hAnsi="Arial" w:cs="Arial"/>
                <w:color w:val="000000"/>
              </w:rPr>
              <w:t> </w:t>
            </w:r>
            <w:r w:rsidRPr="00E437AE">
              <w:rPr>
                <w:rFonts w:ascii="Arial" w:hAnsi="Arial" w:cs="Arial"/>
                <w:b/>
                <w:bCs/>
                <w:color w:val="000000"/>
              </w:rPr>
              <w:t>Effects (please also report if effects from specific examinations were absent)</w:t>
            </w:r>
            <w:r w:rsidRPr="00E437AE">
              <w:rPr>
                <w:rFonts w:ascii="Arial" w:hAnsi="Arial" w:cs="Arial"/>
                <w:color w:val="000000"/>
              </w:rPr>
              <w:t>  </w:t>
            </w:r>
          </w:p>
        </w:tc>
      </w:tr>
      <w:tr w:rsidRPr="00E437AE" w:rsidR="001937F7" w:rsidTr="00444CF8" w14:paraId="18D3DFB6"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72F380E8" w14:textId="77777777">
            <w:pPr>
              <w:spacing w:before="100" w:beforeAutospacing="1" w:after="100" w:afterAutospacing="1"/>
              <w:textAlignment w:val="baseline"/>
              <w:rPr>
                <w:rFonts w:ascii="Times New Roman" w:hAnsi="Times New Roman"/>
              </w:rPr>
            </w:pPr>
            <w:r w:rsidRPr="00E437AE">
              <w:rPr>
                <w:rFonts w:ascii="Arial" w:hAnsi="Arial" w:cs="Arial"/>
                <w:color w:val="000000"/>
              </w:rPr>
              <w:t>General effects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2A541A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402DEC69"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33A064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Most sensitive endpoints in the lung/upper respiratory tract/nasal cavities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40F0B36"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5446AEF"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CD3512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xml:space="preserve">Inflammatory reactions (incl. methodology e.g., histopathology techniques, BALF analysis, </w:t>
            </w:r>
            <w:proofErr w:type="spellStart"/>
            <w:r w:rsidRPr="00E437AE">
              <w:rPr>
                <w:rFonts w:ascii="Arial" w:hAnsi="Arial" w:cs="Arial"/>
                <w:color w:val="000000"/>
              </w:rPr>
              <w:t>hematology</w:t>
            </w:r>
            <w:proofErr w:type="spellEnd"/>
            <w:r w:rsidRPr="00E437AE">
              <w:rPr>
                <w:rFonts w:ascii="Arial" w:hAnsi="Arial" w:cs="Arial"/>
                <w:color w:val="000000"/>
              </w:rPr>
              <w:t xml:space="preserve"> or else)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1DD63A5"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619EB33"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5CC7434A" w14:textId="77777777">
            <w:pPr>
              <w:spacing w:before="100" w:beforeAutospacing="1" w:after="100" w:afterAutospacing="1"/>
              <w:textAlignment w:val="baseline"/>
              <w:rPr>
                <w:rFonts w:ascii="Times New Roman" w:hAnsi="Times New Roman"/>
              </w:rPr>
            </w:pPr>
            <w:r w:rsidRPr="00E437AE">
              <w:rPr>
                <w:rFonts w:ascii="Arial" w:hAnsi="Arial" w:cs="Arial"/>
                <w:color w:val="000000"/>
              </w:rPr>
              <w:t>Concentration and observation of the onset of inflammatory effects (e.g., macrophage accumulation)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36D6072"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7B5FCB5E"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5B60F20C" w14:textId="77777777">
            <w:pPr>
              <w:spacing w:before="100" w:beforeAutospacing="1" w:after="100" w:afterAutospacing="1"/>
              <w:textAlignment w:val="baseline"/>
              <w:rPr>
                <w:rFonts w:ascii="Times New Roman" w:hAnsi="Times New Roman"/>
              </w:rPr>
            </w:pPr>
            <w:r w:rsidRPr="00E437AE">
              <w:rPr>
                <w:rFonts w:ascii="Arial" w:hAnsi="Arial" w:cs="Arial"/>
                <w:color w:val="000000"/>
              </w:rPr>
              <w:t>Concentration and observation that led to an increased inflammatory response (e.g., monocyte cell infiltration)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31328D34"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0161C673"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2509E04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NO(A)EC(s) of described effects and remarks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06EE5C90"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0E439C8A"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F06DDDB" w14:textId="77777777">
            <w:pPr>
              <w:spacing w:before="100" w:beforeAutospacing="1" w:after="100" w:afterAutospacing="1"/>
              <w:textAlignment w:val="baseline"/>
              <w:rPr>
                <w:rFonts w:ascii="Times New Roman" w:hAnsi="Times New Roman"/>
              </w:rPr>
            </w:pPr>
            <w:r w:rsidRPr="00E437AE">
              <w:rPr>
                <w:rFonts w:ascii="Arial" w:hAnsi="Arial" w:cs="Arial"/>
                <w:color w:val="000000"/>
              </w:rPr>
              <w:t>Information on reversibility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579D740"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38F7E981"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52D913AD" w14:textId="77777777">
            <w:pPr>
              <w:spacing w:before="100" w:beforeAutospacing="1" w:after="100" w:afterAutospacing="1"/>
              <w:textAlignment w:val="baseline"/>
              <w:rPr>
                <w:rFonts w:ascii="Times New Roman" w:hAnsi="Times New Roman"/>
              </w:rPr>
            </w:pPr>
            <w:r w:rsidRPr="00E437AE">
              <w:rPr>
                <w:rFonts w:ascii="Arial" w:hAnsi="Arial" w:cs="Arial"/>
                <w:color w:val="000000"/>
              </w:rPr>
              <w:t>Additional information if further observations regarding inflammatory response were made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6CD4C0DE"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r w:rsidRPr="00E437AE" w:rsidR="001937F7" w:rsidTr="00444CF8" w14:paraId="173C1DA2" w14:textId="77777777">
        <w:tc>
          <w:tcPr>
            <w:tcW w:w="4515"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19C5C039" w14:textId="77777777">
            <w:pPr>
              <w:spacing w:before="100" w:beforeAutospacing="1" w:after="100" w:afterAutospacing="1"/>
              <w:textAlignment w:val="baseline"/>
              <w:rPr>
                <w:rFonts w:ascii="Times New Roman" w:hAnsi="Times New Roman"/>
              </w:rPr>
            </w:pPr>
            <w:r w:rsidRPr="00E437AE">
              <w:rPr>
                <w:rFonts w:ascii="Arial" w:hAnsi="Arial" w:cs="Arial"/>
                <w:color w:val="000000"/>
              </w:rPr>
              <w:t>Are histological lung slides available in clarification more data is needed?  </w:t>
            </w:r>
          </w:p>
        </w:tc>
        <w:tc>
          <w:tcPr>
            <w:tcW w:w="4530" w:type="dxa"/>
            <w:tcBorders>
              <w:top w:val="single" w:color="auto" w:sz="6" w:space="0"/>
              <w:left w:val="single" w:color="auto" w:sz="6" w:space="0"/>
              <w:bottom w:val="single" w:color="auto" w:sz="6" w:space="0"/>
              <w:right w:val="single" w:color="auto" w:sz="6" w:space="0"/>
            </w:tcBorders>
            <w:shd w:val="clear" w:color="auto" w:fill="auto"/>
            <w:hideMark/>
          </w:tcPr>
          <w:p w:rsidRPr="00E437AE" w:rsidR="001937F7" w:rsidP="00444CF8" w:rsidRDefault="001937F7" w14:paraId="526C13B0" w14:textId="77777777">
            <w:pPr>
              <w:spacing w:before="100" w:beforeAutospacing="1" w:after="100" w:afterAutospacing="1"/>
              <w:textAlignment w:val="baseline"/>
              <w:rPr>
                <w:rFonts w:ascii="Times New Roman" w:hAnsi="Times New Roman"/>
              </w:rPr>
            </w:pPr>
            <w:r w:rsidRPr="00E437AE">
              <w:rPr>
                <w:rFonts w:ascii="Arial" w:hAnsi="Arial" w:cs="Arial"/>
                <w:color w:val="000000"/>
              </w:rPr>
              <w:t> </w:t>
            </w:r>
          </w:p>
        </w:tc>
      </w:tr>
    </w:tbl>
    <w:p w:rsidR="001937F7" w:rsidP="7EFC172D" w:rsidRDefault="001937F7" w14:paraId="0DDAD8FA" w14:textId="420DD57A">
      <w:pPr>
        <w:spacing w:beforeAutospacing="on" w:afterAutospacing="on"/>
        <w:rPr>
          <w:rFonts w:ascii="Times New Roman" w:hAnsi="Times New Roman"/>
        </w:rPr>
      </w:pPr>
      <w:r w:rsidRPr="7EFC172D" w:rsidR="001937F7">
        <w:rPr>
          <w:rFonts w:ascii="Arial" w:hAnsi="Arial" w:cs="Arial"/>
          <w:color w:val="000000" w:themeColor="text1" w:themeTint="FF" w:themeShade="FF"/>
        </w:rPr>
        <w:t> </w:t>
      </w:r>
    </w:p>
    <w:sectPr w:rsidR="001937F7">
      <w:headerReference w:type="default" r:id="rId10"/>
      <w:footerReference w:type="even" r:id="rId11"/>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53660" w:rsidP="00224C4A" w:rsidRDefault="00653660" w14:paraId="4AEC7383" w14:textId="77777777">
      <w:r>
        <w:separator/>
      </w:r>
    </w:p>
  </w:endnote>
  <w:endnote w:type="continuationSeparator" w:id="0">
    <w:p w:rsidR="00653660" w:rsidP="00224C4A" w:rsidRDefault="00653660" w14:paraId="785D774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Futura Medium">
    <w:altName w:val="Century Gothic"/>
    <w:charset w:val="B1"/>
    <w:family w:val="swiss"/>
    <w:pitch w:val="variable"/>
    <w:sig w:usb0="80000867" w:usb1="00000000" w:usb2="00000000" w:usb3="00000000" w:csb0="000001F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027FC" w:rsidP="0060709C" w:rsidRDefault="003945CC" w14:paraId="312AA7A0" w14:textId="77777777">
    <w:pPr>
      <w:pStyle w:val="Footer"/>
      <w:pBdr>
        <w:top w:val="single" w:color="999999" w:sz="6" w:space="1"/>
      </w:pBdr>
      <w:spacing w:before="320"/>
    </w:pPr>
    <w:r w:rsidRPr="007C757F">
      <w:fldChar w:fldCharType="begin"/>
    </w:r>
    <w:r w:rsidRPr="00693E0B">
      <w:instrText xml:space="preserve"> PAGE   \* MERGEFORMAT </w:instrText>
    </w:r>
    <w:r w:rsidRPr="007C757F">
      <w:fldChar w:fldCharType="separate"/>
    </w:r>
    <w:r w:rsidRPr="00693E0B">
      <w:rPr>
        <w:noProof/>
      </w:rPr>
      <w:t>58</w:t>
    </w:r>
    <w:r w:rsidRPr="007C757F">
      <w:fldChar w:fldCharType="end"/>
    </w:r>
    <w:r w:rsidRPr="00693E0B">
      <w:tab/>
    </w:r>
    <w:r w:rsidRPr="00693E0B">
      <w:t xml:space="preserve">ECETOC </w:t>
    </w:r>
    <w:r w:rsidRPr="007C757F">
      <w:t>T</w:t>
    </w:r>
    <w:r w:rsidRPr="00693E0B">
      <w:t>R No. 133-1</w:t>
    </w:r>
    <w:r>
      <w:tab/>
    </w:r>
  </w:p>
  <w:p w:rsidR="00C027FC" w:rsidRDefault="00D6573D" w14:paraId="4C6D72D3" w14:textId="77777777"/>
  <w:p w:rsidR="008D5A29" w:rsidRDefault="008D5A29" w14:paraId="62A5CBB8" w14:textId="77777777"/>
  <w:p w:rsidR="008F2F88" w:rsidP="002F4D61" w:rsidRDefault="005A21BE" w14:paraId="0D853B1F" w14:textId="77777777">
    <w:pPr>
      <w:pStyle w:val="Footer"/>
      <w:tabs>
        <w:tab w:val="clear" w:pos="9752"/>
        <w:tab w:val="left" w:pos="5325"/>
      </w:tabs>
      <w:rPr>
        <w:rFonts w:ascii="Calibri" w:hAnsi="Calibri"/>
        <w:sz w:val="18"/>
        <w:szCs w:val="18"/>
      </w:rPr>
    </w:pPr>
    <w:r>
      <w:rPr>
        <w:rFonts w:ascii="Calibri" w:hAnsi="Calibri"/>
        <w:szCs w:val="20"/>
        <w:lang w:bidi="ar-SA"/>
      </w:rPr>
      <w:tab/>
    </w:r>
  </w:p>
  <w:p w:rsidR="008D5A29" w:rsidRDefault="004B77EB" w14:paraId="1DCB47AC" w14:textId="4B39CF9B">
    <w:r w:rsidRPr="004B77EB">
      <w:rPr>
        <w:rFonts w:ascii="Futura Medium" w:hAnsi="Futura Medium"/>
        <w:spacing w:val="52"/>
        <w:sz w:val="12"/>
      </w:rPr>
      <w:t>EUROPEAN CENTRE FOR ECOTOXICOLOGY AND TOXICOLOGY OF CHEMICALS AISBL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F2F88" w:rsidP="002F4D61" w:rsidRDefault="005A21BE" w14:paraId="1064B775" w14:textId="14EC85E9">
    <w:pPr>
      <w:pStyle w:val="Footer"/>
      <w:tabs>
        <w:tab w:val="clear" w:pos="9752"/>
        <w:tab w:val="left" w:pos="5325"/>
      </w:tabs>
      <w:rPr>
        <w:rFonts w:ascii="Calibri" w:hAnsi="Calibri"/>
        <w:sz w:val="18"/>
        <w:szCs w:val="18"/>
      </w:rPr>
    </w:pPr>
    <w:bookmarkStart w:name="_Hlk32392662" w:id="0"/>
    <w:bookmarkStart w:name="_Hlk22564148" w:id="1"/>
    <w:bookmarkStart w:name="_Hlk22564149" w:id="2"/>
    <w:bookmarkStart w:name="_Hlk32392627" w:id="3"/>
    <w:bookmarkStart w:name="_Hlk32392628" w:id="4"/>
    <w:bookmarkStart w:name="_Hlk32392641" w:id="5"/>
    <w:bookmarkStart w:name="_Hlk32392642" w:id="6"/>
    <w:bookmarkStart w:name="_Hlk32392690" w:id="7"/>
    <w:bookmarkStart w:name="_Hlk32392691" w:id="8"/>
    <w:r>
      <w:rPr>
        <w:rFonts w:ascii="Calibri" w:hAnsi="Calibri"/>
        <w:szCs w:val="20"/>
        <w:lang w:bidi="ar-SA"/>
      </w:rPr>
      <w:tab/>
    </w:r>
    <w:bookmarkEnd w:id="0"/>
  </w:p>
  <w:p w:rsidRPr="004B77EB" w:rsidR="004B77EB" w:rsidP="004B77EB" w:rsidRDefault="004B77EB" w14:paraId="16CD262C" w14:textId="6ACB8926">
    <w:pPr>
      <w:pStyle w:val="Header"/>
      <w:spacing w:line="320" w:lineRule="atLeast"/>
      <w:jc w:val="center"/>
      <w:rPr>
        <w:rFonts w:ascii="Futura Medium" w:hAnsi="Futura Medium"/>
        <w:spacing w:val="52"/>
        <w:sz w:val="12"/>
      </w:rPr>
    </w:pPr>
    <w:r w:rsidRPr="004B77EB">
      <w:rPr>
        <w:rFonts w:ascii="Futura Medium" w:hAnsi="Futura Medium"/>
        <w:spacing w:val="52"/>
        <w:sz w:val="12"/>
      </w:rPr>
      <w:t>EUROPEAN CENTRE FOR ECOTOXICOLOGY AND TOXICOLOGY OF CHEMICALS AISBL</w:t>
    </w:r>
    <w:bookmarkEnd w:id="1"/>
    <w:bookmarkEnd w:id="2"/>
    <w:bookmarkEnd w:id="3"/>
    <w:bookmarkEnd w:id="4"/>
    <w:bookmarkEnd w:id="5"/>
    <w:bookmarkEnd w:id="6"/>
    <w:bookmarkEnd w:id="7"/>
    <w:bookmarkEnd w:id="8"/>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53660" w:rsidP="00224C4A" w:rsidRDefault="00653660" w14:paraId="2D790431" w14:textId="77777777">
      <w:r>
        <w:separator/>
      </w:r>
    </w:p>
  </w:footnote>
  <w:footnote w:type="continuationSeparator" w:id="0">
    <w:p w:rsidR="00653660" w:rsidP="00224C4A" w:rsidRDefault="00653660" w14:paraId="795D2EE0" w14:textId="77777777">
      <w:r>
        <w:continuationSeparator/>
      </w:r>
    </w:p>
  </w:footnote>
  <w:footnote w:id="1">
    <w:p w:rsidRPr="001937F7" w:rsidR="001937F7" w:rsidP="001937F7" w:rsidRDefault="001937F7" w14:paraId="0B34B420" w14:textId="3047D6EE">
      <w:pPr>
        <w:pStyle w:val="EndNoteBibliography"/>
        <w:jc w:val="both"/>
        <w:rPr>
          <w:rFonts w:eastAsia="Times New Roman"/>
          <w:color w:val="000000"/>
          <w:sz w:val="18"/>
          <w:szCs w:val="18"/>
          <w:lang w:eastAsia="en-US"/>
        </w:rPr>
      </w:pPr>
      <w:r>
        <w:rPr>
          <w:rStyle w:val="FootnoteReference"/>
        </w:rPr>
        <w:footnoteRef/>
      </w:r>
      <w:r>
        <w:t xml:space="preserve"> </w:t>
      </w:r>
      <w:r w:rsidRPr="001937F7">
        <w:rPr>
          <w:rFonts w:eastAsia="Times New Roman"/>
          <w:color w:val="000000"/>
          <w:sz w:val="18"/>
          <w:szCs w:val="18"/>
          <w:lang w:eastAsia="en-US"/>
        </w:rPr>
        <w:t xml:space="preserve">Gebel, T., Small difference in carcinogenic potency between GBP nanomaterials and GBP micromaterials. Arch </w:t>
      </w:r>
      <w:proofErr w:type="spellStart"/>
      <w:r w:rsidRPr="001937F7">
        <w:rPr>
          <w:rFonts w:eastAsia="Times New Roman"/>
          <w:color w:val="000000"/>
          <w:sz w:val="18"/>
          <w:szCs w:val="18"/>
          <w:lang w:eastAsia="en-US"/>
        </w:rPr>
        <w:t>Toxicol</w:t>
      </w:r>
      <w:proofErr w:type="spellEnd"/>
      <w:r w:rsidRPr="001937F7">
        <w:rPr>
          <w:rFonts w:eastAsia="Times New Roman"/>
          <w:color w:val="000000"/>
          <w:sz w:val="18"/>
          <w:szCs w:val="18"/>
          <w:lang w:eastAsia="en-US"/>
        </w:rPr>
        <w:t>, 2012. 86(7): p. 995-1007.</w:t>
      </w:r>
    </w:p>
  </w:footnote>
  <w:footnote w:id="2">
    <w:p w:rsidRPr="001937F7" w:rsidR="001937F7" w:rsidP="001937F7" w:rsidRDefault="001937F7" w14:paraId="0D0391AB" w14:textId="4F0D2F0B">
      <w:pPr>
        <w:pStyle w:val="EndNoteBibliography"/>
        <w:jc w:val="both"/>
        <w:rPr>
          <w:rFonts w:eastAsia="Times New Roman"/>
          <w:color w:val="000000"/>
          <w:sz w:val="18"/>
          <w:szCs w:val="18"/>
          <w:lang w:eastAsia="en-US"/>
        </w:rPr>
      </w:pPr>
      <w:r w:rsidRPr="001937F7">
        <w:rPr>
          <w:rStyle w:val="FootnoteReference"/>
          <w:sz w:val="20"/>
          <w:szCs w:val="20"/>
        </w:rPr>
        <w:footnoteRef/>
      </w:r>
      <w:r w:rsidRPr="001937F7">
        <w:rPr>
          <w:sz w:val="20"/>
          <w:szCs w:val="20"/>
        </w:rPr>
        <w:t xml:space="preserve"> </w:t>
      </w:r>
      <w:r w:rsidRPr="001937F7">
        <w:rPr>
          <w:rFonts w:eastAsia="Times New Roman"/>
          <w:color w:val="000000"/>
          <w:sz w:val="18"/>
          <w:szCs w:val="18"/>
          <w:lang w:eastAsia="en-US"/>
        </w:rPr>
        <w:t>Donaldson, K. and C.A. Poland, Nanotoxicity: challenging the myth of nano-specific toxicity. Current Opinion in Biotechnology, 2013. 24(4): p. 724-734.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E809E8" w:rsidP="00C16466" w:rsidRDefault="00C16466" w14:paraId="0BEF0DA1" w14:textId="5C25708D">
    <w:pPr>
      <w:pStyle w:val="Header"/>
      <w:jc w:val="center"/>
    </w:pPr>
    <w:r>
      <w:rPr>
        <w:noProof/>
        <w:lang w:val="en-US" w:bidi="ar-SA"/>
      </w:rPr>
      <w:drawing>
        <wp:inline distT="0" distB="0" distL="0" distR="0" wp14:anchorId="51D63323" wp14:editId="63089E5B">
          <wp:extent cx="3213100" cy="82133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69522" cy="861323"/>
                  </a:xfrm>
                  <a:prstGeom prst="rect">
                    <a:avLst/>
                  </a:prstGeom>
                  <a:noFill/>
                </pic:spPr>
              </pic:pic>
            </a:graphicData>
          </a:graphic>
        </wp:inline>
      </w:drawing>
    </w:r>
  </w:p>
  <w:p w:rsidR="005A6AD4" w:rsidP="00C16466" w:rsidRDefault="005A6AD4" w14:paraId="235BBF4B" w14:textId="77777777">
    <w:pPr>
      <w:pStyle w:val="Header"/>
      <w:jc w:val="center"/>
    </w:pPr>
  </w:p>
  <w:p w:rsidR="008D5A29" w:rsidRDefault="008D5A29" w14:paraId="496DAF9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C2E91"/>
    <w:multiLevelType w:val="hybridMultilevel"/>
    <w:tmpl w:val="6468644A"/>
    <w:lvl w:ilvl="0" w:tplc="0C000001">
      <w:start w:val="1"/>
      <w:numFmt w:val="bullet"/>
      <w:lvlText w:val=""/>
      <w:lvlJc w:val="left"/>
      <w:pPr>
        <w:ind w:left="720" w:hanging="360"/>
      </w:pPr>
      <w:rPr>
        <w:rFonts w:hint="default" w:ascii="Symbol" w:hAnsi="Symbol"/>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abstractNum w:abstractNumId="1" w15:restartNumberingAfterBreak="0">
    <w:nsid w:val="096D562F"/>
    <w:multiLevelType w:val="hybridMultilevel"/>
    <w:tmpl w:val="3F68049A"/>
    <w:lvl w:ilvl="0" w:tplc="DEF4B99A">
      <w:start w:val="1"/>
      <w:numFmt w:val="bullet"/>
      <w:lvlText w:val="•"/>
      <w:lvlJc w:val="left"/>
      <w:pPr>
        <w:tabs>
          <w:tab w:val="num" w:pos="720"/>
        </w:tabs>
        <w:ind w:left="720" w:hanging="360"/>
      </w:pPr>
      <w:rPr>
        <w:rFonts w:hint="default" w:ascii="Arial" w:hAnsi="Arial"/>
      </w:rPr>
    </w:lvl>
    <w:lvl w:ilvl="1" w:tplc="E7E025C0" w:tentative="1">
      <w:start w:val="1"/>
      <w:numFmt w:val="bullet"/>
      <w:lvlText w:val="•"/>
      <w:lvlJc w:val="left"/>
      <w:pPr>
        <w:tabs>
          <w:tab w:val="num" w:pos="1440"/>
        </w:tabs>
        <w:ind w:left="1440" w:hanging="360"/>
      </w:pPr>
      <w:rPr>
        <w:rFonts w:hint="default" w:ascii="Arial" w:hAnsi="Arial"/>
      </w:rPr>
    </w:lvl>
    <w:lvl w:ilvl="2" w:tplc="88D02D3C" w:tentative="1">
      <w:start w:val="1"/>
      <w:numFmt w:val="bullet"/>
      <w:lvlText w:val="•"/>
      <w:lvlJc w:val="left"/>
      <w:pPr>
        <w:tabs>
          <w:tab w:val="num" w:pos="2160"/>
        </w:tabs>
        <w:ind w:left="2160" w:hanging="360"/>
      </w:pPr>
      <w:rPr>
        <w:rFonts w:hint="default" w:ascii="Arial" w:hAnsi="Arial"/>
      </w:rPr>
    </w:lvl>
    <w:lvl w:ilvl="3" w:tplc="B5FE5454" w:tentative="1">
      <w:start w:val="1"/>
      <w:numFmt w:val="bullet"/>
      <w:lvlText w:val="•"/>
      <w:lvlJc w:val="left"/>
      <w:pPr>
        <w:tabs>
          <w:tab w:val="num" w:pos="2880"/>
        </w:tabs>
        <w:ind w:left="2880" w:hanging="360"/>
      </w:pPr>
      <w:rPr>
        <w:rFonts w:hint="default" w:ascii="Arial" w:hAnsi="Arial"/>
      </w:rPr>
    </w:lvl>
    <w:lvl w:ilvl="4" w:tplc="6F06A8D0" w:tentative="1">
      <w:start w:val="1"/>
      <w:numFmt w:val="bullet"/>
      <w:lvlText w:val="•"/>
      <w:lvlJc w:val="left"/>
      <w:pPr>
        <w:tabs>
          <w:tab w:val="num" w:pos="3600"/>
        </w:tabs>
        <w:ind w:left="3600" w:hanging="360"/>
      </w:pPr>
      <w:rPr>
        <w:rFonts w:hint="default" w:ascii="Arial" w:hAnsi="Arial"/>
      </w:rPr>
    </w:lvl>
    <w:lvl w:ilvl="5" w:tplc="A2CE2666" w:tentative="1">
      <w:start w:val="1"/>
      <w:numFmt w:val="bullet"/>
      <w:lvlText w:val="•"/>
      <w:lvlJc w:val="left"/>
      <w:pPr>
        <w:tabs>
          <w:tab w:val="num" w:pos="4320"/>
        </w:tabs>
        <w:ind w:left="4320" w:hanging="360"/>
      </w:pPr>
      <w:rPr>
        <w:rFonts w:hint="default" w:ascii="Arial" w:hAnsi="Arial"/>
      </w:rPr>
    </w:lvl>
    <w:lvl w:ilvl="6" w:tplc="5B623426" w:tentative="1">
      <w:start w:val="1"/>
      <w:numFmt w:val="bullet"/>
      <w:lvlText w:val="•"/>
      <w:lvlJc w:val="left"/>
      <w:pPr>
        <w:tabs>
          <w:tab w:val="num" w:pos="5040"/>
        </w:tabs>
        <w:ind w:left="5040" w:hanging="360"/>
      </w:pPr>
      <w:rPr>
        <w:rFonts w:hint="default" w:ascii="Arial" w:hAnsi="Arial"/>
      </w:rPr>
    </w:lvl>
    <w:lvl w:ilvl="7" w:tplc="FD9E5778" w:tentative="1">
      <w:start w:val="1"/>
      <w:numFmt w:val="bullet"/>
      <w:lvlText w:val="•"/>
      <w:lvlJc w:val="left"/>
      <w:pPr>
        <w:tabs>
          <w:tab w:val="num" w:pos="5760"/>
        </w:tabs>
        <w:ind w:left="5760" w:hanging="360"/>
      </w:pPr>
      <w:rPr>
        <w:rFonts w:hint="default" w:ascii="Arial" w:hAnsi="Arial"/>
      </w:rPr>
    </w:lvl>
    <w:lvl w:ilvl="8" w:tplc="2AF08B24"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25AA1F77"/>
    <w:multiLevelType w:val="hybridMultilevel"/>
    <w:tmpl w:val="AEA8D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301AA0"/>
    <w:multiLevelType w:val="hybridMultilevel"/>
    <w:tmpl w:val="6450EE3C"/>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2C974575"/>
    <w:multiLevelType w:val="multilevel"/>
    <w:tmpl w:val="D87C89BE"/>
    <w:lvl w:ilvl="0">
      <w:start w:val="1"/>
      <w:numFmt w:val="decimal"/>
      <w:pStyle w:val="ECETOCHeading1"/>
      <w:lvlText w:val="%1."/>
      <w:lvlJc w:val="left"/>
      <w:pPr>
        <w:ind w:left="567" w:hanging="567"/>
      </w:pPr>
      <w:rPr>
        <w:rFonts w:hint="default"/>
      </w:rPr>
    </w:lvl>
    <w:lvl w:ilvl="1">
      <w:start w:val="1"/>
      <w:numFmt w:val="decimal"/>
      <w:pStyle w:val="ECETOCHeading2"/>
      <w:lvlText w:val="%1.%2"/>
      <w:lvlJc w:val="left"/>
      <w:pPr>
        <w:ind w:left="680" w:hanging="680"/>
      </w:pPr>
      <w:rPr>
        <w:rFonts w:hint="default"/>
      </w:rPr>
    </w:lvl>
    <w:lvl w:ilvl="2">
      <w:start w:val="1"/>
      <w:numFmt w:val="decimal"/>
      <w:pStyle w:val="ECETOCHeading3"/>
      <w:lvlText w:val="%1.%2.%3"/>
      <w:lvlJc w:val="left"/>
      <w:pPr>
        <w:ind w:left="794" w:hanging="794"/>
      </w:pPr>
      <w:rPr>
        <w:rFonts w:hint="default"/>
      </w:rPr>
    </w:lvl>
    <w:lvl w:ilvl="3">
      <w:start w:val="1"/>
      <w:numFmt w:val="decimal"/>
      <w:lvlRestart w:val="0"/>
      <w:pStyle w:val="ECETOCHeading4"/>
      <w:lvlText w:val="%1.%2.%3.%4"/>
      <w:lvlJc w:val="left"/>
      <w:pPr>
        <w:ind w:left="907" w:hanging="907"/>
      </w:pPr>
    </w:lvl>
    <w:lvl w:ilvl="4">
      <w:start w:val="1"/>
      <w:numFmt w:val="decimal"/>
      <w:lvlRestart w:val="0"/>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343E5CE0"/>
    <w:multiLevelType w:val="hybridMultilevel"/>
    <w:tmpl w:val="AD484FD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37B2588E"/>
    <w:multiLevelType w:val="hybridMultilevel"/>
    <w:tmpl w:val="AEA8D4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C2236F9"/>
    <w:multiLevelType w:val="hybridMultilevel"/>
    <w:tmpl w:val="5742F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B90ABE"/>
    <w:multiLevelType w:val="hybridMultilevel"/>
    <w:tmpl w:val="AB321024"/>
    <w:lvl w:ilvl="0" w:tplc="0C000001">
      <w:start w:val="1"/>
      <w:numFmt w:val="bullet"/>
      <w:lvlText w:val=""/>
      <w:lvlJc w:val="left"/>
      <w:pPr>
        <w:ind w:left="720" w:hanging="360"/>
      </w:pPr>
      <w:rPr>
        <w:rFonts w:hint="default" w:ascii="Symbol" w:hAnsi="Symbol"/>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abstractNum w:abstractNumId="9" w15:restartNumberingAfterBreak="0">
    <w:nsid w:val="542A0D8C"/>
    <w:multiLevelType w:val="hybridMultilevel"/>
    <w:tmpl w:val="EEBE9568"/>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A1B3123"/>
    <w:multiLevelType w:val="hybridMultilevel"/>
    <w:tmpl w:val="4394079A"/>
    <w:lvl w:ilvl="0" w:tplc="C2E67DCA">
      <w:numFmt w:val="bullet"/>
      <w:lvlText w:val="-"/>
      <w:lvlJc w:val="left"/>
      <w:pPr>
        <w:ind w:left="720" w:hanging="360"/>
      </w:pPr>
      <w:rPr>
        <w:rFonts w:hint="default" w:ascii="Calibri" w:hAnsi="Calibri" w:cs="Calibri" w:eastAsiaTheme="minorHAnsi"/>
      </w:rPr>
    </w:lvl>
    <w:lvl w:ilvl="1" w:tplc="0C000003" w:tentative="1">
      <w:start w:val="1"/>
      <w:numFmt w:val="bullet"/>
      <w:lvlText w:val="o"/>
      <w:lvlJc w:val="left"/>
      <w:pPr>
        <w:ind w:left="1440" w:hanging="360"/>
      </w:pPr>
      <w:rPr>
        <w:rFonts w:hint="default" w:ascii="Courier New" w:hAnsi="Courier New" w:cs="Courier New"/>
      </w:rPr>
    </w:lvl>
    <w:lvl w:ilvl="2" w:tplc="0C000005" w:tentative="1">
      <w:start w:val="1"/>
      <w:numFmt w:val="bullet"/>
      <w:lvlText w:val=""/>
      <w:lvlJc w:val="left"/>
      <w:pPr>
        <w:ind w:left="2160" w:hanging="360"/>
      </w:pPr>
      <w:rPr>
        <w:rFonts w:hint="default" w:ascii="Wingdings" w:hAnsi="Wingdings"/>
      </w:rPr>
    </w:lvl>
    <w:lvl w:ilvl="3" w:tplc="0C000001" w:tentative="1">
      <w:start w:val="1"/>
      <w:numFmt w:val="bullet"/>
      <w:lvlText w:val=""/>
      <w:lvlJc w:val="left"/>
      <w:pPr>
        <w:ind w:left="2880" w:hanging="360"/>
      </w:pPr>
      <w:rPr>
        <w:rFonts w:hint="default" w:ascii="Symbol" w:hAnsi="Symbol"/>
      </w:rPr>
    </w:lvl>
    <w:lvl w:ilvl="4" w:tplc="0C000003" w:tentative="1">
      <w:start w:val="1"/>
      <w:numFmt w:val="bullet"/>
      <w:lvlText w:val="o"/>
      <w:lvlJc w:val="left"/>
      <w:pPr>
        <w:ind w:left="3600" w:hanging="360"/>
      </w:pPr>
      <w:rPr>
        <w:rFonts w:hint="default" w:ascii="Courier New" w:hAnsi="Courier New" w:cs="Courier New"/>
      </w:rPr>
    </w:lvl>
    <w:lvl w:ilvl="5" w:tplc="0C000005" w:tentative="1">
      <w:start w:val="1"/>
      <w:numFmt w:val="bullet"/>
      <w:lvlText w:val=""/>
      <w:lvlJc w:val="left"/>
      <w:pPr>
        <w:ind w:left="4320" w:hanging="360"/>
      </w:pPr>
      <w:rPr>
        <w:rFonts w:hint="default" w:ascii="Wingdings" w:hAnsi="Wingdings"/>
      </w:rPr>
    </w:lvl>
    <w:lvl w:ilvl="6" w:tplc="0C000001" w:tentative="1">
      <w:start w:val="1"/>
      <w:numFmt w:val="bullet"/>
      <w:lvlText w:val=""/>
      <w:lvlJc w:val="left"/>
      <w:pPr>
        <w:ind w:left="5040" w:hanging="360"/>
      </w:pPr>
      <w:rPr>
        <w:rFonts w:hint="default" w:ascii="Symbol" w:hAnsi="Symbol"/>
      </w:rPr>
    </w:lvl>
    <w:lvl w:ilvl="7" w:tplc="0C000003" w:tentative="1">
      <w:start w:val="1"/>
      <w:numFmt w:val="bullet"/>
      <w:lvlText w:val="o"/>
      <w:lvlJc w:val="left"/>
      <w:pPr>
        <w:ind w:left="5760" w:hanging="360"/>
      </w:pPr>
      <w:rPr>
        <w:rFonts w:hint="default" w:ascii="Courier New" w:hAnsi="Courier New" w:cs="Courier New"/>
      </w:rPr>
    </w:lvl>
    <w:lvl w:ilvl="8" w:tplc="0C000005" w:tentative="1">
      <w:start w:val="1"/>
      <w:numFmt w:val="bullet"/>
      <w:lvlText w:val=""/>
      <w:lvlJc w:val="left"/>
      <w:pPr>
        <w:ind w:left="6480" w:hanging="360"/>
      </w:pPr>
      <w:rPr>
        <w:rFonts w:hint="default" w:ascii="Wingdings" w:hAnsi="Wingdings"/>
      </w:rPr>
    </w:lvl>
  </w:abstractNum>
  <w:num w:numId="1" w16cid:durableId="13843584">
    <w:abstractNumId w:val="4"/>
  </w:num>
  <w:num w:numId="2" w16cid:durableId="1246306754">
    <w:abstractNumId w:val="5"/>
  </w:num>
  <w:num w:numId="3" w16cid:durableId="1489323230">
    <w:abstractNumId w:val="7"/>
  </w:num>
  <w:num w:numId="4" w16cid:durableId="1068072379">
    <w:abstractNumId w:val="9"/>
  </w:num>
  <w:num w:numId="5" w16cid:durableId="882903545">
    <w:abstractNumId w:val="3"/>
  </w:num>
  <w:num w:numId="6" w16cid:durableId="123935404">
    <w:abstractNumId w:val="2"/>
  </w:num>
  <w:num w:numId="7" w16cid:durableId="690959021">
    <w:abstractNumId w:val="6"/>
  </w:num>
  <w:num w:numId="8" w16cid:durableId="980306139">
    <w:abstractNumId w:val="1"/>
  </w:num>
  <w:num w:numId="9" w16cid:durableId="161509665">
    <w:abstractNumId w:val="10"/>
  </w:num>
  <w:num w:numId="10" w16cid:durableId="1384675941">
    <w:abstractNumId w:val="8"/>
  </w:num>
  <w:num w:numId="11" w16cid:durableId="1094131056">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215"/>
    <w:rsid w:val="00025591"/>
    <w:rsid w:val="0008297B"/>
    <w:rsid w:val="001565FC"/>
    <w:rsid w:val="001937F7"/>
    <w:rsid w:val="00222AEB"/>
    <w:rsid w:val="002238D7"/>
    <w:rsid w:val="00224C4A"/>
    <w:rsid w:val="002339AA"/>
    <w:rsid w:val="00251FE3"/>
    <w:rsid w:val="002E0717"/>
    <w:rsid w:val="002F4D61"/>
    <w:rsid w:val="0031347F"/>
    <w:rsid w:val="003945CC"/>
    <w:rsid w:val="003F34C9"/>
    <w:rsid w:val="004B77EB"/>
    <w:rsid w:val="004C58ED"/>
    <w:rsid w:val="005211AA"/>
    <w:rsid w:val="005A21BE"/>
    <w:rsid w:val="005A6AD4"/>
    <w:rsid w:val="00653660"/>
    <w:rsid w:val="006A03AC"/>
    <w:rsid w:val="006C0ED7"/>
    <w:rsid w:val="006E7BE7"/>
    <w:rsid w:val="00756D40"/>
    <w:rsid w:val="007A49FF"/>
    <w:rsid w:val="008B3447"/>
    <w:rsid w:val="008D5A29"/>
    <w:rsid w:val="008F2F88"/>
    <w:rsid w:val="0092133D"/>
    <w:rsid w:val="009230AE"/>
    <w:rsid w:val="00A125D1"/>
    <w:rsid w:val="00A33922"/>
    <w:rsid w:val="00A76ECF"/>
    <w:rsid w:val="00B057DA"/>
    <w:rsid w:val="00B1649A"/>
    <w:rsid w:val="00B3782C"/>
    <w:rsid w:val="00B64C90"/>
    <w:rsid w:val="00BB74F4"/>
    <w:rsid w:val="00BC6C94"/>
    <w:rsid w:val="00C16466"/>
    <w:rsid w:val="00C16ED5"/>
    <w:rsid w:val="00CA7DE8"/>
    <w:rsid w:val="00CB4143"/>
    <w:rsid w:val="00CE09ED"/>
    <w:rsid w:val="00D55FA2"/>
    <w:rsid w:val="00D6573D"/>
    <w:rsid w:val="00D756C8"/>
    <w:rsid w:val="00E260E8"/>
    <w:rsid w:val="00E71215"/>
    <w:rsid w:val="00E809E8"/>
    <w:rsid w:val="00E91904"/>
    <w:rsid w:val="00E979CF"/>
    <w:rsid w:val="00EF7457"/>
    <w:rsid w:val="1E7F1363"/>
    <w:rsid w:val="7EFC1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24EE0D66"/>
  <w15:docId w15:val="{DCF74FC0-2999-4F02-B2FD-64DE23E176E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E71215"/>
    <w:pPr>
      <w:spacing w:after="0" w:line="240" w:lineRule="auto"/>
    </w:pPr>
    <w:rPr>
      <w:rFonts w:eastAsia="Times New Roman" w:cs="Times New Roman"/>
      <w:szCs w:val="24"/>
      <w:lang w:bidi="he-IL"/>
    </w:rPr>
  </w:style>
  <w:style w:type="paragraph" w:styleId="Heading1">
    <w:name w:val="heading 1"/>
    <w:basedOn w:val="Normal"/>
    <w:next w:val="Normal"/>
    <w:link w:val="Heading1Char"/>
    <w:uiPriority w:val="9"/>
    <w:qFormat/>
    <w:rsid w:val="00E71215"/>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71215"/>
    <w:pPr>
      <w:keepNext/>
      <w:keepLines/>
      <w:spacing w:before="4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71215"/>
    <w:pPr>
      <w:keepNext/>
      <w:keepLines/>
      <w:spacing w:before="40"/>
      <w:outlineLvl w:val="2"/>
    </w:pPr>
    <w:rPr>
      <w:rFonts w:asciiTheme="majorHAnsi" w:hAnsiTheme="majorHAnsi" w:eastAsiaTheme="majorEastAsia" w:cstheme="majorBidi"/>
      <w:color w:val="1F3763" w:themeColor="accent1" w:themeShade="7F"/>
      <w:sz w:val="24"/>
    </w:rPr>
  </w:style>
  <w:style w:type="paragraph" w:styleId="Heading4">
    <w:name w:val="heading 4"/>
    <w:basedOn w:val="Normal"/>
    <w:next w:val="Normal"/>
    <w:link w:val="Heading4Char"/>
    <w:uiPriority w:val="9"/>
    <w:semiHidden/>
    <w:unhideWhenUsed/>
    <w:qFormat/>
    <w:rsid w:val="00E71215"/>
    <w:pPr>
      <w:keepNext/>
      <w:keepLines/>
      <w:spacing w:before="4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autoRedefine/>
    <w:uiPriority w:val="9"/>
    <w:semiHidden/>
    <w:qFormat/>
    <w:rsid w:val="00E71215"/>
    <w:pPr>
      <w:keepNext/>
      <w:numPr>
        <w:ilvl w:val="4"/>
        <w:numId w:val="1"/>
      </w:numPr>
      <w:tabs>
        <w:tab w:val="left" w:pos="5400"/>
      </w:tabs>
      <w:spacing w:after="320" w:line="320" w:lineRule="exact"/>
      <w:outlineLvl w:val="4"/>
    </w:pPr>
    <w:rPr>
      <w:rFonts w:ascii="Tahoma" w:hAnsi="Tahoma"/>
      <w:sz w:val="19"/>
    </w:rPr>
  </w:style>
  <w:style w:type="paragraph" w:styleId="Heading6">
    <w:name w:val="heading 6"/>
    <w:aliases w:val="Figure"/>
    <w:basedOn w:val="Normal"/>
    <w:next w:val="Normal"/>
    <w:link w:val="Heading6Char"/>
    <w:semiHidden/>
    <w:qFormat/>
    <w:rsid w:val="00E71215"/>
    <w:pPr>
      <w:numPr>
        <w:ilvl w:val="5"/>
        <w:numId w:val="1"/>
      </w:numPr>
      <w:spacing w:before="240" w:after="60"/>
      <w:outlineLvl w:val="5"/>
    </w:pPr>
    <w:rPr>
      <w:b/>
      <w:bCs/>
    </w:rPr>
  </w:style>
  <w:style w:type="paragraph" w:styleId="Heading7">
    <w:name w:val="heading 7"/>
    <w:aliases w:val="Table"/>
    <w:basedOn w:val="Normal"/>
    <w:next w:val="Normal"/>
    <w:link w:val="Heading7Char"/>
    <w:uiPriority w:val="9"/>
    <w:semiHidden/>
    <w:rsid w:val="00E71215"/>
    <w:pPr>
      <w:numPr>
        <w:ilvl w:val="6"/>
        <w:numId w:val="1"/>
      </w:numPr>
      <w:spacing w:before="240" w:after="60"/>
      <w:outlineLvl w:val="6"/>
    </w:pPr>
    <w:rPr>
      <w:sz w:val="24"/>
    </w:rPr>
  </w:style>
  <w:style w:type="paragraph" w:styleId="Heading8">
    <w:name w:val="heading 8"/>
    <w:aliases w:val="Table Text"/>
    <w:basedOn w:val="Normal"/>
    <w:next w:val="Normal"/>
    <w:link w:val="Heading8Char"/>
    <w:uiPriority w:val="9"/>
    <w:semiHidden/>
    <w:rsid w:val="00E71215"/>
    <w:pPr>
      <w:numPr>
        <w:ilvl w:val="7"/>
        <w:numId w:val="1"/>
      </w:numPr>
      <w:spacing w:before="240" w:after="60"/>
      <w:outlineLvl w:val="7"/>
    </w:pPr>
    <w:rPr>
      <w:i/>
      <w:iCs/>
      <w:sz w:val="24"/>
    </w:rPr>
  </w:style>
  <w:style w:type="paragraph" w:styleId="Heading9">
    <w:name w:val="heading 9"/>
    <w:aliases w:val="Table Footer"/>
    <w:basedOn w:val="Normal"/>
    <w:next w:val="Normal"/>
    <w:link w:val="Heading9Char"/>
    <w:uiPriority w:val="9"/>
    <w:semiHidden/>
    <w:rsid w:val="00E71215"/>
    <w:pPr>
      <w:numPr>
        <w:ilvl w:val="8"/>
        <w:numId w:val="1"/>
      </w:numPr>
      <w:spacing w:before="240" w:after="60"/>
      <w:outlineLvl w:val="8"/>
    </w:pPr>
    <w:rPr>
      <w:rFonts w:ascii="Arial" w:hAnsi="Arial" w:cs="Ari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uiPriority w:val="9"/>
    <w:semiHidden/>
    <w:rsid w:val="00E71215"/>
    <w:rPr>
      <w:rFonts w:ascii="Tahoma" w:hAnsi="Tahoma" w:eastAsia="Times New Roman" w:cs="Times New Roman"/>
      <w:sz w:val="19"/>
      <w:szCs w:val="24"/>
      <w:lang w:bidi="he-IL"/>
    </w:rPr>
  </w:style>
  <w:style w:type="character" w:styleId="Heading6Char" w:customStyle="1">
    <w:name w:val="Heading 6 Char"/>
    <w:aliases w:val="Figure Char"/>
    <w:basedOn w:val="DefaultParagraphFont"/>
    <w:link w:val="Heading6"/>
    <w:semiHidden/>
    <w:rsid w:val="00E71215"/>
    <w:rPr>
      <w:rFonts w:eastAsia="Times New Roman" w:cs="Times New Roman"/>
      <w:b/>
      <w:bCs/>
      <w:szCs w:val="24"/>
      <w:lang w:bidi="he-IL"/>
    </w:rPr>
  </w:style>
  <w:style w:type="character" w:styleId="Heading7Char" w:customStyle="1">
    <w:name w:val="Heading 7 Char"/>
    <w:aliases w:val="Table Char"/>
    <w:basedOn w:val="DefaultParagraphFont"/>
    <w:link w:val="Heading7"/>
    <w:uiPriority w:val="9"/>
    <w:semiHidden/>
    <w:rsid w:val="00E71215"/>
    <w:rPr>
      <w:rFonts w:eastAsia="Times New Roman" w:cs="Times New Roman"/>
      <w:sz w:val="24"/>
      <w:szCs w:val="24"/>
      <w:lang w:bidi="he-IL"/>
    </w:rPr>
  </w:style>
  <w:style w:type="character" w:styleId="Heading8Char" w:customStyle="1">
    <w:name w:val="Heading 8 Char"/>
    <w:aliases w:val="Table Text Char"/>
    <w:basedOn w:val="DefaultParagraphFont"/>
    <w:link w:val="Heading8"/>
    <w:uiPriority w:val="9"/>
    <w:semiHidden/>
    <w:rsid w:val="00E71215"/>
    <w:rPr>
      <w:rFonts w:eastAsia="Times New Roman" w:cs="Times New Roman"/>
      <w:i/>
      <w:iCs/>
      <w:sz w:val="24"/>
      <w:szCs w:val="24"/>
      <w:lang w:bidi="he-IL"/>
    </w:rPr>
  </w:style>
  <w:style w:type="character" w:styleId="Heading9Char" w:customStyle="1">
    <w:name w:val="Heading 9 Char"/>
    <w:aliases w:val="Table Footer Char"/>
    <w:basedOn w:val="DefaultParagraphFont"/>
    <w:link w:val="Heading9"/>
    <w:uiPriority w:val="9"/>
    <w:semiHidden/>
    <w:rsid w:val="00E71215"/>
    <w:rPr>
      <w:rFonts w:ascii="Arial" w:hAnsi="Arial" w:eastAsia="Times New Roman" w:cs="Arial"/>
      <w:szCs w:val="24"/>
      <w:lang w:bidi="he-IL"/>
    </w:rPr>
  </w:style>
  <w:style w:type="paragraph" w:styleId="Footer">
    <w:name w:val="footer"/>
    <w:basedOn w:val="Normal"/>
    <w:link w:val="FooterChar"/>
    <w:rsid w:val="00E71215"/>
    <w:pPr>
      <w:pBdr>
        <w:top w:val="single" w:color="999999" w:sz="8" w:space="1"/>
      </w:pBdr>
      <w:tabs>
        <w:tab w:val="center" w:pos="4876"/>
        <w:tab w:val="right" w:pos="9752"/>
      </w:tabs>
      <w:spacing w:before="360"/>
    </w:pPr>
    <w:rPr>
      <w:rFonts w:ascii="Tahoma" w:hAnsi="Tahoma"/>
      <w:sz w:val="14"/>
    </w:rPr>
  </w:style>
  <w:style w:type="character" w:styleId="FooterChar" w:customStyle="1">
    <w:name w:val="Footer Char"/>
    <w:basedOn w:val="DefaultParagraphFont"/>
    <w:link w:val="Footer"/>
    <w:rsid w:val="00E71215"/>
    <w:rPr>
      <w:rFonts w:ascii="Tahoma" w:hAnsi="Tahoma" w:eastAsia="Times New Roman" w:cs="Times New Roman"/>
      <w:sz w:val="14"/>
      <w:szCs w:val="24"/>
      <w:lang w:bidi="he-IL"/>
    </w:rPr>
  </w:style>
  <w:style w:type="paragraph" w:styleId="ECETOCHeading1" w:customStyle="1">
    <w:name w:val="ECETOC Heading 1"/>
    <w:basedOn w:val="Heading1"/>
    <w:qFormat/>
    <w:rsid w:val="00E71215"/>
    <w:pPr>
      <w:numPr>
        <w:numId w:val="1"/>
      </w:numPr>
      <w:tabs>
        <w:tab w:val="num" w:pos="360"/>
      </w:tabs>
      <w:spacing w:before="480" w:after="480"/>
      <w:ind w:left="562" w:hanging="562"/>
      <w:jc w:val="both"/>
    </w:pPr>
    <w:rPr>
      <w:rFonts w:asciiTheme="minorHAnsi" w:hAnsiTheme="minorHAnsi"/>
      <w:b/>
      <w:bCs/>
      <w:caps/>
      <w:color w:val="44546A" w:themeColor="text2"/>
      <w:sz w:val="36"/>
      <w:szCs w:val="36"/>
      <w:lang w:val="en" w:eastAsia="en-GB"/>
    </w:rPr>
  </w:style>
  <w:style w:type="paragraph" w:styleId="ECETOCBodyText" w:customStyle="1">
    <w:name w:val="ECETOC Body Text"/>
    <w:basedOn w:val="Normal"/>
    <w:link w:val="ECETOCBodyTextCar"/>
    <w:qFormat/>
    <w:rsid w:val="00E71215"/>
    <w:pPr>
      <w:spacing w:before="240" w:after="240"/>
      <w:jc w:val="both"/>
    </w:pPr>
    <w:rPr>
      <w:szCs w:val="23"/>
    </w:rPr>
  </w:style>
  <w:style w:type="character" w:styleId="ECETOCBodyTextCar" w:customStyle="1">
    <w:name w:val="ECETOC Body Text Car"/>
    <w:link w:val="ECETOCBodyText"/>
    <w:rsid w:val="00E71215"/>
    <w:rPr>
      <w:rFonts w:eastAsia="Times New Roman" w:cs="Times New Roman"/>
      <w:szCs w:val="23"/>
      <w:lang w:bidi="he-IL"/>
    </w:rPr>
  </w:style>
  <w:style w:type="paragraph" w:styleId="ECETOCHeading2" w:customStyle="1">
    <w:name w:val="ECETOC Heading 2"/>
    <w:basedOn w:val="Heading2"/>
    <w:qFormat/>
    <w:rsid w:val="00E71215"/>
    <w:pPr>
      <w:keepLines w:val="0"/>
      <w:numPr>
        <w:ilvl w:val="1"/>
        <w:numId w:val="1"/>
      </w:numPr>
      <w:tabs>
        <w:tab w:val="num" w:pos="360"/>
      </w:tabs>
      <w:spacing w:before="480" w:after="480" w:line="276" w:lineRule="auto"/>
      <w:ind w:left="0" w:firstLine="0"/>
      <w:jc w:val="both"/>
    </w:pPr>
    <w:rPr>
      <w:rFonts w:eastAsia="Times New Roman" w:cs="Times New Roman" w:asciiTheme="minorHAnsi" w:hAnsiTheme="minorHAnsi"/>
      <w:b/>
      <w:bCs/>
      <w:iCs/>
      <w:color w:val="9BBB59"/>
      <w:sz w:val="32"/>
      <w:szCs w:val="24"/>
    </w:rPr>
  </w:style>
  <w:style w:type="paragraph" w:styleId="ECETOCHeading3" w:customStyle="1">
    <w:name w:val="ECETOC Heading 3"/>
    <w:basedOn w:val="Heading3"/>
    <w:qFormat/>
    <w:rsid w:val="00E71215"/>
    <w:pPr>
      <w:keepLines w:val="0"/>
      <w:numPr>
        <w:ilvl w:val="2"/>
        <w:numId w:val="1"/>
      </w:numPr>
      <w:tabs>
        <w:tab w:val="num" w:pos="360"/>
      </w:tabs>
      <w:spacing w:before="480" w:after="360"/>
      <w:ind w:left="792" w:hanging="792"/>
      <w:jc w:val="both"/>
    </w:pPr>
    <w:rPr>
      <w:rFonts w:eastAsia="Times New Roman" w:cs="Tahoma" w:asciiTheme="minorHAnsi" w:hAnsiTheme="minorHAnsi"/>
      <w:b/>
      <w:bCs/>
      <w:color w:val="4F81BD"/>
      <w:sz w:val="28"/>
      <w:szCs w:val="19"/>
    </w:rPr>
  </w:style>
  <w:style w:type="paragraph" w:styleId="ECETOCHeading4" w:customStyle="1">
    <w:name w:val="ECETOC Heading 4"/>
    <w:basedOn w:val="Heading4"/>
    <w:qFormat/>
    <w:rsid w:val="00E71215"/>
    <w:pPr>
      <w:keepLines w:val="0"/>
      <w:numPr>
        <w:ilvl w:val="3"/>
        <w:numId w:val="1"/>
      </w:numPr>
      <w:tabs>
        <w:tab w:val="num" w:pos="360"/>
      </w:tabs>
      <w:spacing w:before="240" w:after="240"/>
      <w:ind w:left="0" w:firstLine="0"/>
    </w:pPr>
    <w:rPr>
      <w:rFonts w:ascii="Calibri" w:hAnsi="Calibri" w:eastAsia="Times New Roman" w:cs="Times New Roman"/>
      <w:b/>
      <w:i w:val="0"/>
      <w:iCs w:val="0"/>
      <w:color w:val="1F497D"/>
      <w:sz w:val="24"/>
      <w:szCs w:val="19"/>
    </w:rPr>
  </w:style>
  <w:style w:type="character" w:styleId="Heading1Char" w:customStyle="1">
    <w:name w:val="Heading 1 Char"/>
    <w:basedOn w:val="DefaultParagraphFont"/>
    <w:link w:val="Heading1"/>
    <w:uiPriority w:val="9"/>
    <w:rsid w:val="00E71215"/>
    <w:rPr>
      <w:rFonts w:asciiTheme="majorHAnsi" w:hAnsiTheme="majorHAnsi" w:eastAsiaTheme="majorEastAsia" w:cstheme="majorBidi"/>
      <w:color w:val="2F5496" w:themeColor="accent1" w:themeShade="BF"/>
      <w:sz w:val="32"/>
      <w:szCs w:val="32"/>
      <w:lang w:bidi="he-IL"/>
    </w:rPr>
  </w:style>
  <w:style w:type="character" w:styleId="Heading2Char" w:customStyle="1">
    <w:name w:val="Heading 2 Char"/>
    <w:basedOn w:val="DefaultParagraphFont"/>
    <w:link w:val="Heading2"/>
    <w:uiPriority w:val="9"/>
    <w:semiHidden/>
    <w:rsid w:val="00E71215"/>
    <w:rPr>
      <w:rFonts w:asciiTheme="majorHAnsi" w:hAnsiTheme="majorHAnsi" w:eastAsiaTheme="majorEastAsia" w:cstheme="majorBidi"/>
      <w:color w:val="2F5496" w:themeColor="accent1" w:themeShade="BF"/>
      <w:sz w:val="26"/>
      <w:szCs w:val="26"/>
      <w:lang w:bidi="he-IL"/>
    </w:rPr>
  </w:style>
  <w:style w:type="character" w:styleId="Heading3Char" w:customStyle="1">
    <w:name w:val="Heading 3 Char"/>
    <w:basedOn w:val="DefaultParagraphFont"/>
    <w:link w:val="Heading3"/>
    <w:uiPriority w:val="9"/>
    <w:semiHidden/>
    <w:rsid w:val="00E71215"/>
    <w:rPr>
      <w:rFonts w:asciiTheme="majorHAnsi" w:hAnsiTheme="majorHAnsi" w:eastAsiaTheme="majorEastAsia" w:cstheme="majorBidi"/>
      <w:color w:val="1F3763" w:themeColor="accent1" w:themeShade="7F"/>
      <w:sz w:val="24"/>
      <w:szCs w:val="24"/>
      <w:lang w:bidi="he-IL"/>
    </w:rPr>
  </w:style>
  <w:style w:type="character" w:styleId="Heading4Char" w:customStyle="1">
    <w:name w:val="Heading 4 Char"/>
    <w:basedOn w:val="DefaultParagraphFont"/>
    <w:link w:val="Heading4"/>
    <w:uiPriority w:val="9"/>
    <w:semiHidden/>
    <w:rsid w:val="00E71215"/>
    <w:rPr>
      <w:rFonts w:asciiTheme="majorHAnsi" w:hAnsiTheme="majorHAnsi" w:eastAsiaTheme="majorEastAsia" w:cstheme="majorBidi"/>
      <w:i/>
      <w:iCs/>
      <w:color w:val="2F5496" w:themeColor="accent1" w:themeShade="BF"/>
      <w:szCs w:val="24"/>
      <w:lang w:bidi="he-IL"/>
    </w:rPr>
  </w:style>
  <w:style w:type="paragraph" w:styleId="Header">
    <w:name w:val="header"/>
    <w:basedOn w:val="Normal"/>
    <w:link w:val="HeaderChar"/>
    <w:unhideWhenUsed/>
    <w:rsid w:val="00224C4A"/>
    <w:pPr>
      <w:tabs>
        <w:tab w:val="center" w:pos="4513"/>
        <w:tab w:val="right" w:pos="9026"/>
      </w:tabs>
    </w:pPr>
  </w:style>
  <w:style w:type="character" w:styleId="HeaderChar" w:customStyle="1">
    <w:name w:val="Header Char"/>
    <w:basedOn w:val="DefaultParagraphFont"/>
    <w:link w:val="Header"/>
    <w:rsid w:val="00224C4A"/>
    <w:rPr>
      <w:rFonts w:eastAsia="Times New Roman" w:cs="Times New Roman"/>
      <w:szCs w:val="24"/>
      <w:lang w:bidi="he-IL"/>
    </w:rPr>
  </w:style>
  <w:style w:type="paragraph" w:styleId="ListParagraph">
    <w:name w:val="List Paragraph"/>
    <w:basedOn w:val="Normal"/>
    <w:uiPriority w:val="34"/>
    <w:qFormat/>
    <w:rsid w:val="0031347F"/>
    <w:pPr>
      <w:ind w:left="720"/>
      <w:contextualSpacing/>
    </w:pPr>
  </w:style>
  <w:style w:type="paragraph" w:styleId="BalloonText">
    <w:name w:val="Balloon Text"/>
    <w:basedOn w:val="Normal"/>
    <w:link w:val="BalloonTextChar"/>
    <w:uiPriority w:val="99"/>
    <w:semiHidden/>
    <w:unhideWhenUsed/>
    <w:rsid w:val="00BB74F4"/>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4F4"/>
    <w:rPr>
      <w:rFonts w:ascii="Segoe UI" w:hAnsi="Segoe UI" w:eastAsia="Times New Roman" w:cs="Segoe UI"/>
      <w:sz w:val="18"/>
      <w:szCs w:val="18"/>
      <w:lang w:bidi="he-IL"/>
    </w:rPr>
  </w:style>
  <w:style w:type="character" w:styleId="CommentReference">
    <w:name w:val="annotation reference"/>
    <w:basedOn w:val="DefaultParagraphFont"/>
    <w:uiPriority w:val="99"/>
    <w:semiHidden/>
    <w:unhideWhenUsed/>
    <w:rsid w:val="00BB74F4"/>
    <w:rPr>
      <w:sz w:val="16"/>
      <w:szCs w:val="16"/>
    </w:rPr>
  </w:style>
  <w:style w:type="paragraph" w:styleId="CommentText">
    <w:name w:val="annotation text"/>
    <w:basedOn w:val="Normal"/>
    <w:link w:val="CommentTextChar"/>
    <w:uiPriority w:val="99"/>
    <w:semiHidden/>
    <w:unhideWhenUsed/>
    <w:rsid w:val="00BB74F4"/>
    <w:rPr>
      <w:sz w:val="20"/>
      <w:szCs w:val="20"/>
    </w:rPr>
  </w:style>
  <w:style w:type="character" w:styleId="CommentTextChar" w:customStyle="1">
    <w:name w:val="Comment Text Char"/>
    <w:basedOn w:val="DefaultParagraphFont"/>
    <w:link w:val="CommentText"/>
    <w:uiPriority w:val="99"/>
    <w:semiHidden/>
    <w:rsid w:val="00BB74F4"/>
    <w:rPr>
      <w:rFonts w:eastAsia="Times New Roman" w:cs="Times New Roman"/>
      <w:sz w:val="20"/>
      <w:szCs w:val="20"/>
      <w:lang w:bidi="he-IL"/>
    </w:rPr>
  </w:style>
  <w:style w:type="paragraph" w:styleId="CommentSubject">
    <w:name w:val="annotation subject"/>
    <w:basedOn w:val="CommentText"/>
    <w:next w:val="CommentText"/>
    <w:link w:val="CommentSubjectChar"/>
    <w:uiPriority w:val="99"/>
    <w:semiHidden/>
    <w:unhideWhenUsed/>
    <w:rsid w:val="00BB74F4"/>
    <w:rPr>
      <w:b/>
      <w:bCs/>
    </w:rPr>
  </w:style>
  <w:style w:type="character" w:styleId="CommentSubjectChar" w:customStyle="1">
    <w:name w:val="Comment Subject Char"/>
    <w:basedOn w:val="CommentTextChar"/>
    <w:link w:val="CommentSubject"/>
    <w:uiPriority w:val="99"/>
    <w:semiHidden/>
    <w:rsid w:val="00BB74F4"/>
    <w:rPr>
      <w:rFonts w:eastAsia="Times New Roman" w:cs="Times New Roman"/>
      <w:b/>
      <w:bCs/>
      <w:sz w:val="20"/>
      <w:szCs w:val="20"/>
      <w:lang w:bidi="he-IL"/>
    </w:rPr>
  </w:style>
  <w:style w:type="character" w:styleId="Hyperlink">
    <w:name w:val="Hyperlink"/>
    <w:basedOn w:val="DefaultParagraphFont"/>
    <w:uiPriority w:val="99"/>
    <w:unhideWhenUsed/>
    <w:rsid w:val="00251FE3"/>
    <w:rPr>
      <w:color w:val="0563C1" w:themeColor="hyperlink"/>
      <w:u w:val="single"/>
    </w:rPr>
  </w:style>
  <w:style w:type="character" w:styleId="UnresolvedMention1" w:customStyle="1">
    <w:name w:val="Unresolved Mention1"/>
    <w:basedOn w:val="DefaultParagraphFont"/>
    <w:uiPriority w:val="99"/>
    <w:semiHidden/>
    <w:unhideWhenUsed/>
    <w:rsid w:val="00251FE3"/>
    <w:rPr>
      <w:color w:val="605E5C"/>
      <w:shd w:val="clear" w:color="auto" w:fill="E1DFDD"/>
    </w:rPr>
  </w:style>
  <w:style w:type="paragraph" w:styleId="FootnoteText">
    <w:name w:val="footnote text"/>
    <w:basedOn w:val="Normal"/>
    <w:link w:val="FootnoteTextChar"/>
    <w:uiPriority w:val="99"/>
    <w:semiHidden/>
    <w:unhideWhenUsed/>
    <w:rsid w:val="001937F7"/>
    <w:rPr>
      <w:rFonts w:eastAsiaTheme="minorHAnsi" w:cstheme="minorBidi"/>
      <w:sz w:val="20"/>
      <w:szCs w:val="20"/>
      <w:lang w:val="en-US" w:bidi="ar-SA"/>
    </w:rPr>
  </w:style>
  <w:style w:type="character" w:styleId="FootnoteTextChar" w:customStyle="1">
    <w:name w:val="Footnote Text Char"/>
    <w:basedOn w:val="DefaultParagraphFont"/>
    <w:link w:val="FootnoteText"/>
    <w:uiPriority w:val="99"/>
    <w:semiHidden/>
    <w:rsid w:val="001937F7"/>
    <w:rPr>
      <w:sz w:val="20"/>
      <w:szCs w:val="20"/>
      <w:lang w:val="en-US"/>
    </w:rPr>
  </w:style>
  <w:style w:type="character" w:styleId="FootnoteReference">
    <w:name w:val="footnote reference"/>
    <w:basedOn w:val="DefaultParagraphFont"/>
    <w:uiPriority w:val="99"/>
    <w:semiHidden/>
    <w:unhideWhenUsed/>
    <w:rsid w:val="001937F7"/>
    <w:rPr>
      <w:vertAlign w:val="superscript"/>
    </w:rPr>
  </w:style>
  <w:style w:type="character" w:styleId="EndNoteBibliographyZchn" w:customStyle="1">
    <w:name w:val="EndNote Bibliography Zchn"/>
    <w:basedOn w:val="DefaultParagraphFont"/>
    <w:link w:val="EndNoteBibliography"/>
    <w:locked/>
    <w:rsid w:val="001937F7"/>
    <w:rPr>
      <w:rFonts w:ascii="Arial" w:hAnsi="Arial" w:cs="Arial"/>
      <w:lang w:eastAsia="de-DE"/>
    </w:rPr>
  </w:style>
  <w:style w:type="paragraph" w:styleId="EndNoteBibliography" w:customStyle="1">
    <w:name w:val="EndNote Bibliography"/>
    <w:basedOn w:val="Normal"/>
    <w:link w:val="EndNoteBibliographyZchn"/>
    <w:rsid w:val="001937F7"/>
    <w:rPr>
      <w:rFonts w:ascii="Arial" w:hAnsi="Arial" w:cs="Arial" w:eastAsiaTheme="minorHAnsi"/>
      <w:szCs w:val="22"/>
      <w:lang w:eastAsia="de-D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5829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92eb34-47f1-4e1f-85c5-37ac7baa8c62" xsi:nil="true"/>
    <lcf76f155ced4ddcb4097134ff3c332f xmlns="f6904e5b-da90-48c9-8dc1-eadb968bd40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F818B2251B9894CBFC5EA23201DECAA" ma:contentTypeVersion="15" ma:contentTypeDescription="Create a new document." ma:contentTypeScope="" ma:versionID="b3115db14da1680fcb12cea423709705">
  <xsd:schema xmlns:xsd="http://www.w3.org/2001/XMLSchema" xmlns:xs="http://www.w3.org/2001/XMLSchema" xmlns:p="http://schemas.microsoft.com/office/2006/metadata/properties" xmlns:ns2="f6904e5b-da90-48c9-8dc1-eadb968bd406" xmlns:ns3="7d92eb34-47f1-4e1f-85c5-37ac7baa8c62" targetNamespace="http://schemas.microsoft.com/office/2006/metadata/properties" ma:root="true" ma:fieldsID="30885adadb637e9fec0ad4024fc050a9" ns2:_="" ns3:_="">
    <xsd:import namespace="f6904e5b-da90-48c9-8dc1-eadb968bd406"/>
    <xsd:import namespace="7d92eb34-47f1-4e1f-85c5-37ac7baa8c6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904e5b-da90-48c9-8dc1-eadb968bd4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9c33aab-eeb7-43ba-9281-222a135c1cca"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92eb34-47f1-4e1f-85c5-37ac7baa8c6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3f0b890-dcf9-4098-adc2-dcf319c039f3}" ma:internalName="TaxCatchAll" ma:showField="CatchAllData" ma:web="7d92eb34-47f1-4e1f-85c5-37ac7baa8c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02C05E-4E17-4A7E-B36E-8C2D6376FE6E}">
  <ds:schemaRef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schemas.microsoft.com/office/2006/metadata/properties"/>
    <ds:schemaRef ds:uri="http://purl.org/dc/elements/1.1/"/>
    <ds:schemaRef ds:uri="7d92eb34-47f1-4e1f-85c5-37ac7baa8c62"/>
    <ds:schemaRef ds:uri="f6904e5b-da90-48c9-8dc1-eadb968bd406"/>
    <ds:schemaRef ds:uri="http://www.w3.org/XML/1998/namespace"/>
    <ds:schemaRef ds:uri="http://purl.org/dc/dcmitype/"/>
  </ds:schemaRefs>
</ds:datastoreItem>
</file>

<file path=customXml/itemProps2.xml><?xml version="1.0" encoding="utf-8"?>
<ds:datastoreItem xmlns:ds="http://schemas.openxmlformats.org/officeDocument/2006/customXml" ds:itemID="{C57B1C52-504D-4CBC-AF61-CD63A9F96310}">
  <ds:schemaRefs>
    <ds:schemaRef ds:uri="http://schemas.microsoft.com/sharepoint/v3/contenttype/forms"/>
  </ds:schemaRefs>
</ds:datastoreItem>
</file>

<file path=customXml/itemProps3.xml><?xml version="1.0" encoding="utf-8"?>
<ds:datastoreItem xmlns:ds="http://schemas.openxmlformats.org/officeDocument/2006/customXml" ds:itemID="{6028AA82-F648-4E8E-AB07-6A0A3D3363E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Dennis Landsbert-Noon</dc:creator>
  <cp:lastModifiedBy>Lan Ma-Hock</cp:lastModifiedBy>
  <cp:revision>19</cp:revision>
  <dcterms:created xsi:type="dcterms:W3CDTF">2019-05-22T11:41:00Z</dcterms:created>
  <dcterms:modified xsi:type="dcterms:W3CDTF">2024-07-09T16:15:30Z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0x0101003F818B2251B9894CBFC5EA23201DECAA</vt:lpwstr>
  </property>
</Properties>
</file>