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71B" w:rsidRDefault="00A8371B" w:rsidP="0030648F">
      <w:pPr>
        <w:pStyle w:val="Heading3"/>
        <w:rPr>
          <w:rFonts w:ascii="Times New Roman" w:hAnsi="Times New Roman"/>
          <w:u w:val="single"/>
        </w:rPr>
      </w:pPr>
    </w:p>
    <w:p w:rsidR="00EA4CF5" w:rsidRPr="00EA4CF5" w:rsidRDefault="002E3276" w:rsidP="00EA4CF5">
      <w:pPr>
        <w:rPr>
          <w:rFonts w:ascii="Times New Roman" w:hAnsi="Times New Roman"/>
          <w:b/>
          <w:sz w:val="28"/>
          <w:szCs w:val="28"/>
        </w:rPr>
      </w:pPr>
      <w:r>
        <w:rPr>
          <w:rFonts w:ascii="Times New Roman" w:hAnsi="Times New Roman"/>
          <w:b/>
          <w:sz w:val="28"/>
          <w:szCs w:val="28"/>
        </w:rPr>
        <w:t xml:space="preserve">Additional file </w:t>
      </w:r>
      <w:r w:rsidR="00EA4CF5">
        <w:rPr>
          <w:rFonts w:ascii="Times New Roman" w:hAnsi="Times New Roman"/>
          <w:b/>
          <w:sz w:val="28"/>
          <w:szCs w:val="28"/>
        </w:rPr>
        <w:t>2 – Data collection matrix used for IGO documentary review</w:t>
      </w:r>
    </w:p>
    <w:tbl>
      <w:tblPr>
        <w:tblpPr w:leftFromText="141" w:rightFromText="141" w:vertAnchor="text" w:horzAnchor="margin" w:tblpY="169"/>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283"/>
      </w:tblGrid>
      <w:tr w:rsidR="00EA4CF5" w:rsidTr="002755BD">
        <w:tc>
          <w:tcPr>
            <w:tcW w:w="14283" w:type="dxa"/>
          </w:tcPr>
          <w:p w:rsidR="00EA4CF5" w:rsidRDefault="00EA4CF5" w:rsidP="00EA4CF5">
            <w:pPr>
              <w:spacing w:after="0" w:line="240" w:lineRule="auto"/>
              <w:jc w:val="center"/>
              <w:rPr>
                <w:rFonts w:ascii="Times New Roman" w:hAnsi="Times New Roman"/>
                <w:b/>
                <w:sz w:val="28"/>
              </w:rPr>
            </w:pPr>
            <w:r>
              <w:rPr>
                <w:rFonts w:ascii="Times New Roman" w:hAnsi="Times New Roman"/>
                <w:b/>
                <w:sz w:val="28"/>
              </w:rPr>
              <w:t>IGO data collection matrix</w:t>
            </w:r>
          </w:p>
        </w:tc>
      </w:tr>
    </w:tbl>
    <w:p w:rsidR="00EA4CF5" w:rsidRPr="00EA4CF5" w:rsidRDefault="00EA4CF5" w:rsidP="00EA4CF5"/>
    <w:p w:rsidR="0030648F" w:rsidRDefault="0030648F" w:rsidP="0030648F">
      <w:pPr>
        <w:pStyle w:val="Heading3"/>
        <w:rPr>
          <w:rFonts w:ascii="Times New Roman" w:hAnsi="Times New Roman"/>
          <w:u w:val="single"/>
        </w:rPr>
      </w:pPr>
      <w:r>
        <w:rPr>
          <w:rFonts w:ascii="Times New Roman" w:hAnsi="Times New Roman"/>
          <w:u w:val="single"/>
        </w:rPr>
        <w:t>Baseline information</w:t>
      </w:r>
    </w:p>
    <w:p w:rsidR="00A8371B" w:rsidRPr="00A8371B" w:rsidRDefault="00A8371B" w:rsidP="00A8371B">
      <w:pPr>
        <w:rPr>
          <w:rFonts w:ascii="Times New Roman" w:hAnsi="Times New Roman"/>
          <w:b/>
          <w:sz w:val="28"/>
          <w:szCs w:val="28"/>
        </w:rPr>
      </w:pPr>
      <w:r w:rsidRPr="00A8371B">
        <w:rPr>
          <w:rFonts w:ascii="Times New Roman" w:hAnsi="Times New Roman"/>
          <w:b/>
          <w:sz w:val="28"/>
          <w:szCs w:val="28"/>
        </w:rPr>
        <w:t>General</w:t>
      </w:r>
    </w:p>
    <w:p w:rsidR="0030648F" w:rsidRPr="00A8371B" w:rsidRDefault="009B150C" w:rsidP="0030648F">
      <w:pPr>
        <w:numPr>
          <w:ilvl w:val="0"/>
          <w:numId w:val="36"/>
        </w:numPr>
        <w:shd w:val="clear" w:color="auto" w:fill="FFFFFF"/>
        <w:spacing w:before="100" w:beforeAutospacing="1" w:after="100" w:afterAutospacing="1" w:line="240" w:lineRule="auto"/>
        <w:rPr>
          <w:rFonts w:ascii="Times New Roman" w:hAnsi="Times New Roman"/>
          <w:b/>
          <w:color w:val="222222"/>
          <w:sz w:val="28"/>
          <w:szCs w:val="28"/>
        </w:rPr>
      </w:pPr>
      <w:r>
        <w:rPr>
          <w:rFonts w:ascii="Times New Roman" w:hAnsi="Times New Roman"/>
          <w:b/>
          <w:color w:val="222222"/>
          <w:sz w:val="28"/>
          <w:szCs w:val="28"/>
        </w:rPr>
        <w:t>Organisational structure and g</w:t>
      </w:r>
      <w:r w:rsidR="0030648F" w:rsidRPr="005D1FCB">
        <w:rPr>
          <w:rFonts w:ascii="Times New Roman" w:hAnsi="Times New Roman"/>
          <w:b/>
          <w:color w:val="222222"/>
          <w:sz w:val="28"/>
          <w:szCs w:val="28"/>
        </w:rPr>
        <w:t>overnanc</w:t>
      </w:r>
      <w:r w:rsidR="00A8371B">
        <w:rPr>
          <w:rFonts w:ascii="Times New Roman" w:hAnsi="Times New Roman"/>
          <w:b/>
          <w:color w:val="222222"/>
          <w:sz w:val="28"/>
          <w:szCs w:val="28"/>
        </w:rPr>
        <w:t>e</w:t>
      </w:r>
    </w:p>
    <w:p w:rsidR="00A8371B" w:rsidRDefault="0030648F" w:rsidP="0030648F">
      <w:pPr>
        <w:numPr>
          <w:ilvl w:val="0"/>
          <w:numId w:val="36"/>
        </w:numPr>
        <w:shd w:val="clear" w:color="auto" w:fill="FFFFFF"/>
        <w:spacing w:before="100" w:beforeAutospacing="1" w:after="100" w:afterAutospacing="1" w:line="240" w:lineRule="auto"/>
        <w:rPr>
          <w:rFonts w:ascii="Times New Roman" w:hAnsi="Times New Roman"/>
          <w:b/>
          <w:color w:val="222222"/>
          <w:sz w:val="28"/>
          <w:szCs w:val="28"/>
        </w:rPr>
      </w:pPr>
      <w:r w:rsidRPr="005D1FCB">
        <w:rPr>
          <w:rFonts w:ascii="Times New Roman" w:hAnsi="Times New Roman"/>
          <w:b/>
          <w:color w:val="222222"/>
          <w:sz w:val="28"/>
          <w:szCs w:val="28"/>
        </w:rPr>
        <w:t xml:space="preserve">Stated </w:t>
      </w:r>
      <w:r>
        <w:rPr>
          <w:rFonts w:ascii="Times New Roman" w:hAnsi="Times New Roman"/>
          <w:b/>
          <w:color w:val="222222"/>
          <w:sz w:val="28"/>
          <w:szCs w:val="28"/>
        </w:rPr>
        <w:t>ob</w:t>
      </w:r>
      <w:bookmarkStart w:id="0" w:name="_GoBack"/>
      <w:bookmarkEnd w:id="0"/>
      <w:r>
        <w:rPr>
          <w:rFonts w:ascii="Times New Roman" w:hAnsi="Times New Roman"/>
          <w:b/>
          <w:color w:val="222222"/>
          <w:sz w:val="28"/>
          <w:szCs w:val="28"/>
        </w:rPr>
        <w:t xml:space="preserve">jectives of the organisation </w:t>
      </w:r>
    </w:p>
    <w:p w:rsidR="00A8371B" w:rsidRDefault="00A8371B" w:rsidP="00A8371B">
      <w:pPr>
        <w:shd w:val="clear" w:color="auto" w:fill="FFFFFF"/>
        <w:spacing w:before="100" w:beforeAutospacing="1" w:after="100" w:afterAutospacing="1" w:line="240" w:lineRule="auto"/>
        <w:rPr>
          <w:rFonts w:ascii="Times New Roman" w:hAnsi="Times New Roman"/>
          <w:b/>
          <w:color w:val="222222"/>
          <w:sz w:val="28"/>
          <w:szCs w:val="28"/>
        </w:rPr>
      </w:pPr>
      <w:r>
        <w:rPr>
          <w:rFonts w:ascii="Times New Roman" w:hAnsi="Times New Roman"/>
          <w:b/>
          <w:color w:val="222222"/>
          <w:sz w:val="28"/>
          <w:szCs w:val="28"/>
        </w:rPr>
        <w:t>Questions relevant for non-health IGOs</w:t>
      </w:r>
    </w:p>
    <w:p w:rsidR="0030648F" w:rsidRPr="00A8371B" w:rsidRDefault="0030648F" w:rsidP="0030648F">
      <w:pPr>
        <w:numPr>
          <w:ilvl w:val="0"/>
          <w:numId w:val="36"/>
        </w:numPr>
        <w:shd w:val="clear" w:color="auto" w:fill="FFFFFF"/>
        <w:spacing w:before="100" w:beforeAutospacing="1" w:after="100" w:afterAutospacing="1" w:line="240" w:lineRule="auto"/>
        <w:rPr>
          <w:rFonts w:ascii="Times New Roman" w:hAnsi="Times New Roman"/>
          <w:b/>
          <w:color w:val="222222"/>
          <w:sz w:val="28"/>
          <w:szCs w:val="28"/>
        </w:rPr>
      </w:pPr>
      <w:r w:rsidRPr="00A8371B">
        <w:rPr>
          <w:rFonts w:ascii="Times New Roman" w:hAnsi="Times New Roman"/>
          <w:b/>
          <w:color w:val="222222"/>
          <w:sz w:val="28"/>
          <w:szCs w:val="28"/>
        </w:rPr>
        <w:t>Areas/branches of</w:t>
      </w:r>
      <w:r w:rsidRPr="00A8371B">
        <w:rPr>
          <w:rStyle w:val="apple-converted-space"/>
          <w:rFonts w:ascii="Times New Roman" w:hAnsi="Times New Roman"/>
          <w:b/>
          <w:color w:val="222222"/>
          <w:sz w:val="28"/>
          <w:szCs w:val="28"/>
        </w:rPr>
        <w:t xml:space="preserve"> IGO </w:t>
      </w:r>
      <w:r w:rsidRPr="00A8371B">
        <w:rPr>
          <w:rFonts w:ascii="Times New Roman" w:hAnsi="Times New Roman"/>
          <w:b/>
          <w:color w:val="222222"/>
          <w:sz w:val="28"/>
          <w:szCs w:val="28"/>
        </w:rPr>
        <w:t>directly relevant to health</w:t>
      </w:r>
      <w:r w:rsidR="00A8371B">
        <w:rPr>
          <w:rFonts w:ascii="Times New Roman" w:hAnsi="Times New Roman"/>
          <w:b/>
          <w:color w:val="222222"/>
          <w:sz w:val="28"/>
          <w:szCs w:val="28"/>
        </w:rPr>
        <w:t xml:space="preserve"> </w:t>
      </w:r>
    </w:p>
    <w:p w:rsidR="00A8371B" w:rsidRDefault="0030648F" w:rsidP="00A8371B">
      <w:pPr>
        <w:numPr>
          <w:ilvl w:val="0"/>
          <w:numId w:val="36"/>
        </w:numPr>
        <w:shd w:val="clear" w:color="auto" w:fill="FFFFFF"/>
        <w:spacing w:before="100" w:beforeAutospacing="1" w:after="100" w:afterAutospacing="1" w:line="240" w:lineRule="auto"/>
        <w:rPr>
          <w:rFonts w:ascii="Times New Roman" w:hAnsi="Times New Roman"/>
          <w:b/>
          <w:color w:val="222222"/>
          <w:sz w:val="28"/>
          <w:szCs w:val="28"/>
        </w:rPr>
      </w:pPr>
      <w:r w:rsidRPr="001F2B2D">
        <w:rPr>
          <w:rFonts w:ascii="Times New Roman" w:hAnsi="Times New Roman"/>
          <w:b/>
          <w:color w:val="222222"/>
          <w:sz w:val="28"/>
          <w:szCs w:val="28"/>
        </w:rPr>
        <w:t>Financial resources spent on advancing global health</w:t>
      </w:r>
    </w:p>
    <w:p w:rsidR="00C04E36" w:rsidRDefault="0030648F" w:rsidP="00A8371B">
      <w:pPr>
        <w:numPr>
          <w:ilvl w:val="0"/>
          <w:numId w:val="36"/>
        </w:numPr>
        <w:shd w:val="clear" w:color="auto" w:fill="FFFFFF"/>
        <w:spacing w:before="100" w:beforeAutospacing="1" w:after="100" w:afterAutospacing="1" w:line="240" w:lineRule="auto"/>
        <w:rPr>
          <w:rFonts w:ascii="Times New Roman" w:hAnsi="Times New Roman"/>
          <w:b/>
          <w:color w:val="222222"/>
          <w:sz w:val="28"/>
          <w:szCs w:val="28"/>
        </w:rPr>
      </w:pPr>
      <w:r w:rsidRPr="00A8371B">
        <w:rPr>
          <w:rFonts w:ascii="Times New Roman" w:hAnsi="Times New Roman"/>
          <w:b/>
          <w:color w:val="222222"/>
          <w:sz w:val="28"/>
          <w:szCs w:val="28"/>
        </w:rPr>
        <w:t>Areas of collabora</w:t>
      </w:r>
      <w:r w:rsidR="009B150C">
        <w:rPr>
          <w:rFonts w:ascii="Times New Roman" w:hAnsi="Times New Roman"/>
          <w:b/>
          <w:color w:val="222222"/>
          <w:sz w:val="28"/>
          <w:szCs w:val="28"/>
        </w:rPr>
        <w:t>tion with Ministries of Health/health NGO's/healthcare o</w:t>
      </w:r>
      <w:r w:rsidRPr="00A8371B">
        <w:rPr>
          <w:rFonts w:ascii="Times New Roman" w:hAnsi="Times New Roman"/>
          <w:b/>
          <w:color w:val="222222"/>
          <w:sz w:val="28"/>
          <w:szCs w:val="28"/>
        </w:rPr>
        <w:t xml:space="preserve">rganisations/the WHO </w:t>
      </w:r>
    </w:p>
    <w:p w:rsidR="005A6CCA" w:rsidRDefault="005A6CCA" w:rsidP="005A6CCA">
      <w:pPr>
        <w:shd w:val="clear" w:color="auto" w:fill="FFFFFF"/>
        <w:spacing w:before="100" w:beforeAutospacing="1" w:after="100" w:afterAutospacing="1" w:line="240" w:lineRule="auto"/>
        <w:rPr>
          <w:rFonts w:ascii="Times New Roman" w:hAnsi="Times New Roman"/>
          <w:b/>
          <w:color w:val="222222"/>
          <w:sz w:val="28"/>
          <w:szCs w:val="28"/>
        </w:rPr>
      </w:pPr>
    </w:p>
    <w:p w:rsidR="005A6CCA" w:rsidRDefault="005A6CCA" w:rsidP="005A6CCA">
      <w:pPr>
        <w:shd w:val="clear" w:color="auto" w:fill="FFFFFF"/>
        <w:spacing w:before="100" w:beforeAutospacing="1" w:after="100" w:afterAutospacing="1" w:line="240" w:lineRule="auto"/>
        <w:rPr>
          <w:rFonts w:ascii="Times New Roman" w:hAnsi="Times New Roman"/>
          <w:b/>
          <w:color w:val="222222"/>
          <w:sz w:val="28"/>
          <w:szCs w:val="28"/>
        </w:rPr>
      </w:pPr>
    </w:p>
    <w:p w:rsidR="005A6CCA" w:rsidRDefault="005A6CCA" w:rsidP="005A6CCA">
      <w:pPr>
        <w:shd w:val="clear" w:color="auto" w:fill="FFFFFF"/>
        <w:spacing w:before="100" w:beforeAutospacing="1" w:after="100" w:afterAutospacing="1" w:line="240" w:lineRule="auto"/>
        <w:rPr>
          <w:rFonts w:ascii="Times New Roman" w:hAnsi="Times New Roman"/>
          <w:b/>
          <w:color w:val="222222"/>
          <w:sz w:val="28"/>
          <w:szCs w:val="28"/>
        </w:rPr>
      </w:pPr>
    </w:p>
    <w:p w:rsidR="005A6CCA" w:rsidRDefault="005A6CCA" w:rsidP="005A6CCA">
      <w:pPr>
        <w:shd w:val="clear" w:color="auto" w:fill="FFFFFF"/>
        <w:spacing w:before="100" w:beforeAutospacing="1" w:after="100" w:afterAutospacing="1" w:line="240" w:lineRule="auto"/>
        <w:rPr>
          <w:rFonts w:ascii="Times New Roman" w:hAnsi="Times New Roman"/>
          <w:b/>
          <w:color w:val="222222"/>
          <w:sz w:val="28"/>
          <w:szCs w:val="28"/>
        </w:rPr>
      </w:pPr>
    </w:p>
    <w:p w:rsidR="005A6CCA" w:rsidRPr="00A8371B" w:rsidRDefault="005A6CCA" w:rsidP="005A6CCA">
      <w:pPr>
        <w:shd w:val="clear" w:color="auto" w:fill="FFFFFF"/>
        <w:spacing w:before="100" w:beforeAutospacing="1" w:after="100" w:afterAutospacing="1" w:line="240" w:lineRule="auto"/>
        <w:rPr>
          <w:rFonts w:ascii="Times New Roman" w:hAnsi="Times New Roman"/>
          <w:b/>
          <w:color w:val="222222"/>
          <w:sz w:val="28"/>
          <w:szCs w:val="28"/>
        </w:rPr>
      </w:pPr>
    </w:p>
    <w:p w:rsidR="00C04E36" w:rsidRDefault="00C04E36">
      <w:pPr>
        <w:pStyle w:val="Header"/>
        <w:tabs>
          <w:tab w:val="clear" w:pos="4536"/>
          <w:tab w:val="clear" w:pos="9072"/>
        </w:tabs>
        <w:spacing w:after="200" w:line="276" w:lineRule="auto"/>
        <w:rPr>
          <w:rFonts w:ascii="Times New Roman" w:hAnsi="Times New Roman"/>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98"/>
        <w:gridCol w:w="9185"/>
      </w:tblGrid>
      <w:tr w:rsidR="00C04E36">
        <w:tc>
          <w:tcPr>
            <w:tcW w:w="14283" w:type="dxa"/>
            <w:gridSpan w:val="2"/>
          </w:tcPr>
          <w:p w:rsidR="00C04E36" w:rsidRDefault="00C04E36" w:rsidP="005A6CCA">
            <w:pPr>
              <w:pStyle w:val="Heading2"/>
              <w:rPr>
                <w:rFonts w:ascii="Times New Roman" w:hAnsi="Times New Roman"/>
              </w:rPr>
            </w:pPr>
            <w:r>
              <w:rPr>
                <w:rFonts w:ascii="Times New Roman" w:hAnsi="Times New Roman"/>
              </w:rPr>
              <w:t xml:space="preserve">Matrix for collecting statements </w:t>
            </w:r>
            <w:r w:rsidR="005A6CCA">
              <w:rPr>
                <w:rFonts w:ascii="Times New Roman" w:hAnsi="Times New Roman"/>
              </w:rPr>
              <w:t>framing global</w:t>
            </w:r>
            <w:r>
              <w:rPr>
                <w:rFonts w:ascii="Times New Roman" w:hAnsi="Times New Roman"/>
              </w:rPr>
              <w:t xml:space="preserve"> health from strategic documents of IGOs</w:t>
            </w:r>
          </w:p>
        </w:tc>
      </w:tr>
      <w:tr w:rsidR="00795318" w:rsidTr="005A6CCA">
        <w:trPr>
          <w:trHeight w:val="322"/>
        </w:trPr>
        <w:tc>
          <w:tcPr>
            <w:tcW w:w="5098" w:type="dxa"/>
          </w:tcPr>
          <w:p w:rsidR="00795318" w:rsidRPr="005A6CCA" w:rsidRDefault="00795318">
            <w:pPr>
              <w:pStyle w:val="Heading4"/>
              <w:rPr>
                <w:i w:val="0"/>
                <w:sz w:val="28"/>
              </w:rPr>
            </w:pPr>
            <w:r w:rsidRPr="005A6CCA">
              <w:rPr>
                <w:i w:val="0"/>
                <w:sz w:val="28"/>
              </w:rPr>
              <w:t>Frames</w:t>
            </w:r>
          </w:p>
        </w:tc>
        <w:tc>
          <w:tcPr>
            <w:tcW w:w="9185" w:type="dxa"/>
          </w:tcPr>
          <w:p w:rsidR="00795318" w:rsidRPr="005A6CCA" w:rsidRDefault="00795318">
            <w:pPr>
              <w:spacing w:after="0" w:line="240" w:lineRule="auto"/>
              <w:rPr>
                <w:rFonts w:ascii="Times New Roman" w:hAnsi="Times New Roman"/>
                <w:b/>
                <w:color w:val="000000"/>
                <w:sz w:val="28"/>
                <w:lang w:val="en-US"/>
              </w:rPr>
            </w:pPr>
            <w:r w:rsidRPr="005A6CCA">
              <w:rPr>
                <w:rFonts w:ascii="Times New Roman" w:hAnsi="Times New Roman"/>
                <w:b/>
                <w:color w:val="000000"/>
                <w:sz w:val="28"/>
              </w:rPr>
              <w:t>Findings</w:t>
            </w:r>
          </w:p>
        </w:tc>
      </w:tr>
      <w:tr w:rsidR="00744EAA" w:rsidTr="005A6CCA">
        <w:trPr>
          <w:trHeight w:val="322"/>
        </w:trPr>
        <w:tc>
          <w:tcPr>
            <w:tcW w:w="5098" w:type="dxa"/>
          </w:tcPr>
          <w:p w:rsidR="00744EAA" w:rsidRDefault="00744EAA" w:rsidP="00744EAA">
            <w:pPr>
              <w:spacing w:after="0" w:line="240" w:lineRule="auto"/>
              <w:rPr>
                <w:rFonts w:ascii="Times New Roman" w:hAnsi="Times New Roman"/>
                <w:b/>
                <w:sz w:val="28"/>
              </w:rPr>
            </w:pPr>
            <w:r>
              <w:rPr>
                <w:rFonts w:ascii="Times New Roman" w:hAnsi="Times New Roman"/>
                <w:b/>
                <w:sz w:val="28"/>
              </w:rPr>
              <w:t>Global health as biomedicine</w:t>
            </w:r>
          </w:p>
          <w:p w:rsidR="00744EAA" w:rsidRDefault="00744EAA" w:rsidP="00744EAA">
            <w:pPr>
              <w:spacing w:after="0" w:line="240" w:lineRule="auto"/>
              <w:rPr>
                <w:rFonts w:ascii="Times New Roman" w:hAnsi="Times New Roman"/>
                <w:b/>
                <w:sz w:val="28"/>
              </w:rPr>
            </w:pPr>
          </w:p>
          <w:p w:rsidR="00744EAA" w:rsidRPr="000B1AC6" w:rsidRDefault="00744EAA" w:rsidP="00744EAA">
            <w:pPr>
              <w:autoSpaceDE w:val="0"/>
              <w:autoSpaceDN w:val="0"/>
              <w:adjustRightInd w:val="0"/>
              <w:spacing w:after="0" w:line="240" w:lineRule="auto"/>
              <w:rPr>
                <w:rFonts w:ascii="Times New Roman" w:hAnsi="Times New Roman"/>
                <w:sz w:val="20"/>
                <w:szCs w:val="20"/>
                <w:lang w:eastAsia="nb-NO"/>
              </w:rPr>
            </w:pPr>
            <w:r w:rsidRPr="000B1AC6">
              <w:rPr>
                <w:rFonts w:ascii="Times New Roman" w:hAnsi="Times New Roman"/>
                <w:sz w:val="20"/>
                <w:szCs w:val="20"/>
                <w:lang w:eastAsia="nb-NO"/>
              </w:rPr>
              <w:t>“At its core, EBM encourages and reinforces</w:t>
            </w:r>
          </w:p>
          <w:p w:rsidR="00744EAA" w:rsidRPr="000B1AC6" w:rsidRDefault="00744EAA" w:rsidP="00744EAA">
            <w:pPr>
              <w:autoSpaceDE w:val="0"/>
              <w:autoSpaceDN w:val="0"/>
              <w:adjustRightInd w:val="0"/>
              <w:spacing w:after="0" w:line="240" w:lineRule="auto"/>
              <w:rPr>
                <w:rFonts w:ascii="Times New Roman" w:hAnsi="Times New Roman"/>
                <w:sz w:val="20"/>
                <w:szCs w:val="20"/>
                <w:lang w:eastAsia="nb-NO"/>
              </w:rPr>
            </w:pPr>
            <w:r w:rsidRPr="000B1AC6">
              <w:rPr>
                <w:rFonts w:ascii="Times New Roman" w:hAnsi="Times New Roman"/>
                <w:sz w:val="20"/>
                <w:szCs w:val="20"/>
                <w:lang w:eastAsia="nb-NO"/>
              </w:rPr>
              <w:t>positivist, rationalist ways of reasoning _ namely, that a world exists independent of</w:t>
            </w:r>
          </w:p>
          <w:p w:rsidR="00744EAA" w:rsidRPr="000B1AC6" w:rsidRDefault="00744EAA" w:rsidP="00744EAA">
            <w:pPr>
              <w:autoSpaceDE w:val="0"/>
              <w:autoSpaceDN w:val="0"/>
              <w:adjustRightInd w:val="0"/>
              <w:spacing w:after="0" w:line="240" w:lineRule="auto"/>
              <w:rPr>
                <w:rFonts w:ascii="Times New Roman" w:hAnsi="Times New Roman"/>
                <w:sz w:val="20"/>
                <w:szCs w:val="20"/>
                <w:lang w:eastAsia="nb-NO"/>
              </w:rPr>
            </w:pPr>
            <w:r w:rsidRPr="000B1AC6">
              <w:rPr>
                <w:rFonts w:ascii="Times New Roman" w:hAnsi="Times New Roman"/>
                <w:sz w:val="20"/>
                <w:szCs w:val="20"/>
                <w:lang w:eastAsia="nb-NO"/>
              </w:rPr>
              <w:t>observation that can be analysed using epidemiological and biostatistical tools to</w:t>
            </w:r>
          </w:p>
          <w:p w:rsidR="00744EAA" w:rsidRPr="000B1AC6" w:rsidRDefault="00744EAA" w:rsidP="00744EAA">
            <w:pPr>
              <w:autoSpaceDE w:val="0"/>
              <w:autoSpaceDN w:val="0"/>
              <w:adjustRightInd w:val="0"/>
              <w:spacing w:after="0" w:line="240" w:lineRule="auto"/>
              <w:rPr>
                <w:rFonts w:ascii="Times New Roman" w:hAnsi="Times New Roman"/>
                <w:sz w:val="20"/>
                <w:szCs w:val="20"/>
                <w:lang w:eastAsia="nb-NO"/>
              </w:rPr>
            </w:pPr>
            <w:r w:rsidRPr="000B1AC6">
              <w:rPr>
                <w:rFonts w:ascii="Times New Roman" w:hAnsi="Times New Roman"/>
                <w:sz w:val="20"/>
                <w:szCs w:val="20"/>
                <w:lang w:eastAsia="nb-NO"/>
              </w:rPr>
              <w:t>provide data that will inform health-related policy decisions. As a direct result of its integration into contemporary training programmes, successive generations of medical/clinical practitioners have been trained in EBM methods and ways of thinking. As a result, EBM has become the primary mode of scientific, rational enquiry for contemporary biomedicine and clinical practice and the key frame for the</w:t>
            </w:r>
          </w:p>
          <w:p w:rsidR="00744EAA" w:rsidRPr="000B1AC6" w:rsidRDefault="00744EAA" w:rsidP="00744EAA">
            <w:pPr>
              <w:spacing w:after="0" w:line="240" w:lineRule="auto"/>
              <w:rPr>
                <w:rFonts w:ascii="Times New Roman" w:hAnsi="Times New Roman"/>
                <w:sz w:val="20"/>
                <w:szCs w:val="20"/>
                <w:lang w:eastAsia="nb-NO"/>
              </w:rPr>
            </w:pPr>
            <w:r w:rsidRPr="000B1AC6">
              <w:rPr>
                <w:rFonts w:ascii="Times New Roman" w:hAnsi="Times New Roman"/>
                <w:sz w:val="20"/>
                <w:szCs w:val="20"/>
                <w:lang w:eastAsia="nb-NO"/>
              </w:rPr>
              <w:t>health policy community</w:t>
            </w:r>
            <w:r w:rsidRPr="000B1AC6">
              <w:rPr>
                <w:rFonts w:ascii="Times New Roman" w:eastAsia="Shaker2Lancet-Regular" w:hAnsi="Times New Roman"/>
                <w:iCs/>
                <w:sz w:val="20"/>
                <w:szCs w:val="20"/>
                <w:lang w:val="en-US" w:eastAsia="nb-NO"/>
              </w:rPr>
              <w:t>” (McInnes et al, 2012)</w:t>
            </w:r>
          </w:p>
          <w:p w:rsidR="00744EAA" w:rsidRDefault="00744EAA" w:rsidP="00744EAA">
            <w:pPr>
              <w:spacing w:after="0" w:line="240" w:lineRule="auto"/>
              <w:rPr>
                <w:rFonts w:ascii="Times New Roman" w:hAnsi="Times New Roman"/>
                <w:b/>
                <w:sz w:val="28"/>
              </w:rPr>
            </w:pPr>
          </w:p>
          <w:p w:rsidR="00744EAA" w:rsidRPr="000B1AC6" w:rsidRDefault="00744EAA" w:rsidP="00744EAA">
            <w:pPr>
              <w:autoSpaceDE w:val="0"/>
              <w:autoSpaceDN w:val="0"/>
              <w:adjustRightInd w:val="0"/>
              <w:spacing w:after="0" w:line="240" w:lineRule="auto"/>
              <w:rPr>
                <w:rFonts w:ascii="Times New Roman" w:eastAsia="Shaker2Lancet-Regular" w:hAnsi="Times New Roman"/>
                <w:iCs/>
                <w:sz w:val="20"/>
                <w:szCs w:val="20"/>
                <w:lang w:val="en-US" w:eastAsia="nb-NO"/>
              </w:rPr>
            </w:pPr>
            <w:r w:rsidRPr="000B1AC6">
              <w:rPr>
                <w:rFonts w:ascii="Times New Roman" w:hAnsi="Times New Roman"/>
                <w:b/>
                <w:iCs/>
                <w:sz w:val="20"/>
                <w:szCs w:val="20"/>
              </w:rPr>
              <w:t>“</w:t>
            </w:r>
            <w:r w:rsidRPr="000B1AC6">
              <w:rPr>
                <w:rFonts w:ascii="Times New Roman" w:eastAsia="Shaker2Lancet-Regular" w:hAnsi="Times New Roman"/>
                <w:iCs/>
                <w:sz w:val="20"/>
                <w:szCs w:val="20"/>
                <w:lang w:val="en-US" w:eastAsia="nb-NO"/>
              </w:rPr>
              <w:t>Global health as public health,</w:t>
            </w:r>
          </w:p>
          <w:p w:rsidR="00744EAA" w:rsidRPr="000B1AC6" w:rsidRDefault="00744EAA" w:rsidP="00744EAA">
            <w:pPr>
              <w:autoSpaceDE w:val="0"/>
              <w:autoSpaceDN w:val="0"/>
              <w:adjustRightInd w:val="0"/>
              <w:spacing w:after="0" w:line="240" w:lineRule="auto"/>
              <w:rPr>
                <w:rFonts w:ascii="Times New Roman" w:eastAsia="Shaker2Lancet-Regular" w:hAnsi="Times New Roman"/>
                <w:iCs/>
                <w:sz w:val="20"/>
                <w:szCs w:val="20"/>
                <w:lang w:val="en-US" w:eastAsia="nb-NO"/>
              </w:rPr>
            </w:pPr>
            <w:r w:rsidRPr="000B1AC6">
              <w:rPr>
                <w:rFonts w:ascii="Times New Roman" w:eastAsia="Shaker2Lancet-Regular" w:hAnsi="Times New Roman"/>
                <w:iCs/>
                <w:sz w:val="20"/>
                <w:szCs w:val="20"/>
                <w:lang w:val="en-US" w:eastAsia="nb-NO"/>
              </w:rPr>
              <w:t>seeks to decrease the worldwide burden of disease, with priority given to those risk factors and diseases</w:t>
            </w:r>
          </w:p>
          <w:p w:rsidR="00744EAA" w:rsidRPr="000B1AC6" w:rsidRDefault="00744EAA" w:rsidP="00744EAA">
            <w:pPr>
              <w:autoSpaceDE w:val="0"/>
              <w:autoSpaceDN w:val="0"/>
              <w:adjustRightInd w:val="0"/>
              <w:spacing w:after="0" w:line="240" w:lineRule="auto"/>
              <w:rPr>
                <w:rFonts w:ascii="Times New Roman" w:eastAsia="Shaker2Lancet-Regular" w:hAnsi="Times New Roman"/>
                <w:iCs/>
                <w:sz w:val="20"/>
                <w:szCs w:val="20"/>
                <w:lang w:val="en-US" w:eastAsia="nb-NO"/>
              </w:rPr>
            </w:pPr>
            <w:r w:rsidRPr="000B1AC6">
              <w:rPr>
                <w:rFonts w:ascii="Times New Roman" w:eastAsia="Shaker2Lancet-Regular" w:hAnsi="Times New Roman"/>
                <w:iCs/>
                <w:sz w:val="20"/>
                <w:szCs w:val="20"/>
                <w:lang w:val="en-US" w:eastAsia="nb-NO"/>
              </w:rPr>
              <w:t>that make the greatest contribution to this burden. Resources will be directed to maximise the potential</w:t>
            </w:r>
          </w:p>
          <w:p w:rsidR="00744EAA" w:rsidRPr="005A6CCA" w:rsidRDefault="00744EAA" w:rsidP="005A6CCA">
            <w:pPr>
              <w:spacing w:after="0" w:line="240" w:lineRule="auto"/>
              <w:rPr>
                <w:rFonts w:ascii="Times New Roman" w:hAnsi="Times New Roman"/>
                <w:sz w:val="20"/>
                <w:szCs w:val="20"/>
                <w:lang w:val="en-US"/>
              </w:rPr>
            </w:pPr>
            <w:r w:rsidRPr="000B1AC6">
              <w:rPr>
                <w:rFonts w:ascii="Times New Roman" w:eastAsia="Shaker2Lancet-Regular" w:hAnsi="Times New Roman"/>
                <w:iCs/>
                <w:sz w:val="20"/>
                <w:szCs w:val="20"/>
                <w:lang w:val="en-US" w:eastAsia="nb-NO"/>
              </w:rPr>
              <w:t xml:space="preserve">health eff ects.” </w:t>
            </w:r>
            <w:r w:rsidRPr="000B1AC6">
              <w:rPr>
                <w:rFonts w:ascii="Times New Roman" w:eastAsia="Shaker2Lancet-Regular" w:hAnsi="Times New Roman"/>
                <w:sz w:val="20"/>
                <w:szCs w:val="20"/>
                <w:lang w:val="en-US" w:eastAsia="nb-NO"/>
              </w:rPr>
              <w:t>(Stuckler &amp; McKee, 2008)</w:t>
            </w:r>
          </w:p>
        </w:tc>
        <w:tc>
          <w:tcPr>
            <w:tcW w:w="9185" w:type="dxa"/>
          </w:tcPr>
          <w:p w:rsidR="00744EAA" w:rsidRDefault="00744EAA" w:rsidP="00744EAA">
            <w:pPr>
              <w:spacing w:after="0" w:line="240" w:lineRule="auto"/>
              <w:rPr>
                <w:rFonts w:ascii="Times New Roman" w:hAnsi="Times New Roman"/>
                <w:b/>
                <w:i/>
                <w:color w:val="000000"/>
                <w:sz w:val="28"/>
              </w:rPr>
            </w:pPr>
          </w:p>
        </w:tc>
      </w:tr>
      <w:tr w:rsidR="00744EAA" w:rsidTr="005A6CCA">
        <w:trPr>
          <w:trHeight w:val="322"/>
        </w:trPr>
        <w:tc>
          <w:tcPr>
            <w:tcW w:w="5098" w:type="dxa"/>
          </w:tcPr>
          <w:p w:rsidR="00744EAA" w:rsidRDefault="00744EAA" w:rsidP="00744EAA">
            <w:pPr>
              <w:spacing w:after="0" w:line="240" w:lineRule="auto"/>
              <w:rPr>
                <w:rFonts w:ascii="Times New Roman" w:hAnsi="Times New Roman"/>
                <w:b/>
                <w:sz w:val="28"/>
              </w:rPr>
            </w:pPr>
            <w:r>
              <w:rPr>
                <w:rFonts w:ascii="Times New Roman" w:hAnsi="Times New Roman"/>
                <w:b/>
                <w:sz w:val="28"/>
              </w:rPr>
              <w:t>Global health as a commodity/trade issue</w:t>
            </w:r>
          </w:p>
          <w:p w:rsidR="00744EAA" w:rsidRDefault="00744EAA" w:rsidP="00744EAA">
            <w:pPr>
              <w:spacing w:after="0" w:line="240" w:lineRule="auto"/>
              <w:rPr>
                <w:rFonts w:ascii="Times New Roman" w:hAnsi="Times New Roman"/>
                <w:b/>
                <w:sz w:val="28"/>
              </w:rPr>
            </w:pPr>
          </w:p>
          <w:p w:rsidR="00744EAA" w:rsidRDefault="00744EAA" w:rsidP="00744EAA">
            <w:pPr>
              <w:autoSpaceDE w:val="0"/>
              <w:autoSpaceDN w:val="0"/>
              <w:adjustRightInd w:val="0"/>
              <w:spacing w:after="0" w:line="240" w:lineRule="auto"/>
              <w:rPr>
                <w:rFonts w:ascii="Times New Roman" w:eastAsia="Times New Roman" w:hAnsi="Times New Roman"/>
                <w:i/>
                <w:iCs/>
                <w:sz w:val="24"/>
                <w:szCs w:val="20"/>
                <w:lang w:val="en-US" w:eastAsia="nb-NO"/>
              </w:rPr>
            </w:pPr>
            <w:r>
              <w:rPr>
                <w:rFonts w:ascii="Times New Roman" w:hAnsi="Times New Roman"/>
                <w:b/>
                <w:i/>
                <w:iCs/>
                <w:sz w:val="24"/>
              </w:rPr>
              <w:t>“</w:t>
            </w:r>
            <w:r>
              <w:rPr>
                <w:rFonts w:ascii="Times New Roman" w:eastAsia="Times New Roman" w:hAnsi="Times New Roman"/>
                <w:i/>
                <w:iCs/>
                <w:sz w:val="24"/>
                <w:szCs w:val="20"/>
                <w:lang w:val="en-US" w:eastAsia="nb-NO"/>
              </w:rPr>
              <w:t xml:space="preserve">Global public goods discourse must compete in treasury departments with the one outlier – health as tradable good. There is some pretence that such trade will lead to better outcomes, but the </w:t>
            </w:r>
            <w:r>
              <w:rPr>
                <w:rFonts w:ascii="Times New Roman" w:eastAsia="Times New Roman" w:hAnsi="Times New Roman"/>
                <w:i/>
                <w:iCs/>
                <w:sz w:val="24"/>
                <w:szCs w:val="20"/>
                <w:lang w:val="en-US" w:eastAsia="nb-NO"/>
              </w:rPr>
              <w:lastRenderedPageBreak/>
              <w:t>reality is that health is reduced to goods (such as drugs and new technologies) or services (private health insurance, facilities or providers), the increased</w:t>
            </w:r>
          </w:p>
          <w:p w:rsidR="00744EAA" w:rsidRDefault="00744EAA" w:rsidP="00744EAA">
            <w:pPr>
              <w:spacing w:after="0" w:line="240" w:lineRule="auto"/>
              <w:rPr>
                <w:rFonts w:ascii="Times New Roman" w:hAnsi="Times New Roman"/>
                <w:b/>
                <w:sz w:val="28"/>
              </w:rPr>
            </w:pPr>
            <w:r>
              <w:rPr>
                <w:rFonts w:ascii="Times New Roman" w:eastAsia="Times New Roman" w:hAnsi="Times New Roman"/>
                <w:i/>
                <w:iCs/>
                <w:sz w:val="24"/>
                <w:szCs w:val="20"/>
                <w:lang w:val="en-US" w:eastAsia="nb-NO"/>
              </w:rPr>
              <w:t>cross-border flow of which is designed to maximise profit, not health.”</w:t>
            </w:r>
            <w:r>
              <w:rPr>
                <w:rFonts w:ascii="Times New Roman" w:eastAsia="Times New Roman" w:hAnsi="Times New Roman"/>
                <w:sz w:val="24"/>
                <w:szCs w:val="20"/>
                <w:lang w:val="en-US" w:eastAsia="nb-NO"/>
              </w:rPr>
              <w:t xml:space="preserve"> </w:t>
            </w:r>
            <w:r>
              <w:rPr>
                <w:rFonts w:ascii="Times New Roman" w:hAnsi="Times New Roman"/>
                <w:bCs/>
                <w:i/>
                <w:iCs/>
                <w:sz w:val="20"/>
              </w:rPr>
              <w:t>(Labontè, 2008)</w:t>
            </w:r>
          </w:p>
        </w:tc>
        <w:tc>
          <w:tcPr>
            <w:tcW w:w="9185" w:type="dxa"/>
          </w:tcPr>
          <w:p w:rsidR="00744EAA" w:rsidRDefault="00744EAA" w:rsidP="00744EAA">
            <w:pPr>
              <w:spacing w:after="0" w:line="240" w:lineRule="auto"/>
              <w:rPr>
                <w:rFonts w:ascii="Times New Roman" w:hAnsi="Times New Roman"/>
                <w:b/>
                <w:i/>
                <w:color w:val="000000"/>
                <w:sz w:val="28"/>
              </w:rPr>
            </w:pPr>
          </w:p>
        </w:tc>
      </w:tr>
      <w:tr w:rsidR="00744EAA" w:rsidTr="005A6CCA">
        <w:trPr>
          <w:trHeight w:val="2312"/>
        </w:trPr>
        <w:tc>
          <w:tcPr>
            <w:tcW w:w="5098" w:type="dxa"/>
          </w:tcPr>
          <w:p w:rsidR="00744EAA" w:rsidRDefault="00744EAA" w:rsidP="00744EAA">
            <w:pPr>
              <w:shd w:val="clear" w:color="auto" w:fill="FFFFFF"/>
              <w:spacing w:after="0" w:line="240" w:lineRule="auto"/>
              <w:rPr>
                <w:rFonts w:ascii="Times New Roman" w:hAnsi="Times New Roman"/>
                <w:b/>
                <w:sz w:val="28"/>
              </w:rPr>
            </w:pPr>
            <w:r>
              <w:rPr>
                <w:rFonts w:ascii="Times New Roman" w:hAnsi="Times New Roman"/>
                <w:b/>
                <w:sz w:val="28"/>
              </w:rPr>
              <w:lastRenderedPageBreak/>
              <w:t>Global health as foreign policy (“global health diplomacy”)</w:t>
            </w:r>
          </w:p>
          <w:p w:rsidR="00744EAA" w:rsidRDefault="00744EAA" w:rsidP="00744EAA">
            <w:pPr>
              <w:shd w:val="clear" w:color="auto" w:fill="FFFFFF"/>
              <w:spacing w:after="0" w:line="240" w:lineRule="auto"/>
              <w:rPr>
                <w:rFonts w:ascii="Times New Roman" w:hAnsi="Times New Roman"/>
                <w:b/>
                <w:sz w:val="28"/>
              </w:rPr>
            </w:pPr>
          </w:p>
          <w:p w:rsidR="00744EAA" w:rsidRDefault="00744EAA" w:rsidP="00744EAA">
            <w:pPr>
              <w:autoSpaceDE w:val="0"/>
              <w:autoSpaceDN w:val="0"/>
              <w:adjustRightInd w:val="0"/>
              <w:spacing w:after="0" w:line="240" w:lineRule="auto"/>
              <w:rPr>
                <w:rFonts w:ascii="Times New Roman" w:eastAsia="Shaker2Lancet-Regular" w:hAnsi="Times New Roman"/>
                <w:sz w:val="20"/>
                <w:szCs w:val="20"/>
                <w:lang w:val="en-US" w:eastAsia="nb-NO"/>
              </w:rPr>
            </w:pPr>
            <w:r>
              <w:rPr>
                <w:rFonts w:ascii="Times New Roman" w:eastAsia="Shaker2Lancet-Regular" w:hAnsi="Times New Roman"/>
                <w:sz w:val="20"/>
                <w:szCs w:val="20"/>
                <w:lang w:val="en-US" w:eastAsia="nb-NO"/>
              </w:rPr>
              <w:t>”based on politicians using global-health policies toc</w:t>
            </w:r>
            <w:r w:rsidR="005A6CCA">
              <w:rPr>
                <w:rFonts w:ascii="Times New Roman" w:eastAsia="Shaker2Lancet-Regular" w:hAnsi="Times New Roman"/>
                <w:sz w:val="20"/>
                <w:szCs w:val="20"/>
                <w:lang w:val="en-US" w:eastAsia="nb-NO"/>
              </w:rPr>
              <w:t xml:space="preserve"> </w:t>
            </w:r>
            <w:r>
              <w:rPr>
                <w:rFonts w:ascii="Times New Roman" w:eastAsia="Shaker2Lancet-Regular" w:hAnsi="Times New Roman"/>
                <w:sz w:val="20"/>
                <w:szCs w:val="20"/>
                <w:lang w:val="en-US" w:eastAsia="nb-NO"/>
              </w:rPr>
              <w:t>reate a positive worldwide reputation and exert political</w:t>
            </w:r>
          </w:p>
          <w:p w:rsidR="00744EAA" w:rsidRDefault="005A6CCA" w:rsidP="00744EAA">
            <w:pPr>
              <w:autoSpaceDE w:val="0"/>
              <w:autoSpaceDN w:val="0"/>
              <w:adjustRightInd w:val="0"/>
              <w:spacing w:after="0" w:line="240" w:lineRule="auto"/>
              <w:rPr>
                <w:rFonts w:ascii="Times New Roman" w:eastAsia="Shaker2Lancet-Regular" w:hAnsi="Times New Roman"/>
                <w:sz w:val="20"/>
                <w:szCs w:val="20"/>
                <w:lang w:val="en-US" w:eastAsia="nb-NO"/>
              </w:rPr>
            </w:pPr>
            <w:r>
              <w:rPr>
                <w:rFonts w:ascii="Times New Roman" w:eastAsia="Shaker2Lancet-Regular" w:hAnsi="Times New Roman"/>
                <w:sz w:val="20"/>
                <w:szCs w:val="20"/>
                <w:lang w:val="en-US" w:eastAsia="nb-NO"/>
              </w:rPr>
              <w:t>infl</w:t>
            </w:r>
            <w:r w:rsidR="00744EAA">
              <w:rPr>
                <w:rFonts w:ascii="Times New Roman" w:eastAsia="Shaker2Lancet-Regular" w:hAnsi="Times New Roman"/>
                <w:sz w:val="20"/>
                <w:szCs w:val="20"/>
                <w:lang w:val="en-US" w:eastAsia="nb-NO"/>
              </w:rPr>
              <w:t>uence, forging alliances with countries where they have strategic interests, opening new markets for trade,</w:t>
            </w:r>
          </w:p>
          <w:p w:rsidR="00744EAA" w:rsidRDefault="00744EAA" w:rsidP="00744EAA">
            <w:pPr>
              <w:autoSpaceDE w:val="0"/>
              <w:autoSpaceDN w:val="0"/>
              <w:adjustRightInd w:val="0"/>
              <w:spacing w:after="0" w:line="240" w:lineRule="auto"/>
              <w:rPr>
                <w:rFonts w:ascii="Times New Roman" w:eastAsia="Shaker2Lancet-Regular" w:hAnsi="Times New Roman"/>
                <w:sz w:val="20"/>
                <w:szCs w:val="20"/>
                <w:lang w:val="en-US" w:eastAsia="nb-NO"/>
              </w:rPr>
            </w:pPr>
            <w:r>
              <w:rPr>
                <w:rFonts w:ascii="Times New Roman" w:eastAsia="Shaker2Lancet-Regular" w:hAnsi="Times New Roman"/>
                <w:sz w:val="20"/>
                <w:szCs w:val="20"/>
                <w:lang w:val="en-US" w:eastAsia="nb-NO"/>
              </w:rPr>
              <w:t>and protecting domestic pharmaceutical companies. Global-health priorities follow foreign-pol</w:t>
            </w:r>
            <w:r w:rsidR="005A6CCA">
              <w:rPr>
                <w:rFonts w:ascii="Times New Roman" w:eastAsia="Shaker2Lancet-Regular" w:hAnsi="Times New Roman"/>
                <w:sz w:val="20"/>
                <w:szCs w:val="20"/>
                <w:lang w:val="en-US" w:eastAsia="nb-NO"/>
              </w:rPr>
              <w:t xml:space="preserve">icy goals.” (Stucklet &amp; McKee, </w:t>
            </w:r>
            <w:r>
              <w:rPr>
                <w:rFonts w:ascii="Times New Roman" w:eastAsia="Shaker2Lancet-Regular" w:hAnsi="Times New Roman"/>
                <w:sz w:val="20"/>
                <w:szCs w:val="20"/>
                <w:lang w:val="en-US" w:eastAsia="nb-NO"/>
              </w:rPr>
              <w:t>2008)</w:t>
            </w:r>
          </w:p>
          <w:p w:rsidR="00744EAA" w:rsidRDefault="00744EAA" w:rsidP="00744EAA">
            <w:pPr>
              <w:shd w:val="clear" w:color="auto" w:fill="FFFFFF"/>
              <w:spacing w:after="0" w:line="240" w:lineRule="auto"/>
              <w:rPr>
                <w:rFonts w:ascii="Times New Roman" w:eastAsia="Shaker2Lancet-Regular" w:hAnsi="Times New Roman"/>
                <w:sz w:val="24"/>
                <w:szCs w:val="14"/>
                <w:lang w:val="en-US" w:eastAsia="nb-NO"/>
              </w:rPr>
            </w:pPr>
          </w:p>
          <w:p w:rsidR="00744EAA" w:rsidRDefault="00744EAA" w:rsidP="00744EAA">
            <w:pPr>
              <w:shd w:val="clear" w:color="auto" w:fill="FFFFFF"/>
              <w:spacing w:after="0" w:line="240" w:lineRule="auto"/>
              <w:rPr>
                <w:rFonts w:ascii="Times New Roman" w:hAnsi="Times New Roman"/>
                <w:b/>
                <w:sz w:val="28"/>
              </w:rPr>
            </w:pPr>
            <w:r>
              <w:rPr>
                <w:rFonts w:ascii="Times New Roman" w:eastAsia="Shaker2Lancet-Regular" w:hAnsi="Times New Roman"/>
                <w:sz w:val="24"/>
                <w:szCs w:val="14"/>
                <w:lang w:val="en-US" w:eastAsia="nb-NO"/>
              </w:rPr>
              <w:t>“</w:t>
            </w:r>
            <w:r>
              <w:rPr>
                <w:rFonts w:ascii="Times New Roman" w:eastAsia="Times New Roman" w:hAnsi="Times New Roman"/>
                <w:sz w:val="20"/>
                <w:szCs w:val="20"/>
                <w:lang w:val="en-US" w:eastAsia="nb-NO"/>
              </w:rPr>
              <w:t>No integrating discourse as yet exists. There are some movements in that direction. One that holds potential is global health diplomacy, in which the ethical, rights-based, public goods, development and security arguments are all brought to bear on why improving global health equity should be a central plank in governments’ foreign policy.” (Labontè, 2008)</w:t>
            </w:r>
          </w:p>
          <w:p w:rsidR="00744EAA" w:rsidRDefault="00744EAA" w:rsidP="00744EAA">
            <w:pPr>
              <w:autoSpaceDE w:val="0"/>
              <w:autoSpaceDN w:val="0"/>
              <w:adjustRightInd w:val="0"/>
              <w:spacing w:after="0" w:line="240" w:lineRule="auto"/>
              <w:rPr>
                <w:rFonts w:ascii="Times New Roman" w:hAnsi="Times New Roman"/>
                <w:i/>
                <w:sz w:val="28"/>
              </w:rPr>
            </w:pPr>
          </w:p>
          <w:p w:rsidR="005A6CCA" w:rsidRPr="005A6CCA" w:rsidRDefault="005A6CCA" w:rsidP="005A6CCA">
            <w:pPr>
              <w:autoSpaceDE w:val="0"/>
              <w:autoSpaceDN w:val="0"/>
              <w:adjustRightInd w:val="0"/>
              <w:spacing w:after="0" w:line="240" w:lineRule="auto"/>
              <w:rPr>
                <w:rFonts w:ascii="Times New Roman" w:hAnsi="Times New Roman"/>
                <w:sz w:val="28"/>
              </w:rPr>
            </w:pPr>
          </w:p>
        </w:tc>
        <w:tc>
          <w:tcPr>
            <w:tcW w:w="9185" w:type="dxa"/>
          </w:tcPr>
          <w:p w:rsidR="00744EAA" w:rsidRDefault="00744EAA" w:rsidP="00744EAA">
            <w:pPr>
              <w:pStyle w:val="Listeavsnitt"/>
              <w:spacing w:after="0" w:line="240" w:lineRule="auto"/>
              <w:ind w:left="0"/>
              <w:rPr>
                <w:rFonts w:ascii="Times New Roman" w:hAnsi="Times New Roman"/>
                <w:iCs/>
                <w:lang w:val="en-US"/>
              </w:rPr>
            </w:pPr>
          </w:p>
        </w:tc>
      </w:tr>
      <w:tr w:rsidR="005A6CCA" w:rsidTr="005A6CCA">
        <w:trPr>
          <w:trHeight w:val="2312"/>
        </w:trPr>
        <w:tc>
          <w:tcPr>
            <w:tcW w:w="5098" w:type="dxa"/>
          </w:tcPr>
          <w:p w:rsidR="005A6CCA" w:rsidRPr="007E083D" w:rsidRDefault="005A6CCA" w:rsidP="005A6CCA">
            <w:pPr>
              <w:pStyle w:val="BodyText2"/>
              <w:rPr>
                <w:rFonts w:ascii="Times New Roman" w:hAnsi="Times New Roman"/>
                <w:szCs w:val="28"/>
              </w:rPr>
            </w:pPr>
            <w:r w:rsidRPr="007E083D">
              <w:rPr>
                <w:rFonts w:ascii="Times New Roman" w:hAnsi="Times New Roman"/>
                <w:szCs w:val="28"/>
              </w:rPr>
              <w:lastRenderedPageBreak/>
              <w:t>Global health as a global public good</w:t>
            </w:r>
          </w:p>
          <w:p w:rsidR="005A6CCA" w:rsidRPr="007E083D" w:rsidRDefault="005A6CCA" w:rsidP="005A6CCA">
            <w:pPr>
              <w:spacing w:after="0" w:line="240" w:lineRule="auto"/>
              <w:rPr>
                <w:rFonts w:ascii="Times New Roman" w:hAnsi="Times New Roman"/>
                <w:b/>
                <w:sz w:val="20"/>
                <w:szCs w:val="20"/>
              </w:rPr>
            </w:pPr>
          </w:p>
          <w:p w:rsidR="005A6CCA" w:rsidRDefault="005A6CCA" w:rsidP="005A6CCA">
            <w:pPr>
              <w:autoSpaceDE w:val="0"/>
              <w:autoSpaceDN w:val="0"/>
              <w:adjustRightInd w:val="0"/>
              <w:spacing w:after="0" w:line="240" w:lineRule="auto"/>
              <w:rPr>
                <w:rFonts w:ascii="Times New Roman" w:hAnsi="Times New Roman"/>
                <w:bCs/>
                <w:i/>
                <w:iCs/>
                <w:sz w:val="20"/>
                <w:szCs w:val="20"/>
              </w:rPr>
            </w:pPr>
            <w:r w:rsidRPr="007E083D">
              <w:rPr>
                <w:rFonts w:ascii="Times New Roman" w:hAnsi="Times New Roman"/>
                <w:b/>
                <w:i/>
                <w:iCs/>
                <w:sz w:val="20"/>
                <w:szCs w:val="20"/>
              </w:rPr>
              <w:t>“</w:t>
            </w:r>
            <w:r w:rsidRPr="007E083D">
              <w:rPr>
                <w:rFonts w:ascii="Times New Roman" w:eastAsia="Times New Roman" w:hAnsi="Times New Roman"/>
                <w:i/>
                <w:iCs/>
                <w:sz w:val="20"/>
                <w:szCs w:val="20"/>
                <w:lang w:val="en-US" w:eastAsia="nb-NO"/>
              </w:rPr>
              <w:t>Global public goods provides a language by which economists of one market persuasion can convince economists of another that there is a sound rationale for a system of shared global financing and regulation.”</w:t>
            </w:r>
            <w:r w:rsidRPr="007E083D">
              <w:rPr>
                <w:rFonts w:ascii="Times New Roman" w:eastAsia="Times New Roman" w:hAnsi="Times New Roman"/>
                <w:sz w:val="20"/>
                <w:szCs w:val="20"/>
                <w:lang w:val="en-US" w:eastAsia="nb-NO"/>
              </w:rPr>
              <w:t xml:space="preserve"> </w:t>
            </w:r>
            <w:r w:rsidRPr="007E083D">
              <w:rPr>
                <w:rFonts w:ascii="Times New Roman" w:hAnsi="Times New Roman"/>
                <w:bCs/>
                <w:i/>
                <w:iCs/>
                <w:sz w:val="20"/>
                <w:szCs w:val="20"/>
              </w:rPr>
              <w:t>(Labontè, 2008)</w:t>
            </w:r>
          </w:p>
          <w:p w:rsidR="005A6CCA" w:rsidRDefault="005A6CCA" w:rsidP="005A6CCA">
            <w:pPr>
              <w:shd w:val="clear" w:color="auto" w:fill="FFFFFF"/>
              <w:spacing w:after="0" w:line="240" w:lineRule="auto"/>
              <w:rPr>
                <w:rFonts w:ascii="Times New Roman" w:hAnsi="Times New Roman"/>
                <w:b/>
                <w:sz w:val="28"/>
              </w:rPr>
            </w:pPr>
          </w:p>
        </w:tc>
        <w:tc>
          <w:tcPr>
            <w:tcW w:w="9185" w:type="dxa"/>
          </w:tcPr>
          <w:p w:rsidR="005A6CCA" w:rsidRDefault="005A6CCA" w:rsidP="005A6CCA">
            <w:pPr>
              <w:pStyle w:val="Listeavsnitt"/>
              <w:spacing w:after="0" w:line="240" w:lineRule="auto"/>
              <w:ind w:left="0"/>
              <w:rPr>
                <w:rFonts w:ascii="Times New Roman" w:hAnsi="Times New Roman"/>
                <w:iCs/>
                <w:lang w:val="en-US"/>
              </w:rPr>
            </w:pPr>
          </w:p>
        </w:tc>
      </w:tr>
      <w:tr w:rsidR="005A6CCA" w:rsidTr="005A6CCA">
        <w:trPr>
          <w:trHeight w:val="2312"/>
        </w:trPr>
        <w:tc>
          <w:tcPr>
            <w:tcW w:w="5098" w:type="dxa"/>
          </w:tcPr>
          <w:p w:rsidR="005A6CCA" w:rsidRDefault="005A6CCA" w:rsidP="005A6CCA">
            <w:pPr>
              <w:spacing w:after="0" w:line="240" w:lineRule="auto"/>
              <w:rPr>
                <w:rFonts w:ascii="Times New Roman" w:hAnsi="Times New Roman"/>
                <w:b/>
                <w:sz w:val="28"/>
              </w:rPr>
            </w:pPr>
            <w:r>
              <w:rPr>
                <w:rFonts w:ascii="Times New Roman" w:hAnsi="Times New Roman"/>
                <w:b/>
                <w:sz w:val="28"/>
              </w:rPr>
              <w:t>Global health as a human right</w:t>
            </w:r>
          </w:p>
          <w:p w:rsidR="005A6CCA" w:rsidRDefault="005A6CCA" w:rsidP="005A6CCA">
            <w:pPr>
              <w:autoSpaceDE w:val="0"/>
              <w:autoSpaceDN w:val="0"/>
              <w:adjustRightInd w:val="0"/>
              <w:spacing w:after="0" w:line="240" w:lineRule="auto"/>
              <w:rPr>
                <w:rFonts w:ascii="AdvTR" w:hAnsi="AdvTR" w:cs="AdvTR"/>
                <w:sz w:val="20"/>
                <w:szCs w:val="20"/>
                <w:lang w:eastAsia="nb-NO"/>
              </w:rPr>
            </w:pPr>
          </w:p>
          <w:p w:rsidR="005A6CCA" w:rsidRPr="00A8371B" w:rsidRDefault="005A6CCA" w:rsidP="005A6CCA">
            <w:pPr>
              <w:autoSpaceDE w:val="0"/>
              <w:autoSpaceDN w:val="0"/>
              <w:adjustRightInd w:val="0"/>
              <w:spacing w:after="0" w:line="240" w:lineRule="auto"/>
              <w:rPr>
                <w:rFonts w:ascii="Times New Roman" w:hAnsi="Times New Roman"/>
                <w:sz w:val="20"/>
                <w:szCs w:val="20"/>
                <w:lang w:eastAsia="nb-NO"/>
              </w:rPr>
            </w:pPr>
            <w:r w:rsidRPr="00A8371B">
              <w:rPr>
                <w:rFonts w:ascii="Times New Roman" w:hAnsi="Times New Roman"/>
                <w:sz w:val="20"/>
                <w:szCs w:val="20"/>
                <w:lang w:eastAsia="nb-NO"/>
              </w:rPr>
              <w:t>“Over the past 20 years, there has been a marked resurgence in framing global</w:t>
            </w:r>
          </w:p>
          <w:p w:rsidR="005A6CCA" w:rsidRPr="00A8371B" w:rsidRDefault="005A6CCA" w:rsidP="005A6CCA">
            <w:pPr>
              <w:spacing w:after="0" w:line="240" w:lineRule="auto"/>
              <w:rPr>
                <w:rFonts w:ascii="Times New Roman" w:hAnsi="Times New Roman"/>
                <w:sz w:val="20"/>
                <w:szCs w:val="20"/>
                <w:lang w:eastAsia="nb-NO"/>
              </w:rPr>
            </w:pPr>
            <w:r w:rsidRPr="00A8371B">
              <w:rPr>
                <w:rFonts w:ascii="Times New Roman" w:hAnsi="Times New Roman"/>
                <w:sz w:val="20"/>
                <w:szCs w:val="20"/>
                <w:lang w:eastAsia="nb-NO"/>
              </w:rPr>
              <w:t>public health issues in terms of human rights…human rights are moral values that should guide public health experts and</w:t>
            </w:r>
          </w:p>
          <w:p w:rsidR="005A6CCA" w:rsidRPr="00A8371B" w:rsidRDefault="005A6CCA" w:rsidP="005A6CCA">
            <w:pPr>
              <w:autoSpaceDE w:val="0"/>
              <w:autoSpaceDN w:val="0"/>
              <w:adjustRightInd w:val="0"/>
              <w:spacing w:after="0" w:line="240" w:lineRule="auto"/>
              <w:rPr>
                <w:rFonts w:ascii="Times New Roman" w:hAnsi="Times New Roman"/>
                <w:sz w:val="20"/>
                <w:szCs w:val="20"/>
                <w:lang w:eastAsia="nb-NO"/>
              </w:rPr>
            </w:pPr>
            <w:r w:rsidRPr="00A8371B">
              <w:rPr>
                <w:rFonts w:ascii="Times New Roman" w:hAnsi="Times New Roman"/>
                <w:sz w:val="20"/>
                <w:szCs w:val="20"/>
                <w:lang w:eastAsia="nb-NO"/>
              </w:rPr>
              <w:t>ensure that their policies and practices are not discriminatory, coercive or undemocratic. Another influential understanding of human</w:t>
            </w:r>
          </w:p>
          <w:p w:rsidR="005A6CCA" w:rsidRPr="00A8371B" w:rsidRDefault="005A6CCA" w:rsidP="005A6CCA">
            <w:pPr>
              <w:autoSpaceDE w:val="0"/>
              <w:autoSpaceDN w:val="0"/>
              <w:adjustRightInd w:val="0"/>
              <w:spacing w:after="0" w:line="240" w:lineRule="auto"/>
              <w:rPr>
                <w:rFonts w:ascii="Times New Roman" w:hAnsi="Times New Roman"/>
                <w:sz w:val="20"/>
                <w:szCs w:val="20"/>
                <w:lang w:eastAsia="nb-NO"/>
              </w:rPr>
            </w:pPr>
            <w:r w:rsidRPr="00A8371B">
              <w:rPr>
                <w:rFonts w:ascii="Times New Roman" w:hAnsi="Times New Roman"/>
                <w:sz w:val="20"/>
                <w:szCs w:val="20"/>
                <w:lang w:eastAsia="nb-NO"/>
              </w:rPr>
              <w:t>rights and health is that which developed during the twenty-first century by both the</w:t>
            </w:r>
          </w:p>
          <w:p w:rsidR="005A6CCA" w:rsidRPr="00A8371B" w:rsidRDefault="005A6CCA" w:rsidP="005A6CCA">
            <w:pPr>
              <w:autoSpaceDE w:val="0"/>
              <w:autoSpaceDN w:val="0"/>
              <w:adjustRightInd w:val="0"/>
              <w:spacing w:after="0" w:line="240" w:lineRule="auto"/>
              <w:rPr>
                <w:rFonts w:ascii="Times New Roman" w:hAnsi="Times New Roman"/>
                <w:sz w:val="20"/>
                <w:szCs w:val="20"/>
                <w:lang w:eastAsia="nb-NO"/>
              </w:rPr>
            </w:pPr>
            <w:r w:rsidRPr="00A8371B">
              <w:rPr>
                <w:rFonts w:ascii="Times New Roman" w:hAnsi="Times New Roman"/>
                <w:sz w:val="20"/>
                <w:szCs w:val="20"/>
                <w:lang w:eastAsia="nb-NO"/>
              </w:rPr>
              <w:t>UN Committee on Economic, Social and Cultural Rights (UNCESCR) and the UN</w:t>
            </w:r>
          </w:p>
          <w:p w:rsidR="005A6CCA" w:rsidRPr="00A8371B" w:rsidRDefault="005A6CCA" w:rsidP="005A6CCA">
            <w:pPr>
              <w:autoSpaceDE w:val="0"/>
              <w:autoSpaceDN w:val="0"/>
              <w:adjustRightInd w:val="0"/>
              <w:spacing w:after="0" w:line="240" w:lineRule="auto"/>
              <w:rPr>
                <w:rFonts w:ascii="Times New Roman" w:hAnsi="Times New Roman"/>
                <w:sz w:val="20"/>
                <w:szCs w:val="20"/>
                <w:lang w:eastAsia="nb-NO"/>
              </w:rPr>
            </w:pPr>
            <w:r w:rsidRPr="00A8371B">
              <w:rPr>
                <w:rFonts w:ascii="Times New Roman" w:hAnsi="Times New Roman"/>
                <w:sz w:val="20"/>
                <w:szCs w:val="20"/>
                <w:lang w:eastAsia="nb-NO"/>
              </w:rPr>
              <w:t>Special Rapporteur on the Right to Health, Paul Hunt. For them, the relationship</w:t>
            </w:r>
          </w:p>
          <w:p w:rsidR="005A6CCA" w:rsidRPr="00A8371B" w:rsidRDefault="005A6CCA" w:rsidP="005A6CCA">
            <w:pPr>
              <w:autoSpaceDE w:val="0"/>
              <w:autoSpaceDN w:val="0"/>
              <w:adjustRightInd w:val="0"/>
              <w:spacing w:after="0" w:line="240" w:lineRule="auto"/>
              <w:rPr>
                <w:rFonts w:ascii="Times New Roman" w:hAnsi="Times New Roman"/>
                <w:sz w:val="20"/>
                <w:szCs w:val="20"/>
                <w:lang w:eastAsia="nb-NO"/>
              </w:rPr>
            </w:pPr>
            <w:r w:rsidRPr="00A8371B">
              <w:rPr>
                <w:rFonts w:ascii="Times New Roman" w:hAnsi="Times New Roman"/>
                <w:sz w:val="20"/>
                <w:szCs w:val="20"/>
                <w:lang w:eastAsia="nb-NO"/>
              </w:rPr>
              <w:t>between human rights and health is primarily about the right to health: the right to receive appropriate and affordable health care” (McInnes et al, 2012)</w:t>
            </w:r>
          </w:p>
          <w:p w:rsidR="005A6CCA" w:rsidRPr="00A8371B" w:rsidRDefault="005A6CCA" w:rsidP="005A6CCA">
            <w:pPr>
              <w:spacing w:after="0" w:line="240" w:lineRule="auto"/>
              <w:rPr>
                <w:rFonts w:ascii="Times New Roman" w:hAnsi="Times New Roman"/>
                <w:b/>
                <w:sz w:val="20"/>
                <w:szCs w:val="20"/>
              </w:rPr>
            </w:pPr>
          </w:p>
          <w:p w:rsidR="005A6CCA" w:rsidRPr="00A8371B" w:rsidRDefault="005A6CCA" w:rsidP="005A6CCA">
            <w:pPr>
              <w:pStyle w:val="BodyText3"/>
              <w:rPr>
                <w:i w:val="0"/>
                <w:sz w:val="20"/>
              </w:rPr>
            </w:pPr>
            <w:r w:rsidRPr="00A8371B">
              <w:rPr>
                <w:i w:val="0"/>
                <w:sz w:val="20"/>
              </w:rPr>
              <w:t>“Human rights, though weak in global enforcement, has advocacy traction and legal potential within national boundaries. Such rights do not resolve embedded tensions between the individual and the collective, an issue to which human rights experts are now</w:t>
            </w:r>
          </w:p>
          <w:p w:rsidR="005A6CCA" w:rsidRDefault="005A6CCA" w:rsidP="005A6CCA">
            <w:pPr>
              <w:shd w:val="clear" w:color="auto" w:fill="FFFFFF"/>
              <w:spacing w:after="0" w:line="240" w:lineRule="auto"/>
              <w:rPr>
                <w:rFonts w:ascii="Times New Roman" w:hAnsi="Times New Roman"/>
                <w:b/>
                <w:sz w:val="28"/>
              </w:rPr>
            </w:pPr>
            <w:r w:rsidRPr="00A8371B">
              <w:rPr>
                <w:rFonts w:ascii="Times New Roman" w:eastAsia="Times New Roman" w:hAnsi="Times New Roman"/>
                <w:b/>
                <w:i/>
                <w:iCs/>
                <w:sz w:val="20"/>
                <w:szCs w:val="20"/>
                <w:lang w:val="en-US" w:eastAsia="nb-NO"/>
              </w:rPr>
              <w:t>attending</w:t>
            </w:r>
            <w:r w:rsidRPr="00A8371B">
              <w:rPr>
                <w:rFonts w:ascii="Times New Roman" w:eastAsia="Times New Roman" w:hAnsi="Times New Roman"/>
                <w:i/>
                <w:iCs/>
                <w:sz w:val="20"/>
                <w:szCs w:val="20"/>
                <w:lang w:val="en-US" w:eastAsia="nb-NO"/>
              </w:rPr>
              <w:t>.”</w:t>
            </w:r>
            <w:r w:rsidRPr="00A8371B">
              <w:rPr>
                <w:rFonts w:ascii="Times New Roman" w:eastAsia="Times New Roman" w:hAnsi="Times New Roman"/>
                <w:sz w:val="20"/>
                <w:szCs w:val="20"/>
                <w:lang w:val="en-US" w:eastAsia="nb-NO"/>
              </w:rPr>
              <w:t xml:space="preserve"> </w:t>
            </w:r>
            <w:r w:rsidRPr="00A8371B">
              <w:rPr>
                <w:rFonts w:ascii="Times New Roman" w:hAnsi="Times New Roman"/>
                <w:b/>
                <w:bCs/>
                <w:iCs/>
                <w:sz w:val="20"/>
                <w:szCs w:val="20"/>
              </w:rPr>
              <w:t>(Labontè, 2008)</w:t>
            </w:r>
          </w:p>
        </w:tc>
        <w:tc>
          <w:tcPr>
            <w:tcW w:w="9185" w:type="dxa"/>
          </w:tcPr>
          <w:p w:rsidR="005A6CCA" w:rsidRDefault="005A6CCA" w:rsidP="005A6CCA">
            <w:pPr>
              <w:pStyle w:val="Listeavsnitt"/>
              <w:spacing w:after="0" w:line="240" w:lineRule="auto"/>
              <w:ind w:left="0"/>
              <w:rPr>
                <w:rFonts w:ascii="Times New Roman" w:hAnsi="Times New Roman"/>
                <w:iCs/>
                <w:lang w:val="en-US"/>
              </w:rPr>
            </w:pPr>
          </w:p>
        </w:tc>
      </w:tr>
      <w:tr w:rsidR="005A6CCA" w:rsidTr="005A6CCA">
        <w:tc>
          <w:tcPr>
            <w:tcW w:w="5098" w:type="dxa"/>
          </w:tcPr>
          <w:p w:rsidR="005A6CCA" w:rsidRDefault="005A6CCA" w:rsidP="005A6CCA">
            <w:pPr>
              <w:spacing w:after="0" w:line="240" w:lineRule="auto"/>
              <w:rPr>
                <w:rFonts w:ascii="Times New Roman" w:hAnsi="Times New Roman"/>
                <w:b/>
                <w:sz w:val="28"/>
              </w:rPr>
            </w:pPr>
            <w:r>
              <w:rPr>
                <w:rFonts w:ascii="Times New Roman" w:hAnsi="Times New Roman"/>
                <w:b/>
                <w:sz w:val="28"/>
              </w:rPr>
              <w:t>Global health as investing in  economic development</w:t>
            </w:r>
          </w:p>
          <w:p w:rsidR="005A6CCA" w:rsidRDefault="005A6CCA" w:rsidP="005A6CCA">
            <w:pPr>
              <w:spacing w:after="0" w:line="240" w:lineRule="auto"/>
              <w:rPr>
                <w:rFonts w:ascii="Times New Roman" w:hAnsi="Times New Roman"/>
                <w:bCs/>
                <w:i/>
                <w:iCs/>
                <w:sz w:val="20"/>
              </w:rPr>
            </w:pPr>
          </w:p>
          <w:p w:rsidR="005A6CCA" w:rsidRDefault="005A6CCA" w:rsidP="005A6CCA">
            <w:pPr>
              <w:autoSpaceDE w:val="0"/>
              <w:autoSpaceDN w:val="0"/>
              <w:adjustRightInd w:val="0"/>
              <w:spacing w:after="0" w:line="240" w:lineRule="auto"/>
              <w:rPr>
                <w:rFonts w:ascii="Times New Roman" w:eastAsia="Shaker2Lancet-Regular" w:hAnsi="Times New Roman"/>
                <w:i/>
                <w:iCs/>
                <w:sz w:val="20"/>
                <w:szCs w:val="20"/>
                <w:lang w:val="en-US" w:eastAsia="nb-NO"/>
              </w:rPr>
            </w:pPr>
            <w:r>
              <w:rPr>
                <w:rFonts w:ascii="Times New Roman" w:eastAsia="Shaker2Lancet-Regular" w:hAnsi="Times New Roman"/>
                <w:i/>
                <w:iCs/>
                <w:sz w:val="20"/>
                <w:szCs w:val="20"/>
                <w:lang w:val="en-US" w:eastAsia="nb-NO"/>
              </w:rPr>
              <w:lastRenderedPageBreak/>
              <w:t>”Global health as investment involves the use of health as a means of maximising economic development,</w:t>
            </w:r>
          </w:p>
          <w:p w:rsidR="005A6CCA" w:rsidRDefault="005A6CCA" w:rsidP="005A6CCA">
            <w:pPr>
              <w:autoSpaceDE w:val="0"/>
              <w:autoSpaceDN w:val="0"/>
              <w:adjustRightInd w:val="0"/>
              <w:spacing w:after="0" w:line="240" w:lineRule="auto"/>
              <w:rPr>
                <w:rFonts w:ascii="Times New Roman" w:eastAsia="Shaker2Lancet-Regular" w:hAnsi="Times New Roman"/>
                <w:i/>
                <w:iCs/>
                <w:sz w:val="20"/>
                <w:szCs w:val="20"/>
                <w:lang w:val="en-US" w:eastAsia="nb-NO"/>
              </w:rPr>
            </w:pPr>
            <w:r>
              <w:rPr>
                <w:rFonts w:ascii="Times New Roman" w:eastAsia="Shaker2Lancet-Regular" w:hAnsi="Times New Roman"/>
                <w:i/>
                <w:iCs/>
                <w:sz w:val="20"/>
                <w:szCs w:val="20"/>
                <w:lang w:val="en-US" w:eastAsia="nb-NO"/>
              </w:rPr>
              <w:t>a view exemplified by WHO</w:t>
            </w:r>
            <w:r>
              <w:rPr>
                <w:rFonts w:ascii="Times New Roman" w:eastAsia="Shaker2Lancet-Regular" w:hAnsi="Times New Roman" w:hint="eastAsia"/>
                <w:i/>
                <w:iCs/>
                <w:sz w:val="20"/>
                <w:szCs w:val="20"/>
                <w:lang w:val="en-US" w:eastAsia="nb-NO"/>
              </w:rPr>
              <w:t>’</w:t>
            </w:r>
            <w:r>
              <w:rPr>
                <w:rFonts w:ascii="Times New Roman" w:eastAsia="Shaker2Lancet-Regular" w:hAnsi="Times New Roman"/>
                <w:i/>
                <w:iCs/>
                <w:sz w:val="20"/>
                <w:szCs w:val="20"/>
                <w:lang w:val="en-US" w:eastAsia="nb-NO"/>
              </w:rPr>
              <w:t>s Commission on Macroeconomics and Health. The focus is on young and working-age people, and on diseases seen as acting as a brake on development, such as AIDS, tuberculosis, and malaria, as well as veterinary diseases of economic</w:t>
            </w:r>
          </w:p>
          <w:p w:rsidR="005A6CCA" w:rsidRDefault="005A6CCA" w:rsidP="005A6CCA">
            <w:pPr>
              <w:autoSpaceDE w:val="0"/>
              <w:autoSpaceDN w:val="0"/>
              <w:adjustRightInd w:val="0"/>
              <w:spacing w:after="0" w:line="240" w:lineRule="auto"/>
              <w:rPr>
                <w:rFonts w:ascii="Times New Roman" w:eastAsia="Shaker2Lancet-Regular" w:hAnsi="Times New Roman"/>
                <w:i/>
                <w:iCs/>
                <w:sz w:val="20"/>
                <w:szCs w:val="20"/>
                <w:lang w:val="en-US" w:eastAsia="nb-NO"/>
              </w:rPr>
            </w:pPr>
            <w:r>
              <w:rPr>
                <w:rFonts w:ascii="Times New Roman" w:eastAsia="Shaker2Lancet-Regular" w:hAnsi="Times New Roman"/>
                <w:i/>
                <w:iCs/>
                <w:sz w:val="20"/>
                <w:szCs w:val="20"/>
                <w:lang w:val="en-US" w:eastAsia="nb-NO"/>
              </w:rPr>
              <w:t>importance.The final metaphor, global health as public health,</w:t>
            </w:r>
          </w:p>
          <w:p w:rsidR="005A6CCA" w:rsidRDefault="005A6CCA" w:rsidP="005A6CCA">
            <w:pPr>
              <w:autoSpaceDE w:val="0"/>
              <w:autoSpaceDN w:val="0"/>
              <w:adjustRightInd w:val="0"/>
              <w:spacing w:after="0" w:line="240" w:lineRule="auto"/>
              <w:rPr>
                <w:rFonts w:ascii="Times New Roman" w:eastAsia="Shaker2Lancet-Regular" w:hAnsi="Times New Roman"/>
                <w:i/>
                <w:iCs/>
                <w:sz w:val="20"/>
                <w:szCs w:val="20"/>
                <w:lang w:val="en-US" w:eastAsia="nb-NO"/>
              </w:rPr>
            </w:pPr>
            <w:r>
              <w:rPr>
                <w:rFonts w:ascii="Times New Roman" w:eastAsia="Shaker2Lancet-Regular" w:hAnsi="Times New Roman"/>
                <w:i/>
                <w:iCs/>
                <w:sz w:val="20"/>
                <w:szCs w:val="20"/>
                <w:lang w:val="en-US" w:eastAsia="nb-NO"/>
              </w:rPr>
              <w:t>seeks to decrease the worldwide burden of disease, with priority given to those risk factors and diseases</w:t>
            </w:r>
          </w:p>
          <w:p w:rsidR="005A6CCA" w:rsidRDefault="005A6CCA" w:rsidP="005A6CCA">
            <w:pPr>
              <w:autoSpaceDE w:val="0"/>
              <w:autoSpaceDN w:val="0"/>
              <w:adjustRightInd w:val="0"/>
              <w:spacing w:after="0" w:line="240" w:lineRule="auto"/>
              <w:rPr>
                <w:rFonts w:ascii="Times New Roman" w:eastAsia="Shaker2Lancet-Regular" w:hAnsi="Times New Roman"/>
                <w:i/>
                <w:iCs/>
                <w:sz w:val="20"/>
                <w:szCs w:val="20"/>
                <w:lang w:val="en-US" w:eastAsia="nb-NO"/>
              </w:rPr>
            </w:pPr>
            <w:r>
              <w:rPr>
                <w:rFonts w:ascii="Times New Roman" w:eastAsia="Shaker2Lancet-Regular" w:hAnsi="Times New Roman"/>
                <w:i/>
                <w:iCs/>
                <w:sz w:val="20"/>
                <w:szCs w:val="20"/>
                <w:lang w:val="en-US" w:eastAsia="nb-NO"/>
              </w:rPr>
              <w:t>that make the greatest contribution to this burden. Resources will be directed to maximise the potential</w:t>
            </w:r>
          </w:p>
          <w:p w:rsidR="005A6CCA" w:rsidRDefault="005A6CCA" w:rsidP="005A6CCA">
            <w:pPr>
              <w:spacing w:after="0" w:line="240" w:lineRule="auto"/>
              <w:rPr>
                <w:rFonts w:ascii="Times New Roman" w:hAnsi="Times New Roman"/>
                <w:bCs/>
                <w:i/>
                <w:iCs/>
                <w:sz w:val="20"/>
                <w:lang w:val="en-US"/>
              </w:rPr>
            </w:pPr>
            <w:r>
              <w:rPr>
                <w:rFonts w:ascii="Times New Roman" w:eastAsia="Shaker2Lancet-Regular" w:hAnsi="Times New Roman"/>
                <w:i/>
                <w:iCs/>
                <w:sz w:val="20"/>
                <w:szCs w:val="20"/>
                <w:lang w:val="en-US" w:eastAsia="nb-NO"/>
              </w:rPr>
              <w:t xml:space="preserve">health eff ects.” </w:t>
            </w:r>
            <w:r>
              <w:rPr>
                <w:rFonts w:ascii="Times New Roman" w:eastAsia="Shaker2Lancet-Regular" w:hAnsi="Times New Roman"/>
                <w:sz w:val="20"/>
                <w:szCs w:val="20"/>
                <w:lang w:val="en-US" w:eastAsia="nb-NO"/>
              </w:rPr>
              <w:t>(Stuckler &amp; McKee, 2008)</w:t>
            </w:r>
          </w:p>
          <w:p w:rsidR="005A6CCA" w:rsidRDefault="005A6CCA" w:rsidP="005A6CCA">
            <w:pPr>
              <w:spacing w:after="0" w:line="240" w:lineRule="auto"/>
              <w:rPr>
                <w:rFonts w:ascii="Times New Roman" w:hAnsi="Times New Roman"/>
                <w:bCs/>
                <w:i/>
                <w:iCs/>
                <w:sz w:val="20"/>
              </w:rPr>
            </w:pPr>
          </w:p>
          <w:p w:rsidR="005A6CCA" w:rsidRDefault="005A6CCA" w:rsidP="005A6CCA">
            <w:pPr>
              <w:autoSpaceDE w:val="0"/>
              <w:autoSpaceDN w:val="0"/>
              <w:adjustRightInd w:val="0"/>
              <w:spacing w:after="0" w:line="240" w:lineRule="auto"/>
              <w:rPr>
                <w:rFonts w:ascii="Times New Roman" w:eastAsia="Times New Roman" w:hAnsi="Times New Roman"/>
                <w:i/>
                <w:iCs/>
                <w:sz w:val="20"/>
                <w:szCs w:val="20"/>
                <w:lang w:val="en-US" w:eastAsia="nb-NO"/>
              </w:rPr>
            </w:pPr>
            <w:r>
              <w:rPr>
                <w:rFonts w:ascii="Times New Roman" w:hAnsi="Times New Roman"/>
                <w:bCs/>
                <w:i/>
                <w:iCs/>
                <w:sz w:val="20"/>
              </w:rPr>
              <w:t>“</w:t>
            </w:r>
            <w:r>
              <w:rPr>
                <w:rFonts w:ascii="Times New Roman" w:eastAsia="Times New Roman" w:hAnsi="Times New Roman"/>
                <w:i/>
                <w:iCs/>
                <w:sz w:val="20"/>
                <w:szCs w:val="20"/>
                <w:lang w:val="en-US" w:eastAsia="nb-NO"/>
              </w:rPr>
              <w:t>Development remains the invitation to global governance debates. It provides a seat at the table. Risks inherent in its ‘investing in health’ instrumentalism can be tempered by</w:t>
            </w:r>
          </w:p>
          <w:p w:rsidR="005A6CCA" w:rsidRPr="005A6CCA" w:rsidRDefault="005A6CCA" w:rsidP="005A6CCA">
            <w:pPr>
              <w:pStyle w:val="BodyText"/>
              <w:rPr>
                <w:rFonts w:ascii="Times New Roman" w:hAnsi="Times New Roman"/>
                <w:bCs/>
                <w:i/>
                <w:iCs/>
              </w:rPr>
            </w:pPr>
            <w:r>
              <w:rPr>
                <w:rFonts w:ascii="Times New Roman" w:hAnsi="Times New Roman"/>
                <w:i/>
                <w:iCs/>
              </w:rPr>
              <w:t xml:space="preserve">continuously reminding decision makers to distinguish ‘which one is the objective (human development) and which one the tool (economic growth)’ (Global Forum for Health Research 2004). The accountability advocacy of international NGOs continues to pressure rich nations to move beyond the inadequate patchwork of broken aid promises to a global system of taxation and redistribution.” </w:t>
            </w:r>
            <w:r>
              <w:rPr>
                <w:rFonts w:ascii="Times New Roman" w:hAnsi="Times New Roman"/>
                <w:bCs/>
                <w:i/>
                <w:iCs/>
              </w:rPr>
              <w:t>(Labontè, 2008)</w:t>
            </w:r>
          </w:p>
        </w:tc>
        <w:tc>
          <w:tcPr>
            <w:tcW w:w="9185" w:type="dxa"/>
          </w:tcPr>
          <w:p w:rsidR="005A6CCA" w:rsidRDefault="005A6CCA" w:rsidP="005A6CCA">
            <w:pPr>
              <w:pStyle w:val="Listeavsnitt"/>
              <w:spacing w:after="0" w:line="240" w:lineRule="auto"/>
              <w:ind w:left="0"/>
              <w:rPr>
                <w:rFonts w:ascii="Times New Roman" w:hAnsi="Times New Roman"/>
              </w:rPr>
            </w:pPr>
          </w:p>
        </w:tc>
      </w:tr>
      <w:tr w:rsidR="005A6CCA" w:rsidTr="005A6CCA">
        <w:tc>
          <w:tcPr>
            <w:tcW w:w="5098" w:type="dxa"/>
          </w:tcPr>
          <w:p w:rsidR="005A6CCA" w:rsidRDefault="005A6CCA" w:rsidP="005A6CCA">
            <w:pPr>
              <w:spacing w:after="0" w:line="240" w:lineRule="auto"/>
              <w:rPr>
                <w:rFonts w:ascii="Times New Roman" w:hAnsi="Times New Roman"/>
                <w:b/>
                <w:sz w:val="28"/>
              </w:rPr>
            </w:pPr>
            <w:r>
              <w:rPr>
                <w:rFonts w:ascii="Times New Roman" w:hAnsi="Times New Roman"/>
                <w:b/>
                <w:sz w:val="28"/>
              </w:rPr>
              <w:lastRenderedPageBreak/>
              <w:t>Global health as a mean to reduce poverty</w:t>
            </w:r>
          </w:p>
          <w:p w:rsidR="005A6CCA" w:rsidRDefault="005A6CCA" w:rsidP="005A6CCA">
            <w:pPr>
              <w:spacing w:after="0" w:line="240" w:lineRule="auto"/>
              <w:rPr>
                <w:rFonts w:ascii="Times New Roman" w:hAnsi="Times New Roman"/>
                <w:b/>
                <w:sz w:val="28"/>
              </w:rPr>
            </w:pPr>
          </w:p>
          <w:p w:rsidR="005A6CCA" w:rsidRDefault="005A6CCA" w:rsidP="005A6CCA">
            <w:pPr>
              <w:autoSpaceDE w:val="0"/>
              <w:autoSpaceDN w:val="0"/>
              <w:adjustRightInd w:val="0"/>
              <w:spacing w:after="0" w:line="240" w:lineRule="auto"/>
              <w:rPr>
                <w:rFonts w:ascii="Times New Roman" w:eastAsia="Shaker2Lancet-Regular" w:hAnsi="Times New Roman"/>
                <w:sz w:val="20"/>
                <w:szCs w:val="20"/>
                <w:lang w:val="en-US" w:eastAsia="nb-NO"/>
              </w:rPr>
            </w:pPr>
            <w:r>
              <w:rPr>
                <w:rFonts w:ascii="Times New Roman" w:hAnsi="Times New Roman"/>
                <w:b/>
                <w:sz w:val="28"/>
              </w:rPr>
              <w:t>“</w:t>
            </w:r>
            <w:r>
              <w:rPr>
                <w:rFonts w:ascii="Times New Roman" w:eastAsia="Shaker2Lancet-Regular" w:hAnsi="Times New Roman"/>
                <w:sz w:val="20"/>
                <w:szCs w:val="20"/>
                <w:lang w:val="en-US" w:eastAsia="nb-NO"/>
              </w:rPr>
              <w:t>Global health as charity involves the promotion of health as a key element in the fight against poverty. Priorities are often indicative of popular views of victimhood, so the benefi ciaries are those seen as most deserving by those who must contribute to their relief. Consequently, the focus is typically on mothers and children, and on issues such as malnutrition, natural</w:t>
            </w:r>
          </w:p>
          <w:p w:rsidR="005A6CCA" w:rsidRPr="005A6CCA" w:rsidRDefault="005A6CCA" w:rsidP="005A6CCA">
            <w:pPr>
              <w:spacing w:after="0" w:line="240" w:lineRule="auto"/>
              <w:rPr>
                <w:rFonts w:ascii="Times New Roman" w:hAnsi="Times New Roman"/>
                <w:b/>
                <w:sz w:val="28"/>
                <w:lang w:val="en-US"/>
              </w:rPr>
            </w:pPr>
            <w:r>
              <w:rPr>
                <w:rFonts w:ascii="Times New Roman" w:eastAsia="Shaker2Lancet-Regular" w:hAnsi="Times New Roman"/>
                <w:sz w:val="20"/>
                <w:szCs w:val="20"/>
                <w:lang w:val="en-US" w:eastAsia="nb-NO"/>
              </w:rPr>
              <w:t>disasters, and safe childbirth.” (Stuckler &amp; McKeen, 2008)</w:t>
            </w:r>
          </w:p>
        </w:tc>
        <w:tc>
          <w:tcPr>
            <w:tcW w:w="9185" w:type="dxa"/>
          </w:tcPr>
          <w:p w:rsidR="005A6CCA" w:rsidRDefault="005A6CCA" w:rsidP="005A6CCA">
            <w:pPr>
              <w:pStyle w:val="Listeavsnitt"/>
              <w:spacing w:after="0" w:line="240" w:lineRule="auto"/>
              <w:ind w:left="0"/>
              <w:rPr>
                <w:rFonts w:ascii="Times New Roman" w:hAnsi="Times New Roman"/>
              </w:rPr>
            </w:pPr>
          </w:p>
        </w:tc>
      </w:tr>
    </w:tbl>
    <w:p w:rsidR="00C04E36" w:rsidRDefault="00C04E36">
      <w:pPr>
        <w:rPr>
          <w:rFonts w:ascii="Times New Roman" w:hAnsi="Times New Roman"/>
          <w:lang w:val="en-US"/>
        </w:rPr>
      </w:pPr>
      <w:r>
        <w:rPr>
          <w:rFonts w:ascii="Times New Roman" w:hAnsi="Times New Roman"/>
        </w:rPr>
        <w:lastRenderedPageBreak/>
        <w:br w:type="page"/>
      </w: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82"/>
        <w:gridCol w:w="8901"/>
      </w:tblGrid>
      <w:tr w:rsidR="000B1AC6" w:rsidTr="005A6CCA">
        <w:trPr>
          <w:trHeight w:val="6081"/>
        </w:trPr>
        <w:tc>
          <w:tcPr>
            <w:tcW w:w="5382" w:type="dxa"/>
          </w:tcPr>
          <w:p w:rsidR="000B1AC6" w:rsidRDefault="000B1AC6" w:rsidP="000B1AC6">
            <w:pPr>
              <w:spacing w:after="0" w:line="240" w:lineRule="auto"/>
              <w:rPr>
                <w:rFonts w:ascii="Times New Roman" w:hAnsi="Times New Roman"/>
                <w:b/>
                <w:sz w:val="28"/>
              </w:rPr>
            </w:pPr>
            <w:r>
              <w:rPr>
                <w:rFonts w:ascii="Times New Roman" w:hAnsi="Times New Roman"/>
                <w:b/>
                <w:sz w:val="28"/>
              </w:rPr>
              <w:lastRenderedPageBreak/>
              <w:t>Global health as a security issue</w:t>
            </w:r>
          </w:p>
          <w:p w:rsidR="000B1AC6" w:rsidRDefault="000B1AC6" w:rsidP="000B1AC6">
            <w:pPr>
              <w:spacing w:after="0" w:line="240" w:lineRule="auto"/>
              <w:rPr>
                <w:rFonts w:ascii="Times New Roman" w:hAnsi="Times New Roman"/>
                <w:b/>
                <w:sz w:val="28"/>
              </w:rPr>
            </w:pPr>
          </w:p>
          <w:p w:rsidR="000B1AC6" w:rsidRDefault="000B1AC6" w:rsidP="000B1AC6">
            <w:pPr>
              <w:autoSpaceDE w:val="0"/>
              <w:autoSpaceDN w:val="0"/>
              <w:adjustRightInd w:val="0"/>
              <w:spacing w:after="0" w:line="240" w:lineRule="auto"/>
              <w:rPr>
                <w:rFonts w:ascii="Times New Roman" w:eastAsia="Shaker2Lancet-Regular" w:hAnsi="Times New Roman"/>
                <w:sz w:val="20"/>
                <w:szCs w:val="20"/>
                <w:lang w:val="en-US" w:eastAsia="nb-NO"/>
              </w:rPr>
            </w:pPr>
            <w:r>
              <w:rPr>
                <w:rFonts w:ascii="Times New Roman" w:eastAsia="Shaker2Lancet-Regular" w:hAnsi="Times New Roman"/>
                <w:sz w:val="20"/>
                <w:szCs w:val="20"/>
                <w:lang w:val="en-US" w:eastAsia="nb-NO"/>
              </w:rPr>
              <w:t>”Where health policy seeks to protect one</w:t>
            </w:r>
            <w:r>
              <w:rPr>
                <w:rFonts w:ascii="Times New Roman" w:eastAsia="Shaker2Lancet-Regular" w:hAnsi="Times New Roman" w:hint="eastAsia"/>
                <w:sz w:val="20"/>
                <w:szCs w:val="20"/>
                <w:lang w:val="en-US" w:eastAsia="nb-NO"/>
              </w:rPr>
              <w:t>’</w:t>
            </w:r>
            <w:r>
              <w:rPr>
                <w:rFonts w:ascii="Times New Roman" w:eastAsia="Shaker2Lancet-Regular" w:hAnsi="Times New Roman"/>
                <w:sz w:val="20"/>
                <w:szCs w:val="20"/>
                <w:lang w:val="en-US" w:eastAsia="nb-NO"/>
              </w:rPr>
              <w:t>s own population, focusing mainly on communicable diseases that threaten this population. Only diseases of poor countries that pose a potential threat to citizens of rich countries matter. Thus, diseases such as severe acute respiratory syndrome, avian infl uenza, and drug-resistant tuberculosis are prioritised,</w:t>
            </w:r>
            <w:r>
              <w:rPr>
                <w:rFonts w:ascii="Times New Roman" w:eastAsia="Shaker2Lancet-Regular" w:hAnsi="Times New Roman"/>
                <w:sz w:val="10"/>
                <w:szCs w:val="10"/>
                <w:lang w:val="en-US" w:eastAsia="nb-NO"/>
              </w:rPr>
              <w:t xml:space="preserve">9 </w:t>
            </w:r>
            <w:r>
              <w:rPr>
                <w:rFonts w:ascii="Times New Roman" w:eastAsia="Shaker2Lancet-Regular" w:hAnsi="Times New Roman"/>
                <w:sz w:val="20"/>
                <w:szCs w:val="20"/>
                <w:lang w:val="en-US" w:eastAsia="nb-NO"/>
              </w:rPr>
              <w:t>whereas leprosy, filariasis, and schistosomiasis are deprioritised. Health policy is integrated with protection from</w:t>
            </w:r>
          </w:p>
          <w:p w:rsidR="000B1AC6" w:rsidRDefault="000B1AC6" w:rsidP="000B1AC6">
            <w:pPr>
              <w:spacing w:after="0" w:line="240" w:lineRule="auto"/>
              <w:rPr>
                <w:rFonts w:ascii="Times New Roman" w:hAnsi="Times New Roman"/>
                <w:b/>
                <w:sz w:val="28"/>
              </w:rPr>
            </w:pPr>
            <w:r>
              <w:rPr>
                <w:rFonts w:ascii="Times New Roman" w:eastAsia="Shaker2Lancet-Regular" w:hAnsi="Times New Roman"/>
                <w:sz w:val="20"/>
                <w:szCs w:val="20"/>
                <w:lang w:val="en-US" w:eastAsia="nb-NO"/>
              </w:rPr>
              <w:t xml:space="preserve">bioterrorism, missile shields, and </w:t>
            </w:r>
            <w:r>
              <w:rPr>
                <w:rFonts w:ascii="Times New Roman" w:eastAsia="Shaker2Lancet-Regular" w:hAnsi="Times New Roman" w:hint="eastAsia"/>
                <w:sz w:val="20"/>
                <w:szCs w:val="20"/>
                <w:lang w:val="en-US" w:eastAsia="nb-NO"/>
              </w:rPr>
              <w:t>“</w:t>
            </w:r>
            <w:r>
              <w:rPr>
                <w:rFonts w:ascii="Times New Roman" w:eastAsia="Shaker2Lancet-Regular" w:hAnsi="Times New Roman"/>
                <w:sz w:val="20"/>
                <w:szCs w:val="20"/>
                <w:lang w:val="en-US" w:eastAsia="nb-NO"/>
              </w:rPr>
              <w:t>defensive</w:t>
            </w:r>
            <w:r>
              <w:rPr>
                <w:rFonts w:ascii="Times New Roman" w:eastAsia="Shaker2Lancet-Regular" w:hAnsi="Times New Roman" w:hint="eastAsia"/>
                <w:sz w:val="20"/>
                <w:szCs w:val="20"/>
                <w:lang w:val="en-US" w:eastAsia="nb-NO"/>
              </w:rPr>
              <w:t>”</w:t>
            </w:r>
            <w:r>
              <w:rPr>
                <w:rFonts w:ascii="Times New Roman" w:eastAsia="Shaker2Lancet-Regular" w:hAnsi="Times New Roman"/>
                <w:sz w:val="20"/>
                <w:szCs w:val="20"/>
                <w:lang w:val="en-US" w:eastAsia="nb-NO"/>
              </w:rPr>
              <w:t xml:space="preserve"> warfare.” (Stuckler &amp; McKee, 2008)</w:t>
            </w:r>
          </w:p>
          <w:p w:rsidR="000B1AC6" w:rsidRDefault="000B1AC6" w:rsidP="000B1AC6">
            <w:pPr>
              <w:spacing w:after="0" w:line="240" w:lineRule="auto"/>
              <w:rPr>
                <w:rFonts w:ascii="Times New Roman" w:hAnsi="Times New Roman"/>
                <w:b/>
                <w:sz w:val="28"/>
              </w:rPr>
            </w:pPr>
          </w:p>
          <w:p w:rsidR="000B1AC6" w:rsidRPr="00A8371B" w:rsidRDefault="000B1AC6" w:rsidP="000B1AC6">
            <w:pPr>
              <w:spacing w:after="0" w:line="240" w:lineRule="auto"/>
              <w:rPr>
                <w:rFonts w:ascii="AdvTR" w:hAnsi="AdvTR" w:cs="AdvTR"/>
                <w:sz w:val="20"/>
                <w:szCs w:val="20"/>
                <w:lang w:eastAsia="nb-NO"/>
              </w:rPr>
            </w:pPr>
            <w:r>
              <w:rPr>
                <w:rFonts w:ascii="Times New Roman" w:hAnsi="Times New Roman"/>
                <w:b/>
                <w:sz w:val="28"/>
              </w:rPr>
              <w:t>“</w:t>
            </w:r>
            <w:r w:rsidRPr="00A8371B">
              <w:rPr>
                <w:rFonts w:ascii="AdvTR" w:hAnsi="AdvTR" w:cs="AdvTR"/>
                <w:sz w:val="20"/>
                <w:szCs w:val="20"/>
                <w:lang w:eastAsia="nb-NO"/>
              </w:rPr>
              <w:t>Thus, health becomes a security issue when it</w:t>
            </w:r>
            <w:r>
              <w:rPr>
                <w:rFonts w:ascii="AdvTR" w:hAnsi="AdvTR" w:cs="AdvTR"/>
                <w:sz w:val="20"/>
                <w:szCs w:val="20"/>
                <w:lang w:eastAsia="nb-NO"/>
              </w:rPr>
              <w:t xml:space="preserve"> </w:t>
            </w:r>
            <w:r w:rsidRPr="00A8371B">
              <w:rPr>
                <w:rFonts w:ascii="AdvTR" w:hAnsi="AdvTR" w:cs="AdvTR"/>
                <w:sz w:val="20"/>
                <w:szCs w:val="20"/>
                <w:lang w:eastAsia="nb-NO"/>
              </w:rPr>
              <w:t>is perceived and presented in the following ways: (1) as a threat to someone or</w:t>
            </w:r>
            <w:r>
              <w:rPr>
                <w:rFonts w:ascii="AdvTR" w:hAnsi="AdvTR" w:cs="AdvTR"/>
                <w:sz w:val="20"/>
                <w:szCs w:val="20"/>
                <w:lang w:eastAsia="nb-NO"/>
              </w:rPr>
              <w:t xml:space="preserve"> </w:t>
            </w:r>
            <w:r w:rsidRPr="00A8371B">
              <w:rPr>
                <w:rFonts w:ascii="AdvTR" w:hAnsi="AdvTR" w:cs="AdvTR"/>
                <w:sz w:val="20"/>
                <w:szCs w:val="20"/>
                <w:lang w:eastAsia="nb-NO"/>
              </w:rPr>
              <w:t>something and (2) as something which defensive measures (either in the form of</w:t>
            </w:r>
          </w:p>
          <w:p w:rsidR="000B1AC6" w:rsidRPr="005A6CCA" w:rsidRDefault="000B1AC6" w:rsidP="000B1AC6">
            <w:pPr>
              <w:autoSpaceDE w:val="0"/>
              <w:autoSpaceDN w:val="0"/>
              <w:adjustRightInd w:val="0"/>
              <w:spacing w:after="0" w:line="240" w:lineRule="auto"/>
              <w:rPr>
                <w:rFonts w:ascii="AdvTR" w:hAnsi="AdvTR" w:cs="AdvTR"/>
                <w:sz w:val="20"/>
                <w:szCs w:val="20"/>
                <w:lang w:eastAsia="nb-NO"/>
              </w:rPr>
            </w:pPr>
            <w:r w:rsidRPr="00A8371B">
              <w:rPr>
                <w:rFonts w:ascii="AdvTR" w:hAnsi="AdvTR" w:cs="AdvTR"/>
                <w:sz w:val="20"/>
                <w:szCs w:val="20"/>
                <w:lang w:eastAsia="nb-NO"/>
              </w:rPr>
              <w:t>prevention or response) must be taken against. This is the hallmark of the security</w:t>
            </w:r>
            <w:r>
              <w:rPr>
                <w:rFonts w:ascii="AdvTR" w:hAnsi="AdvTR" w:cs="AdvTR"/>
                <w:sz w:val="20"/>
                <w:szCs w:val="20"/>
                <w:lang w:eastAsia="nb-NO"/>
              </w:rPr>
              <w:t xml:space="preserve"> </w:t>
            </w:r>
            <w:r w:rsidRPr="00A8371B">
              <w:rPr>
                <w:rFonts w:ascii="AdvTR" w:hAnsi="AdvTR" w:cs="AdvTR"/>
                <w:sz w:val="20"/>
                <w:szCs w:val="20"/>
                <w:lang w:eastAsia="nb-NO"/>
              </w:rPr>
              <w:t>frame in global health: x is a threat/risk to a referent object in respect to which we</w:t>
            </w:r>
            <w:r>
              <w:rPr>
                <w:rFonts w:ascii="AdvTR" w:hAnsi="AdvTR" w:cs="AdvTR"/>
                <w:sz w:val="20"/>
                <w:szCs w:val="20"/>
                <w:lang w:eastAsia="nb-NO"/>
              </w:rPr>
              <w:t xml:space="preserve"> </w:t>
            </w:r>
            <w:r w:rsidRPr="00A8371B">
              <w:rPr>
                <w:rFonts w:ascii="AdvTR" w:hAnsi="AdvTR" w:cs="AdvTR"/>
                <w:sz w:val="20"/>
                <w:szCs w:val="20"/>
                <w:lang w:eastAsia="nb-NO"/>
              </w:rPr>
              <w:t>must put defensive/protective measures y in place.</w:t>
            </w:r>
            <w:r>
              <w:rPr>
                <w:rFonts w:ascii="AdvTR" w:hAnsi="AdvTR" w:cs="AdvTR"/>
                <w:sz w:val="20"/>
                <w:szCs w:val="20"/>
                <w:lang w:eastAsia="nb-NO"/>
              </w:rPr>
              <w:t>” (McInnes et al, 2012)</w:t>
            </w:r>
          </w:p>
        </w:tc>
        <w:tc>
          <w:tcPr>
            <w:tcW w:w="8901" w:type="dxa"/>
          </w:tcPr>
          <w:p w:rsidR="000B1AC6" w:rsidRDefault="000B1AC6" w:rsidP="000B1AC6">
            <w:pPr>
              <w:spacing w:after="0" w:line="240" w:lineRule="auto"/>
              <w:rPr>
                <w:rFonts w:ascii="Times New Roman" w:hAnsi="Times New Roman"/>
                <w:b/>
              </w:rPr>
            </w:pPr>
          </w:p>
        </w:tc>
      </w:tr>
    </w:tbl>
    <w:p w:rsidR="00C04E36" w:rsidRDefault="00C04E36">
      <w:pPr>
        <w:pStyle w:val="Header"/>
        <w:tabs>
          <w:tab w:val="clear" w:pos="4536"/>
          <w:tab w:val="clear" w:pos="9072"/>
        </w:tabs>
        <w:spacing w:after="200" w:line="276" w:lineRule="auto"/>
        <w:rPr>
          <w:lang w:val="en-US"/>
        </w:rPr>
      </w:pPr>
    </w:p>
    <w:p w:rsidR="00C04E36" w:rsidRDefault="00C04E36">
      <w:pPr>
        <w:rPr>
          <w:lang w:val="en-US"/>
        </w:rPr>
      </w:pPr>
    </w:p>
    <w:p w:rsidR="00C04E36" w:rsidRDefault="00C04E36">
      <w:pPr>
        <w:pStyle w:val="Header"/>
        <w:tabs>
          <w:tab w:val="clear" w:pos="4536"/>
          <w:tab w:val="clear" w:pos="9072"/>
        </w:tabs>
        <w:spacing w:after="200" w:line="276" w:lineRule="auto"/>
        <w:rPr>
          <w:lang w:val="en-US"/>
        </w:rPr>
      </w:pPr>
    </w:p>
    <w:p w:rsidR="00C04E36" w:rsidRDefault="00C04E36">
      <w:pPr>
        <w:rPr>
          <w:lang w:val="en-US"/>
        </w:rPr>
      </w:pPr>
    </w:p>
    <w:p w:rsidR="00C04E36" w:rsidRDefault="00C04E36">
      <w:pPr>
        <w:rPr>
          <w:lang w:val="en-US"/>
        </w:rPr>
      </w:pPr>
    </w:p>
    <w:p w:rsidR="00C04E36" w:rsidRDefault="00C04E36">
      <w:pPr>
        <w:pStyle w:val="Header"/>
        <w:tabs>
          <w:tab w:val="clear" w:pos="4536"/>
          <w:tab w:val="clear" w:pos="9072"/>
        </w:tabs>
        <w:spacing w:after="200" w:line="276" w:lineRule="auto"/>
        <w:rPr>
          <w:lang w:val="en-US"/>
        </w:rPr>
      </w:pPr>
    </w:p>
    <w:p w:rsidR="00C04E36" w:rsidRDefault="00C04E36">
      <w:pPr>
        <w:tabs>
          <w:tab w:val="left" w:pos="9295"/>
        </w:tabs>
        <w:rPr>
          <w:lang w:val="en-US"/>
        </w:rPr>
      </w:pPr>
    </w:p>
    <w:p w:rsidR="00C04E36" w:rsidRDefault="00C04E36">
      <w:pPr>
        <w:tabs>
          <w:tab w:val="left" w:pos="9295"/>
        </w:tabs>
        <w:rPr>
          <w:lang w:val="en-US"/>
        </w:rPr>
      </w:pPr>
    </w:p>
    <w:p w:rsidR="00C04E36" w:rsidRDefault="00C04E36">
      <w:pPr>
        <w:autoSpaceDE w:val="0"/>
        <w:autoSpaceDN w:val="0"/>
        <w:adjustRightInd w:val="0"/>
        <w:spacing w:after="0" w:line="240" w:lineRule="auto"/>
        <w:rPr>
          <w:sz w:val="40"/>
          <w:lang w:val="en-US"/>
        </w:rPr>
      </w:pPr>
    </w:p>
    <w:sectPr w:rsidR="00C04E36" w:rsidSect="005642FC">
      <w:footerReference w:type="default" r:id="rId7"/>
      <w:pgSz w:w="16838" w:h="11906" w:orient="landscape"/>
      <w:pgMar w:top="1417" w:right="1417" w:bottom="1417" w:left="141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697E" w:rsidRDefault="00E2697E">
      <w:pPr>
        <w:spacing w:after="0" w:line="240" w:lineRule="auto"/>
      </w:pPr>
      <w:r>
        <w:separator/>
      </w:r>
    </w:p>
  </w:endnote>
  <w:endnote w:type="continuationSeparator" w:id="0">
    <w:p w:rsidR="00E2697E" w:rsidRDefault="00E269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dvTimes">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Shaker2Lancet-Regular">
    <w:altName w:val="MS Mincho"/>
    <w:panose1 w:val="00000000000000000000"/>
    <w:charset w:val="80"/>
    <w:family w:val="auto"/>
    <w:notTrueType/>
    <w:pitch w:val="default"/>
    <w:sig w:usb0="00000000" w:usb1="08070000" w:usb2="00000010" w:usb3="00000000" w:csb0="00020000" w:csb1="00000000"/>
  </w:font>
  <w:font w:name="AdvTR">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E36" w:rsidRDefault="005642FC">
    <w:pPr>
      <w:pStyle w:val="Footer"/>
      <w:jc w:val="center"/>
    </w:pPr>
    <w:r>
      <w:fldChar w:fldCharType="begin"/>
    </w:r>
    <w:r w:rsidR="00C04E36">
      <w:instrText xml:space="preserve"> PAGE   \* MERGEFORMAT </w:instrText>
    </w:r>
    <w:r>
      <w:fldChar w:fldCharType="separate"/>
    </w:r>
    <w:r w:rsidR="002E3276">
      <w:rPr>
        <w:noProof/>
      </w:rPr>
      <w:t>1</w:t>
    </w:r>
    <w:r>
      <w:fldChar w:fldCharType="end"/>
    </w:r>
  </w:p>
  <w:p w:rsidR="00C04E36" w:rsidRDefault="00C04E3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697E" w:rsidRDefault="00E2697E">
      <w:pPr>
        <w:spacing w:after="0" w:line="240" w:lineRule="auto"/>
      </w:pPr>
      <w:r>
        <w:separator/>
      </w:r>
    </w:p>
  </w:footnote>
  <w:footnote w:type="continuationSeparator" w:id="0">
    <w:p w:rsidR="00E2697E" w:rsidRDefault="00E2697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6378B"/>
    <w:multiLevelType w:val="hybridMultilevel"/>
    <w:tmpl w:val="1236E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CC28B5"/>
    <w:multiLevelType w:val="hybridMultilevel"/>
    <w:tmpl w:val="C8CA84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0A07573F"/>
    <w:multiLevelType w:val="hybridMultilevel"/>
    <w:tmpl w:val="F63C21A6"/>
    <w:lvl w:ilvl="0" w:tplc="04B01ED4">
      <w:start w:val="1"/>
      <w:numFmt w:val="bullet"/>
      <w:lvlText w:val=""/>
      <w:lvlJc w:val="left"/>
      <w:pPr>
        <w:ind w:left="360" w:hanging="360"/>
      </w:pPr>
      <w:rPr>
        <w:rFonts w:ascii="Symbol" w:eastAsia="Calibri" w:hAnsi="Symbol" w:cs="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
    <w:nsid w:val="0F305B6C"/>
    <w:multiLevelType w:val="hybridMultilevel"/>
    <w:tmpl w:val="1F788A50"/>
    <w:lvl w:ilvl="0" w:tplc="04B01ED4">
      <w:numFmt w:val="bullet"/>
      <w:lvlText w:val=""/>
      <w:lvlJc w:val="left"/>
      <w:pPr>
        <w:ind w:left="360" w:hanging="360"/>
      </w:pPr>
      <w:rPr>
        <w:rFonts w:ascii="Symbol" w:eastAsia="Calibri" w:hAnsi="Symbol" w:cs="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nsid w:val="14F35945"/>
    <w:multiLevelType w:val="hybridMultilevel"/>
    <w:tmpl w:val="FE745EDA"/>
    <w:lvl w:ilvl="0" w:tplc="04B01ED4">
      <w:start w:val="1"/>
      <w:numFmt w:val="bullet"/>
      <w:lvlText w:val=""/>
      <w:lvlJc w:val="left"/>
      <w:pPr>
        <w:ind w:left="360" w:hanging="360"/>
      </w:pPr>
      <w:rPr>
        <w:rFonts w:ascii="Symbol" w:eastAsia="Calibri" w:hAnsi="Symbol" w:cs="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nsid w:val="18720E3E"/>
    <w:multiLevelType w:val="hybridMultilevel"/>
    <w:tmpl w:val="38E4EB6C"/>
    <w:lvl w:ilvl="0" w:tplc="04B01ED4">
      <w:start w:val="1"/>
      <w:numFmt w:val="bullet"/>
      <w:lvlText w:val=""/>
      <w:lvlJc w:val="left"/>
      <w:pPr>
        <w:ind w:left="720" w:hanging="360"/>
      </w:pPr>
      <w:rPr>
        <w:rFonts w:ascii="Symbol" w:eastAsia="Calibri"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1B792AA6"/>
    <w:multiLevelType w:val="hybridMultilevel"/>
    <w:tmpl w:val="B7D4C8E6"/>
    <w:lvl w:ilvl="0" w:tplc="04B01ED4">
      <w:start w:val="1"/>
      <w:numFmt w:val="bullet"/>
      <w:lvlText w:val=""/>
      <w:lvlJc w:val="left"/>
      <w:pPr>
        <w:ind w:left="720" w:hanging="360"/>
      </w:pPr>
      <w:rPr>
        <w:rFonts w:ascii="Symbol" w:eastAsia="Calibri"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1CE93DF3"/>
    <w:multiLevelType w:val="hybridMultilevel"/>
    <w:tmpl w:val="B6542F8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8">
    <w:nsid w:val="1F221163"/>
    <w:multiLevelType w:val="hybridMultilevel"/>
    <w:tmpl w:val="F028E572"/>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nsid w:val="1FE414E3"/>
    <w:multiLevelType w:val="hybridMultilevel"/>
    <w:tmpl w:val="2E10619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nsid w:val="203D014C"/>
    <w:multiLevelType w:val="hybridMultilevel"/>
    <w:tmpl w:val="C4D4A402"/>
    <w:lvl w:ilvl="0" w:tplc="04B01ED4">
      <w:start w:val="1"/>
      <w:numFmt w:val="bullet"/>
      <w:lvlText w:val=""/>
      <w:lvlJc w:val="left"/>
      <w:pPr>
        <w:ind w:left="360" w:hanging="360"/>
      </w:pPr>
      <w:rPr>
        <w:rFonts w:ascii="Symbol" w:eastAsia="Calibri" w:hAnsi="Symbol" w:cs="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1">
    <w:nsid w:val="20EA689F"/>
    <w:multiLevelType w:val="hybridMultilevel"/>
    <w:tmpl w:val="421E03F2"/>
    <w:lvl w:ilvl="0" w:tplc="04B01ED4">
      <w:start w:val="1"/>
      <w:numFmt w:val="bullet"/>
      <w:lvlText w:val=""/>
      <w:lvlJc w:val="left"/>
      <w:pPr>
        <w:ind w:left="360" w:hanging="360"/>
      </w:pPr>
      <w:rPr>
        <w:rFonts w:ascii="Symbol" w:eastAsia="Calibri" w:hAnsi="Symbol" w:cs="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nsid w:val="258A5DAE"/>
    <w:multiLevelType w:val="hybridMultilevel"/>
    <w:tmpl w:val="32704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62E5A61"/>
    <w:multiLevelType w:val="hybridMultilevel"/>
    <w:tmpl w:val="279E63F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4">
    <w:nsid w:val="2741244E"/>
    <w:multiLevelType w:val="hybridMultilevel"/>
    <w:tmpl w:val="A5E016AC"/>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
    <w:nsid w:val="33212F5B"/>
    <w:multiLevelType w:val="hybridMultilevel"/>
    <w:tmpl w:val="684466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nsid w:val="34CF18CA"/>
    <w:multiLevelType w:val="hybridMultilevel"/>
    <w:tmpl w:val="8564F564"/>
    <w:lvl w:ilvl="0" w:tplc="04B01ED4">
      <w:start w:val="1"/>
      <w:numFmt w:val="bullet"/>
      <w:lvlText w:val=""/>
      <w:lvlJc w:val="left"/>
      <w:pPr>
        <w:ind w:left="720" w:hanging="360"/>
      </w:pPr>
      <w:rPr>
        <w:rFonts w:ascii="Symbol" w:eastAsia="Calibri"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nsid w:val="398147CB"/>
    <w:multiLevelType w:val="hybridMultilevel"/>
    <w:tmpl w:val="D618E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9B3FF0"/>
    <w:multiLevelType w:val="hybridMultilevel"/>
    <w:tmpl w:val="1BE0D35A"/>
    <w:lvl w:ilvl="0" w:tplc="4AF04D54">
      <w:numFmt w:val="bullet"/>
      <w:lvlText w:val=""/>
      <w:lvlJc w:val="left"/>
      <w:pPr>
        <w:ind w:left="720" w:hanging="360"/>
      </w:pPr>
      <w:rPr>
        <w:rFonts w:ascii="Symbol" w:eastAsia="Calibri"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nsid w:val="3AC26A5E"/>
    <w:multiLevelType w:val="hybridMultilevel"/>
    <w:tmpl w:val="F028E572"/>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nsid w:val="3B573230"/>
    <w:multiLevelType w:val="hybridMultilevel"/>
    <w:tmpl w:val="1CFEA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C9B4298"/>
    <w:multiLevelType w:val="hybridMultilevel"/>
    <w:tmpl w:val="24B21A5A"/>
    <w:lvl w:ilvl="0" w:tplc="59BA8878">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CB359B6"/>
    <w:multiLevelType w:val="hybridMultilevel"/>
    <w:tmpl w:val="41CC866E"/>
    <w:lvl w:ilvl="0" w:tplc="526A339C">
      <w:start w:val="1"/>
      <w:numFmt w:val="decimal"/>
      <w:lvlText w:val="%1."/>
      <w:lvlJc w:val="left"/>
      <w:pPr>
        <w:tabs>
          <w:tab w:val="num" w:pos="720"/>
        </w:tabs>
        <w:ind w:left="720" w:hanging="360"/>
      </w:pPr>
      <w:rPr>
        <w:rFonts w:eastAsia="Calibri"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3">
    <w:nsid w:val="437A59BF"/>
    <w:multiLevelType w:val="hybridMultilevel"/>
    <w:tmpl w:val="890E8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8F76D77"/>
    <w:multiLevelType w:val="hybridMultilevel"/>
    <w:tmpl w:val="CB32E1E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5">
    <w:nsid w:val="49F74AAC"/>
    <w:multiLevelType w:val="hybridMultilevel"/>
    <w:tmpl w:val="DBDAB8E2"/>
    <w:lvl w:ilvl="0" w:tplc="540E2414">
      <w:start w:val="1"/>
      <w:numFmt w:val="bullet"/>
      <w:lvlText w:val=""/>
      <w:lvlJc w:val="left"/>
      <w:pPr>
        <w:tabs>
          <w:tab w:val="num" w:pos="720"/>
        </w:tabs>
        <w:ind w:left="720" w:hanging="360"/>
      </w:pPr>
      <w:rPr>
        <w:rFonts w:ascii="Symbol" w:hAnsi="Symbol" w:hint="default"/>
        <w:sz w:val="20"/>
      </w:rPr>
    </w:lvl>
    <w:lvl w:ilvl="1" w:tplc="7A44ED24" w:tentative="1">
      <w:start w:val="1"/>
      <w:numFmt w:val="bullet"/>
      <w:lvlText w:val="o"/>
      <w:lvlJc w:val="left"/>
      <w:pPr>
        <w:tabs>
          <w:tab w:val="num" w:pos="1440"/>
        </w:tabs>
        <w:ind w:left="1440" w:hanging="360"/>
      </w:pPr>
      <w:rPr>
        <w:rFonts w:ascii="Courier New" w:hAnsi="Courier New" w:hint="default"/>
        <w:sz w:val="20"/>
      </w:rPr>
    </w:lvl>
    <w:lvl w:ilvl="2" w:tplc="351E4DD0" w:tentative="1">
      <w:start w:val="1"/>
      <w:numFmt w:val="bullet"/>
      <w:lvlText w:val=""/>
      <w:lvlJc w:val="left"/>
      <w:pPr>
        <w:tabs>
          <w:tab w:val="num" w:pos="2160"/>
        </w:tabs>
        <w:ind w:left="2160" w:hanging="360"/>
      </w:pPr>
      <w:rPr>
        <w:rFonts w:ascii="Wingdings" w:hAnsi="Wingdings" w:hint="default"/>
        <w:sz w:val="20"/>
      </w:rPr>
    </w:lvl>
    <w:lvl w:ilvl="3" w:tplc="98E0748A" w:tentative="1">
      <w:start w:val="1"/>
      <w:numFmt w:val="bullet"/>
      <w:lvlText w:val=""/>
      <w:lvlJc w:val="left"/>
      <w:pPr>
        <w:tabs>
          <w:tab w:val="num" w:pos="2880"/>
        </w:tabs>
        <w:ind w:left="2880" w:hanging="360"/>
      </w:pPr>
      <w:rPr>
        <w:rFonts w:ascii="Wingdings" w:hAnsi="Wingdings" w:hint="default"/>
        <w:sz w:val="20"/>
      </w:rPr>
    </w:lvl>
    <w:lvl w:ilvl="4" w:tplc="553C5390" w:tentative="1">
      <w:start w:val="1"/>
      <w:numFmt w:val="bullet"/>
      <w:lvlText w:val=""/>
      <w:lvlJc w:val="left"/>
      <w:pPr>
        <w:tabs>
          <w:tab w:val="num" w:pos="3600"/>
        </w:tabs>
        <w:ind w:left="3600" w:hanging="360"/>
      </w:pPr>
      <w:rPr>
        <w:rFonts w:ascii="Wingdings" w:hAnsi="Wingdings" w:hint="default"/>
        <w:sz w:val="20"/>
      </w:rPr>
    </w:lvl>
    <w:lvl w:ilvl="5" w:tplc="24B0BD4A" w:tentative="1">
      <w:start w:val="1"/>
      <w:numFmt w:val="bullet"/>
      <w:lvlText w:val=""/>
      <w:lvlJc w:val="left"/>
      <w:pPr>
        <w:tabs>
          <w:tab w:val="num" w:pos="4320"/>
        </w:tabs>
        <w:ind w:left="4320" w:hanging="360"/>
      </w:pPr>
      <w:rPr>
        <w:rFonts w:ascii="Wingdings" w:hAnsi="Wingdings" w:hint="default"/>
        <w:sz w:val="20"/>
      </w:rPr>
    </w:lvl>
    <w:lvl w:ilvl="6" w:tplc="4A2E2C18" w:tentative="1">
      <w:start w:val="1"/>
      <w:numFmt w:val="bullet"/>
      <w:lvlText w:val=""/>
      <w:lvlJc w:val="left"/>
      <w:pPr>
        <w:tabs>
          <w:tab w:val="num" w:pos="5040"/>
        </w:tabs>
        <w:ind w:left="5040" w:hanging="360"/>
      </w:pPr>
      <w:rPr>
        <w:rFonts w:ascii="Wingdings" w:hAnsi="Wingdings" w:hint="default"/>
        <w:sz w:val="20"/>
      </w:rPr>
    </w:lvl>
    <w:lvl w:ilvl="7" w:tplc="0DC4920E" w:tentative="1">
      <w:start w:val="1"/>
      <w:numFmt w:val="bullet"/>
      <w:lvlText w:val=""/>
      <w:lvlJc w:val="left"/>
      <w:pPr>
        <w:tabs>
          <w:tab w:val="num" w:pos="5760"/>
        </w:tabs>
        <w:ind w:left="5760" w:hanging="360"/>
      </w:pPr>
      <w:rPr>
        <w:rFonts w:ascii="Wingdings" w:hAnsi="Wingdings" w:hint="default"/>
        <w:sz w:val="20"/>
      </w:rPr>
    </w:lvl>
    <w:lvl w:ilvl="8" w:tplc="B22A7A5C" w:tentative="1">
      <w:start w:val="1"/>
      <w:numFmt w:val="bullet"/>
      <w:lvlText w:val=""/>
      <w:lvlJc w:val="left"/>
      <w:pPr>
        <w:tabs>
          <w:tab w:val="num" w:pos="6480"/>
        </w:tabs>
        <w:ind w:left="6480" w:hanging="360"/>
      </w:pPr>
      <w:rPr>
        <w:rFonts w:ascii="Wingdings" w:hAnsi="Wingdings" w:hint="default"/>
        <w:sz w:val="20"/>
      </w:rPr>
    </w:lvl>
  </w:abstractNum>
  <w:abstractNum w:abstractNumId="26">
    <w:nsid w:val="4C3317D1"/>
    <w:multiLevelType w:val="hybridMultilevel"/>
    <w:tmpl w:val="1340F344"/>
    <w:lvl w:ilvl="0" w:tplc="04B01ED4">
      <w:start w:val="1"/>
      <w:numFmt w:val="bullet"/>
      <w:lvlText w:val=""/>
      <w:lvlJc w:val="left"/>
      <w:pPr>
        <w:ind w:left="1353" w:hanging="360"/>
      </w:pPr>
      <w:rPr>
        <w:rFonts w:ascii="Symbol" w:eastAsia="Calibri"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nsid w:val="4E7769F7"/>
    <w:multiLevelType w:val="hybridMultilevel"/>
    <w:tmpl w:val="042ED902"/>
    <w:lvl w:ilvl="0" w:tplc="04B01ED4">
      <w:start w:val="1"/>
      <w:numFmt w:val="bullet"/>
      <w:lvlText w:val=""/>
      <w:lvlJc w:val="left"/>
      <w:pPr>
        <w:ind w:left="720" w:hanging="360"/>
      </w:pPr>
      <w:rPr>
        <w:rFonts w:ascii="Symbol" w:eastAsia="Calibri"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nsid w:val="502B4D08"/>
    <w:multiLevelType w:val="hybridMultilevel"/>
    <w:tmpl w:val="DE109748"/>
    <w:lvl w:ilvl="0" w:tplc="24A2D4F2">
      <w:start w:val="1"/>
      <w:numFmt w:val="bullet"/>
      <w:lvlText w:val=""/>
      <w:lvlJc w:val="left"/>
      <w:pPr>
        <w:tabs>
          <w:tab w:val="num" w:pos="720"/>
        </w:tabs>
        <w:ind w:left="720" w:hanging="360"/>
      </w:pPr>
      <w:rPr>
        <w:rFonts w:ascii="Symbol" w:hAnsi="Symbol" w:hint="default"/>
        <w:sz w:val="20"/>
      </w:rPr>
    </w:lvl>
    <w:lvl w:ilvl="1" w:tplc="F3CA2278" w:tentative="1">
      <w:start w:val="1"/>
      <w:numFmt w:val="bullet"/>
      <w:lvlText w:val="o"/>
      <w:lvlJc w:val="left"/>
      <w:pPr>
        <w:tabs>
          <w:tab w:val="num" w:pos="1440"/>
        </w:tabs>
        <w:ind w:left="1440" w:hanging="360"/>
      </w:pPr>
      <w:rPr>
        <w:rFonts w:ascii="Courier New" w:hAnsi="Courier New" w:hint="default"/>
        <w:sz w:val="20"/>
      </w:rPr>
    </w:lvl>
    <w:lvl w:ilvl="2" w:tplc="CAEC418E" w:tentative="1">
      <w:start w:val="1"/>
      <w:numFmt w:val="bullet"/>
      <w:lvlText w:val=""/>
      <w:lvlJc w:val="left"/>
      <w:pPr>
        <w:tabs>
          <w:tab w:val="num" w:pos="2160"/>
        </w:tabs>
        <w:ind w:left="2160" w:hanging="360"/>
      </w:pPr>
      <w:rPr>
        <w:rFonts w:ascii="Wingdings" w:hAnsi="Wingdings" w:hint="default"/>
        <w:sz w:val="20"/>
      </w:rPr>
    </w:lvl>
    <w:lvl w:ilvl="3" w:tplc="61FC730C" w:tentative="1">
      <w:start w:val="1"/>
      <w:numFmt w:val="bullet"/>
      <w:lvlText w:val=""/>
      <w:lvlJc w:val="left"/>
      <w:pPr>
        <w:tabs>
          <w:tab w:val="num" w:pos="2880"/>
        </w:tabs>
        <w:ind w:left="2880" w:hanging="360"/>
      </w:pPr>
      <w:rPr>
        <w:rFonts w:ascii="Wingdings" w:hAnsi="Wingdings" w:hint="default"/>
        <w:sz w:val="20"/>
      </w:rPr>
    </w:lvl>
    <w:lvl w:ilvl="4" w:tplc="1B9CB030" w:tentative="1">
      <w:start w:val="1"/>
      <w:numFmt w:val="bullet"/>
      <w:lvlText w:val=""/>
      <w:lvlJc w:val="left"/>
      <w:pPr>
        <w:tabs>
          <w:tab w:val="num" w:pos="3600"/>
        </w:tabs>
        <w:ind w:left="3600" w:hanging="360"/>
      </w:pPr>
      <w:rPr>
        <w:rFonts w:ascii="Wingdings" w:hAnsi="Wingdings" w:hint="default"/>
        <w:sz w:val="20"/>
      </w:rPr>
    </w:lvl>
    <w:lvl w:ilvl="5" w:tplc="ABC65FF8" w:tentative="1">
      <w:start w:val="1"/>
      <w:numFmt w:val="bullet"/>
      <w:lvlText w:val=""/>
      <w:lvlJc w:val="left"/>
      <w:pPr>
        <w:tabs>
          <w:tab w:val="num" w:pos="4320"/>
        </w:tabs>
        <w:ind w:left="4320" w:hanging="360"/>
      </w:pPr>
      <w:rPr>
        <w:rFonts w:ascii="Wingdings" w:hAnsi="Wingdings" w:hint="default"/>
        <w:sz w:val="20"/>
      </w:rPr>
    </w:lvl>
    <w:lvl w:ilvl="6" w:tplc="0D0E41CE" w:tentative="1">
      <w:start w:val="1"/>
      <w:numFmt w:val="bullet"/>
      <w:lvlText w:val=""/>
      <w:lvlJc w:val="left"/>
      <w:pPr>
        <w:tabs>
          <w:tab w:val="num" w:pos="5040"/>
        </w:tabs>
        <w:ind w:left="5040" w:hanging="360"/>
      </w:pPr>
      <w:rPr>
        <w:rFonts w:ascii="Wingdings" w:hAnsi="Wingdings" w:hint="default"/>
        <w:sz w:val="20"/>
      </w:rPr>
    </w:lvl>
    <w:lvl w:ilvl="7" w:tplc="F990D204" w:tentative="1">
      <w:start w:val="1"/>
      <w:numFmt w:val="bullet"/>
      <w:lvlText w:val=""/>
      <w:lvlJc w:val="left"/>
      <w:pPr>
        <w:tabs>
          <w:tab w:val="num" w:pos="5760"/>
        </w:tabs>
        <w:ind w:left="5760" w:hanging="360"/>
      </w:pPr>
      <w:rPr>
        <w:rFonts w:ascii="Wingdings" w:hAnsi="Wingdings" w:hint="default"/>
        <w:sz w:val="20"/>
      </w:rPr>
    </w:lvl>
    <w:lvl w:ilvl="8" w:tplc="975AF5CE" w:tentative="1">
      <w:start w:val="1"/>
      <w:numFmt w:val="bullet"/>
      <w:lvlText w:val=""/>
      <w:lvlJc w:val="left"/>
      <w:pPr>
        <w:tabs>
          <w:tab w:val="num" w:pos="6480"/>
        </w:tabs>
        <w:ind w:left="6480" w:hanging="360"/>
      </w:pPr>
      <w:rPr>
        <w:rFonts w:ascii="Wingdings" w:hAnsi="Wingdings" w:hint="default"/>
        <w:sz w:val="20"/>
      </w:rPr>
    </w:lvl>
  </w:abstractNum>
  <w:abstractNum w:abstractNumId="29">
    <w:nsid w:val="52AF3E4A"/>
    <w:multiLevelType w:val="hybridMultilevel"/>
    <w:tmpl w:val="BDB8EA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nsid w:val="52B947AF"/>
    <w:multiLevelType w:val="hybridMultilevel"/>
    <w:tmpl w:val="0F7A13B8"/>
    <w:lvl w:ilvl="0" w:tplc="AD866806">
      <w:numFmt w:val="bullet"/>
      <w:lvlText w:val="-"/>
      <w:lvlJc w:val="left"/>
      <w:pPr>
        <w:ind w:left="720" w:hanging="360"/>
      </w:pPr>
      <w:rPr>
        <w:rFonts w:ascii="Calibri" w:eastAsia="Calibr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nsid w:val="58AE6578"/>
    <w:multiLevelType w:val="hybridMultilevel"/>
    <w:tmpl w:val="C5EC823C"/>
    <w:lvl w:ilvl="0" w:tplc="014E8702">
      <w:numFmt w:val="bullet"/>
      <w:lvlText w:val=""/>
      <w:lvlJc w:val="left"/>
      <w:pPr>
        <w:ind w:left="720" w:hanging="360"/>
      </w:pPr>
      <w:rPr>
        <w:rFonts w:ascii="Symbol" w:eastAsia="Calibri"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nsid w:val="59D16923"/>
    <w:multiLevelType w:val="hybridMultilevel"/>
    <w:tmpl w:val="6764E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AD85701"/>
    <w:multiLevelType w:val="hybridMultilevel"/>
    <w:tmpl w:val="01380722"/>
    <w:lvl w:ilvl="0" w:tplc="04B01ED4">
      <w:start w:val="1"/>
      <w:numFmt w:val="bullet"/>
      <w:lvlText w:val=""/>
      <w:lvlJc w:val="left"/>
      <w:pPr>
        <w:ind w:left="360" w:hanging="360"/>
      </w:pPr>
      <w:rPr>
        <w:rFonts w:ascii="Symbol" w:eastAsia="Calibri" w:hAnsi="Symbol" w:cs="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4">
    <w:nsid w:val="5C8B029D"/>
    <w:multiLevelType w:val="hybridMultilevel"/>
    <w:tmpl w:val="5352D06E"/>
    <w:lvl w:ilvl="0" w:tplc="64266516">
      <w:start w:val="1"/>
      <w:numFmt w:val="decimal"/>
      <w:lvlText w:val="%1."/>
      <w:lvlJc w:val="left"/>
      <w:pPr>
        <w:tabs>
          <w:tab w:val="num" w:pos="720"/>
        </w:tabs>
        <w:ind w:left="720" w:hanging="360"/>
      </w:pPr>
      <w:rPr>
        <w:rFonts w:ascii="Times New Roman" w:eastAsia="Calibri" w:hAnsi="Times New Roman" w:cs="Times New Roman" w:hint="default"/>
        <w:color w:val="auto"/>
        <w:sz w:val="22"/>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35">
    <w:nsid w:val="67711AF1"/>
    <w:multiLevelType w:val="hybridMultilevel"/>
    <w:tmpl w:val="0FC0891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6">
    <w:nsid w:val="6A396B17"/>
    <w:multiLevelType w:val="hybridMultilevel"/>
    <w:tmpl w:val="352AD9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nsid w:val="6BCF42A8"/>
    <w:multiLevelType w:val="hybridMultilevel"/>
    <w:tmpl w:val="013A8898"/>
    <w:lvl w:ilvl="0" w:tplc="04B01ED4">
      <w:start w:val="1"/>
      <w:numFmt w:val="bullet"/>
      <w:lvlText w:val=""/>
      <w:lvlJc w:val="left"/>
      <w:pPr>
        <w:ind w:left="720" w:hanging="360"/>
      </w:pPr>
      <w:rPr>
        <w:rFonts w:ascii="Symbol" w:eastAsia="Calibri"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nsid w:val="6C64150B"/>
    <w:multiLevelType w:val="hybridMultilevel"/>
    <w:tmpl w:val="19786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C8A2CEC"/>
    <w:multiLevelType w:val="hybridMultilevel"/>
    <w:tmpl w:val="1FECE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CC62883"/>
    <w:multiLevelType w:val="hybridMultilevel"/>
    <w:tmpl w:val="9DA653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nsid w:val="6D117E39"/>
    <w:multiLevelType w:val="hybridMultilevel"/>
    <w:tmpl w:val="4A1EEE4E"/>
    <w:lvl w:ilvl="0" w:tplc="04140001">
      <w:start w:val="1"/>
      <w:numFmt w:val="bullet"/>
      <w:lvlText w:val=""/>
      <w:lvlJc w:val="left"/>
      <w:pPr>
        <w:ind w:left="3585" w:hanging="360"/>
      </w:pPr>
      <w:rPr>
        <w:rFonts w:ascii="Symbol" w:hAnsi="Symbol" w:hint="default"/>
      </w:rPr>
    </w:lvl>
    <w:lvl w:ilvl="1" w:tplc="04140003" w:tentative="1">
      <w:start w:val="1"/>
      <w:numFmt w:val="bullet"/>
      <w:lvlText w:val="o"/>
      <w:lvlJc w:val="left"/>
      <w:pPr>
        <w:ind w:left="4305" w:hanging="360"/>
      </w:pPr>
      <w:rPr>
        <w:rFonts w:ascii="Courier New" w:hAnsi="Courier New" w:cs="Courier New" w:hint="default"/>
      </w:rPr>
    </w:lvl>
    <w:lvl w:ilvl="2" w:tplc="04140005" w:tentative="1">
      <w:start w:val="1"/>
      <w:numFmt w:val="bullet"/>
      <w:lvlText w:val=""/>
      <w:lvlJc w:val="left"/>
      <w:pPr>
        <w:ind w:left="5025" w:hanging="360"/>
      </w:pPr>
      <w:rPr>
        <w:rFonts w:ascii="Wingdings" w:hAnsi="Wingdings" w:hint="default"/>
      </w:rPr>
    </w:lvl>
    <w:lvl w:ilvl="3" w:tplc="04140001" w:tentative="1">
      <w:start w:val="1"/>
      <w:numFmt w:val="bullet"/>
      <w:lvlText w:val=""/>
      <w:lvlJc w:val="left"/>
      <w:pPr>
        <w:ind w:left="5745" w:hanging="360"/>
      </w:pPr>
      <w:rPr>
        <w:rFonts w:ascii="Symbol" w:hAnsi="Symbol" w:hint="default"/>
      </w:rPr>
    </w:lvl>
    <w:lvl w:ilvl="4" w:tplc="04140003" w:tentative="1">
      <w:start w:val="1"/>
      <w:numFmt w:val="bullet"/>
      <w:lvlText w:val="o"/>
      <w:lvlJc w:val="left"/>
      <w:pPr>
        <w:ind w:left="6465" w:hanging="360"/>
      </w:pPr>
      <w:rPr>
        <w:rFonts w:ascii="Courier New" w:hAnsi="Courier New" w:cs="Courier New" w:hint="default"/>
      </w:rPr>
    </w:lvl>
    <w:lvl w:ilvl="5" w:tplc="04140005" w:tentative="1">
      <w:start w:val="1"/>
      <w:numFmt w:val="bullet"/>
      <w:lvlText w:val=""/>
      <w:lvlJc w:val="left"/>
      <w:pPr>
        <w:ind w:left="7185" w:hanging="360"/>
      </w:pPr>
      <w:rPr>
        <w:rFonts w:ascii="Wingdings" w:hAnsi="Wingdings" w:hint="default"/>
      </w:rPr>
    </w:lvl>
    <w:lvl w:ilvl="6" w:tplc="04140001" w:tentative="1">
      <w:start w:val="1"/>
      <w:numFmt w:val="bullet"/>
      <w:lvlText w:val=""/>
      <w:lvlJc w:val="left"/>
      <w:pPr>
        <w:ind w:left="7905" w:hanging="360"/>
      </w:pPr>
      <w:rPr>
        <w:rFonts w:ascii="Symbol" w:hAnsi="Symbol" w:hint="default"/>
      </w:rPr>
    </w:lvl>
    <w:lvl w:ilvl="7" w:tplc="04140003" w:tentative="1">
      <w:start w:val="1"/>
      <w:numFmt w:val="bullet"/>
      <w:lvlText w:val="o"/>
      <w:lvlJc w:val="left"/>
      <w:pPr>
        <w:ind w:left="8625" w:hanging="360"/>
      </w:pPr>
      <w:rPr>
        <w:rFonts w:ascii="Courier New" w:hAnsi="Courier New" w:cs="Courier New" w:hint="default"/>
      </w:rPr>
    </w:lvl>
    <w:lvl w:ilvl="8" w:tplc="04140005" w:tentative="1">
      <w:start w:val="1"/>
      <w:numFmt w:val="bullet"/>
      <w:lvlText w:val=""/>
      <w:lvlJc w:val="left"/>
      <w:pPr>
        <w:ind w:left="9345" w:hanging="360"/>
      </w:pPr>
      <w:rPr>
        <w:rFonts w:ascii="Wingdings" w:hAnsi="Wingdings" w:hint="default"/>
      </w:rPr>
    </w:lvl>
  </w:abstractNum>
  <w:abstractNum w:abstractNumId="42">
    <w:nsid w:val="6DD30049"/>
    <w:multiLevelType w:val="hybridMultilevel"/>
    <w:tmpl w:val="3F5C215A"/>
    <w:lvl w:ilvl="0" w:tplc="04B01ED4">
      <w:start w:val="1"/>
      <w:numFmt w:val="bullet"/>
      <w:lvlText w:val=""/>
      <w:lvlJc w:val="left"/>
      <w:pPr>
        <w:ind w:left="720" w:hanging="360"/>
      </w:pPr>
      <w:rPr>
        <w:rFonts w:ascii="Symbol" w:eastAsia="Calibri" w:hAnsi="Symbol"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nsid w:val="6E1D1D24"/>
    <w:multiLevelType w:val="hybridMultilevel"/>
    <w:tmpl w:val="6A84AD60"/>
    <w:lvl w:ilvl="0" w:tplc="0C522390">
      <w:start w:val="1"/>
      <w:numFmt w:val="decimal"/>
      <w:lvlText w:val="%1."/>
      <w:lvlJc w:val="left"/>
      <w:pPr>
        <w:tabs>
          <w:tab w:val="num" w:pos="720"/>
        </w:tabs>
        <w:ind w:left="720" w:hanging="360"/>
      </w:pPr>
      <w:rPr>
        <w:rFonts w:hint="default"/>
      </w:rPr>
    </w:lvl>
    <w:lvl w:ilvl="1" w:tplc="D3527760">
      <w:start w:val="1"/>
      <w:numFmt w:val="bullet"/>
      <w:lvlText w:val="-"/>
      <w:lvlJc w:val="left"/>
      <w:pPr>
        <w:tabs>
          <w:tab w:val="num" w:pos="1440"/>
        </w:tabs>
        <w:ind w:left="1440" w:hanging="360"/>
      </w:pPr>
      <w:rPr>
        <w:rFonts w:ascii="Times New Roman" w:eastAsia="Calibri" w:hAnsi="Times New Roman" w:cs="Times New Roman" w:hint="default"/>
      </w:r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44">
    <w:nsid w:val="6FC951FF"/>
    <w:multiLevelType w:val="hybridMultilevel"/>
    <w:tmpl w:val="C658903C"/>
    <w:lvl w:ilvl="0" w:tplc="4AF04D54">
      <w:numFmt w:val="bullet"/>
      <w:lvlText w:val=""/>
      <w:lvlJc w:val="left"/>
      <w:pPr>
        <w:ind w:left="720" w:hanging="360"/>
      </w:pPr>
      <w:rPr>
        <w:rFonts w:ascii="Symbol" w:eastAsia="Calibri" w:hAnsi="Symbol"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5">
    <w:nsid w:val="71133119"/>
    <w:multiLevelType w:val="hybridMultilevel"/>
    <w:tmpl w:val="79B240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6">
    <w:nsid w:val="7160340E"/>
    <w:multiLevelType w:val="hybridMultilevel"/>
    <w:tmpl w:val="8800FD0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7">
    <w:nsid w:val="7239549A"/>
    <w:multiLevelType w:val="hybridMultilevel"/>
    <w:tmpl w:val="0FC08918"/>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8">
    <w:nsid w:val="756B57DB"/>
    <w:multiLevelType w:val="hybridMultilevel"/>
    <w:tmpl w:val="5FF00068"/>
    <w:lvl w:ilvl="0" w:tplc="04B01ED4">
      <w:start w:val="1"/>
      <w:numFmt w:val="bullet"/>
      <w:lvlText w:val=""/>
      <w:lvlJc w:val="left"/>
      <w:pPr>
        <w:ind w:left="360" w:hanging="360"/>
      </w:pPr>
      <w:rPr>
        <w:rFonts w:ascii="Symbol" w:eastAsia="Calibri" w:hAnsi="Symbol" w:cs="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9">
    <w:nsid w:val="76410057"/>
    <w:multiLevelType w:val="hybridMultilevel"/>
    <w:tmpl w:val="4C6A0E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8"/>
  </w:num>
  <w:num w:numId="2">
    <w:abstractNumId w:val="44"/>
  </w:num>
  <w:num w:numId="3">
    <w:abstractNumId w:val="37"/>
  </w:num>
  <w:num w:numId="4">
    <w:abstractNumId w:val="5"/>
  </w:num>
  <w:num w:numId="5">
    <w:abstractNumId w:val="42"/>
  </w:num>
  <w:num w:numId="6">
    <w:abstractNumId w:val="19"/>
  </w:num>
  <w:num w:numId="7">
    <w:abstractNumId w:val="6"/>
  </w:num>
  <w:num w:numId="8">
    <w:abstractNumId w:val="26"/>
  </w:num>
  <w:num w:numId="9">
    <w:abstractNumId w:val="16"/>
  </w:num>
  <w:num w:numId="10">
    <w:abstractNumId w:val="14"/>
  </w:num>
  <w:num w:numId="11">
    <w:abstractNumId w:val="45"/>
  </w:num>
  <w:num w:numId="12">
    <w:abstractNumId w:val="49"/>
  </w:num>
  <w:num w:numId="13">
    <w:abstractNumId w:val="41"/>
  </w:num>
  <w:num w:numId="14">
    <w:abstractNumId w:val="1"/>
  </w:num>
  <w:num w:numId="15">
    <w:abstractNumId w:val="9"/>
  </w:num>
  <w:num w:numId="16">
    <w:abstractNumId w:val="29"/>
  </w:num>
  <w:num w:numId="17">
    <w:abstractNumId w:val="11"/>
  </w:num>
  <w:num w:numId="18">
    <w:abstractNumId w:val="48"/>
  </w:num>
  <w:num w:numId="19">
    <w:abstractNumId w:val="30"/>
  </w:num>
  <w:num w:numId="20">
    <w:abstractNumId w:val="4"/>
  </w:num>
  <w:num w:numId="21">
    <w:abstractNumId w:val="15"/>
  </w:num>
  <w:num w:numId="22">
    <w:abstractNumId w:val="2"/>
  </w:num>
  <w:num w:numId="23">
    <w:abstractNumId w:val="3"/>
  </w:num>
  <w:num w:numId="24">
    <w:abstractNumId w:val="8"/>
  </w:num>
  <w:num w:numId="25">
    <w:abstractNumId w:val="27"/>
  </w:num>
  <w:num w:numId="26">
    <w:abstractNumId w:val="40"/>
  </w:num>
  <w:num w:numId="27">
    <w:abstractNumId w:val="33"/>
  </w:num>
  <w:num w:numId="28">
    <w:abstractNumId w:val="10"/>
  </w:num>
  <w:num w:numId="29">
    <w:abstractNumId w:val="7"/>
  </w:num>
  <w:num w:numId="30">
    <w:abstractNumId w:val="36"/>
  </w:num>
  <w:num w:numId="31">
    <w:abstractNumId w:val="31"/>
  </w:num>
  <w:num w:numId="32">
    <w:abstractNumId w:val="13"/>
  </w:num>
  <w:num w:numId="33">
    <w:abstractNumId w:val="46"/>
  </w:num>
  <w:num w:numId="34">
    <w:abstractNumId w:val="24"/>
  </w:num>
  <w:num w:numId="35">
    <w:abstractNumId w:val="28"/>
  </w:num>
  <w:num w:numId="36">
    <w:abstractNumId w:val="22"/>
  </w:num>
  <w:num w:numId="37">
    <w:abstractNumId w:val="25"/>
  </w:num>
  <w:num w:numId="38">
    <w:abstractNumId w:val="34"/>
  </w:num>
  <w:num w:numId="39">
    <w:abstractNumId w:val="47"/>
  </w:num>
  <w:num w:numId="40">
    <w:abstractNumId w:val="43"/>
  </w:num>
  <w:num w:numId="41">
    <w:abstractNumId w:val="32"/>
  </w:num>
  <w:num w:numId="42">
    <w:abstractNumId w:val="38"/>
  </w:num>
  <w:num w:numId="43">
    <w:abstractNumId w:val="23"/>
  </w:num>
  <w:num w:numId="44">
    <w:abstractNumId w:val="20"/>
  </w:num>
  <w:num w:numId="45">
    <w:abstractNumId w:val="17"/>
  </w:num>
  <w:num w:numId="46">
    <w:abstractNumId w:val="21"/>
  </w:num>
  <w:num w:numId="47">
    <w:abstractNumId w:val="39"/>
  </w:num>
  <w:num w:numId="48">
    <w:abstractNumId w:val="12"/>
  </w:num>
  <w:num w:numId="49">
    <w:abstractNumId w:val="0"/>
  </w:num>
  <w:num w:numId="50">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812258"/>
    <w:rsid w:val="000B1AC6"/>
    <w:rsid w:val="002E3276"/>
    <w:rsid w:val="0030648F"/>
    <w:rsid w:val="00335FB2"/>
    <w:rsid w:val="005642FC"/>
    <w:rsid w:val="005A6CCA"/>
    <w:rsid w:val="00680517"/>
    <w:rsid w:val="007156E3"/>
    <w:rsid w:val="00744EAA"/>
    <w:rsid w:val="00795318"/>
    <w:rsid w:val="007E083D"/>
    <w:rsid w:val="00812258"/>
    <w:rsid w:val="009102DA"/>
    <w:rsid w:val="009B150C"/>
    <w:rsid w:val="00A8371B"/>
    <w:rsid w:val="00C04E36"/>
    <w:rsid w:val="00DD39B4"/>
    <w:rsid w:val="00E2697E"/>
    <w:rsid w:val="00EA4CF5"/>
    <w:rsid w:val="00FA58F7"/>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2FC"/>
    <w:pPr>
      <w:spacing w:after="200" w:line="276" w:lineRule="auto"/>
    </w:pPr>
    <w:rPr>
      <w:sz w:val="22"/>
      <w:szCs w:val="22"/>
      <w:lang w:val="en-GB" w:eastAsia="en-US"/>
    </w:rPr>
  </w:style>
  <w:style w:type="paragraph" w:styleId="Heading1">
    <w:name w:val="heading 1"/>
    <w:basedOn w:val="Normal"/>
    <w:qFormat/>
    <w:rsid w:val="005642FC"/>
    <w:pPr>
      <w:spacing w:before="100" w:beforeAutospacing="1" w:after="100" w:afterAutospacing="1" w:line="240" w:lineRule="auto"/>
      <w:outlineLvl w:val="0"/>
    </w:pPr>
    <w:rPr>
      <w:rFonts w:ascii="Times New Roman" w:eastAsia="Times New Roman" w:hAnsi="Times New Roman"/>
      <w:b/>
      <w:bCs/>
      <w:kern w:val="36"/>
      <w:sz w:val="48"/>
      <w:szCs w:val="48"/>
      <w:lang w:val="nb-NO" w:eastAsia="nb-NO"/>
    </w:rPr>
  </w:style>
  <w:style w:type="paragraph" w:styleId="Heading2">
    <w:name w:val="heading 2"/>
    <w:basedOn w:val="Normal"/>
    <w:next w:val="Normal"/>
    <w:qFormat/>
    <w:rsid w:val="005642FC"/>
    <w:pPr>
      <w:keepNext/>
      <w:spacing w:after="0" w:line="240" w:lineRule="auto"/>
      <w:jc w:val="center"/>
      <w:outlineLvl w:val="1"/>
    </w:pPr>
    <w:rPr>
      <w:b/>
      <w:sz w:val="28"/>
    </w:rPr>
  </w:style>
  <w:style w:type="paragraph" w:styleId="Heading3">
    <w:name w:val="heading 3"/>
    <w:basedOn w:val="Normal"/>
    <w:next w:val="Normal"/>
    <w:qFormat/>
    <w:rsid w:val="005642FC"/>
    <w:pPr>
      <w:keepNext/>
      <w:outlineLvl w:val="2"/>
    </w:pPr>
    <w:rPr>
      <w:b/>
      <w:bCs/>
      <w:sz w:val="28"/>
    </w:rPr>
  </w:style>
  <w:style w:type="paragraph" w:styleId="Heading4">
    <w:name w:val="heading 4"/>
    <w:basedOn w:val="Normal"/>
    <w:next w:val="Normal"/>
    <w:qFormat/>
    <w:rsid w:val="005642FC"/>
    <w:pPr>
      <w:keepNext/>
      <w:shd w:val="clear" w:color="auto" w:fill="FFFFFF"/>
      <w:spacing w:after="0" w:line="240" w:lineRule="auto"/>
      <w:outlineLvl w:val="3"/>
    </w:pPr>
    <w:rPr>
      <w:rFonts w:ascii="Times New Roman" w:hAnsi="Times New Roman"/>
      <w:b/>
      <w:i/>
      <w:color w:val="000000"/>
      <w:sz w:val="40"/>
    </w:rPr>
  </w:style>
  <w:style w:type="paragraph" w:styleId="Heading5">
    <w:name w:val="heading 5"/>
    <w:basedOn w:val="Normal"/>
    <w:next w:val="Normal"/>
    <w:qFormat/>
    <w:rsid w:val="005642FC"/>
    <w:pPr>
      <w:keepNext/>
      <w:spacing w:before="100" w:beforeAutospacing="1" w:after="100" w:afterAutospacing="1" w:line="240" w:lineRule="auto"/>
      <w:outlineLvl w:val="4"/>
    </w:pPr>
    <w:rPr>
      <w:rFonts w:ascii="Times New Roman" w:hAnsi="Times New Roman"/>
      <w:b/>
      <w:color w:val="222222"/>
      <w:sz w:val="28"/>
      <w:szCs w:val="20"/>
    </w:rPr>
  </w:style>
  <w:style w:type="paragraph" w:styleId="Heading6">
    <w:name w:val="heading 6"/>
    <w:basedOn w:val="Normal"/>
    <w:next w:val="Normal"/>
    <w:qFormat/>
    <w:rsid w:val="005642FC"/>
    <w:pPr>
      <w:keepNext/>
      <w:autoSpaceDE w:val="0"/>
      <w:autoSpaceDN w:val="0"/>
      <w:adjustRightInd w:val="0"/>
      <w:spacing w:after="0" w:line="240" w:lineRule="auto"/>
      <w:outlineLvl w:val="5"/>
    </w:pPr>
    <w:rPr>
      <w:rFonts w:ascii="Times New Roman" w:eastAsia="Times New Roman" w:hAnsi="Times New Roman"/>
      <w:b/>
      <w:bCs/>
      <w:color w:val="FA9E3F"/>
      <w:sz w:val="28"/>
      <w:szCs w:val="18"/>
      <w:lang w:eastAsia="nb-NO"/>
    </w:rPr>
  </w:style>
  <w:style w:type="paragraph" w:styleId="Heading7">
    <w:name w:val="heading 7"/>
    <w:basedOn w:val="Normal"/>
    <w:next w:val="Normal"/>
    <w:qFormat/>
    <w:rsid w:val="005642FC"/>
    <w:pPr>
      <w:keepNext/>
      <w:outlineLvl w:val="6"/>
    </w:pPr>
    <w:rPr>
      <w:b/>
      <w:bCs/>
      <w:u w:val="single"/>
    </w:rPr>
  </w:style>
  <w:style w:type="paragraph" w:styleId="Heading8">
    <w:name w:val="heading 8"/>
    <w:basedOn w:val="Normal"/>
    <w:next w:val="Normal"/>
    <w:qFormat/>
    <w:rsid w:val="005642FC"/>
    <w:pPr>
      <w:keepNext/>
      <w:outlineLvl w:val="7"/>
    </w:pPr>
    <w:rPr>
      <w:rFonts w:eastAsia="Times New Roman"/>
      <w:b/>
      <w:bCs/>
      <w:sz w:val="24"/>
      <w:u w:val="single"/>
      <w:lang w:val="en-US" w:eastAsia="nb-NO"/>
    </w:rPr>
  </w:style>
  <w:style w:type="paragraph" w:styleId="Heading9">
    <w:name w:val="heading 9"/>
    <w:basedOn w:val="Normal"/>
    <w:next w:val="Normal"/>
    <w:qFormat/>
    <w:rsid w:val="005642FC"/>
    <w:pPr>
      <w:keepNext/>
      <w:autoSpaceDE w:val="0"/>
      <w:autoSpaceDN w:val="0"/>
      <w:adjustRightInd w:val="0"/>
      <w:spacing w:after="0" w:line="240" w:lineRule="auto"/>
      <w:outlineLvl w:val="8"/>
    </w:pPr>
    <w:rPr>
      <w:rFonts w:ascii="Times New Roman" w:eastAsia="Times New Roman" w:hAnsi="Times New Roman"/>
      <w:i/>
      <w:iCs/>
      <w:sz w:val="21"/>
      <w:szCs w:val="21"/>
      <w:lang w:val="en-US" w:eastAsia="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eavsnitt">
    <w:name w:val="Listeavsnitt"/>
    <w:basedOn w:val="Normal"/>
    <w:qFormat/>
    <w:rsid w:val="005642FC"/>
    <w:pPr>
      <w:ind w:left="720"/>
      <w:contextualSpacing/>
    </w:pPr>
  </w:style>
  <w:style w:type="character" w:styleId="CommentReference">
    <w:name w:val="annotation reference"/>
    <w:semiHidden/>
    <w:unhideWhenUsed/>
    <w:rsid w:val="005642FC"/>
    <w:rPr>
      <w:sz w:val="16"/>
      <w:szCs w:val="16"/>
    </w:rPr>
  </w:style>
  <w:style w:type="paragraph" w:styleId="CommentText">
    <w:name w:val="annotation text"/>
    <w:basedOn w:val="Normal"/>
    <w:semiHidden/>
    <w:unhideWhenUsed/>
    <w:rsid w:val="005642FC"/>
    <w:pPr>
      <w:spacing w:line="240" w:lineRule="auto"/>
    </w:pPr>
    <w:rPr>
      <w:sz w:val="20"/>
      <w:szCs w:val="20"/>
    </w:rPr>
  </w:style>
  <w:style w:type="character" w:customStyle="1" w:styleId="MerknadstekstTegn">
    <w:name w:val="Merknadstekst Tegn"/>
    <w:semiHidden/>
    <w:rsid w:val="005642FC"/>
    <w:rPr>
      <w:sz w:val="20"/>
      <w:szCs w:val="20"/>
    </w:rPr>
  </w:style>
  <w:style w:type="paragraph" w:customStyle="1" w:styleId="Kommentaremne">
    <w:name w:val="Kommentaremne"/>
    <w:basedOn w:val="CommentText"/>
    <w:next w:val="CommentText"/>
    <w:semiHidden/>
    <w:unhideWhenUsed/>
    <w:rsid w:val="005642FC"/>
    <w:rPr>
      <w:b/>
      <w:bCs/>
    </w:rPr>
  </w:style>
  <w:style w:type="character" w:customStyle="1" w:styleId="KommentaremneTegn">
    <w:name w:val="Kommentaremne Tegn"/>
    <w:semiHidden/>
    <w:rsid w:val="005642FC"/>
    <w:rPr>
      <w:b/>
      <w:bCs/>
      <w:sz w:val="20"/>
      <w:szCs w:val="20"/>
    </w:rPr>
  </w:style>
  <w:style w:type="paragraph" w:customStyle="1" w:styleId="Bobletekst">
    <w:name w:val="Bobletekst"/>
    <w:basedOn w:val="Normal"/>
    <w:semiHidden/>
    <w:unhideWhenUsed/>
    <w:rsid w:val="005642FC"/>
    <w:pPr>
      <w:spacing w:after="0" w:line="240" w:lineRule="auto"/>
    </w:pPr>
    <w:rPr>
      <w:rFonts w:ascii="Tahoma" w:hAnsi="Tahoma" w:cs="Tahoma"/>
      <w:sz w:val="16"/>
      <w:szCs w:val="16"/>
    </w:rPr>
  </w:style>
  <w:style w:type="character" w:customStyle="1" w:styleId="BobletekstTegn">
    <w:name w:val="Bobletekst Tegn"/>
    <w:semiHidden/>
    <w:rsid w:val="005642FC"/>
    <w:rPr>
      <w:rFonts w:ascii="Tahoma" w:hAnsi="Tahoma" w:cs="Tahoma"/>
      <w:sz w:val="16"/>
      <w:szCs w:val="16"/>
    </w:rPr>
  </w:style>
  <w:style w:type="character" w:styleId="Hyperlink">
    <w:name w:val="Hyperlink"/>
    <w:semiHidden/>
    <w:rsid w:val="005642FC"/>
    <w:rPr>
      <w:color w:val="0000FF"/>
      <w:u w:val="single"/>
    </w:rPr>
  </w:style>
  <w:style w:type="paragraph" w:styleId="Header">
    <w:name w:val="header"/>
    <w:basedOn w:val="Normal"/>
    <w:semiHidden/>
    <w:unhideWhenUsed/>
    <w:rsid w:val="005642FC"/>
    <w:pPr>
      <w:tabs>
        <w:tab w:val="center" w:pos="4536"/>
        <w:tab w:val="right" w:pos="9072"/>
      </w:tabs>
      <w:spacing w:after="0" w:line="240" w:lineRule="auto"/>
    </w:pPr>
  </w:style>
  <w:style w:type="character" w:customStyle="1" w:styleId="TopptekstTegn">
    <w:name w:val="Topptekst Tegn"/>
    <w:semiHidden/>
    <w:rsid w:val="005642FC"/>
    <w:rPr>
      <w:lang w:val="en-GB"/>
    </w:rPr>
  </w:style>
  <w:style w:type="paragraph" w:styleId="Footer">
    <w:name w:val="footer"/>
    <w:basedOn w:val="Normal"/>
    <w:semiHidden/>
    <w:unhideWhenUsed/>
    <w:rsid w:val="005642FC"/>
    <w:pPr>
      <w:tabs>
        <w:tab w:val="center" w:pos="4536"/>
        <w:tab w:val="right" w:pos="9072"/>
      </w:tabs>
      <w:spacing w:after="0" w:line="240" w:lineRule="auto"/>
    </w:pPr>
  </w:style>
  <w:style w:type="character" w:customStyle="1" w:styleId="BunntekstTegn">
    <w:name w:val="Bunntekst Tegn"/>
    <w:rsid w:val="005642FC"/>
    <w:rPr>
      <w:lang w:val="en-GB"/>
    </w:rPr>
  </w:style>
  <w:style w:type="character" w:customStyle="1" w:styleId="ital-inline2">
    <w:name w:val="ital-inline2"/>
    <w:rsid w:val="005642FC"/>
    <w:rPr>
      <w:rFonts w:ascii="Georgia" w:hAnsi="Georgia" w:hint="default"/>
      <w:i/>
      <w:iCs/>
      <w:vanish w:val="0"/>
      <w:webHidden w:val="0"/>
      <w:specVanish w:val="0"/>
    </w:rPr>
  </w:style>
  <w:style w:type="character" w:customStyle="1" w:styleId="apple-converted-space">
    <w:name w:val="apple-converted-space"/>
    <w:basedOn w:val="DefaultParagraphFont"/>
    <w:rsid w:val="005642FC"/>
  </w:style>
  <w:style w:type="character" w:customStyle="1" w:styleId="highlight">
    <w:name w:val="highlight"/>
    <w:basedOn w:val="DefaultParagraphFont"/>
    <w:rsid w:val="005642FC"/>
  </w:style>
  <w:style w:type="character" w:styleId="FollowedHyperlink">
    <w:name w:val="FollowedHyperlink"/>
    <w:semiHidden/>
    <w:rsid w:val="005642FC"/>
    <w:rPr>
      <w:color w:val="800080"/>
      <w:u w:val="single"/>
    </w:rPr>
  </w:style>
  <w:style w:type="paragraph" w:styleId="BodyText">
    <w:name w:val="Body Text"/>
    <w:basedOn w:val="Normal"/>
    <w:semiHidden/>
    <w:rsid w:val="005642FC"/>
    <w:pPr>
      <w:autoSpaceDE w:val="0"/>
      <w:autoSpaceDN w:val="0"/>
      <w:adjustRightInd w:val="0"/>
      <w:spacing w:after="0" w:line="240" w:lineRule="auto"/>
    </w:pPr>
    <w:rPr>
      <w:rFonts w:ascii="AdvTimes" w:eastAsia="Times New Roman" w:hAnsi="AdvTimes"/>
      <w:sz w:val="20"/>
      <w:szCs w:val="20"/>
      <w:lang w:val="en-US" w:eastAsia="nb-NO"/>
    </w:rPr>
  </w:style>
  <w:style w:type="paragraph" w:styleId="BodyText2">
    <w:name w:val="Body Text 2"/>
    <w:basedOn w:val="Normal"/>
    <w:semiHidden/>
    <w:rsid w:val="005642FC"/>
    <w:pPr>
      <w:spacing w:after="0" w:line="240" w:lineRule="auto"/>
    </w:pPr>
    <w:rPr>
      <w:b/>
      <w:sz w:val="28"/>
    </w:rPr>
  </w:style>
  <w:style w:type="paragraph" w:styleId="BodyText3">
    <w:name w:val="Body Text 3"/>
    <w:basedOn w:val="Normal"/>
    <w:semiHidden/>
    <w:rsid w:val="005642FC"/>
    <w:pPr>
      <w:autoSpaceDE w:val="0"/>
      <w:autoSpaceDN w:val="0"/>
      <w:adjustRightInd w:val="0"/>
      <w:spacing w:after="0" w:line="240" w:lineRule="auto"/>
    </w:pPr>
    <w:rPr>
      <w:rFonts w:ascii="Times New Roman" w:eastAsia="Times New Roman" w:hAnsi="Times New Roman"/>
      <w:i/>
      <w:iCs/>
      <w:sz w:val="24"/>
      <w:szCs w:val="20"/>
      <w:lang w:val="en-US" w:eastAsia="nb-NO"/>
    </w:rPr>
  </w:style>
  <w:style w:type="character" w:customStyle="1" w:styleId="il">
    <w:name w:val="il"/>
    <w:basedOn w:val="DefaultParagraphFont"/>
    <w:rsid w:val="005642FC"/>
  </w:style>
  <w:style w:type="paragraph" w:customStyle="1" w:styleId="paraboldcolourtext">
    <w:name w:val="paraboldcolourtext"/>
    <w:basedOn w:val="Normal"/>
    <w:rsid w:val="005642FC"/>
    <w:pPr>
      <w:spacing w:before="100" w:beforeAutospacing="1" w:after="100" w:afterAutospacing="1" w:line="240" w:lineRule="auto"/>
    </w:pPr>
    <w:rPr>
      <w:rFonts w:ascii="Times New Roman" w:eastAsia="Times New Roman" w:hAnsi="Times New Roman"/>
      <w:sz w:val="24"/>
      <w:szCs w:val="24"/>
      <w:lang w:val="nb-NO" w:eastAsia="nb-NO"/>
    </w:rPr>
  </w:style>
  <w:style w:type="paragraph" w:customStyle="1" w:styleId="paranormaltext">
    <w:name w:val="paranormaltext"/>
    <w:basedOn w:val="Normal"/>
    <w:rsid w:val="005642FC"/>
    <w:pPr>
      <w:spacing w:before="100" w:beforeAutospacing="1" w:after="100" w:afterAutospacing="1" w:line="240" w:lineRule="auto"/>
    </w:pPr>
    <w:rPr>
      <w:rFonts w:ascii="Times New Roman" w:eastAsia="Times New Roman" w:hAnsi="Times New Roman"/>
      <w:sz w:val="24"/>
      <w:szCs w:val="24"/>
      <w:lang w:val="nb-NO" w:eastAsia="nb-NO"/>
    </w:rPr>
  </w:style>
  <w:style w:type="paragraph" w:styleId="ListParagraph">
    <w:name w:val="List Paragraph"/>
    <w:basedOn w:val="Normal"/>
    <w:uiPriority w:val="34"/>
    <w:qFormat/>
    <w:rsid w:val="0030648F"/>
    <w:pPr>
      <w:ind w:left="720"/>
      <w:contextualSpacing/>
    </w:pPr>
    <w:rPr>
      <w:noProof/>
      <w:lang w:val="en-US"/>
    </w:rPr>
  </w:style>
  <w:style w:type="paragraph" w:styleId="BalloonText">
    <w:name w:val="Balloon Text"/>
    <w:basedOn w:val="Normal"/>
    <w:link w:val="BalloonTextChar"/>
    <w:uiPriority w:val="99"/>
    <w:semiHidden/>
    <w:unhideWhenUsed/>
    <w:rsid w:val="009102DA"/>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9102DA"/>
    <w:rPr>
      <w:rFonts w:ascii="Segoe UI" w:hAnsi="Segoe UI" w:cs="Segoe UI"/>
      <w:sz w:val="18"/>
      <w:szCs w:val="18"/>
      <w:lang w:val="en-GB"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8</Pages>
  <Words>1041</Words>
  <Characters>5938</Characters>
  <Application>Microsoft Office Word</Application>
  <DocSecurity>0</DocSecurity>
  <Lines>49</Lines>
  <Paragraphs>13</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Data collection matrix for literature review on the perceptions of multilateral institutions on global health</vt:lpstr>
      <vt:lpstr>Data collection matrix for literature review on the perceptions of multilateral institutions on global health</vt:lpstr>
    </vt:vector>
  </TitlesOfParts>
  <Company>Kunnskapssenteret</Company>
  <LinksUpToDate>false</LinksUpToDate>
  <CharactersWithSpaces>6966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collection matrix for literature review on the perceptions of multilateral institutions on global health</dc:title>
  <dc:subject/>
  <dc:creator>claire glenton</dc:creator>
  <cp:keywords/>
  <cp:lastModifiedBy>csabay</cp:lastModifiedBy>
  <cp:revision>8</cp:revision>
  <cp:lastPrinted>2011-08-03T09:22:00Z</cp:lastPrinted>
  <dcterms:created xsi:type="dcterms:W3CDTF">2015-04-22T19:37:00Z</dcterms:created>
  <dcterms:modified xsi:type="dcterms:W3CDTF">2015-11-03T15:22:00Z</dcterms:modified>
</cp:coreProperties>
</file>