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1C6CD" w14:textId="6AD8D6EE" w:rsidR="00D27AC0" w:rsidRDefault="00415C4E" w:rsidP="00D27AC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Appendix table</w:t>
      </w:r>
      <w:r w:rsidR="00D27AC0" w:rsidRPr="00990459">
        <w:rPr>
          <w:rFonts w:ascii="Times New Roman" w:hAnsi="Times New Roman" w:cs="Times New Roman"/>
          <w:b/>
        </w:rPr>
        <w:t>: Findings of the qualitative meta-synthesis and supporting coding structure</w:t>
      </w:r>
    </w:p>
    <w:p w14:paraId="14746F75" w14:textId="77777777" w:rsidR="00D27AC0" w:rsidRPr="00990459" w:rsidRDefault="00D27AC0" w:rsidP="00D27AC0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8"/>
        <w:gridCol w:w="2798"/>
        <w:gridCol w:w="2308"/>
        <w:gridCol w:w="3001"/>
        <w:gridCol w:w="882"/>
        <w:gridCol w:w="3319"/>
      </w:tblGrid>
      <w:tr w:rsidR="00D27AC0" w:rsidRPr="00B779B8" w14:paraId="79BCFE39" w14:textId="77777777" w:rsidTr="00D27AC0">
        <w:tc>
          <w:tcPr>
            <w:tcW w:w="0" w:type="auto"/>
            <w:shd w:val="clear" w:color="auto" w:fill="CCC0D9" w:themeFill="accent4" w:themeFillTint="66"/>
          </w:tcPr>
          <w:p w14:paraId="51E48BD5" w14:textId="77777777" w:rsidR="00D27AC0" w:rsidRPr="00990459" w:rsidRDefault="00D27AC0" w:rsidP="00D27AC0">
            <w:pPr>
              <w:rPr>
                <w:rFonts w:ascii="Times New Roman" w:hAnsi="Times New Roman" w:cs="Times New Roman"/>
              </w:rPr>
            </w:pPr>
            <w:r w:rsidRPr="00990459">
              <w:rPr>
                <w:rFonts w:ascii="Times New Roman" w:hAnsi="Times New Roman" w:cs="Times New Roman"/>
              </w:rPr>
              <w:t>Findings of the meta-synthesis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14:paraId="47D54A49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Topic/ theme</w:t>
            </w:r>
          </w:p>
          <w:p w14:paraId="5C8FBF8A" w14:textId="2866B8D4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</w:t>
            </w:r>
            <w:r w:rsidR="00900208">
              <w:rPr>
                <w:rFonts w:ascii="Times New Roman" w:hAnsi="Times New Roman" w:cs="Times New Roman"/>
              </w:rPr>
              <w:t>E</w:t>
            </w:r>
            <w:r w:rsidRPr="00B779B8">
              <w:rPr>
                <w:rFonts w:ascii="Times New Roman" w:hAnsi="Times New Roman" w:cs="Times New Roman"/>
              </w:rPr>
              <w:t>ffect size</w:t>
            </w:r>
            <w:r w:rsidR="00900208">
              <w:rPr>
                <w:rFonts w:ascii="Times New Roman" w:hAnsi="Times New Roman" w:cs="Times New Roman"/>
              </w:rPr>
              <w:t>*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14:paraId="11B3F5FD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14:paraId="3FF0B11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Definition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14:paraId="0FC7AD4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Effect size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0" w:type="auto"/>
            <w:shd w:val="clear" w:color="auto" w:fill="CCC0D9" w:themeFill="accent4" w:themeFillTint="66"/>
          </w:tcPr>
          <w:p w14:paraId="3CB3EA43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Example quotes or fragments</w:t>
            </w:r>
          </w:p>
          <w:p w14:paraId="7A506844" w14:textId="041D759B" w:rsidR="006374DE" w:rsidRPr="00B779B8" w:rsidRDefault="006374DE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(Reference - See </w:t>
            </w:r>
            <w:r w:rsidR="00656125">
              <w:rPr>
                <w:rFonts w:ascii="Times New Roman" w:hAnsi="Times New Roman" w:cs="Times New Roman"/>
              </w:rPr>
              <w:t>Appendix 2 for Reference List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6722A12B" w14:textId="77777777" w:rsidTr="00D27AC0">
        <w:tc>
          <w:tcPr>
            <w:tcW w:w="0" w:type="auto"/>
            <w:vMerge w:val="restart"/>
          </w:tcPr>
          <w:p w14:paraId="6271C4E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1. Identification and understanding of health needs is a first step in identifying where greatest po</w:t>
            </w:r>
            <w:r>
              <w:rPr>
                <w:rFonts w:ascii="Times New Roman" w:hAnsi="Times New Roman" w:cs="Times New Roman"/>
              </w:rPr>
              <w:t>pulation impact can be achieved: relevant health care areas, including technology purchases, are prioritized.</w:t>
            </w:r>
          </w:p>
          <w:p w14:paraId="419C6115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27454A2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2. Verification of health needs may play a role in restricting</w:t>
            </w:r>
            <w:r>
              <w:rPr>
                <w:rFonts w:ascii="Times New Roman" w:hAnsi="Times New Roman" w:cs="Times New Roman"/>
              </w:rPr>
              <w:t xml:space="preserve"> the procurement of medical devices: i.e. should devices and equipment not correspond to a priority health condition they should not be procured</w:t>
            </w:r>
            <w:r w:rsidRPr="00B779B8">
              <w:rPr>
                <w:rFonts w:ascii="Times New Roman" w:hAnsi="Times New Roman" w:cs="Times New Roman"/>
              </w:rPr>
              <w:t>.</w:t>
            </w:r>
          </w:p>
          <w:p w14:paraId="283BA19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12B3511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043A7F0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14:paraId="5328E931" w14:textId="6510085B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Identifying the priority health problems of a defined population in order to achieve </w:t>
            </w:r>
            <w:r w:rsidR="00F76FC5">
              <w:rPr>
                <w:rFonts w:ascii="Times New Roman" w:hAnsi="Times New Roman" w:cs="Times New Roman"/>
              </w:rPr>
              <w:t xml:space="preserve">health </w:t>
            </w:r>
            <w:r w:rsidRPr="00B779B8">
              <w:rPr>
                <w:rFonts w:ascii="Times New Roman" w:hAnsi="Times New Roman" w:cs="Times New Roman"/>
              </w:rPr>
              <w:t>impact and benefits.</w:t>
            </w:r>
          </w:p>
          <w:p w14:paraId="6386E3F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(ES: 21.</w:t>
            </w:r>
            <w:r>
              <w:rPr>
                <w:rFonts w:ascii="Times New Roman" w:hAnsi="Times New Roman" w:cs="Times New Roman"/>
              </w:rPr>
              <w:t>39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48E4CC3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General health condition</w:t>
            </w:r>
          </w:p>
        </w:tc>
        <w:tc>
          <w:tcPr>
            <w:tcW w:w="0" w:type="auto"/>
          </w:tcPr>
          <w:p w14:paraId="0C7BC82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References to disease areas, issues or clinical guidelines without reference to these being a priority</w:t>
            </w:r>
          </w:p>
        </w:tc>
        <w:tc>
          <w:tcPr>
            <w:tcW w:w="0" w:type="auto"/>
          </w:tcPr>
          <w:p w14:paraId="03BB50E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27.72</w:t>
            </w:r>
          </w:p>
        </w:tc>
        <w:tc>
          <w:tcPr>
            <w:tcW w:w="0" w:type="auto"/>
          </w:tcPr>
          <w:p w14:paraId="441B4645" w14:textId="15955245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“disease problem” (</w:t>
            </w:r>
            <w:r w:rsidR="00656125">
              <w:rPr>
                <w:rFonts w:ascii="Times New Roman" w:hAnsi="Times New Roman" w:cs="Times New Roman"/>
              </w:rPr>
              <w:t>SR20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6563A02D" w14:textId="1C81E794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“burden of disease”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Pr="00B779B8">
              <w:rPr>
                <w:rFonts w:ascii="Times New Roman" w:hAnsi="Times New Roman" w:cs="Times New Roman"/>
              </w:rPr>
              <w:t>2</w:t>
            </w:r>
            <w:r w:rsidR="00656125">
              <w:rPr>
                <w:rFonts w:ascii="Times New Roman" w:hAnsi="Times New Roman" w:cs="Times New Roman"/>
              </w:rPr>
              <w:t>6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3A04D9C1" w14:textId="23EED76E" w:rsidR="00D27AC0" w:rsidRPr="00B779B8" w:rsidRDefault="00D27AC0" w:rsidP="00656125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 “from health problem to clinical guideline” (</w:t>
            </w:r>
            <w:r w:rsidR="00656125">
              <w:rPr>
                <w:rFonts w:ascii="Times New Roman" w:hAnsi="Times New Roman" w:cs="Times New Roman"/>
              </w:rPr>
              <w:t>SR126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3FBEFEBB" w14:textId="77777777" w:rsidTr="00D27AC0">
        <w:tc>
          <w:tcPr>
            <w:tcW w:w="0" w:type="auto"/>
            <w:vMerge/>
          </w:tcPr>
          <w:p w14:paraId="368DE994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D46AF60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BC2E333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Health needs assessment</w:t>
            </w:r>
          </w:p>
        </w:tc>
        <w:tc>
          <w:tcPr>
            <w:tcW w:w="0" w:type="auto"/>
          </w:tcPr>
          <w:p w14:paraId="1E92CF9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Analyses of the health needs of a population, including epidemiological evidence </w:t>
            </w:r>
          </w:p>
        </w:tc>
        <w:tc>
          <w:tcPr>
            <w:tcW w:w="0" w:type="auto"/>
          </w:tcPr>
          <w:p w14:paraId="01332A0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32.67</w:t>
            </w:r>
          </w:p>
        </w:tc>
        <w:tc>
          <w:tcPr>
            <w:tcW w:w="0" w:type="auto"/>
          </w:tcPr>
          <w:p w14:paraId="22DF20C9" w14:textId="1CCB5F7E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“certificate of need”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Pr="00B779B8">
              <w:rPr>
                <w:rFonts w:ascii="Times New Roman" w:hAnsi="Times New Roman" w:cs="Times New Roman"/>
              </w:rPr>
              <w:t>2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64F9903E" w14:textId="411B3805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“needs assessment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Pr="00B779B8">
              <w:rPr>
                <w:rFonts w:ascii="Times New Roman" w:hAnsi="Times New Roman" w:cs="Times New Roman"/>
              </w:rPr>
              <w:t>2</w:t>
            </w:r>
            <w:r w:rsidR="00656125"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551F7BF7" w14:textId="4C40EA16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“situational analysis” (</w:t>
            </w:r>
            <w:r w:rsidR="00656125">
              <w:rPr>
                <w:rFonts w:ascii="Times New Roman" w:hAnsi="Times New Roman" w:cs="Times New Roman"/>
              </w:rPr>
              <w:t>SR59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33E3A85E" w14:textId="716138C3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 “local needs identified through prevalence and checked with providers”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Pr="00B779B8">
              <w:rPr>
                <w:rFonts w:ascii="Times New Roman" w:hAnsi="Times New Roman" w:cs="Times New Roman"/>
              </w:rPr>
              <w:t>14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28A17329" w14:textId="77777777" w:rsidTr="00D27AC0">
        <w:tc>
          <w:tcPr>
            <w:tcW w:w="0" w:type="auto"/>
            <w:vMerge/>
          </w:tcPr>
          <w:p w14:paraId="1D3F2AF2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B5F45A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100EDC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Achieving population benefits </w:t>
            </w:r>
          </w:p>
        </w:tc>
        <w:tc>
          <w:tcPr>
            <w:tcW w:w="0" w:type="auto"/>
          </w:tcPr>
          <w:p w14:paraId="0BAF467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References to how tackling a health problem (whether specified or not) yields benefits to populations</w:t>
            </w:r>
          </w:p>
        </w:tc>
        <w:tc>
          <w:tcPr>
            <w:tcW w:w="0" w:type="auto"/>
          </w:tcPr>
          <w:p w14:paraId="5E2EDBC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14.85</w:t>
            </w:r>
          </w:p>
        </w:tc>
        <w:tc>
          <w:tcPr>
            <w:tcW w:w="0" w:type="auto"/>
          </w:tcPr>
          <w:p w14:paraId="46B35DDB" w14:textId="39CB8AD3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“benefit to the population, social impact, community and professional demand, importance for improving patient condition, expected benefits in health outcomes”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7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6A24633D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“treating and diagnosing TB is beneficial both for HIV and non-HIV patients”</w:t>
            </w:r>
          </w:p>
          <w:p w14:paraId="10FFFC58" w14:textId="50998F6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“maximize use on different patient types”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7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78085FF" w14:textId="2E1F3896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“targeting health needs and adverse outcomes (risks)”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13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49704755" w14:textId="77777777" w:rsidTr="00D27AC0">
        <w:tc>
          <w:tcPr>
            <w:tcW w:w="0" w:type="auto"/>
            <w:vMerge/>
          </w:tcPr>
          <w:p w14:paraId="54CBB87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670C5D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6362D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Health priorities</w:t>
            </w:r>
          </w:p>
        </w:tc>
        <w:tc>
          <w:tcPr>
            <w:tcW w:w="0" w:type="auto"/>
          </w:tcPr>
          <w:p w14:paraId="32D38462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Discussion of health priorities or identified clinical areas/fields of priority</w:t>
            </w:r>
          </w:p>
        </w:tc>
        <w:tc>
          <w:tcPr>
            <w:tcW w:w="0" w:type="auto"/>
          </w:tcPr>
          <w:p w14:paraId="778A78D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0" w:type="auto"/>
          </w:tcPr>
          <w:p w14:paraId="164BD19D" w14:textId="7ECAA7FB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“clinical area to focus on: trauma care”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2</w:t>
            </w:r>
            <w:r w:rsidR="00656125">
              <w:rPr>
                <w:rFonts w:ascii="Times New Roman" w:hAnsi="Times New Roman" w:cs="Times New Roman"/>
              </w:rPr>
              <w:t>20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75B53C57" w14:textId="3F9B520D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“prevalent emergency condition in reproductive health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2</w:t>
            </w:r>
            <w:r w:rsidR="00656125">
              <w:rPr>
                <w:rFonts w:ascii="Times New Roman" w:hAnsi="Times New Roman" w:cs="Times New Roman"/>
              </w:rPr>
              <w:t>10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4D8BA4F" w14:textId="44A79EF4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“forensic science”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2</w:t>
            </w:r>
            <w:r w:rsidR="00656125">
              <w:rPr>
                <w:rFonts w:ascii="Times New Roman" w:hAnsi="Times New Roman" w:cs="Times New Roman"/>
              </w:rPr>
              <w:t>34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7BA92D11" w14:textId="77777777" w:rsidTr="00D27AC0">
        <w:tc>
          <w:tcPr>
            <w:tcW w:w="0" w:type="auto"/>
            <w:vMerge/>
          </w:tcPr>
          <w:p w14:paraId="736D718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8A9263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C2C655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Achieving impact</w:t>
            </w:r>
          </w:p>
        </w:tc>
        <w:tc>
          <w:tcPr>
            <w:tcW w:w="0" w:type="auto"/>
          </w:tcPr>
          <w:p w14:paraId="6E38DED9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Addressing health issues with the aim of achieving </w:t>
            </w:r>
            <w:r w:rsidRPr="00B779B8">
              <w:rPr>
                <w:rFonts w:ascii="Times New Roman" w:hAnsi="Times New Roman" w:cs="Times New Roman"/>
              </w:rPr>
              <w:lastRenderedPageBreak/>
              <w:t>impact</w:t>
            </w:r>
          </w:p>
        </w:tc>
        <w:tc>
          <w:tcPr>
            <w:tcW w:w="0" w:type="auto"/>
          </w:tcPr>
          <w:p w14:paraId="16CA0AA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21.78</w:t>
            </w:r>
          </w:p>
        </w:tc>
        <w:tc>
          <w:tcPr>
            <w:tcW w:w="0" w:type="auto"/>
          </w:tcPr>
          <w:p w14:paraId="600801E2" w14:textId="6D89D57F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“potential impact upon mortality reduction”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>
              <w:rPr>
                <w:rFonts w:ascii="Times New Roman" w:hAnsi="Times New Roman" w:cs="Times New Roman"/>
              </w:rPr>
              <w:t>10</w:t>
            </w:r>
            <w:r w:rsidR="00656125">
              <w:rPr>
                <w:rFonts w:ascii="Times New Roman" w:hAnsi="Times New Roman" w:cs="Times New Roman"/>
              </w:rPr>
              <w:t>4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2E3D2B0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</w:tr>
      <w:tr w:rsidR="00D27AC0" w:rsidRPr="00B779B8" w14:paraId="0657B0A0" w14:textId="77777777" w:rsidTr="00D27AC0">
        <w:tc>
          <w:tcPr>
            <w:tcW w:w="0" w:type="auto"/>
            <w:vMerge w:val="restart"/>
          </w:tcPr>
          <w:p w14:paraId="2432F0D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</w:rPr>
              <w:t>Cost-effective medical devices are prioritized for procurement.</w:t>
            </w:r>
          </w:p>
          <w:p w14:paraId="514E581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45978C4E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Financing arrangements and constraints impact upon the choice of technologies for procurement:</w:t>
            </w:r>
          </w:p>
          <w:p w14:paraId="61EE6D84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i.e. if funding streams for particular conditions are available, devices for those conditions are prioritized within the funding round. </w:t>
            </w:r>
          </w:p>
          <w:p w14:paraId="12EC5159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0EF9887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Devices and equipment imposing minimal costs upon the health system are prioritized for procurement. </w:t>
            </w:r>
          </w:p>
        </w:tc>
        <w:tc>
          <w:tcPr>
            <w:tcW w:w="0" w:type="auto"/>
            <w:vMerge w:val="restart"/>
          </w:tcPr>
          <w:p w14:paraId="15F6165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Methods of intervention or technology evaluation</w:t>
            </w:r>
          </w:p>
          <w:p w14:paraId="1CC4469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(ES: 1</w:t>
            </w:r>
            <w:r>
              <w:rPr>
                <w:rFonts w:ascii="Times New Roman" w:hAnsi="Times New Roman" w:cs="Times New Roman"/>
              </w:rPr>
              <w:t>4.85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30D5357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Economic approaches to evaluation, including health economics</w:t>
            </w:r>
          </w:p>
        </w:tc>
        <w:tc>
          <w:tcPr>
            <w:tcW w:w="0" w:type="auto"/>
          </w:tcPr>
          <w:p w14:paraId="7E7221C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References to economic methods of evaluation to inform decision making</w:t>
            </w:r>
          </w:p>
        </w:tc>
        <w:tc>
          <w:tcPr>
            <w:tcW w:w="0" w:type="auto"/>
          </w:tcPr>
          <w:p w14:paraId="7B86A48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27.72</w:t>
            </w:r>
          </w:p>
        </w:tc>
        <w:tc>
          <w:tcPr>
            <w:tcW w:w="0" w:type="auto"/>
          </w:tcPr>
          <w:p w14:paraId="7763F70F" w14:textId="5BD067B0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“establish cost-effective way of dealing with disease problem”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>
              <w:rPr>
                <w:rFonts w:ascii="Times New Roman" w:hAnsi="Times New Roman" w:cs="Times New Roman"/>
              </w:rPr>
              <w:t>20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5109F70E" w14:textId="6526C332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“cost-efficiency and effectiveness”(</w:t>
            </w:r>
            <w:r w:rsidR="00656125">
              <w:rPr>
                <w:rFonts w:ascii="Times New Roman" w:hAnsi="Times New Roman" w:cs="Times New Roman"/>
              </w:rPr>
              <w:t xml:space="preserve"> 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15</w:t>
            </w:r>
            <w:r w:rsidR="00656125">
              <w:rPr>
                <w:rFonts w:ascii="Times New Roman" w:hAnsi="Times New Roman" w:cs="Times New Roman"/>
              </w:rPr>
              <w:t>9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4C6B8979" w14:textId="77777777" w:rsidTr="00D27AC0">
        <w:tc>
          <w:tcPr>
            <w:tcW w:w="0" w:type="auto"/>
            <w:vMerge/>
          </w:tcPr>
          <w:p w14:paraId="6D1FAA1D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2CDF904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2D7109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Health technology assessments for evaluation</w:t>
            </w:r>
          </w:p>
        </w:tc>
        <w:tc>
          <w:tcPr>
            <w:tcW w:w="0" w:type="auto"/>
          </w:tcPr>
          <w:p w14:paraId="6FA4D16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Methods beyond economic evaluation, including consideration of needs, political support and other value considerations </w:t>
            </w:r>
          </w:p>
        </w:tc>
        <w:tc>
          <w:tcPr>
            <w:tcW w:w="0" w:type="auto"/>
          </w:tcPr>
          <w:p w14:paraId="2102B7C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7.92</w:t>
            </w:r>
          </w:p>
        </w:tc>
        <w:tc>
          <w:tcPr>
            <w:tcW w:w="0" w:type="auto"/>
          </w:tcPr>
          <w:p w14:paraId="0052540C" w14:textId="1B1B4376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“health technology assessment” (</w:t>
            </w:r>
            <w:r w:rsidR="00656125" w:rsidRPr="00B779B8">
              <w:rPr>
                <w:rFonts w:ascii="Times New Roman" w:hAnsi="Times New Roman" w:cs="Times New Roman"/>
              </w:rPr>
              <w:t>2</w:t>
            </w:r>
            <w:r w:rsidR="00656125">
              <w:rPr>
                <w:rFonts w:ascii="Times New Roman" w:hAnsi="Times New Roman" w:cs="Times New Roman"/>
              </w:rPr>
              <w:t>6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716F0DA6" w14:textId="7FF7C7BA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“based on technology assessment and a six element approach: (…) boundaries and constraints, performance measures and measurement of actual performance”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9</w:t>
            </w:r>
            <w:r w:rsidR="00656125">
              <w:rPr>
                <w:rFonts w:ascii="Times New Roman" w:hAnsi="Times New Roman" w:cs="Times New Roman"/>
              </w:rPr>
              <w:t>7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1C97449C" w14:textId="77777777" w:rsidTr="00D27AC0">
        <w:tc>
          <w:tcPr>
            <w:tcW w:w="0" w:type="auto"/>
            <w:vMerge/>
          </w:tcPr>
          <w:p w14:paraId="5485CC09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14:paraId="2BF15062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Defining financial boundaries and seeking cost-minimizing solutions</w:t>
            </w:r>
          </w:p>
          <w:p w14:paraId="63A594A5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(ES: </w:t>
            </w:r>
            <w:r>
              <w:rPr>
                <w:rFonts w:ascii="Times New Roman" w:hAnsi="Times New Roman" w:cs="Times New Roman"/>
              </w:rPr>
              <w:t>18.32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62445DF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Financial constraints or thresholds</w:t>
            </w:r>
          </w:p>
        </w:tc>
        <w:tc>
          <w:tcPr>
            <w:tcW w:w="0" w:type="auto"/>
          </w:tcPr>
          <w:p w14:paraId="73D6FA9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Budget constraints or thresholds set for equipment</w:t>
            </w:r>
          </w:p>
        </w:tc>
        <w:tc>
          <w:tcPr>
            <w:tcW w:w="0" w:type="auto"/>
          </w:tcPr>
          <w:p w14:paraId="195875D5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15.84</w:t>
            </w:r>
          </w:p>
        </w:tc>
        <w:tc>
          <w:tcPr>
            <w:tcW w:w="0" w:type="auto"/>
          </w:tcPr>
          <w:p w14:paraId="71AD3355" w14:textId="5FB61DCF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“depending upon a cost-threshold a certificate of need process is adhered to”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2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7A4AF22D" w14:textId="77777777" w:rsidTr="00D27AC0">
        <w:tc>
          <w:tcPr>
            <w:tcW w:w="0" w:type="auto"/>
            <w:vMerge/>
          </w:tcPr>
          <w:p w14:paraId="722FCA8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E7A275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43FD5D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Cost-reduction</w:t>
            </w:r>
          </w:p>
        </w:tc>
        <w:tc>
          <w:tcPr>
            <w:tcW w:w="0" w:type="auto"/>
          </w:tcPr>
          <w:p w14:paraId="0E5B9A93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Mentions of approach to minimize costs associated with technology purchases</w:t>
            </w:r>
          </w:p>
        </w:tc>
        <w:tc>
          <w:tcPr>
            <w:tcW w:w="0" w:type="auto"/>
          </w:tcPr>
          <w:p w14:paraId="6B45BF4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20.79</w:t>
            </w:r>
          </w:p>
        </w:tc>
        <w:tc>
          <w:tcPr>
            <w:tcW w:w="0" w:type="auto"/>
          </w:tcPr>
          <w:p w14:paraId="6DC92598" w14:textId="68A2761F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“reduce cost”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4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58B427A3" w14:textId="3B9A80FE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“average and reasonable cost”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4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126175F4" w14:textId="3153622C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“ongoing costs”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7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3FF6CE08" w14:textId="66E9F9EA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“bulk purchases lead to cost reductions”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15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78EA7339" w14:textId="77777777" w:rsidTr="00D27AC0">
        <w:tc>
          <w:tcPr>
            <w:tcW w:w="0" w:type="auto"/>
            <w:vMerge/>
          </w:tcPr>
          <w:p w14:paraId="2839B06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</w:tcPr>
          <w:p w14:paraId="4831CD5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Exploring feasibility of purchases by defining financing arrangements and potential impact</w:t>
            </w:r>
          </w:p>
          <w:p w14:paraId="399E6B1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(ES: 8.42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0D7F93A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Linking impact with financial feasibility</w:t>
            </w:r>
          </w:p>
        </w:tc>
        <w:tc>
          <w:tcPr>
            <w:tcW w:w="0" w:type="auto"/>
          </w:tcPr>
          <w:p w14:paraId="724FFA8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Compound mention of impact and technological effectiveness </w:t>
            </w:r>
          </w:p>
        </w:tc>
        <w:tc>
          <w:tcPr>
            <w:tcW w:w="0" w:type="auto"/>
          </w:tcPr>
          <w:p w14:paraId="014BFCB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0" w:type="auto"/>
          </w:tcPr>
          <w:p w14:paraId="5B2ADE4F" w14:textId="39256E3C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“impact, effectiveness, scalability”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3</w:t>
            </w:r>
            <w:r w:rsidR="00656125">
              <w:rPr>
                <w:rFonts w:ascii="Times New Roman" w:hAnsi="Times New Roman" w:cs="Times New Roman"/>
              </w:rPr>
              <w:t>1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169F50C6" w14:textId="6C02C0AC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“usefulness”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70391CAC" w14:textId="77777777" w:rsidTr="00D27AC0">
        <w:tc>
          <w:tcPr>
            <w:tcW w:w="0" w:type="auto"/>
            <w:vMerge/>
          </w:tcPr>
          <w:p w14:paraId="555353D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8C4E60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B982D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Financing arrangements</w:t>
            </w:r>
          </w:p>
        </w:tc>
        <w:tc>
          <w:tcPr>
            <w:tcW w:w="0" w:type="auto"/>
          </w:tcPr>
          <w:p w14:paraId="4BDD6C50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Financing sources for device procurement / management</w:t>
            </w:r>
          </w:p>
        </w:tc>
        <w:tc>
          <w:tcPr>
            <w:tcW w:w="0" w:type="auto"/>
          </w:tcPr>
          <w:p w14:paraId="08911CB9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6.93</w:t>
            </w:r>
          </w:p>
        </w:tc>
        <w:tc>
          <w:tcPr>
            <w:tcW w:w="0" w:type="auto"/>
          </w:tcPr>
          <w:p w14:paraId="420788A6" w14:textId="40A66E43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“procurement linked to aid contracts and programs chosen by donors… diversion of money into different programs is unfavourable”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36121EEC" w14:textId="4BE0C9D8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“financing ability”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19D4209C" w14:textId="77777777" w:rsidTr="00D27AC0">
        <w:tc>
          <w:tcPr>
            <w:tcW w:w="0" w:type="auto"/>
            <w:vMerge w:val="restart"/>
          </w:tcPr>
          <w:p w14:paraId="5A0DE3A0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 xml:space="preserve">Consensus decision making methods and evaluations of past procurement processes and outcomes are preferred for reaching medical device and </w:t>
            </w:r>
            <w:r>
              <w:rPr>
                <w:rFonts w:ascii="Times New Roman" w:hAnsi="Times New Roman" w:cs="Times New Roman"/>
              </w:rPr>
              <w:lastRenderedPageBreak/>
              <w:t>equipment prioritization decisions.</w:t>
            </w:r>
          </w:p>
        </w:tc>
        <w:tc>
          <w:tcPr>
            <w:tcW w:w="0" w:type="auto"/>
            <w:vMerge w:val="restart"/>
          </w:tcPr>
          <w:p w14:paraId="61E255C0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lastRenderedPageBreak/>
              <w:t>Methods for evidence evaluation and reaching medical device/technology selection decisions</w:t>
            </w:r>
          </w:p>
          <w:p w14:paraId="4300A4C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(ES: 3.33%)</w:t>
            </w:r>
          </w:p>
        </w:tc>
        <w:tc>
          <w:tcPr>
            <w:tcW w:w="0" w:type="auto"/>
          </w:tcPr>
          <w:p w14:paraId="0ABE541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Procedural evaluations </w:t>
            </w:r>
          </w:p>
        </w:tc>
        <w:tc>
          <w:tcPr>
            <w:tcW w:w="0" w:type="auto"/>
          </w:tcPr>
          <w:p w14:paraId="42ABC79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Evaluations of processes related to procurement, inc</w:t>
            </w:r>
            <w:bookmarkStart w:id="0" w:name="_GoBack"/>
            <w:bookmarkEnd w:id="0"/>
            <w:r w:rsidRPr="00B779B8">
              <w:rPr>
                <w:rFonts w:ascii="Times New Roman" w:hAnsi="Times New Roman" w:cs="Times New Roman"/>
              </w:rPr>
              <w:t>luding planning and further management</w:t>
            </w:r>
          </w:p>
        </w:tc>
        <w:tc>
          <w:tcPr>
            <w:tcW w:w="0" w:type="auto"/>
          </w:tcPr>
          <w:p w14:paraId="5316087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</w:t>
            </w:r>
          </w:p>
        </w:tc>
        <w:tc>
          <w:tcPr>
            <w:tcW w:w="0" w:type="auto"/>
          </w:tcPr>
          <w:p w14:paraId="0F506234" w14:textId="09AC4494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“Evaluation of technologies may not be sufficient, review the entire process: what do we want to achieve and how can it best be done?”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16</w:t>
            </w:r>
            <w:r w:rsidR="00656125">
              <w:rPr>
                <w:rFonts w:ascii="Times New Roman" w:hAnsi="Times New Roman" w:cs="Times New Roman"/>
              </w:rPr>
              <w:t>3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4CC807AE" w14:textId="77777777" w:rsidTr="00D27AC0">
        <w:tc>
          <w:tcPr>
            <w:tcW w:w="0" w:type="auto"/>
            <w:vMerge/>
          </w:tcPr>
          <w:p w14:paraId="79F3D19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9BC94A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29F9BD0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Consensus methods</w:t>
            </w:r>
          </w:p>
        </w:tc>
        <w:tc>
          <w:tcPr>
            <w:tcW w:w="0" w:type="auto"/>
          </w:tcPr>
          <w:p w14:paraId="70296FE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Methods of reaching agreement regarding medical device procurement</w:t>
            </w:r>
          </w:p>
        </w:tc>
        <w:tc>
          <w:tcPr>
            <w:tcW w:w="0" w:type="auto"/>
          </w:tcPr>
          <w:p w14:paraId="00B6B5C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0" w:type="auto"/>
          </w:tcPr>
          <w:p w14:paraId="7C686A6E" w14:textId="30CFA4D4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“consensus method (involving experts) but focused on the review of systematic evidence”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19</w:t>
            </w:r>
            <w:r w:rsidR="00656125">
              <w:rPr>
                <w:rFonts w:ascii="Times New Roman" w:hAnsi="Times New Roman" w:cs="Times New Roman"/>
              </w:rPr>
              <w:t>3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6B74E71F" w14:textId="77777777" w:rsidTr="00D27AC0">
        <w:tc>
          <w:tcPr>
            <w:tcW w:w="0" w:type="auto"/>
            <w:vMerge/>
          </w:tcPr>
          <w:p w14:paraId="30DB7E0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6F7F520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27B7F5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Multi criteria decision making</w:t>
            </w:r>
          </w:p>
        </w:tc>
        <w:tc>
          <w:tcPr>
            <w:tcW w:w="0" w:type="auto"/>
          </w:tcPr>
          <w:p w14:paraId="56D0CC2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Mathematical method of aggregating judgments on predetermined criteria </w:t>
            </w:r>
          </w:p>
          <w:p w14:paraId="2334B9B5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C50E73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0" w:type="auto"/>
          </w:tcPr>
          <w:p w14:paraId="7AC8265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</w:tr>
      <w:tr w:rsidR="00D27AC0" w:rsidRPr="00B779B8" w14:paraId="0AD34371" w14:textId="77777777" w:rsidTr="00D27AC0">
        <w:tc>
          <w:tcPr>
            <w:tcW w:w="0" w:type="auto"/>
            <w:vMerge w:val="restart"/>
          </w:tcPr>
          <w:p w14:paraId="7ED37D94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779B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Health care services and packages to be provided at each health care level directly influence which devices and equipment are prioritized and procured.</w:t>
            </w:r>
          </w:p>
          <w:p w14:paraId="12859792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2A1478C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For newly introduced health services, policies for medical device management should be put in place.</w:t>
            </w:r>
          </w:p>
        </w:tc>
        <w:tc>
          <w:tcPr>
            <w:tcW w:w="0" w:type="auto"/>
            <w:vMerge w:val="restart"/>
          </w:tcPr>
          <w:p w14:paraId="6E6B5C9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Defining the health service structure</w:t>
            </w:r>
          </w:p>
          <w:p w14:paraId="27CBD9F5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(ES: 3</w:t>
            </w:r>
            <w:r>
              <w:rPr>
                <w:rFonts w:ascii="Times New Roman" w:hAnsi="Times New Roman" w:cs="Times New Roman"/>
              </w:rPr>
              <w:t>3.66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52756265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Care packages and services to be provided at different health system levels</w:t>
            </w:r>
          </w:p>
        </w:tc>
        <w:tc>
          <w:tcPr>
            <w:tcW w:w="0" w:type="auto"/>
          </w:tcPr>
          <w:p w14:paraId="7C4CA71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Determination of interventions and services to be provided at primary, secondary or tertiary care levels</w:t>
            </w:r>
          </w:p>
        </w:tc>
        <w:tc>
          <w:tcPr>
            <w:tcW w:w="0" w:type="auto"/>
          </w:tcPr>
          <w:p w14:paraId="23B2F480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43.56</w:t>
            </w:r>
          </w:p>
        </w:tc>
        <w:tc>
          <w:tcPr>
            <w:tcW w:w="0" w:type="auto"/>
          </w:tcPr>
          <w:p w14:paraId="235A8F92" w14:textId="28F3224C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“defining basic packages of care at each service delivery level”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3</w:t>
            </w:r>
            <w:r w:rsidR="00656125">
              <w:rPr>
                <w:rFonts w:ascii="Times New Roman" w:hAnsi="Times New Roman" w:cs="Times New Roman"/>
              </w:rPr>
              <w:t>1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644288F0" w14:textId="127789D1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“Collaborate with provincial and national authorities to find the suitable package for the setting”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6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678C422A" w14:textId="0EEEBFFD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“distance from clinical sites and structuring of services”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9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7AE8BE74" w14:textId="77777777" w:rsidTr="00D27AC0">
        <w:tc>
          <w:tcPr>
            <w:tcW w:w="0" w:type="auto"/>
            <w:vMerge/>
          </w:tcPr>
          <w:p w14:paraId="65CEF50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F9B0979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C7516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Defining services and procurement plans by defining targets and ensuring forecasting is done</w:t>
            </w:r>
          </w:p>
        </w:tc>
        <w:tc>
          <w:tcPr>
            <w:tcW w:w="0" w:type="auto"/>
          </w:tcPr>
          <w:p w14:paraId="3E8BC712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Setting procurement targets and planning according to population/service use forecasts</w:t>
            </w:r>
          </w:p>
        </w:tc>
        <w:tc>
          <w:tcPr>
            <w:tcW w:w="0" w:type="auto"/>
          </w:tcPr>
          <w:p w14:paraId="1360DCC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23.76</w:t>
            </w:r>
          </w:p>
        </w:tc>
        <w:tc>
          <w:tcPr>
            <w:tcW w:w="0" w:type="auto"/>
          </w:tcPr>
          <w:p w14:paraId="06026C9A" w14:textId="78481510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“ensuring adjustment to patient volume”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4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260D0D2A" w14:textId="005D03F2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“create purchasing plans with projections of use”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6</w:t>
            </w:r>
            <w:r w:rsidR="00656125">
              <w:rPr>
                <w:rFonts w:ascii="Times New Roman" w:hAnsi="Times New Roman" w:cs="Times New Roman"/>
              </w:rPr>
              <w:t>3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5DBEC718" w14:textId="0B6D1B95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“ability to deliver pre-specifies treatment targets” 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7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7F11BF28" w14:textId="77777777" w:rsidTr="00D27AC0">
        <w:tc>
          <w:tcPr>
            <w:tcW w:w="0" w:type="auto"/>
            <w:vMerge/>
          </w:tcPr>
          <w:p w14:paraId="4DDF6712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81EBF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Creating policies for medical device procurement and management</w:t>
            </w:r>
          </w:p>
          <w:p w14:paraId="29472992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(ES:</w:t>
            </w:r>
            <w:r>
              <w:rPr>
                <w:rFonts w:ascii="Times New Roman" w:hAnsi="Times New Roman" w:cs="Times New Roman"/>
              </w:rPr>
              <w:t xml:space="preserve"> 9.9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</w:tcPr>
          <w:p w14:paraId="2A1285A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Creating policies and frameworks to address prioritization and device management</w:t>
            </w:r>
          </w:p>
        </w:tc>
        <w:tc>
          <w:tcPr>
            <w:tcW w:w="0" w:type="auto"/>
          </w:tcPr>
          <w:p w14:paraId="239E39AD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Mention of policies or management frameworks relating to medical devices and their procurement</w:t>
            </w:r>
          </w:p>
        </w:tc>
        <w:tc>
          <w:tcPr>
            <w:tcW w:w="0" w:type="auto"/>
          </w:tcPr>
          <w:p w14:paraId="08176BCE" w14:textId="3E9DC952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0" w:type="auto"/>
          </w:tcPr>
          <w:p w14:paraId="058F7C08" w14:textId="73C7CD3D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“plan for a national policy on injection equipment and safety boxes”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15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6C95E93D" w14:textId="53198886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“waste management policies should include details on where disposal happens in facilities, and whether disposal is regional or national”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15</w:t>
            </w:r>
            <w:r w:rsidR="00656125">
              <w:rPr>
                <w:rFonts w:ascii="Times New Roman" w:hAnsi="Times New Roman" w:cs="Times New Roman"/>
              </w:rPr>
              <w:t>6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E21BB0D" w14:textId="1597527A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“Prioritization is included as part of a health management policy but not with specific detail as to how to undertake this”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22</w:t>
            </w:r>
            <w:r w:rsidR="00656125"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16DC9488" w14:textId="77777777" w:rsidTr="00D27AC0">
        <w:tc>
          <w:tcPr>
            <w:tcW w:w="0" w:type="auto"/>
            <w:vMerge w:val="restart"/>
            <w:shd w:val="clear" w:color="auto" w:fill="auto"/>
          </w:tcPr>
          <w:p w14:paraId="66DF4EC6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779B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Prioritize equipment which </w:t>
            </w:r>
            <w:r>
              <w:rPr>
                <w:rFonts w:ascii="Times New Roman" w:hAnsi="Times New Roman" w:cs="Times New Roman"/>
              </w:rPr>
              <w:lastRenderedPageBreak/>
              <w:t>can be safely used and managed in deployment settings.</w:t>
            </w:r>
          </w:p>
          <w:p w14:paraId="1FDDFBD7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22132EE4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i) Prioritize equipment with LMIC friendly specifications.</w:t>
            </w:r>
          </w:p>
          <w:p w14:paraId="54FA94C1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2C29853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ii) Prioritize equipment that can be easily used and maintained within health facilities.</w:t>
            </w:r>
          </w:p>
          <w:p w14:paraId="4FE90F7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B02F25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lastRenderedPageBreak/>
              <w:t xml:space="preserve">Desired features of </w:t>
            </w:r>
            <w:r w:rsidRPr="00B779B8">
              <w:rPr>
                <w:rFonts w:ascii="Times New Roman" w:hAnsi="Times New Roman" w:cs="Times New Roman"/>
              </w:rPr>
              <w:lastRenderedPageBreak/>
              <w:t>medical devices for LMICs</w:t>
            </w:r>
          </w:p>
          <w:p w14:paraId="7B17D09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(ES: 2</w:t>
            </w:r>
            <w:r>
              <w:rPr>
                <w:rFonts w:ascii="Times New Roman" w:hAnsi="Times New Roman" w:cs="Times New Roman"/>
              </w:rPr>
              <w:t>8.71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5BAA1AA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lastRenderedPageBreak/>
              <w:t>Risk and safety</w:t>
            </w:r>
          </w:p>
        </w:tc>
        <w:tc>
          <w:tcPr>
            <w:tcW w:w="0" w:type="auto"/>
            <w:shd w:val="clear" w:color="auto" w:fill="auto"/>
          </w:tcPr>
          <w:p w14:paraId="27CD64C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Associated risk of device </w:t>
            </w:r>
            <w:r w:rsidRPr="00B779B8">
              <w:rPr>
                <w:rFonts w:ascii="Times New Roman" w:hAnsi="Times New Roman" w:cs="Times New Roman"/>
              </w:rPr>
              <w:lastRenderedPageBreak/>
              <w:t>use or misuse and issues of safety</w:t>
            </w:r>
          </w:p>
        </w:tc>
        <w:tc>
          <w:tcPr>
            <w:tcW w:w="0" w:type="auto"/>
            <w:shd w:val="clear" w:color="auto" w:fill="auto"/>
          </w:tcPr>
          <w:p w14:paraId="0DA07759" w14:textId="46411D3D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19.8</w:t>
            </w:r>
          </w:p>
        </w:tc>
        <w:tc>
          <w:tcPr>
            <w:tcW w:w="0" w:type="auto"/>
            <w:shd w:val="clear" w:color="auto" w:fill="auto"/>
          </w:tcPr>
          <w:p w14:paraId="600F3C44" w14:textId="6943C4F8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“high risk devices”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3</w:t>
            </w:r>
            <w:r w:rsidR="00656125">
              <w:rPr>
                <w:rFonts w:ascii="Times New Roman" w:hAnsi="Times New Roman" w:cs="Times New Roman"/>
              </w:rPr>
              <w:t>7</w:t>
            </w:r>
            <w:r w:rsidRPr="00B779B8">
              <w:rPr>
                <w:rFonts w:ascii="Times New Roman" w:hAnsi="Times New Roman" w:cs="Times New Roman"/>
              </w:rPr>
              <w:t xml:space="preserve">) </w:t>
            </w:r>
          </w:p>
          <w:p w14:paraId="4387D99D" w14:textId="573FE93F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lastRenderedPageBreak/>
              <w:t>“safety”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3</w:t>
            </w:r>
            <w:r w:rsidR="00656125">
              <w:rPr>
                <w:rFonts w:ascii="Times New Roman" w:hAnsi="Times New Roman" w:cs="Times New Roman"/>
              </w:rPr>
              <w:t>1</w:t>
            </w:r>
            <w:r w:rsidRPr="00B779B8">
              <w:rPr>
                <w:rFonts w:ascii="Times New Roman" w:hAnsi="Times New Roman" w:cs="Times New Roman"/>
              </w:rPr>
              <w:t>) and “safety profiles”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DB43EDD" w14:textId="49E4065B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“variability and risk”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17</w:t>
            </w:r>
            <w:r w:rsidR="00656125"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57F133E1" w14:textId="77777777" w:rsidTr="00D27AC0">
        <w:tc>
          <w:tcPr>
            <w:tcW w:w="0" w:type="auto"/>
            <w:vMerge/>
            <w:shd w:val="clear" w:color="auto" w:fill="auto"/>
          </w:tcPr>
          <w:p w14:paraId="273ADCA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82EE14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59865ED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Device specifications</w:t>
            </w:r>
          </w:p>
        </w:tc>
        <w:tc>
          <w:tcPr>
            <w:tcW w:w="0" w:type="auto"/>
            <w:shd w:val="clear" w:color="auto" w:fill="auto"/>
          </w:tcPr>
          <w:p w14:paraId="12F1B22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Desired or undesired characteristics of devices to be procured</w:t>
            </w:r>
          </w:p>
        </w:tc>
        <w:tc>
          <w:tcPr>
            <w:tcW w:w="0" w:type="auto"/>
            <w:shd w:val="clear" w:color="auto" w:fill="auto"/>
          </w:tcPr>
          <w:p w14:paraId="5D4C5DA7" w14:textId="4B0B8DD1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0" w:type="auto"/>
            <w:shd w:val="clear" w:color="auto" w:fill="auto"/>
          </w:tcPr>
          <w:p w14:paraId="55B1C78D" w14:textId="4BD49D2F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“long-life”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4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20415E0A" w14:textId="369F02E5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“resistant to ambient conditions”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6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06C17C1B" w14:textId="0D3ED779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“electricity, device design (e.g. whether hand-held or desktop operated – theft may be an issue), weight, operating temperature and humidity, hard and robust casings, battery life, display type”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7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7C2BC73" w14:textId="3EDCECFD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“high sensitivity and specificity”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4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14C45ACD" w14:textId="3C7C69F2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“function and simplicity”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10</w:t>
            </w:r>
            <w:r w:rsidR="00656125">
              <w:rPr>
                <w:rFonts w:ascii="Times New Roman" w:hAnsi="Times New Roman" w:cs="Times New Roman"/>
              </w:rPr>
              <w:t>9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BDC27D7" w14:textId="0BF9400F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“devices are to compensate for lacking human resource skills and have reduced operational features”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11</w:t>
            </w:r>
            <w:r w:rsidR="00656125">
              <w:rPr>
                <w:rFonts w:ascii="Times New Roman" w:hAnsi="Times New Roman" w:cs="Times New Roman"/>
              </w:rPr>
              <w:t>7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4267AB15" w14:textId="77777777" w:rsidTr="00D27AC0">
        <w:tc>
          <w:tcPr>
            <w:tcW w:w="0" w:type="auto"/>
            <w:vMerge/>
            <w:shd w:val="clear" w:color="auto" w:fill="auto"/>
          </w:tcPr>
          <w:p w14:paraId="5B60113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F82041D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09E493C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Quality and standards</w:t>
            </w:r>
          </w:p>
        </w:tc>
        <w:tc>
          <w:tcPr>
            <w:tcW w:w="0" w:type="auto"/>
            <w:shd w:val="clear" w:color="auto" w:fill="auto"/>
          </w:tcPr>
          <w:p w14:paraId="2106A29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Reference to pre-qualification of products, and quality assurance and control procedures</w:t>
            </w:r>
          </w:p>
        </w:tc>
        <w:tc>
          <w:tcPr>
            <w:tcW w:w="0" w:type="auto"/>
            <w:shd w:val="clear" w:color="auto" w:fill="auto"/>
          </w:tcPr>
          <w:p w14:paraId="1699795E" w14:textId="154C70E8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8.81</w:t>
            </w:r>
          </w:p>
        </w:tc>
        <w:tc>
          <w:tcPr>
            <w:tcW w:w="0" w:type="auto"/>
            <w:shd w:val="clear" w:color="auto" w:fill="auto"/>
          </w:tcPr>
          <w:p w14:paraId="18D1C931" w14:textId="53EA8F58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“quality equipment”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6</w:t>
            </w:r>
            <w:r w:rsidRPr="00B779B8">
              <w:rPr>
                <w:rFonts w:ascii="Times New Roman" w:hAnsi="Times New Roman" w:cs="Times New Roman"/>
              </w:rPr>
              <w:t>) and “quality assured products”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18</w:t>
            </w:r>
            <w:r w:rsidR="00656125">
              <w:rPr>
                <w:rFonts w:ascii="Times New Roman" w:hAnsi="Times New Roman" w:cs="Times New Roman"/>
              </w:rPr>
              <w:t>3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3201F90" w14:textId="688A0A25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“pre-qualification for the IUD showed one product suitable for most patients and manufacturing capacity was suitable to low-income settings as well”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20</w:t>
            </w:r>
            <w:r w:rsidR="00656125">
              <w:rPr>
                <w:rFonts w:ascii="Times New Roman" w:hAnsi="Times New Roman" w:cs="Times New Roman"/>
              </w:rPr>
              <w:t>9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40085526" w14:textId="77777777" w:rsidTr="00D27AC0">
        <w:tc>
          <w:tcPr>
            <w:tcW w:w="0" w:type="auto"/>
            <w:vMerge/>
            <w:shd w:val="clear" w:color="auto" w:fill="auto"/>
          </w:tcPr>
          <w:p w14:paraId="1E1B215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D9EE5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Managing equipment in the field in LMICs: what is needed</w:t>
            </w:r>
          </w:p>
          <w:p w14:paraId="7099C8E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(ES: 32.</w:t>
            </w:r>
            <w:r>
              <w:rPr>
                <w:rFonts w:ascii="Times New Roman" w:hAnsi="Times New Roman" w:cs="Times New Roman"/>
              </w:rPr>
              <w:t>34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56BE7BA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Matching facilities and their staff to medical device specifications</w:t>
            </w:r>
          </w:p>
        </w:tc>
        <w:tc>
          <w:tcPr>
            <w:tcW w:w="0" w:type="auto"/>
            <w:shd w:val="clear" w:color="auto" w:fill="auto"/>
          </w:tcPr>
          <w:p w14:paraId="649A6ED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Convergence of facility design and conditions, staff abilities/training needs and medical device specifications in deployment setting</w:t>
            </w:r>
          </w:p>
        </w:tc>
        <w:tc>
          <w:tcPr>
            <w:tcW w:w="0" w:type="auto"/>
            <w:shd w:val="clear" w:color="auto" w:fill="auto"/>
          </w:tcPr>
          <w:p w14:paraId="139AF84A" w14:textId="30942FED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49.5</w:t>
            </w:r>
          </w:p>
        </w:tc>
        <w:tc>
          <w:tcPr>
            <w:tcW w:w="0" w:type="auto"/>
            <w:shd w:val="clear" w:color="auto" w:fill="auto"/>
          </w:tcPr>
          <w:p w14:paraId="3B33DB9E" w14:textId="12B40BDB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“facility type and conditions as well as experience of surgeon should dictate prioritization”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6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F7D00BC" w14:textId="20377EF1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“skills and knowledge of staff”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2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0991F8F4" w14:textId="0C0DA7BD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“available local technical skills” </w:t>
            </w:r>
            <w:r w:rsidRPr="00B779B8">
              <w:rPr>
                <w:rFonts w:ascii="Times New Roman" w:hAnsi="Times New Roman" w:cs="Times New Roman"/>
              </w:rPr>
              <w:lastRenderedPageBreak/>
              <w:t>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9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0FB48819" w14:textId="77777777" w:rsidTr="00D27AC0">
        <w:tc>
          <w:tcPr>
            <w:tcW w:w="0" w:type="auto"/>
            <w:vMerge/>
            <w:shd w:val="clear" w:color="auto" w:fill="auto"/>
          </w:tcPr>
          <w:p w14:paraId="1AB7689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9348E9A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404F5554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Maintenance and spare parts</w:t>
            </w:r>
          </w:p>
        </w:tc>
        <w:tc>
          <w:tcPr>
            <w:tcW w:w="0" w:type="auto"/>
            <w:shd w:val="clear" w:color="auto" w:fill="auto"/>
          </w:tcPr>
          <w:p w14:paraId="3E8957E0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Discussion of how maintenance should be conducted, why it is needed, how spare parts fit into the problem</w:t>
            </w:r>
          </w:p>
        </w:tc>
        <w:tc>
          <w:tcPr>
            <w:tcW w:w="0" w:type="auto"/>
            <w:shd w:val="clear" w:color="auto" w:fill="auto"/>
          </w:tcPr>
          <w:p w14:paraId="35FCF67B" w14:textId="3FFF610D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7.72</w:t>
            </w:r>
          </w:p>
        </w:tc>
        <w:tc>
          <w:tcPr>
            <w:tcW w:w="0" w:type="auto"/>
            <w:shd w:val="clear" w:color="auto" w:fill="auto"/>
          </w:tcPr>
          <w:p w14:paraId="448898D0" w14:textId="02E8BC61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“maintenance and service need priority and should be adapted to local needs”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6</w:t>
            </w:r>
            <w:r w:rsidR="00656125">
              <w:rPr>
                <w:rFonts w:ascii="Times New Roman" w:hAnsi="Times New Roman" w:cs="Times New Roman"/>
              </w:rPr>
              <w:t>3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75B2C05" w14:textId="358F89FD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“minimal parts and consumables, simple, minimal maintenance and expert input”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16</w:t>
            </w:r>
            <w:r w:rsidR="00656125">
              <w:rPr>
                <w:rFonts w:ascii="Times New Roman" w:hAnsi="Times New Roman" w:cs="Times New Roman"/>
              </w:rPr>
              <w:t>5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0B265950" w14:textId="77777777" w:rsidTr="00D27AC0">
        <w:tc>
          <w:tcPr>
            <w:tcW w:w="0" w:type="auto"/>
            <w:vMerge/>
            <w:shd w:val="clear" w:color="auto" w:fill="auto"/>
          </w:tcPr>
          <w:p w14:paraId="1BD5D71D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5AA379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1E22B32F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Supply of maintenance and spare parts</w:t>
            </w:r>
          </w:p>
        </w:tc>
        <w:tc>
          <w:tcPr>
            <w:tcW w:w="0" w:type="auto"/>
            <w:shd w:val="clear" w:color="auto" w:fill="auto"/>
          </w:tcPr>
          <w:p w14:paraId="3440CF24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Who provides services and spare parts?</w:t>
            </w:r>
          </w:p>
        </w:tc>
        <w:tc>
          <w:tcPr>
            <w:tcW w:w="0" w:type="auto"/>
            <w:shd w:val="clear" w:color="auto" w:fill="auto"/>
          </w:tcPr>
          <w:p w14:paraId="35577357" w14:textId="433B144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0" w:type="auto"/>
            <w:shd w:val="clear" w:color="auto" w:fill="auto"/>
          </w:tcPr>
          <w:p w14:paraId="76F0B395" w14:textId="5EAD83F4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“local supplier availability for instrument maintenance and reagent supply”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9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774BD457" w14:textId="77777777" w:rsidTr="00D27AC0">
        <w:tc>
          <w:tcPr>
            <w:tcW w:w="0" w:type="auto"/>
            <w:vMerge/>
            <w:shd w:val="clear" w:color="auto" w:fill="auto"/>
          </w:tcPr>
          <w:p w14:paraId="593D010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145DD89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Regulatory issues, approvals and surveillance processes</w:t>
            </w:r>
          </w:p>
          <w:p w14:paraId="6F49F6C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(ES: </w:t>
            </w:r>
            <w:r>
              <w:rPr>
                <w:rFonts w:ascii="Times New Roman" w:hAnsi="Times New Roman" w:cs="Times New Roman"/>
              </w:rPr>
              <w:t>5.94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038D5B22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Regulation</w:t>
            </w:r>
          </w:p>
        </w:tc>
        <w:tc>
          <w:tcPr>
            <w:tcW w:w="0" w:type="auto"/>
            <w:shd w:val="clear" w:color="auto" w:fill="auto"/>
          </w:tcPr>
          <w:p w14:paraId="60EDE03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Specification of devices and how they accord with international or national regulatory frameworks </w:t>
            </w:r>
          </w:p>
        </w:tc>
        <w:tc>
          <w:tcPr>
            <w:tcW w:w="0" w:type="auto"/>
            <w:shd w:val="clear" w:color="auto" w:fill="auto"/>
          </w:tcPr>
          <w:p w14:paraId="20BFBF61" w14:textId="4C85B87E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5.94</w:t>
            </w:r>
          </w:p>
        </w:tc>
        <w:tc>
          <w:tcPr>
            <w:tcW w:w="0" w:type="auto"/>
            <w:shd w:val="clear" w:color="auto" w:fill="auto"/>
          </w:tcPr>
          <w:p w14:paraId="771DA974" w14:textId="41AC1EB4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“ICF and ISO are used to delineate core sets of assistive products”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12</w:t>
            </w:r>
            <w:r w:rsidR="00656125">
              <w:rPr>
                <w:rFonts w:ascii="Times New Roman" w:hAnsi="Times New Roman" w:cs="Times New Roman"/>
              </w:rPr>
              <w:t>7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7FAB057" w14:textId="0322AAEC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“prioritize health technology assessments at stages of pre-market clearance or post-market surveillance”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12</w:t>
            </w:r>
            <w:r w:rsidR="00656125"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3AE1C1FE" w14:textId="77777777" w:rsidTr="00D27AC0">
        <w:tc>
          <w:tcPr>
            <w:tcW w:w="0" w:type="auto"/>
            <w:vMerge w:val="restart"/>
            <w:shd w:val="clear" w:color="auto" w:fill="auto"/>
          </w:tcPr>
          <w:p w14:paraId="331E0C89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Political, social and value considerations influence prioritization decisions.</w:t>
            </w:r>
          </w:p>
          <w:p w14:paraId="22D3B239" w14:textId="77777777" w:rsidR="00D27AC0" w:rsidRDefault="00D27AC0" w:rsidP="00D27AC0">
            <w:pPr>
              <w:rPr>
                <w:rFonts w:ascii="Times New Roman" w:hAnsi="Times New Roman" w:cs="Times New Roman"/>
              </w:rPr>
            </w:pPr>
          </w:p>
          <w:p w14:paraId="2E68EF0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Past procurement experiences influence current prioritization processes.</w:t>
            </w:r>
          </w:p>
        </w:tc>
        <w:tc>
          <w:tcPr>
            <w:tcW w:w="0" w:type="auto"/>
            <w:shd w:val="clear" w:color="auto" w:fill="auto"/>
          </w:tcPr>
          <w:p w14:paraId="0AA5B8FB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Procurement processes in LMICs: reports of relative successes</w:t>
            </w:r>
          </w:p>
          <w:p w14:paraId="12B630D4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(ES: 1</w:t>
            </w:r>
            <w:r>
              <w:rPr>
                <w:rFonts w:ascii="Times New Roman" w:hAnsi="Times New Roman" w:cs="Times New Roman"/>
              </w:rPr>
              <w:t>0.89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727BFEF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Procurement processes in LMICs</w:t>
            </w:r>
          </w:p>
        </w:tc>
        <w:tc>
          <w:tcPr>
            <w:tcW w:w="0" w:type="auto"/>
            <w:shd w:val="clear" w:color="auto" w:fill="auto"/>
          </w:tcPr>
          <w:p w14:paraId="19F154A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Descriptions of how procurement processes work/do not work in LMICs</w:t>
            </w:r>
          </w:p>
        </w:tc>
        <w:tc>
          <w:tcPr>
            <w:tcW w:w="0" w:type="auto"/>
            <w:shd w:val="clear" w:color="auto" w:fill="auto"/>
          </w:tcPr>
          <w:p w14:paraId="5A493527" w14:textId="4103854D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10.89</w:t>
            </w:r>
          </w:p>
        </w:tc>
        <w:tc>
          <w:tcPr>
            <w:tcW w:w="0" w:type="auto"/>
            <w:shd w:val="clear" w:color="auto" w:fill="auto"/>
          </w:tcPr>
          <w:p w14:paraId="4588F2A2" w14:textId="6403D6CE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“Centralized procurement discouraged although may be advantageous, different timings of arrival observed”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5</w:t>
            </w:r>
            <w:r w:rsidR="00656125"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31D1060C" w14:textId="02548A16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“developing a rational and efficient tendering procedure involves not only price but also maintenance and service considerations, all should be adapted to local needs”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6</w:t>
            </w:r>
            <w:r w:rsidR="00656125">
              <w:rPr>
                <w:rFonts w:ascii="Times New Roman" w:hAnsi="Times New Roman" w:cs="Times New Roman"/>
              </w:rPr>
              <w:t>3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6CD15E54" w14:textId="77777777" w:rsidTr="00D27AC0">
        <w:tc>
          <w:tcPr>
            <w:tcW w:w="0" w:type="auto"/>
            <w:vMerge/>
            <w:shd w:val="clear" w:color="auto" w:fill="auto"/>
          </w:tcPr>
          <w:p w14:paraId="01DBF9A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6F044C7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Political and social economy of procurement</w:t>
            </w:r>
          </w:p>
          <w:p w14:paraId="12F71754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(ES: 10.89</w:t>
            </w:r>
            <w:r w:rsidRPr="00B779B8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0" w:type="auto"/>
            <w:shd w:val="clear" w:color="auto" w:fill="auto"/>
          </w:tcPr>
          <w:p w14:paraId="2C46B9AC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Political aspects of procurement</w:t>
            </w:r>
          </w:p>
        </w:tc>
        <w:tc>
          <w:tcPr>
            <w:tcW w:w="0" w:type="auto"/>
            <w:shd w:val="clear" w:color="auto" w:fill="auto"/>
          </w:tcPr>
          <w:p w14:paraId="304DD24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Mention of how politics shapes procurement</w:t>
            </w:r>
          </w:p>
        </w:tc>
        <w:tc>
          <w:tcPr>
            <w:tcW w:w="0" w:type="auto"/>
            <w:shd w:val="clear" w:color="auto" w:fill="auto"/>
          </w:tcPr>
          <w:p w14:paraId="3487C821" w14:textId="3F1DB869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7.92</w:t>
            </w:r>
          </w:p>
        </w:tc>
        <w:tc>
          <w:tcPr>
            <w:tcW w:w="0" w:type="auto"/>
            <w:shd w:val="clear" w:color="auto" w:fill="auto"/>
          </w:tcPr>
          <w:p w14:paraId="58155C86" w14:textId="00423208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“Prioritization occurs around six factors: … (technology) to be politically responsible”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468B65E8" w14:textId="06860DB1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“Prioritization entails … the need for organizational sponsorship and development”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10</w:t>
            </w:r>
            <w:r w:rsidR="00656125">
              <w:rPr>
                <w:rFonts w:ascii="Times New Roman" w:hAnsi="Times New Roman" w:cs="Times New Roman"/>
              </w:rPr>
              <w:t>4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</w:tc>
      </w:tr>
      <w:tr w:rsidR="00D27AC0" w:rsidRPr="00B779B8" w14:paraId="07F5A80A" w14:textId="77777777" w:rsidTr="00D27AC0">
        <w:tc>
          <w:tcPr>
            <w:tcW w:w="0" w:type="auto"/>
            <w:vMerge/>
            <w:shd w:val="clear" w:color="auto" w:fill="auto"/>
          </w:tcPr>
          <w:p w14:paraId="371CAFA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28C8717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4427783D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Value considerations </w:t>
            </w:r>
            <w:r w:rsidRPr="00B779B8">
              <w:rPr>
                <w:rFonts w:ascii="Times New Roman" w:hAnsi="Times New Roman" w:cs="Times New Roman"/>
              </w:rPr>
              <w:lastRenderedPageBreak/>
              <w:t>in procurement</w:t>
            </w:r>
          </w:p>
        </w:tc>
        <w:tc>
          <w:tcPr>
            <w:tcW w:w="0" w:type="auto"/>
            <w:shd w:val="clear" w:color="auto" w:fill="auto"/>
          </w:tcPr>
          <w:p w14:paraId="393C91C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lastRenderedPageBreak/>
              <w:t xml:space="preserve">Account of which value </w:t>
            </w:r>
            <w:r w:rsidRPr="00B779B8">
              <w:rPr>
                <w:rFonts w:ascii="Times New Roman" w:hAnsi="Times New Roman" w:cs="Times New Roman"/>
              </w:rPr>
              <w:lastRenderedPageBreak/>
              <w:t>judgments are incorporated in procurement</w:t>
            </w:r>
          </w:p>
        </w:tc>
        <w:tc>
          <w:tcPr>
            <w:tcW w:w="0" w:type="auto"/>
            <w:shd w:val="clear" w:color="auto" w:fill="auto"/>
          </w:tcPr>
          <w:p w14:paraId="63B256EA" w14:textId="72385B06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0" w:type="auto"/>
            <w:shd w:val="clear" w:color="auto" w:fill="auto"/>
          </w:tcPr>
          <w:p w14:paraId="4BBD28FF" w14:textId="5FC7ECED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 xml:space="preserve">“Prioritization occurs around </w:t>
            </w:r>
            <w:r w:rsidRPr="00B779B8">
              <w:rPr>
                <w:rFonts w:ascii="Times New Roman" w:hAnsi="Times New Roman" w:cs="Times New Roman"/>
              </w:rPr>
              <w:lastRenderedPageBreak/>
              <w:t>six factors: … (technology) to be culturally acceptable” (</w:t>
            </w:r>
            <w:r w:rsidR="00656125" w:rsidRPr="00B779B8">
              <w:rPr>
                <w:rFonts w:ascii="Times New Roman" w:hAnsi="Times New Roman" w:cs="Times New Roman"/>
              </w:rPr>
              <w:t>8</w:t>
            </w:r>
            <w:r w:rsidR="00656125">
              <w:rPr>
                <w:rFonts w:ascii="Times New Roman" w:hAnsi="Times New Roman" w:cs="Times New Roman"/>
              </w:rPr>
              <w:t>8</w:t>
            </w:r>
            <w:r w:rsidRPr="00B779B8">
              <w:rPr>
                <w:rFonts w:ascii="Times New Roman" w:hAnsi="Times New Roman" w:cs="Times New Roman"/>
              </w:rPr>
              <w:t>)</w:t>
            </w:r>
          </w:p>
          <w:p w14:paraId="32DA9E3F" w14:textId="13D92171" w:rsidR="00D27AC0" w:rsidRPr="00B779B8" w:rsidRDefault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“7 questions guide the definition of what is essential or not, including consideration of access (…) equity” (</w:t>
            </w:r>
            <w:r w:rsidR="00656125">
              <w:rPr>
                <w:rFonts w:ascii="Times New Roman" w:hAnsi="Times New Roman" w:cs="Times New Roman"/>
              </w:rPr>
              <w:t>SR</w:t>
            </w:r>
            <w:r w:rsidR="00656125" w:rsidRPr="00B779B8" w:rsidDel="00656125">
              <w:rPr>
                <w:rFonts w:ascii="Times New Roman" w:hAnsi="Times New Roman" w:cs="Times New Roman"/>
              </w:rPr>
              <w:t xml:space="preserve"> </w:t>
            </w:r>
            <w:r w:rsidR="00656125" w:rsidRPr="00B779B8">
              <w:rPr>
                <w:rFonts w:ascii="Times New Roman" w:hAnsi="Times New Roman" w:cs="Times New Roman"/>
              </w:rPr>
              <w:t>3</w:t>
            </w:r>
            <w:r w:rsidR="00656125">
              <w:rPr>
                <w:rFonts w:ascii="Times New Roman" w:hAnsi="Times New Roman" w:cs="Times New Roman"/>
              </w:rPr>
              <w:t>1</w:t>
            </w:r>
            <w:r w:rsidRPr="00B779B8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27AC0" w:rsidRPr="00B779B8" w14:paraId="0073DF29" w14:textId="77777777" w:rsidTr="00D27AC0">
        <w:tc>
          <w:tcPr>
            <w:tcW w:w="0" w:type="auto"/>
            <w:shd w:val="clear" w:color="auto" w:fill="B2A1C7" w:themeFill="accent4" w:themeFillTint="99"/>
          </w:tcPr>
          <w:p w14:paraId="763C303E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lastRenderedPageBreak/>
              <w:t>Findings</w:t>
            </w:r>
          </w:p>
        </w:tc>
        <w:tc>
          <w:tcPr>
            <w:tcW w:w="0" w:type="auto"/>
            <w:shd w:val="clear" w:color="auto" w:fill="B2A1C7" w:themeFill="accent4" w:themeFillTint="99"/>
          </w:tcPr>
          <w:p w14:paraId="7E13A598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Topic/ theme (effect size)</w:t>
            </w:r>
          </w:p>
        </w:tc>
        <w:tc>
          <w:tcPr>
            <w:tcW w:w="0" w:type="auto"/>
            <w:shd w:val="clear" w:color="auto" w:fill="B2A1C7" w:themeFill="accent4" w:themeFillTint="99"/>
          </w:tcPr>
          <w:p w14:paraId="52C4A7C9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0" w:type="auto"/>
            <w:shd w:val="clear" w:color="auto" w:fill="B2A1C7" w:themeFill="accent4" w:themeFillTint="99"/>
          </w:tcPr>
          <w:p w14:paraId="5D65B5B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Definition</w:t>
            </w:r>
          </w:p>
        </w:tc>
        <w:tc>
          <w:tcPr>
            <w:tcW w:w="0" w:type="auto"/>
            <w:shd w:val="clear" w:color="auto" w:fill="B2A1C7" w:themeFill="accent4" w:themeFillTint="99"/>
          </w:tcPr>
          <w:p w14:paraId="21F821D1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Effect size</w:t>
            </w:r>
          </w:p>
        </w:tc>
        <w:tc>
          <w:tcPr>
            <w:tcW w:w="0" w:type="auto"/>
            <w:shd w:val="clear" w:color="auto" w:fill="B2A1C7" w:themeFill="accent4" w:themeFillTint="99"/>
          </w:tcPr>
          <w:p w14:paraId="47361296" w14:textId="77777777" w:rsidR="00D27AC0" w:rsidRPr="00B779B8" w:rsidRDefault="00D27AC0" w:rsidP="00D27AC0">
            <w:pPr>
              <w:rPr>
                <w:rFonts w:ascii="Times New Roman" w:hAnsi="Times New Roman" w:cs="Times New Roman"/>
              </w:rPr>
            </w:pPr>
            <w:r w:rsidRPr="00B779B8">
              <w:rPr>
                <w:rFonts w:ascii="Times New Roman" w:hAnsi="Times New Roman" w:cs="Times New Roman"/>
              </w:rPr>
              <w:t>Example quotes or fragments</w:t>
            </w:r>
          </w:p>
        </w:tc>
      </w:tr>
    </w:tbl>
    <w:p w14:paraId="7844D320" w14:textId="214025D8" w:rsidR="002707CD" w:rsidRDefault="00900208">
      <w:r>
        <w:t>*Effect size calculated as = Frequency of topic or theme citation divided by total number of documents included in meta-synthesis</w:t>
      </w:r>
    </w:p>
    <w:sectPr w:rsidR="002707CD" w:rsidSect="00D27AC0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visionView w:markup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C0"/>
    <w:rsid w:val="00052CEC"/>
    <w:rsid w:val="001565BC"/>
    <w:rsid w:val="002707CD"/>
    <w:rsid w:val="002F7219"/>
    <w:rsid w:val="00415C4E"/>
    <w:rsid w:val="006374DE"/>
    <w:rsid w:val="00656125"/>
    <w:rsid w:val="006E3AAB"/>
    <w:rsid w:val="00900208"/>
    <w:rsid w:val="00AD238E"/>
    <w:rsid w:val="00D27AC0"/>
    <w:rsid w:val="00DB46B9"/>
    <w:rsid w:val="00F7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6DC8D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7AC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A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27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A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AC0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A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AC0"/>
    <w:rPr>
      <w:rFonts w:ascii="Lucida Grande" w:hAnsi="Lucida Grande" w:cs="Lucida Grande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2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219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1657</Words>
  <Characters>9446</Characters>
  <Application>Microsoft Macintosh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Diaconu</dc:creator>
  <cp:keywords/>
  <dc:description/>
  <cp:lastModifiedBy>Diaconu, Karin</cp:lastModifiedBy>
  <cp:revision>6</cp:revision>
  <dcterms:created xsi:type="dcterms:W3CDTF">2015-02-09T12:17:00Z</dcterms:created>
  <dcterms:modified xsi:type="dcterms:W3CDTF">2016-10-18T11:11:00Z</dcterms:modified>
</cp:coreProperties>
</file>