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B8889" w14:textId="752F0A10" w:rsidR="007E2A0A" w:rsidRPr="007E2A0A" w:rsidRDefault="007E2A0A" w:rsidP="007E2A0A">
      <w:pPr>
        <w:rPr>
          <w:rFonts w:ascii="Arial" w:hAnsi="Arial" w:cs="Arial"/>
          <w:b/>
          <w:bCs/>
          <w:sz w:val="20"/>
          <w:szCs w:val="20"/>
        </w:rPr>
      </w:pPr>
      <w:r w:rsidRPr="007E2A0A">
        <w:rPr>
          <w:rFonts w:ascii="Arial" w:hAnsi="Arial" w:cs="Arial"/>
          <w:b/>
          <w:bCs/>
          <w:sz w:val="20"/>
          <w:szCs w:val="20"/>
        </w:rPr>
        <w:t>Additional file 3: Summary of policy positions across all business associations in our sample</w:t>
      </w:r>
    </w:p>
    <w:p w14:paraId="37D57A34" w14:textId="77777777" w:rsidR="007E2A0A" w:rsidRPr="006D49DF" w:rsidRDefault="007E2A0A" w:rsidP="007E2A0A">
      <w:pPr>
        <w:rPr>
          <w:rFonts w:ascii="Arial" w:hAnsi="Arial" w:cs="Arial"/>
          <w:b/>
        </w:rPr>
      </w:pPr>
    </w:p>
    <w:p w14:paraId="1001F00D" w14:textId="01DF5786" w:rsidR="007E2A0A" w:rsidRPr="00E32247" w:rsidRDefault="007E2A0A" w:rsidP="007E2A0A">
      <w:pPr>
        <w:rPr>
          <w:rFonts w:ascii="Arial" w:hAnsi="Arial" w:cs="Arial"/>
          <w:sz w:val="20"/>
          <w:szCs w:val="21"/>
        </w:rPr>
      </w:pPr>
      <w:r w:rsidRPr="00E32247">
        <w:rPr>
          <w:rFonts w:ascii="Arial" w:hAnsi="Arial" w:cs="Arial"/>
          <w:b/>
          <w:sz w:val="20"/>
          <w:szCs w:val="21"/>
        </w:rPr>
        <w:t>Table A3:</w:t>
      </w:r>
      <w:r w:rsidRPr="00E32247">
        <w:rPr>
          <w:rFonts w:ascii="Arial" w:hAnsi="Arial" w:cs="Arial"/>
          <w:sz w:val="20"/>
          <w:szCs w:val="21"/>
        </w:rPr>
        <w:t xml:space="preserve"> Positions</w:t>
      </w:r>
      <w:r w:rsidR="000E36FC" w:rsidRPr="00E32247">
        <w:rPr>
          <w:rFonts w:ascii="Arial" w:hAnsi="Arial" w:cs="Arial"/>
          <w:sz w:val="20"/>
          <w:szCs w:val="21"/>
        </w:rPr>
        <w:t xml:space="preserve"> towards recommending the introduction of the policies/tools listed.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2023"/>
        <w:gridCol w:w="2368"/>
        <w:gridCol w:w="1847"/>
        <w:gridCol w:w="1282"/>
        <w:gridCol w:w="1506"/>
      </w:tblGrid>
      <w:tr w:rsidR="007E2A0A" w:rsidRPr="006D49DF" w14:paraId="626F87B7" w14:textId="77777777" w:rsidTr="007E2A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Merge w:val="restart"/>
          </w:tcPr>
          <w:p w14:paraId="3562D500" w14:textId="77777777" w:rsidR="007E2A0A" w:rsidRPr="006D49DF" w:rsidRDefault="007E2A0A" w:rsidP="003663F0">
            <w:pPr>
              <w:spacing w:after="120" w:line="240" w:lineRule="auto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Category</w:t>
            </w:r>
          </w:p>
          <w:p w14:paraId="2B923645" w14:textId="77777777" w:rsidR="007E2A0A" w:rsidRPr="006D49DF" w:rsidRDefault="007E2A0A" w:rsidP="003663F0">
            <w:pPr>
              <w:spacing w:after="12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12" w:type="pct"/>
            <w:vMerge w:val="restart"/>
          </w:tcPr>
          <w:p w14:paraId="2338C3AB" w14:textId="77777777" w:rsidR="007E2A0A" w:rsidRPr="006D49DF" w:rsidRDefault="007E2A0A" w:rsidP="003663F0">
            <w:pPr>
              <w:spacing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Policy/ tool</w:t>
            </w:r>
          </w:p>
        </w:tc>
        <w:tc>
          <w:tcPr>
            <w:tcW w:w="2568" w:type="pct"/>
            <w:gridSpan w:val="3"/>
          </w:tcPr>
          <w:p w14:paraId="53B73F5A" w14:textId="341B6400" w:rsidR="007E2A0A" w:rsidRPr="006D49DF" w:rsidRDefault="007E2A0A" w:rsidP="003663F0">
            <w:pPr>
              <w:spacing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Policy positions expressed by organisations (n=2</w:t>
            </w:r>
            <w:r>
              <w:rPr>
                <w:rFonts w:ascii="Arial" w:hAnsi="Arial" w:cs="Arial"/>
                <w:sz w:val="18"/>
                <w:szCs w:val="20"/>
              </w:rPr>
              <w:t>1, AB Chile submission to HLC consultation excluded as faulty</w:t>
            </w:r>
            <w:r w:rsidRPr="006D49DF">
              <w:rPr>
                <w:rFonts w:ascii="Arial" w:hAnsi="Arial" w:cs="Arial"/>
                <w:sz w:val="18"/>
                <w:szCs w:val="20"/>
              </w:rPr>
              <w:t>)</w:t>
            </w:r>
          </w:p>
        </w:tc>
      </w:tr>
      <w:tr w:rsidR="007E2A0A" w:rsidRPr="006D49DF" w14:paraId="75003912" w14:textId="77777777" w:rsidTr="008D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Merge/>
          </w:tcPr>
          <w:p w14:paraId="6BB660C1" w14:textId="77777777" w:rsidR="007E2A0A" w:rsidRPr="006D49DF" w:rsidRDefault="007E2A0A" w:rsidP="003663F0">
            <w:pPr>
              <w:spacing w:after="12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12" w:type="pct"/>
            <w:vMerge/>
          </w:tcPr>
          <w:p w14:paraId="4EAAADD2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23" w:type="pct"/>
          </w:tcPr>
          <w:p w14:paraId="04DB25BD" w14:textId="1A1707EB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20"/>
              </w:rPr>
            </w:pPr>
            <w:r w:rsidRPr="006D49DF">
              <w:rPr>
                <w:rFonts w:ascii="Arial" w:hAnsi="Arial" w:cs="Arial"/>
                <w:i/>
                <w:sz w:val="18"/>
                <w:szCs w:val="20"/>
              </w:rPr>
              <w:t xml:space="preserve">Not explicitly addressed </w:t>
            </w:r>
            <w:r>
              <w:rPr>
                <w:rFonts w:ascii="Arial" w:hAnsi="Arial" w:cs="Arial"/>
                <w:i/>
                <w:sz w:val="18"/>
                <w:szCs w:val="20"/>
              </w:rPr>
              <w:t>(/no opinion discernible)</w:t>
            </w:r>
          </w:p>
        </w:tc>
        <w:tc>
          <w:tcPr>
            <w:tcW w:w="710" w:type="pct"/>
          </w:tcPr>
          <w:p w14:paraId="66436BF8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20"/>
              </w:rPr>
            </w:pPr>
            <w:r w:rsidRPr="006D49DF">
              <w:rPr>
                <w:rFonts w:ascii="Arial" w:hAnsi="Arial" w:cs="Arial"/>
                <w:i/>
                <w:sz w:val="18"/>
                <w:szCs w:val="20"/>
              </w:rPr>
              <w:t>Supportive</w:t>
            </w:r>
          </w:p>
        </w:tc>
        <w:tc>
          <w:tcPr>
            <w:tcW w:w="834" w:type="pct"/>
          </w:tcPr>
          <w:p w14:paraId="4391FEA8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8"/>
                <w:szCs w:val="20"/>
              </w:rPr>
            </w:pPr>
            <w:r w:rsidRPr="006D49DF">
              <w:rPr>
                <w:rFonts w:ascii="Arial" w:hAnsi="Arial" w:cs="Arial"/>
                <w:i/>
                <w:sz w:val="18"/>
                <w:szCs w:val="20"/>
              </w:rPr>
              <w:t>Opposed</w:t>
            </w:r>
          </w:p>
        </w:tc>
      </w:tr>
      <w:tr w:rsidR="007E2A0A" w:rsidRPr="006D49DF" w14:paraId="5A171917" w14:textId="77777777" w:rsidTr="008D6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Merge w:val="restart"/>
          </w:tcPr>
          <w:p w14:paraId="249A4D4B" w14:textId="77777777" w:rsidR="007E2A0A" w:rsidRPr="006D49DF" w:rsidRDefault="007E2A0A" w:rsidP="003663F0">
            <w:pPr>
              <w:spacing w:after="120" w:line="240" w:lineRule="auto"/>
              <w:rPr>
                <w:rFonts w:ascii="Arial" w:hAnsi="Arial" w:cs="Arial"/>
                <w:b w:val="0"/>
                <w:sz w:val="18"/>
                <w:szCs w:val="20"/>
              </w:rPr>
            </w:pPr>
            <w:r w:rsidRPr="006D49DF">
              <w:rPr>
                <w:rFonts w:ascii="Arial" w:hAnsi="Arial" w:cs="Arial"/>
                <w:b w:val="0"/>
                <w:sz w:val="18"/>
                <w:szCs w:val="20"/>
              </w:rPr>
              <w:t>Statutory regulation</w:t>
            </w:r>
          </w:p>
        </w:tc>
        <w:tc>
          <w:tcPr>
            <w:tcW w:w="1312" w:type="pct"/>
          </w:tcPr>
          <w:p w14:paraId="4E94037F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Taxation</w:t>
            </w:r>
          </w:p>
        </w:tc>
        <w:tc>
          <w:tcPr>
            <w:tcW w:w="1023" w:type="pct"/>
          </w:tcPr>
          <w:p w14:paraId="1F570365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12</w:t>
            </w:r>
          </w:p>
        </w:tc>
        <w:tc>
          <w:tcPr>
            <w:tcW w:w="710" w:type="pct"/>
          </w:tcPr>
          <w:p w14:paraId="6829EE84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834" w:type="pct"/>
          </w:tcPr>
          <w:p w14:paraId="2BB019F7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10</w:t>
            </w:r>
          </w:p>
        </w:tc>
      </w:tr>
      <w:tr w:rsidR="007E2A0A" w:rsidRPr="006D49DF" w14:paraId="3219A496" w14:textId="77777777" w:rsidTr="008D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Merge/>
          </w:tcPr>
          <w:p w14:paraId="432A6072" w14:textId="77777777" w:rsidR="007E2A0A" w:rsidRPr="006D49DF" w:rsidRDefault="007E2A0A" w:rsidP="003663F0">
            <w:pPr>
              <w:spacing w:after="120" w:line="240" w:lineRule="auto"/>
              <w:rPr>
                <w:rFonts w:ascii="Arial" w:hAnsi="Arial" w:cs="Arial"/>
                <w:b w:val="0"/>
                <w:sz w:val="18"/>
                <w:szCs w:val="20"/>
              </w:rPr>
            </w:pPr>
          </w:p>
        </w:tc>
        <w:tc>
          <w:tcPr>
            <w:tcW w:w="1312" w:type="pct"/>
          </w:tcPr>
          <w:p w14:paraId="4BC2CE21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Mandatory labelling</w:t>
            </w:r>
          </w:p>
        </w:tc>
        <w:tc>
          <w:tcPr>
            <w:tcW w:w="1023" w:type="pct"/>
          </w:tcPr>
          <w:p w14:paraId="0B6AA43B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20</w:t>
            </w:r>
          </w:p>
        </w:tc>
        <w:tc>
          <w:tcPr>
            <w:tcW w:w="710" w:type="pct"/>
          </w:tcPr>
          <w:p w14:paraId="152B0F8D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834" w:type="pct"/>
          </w:tcPr>
          <w:p w14:paraId="30005CD4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1</w:t>
            </w:r>
          </w:p>
        </w:tc>
      </w:tr>
      <w:tr w:rsidR="007E2A0A" w:rsidRPr="006D49DF" w14:paraId="6D2A4708" w14:textId="77777777" w:rsidTr="008D6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Merge/>
          </w:tcPr>
          <w:p w14:paraId="1CCBD347" w14:textId="77777777" w:rsidR="007E2A0A" w:rsidRPr="006D49DF" w:rsidRDefault="007E2A0A" w:rsidP="003663F0">
            <w:pPr>
              <w:spacing w:after="120" w:line="240" w:lineRule="auto"/>
              <w:rPr>
                <w:rFonts w:ascii="Arial" w:hAnsi="Arial" w:cs="Arial"/>
                <w:b w:val="0"/>
                <w:sz w:val="18"/>
                <w:szCs w:val="20"/>
              </w:rPr>
            </w:pPr>
          </w:p>
        </w:tc>
        <w:tc>
          <w:tcPr>
            <w:tcW w:w="1312" w:type="pct"/>
          </w:tcPr>
          <w:p w14:paraId="52751AE4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Advertising restrictions</w:t>
            </w:r>
          </w:p>
        </w:tc>
        <w:tc>
          <w:tcPr>
            <w:tcW w:w="1023" w:type="pct"/>
          </w:tcPr>
          <w:p w14:paraId="71957D55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17</w:t>
            </w:r>
          </w:p>
        </w:tc>
        <w:tc>
          <w:tcPr>
            <w:tcW w:w="710" w:type="pct"/>
          </w:tcPr>
          <w:p w14:paraId="0EF62449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834" w:type="pct"/>
          </w:tcPr>
          <w:p w14:paraId="13DAC87C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4</w:t>
            </w:r>
          </w:p>
        </w:tc>
      </w:tr>
      <w:tr w:rsidR="007E2A0A" w:rsidRPr="006D49DF" w14:paraId="42DAED2F" w14:textId="77777777" w:rsidTr="008D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Merge w:val="restart"/>
          </w:tcPr>
          <w:p w14:paraId="09F3F831" w14:textId="77777777" w:rsidR="007E2A0A" w:rsidRPr="006D49DF" w:rsidRDefault="007E2A0A" w:rsidP="003663F0">
            <w:pPr>
              <w:spacing w:after="120" w:line="240" w:lineRule="auto"/>
              <w:rPr>
                <w:rFonts w:ascii="Arial" w:hAnsi="Arial" w:cs="Arial"/>
                <w:b w:val="0"/>
                <w:sz w:val="18"/>
                <w:szCs w:val="20"/>
              </w:rPr>
            </w:pPr>
            <w:r w:rsidRPr="006D49DF">
              <w:rPr>
                <w:rFonts w:ascii="Arial" w:hAnsi="Arial" w:cs="Arial"/>
                <w:b w:val="0"/>
                <w:sz w:val="18"/>
                <w:szCs w:val="20"/>
              </w:rPr>
              <w:t>Self- &amp; co-regulation</w:t>
            </w:r>
          </w:p>
        </w:tc>
        <w:tc>
          <w:tcPr>
            <w:tcW w:w="1312" w:type="pct"/>
          </w:tcPr>
          <w:p w14:paraId="6F85340F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Self-regulation of advertising</w:t>
            </w:r>
          </w:p>
        </w:tc>
        <w:tc>
          <w:tcPr>
            <w:tcW w:w="1023" w:type="pct"/>
          </w:tcPr>
          <w:p w14:paraId="642B0F7E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11</w:t>
            </w:r>
          </w:p>
        </w:tc>
        <w:tc>
          <w:tcPr>
            <w:tcW w:w="710" w:type="pct"/>
          </w:tcPr>
          <w:p w14:paraId="62FE5247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10</w:t>
            </w:r>
          </w:p>
        </w:tc>
        <w:tc>
          <w:tcPr>
            <w:tcW w:w="834" w:type="pct"/>
          </w:tcPr>
          <w:p w14:paraId="51A75126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7E2A0A" w:rsidRPr="006D49DF" w14:paraId="08D7CF07" w14:textId="77777777" w:rsidTr="008D6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Merge/>
          </w:tcPr>
          <w:p w14:paraId="63C9FB84" w14:textId="77777777" w:rsidR="007E2A0A" w:rsidRPr="006D49DF" w:rsidRDefault="007E2A0A" w:rsidP="003663F0">
            <w:pPr>
              <w:spacing w:after="120" w:line="240" w:lineRule="auto"/>
              <w:rPr>
                <w:rFonts w:ascii="Arial" w:hAnsi="Arial" w:cs="Arial"/>
                <w:b w:val="0"/>
                <w:sz w:val="18"/>
                <w:szCs w:val="20"/>
              </w:rPr>
            </w:pPr>
          </w:p>
        </w:tc>
        <w:tc>
          <w:tcPr>
            <w:tcW w:w="1312" w:type="pct"/>
          </w:tcPr>
          <w:p w14:paraId="56C2CFD1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Voluntary labelling</w:t>
            </w:r>
          </w:p>
        </w:tc>
        <w:tc>
          <w:tcPr>
            <w:tcW w:w="1023" w:type="pct"/>
          </w:tcPr>
          <w:p w14:paraId="0AAB6F1A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14</w:t>
            </w:r>
          </w:p>
        </w:tc>
        <w:tc>
          <w:tcPr>
            <w:tcW w:w="710" w:type="pct"/>
          </w:tcPr>
          <w:p w14:paraId="6DD1FAAE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7</w:t>
            </w:r>
          </w:p>
        </w:tc>
        <w:tc>
          <w:tcPr>
            <w:tcW w:w="834" w:type="pct"/>
          </w:tcPr>
          <w:p w14:paraId="2B8AD4EE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7E2A0A" w:rsidRPr="006D49DF" w14:paraId="35B15696" w14:textId="77777777" w:rsidTr="008D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Merge/>
          </w:tcPr>
          <w:p w14:paraId="5A2E03F4" w14:textId="77777777" w:rsidR="007E2A0A" w:rsidRPr="006D49DF" w:rsidRDefault="007E2A0A" w:rsidP="003663F0">
            <w:pPr>
              <w:spacing w:after="120" w:line="240" w:lineRule="auto"/>
              <w:rPr>
                <w:rFonts w:ascii="Arial" w:hAnsi="Arial" w:cs="Arial"/>
                <w:b w:val="0"/>
                <w:sz w:val="18"/>
                <w:szCs w:val="20"/>
              </w:rPr>
            </w:pPr>
          </w:p>
        </w:tc>
        <w:tc>
          <w:tcPr>
            <w:tcW w:w="1312" w:type="pct"/>
          </w:tcPr>
          <w:p w14:paraId="325A7B43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Reformulation</w:t>
            </w:r>
          </w:p>
        </w:tc>
        <w:tc>
          <w:tcPr>
            <w:tcW w:w="1023" w:type="pct"/>
          </w:tcPr>
          <w:p w14:paraId="54378817" w14:textId="5E45D8BC" w:rsidR="007E2A0A" w:rsidRPr="006D49DF" w:rsidRDefault="00D60BCB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710" w:type="pct"/>
          </w:tcPr>
          <w:p w14:paraId="716CB085" w14:textId="5B99A67D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1</w:t>
            </w:r>
            <w:r w:rsidR="00D60BCB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834" w:type="pct"/>
          </w:tcPr>
          <w:p w14:paraId="71BCDA2C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7E2A0A" w:rsidRPr="006D49DF" w14:paraId="1C34AD04" w14:textId="77777777" w:rsidTr="008D6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Merge/>
          </w:tcPr>
          <w:p w14:paraId="6F539A45" w14:textId="77777777" w:rsidR="007E2A0A" w:rsidRPr="006D49DF" w:rsidRDefault="007E2A0A" w:rsidP="003663F0">
            <w:pPr>
              <w:spacing w:after="120" w:line="240" w:lineRule="auto"/>
              <w:rPr>
                <w:rFonts w:ascii="Arial" w:hAnsi="Arial" w:cs="Arial"/>
                <w:b w:val="0"/>
                <w:sz w:val="18"/>
                <w:szCs w:val="20"/>
              </w:rPr>
            </w:pPr>
          </w:p>
        </w:tc>
        <w:tc>
          <w:tcPr>
            <w:tcW w:w="1312" w:type="pct"/>
          </w:tcPr>
          <w:p w14:paraId="75524AD7" w14:textId="308CB3E2" w:rsidR="007E2A0A" w:rsidRPr="006D49DF" w:rsidRDefault="00D60BCB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Promoting healthy behaviour through e</w:t>
            </w:r>
            <w:r w:rsidR="007E2A0A" w:rsidRPr="006D49DF">
              <w:rPr>
                <w:rFonts w:ascii="Arial" w:hAnsi="Arial" w:cs="Arial"/>
                <w:sz w:val="18"/>
                <w:szCs w:val="20"/>
              </w:rPr>
              <w:t>ducation</w:t>
            </w:r>
          </w:p>
        </w:tc>
        <w:tc>
          <w:tcPr>
            <w:tcW w:w="1023" w:type="pct"/>
          </w:tcPr>
          <w:p w14:paraId="710E0B05" w14:textId="20D0A84C" w:rsidR="007E2A0A" w:rsidRPr="006D49DF" w:rsidRDefault="00D60BCB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</w:t>
            </w:r>
          </w:p>
        </w:tc>
        <w:tc>
          <w:tcPr>
            <w:tcW w:w="710" w:type="pct"/>
          </w:tcPr>
          <w:p w14:paraId="42C9B4D4" w14:textId="4FB2994A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1</w:t>
            </w:r>
            <w:r w:rsidR="00D60BCB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834" w:type="pct"/>
          </w:tcPr>
          <w:p w14:paraId="4F2B0627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7E2A0A" w:rsidRPr="006D49DF" w14:paraId="1040F207" w14:textId="77777777" w:rsidTr="008D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Merge/>
          </w:tcPr>
          <w:p w14:paraId="2BDE2ACD" w14:textId="77777777" w:rsidR="007E2A0A" w:rsidRPr="006D49DF" w:rsidRDefault="007E2A0A" w:rsidP="003663F0">
            <w:pPr>
              <w:spacing w:after="120" w:line="240" w:lineRule="auto"/>
              <w:rPr>
                <w:rFonts w:ascii="Arial" w:hAnsi="Arial" w:cs="Arial"/>
                <w:b w:val="0"/>
                <w:sz w:val="18"/>
                <w:szCs w:val="20"/>
              </w:rPr>
            </w:pPr>
          </w:p>
        </w:tc>
        <w:tc>
          <w:tcPr>
            <w:tcW w:w="1312" w:type="pct"/>
          </w:tcPr>
          <w:p w14:paraId="051CC4BB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Co-regulation/ PPIs (general)</w:t>
            </w:r>
          </w:p>
        </w:tc>
        <w:tc>
          <w:tcPr>
            <w:tcW w:w="1023" w:type="pct"/>
          </w:tcPr>
          <w:p w14:paraId="3BB3EDA2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710" w:type="pct"/>
          </w:tcPr>
          <w:p w14:paraId="00B0466F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21</w:t>
            </w:r>
          </w:p>
        </w:tc>
        <w:tc>
          <w:tcPr>
            <w:tcW w:w="834" w:type="pct"/>
          </w:tcPr>
          <w:p w14:paraId="058AB6FE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7E2A0A" w:rsidRPr="006D49DF" w14:paraId="078AC36B" w14:textId="77777777" w:rsidTr="008D6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Merge w:val="restart"/>
          </w:tcPr>
          <w:p w14:paraId="2691B21D" w14:textId="77777777" w:rsidR="007E2A0A" w:rsidRPr="006D49DF" w:rsidRDefault="007E2A0A" w:rsidP="003663F0">
            <w:pPr>
              <w:spacing w:after="120" w:line="240" w:lineRule="auto"/>
              <w:rPr>
                <w:rFonts w:ascii="Arial" w:hAnsi="Arial" w:cs="Arial"/>
                <w:b w:val="0"/>
                <w:sz w:val="18"/>
                <w:szCs w:val="20"/>
              </w:rPr>
            </w:pPr>
            <w:r w:rsidRPr="006D49DF">
              <w:rPr>
                <w:rFonts w:ascii="Arial" w:hAnsi="Arial" w:cs="Arial"/>
                <w:b w:val="0"/>
                <w:sz w:val="18"/>
                <w:szCs w:val="20"/>
              </w:rPr>
              <w:t>Governance &amp; policymaking architecture</w:t>
            </w:r>
          </w:p>
        </w:tc>
        <w:tc>
          <w:tcPr>
            <w:tcW w:w="1312" w:type="pct"/>
          </w:tcPr>
          <w:p w14:paraId="3E6AC585" w14:textId="70CAE64E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COI safeguards</w:t>
            </w:r>
            <w:r w:rsidR="008D6815">
              <w:rPr>
                <w:rFonts w:ascii="Arial" w:hAnsi="Arial" w:cs="Arial"/>
                <w:sz w:val="18"/>
                <w:szCs w:val="20"/>
              </w:rPr>
              <w:t xml:space="preserve"> (as proposed)</w:t>
            </w:r>
          </w:p>
        </w:tc>
        <w:tc>
          <w:tcPr>
            <w:tcW w:w="1023" w:type="pct"/>
          </w:tcPr>
          <w:p w14:paraId="212867FE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710" w:type="pct"/>
          </w:tcPr>
          <w:p w14:paraId="262A4B99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834" w:type="pct"/>
          </w:tcPr>
          <w:p w14:paraId="3FA2FBA2" w14:textId="77777777" w:rsidR="007E2A0A" w:rsidRPr="006D49DF" w:rsidRDefault="007E2A0A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6</w:t>
            </w:r>
          </w:p>
        </w:tc>
      </w:tr>
      <w:tr w:rsidR="007E2A0A" w:rsidRPr="006D49DF" w14:paraId="342F9F44" w14:textId="77777777" w:rsidTr="008D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Merge/>
          </w:tcPr>
          <w:p w14:paraId="78B01B73" w14:textId="77777777" w:rsidR="007E2A0A" w:rsidRPr="006D49DF" w:rsidRDefault="007E2A0A" w:rsidP="003663F0">
            <w:pPr>
              <w:spacing w:after="12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12" w:type="pct"/>
          </w:tcPr>
          <w:p w14:paraId="171A03DD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Include industry in reporting</w:t>
            </w:r>
          </w:p>
        </w:tc>
        <w:tc>
          <w:tcPr>
            <w:tcW w:w="1023" w:type="pct"/>
          </w:tcPr>
          <w:p w14:paraId="5C12FD24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16</w:t>
            </w:r>
          </w:p>
        </w:tc>
        <w:tc>
          <w:tcPr>
            <w:tcW w:w="710" w:type="pct"/>
          </w:tcPr>
          <w:p w14:paraId="5F862F55" w14:textId="1B03BEBB" w:rsidR="007E2A0A" w:rsidRPr="006D49DF" w:rsidRDefault="008D6815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834" w:type="pct"/>
          </w:tcPr>
          <w:p w14:paraId="39D2C73E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F265D0" w:rsidRPr="006D49DF" w14:paraId="79292607" w14:textId="77777777" w:rsidTr="008D6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Merge/>
          </w:tcPr>
          <w:p w14:paraId="64C1D461" w14:textId="77777777" w:rsidR="00F265D0" w:rsidRPr="006D49DF" w:rsidRDefault="00F265D0" w:rsidP="003663F0">
            <w:pPr>
              <w:spacing w:after="12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12" w:type="pct"/>
          </w:tcPr>
          <w:p w14:paraId="7AFD8319" w14:textId="469E81D3" w:rsidR="00F265D0" w:rsidRPr="006D49DF" w:rsidRDefault="00F265D0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Business impact assessment</w:t>
            </w:r>
          </w:p>
        </w:tc>
        <w:tc>
          <w:tcPr>
            <w:tcW w:w="1023" w:type="pct"/>
          </w:tcPr>
          <w:p w14:paraId="6A9B4B91" w14:textId="485F7DEB" w:rsidR="00F265D0" w:rsidRPr="006D49DF" w:rsidRDefault="00F265D0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710" w:type="pct"/>
          </w:tcPr>
          <w:p w14:paraId="62AEF2AF" w14:textId="49E74C33" w:rsidR="00F265D0" w:rsidRDefault="00F265D0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834" w:type="pct"/>
          </w:tcPr>
          <w:p w14:paraId="6CA10AD3" w14:textId="4963247B" w:rsidR="00F265D0" w:rsidRPr="006D49DF" w:rsidRDefault="00F265D0" w:rsidP="003663F0">
            <w:pPr>
              <w:spacing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7E2A0A" w:rsidRPr="006D49DF" w14:paraId="3BF126E8" w14:textId="77777777" w:rsidTr="008D6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vMerge/>
          </w:tcPr>
          <w:p w14:paraId="21FDBC16" w14:textId="77777777" w:rsidR="007E2A0A" w:rsidRPr="006D49DF" w:rsidRDefault="007E2A0A" w:rsidP="003663F0">
            <w:pPr>
              <w:spacing w:after="12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12" w:type="pct"/>
          </w:tcPr>
          <w:p w14:paraId="1E255D4E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Broad consultation</w:t>
            </w:r>
          </w:p>
        </w:tc>
        <w:tc>
          <w:tcPr>
            <w:tcW w:w="1023" w:type="pct"/>
          </w:tcPr>
          <w:p w14:paraId="1A792D7D" w14:textId="38A55DF4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1</w:t>
            </w:r>
            <w:r w:rsidR="008D6815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710" w:type="pct"/>
          </w:tcPr>
          <w:p w14:paraId="35D2D812" w14:textId="2707E5CB" w:rsidR="007E2A0A" w:rsidRPr="006D49DF" w:rsidRDefault="008D6815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</w:p>
        </w:tc>
        <w:tc>
          <w:tcPr>
            <w:tcW w:w="834" w:type="pct"/>
          </w:tcPr>
          <w:p w14:paraId="74B80533" w14:textId="77777777" w:rsidR="007E2A0A" w:rsidRPr="006D49DF" w:rsidRDefault="007E2A0A" w:rsidP="003663F0">
            <w:pPr>
              <w:spacing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</w:rPr>
            </w:pPr>
            <w:r w:rsidRPr="006D49DF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</w:tbl>
    <w:p w14:paraId="2D6E6B99" w14:textId="77777777" w:rsidR="007E2A0A" w:rsidRPr="006D49DF" w:rsidRDefault="007E2A0A" w:rsidP="007E2A0A">
      <w:pPr>
        <w:rPr>
          <w:rFonts w:ascii="Arial" w:hAnsi="Arial" w:cs="Arial"/>
          <w:sz w:val="18"/>
          <w:szCs w:val="20"/>
        </w:rPr>
      </w:pPr>
    </w:p>
    <w:p w14:paraId="002293D8" w14:textId="77777777" w:rsidR="007E2A0A" w:rsidRPr="006D49DF" w:rsidRDefault="007E2A0A" w:rsidP="007E2A0A">
      <w:pPr>
        <w:rPr>
          <w:rFonts w:ascii="Arial" w:hAnsi="Arial" w:cs="Arial"/>
        </w:rPr>
      </w:pPr>
    </w:p>
    <w:p w14:paraId="0A5DD27F" w14:textId="77777777" w:rsidR="00640610" w:rsidRDefault="00640610"/>
    <w:sectPr w:rsidR="00640610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B5FD0" w14:textId="77777777" w:rsidR="00B727B7" w:rsidRDefault="00B727B7" w:rsidP="007E2A0A">
      <w:pPr>
        <w:spacing w:line="240" w:lineRule="auto"/>
      </w:pPr>
      <w:r>
        <w:separator/>
      </w:r>
    </w:p>
  </w:endnote>
  <w:endnote w:type="continuationSeparator" w:id="0">
    <w:p w14:paraId="4D015F68" w14:textId="77777777" w:rsidR="00B727B7" w:rsidRDefault="00B727B7" w:rsidP="007E2A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E6EFB" w14:textId="15012F30" w:rsidR="001B07F1" w:rsidRDefault="00B727B7" w:rsidP="007E2A0A">
    <w:pPr>
      <w:pStyle w:val="Footer"/>
    </w:pPr>
  </w:p>
  <w:p w14:paraId="78445EC9" w14:textId="77777777" w:rsidR="001B07F1" w:rsidRDefault="00B727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36A77" w14:textId="77777777" w:rsidR="00B727B7" w:rsidRDefault="00B727B7" w:rsidP="007E2A0A">
      <w:pPr>
        <w:spacing w:line="240" w:lineRule="auto"/>
      </w:pPr>
      <w:r>
        <w:separator/>
      </w:r>
    </w:p>
  </w:footnote>
  <w:footnote w:type="continuationSeparator" w:id="0">
    <w:p w14:paraId="51BA691E" w14:textId="77777777" w:rsidR="00B727B7" w:rsidRDefault="00B727B7" w:rsidP="007E2A0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A0A"/>
    <w:rsid w:val="00052D0D"/>
    <w:rsid w:val="000B10AA"/>
    <w:rsid w:val="000E36FC"/>
    <w:rsid w:val="00181367"/>
    <w:rsid w:val="00192E63"/>
    <w:rsid w:val="0019654A"/>
    <w:rsid w:val="003A6A7E"/>
    <w:rsid w:val="00517CE9"/>
    <w:rsid w:val="005A5887"/>
    <w:rsid w:val="006010DA"/>
    <w:rsid w:val="00616C5E"/>
    <w:rsid w:val="00640610"/>
    <w:rsid w:val="0068731A"/>
    <w:rsid w:val="007E2A0A"/>
    <w:rsid w:val="007E45BB"/>
    <w:rsid w:val="008D6815"/>
    <w:rsid w:val="00B727B7"/>
    <w:rsid w:val="00D60BCB"/>
    <w:rsid w:val="00E32247"/>
    <w:rsid w:val="00F2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6BE658"/>
  <w15:chartTrackingRefBased/>
  <w15:docId w15:val="{22CF545A-640F-5A44-8C13-89B309B6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A0A"/>
    <w:pPr>
      <w:spacing w:line="360" w:lineRule="auto"/>
    </w:pPr>
    <w:rPr>
      <w:rFonts w:ascii="Times New Roman" w:hAnsi="Times New Roman" w:cs="Times New Roman"/>
      <w:color w:val="000000" w:themeColor="text1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E63"/>
    <w:pPr>
      <w:spacing w:line="240" w:lineRule="auto"/>
    </w:pPr>
    <w:rPr>
      <w:color w:val="auto"/>
      <w:sz w:val="18"/>
      <w:szCs w:val="18"/>
      <w:lang w:val="en-C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E63"/>
    <w:rPr>
      <w:rFonts w:ascii="Times New Roman" w:hAnsi="Times New Roman" w:cs="Times New Roman"/>
      <w:sz w:val="18"/>
      <w:szCs w:val="18"/>
    </w:rPr>
  </w:style>
  <w:style w:type="table" w:styleId="PlainTable2">
    <w:name w:val="Plain Table 2"/>
    <w:basedOn w:val="TableNormal"/>
    <w:uiPriority w:val="42"/>
    <w:rsid w:val="007E2A0A"/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7E2A0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A0A"/>
    <w:rPr>
      <w:rFonts w:ascii="Times New Roman" w:hAnsi="Times New Roman" w:cs="Times New Roman"/>
      <w:color w:val="000000" w:themeColor="text1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E2A0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A0A"/>
    <w:rPr>
      <w:rFonts w:ascii="Times New Roman" w:hAnsi="Times New Roman" w:cs="Times New Roman"/>
      <w:color w:val="000000" w:themeColor="text1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Lauber</dc:creator>
  <cp:keywords/>
  <dc:description/>
  <cp:lastModifiedBy>Kathrin Lauber</cp:lastModifiedBy>
  <cp:revision>5</cp:revision>
  <dcterms:created xsi:type="dcterms:W3CDTF">2020-04-01T13:16:00Z</dcterms:created>
  <dcterms:modified xsi:type="dcterms:W3CDTF">2020-04-01T13:33:00Z</dcterms:modified>
</cp:coreProperties>
</file>