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B6C2B" w14:textId="77777777" w:rsidR="009E4459" w:rsidRPr="00B96F0B" w:rsidRDefault="009E4459" w:rsidP="009E4459">
      <w:pPr>
        <w:pStyle w:val="NoSpacing"/>
        <w:rPr>
          <w:rFonts w:ascii="Georgia" w:hAnsi="Georgia" w:cs="Times New Roman"/>
          <w:b/>
          <w:bCs/>
          <w:sz w:val="28"/>
          <w:szCs w:val="28"/>
          <w:highlight w:val="white"/>
        </w:rPr>
      </w:pPr>
      <w:bookmarkStart w:id="0" w:name="_Hlk83647337"/>
      <w:bookmarkEnd w:id="0"/>
      <w:r w:rsidRPr="00B96F0B">
        <w:rPr>
          <w:rFonts w:ascii="Georgia" w:hAnsi="Georgia" w:cs="Times New Roman"/>
          <w:b/>
          <w:bCs/>
          <w:sz w:val="28"/>
          <w:szCs w:val="28"/>
          <w:highlight w:val="white"/>
        </w:rPr>
        <w:t>Supplementary material</w:t>
      </w:r>
    </w:p>
    <w:p w14:paraId="3D71B252" w14:textId="77777777" w:rsidR="009E4459" w:rsidRPr="00B96F0B" w:rsidRDefault="009E4459" w:rsidP="009E4459">
      <w:pPr>
        <w:jc w:val="center"/>
        <w:rPr>
          <w:rFonts w:ascii="Georgia" w:hAnsi="Georgia" w:cs="Times New Roman"/>
          <w:i/>
          <w:iCs/>
          <w:sz w:val="27"/>
          <w:szCs w:val="27"/>
        </w:rPr>
      </w:pPr>
    </w:p>
    <w:p w14:paraId="4DD2C1A4" w14:textId="77777777" w:rsidR="009E4459" w:rsidRPr="0012472C" w:rsidRDefault="009E4459" w:rsidP="009E4459">
      <w:pPr>
        <w:rPr>
          <w:rFonts w:ascii="Georgia" w:hAnsi="Georgia" w:cs="Times New Roman"/>
          <w:b/>
          <w:bCs/>
          <w:sz w:val="27"/>
          <w:szCs w:val="27"/>
        </w:rPr>
      </w:pPr>
    </w:p>
    <w:p w14:paraId="295B7FDB" w14:textId="77777777" w:rsidR="009E4459" w:rsidRPr="00B96F0B" w:rsidRDefault="009E4459" w:rsidP="009E4459">
      <w:pPr>
        <w:rPr>
          <w:rFonts w:ascii="Georgia" w:hAnsi="Georgia" w:cs="Times New Roman"/>
          <w:b/>
          <w:bCs/>
          <w:i/>
          <w:iCs/>
          <w:sz w:val="27"/>
          <w:szCs w:val="27"/>
        </w:rPr>
      </w:pPr>
      <w:r>
        <w:rPr>
          <w:rFonts w:ascii="Georgia" w:hAnsi="Georgia" w:cs="Times New Roman"/>
          <w:b/>
          <w:bCs/>
          <w:i/>
          <w:iCs/>
          <w:sz w:val="27"/>
          <w:szCs w:val="27"/>
        </w:rPr>
        <w:t xml:space="preserve">1. </w:t>
      </w:r>
      <w:r w:rsidRPr="00B96F0B">
        <w:rPr>
          <w:rFonts w:ascii="Georgia" w:hAnsi="Georgia" w:cs="Times New Roman"/>
          <w:b/>
          <w:bCs/>
          <w:i/>
          <w:iCs/>
          <w:sz w:val="27"/>
          <w:szCs w:val="27"/>
        </w:rPr>
        <w:t>Spreadsheet-based modeling tool</w:t>
      </w:r>
    </w:p>
    <w:p w14:paraId="3644AEC7" w14:textId="77777777" w:rsidR="009E4459" w:rsidRPr="0012472C" w:rsidRDefault="009E4459" w:rsidP="009E4459">
      <w:pPr>
        <w:rPr>
          <w:rFonts w:ascii="Georgia" w:hAnsi="Georgia" w:cs="Times New Roman"/>
          <w:sz w:val="27"/>
          <w:szCs w:val="27"/>
        </w:rPr>
      </w:pPr>
    </w:p>
    <w:p w14:paraId="03F1E74E" w14:textId="17B3AE58" w:rsidR="009E4459" w:rsidRPr="002C1288" w:rsidRDefault="009E4459" w:rsidP="009E4459">
      <w:pPr>
        <w:rPr>
          <w:rFonts w:ascii="Georgia" w:hAnsi="Georgia" w:cs="Times New Roman"/>
          <w:sz w:val="24"/>
          <w:szCs w:val="24"/>
        </w:rPr>
      </w:pPr>
      <w:r w:rsidRPr="002C1288">
        <w:rPr>
          <w:rFonts w:ascii="Georgia" w:hAnsi="Georgia" w:cs="Times New Roman"/>
          <w:sz w:val="24"/>
          <w:szCs w:val="24"/>
        </w:rPr>
        <w:t xml:space="preserve">A spreadsheet-based modeling tool (see image below), available on request from the corresponding author, may be used to create a multi-step financing model for gradual adjustment of the financing structure, based on specified aims and contribution limits. This tool works only with high-level categories of financing amounts, not contributions by individual members or donors. </w:t>
      </w:r>
    </w:p>
    <w:p w14:paraId="633424E8" w14:textId="6278C84C" w:rsidR="002C1288" w:rsidRDefault="002C1288" w:rsidP="009E4459">
      <w:pPr>
        <w:rPr>
          <w:rFonts w:ascii="Georgia" w:hAnsi="Georgia" w:cs="Times New Roman"/>
          <w:sz w:val="27"/>
          <w:szCs w:val="27"/>
        </w:rPr>
      </w:pPr>
    </w:p>
    <w:p w14:paraId="4EA8FAA7" w14:textId="6A001E85" w:rsidR="002C1288" w:rsidRDefault="002C1288" w:rsidP="009E4459">
      <w:pPr>
        <w:rPr>
          <w:rFonts w:ascii="Georgia" w:hAnsi="Georgia" w:cs="Times New Roman"/>
          <w:sz w:val="27"/>
          <w:szCs w:val="27"/>
        </w:rPr>
      </w:pPr>
      <w:r>
        <w:rPr>
          <w:noProof/>
        </w:rPr>
        <w:drawing>
          <wp:inline distT="0" distB="0" distL="0" distR="0" wp14:anchorId="219FCE9A" wp14:editId="21CFDC22">
            <wp:extent cx="5943600" cy="39230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AAA3A" w14:textId="77777777" w:rsidR="002C1288" w:rsidRPr="0012472C" w:rsidRDefault="002C1288" w:rsidP="009E4459">
      <w:pPr>
        <w:rPr>
          <w:rFonts w:ascii="Georgia" w:hAnsi="Georgia" w:cs="Times New Roman"/>
          <w:sz w:val="27"/>
          <w:szCs w:val="27"/>
        </w:rPr>
      </w:pPr>
    </w:p>
    <w:p w14:paraId="1D0ABE07" w14:textId="77777777" w:rsidR="009E4459" w:rsidRPr="002C1288" w:rsidRDefault="009E4459" w:rsidP="009E4459">
      <w:pPr>
        <w:rPr>
          <w:rFonts w:ascii="Georgia" w:hAnsi="Georgia" w:cs="Times New Roman"/>
          <w:sz w:val="24"/>
          <w:szCs w:val="24"/>
        </w:rPr>
      </w:pPr>
      <w:r w:rsidRPr="002C1288">
        <w:rPr>
          <w:rFonts w:ascii="Georgia" w:hAnsi="Georgia" w:cs="Times New Roman"/>
          <w:i/>
          <w:iCs/>
          <w:sz w:val="24"/>
          <w:szCs w:val="24"/>
        </w:rPr>
        <w:t>Instructions</w:t>
      </w:r>
      <w:r w:rsidRPr="002C1288">
        <w:rPr>
          <w:rFonts w:ascii="Georgia" w:hAnsi="Georgia" w:cs="Times New Roman"/>
          <w:sz w:val="24"/>
          <w:szCs w:val="24"/>
        </w:rPr>
        <w:t xml:space="preserve">: </w:t>
      </w:r>
    </w:p>
    <w:p w14:paraId="4028D468" w14:textId="77777777" w:rsidR="009E4459" w:rsidRPr="002C1288" w:rsidRDefault="009E4459" w:rsidP="009E4459">
      <w:pPr>
        <w:rPr>
          <w:rFonts w:ascii="Georgia" w:hAnsi="Georgia" w:cs="Times New Roman"/>
          <w:sz w:val="24"/>
          <w:szCs w:val="24"/>
        </w:rPr>
      </w:pPr>
      <w:r w:rsidRPr="002C1288">
        <w:rPr>
          <w:rFonts w:ascii="Georgia" w:hAnsi="Georgia" w:cs="Times New Roman"/>
          <w:sz w:val="24"/>
          <w:szCs w:val="24"/>
        </w:rPr>
        <w:t xml:space="preserve">Data should be entered into green-colored cells only. The modeler may want to begin by entering values in row 2 for the desired </w:t>
      </w:r>
      <w:r w:rsidRPr="002C1288">
        <w:rPr>
          <w:rFonts w:ascii="Georgia" w:hAnsi="Georgia" w:cs="Times New Roman"/>
          <w:i/>
          <w:iCs/>
          <w:sz w:val="24"/>
          <w:szCs w:val="24"/>
        </w:rPr>
        <w:t>Assessed</w:t>
      </w:r>
      <w:r w:rsidRPr="002C1288">
        <w:rPr>
          <w:rFonts w:ascii="Georgia" w:hAnsi="Georgia" w:cs="Times New Roman"/>
          <w:sz w:val="24"/>
          <w:szCs w:val="24"/>
        </w:rPr>
        <w:t xml:space="preserve"> percentage of total funds at each transitional step. As additional entries are made for the 2 </w:t>
      </w:r>
      <w:r w:rsidRPr="002C1288">
        <w:rPr>
          <w:rFonts w:ascii="Georgia" w:hAnsi="Georgia" w:cs="Times New Roman"/>
          <w:i/>
          <w:iCs/>
          <w:sz w:val="24"/>
          <w:szCs w:val="24"/>
        </w:rPr>
        <w:t>Flexible</w:t>
      </w:r>
      <w:r w:rsidRPr="002C1288">
        <w:rPr>
          <w:rFonts w:ascii="Georgia" w:hAnsi="Georgia" w:cs="Times New Roman"/>
          <w:sz w:val="24"/>
          <w:szCs w:val="24"/>
        </w:rPr>
        <w:t xml:space="preserve"> and 2 </w:t>
      </w:r>
      <w:r w:rsidRPr="002C1288">
        <w:rPr>
          <w:rFonts w:ascii="Georgia" w:hAnsi="Georgia" w:cs="Times New Roman"/>
          <w:i/>
          <w:iCs/>
          <w:sz w:val="24"/>
          <w:szCs w:val="24"/>
        </w:rPr>
        <w:t>Specified</w:t>
      </w:r>
      <w:r w:rsidRPr="002C1288">
        <w:rPr>
          <w:rFonts w:ascii="Georgia" w:hAnsi="Georgia" w:cs="Times New Roman"/>
          <w:sz w:val="24"/>
          <w:szCs w:val="24"/>
        </w:rPr>
        <w:t xml:space="preserve"> amounts, the changing values in the uncolored cells in the area below will assist the modeler to make adjustments until acceptable proportions are attained.</w:t>
      </w:r>
    </w:p>
    <w:p w14:paraId="796966A8" w14:textId="77777777" w:rsidR="009E4459" w:rsidRPr="002C1288" w:rsidRDefault="009E4459" w:rsidP="009E4459">
      <w:pPr>
        <w:rPr>
          <w:rFonts w:ascii="Georgia" w:hAnsi="Georgia" w:cs="Times New Roman"/>
          <w:sz w:val="24"/>
          <w:szCs w:val="24"/>
        </w:rPr>
      </w:pPr>
    </w:p>
    <w:p w14:paraId="5B9422CE" w14:textId="77777777" w:rsidR="009E4459" w:rsidRPr="002C1288" w:rsidRDefault="009E4459" w:rsidP="009E4459">
      <w:pPr>
        <w:rPr>
          <w:rFonts w:ascii="Georgia" w:hAnsi="Georgia" w:cs="Times New Roman"/>
          <w:sz w:val="24"/>
          <w:szCs w:val="24"/>
        </w:rPr>
      </w:pPr>
    </w:p>
    <w:p w14:paraId="5D0828B4" w14:textId="22EEB84F" w:rsidR="009E4459" w:rsidRPr="002C1288" w:rsidRDefault="009E4459" w:rsidP="009E4459">
      <w:pPr>
        <w:rPr>
          <w:rFonts w:ascii="Georgia" w:hAnsi="Georgia" w:cs="Times New Roman"/>
          <w:sz w:val="24"/>
          <w:szCs w:val="24"/>
        </w:rPr>
      </w:pPr>
      <w:r w:rsidRPr="002C1288">
        <w:rPr>
          <w:rFonts w:ascii="Georgia" w:hAnsi="Georgia" w:cs="Times New Roman"/>
          <w:sz w:val="24"/>
          <w:szCs w:val="24"/>
        </w:rPr>
        <w:lastRenderedPageBreak/>
        <w:t xml:space="preserve">Note: In the example shown </w:t>
      </w:r>
      <w:r w:rsidR="002C1288" w:rsidRPr="002C1288">
        <w:rPr>
          <w:rFonts w:ascii="Georgia" w:hAnsi="Georgia" w:cs="Times New Roman"/>
          <w:sz w:val="24"/>
          <w:szCs w:val="24"/>
        </w:rPr>
        <w:t>above</w:t>
      </w:r>
      <w:r w:rsidRPr="002C1288">
        <w:rPr>
          <w:rFonts w:ascii="Georgia" w:hAnsi="Georgia" w:cs="Times New Roman"/>
          <w:sz w:val="24"/>
          <w:szCs w:val="24"/>
        </w:rPr>
        <w:t>, all amounts are in US$ billion. These results were used to create the graph displayed in Figure 2.</w:t>
      </w:r>
    </w:p>
    <w:p w14:paraId="1D0E6280" w14:textId="77777777" w:rsidR="009E4459" w:rsidRPr="002C1288" w:rsidRDefault="009E4459" w:rsidP="009E4459">
      <w:pPr>
        <w:rPr>
          <w:rFonts w:ascii="Georgia" w:hAnsi="Georgia" w:cs="Times New Roman"/>
          <w:i/>
          <w:iCs/>
          <w:sz w:val="24"/>
          <w:szCs w:val="24"/>
        </w:rPr>
      </w:pPr>
    </w:p>
    <w:p w14:paraId="4BE58B8F" w14:textId="77777777" w:rsidR="009E4459" w:rsidRPr="002C1288" w:rsidRDefault="009E4459" w:rsidP="009E4459">
      <w:pPr>
        <w:rPr>
          <w:rFonts w:ascii="Georgia" w:hAnsi="Georgia" w:cs="Times New Roman"/>
          <w:i/>
          <w:iCs/>
          <w:sz w:val="24"/>
          <w:szCs w:val="24"/>
        </w:rPr>
      </w:pPr>
    </w:p>
    <w:p w14:paraId="54467F6B" w14:textId="77777777" w:rsidR="009E4459" w:rsidRDefault="009E4459" w:rsidP="009E4459">
      <w:pPr>
        <w:rPr>
          <w:rFonts w:ascii="Georgia" w:hAnsi="Georgia" w:cs="Times New Roman"/>
          <w:i/>
          <w:iCs/>
          <w:sz w:val="27"/>
          <w:szCs w:val="27"/>
        </w:rPr>
      </w:pPr>
    </w:p>
    <w:p w14:paraId="2F9321A9" w14:textId="77777777" w:rsidR="009E4459" w:rsidRDefault="009E4459" w:rsidP="009E4459">
      <w:pPr>
        <w:rPr>
          <w:rFonts w:ascii="Georgia" w:hAnsi="Georgia" w:cs="Times New Roman"/>
          <w:i/>
          <w:iCs/>
          <w:sz w:val="27"/>
          <w:szCs w:val="27"/>
        </w:rPr>
      </w:pPr>
    </w:p>
    <w:p w14:paraId="3A7F188D" w14:textId="77777777" w:rsidR="009E4459" w:rsidRPr="0012472C" w:rsidRDefault="009E4459" w:rsidP="009E4459">
      <w:pPr>
        <w:rPr>
          <w:rFonts w:ascii="Georgia" w:hAnsi="Georgia" w:cs="Times New Roman"/>
          <w:i/>
          <w:iCs/>
          <w:sz w:val="27"/>
          <w:szCs w:val="27"/>
        </w:rPr>
      </w:pPr>
    </w:p>
    <w:p w14:paraId="4592F468" w14:textId="26533A32" w:rsidR="00E572DA" w:rsidRDefault="00E572DA"/>
    <w:sectPr w:rsidR="00E572D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E93AD" w14:textId="77777777" w:rsidR="00182E95" w:rsidRDefault="00182E95" w:rsidP="009E4459">
      <w:pPr>
        <w:spacing w:line="240" w:lineRule="auto"/>
      </w:pPr>
      <w:r>
        <w:separator/>
      </w:r>
    </w:p>
  </w:endnote>
  <w:endnote w:type="continuationSeparator" w:id="0">
    <w:p w14:paraId="57AFB1EC" w14:textId="77777777" w:rsidR="00182E95" w:rsidRDefault="00182E95" w:rsidP="009E44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91302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1F0104" w14:textId="3466DDB2" w:rsidR="009E4459" w:rsidRDefault="009E4459">
        <w:pPr>
          <w:pStyle w:val="Footer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</w:sdtContent>
  </w:sdt>
  <w:p w14:paraId="172004D9" w14:textId="77777777" w:rsidR="009E4459" w:rsidRDefault="009E4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C087B" w14:textId="77777777" w:rsidR="00182E95" w:rsidRDefault="00182E95" w:rsidP="009E4459">
      <w:pPr>
        <w:spacing w:line="240" w:lineRule="auto"/>
      </w:pPr>
      <w:r>
        <w:separator/>
      </w:r>
    </w:p>
  </w:footnote>
  <w:footnote w:type="continuationSeparator" w:id="0">
    <w:p w14:paraId="2C12DD14" w14:textId="77777777" w:rsidR="00182E95" w:rsidRDefault="00182E95" w:rsidP="009E44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59"/>
    <w:rsid w:val="00182E95"/>
    <w:rsid w:val="002C1288"/>
    <w:rsid w:val="00970A1C"/>
    <w:rsid w:val="009E4459"/>
    <w:rsid w:val="00E5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E883D"/>
  <w15:chartTrackingRefBased/>
  <w15:docId w15:val="{539E76E2-005D-4FE6-942A-C37FD5B1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459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4459"/>
    <w:pPr>
      <w:spacing w:after="0" w:line="240" w:lineRule="auto"/>
    </w:pPr>
    <w:rPr>
      <w:rFonts w:ascii="Arial" w:eastAsia="Arial" w:hAnsi="Arial" w:cs="Arial"/>
      <w:lang w:val="en"/>
    </w:rPr>
  </w:style>
  <w:style w:type="paragraph" w:styleId="Header">
    <w:name w:val="header"/>
    <w:basedOn w:val="Normal"/>
    <w:link w:val="HeaderChar"/>
    <w:uiPriority w:val="99"/>
    <w:unhideWhenUsed/>
    <w:rsid w:val="009E445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459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9E445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459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Welliver</dc:creator>
  <cp:keywords/>
  <dc:description/>
  <cp:lastModifiedBy>David Welliver</cp:lastModifiedBy>
  <cp:revision>2</cp:revision>
  <dcterms:created xsi:type="dcterms:W3CDTF">2021-09-27T18:49:00Z</dcterms:created>
  <dcterms:modified xsi:type="dcterms:W3CDTF">2021-09-27T19:07:00Z</dcterms:modified>
</cp:coreProperties>
</file>