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10905">
      <w:pPr>
        <w:spacing w:line="480" w:lineRule="auto"/>
        <w:rPr>
          <w:rFonts w:ascii="Times New Roman" w:hAnsi="Times New Roman" w:eastAsia="等线" w:cs="Times New Roman"/>
          <w:b/>
          <w:bCs/>
          <w:color w:val="000000" w:themeColor="text1"/>
          <w:sz w:val="24"/>
          <w:lang w:bidi="ar"/>
          <w14:textFill>
            <w14:solidFill>
              <w14:schemeClr w14:val="tx1"/>
            </w14:solidFill>
          </w14:textFill>
          <w14:ligatures w14:val="standardContextual"/>
        </w:rPr>
      </w:pPr>
      <w:r>
        <w:rPr>
          <w:rFonts w:ascii="Times New Roman" w:hAnsi="Times New Roman" w:cs="Times New Roman"/>
          <w:b/>
          <w:bCs/>
          <w:sz w:val="24"/>
        </w:rPr>
        <w:t xml:space="preserve">Adverse Childhood Experiences, Depressive Symptoms, and Non-Suicidal Self-Injury in </w:t>
      </w:r>
      <w:r>
        <w:rPr>
          <w:rFonts w:hint="eastAsia" w:ascii="Times New Roman" w:hAnsi="Times New Roman" w:cs="Times New Roman"/>
          <w:b/>
          <w:bCs/>
          <w:sz w:val="24"/>
        </w:rPr>
        <w:t xml:space="preserve">Chinese </w:t>
      </w:r>
      <w:r>
        <w:rPr>
          <w:rFonts w:ascii="Times New Roman" w:hAnsi="Times New Roman" w:cs="Times New Roman"/>
          <w:b/>
          <w:bCs/>
          <w:sz w:val="24"/>
        </w:rPr>
        <w:t xml:space="preserve">Adolescents: The Moderating Role of SKA2 Gene rs7208505 Polymorphism </w:t>
      </w:r>
    </w:p>
    <w:p w14:paraId="7A33DC7B">
      <w:pPr>
        <w:spacing w:line="480" w:lineRule="auto"/>
        <w:rPr>
          <w:rFonts w:ascii="Times New Roman" w:hAnsi="Times New Roman" w:cs="Times New Roman"/>
          <w:b/>
          <w:bCs/>
          <w:sz w:val="24"/>
        </w:rPr>
      </w:pPr>
    </w:p>
    <w:p w14:paraId="7036CAC4">
      <w:pPr>
        <w:spacing w:after="312" w:afterLines="100" w:line="480" w:lineRule="auto"/>
        <w:rPr>
          <w:rFonts w:ascii="Times New Roman" w:hAnsi="Times New Roman" w:cs="Times New Roman"/>
          <w:color w:val="auto"/>
          <w:sz w:val="24"/>
        </w:rPr>
      </w:pPr>
      <w:r>
        <w:rPr>
          <w:rFonts w:hint="eastAsia" w:ascii="Times New Roman" w:hAnsi="Times New Roman" w:cs="Times New Roman"/>
          <w:color w:val="auto"/>
          <w:sz w:val="24"/>
        </w:rPr>
        <w:t>Yihan Wang</w:t>
      </w:r>
      <w:r>
        <w:rPr>
          <w:rFonts w:hint="eastAsia" w:ascii="Times New Roman" w:hAnsi="Times New Roman" w:cs="Times New Roman"/>
          <w:color w:val="auto"/>
          <w:sz w:val="24"/>
          <w:vertAlign w:val="superscript"/>
        </w:rPr>
        <w:t>1</w:t>
      </w:r>
      <w:r>
        <w:rPr>
          <w:rFonts w:hint="eastAsia" w:ascii="Times New Roman" w:hAnsi="Times New Roman" w:cs="Times New Roman"/>
          <w:color w:val="auto"/>
          <w:sz w:val="24"/>
          <w:vertAlign w:val="superscript"/>
          <w:lang w:val="en-US" w:eastAsia="zh-CN"/>
        </w:rPr>
        <w:t>,3</w:t>
      </w:r>
      <w:r>
        <w:rPr>
          <w:rFonts w:hint="eastAsia" w:ascii="Times New Roman" w:hAnsi="Times New Roman" w:cs="Times New Roman"/>
          <w:color w:val="auto"/>
          <w:sz w:val="24"/>
          <w:vertAlign w:val="superscript"/>
        </w:rPr>
        <w:t>#</w:t>
      </w:r>
      <w:r>
        <w:rPr>
          <w:rFonts w:hint="eastAsia" w:ascii="Times New Roman" w:hAnsi="Times New Roman" w:cs="Times New Roman"/>
          <w:color w:val="auto"/>
          <w:sz w:val="24"/>
        </w:rPr>
        <w:t>, Qingqing Liang</w:t>
      </w:r>
      <w:r>
        <w:rPr>
          <w:rFonts w:hint="eastAsia" w:ascii="Times New Roman" w:hAnsi="Times New Roman" w:cs="Times New Roman"/>
          <w:color w:val="auto"/>
          <w:sz w:val="24"/>
          <w:vertAlign w:val="superscript"/>
        </w:rPr>
        <w:t>2#</w:t>
      </w:r>
      <w:r>
        <w:rPr>
          <w:rFonts w:hint="eastAsia" w:ascii="Times New Roman" w:hAnsi="Times New Roman" w:cs="Times New Roman"/>
          <w:color w:val="auto"/>
          <w:sz w:val="24"/>
        </w:rPr>
        <w:t>, Wei Zhou</w:t>
      </w:r>
      <w:r>
        <w:rPr>
          <w:rFonts w:hint="eastAsia" w:ascii="Times New Roman" w:hAnsi="Times New Roman" w:cs="Times New Roman"/>
          <w:color w:val="auto"/>
          <w:sz w:val="24"/>
          <w:vertAlign w:val="superscript"/>
        </w:rPr>
        <w:t>2#</w:t>
      </w:r>
      <w:r>
        <w:rPr>
          <w:rFonts w:hint="eastAsia" w:ascii="Times New Roman" w:hAnsi="Times New Roman" w:cs="Times New Roman"/>
          <w:color w:val="auto"/>
          <w:sz w:val="24"/>
        </w:rPr>
        <w:t>, Yingxue Wang</w:t>
      </w:r>
      <w:r>
        <w:rPr>
          <w:rFonts w:hint="eastAsia" w:ascii="Times New Roman" w:hAnsi="Times New Roman" w:cs="Times New Roman"/>
          <w:color w:val="auto"/>
          <w:sz w:val="24"/>
          <w:vertAlign w:val="superscript"/>
          <w:lang w:val="en-US" w:eastAsia="zh-CN"/>
        </w:rPr>
        <w:t>3</w:t>
      </w:r>
      <w:r>
        <w:rPr>
          <w:rFonts w:hint="eastAsia" w:ascii="Times New Roman" w:hAnsi="Times New Roman" w:cs="Times New Roman"/>
          <w:color w:val="auto"/>
          <w:sz w:val="24"/>
        </w:rPr>
        <w:t>, Susu Tian</w:t>
      </w:r>
      <w:r>
        <w:rPr>
          <w:rFonts w:hint="eastAsia" w:ascii="Times New Roman" w:hAnsi="Times New Roman" w:cs="Times New Roman"/>
          <w:color w:val="auto"/>
          <w:sz w:val="24"/>
          <w:vertAlign w:val="superscript"/>
          <w:lang w:val="en-US" w:eastAsia="zh-CN"/>
        </w:rPr>
        <w:t>3</w:t>
      </w:r>
      <w:r>
        <w:rPr>
          <w:rFonts w:hint="eastAsia" w:ascii="Times New Roman" w:hAnsi="Times New Roman" w:cs="Times New Roman"/>
          <w:color w:val="auto"/>
          <w:sz w:val="24"/>
        </w:rPr>
        <w:t>, Xinyi Hu</w:t>
      </w:r>
      <w:r>
        <w:rPr>
          <w:rFonts w:hint="eastAsia" w:ascii="Times New Roman" w:hAnsi="Times New Roman" w:cs="Times New Roman"/>
          <w:color w:val="auto"/>
          <w:sz w:val="24"/>
          <w:vertAlign w:val="superscript"/>
          <w:lang w:val="en-US" w:eastAsia="zh-CN"/>
        </w:rPr>
        <w:t>3</w:t>
      </w:r>
      <w:r>
        <w:rPr>
          <w:rFonts w:hint="eastAsia" w:ascii="Times New Roman" w:hAnsi="Times New Roman" w:cs="Times New Roman"/>
          <w:color w:val="auto"/>
          <w:sz w:val="24"/>
        </w:rPr>
        <w:t>, Jiayi Tian</w:t>
      </w:r>
      <w:r>
        <w:rPr>
          <w:rFonts w:hint="eastAsia" w:ascii="Times New Roman" w:hAnsi="Times New Roman" w:cs="Times New Roman"/>
          <w:color w:val="auto"/>
          <w:sz w:val="24"/>
          <w:vertAlign w:val="superscript"/>
          <w:lang w:val="en-US" w:eastAsia="zh-CN"/>
        </w:rPr>
        <w:t>3</w:t>
      </w:r>
      <w:r>
        <w:rPr>
          <w:rFonts w:hint="eastAsia" w:ascii="Times New Roman" w:hAnsi="Times New Roman" w:cs="Times New Roman"/>
          <w:color w:val="auto"/>
          <w:sz w:val="24"/>
        </w:rPr>
        <w:t>, Yuxuan Liu</w:t>
      </w:r>
      <w:r>
        <w:rPr>
          <w:rFonts w:hint="eastAsia" w:ascii="Times New Roman" w:hAnsi="Times New Roman" w:cs="Times New Roman"/>
          <w:color w:val="auto"/>
          <w:sz w:val="24"/>
          <w:vertAlign w:val="superscript"/>
          <w:lang w:val="en-US" w:eastAsia="zh-CN"/>
        </w:rPr>
        <w:t>3</w:t>
      </w:r>
      <w:r>
        <w:rPr>
          <w:rFonts w:hint="eastAsia" w:ascii="Times New Roman" w:hAnsi="Times New Roman" w:cs="Times New Roman"/>
          <w:color w:val="auto"/>
          <w:sz w:val="24"/>
        </w:rPr>
        <w:t>, Haiyan Fang</w:t>
      </w:r>
      <w:r>
        <w:rPr>
          <w:rFonts w:hint="eastAsia" w:ascii="Times New Roman" w:hAnsi="Times New Roman" w:cs="Times New Roman"/>
          <w:color w:val="auto"/>
          <w:sz w:val="24"/>
          <w:vertAlign w:val="superscript"/>
        </w:rPr>
        <w:t>2</w:t>
      </w:r>
      <w:r>
        <w:rPr>
          <w:rFonts w:hint="eastAsia" w:ascii="Times New Roman" w:hAnsi="Times New Roman"/>
          <w:bCs/>
          <w:color w:val="auto"/>
          <w:kern w:val="0"/>
          <w:sz w:val="24"/>
          <w:vertAlign w:val="superscript"/>
        </w:rPr>
        <w:t>*</w:t>
      </w:r>
      <w:r>
        <w:rPr>
          <w:rFonts w:hint="eastAsia" w:ascii="Times New Roman" w:hAnsi="Times New Roman" w:cs="Times New Roman"/>
          <w:color w:val="auto"/>
          <w:sz w:val="24"/>
        </w:rPr>
        <w:t>, Wei Wang</w:t>
      </w:r>
      <w:r>
        <w:rPr>
          <w:rFonts w:hint="eastAsia" w:ascii="Times New Roman" w:hAnsi="Times New Roman" w:cs="Times New Roman"/>
          <w:color w:val="auto"/>
          <w:sz w:val="24"/>
          <w:vertAlign w:val="superscript"/>
          <w:lang w:val="en-US" w:eastAsia="zh-CN"/>
        </w:rPr>
        <w:t>1,3</w:t>
      </w:r>
      <w:r>
        <w:rPr>
          <w:rFonts w:hint="eastAsia" w:ascii="Times New Roman" w:hAnsi="Times New Roman" w:cs="Times New Roman"/>
          <w:color w:val="auto"/>
          <w:sz w:val="24"/>
          <w:vertAlign w:val="superscript"/>
        </w:rPr>
        <w:t>,4,5</w:t>
      </w:r>
      <w:r>
        <w:rPr>
          <w:rFonts w:hint="eastAsia" w:ascii="Times New Roman" w:hAnsi="Times New Roman"/>
          <w:bCs/>
          <w:color w:val="auto"/>
          <w:kern w:val="0"/>
          <w:sz w:val="24"/>
          <w:vertAlign w:val="superscript"/>
        </w:rPr>
        <w:t>*</w:t>
      </w:r>
    </w:p>
    <w:p w14:paraId="4BDCC9F6">
      <w:pPr>
        <w:spacing w:after="312" w:afterLines="100" w:line="480" w:lineRule="auto"/>
        <w:rPr>
          <w:rFonts w:ascii="Times New Roman" w:hAnsi="Times New Roman" w:cs="Times New Roman"/>
          <w:color w:val="auto"/>
          <w:sz w:val="24"/>
        </w:rPr>
      </w:pPr>
      <w:r>
        <w:rPr>
          <w:rFonts w:ascii="Times New Roman" w:hAnsi="Times New Roman" w:cs="Times New Roman"/>
          <w:color w:val="auto"/>
          <w:sz w:val="24"/>
        </w:rPr>
        <w:t xml:space="preserve"> </w:t>
      </w:r>
    </w:p>
    <w:p w14:paraId="00A5C7FA">
      <w:pPr>
        <w:numPr>
          <w:ilvl w:val="-1"/>
          <w:numId w:val="0"/>
        </w:numPr>
        <w:spacing w:after="312" w:afterLines="100" w:line="480" w:lineRule="auto"/>
        <w:rPr>
          <w:rFonts w:ascii="Times New Roman" w:hAnsi="Times New Roman" w:cs="Times New Roman"/>
          <w:color w:val="auto"/>
          <w:sz w:val="24"/>
        </w:rPr>
      </w:pPr>
      <w:r>
        <w:rPr>
          <w:rFonts w:hint="eastAsia" w:ascii="Times New Roman" w:hAnsi="Times New Roman" w:cs="Times New Roman"/>
          <w:color w:val="auto"/>
          <w:sz w:val="24"/>
          <w:vertAlign w:val="superscript"/>
          <w:lang w:val="en-US" w:eastAsia="zh-CN"/>
        </w:rPr>
        <w:t>1.</w:t>
      </w:r>
      <w:r>
        <w:rPr>
          <w:rFonts w:hint="eastAsia" w:ascii="Times New Roman" w:hAnsi="Times New Roman" w:cs="Times New Roman"/>
          <w:color w:val="auto"/>
          <w:sz w:val="24"/>
        </w:rPr>
        <w:t>Department of Public Health, The Affiliated Xuzhou Oriental Hospital of Xuzhou Medical University, Xuzhou, Jiangsu, China</w:t>
      </w:r>
    </w:p>
    <w:p w14:paraId="26EC3D8A">
      <w:pPr>
        <w:spacing w:after="312" w:afterLines="100" w:line="480" w:lineRule="auto"/>
        <w:rPr>
          <w:rFonts w:ascii="Times New Roman" w:hAnsi="Times New Roman" w:cs="Times New Roman"/>
          <w:color w:val="auto"/>
          <w:sz w:val="24"/>
        </w:rPr>
      </w:pPr>
      <w:r>
        <w:rPr>
          <w:rFonts w:hint="eastAsia" w:ascii="Times New Roman" w:hAnsi="Times New Roman" w:cs="Times New Roman"/>
          <w:color w:val="auto"/>
          <w:sz w:val="24"/>
          <w:vertAlign w:val="superscript"/>
        </w:rPr>
        <w:t>2</w:t>
      </w:r>
      <w:r>
        <w:rPr>
          <w:rFonts w:ascii="Times New Roman" w:hAnsi="Times New Roman" w:cs="Times New Roman"/>
          <w:color w:val="auto"/>
          <w:sz w:val="24"/>
          <w:vertAlign w:val="superscript"/>
        </w:rPr>
        <w:t xml:space="preserve">. </w:t>
      </w:r>
      <w:r>
        <w:rPr>
          <w:rFonts w:hint="eastAsia" w:ascii="Times New Roman" w:hAnsi="Times New Roman" w:cs="Times New Roman"/>
          <w:color w:val="auto"/>
          <w:sz w:val="24"/>
        </w:rPr>
        <w:t>Kunshan Mental Health Center,</w:t>
      </w:r>
      <w:r>
        <w:rPr>
          <w:rFonts w:ascii="Times New Roman" w:hAnsi="Times New Roman" w:cs="Times New Roman"/>
          <w:color w:val="auto"/>
          <w:sz w:val="24"/>
        </w:rPr>
        <w:t xml:space="preserve"> </w:t>
      </w:r>
      <w:r>
        <w:rPr>
          <w:rFonts w:hint="eastAsia" w:ascii="Times New Roman" w:hAnsi="Times New Roman" w:cs="Times New Roman"/>
          <w:color w:val="auto"/>
          <w:sz w:val="24"/>
        </w:rPr>
        <w:t>Kunshan</w:t>
      </w:r>
      <w:r>
        <w:rPr>
          <w:rFonts w:ascii="Times New Roman" w:hAnsi="Times New Roman" w:cs="Times New Roman"/>
          <w:color w:val="auto"/>
          <w:sz w:val="24"/>
        </w:rPr>
        <w:t xml:space="preserve">, Jiangsu, China </w:t>
      </w:r>
    </w:p>
    <w:p w14:paraId="40229067">
      <w:pPr>
        <w:spacing w:after="312" w:afterLines="100" w:line="480" w:lineRule="auto"/>
        <w:rPr>
          <w:rFonts w:ascii="Times New Roman" w:hAnsi="Times New Roman" w:cs="Times New Roman"/>
          <w:color w:val="auto"/>
          <w:sz w:val="24"/>
        </w:rPr>
      </w:pPr>
      <w:r>
        <w:rPr>
          <w:rFonts w:hint="eastAsia" w:ascii="Times New Roman" w:hAnsi="Times New Roman" w:cs="Times New Roman"/>
          <w:color w:val="auto"/>
          <w:sz w:val="24"/>
          <w:vertAlign w:val="superscript"/>
        </w:rPr>
        <w:t>3</w:t>
      </w:r>
      <w:r>
        <w:rPr>
          <w:rFonts w:ascii="Times New Roman" w:hAnsi="Times New Roman" w:cs="Times New Roman"/>
          <w:color w:val="auto"/>
          <w:sz w:val="24"/>
          <w:vertAlign w:val="superscript"/>
        </w:rPr>
        <w:t xml:space="preserve">. </w:t>
      </w:r>
      <w:r>
        <w:rPr>
          <w:rFonts w:ascii="Times New Roman" w:hAnsi="Times New Roman" w:cs="Times New Roman"/>
          <w:color w:val="auto"/>
          <w:sz w:val="24"/>
        </w:rPr>
        <w:t>School of Public Health, Xuzhou Medical University, 209 Tong Shan Road, Xuzhou, Jiangsu, China</w:t>
      </w:r>
    </w:p>
    <w:p w14:paraId="64C5100C">
      <w:pPr>
        <w:spacing w:after="312" w:afterLines="100" w:line="480" w:lineRule="auto"/>
        <w:rPr>
          <w:rFonts w:ascii="Times New Roman" w:hAnsi="Times New Roman" w:cs="Times New Roman"/>
          <w:color w:val="auto"/>
          <w:sz w:val="24"/>
        </w:rPr>
      </w:pPr>
      <w:r>
        <w:rPr>
          <w:rFonts w:hint="eastAsia" w:ascii="Times New Roman" w:hAnsi="Times New Roman" w:cs="Times New Roman"/>
          <w:color w:val="auto"/>
          <w:sz w:val="24"/>
          <w:vertAlign w:val="superscript"/>
        </w:rPr>
        <w:t>4</w:t>
      </w:r>
      <w:r>
        <w:rPr>
          <w:rFonts w:ascii="Times New Roman" w:hAnsi="Times New Roman" w:cs="Times New Roman"/>
          <w:color w:val="auto"/>
          <w:sz w:val="24"/>
          <w:vertAlign w:val="superscript"/>
        </w:rPr>
        <w:t xml:space="preserve">. </w:t>
      </w:r>
      <w:r>
        <w:rPr>
          <w:rFonts w:hint="eastAsia" w:ascii="Times New Roman" w:hAnsi="Times New Roman" w:cs="Times New Roman"/>
          <w:color w:val="auto"/>
          <w:sz w:val="24"/>
        </w:rPr>
        <w:t xml:space="preserve">Research Center for Psychological Crisis Prevention and Intervention of College Students in Jiangsu Province, Xuzhou Medical University, China </w:t>
      </w:r>
    </w:p>
    <w:p w14:paraId="59EA4BBA">
      <w:pPr>
        <w:spacing w:after="312" w:afterLines="100"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auto"/>
          <w:sz w:val="24"/>
          <w:vertAlign w:val="superscript"/>
        </w:rPr>
        <w:t>5</w:t>
      </w:r>
      <w:r>
        <w:rPr>
          <w:rFonts w:ascii="Times New Roman" w:hAnsi="Times New Roman" w:cs="Times New Roman"/>
          <w:color w:val="auto"/>
          <w:sz w:val="24"/>
          <w:vertAlign w:val="superscript"/>
        </w:rPr>
        <w:t xml:space="preserve">. </w:t>
      </w:r>
      <w:r>
        <w:rPr>
          <w:rFonts w:hint="eastAsia" w:ascii="Times New Roman" w:hAnsi="Times New Roman" w:cs="Times New Roman"/>
          <w:color w:val="auto"/>
          <w:sz w:val="24"/>
        </w:rPr>
        <w:t>Jiangsu Engineering Research Center of Biological Dat</w:t>
      </w:r>
      <w:r>
        <w:rPr>
          <w:rFonts w:hint="eastAsia" w:ascii="Times New Roman" w:hAnsi="Times New Roman" w:cs="Times New Roman"/>
          <w:color w:val="000000" w:themeColor="text1"/>
          <w:sz w:val="24"/>
          <w14:textFill>
            <w14:solidFill>
              <w14:schemeClr w14:val="tx1"/>
            </w14:solidFill>
          </w14:textFill>
        </w:rPr>
        <w:t>a Mining and Healthcare Transformation, Xuzhou Medical University, Xuzhou, Jiangsu, 221004, China</w:t>
      </w:r>
    </w:p>
    <w:p w14:paraId="7997B8D9">
      <w:pPr>
        <w:spacing w:after="312" w:afterLines="100"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These authors contributed equally to this work.</w:t>
      </w:r>
    </w:p>
    <w:p w14:paraId="5EEB44B2">
      <w:pPr>
        <w:spacing w:line="480" w:lineRule="auto"/>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*Correspondence:</w:t>
      </w:r>
    </w:p>
    <w:p w14:paraId="430F81FE">
      <w:pPr>
        <w:spacing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Haiyan Fang</w:t>
      </w:r>
    </w:p>
    <w:p w14:paraId="3CB3D6BA">
      <w:pPr>
        <w:spacing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Kunshan Mental Health Center,</w:t>
      </w:r>
      <w:r>
        <w:rPr>
          <w:rFonts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Kunshan</w:t>
      </w:r>
      <w:r>
        <w:rPr>
          <w:rFonts w:ascii="Times New Roman" w:hAnsi="Times New Roman" w:cs="Times New Roman"/>
          <w:color w:val="000000" w:themeColor="text1"/>
          <w:sz w:val="24"/>
          <w14:textFill>
            <w14:solidFill>
              <w14:schemeClr w14:val="tx1"/>
            </w14:solidFill>
          </w14:textFill>
        </w:rPr>
        <w:t>, Jiangsu, 221004 China</w:t>
      </w:r>
    </w:p>
    <w:p w14:paraId="767B98F9">
      <w:pPr>
        <w:spacing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Email: 527361321@qq.com</w:t>
      </w:r>
    </w:p>
    <w:p w14:paraId="72E8FDB9">
      <w:pPr>
        <w:spacing w:line="48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Wei Wang</w:t>
      </w:r>
    </w:p>
    <w:p w14:paraId="7FE6C9FD">
      <w:pPr>
        <w:spacing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Department of Public Health, The Affiliated Xuzhou Oriental Hospital of Xuzhou Medical University, Xuzhou, Jiangsu, China</w:t>
      </w:r>
    </w:p>
    <w:p w14:paraId="0DAD7C88">
      <w:pPr>
        <w:spacing w:line="48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Email: weiwang90@163.com</w:t>
      </w:r>
    </w:p>
    <w:p w14:paraId="34BE8A54">
      <w:pPr>
        <w:spacing w:line="480" w:lineRule="auto"/>
        <w:rPr>
          <w:rFonts w:ascii="Times New Roman" w:hAnsi="Times New Roman" w:cs="Times New Roman"/>
          <w:b/>
          <w:bCs/>
          <w:sz w:val="24"/>
        </w:rPr>
      </w:pPr>
    </w:p>
    <w:p w14:paraId="04A9A8C5">
      <w:pPr>
        <w:spacing w:line="480" w:lineRule="auto"/>
        <w:rPr>
          <w:rFonts w:ascii="Times New Roman" w:hAnsi="Times New Roman" w:cs="Times New Roman"/>
          <w:b/>
          <w:bCs/>
          <w:sz w:val="24"/>
        </w:rPr>
      </w:pPr>
    </w:p>
    <w:p w14:paraId="7BBC4708">
      <w:pPr>
        <w:spacing w:line="480" w:lineRule="auto"/>
        <w:rPr>
          <w:rFonts w:ascii="Times New Roman" w:hAnsi="Times New Roman" w:cs="Times New Roman"/>
          <w:b/>
          <w:bCs/>
          <w:sz w:val="24"/>
        </w:rPr>
      </w:pPr>
    </w:p>
    <w:p w14:paraId="00FE0A53">
      <w:pPr>
        <w:spacing w:line="480" w:lineRule="auto"/>
        <w:rPr>
          <w:rFonts w:ascii="Times New Roman" w:hAnsi="Times New Roman" w:cs="Times New Roman"/>
          <w:b/>
          <w:bCs/>
          <w:sz w:val="24"/>
        </w:rPr>
      </w:pPr>
    </w:p>
    <w:p w14:paraId="2CDED4EA">
      <w:pPr>
        <w:spacing w:line="480" w:lineRule="auto"/>
        <w:rPr>
          <w:rFonts w:ascii="Times New Roman" w:hAnsi="Times New Roman" w:cs="Times New Roman"/>
          <w:b/>
          <w:bCs/>
          <w:sz w:val="24"/>
        </w:rPr>
      </w:pPr>
    </w:p>
    <w:p w14:paraId="7B9AE8C7">
      <w:pPr>
        <w:spacing w:line="480" w:lineRule="auto"/>
        <w:rPr>
          <w:rFonts w:ascii="Times New Roman" w:hAnsi="Times New Roman" w:cs="Times New Roman"/>
          <w:b/>
          <w:bCs/>
          <w:sz w:val="24"/>
        </w:rPr>
      </w:pPr>
    </w:p>
    <w:p w14:paraId="00E1027C">
      <w:pPr>
        <w:spacing w:line="480" w:lineRule="auto"/>
        <w:rPr>
          <w:rFonts w:ascii="Times New Roman" w:hAnsi="Times New Roman" w:cs="Times New Roman"/>
          <w:b/>
          <w:bCs/>
          <w:sz w:val="24"/>
        </w:rPr>
      </w:pPr>
    </w:p>
    <w:p w14:paraId="5329055E">
      <w:pPr>
        <w:spacing w:line="480" w:lineRule="auto"/>
        <w:rPr>
          <w:rFonts w:ascii="Times New Roman" w:hAnsi="Times New Roman" w:cs="Times New Roman"/>
          <w:b/>
          <w:bCs/>
          <w:sz w:val="24"/>
        </w:rPr>
      </w:pPr>
    </w:p>
    <w:p w14:paraId="67BFDB70">
      <w:pPr>
        <w:spacing w:line="480" w:lineRule="auto"/>
        <w:rPr>
          <w:rFonts w:ascii="Times New Roman" w:hAnsi="Times New Roman" w:cs="Times New Roman"/>
          <w:b/>
          <w:bCs/>
          <w:sz w:val="24"/>
        </w:rPr>
      </w:pPr>
    </w:p>
    <w:p w14:paraId="46523965">
      <w:pPr>
        <w:spacing w:line="480" w:lineRule="auto"/>
        <w:rPr>
          <w:rFonts w:ascii="Times New Roman" w:hAnsi="Times New Roman" w:cs="Times New Roman"/>
          <w:b/>
          <w:bCs/>
          <w:sz w:val="24"/>
        </w:rPr>
      </w:pPr>
    </w:p>
    <w:p w14:paraId="5B70AC22">
      <w:pPr>
        <w:spacing w:line="480" w:lineRule="auto"/>
        <w:rPr>
          <w:rFonts w:ascii="Times New Roman" w:hAnsi="Times New Roman" w:cs="Times New Roman"/>
          <w:b/>
          <w:bCs/>
          <w:sz w:val="24"/>
        </w:rPr>
      </w:pPr>
    </w:p>
    <w:p w14:paraId="0C888965">
      <w:pPr>
        <w:spacing w:line="480" w:lineRule="auto"/>
        <w:rPr>
          <w:rFonts w:ascii="Times New Roman" w:hAnsi="Times New Roman" w:cs="Times New Roman"/>
          <w:b/>
          <w:bCs/>
          <w:sz w:val="24"/>
        </w:rPr>
      </w:pPr>
    </w:p>
    <w:p w14:paraId="6D0B9086">
      <w:pPr>
        <w:spacing w:line="480" w:lineRule="auto"/>
        <w:rPr>
          <w:rFonts w:ascii="Times New Roman" w:hAnsi="Times New Roman" w:cs="Times New Roman"/>
          <w:b/>
          <w:bCs/>
          <w:sz w:val="24"/>
        </w:rPr>
      </w:pPr>
    </w:p>
    <w:p w14:paraId="6FB464A8">
      <w:pPr>
        <w:spacing w:line="480" w:lineRule="auto"/>
        <w:rPr>
          <w:rFonts w:ascii="Times New Roman" w:hAnsi="Times New Roman" w:cs="Times New Roman"/>
          <w:b/>
          <w:bCs/>
          <w:sz w:val="24"/>
        </w:rPr>
      </w:pPr>
    </w:p>
    <w:p w14:paraId="27E7B35A">
      <w:pPr>
        <w:spacing w:line="480" w:lineRule="auto"/>
        <w:rPr>
          <w:rFonts w:ascii="Times New Roman" w:hAnsi="Times New Roman" w:cs="Times New Roman"/>
          <w:b/>
          <w:bCs/>
          <w:sz w:val="24"/>
        </w:rPr>
      </w:pPr>
    </w:p>
    <w:p w14:paraId="7ED85CDB">
      <w:pPr>
        <w:spacing w:line="480" w:lineRule="auto"/>
        <w:rPr>
          <w:rFonts w:ascii="Times New Roman" w:hAnsi="Times New Roman" w:cs="Times New Roman"/>
          <w:b/>
          <w:bCs/>
          <w:sz w:val="24"/>
        </w:rPr>
      </w:pPr>
      <w:r>
        <w:rPr>
          <w:rFonts w:ascii="Times New Roman" w:hAnsi="Times New Roman" w:eastAsia="宋体" w:cs="Times New Roman"/>
          <w:b/>
          <w:bCs/>
          <w:sz w:val="24"/>
          <w:lang w:bidi="ar"/>
        </w:rPr>
        <w:t>Abstract</w:t>
      </w:r>
    </w:p>
    <w:p w14:paraId="4D6F439B">
      <w:pPr>
        <w:spacing w:line="480" w:lineRule="auto"/>
        <w:rPr>
          <w:rFonts w:ascii="Times New Roman" w:hAnsi="Times New Roman" w:eastAsia="宋体" w:cs="Times New Roman"/>
          <w:color w:val="000000"/>
          <w:kern w:val="0"/>
          <w:sz w:val="24"/>
          <w:lang w:bidi="ar"/>
        </w:rPr>
      </w:pPr>
      <w:r>
        <w:rPr>
          <w:rFonts w:ascii="Times New Roman" w:hAnsi="Times New Roman" w:eastAsia="宋体" w:cs="Times New Roman"/>
          <w:b/>
          <w:bCs/>
          <w:color w:val="000000"/>
          <w:kern w:val="0"/>
          <w:sz w:val="24"/>
          <w:lang w:bidi="ar"/>
        </w:rPr>
        <w:t>Background:</w:t>
      </w:r>
      <w:r>
        <w:rPr>
          <w:rFonts w:ascii="Times New Roman" w:hAnsi="Times New Roman" w:eastAsia="宋体" w:cs="Times New Roman"/>
          <w:color w:val="000000"/>
          <w:kern w:val="0"/>
          <w:sz w:val="24"/>
          <w:lang w:bidi="ar"/>
        </w:rPr>
        <w:t xml:space="preserve"> The </w:t>
      </w:r>
      <w:r>
        <w:rPr>
          <w:rFonts w:hint="eastAsia" w:ascii="Times New Roman" w:hAnsi="Times New Roman" w:eastAsia="宋体" w:cs="Times New Roman"/>
          <w:color w:val="000000"/>
          <w:kern w:val="0"/>
          <w:sz w:val="24"/>
          <w:lang w:bidi="ar"/>
        </w:rPr>
        <w:t>H</w:t>
      </w:r>
      <w:r>
        <w:rPr>
          <w:rFonts w:ascii="Times New Roman" w:hAnsi="Times New Roman" w:eastAsia="宋体" w:cs="Times New Roman"/>
          <w:color w:val="000000"/>
          <w:kern w:val="0"/>
          <w:sz w:val="24"/>
          <w:lang w:bidi="ar"/>
        </w:rPr>
        <w:t>ypothalamic-pituitary-adrenal axis</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(HPA) and its single nucleotide polymorphisms (SNPs) potentially influence depressive symptoms and non-suicidal self-injury (NSSI) among adolescents.</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Adverse childhood experiences (ACEs) may dysregulate HPA axis functioning, with these complex gene-environment interactions showing significant heterogeneity across individuals. This study examined whether depressive symptoms mediate the relationship between ACEs and adolescent NSSI, and whether HPA axis genetic polymorphisms moderate this indirect pathway.</w:t>
      </w:r>
    </w:p>
    <w:p w14:paraId="40816980">
      <w:pPr>
        <w:spacing w:line="480" w:lineRule="auto"/>
        <w:rPr>
          <w:rFonts w:ascii="Times New Roman" w:hAnsi="Times New Roman" w:eastAsia="宋体" w:cs="Times New Roman"/>
          <w:color w:val="000000"/>
          <w:kern w:val="0"/>
          <w:sz w:val="24"/>
          <w:lang w:bidi="ar"/>
        </w:rPr>
      </w:pPr>
      <w:r>
        <w:rPr>
          <w:rFonts w:ascii="Times New Roman" w:hAnsi="Times New Roman" w:eastAsia="宋体" w:cs="Times New Roman"/>
          <w:b/>
          <w:bCs/>
          <w:color w:val="000000"/>
          <w:kern w:val="0"/>
          <w:sz w:val="24"/>
          <w:lang w:bidi="ar"/>
        </w:rPr>
        <w:t xml:space="preserve">Methods: </w:t>
      </w:r>
      <w:r>
        <w:rPr>
          <w:rFonts w:ascii="Times New Roman" w:hAnsi="Times New Roman" w:eastAsia="宋体" w:cs="Times New Roman"/>
          <w:color w:val="000000"/>
          <w:kern w:val="0"/>
          <w:sz w:val="24"/>
          <w:lang w:bidi="ar"/>
        </w:rPr>
        <w:t>For this study, 172 adolescents aged 12 to 18 years were recruited from Xuzhou Oriental Hospital affiliated with Xuzhou Medical University as the NSSI group. Additionally, 58 age-, sex-, residence-, and health-matched volunteers were recruited from the local area as the healthy control group. Demographic information was collected through questionnaires, and adverse childhood experiences, depressive symptoms, and non-suicidal self-injury behaviors were assessed using the Adverse Childhood Experiences Scale (ACEs Scale), the Beck Depression Inventory-II (BDI-II), and the Non-Suicidal Self-Injury Behavior Scale (NSSI-BS). Blood samples were collected for HPA axis genotyping targeting the following loci: SKA2 (rs7208505,</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rs9911583), SLC1A3 (rs2269272), FKB</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5 (rs9470080), and AV</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R1B (rs28373064), which were analyzed using TaqMan-PCR. All statistical analyses were performed in SPSS 27.0, including Hardy-Weinberg equilibrium (HWE), χ² test, and Pearson's correlation coefficient, as well as PROCESS macro-model mediation analysis and simple slope analysis.</w:t>
      </w:r>
    </w:p>
    <w:p w14:paraId="3FB92552">
      <w:pPr>
        <w:spacing w:line="480" w:lineRule="auto"/>
        <w:rPr>
          <w:rFonts w:ascii="Times New Roman" w:hAnsi="Times New Roman" w:eastAsia="宋体" w:cs="Times New Roman"/>
          <w:color w:val="000000"/>
          <w:kern w:val="0"/>
          <w:sz w:val="24"/>
          <w:lang w:bidi="ar"/>
        </w:rPr>
      </w:pPr>
      <w:r>
        <w:rPr>
          <w:rFonts w:ascii="Times New Roman" w:hAnsi="Times New Roman" w:eastAsia="宋体" w:cs="Times New Roman"/>
          <w:b/>
          <w:bCs/>
          <w:color w:val="000000"/>
          <w:kern w:val="0"/>
          <w:sz w:val="24"/>
          <w:lang w:bidi="ar"/>
        </w:rPr>
        <w:t xml:space="preserve">Results: </w:t>
      </w:r>
      <w:r>
        <w:rPr>
          <w:rFonts w:ascii="Times New Roman" w:hAnsi="Times New Roman" w:eastAsia="宋体" w:cs="Times New Roman"/>
          <w:color w:val="000000"/>
          <w:kern w:val="0"/>
          <w:sz w:val="24"/>
          <w:lang w:bidi="ar"/>
        </w:rPr>
        <w:t xml:space="preserve">Depressive symptoms were found to mediate the association between ACEs and NSSI. </w:t>
      </w:r>
      <w:r>
        <w:rPr>
          <w:rFonts w:hint="eastAsia" w:ascii="Times New Roman" w:hAnsi="Times New Roman" w:eastAsia="宋体" w:cs="Times New Roman"/>
          <w:color w:val="000000"/>
          <w:kern w:val="0"/>
          <w:sz w:val="24"/>
          <w:lang w:bidi="ar"/>
        </w:rPr>
        <w:t>The SKA2-rs7208505 polymorphism significantly moderated the relationship between ACEs and depressive symptoms, influencing the indirect pathway from ACEs to depressive symptoms to NSSI. Adolescents with the AA genotype of the SKA2-rs7208505 polymorphism were more susceptible to ACEs and more likely to develop depressive symptoms compared to those with GA and GG genotypes.</w:t>
      </w:r>
    </w:p>
    <w:p w14:paraId="3CD9A21E">
      <w:pPr>
        <w:spacing w:line="480" w:lineRule="auto"/>
        <w:rPr>
          <w:rFonts w:ascii="Times New Roman" w:hAnsi="Times New Roman" w:eastAsia="宋体" w:cs="Times New Roman"/>
          <w:color w:val="000000"/>
          <w:kern w:val="0"/>
          <w:sz w:val="24"/>
          <w:lang w:bidi="ar"/>
        </w:rPr>
      </w:pPr>
      <w:r>
        <w:rPr>
          <w:rFonts w:ascii="Times New Roman" w:hAnsi="Times New Roman" w:eastAsia="宋体" w:cs="Times New Roman"/>
          <w:b/>
          <w:bCs/>
          <w:color w:val="000000"/>
          <w:kern w:val="0"/>
          <w:sz w:val="24"/>
          <w:lang w:bidi="ar"/>
        </w:rPr>
        <w:t xml:space="preserve">Conclusion: </w:t>
      </w:r>
      <w:r>
        <w:rPr>
          <w:rFonts w:hint="eastAsia" w:ascii="Times New Roman" w:hAnsi="Times New Roman" w:eastAsia="宋体" w:cs="Times New Roman"/>
          <w:color w:val="000000"/>
          <w:kern w:val="0"/>
          <w:sz w:val="24"/>
          <w:lang w:bidi="ar"/>
        </w:rPr>
        <w:t>Timely identification and interventions targeting depressive symptoms, especially among individuals with AA genotypes of SKA2-rs7208505 who have experienced ACEs, may be crucial for preventing or reducing the risk of NSSI in adolescents.</w:t>
      </w:r>
    </w:p>
    <w:p w14:paraId="042D1EE3">
      <w:pPr>
        <w:spacing w:line="480" w:lineRule="auto"/>
        <w:rPr>
          <w:rFonts w:ascii="Times New Roman" w:hAnsi="Times New Roman" w:eastAsia="宋体" w:cs="Times New Roman"/>
          <w:color w:val="000000"/>
          <w:kern w:val="0"/>
          <w:sz w:val="24"/>
          <w:lang w:bidi="ar"/>
        </w:rPr>
      </w:pPr>
      <w:r>
        <w:rPr>
          <w:rFonts w:ascii="Times New Roman" w:hAnsi="Times New Roman" w:eastAsia="宋体" w:cs="Times New Roman"/>
          <w:b/>
          <w:bCs/>
          <w:color w:val="000000"/>
          <w:kern w:val="0"/>
          <w:sz w:val="24"/>
          <w:lang w:bidi="ar"/>
        </w:rPr>
        <w:t>Keywords</w:t>
      </w:r>
      <w:r>
        <w:rPr>
          <w:rFonts w:hint="eastAsia" w:ascii="Times New Roman" w:hAnsi="Times New Roman" w:eastAsia="宋体" w:cs="Times New Roman"/>
          <w:b/>
          <w:bCs/>
          <w:color w:val="000000"/>
          <w:kern w:val="0"/>
          <w:sz w:val="24"/>
          <w:lang w:bidi="ar"/>
        </w:rPr>
        <w:t>：</w:t>
      </w:r>
      <w:r>
        <w:rPr>
          <w:rFonts w:ascii="Times New Roman" w:hAnsi="Times New Roman" w:eastAsia="宋体" w:cs="Times New Roman"/>
          <w:b/>
          <w:bCs/>
          <w:color w:val="000000"/>
          <w:kern w:val="0"/>
          <w:sz w:val="24"/>
          <w:lang w:bidi="ar"/>
        </w:rPr>
        <w:t xml:space="preserve"> </w:t>
      </w:r>
      <w:r>
        <w:rPr>
          <w:rFonts w:hint="eastAsia" w:ascii="Times New Roman" w:hAnsi="Times New Roman" w:eastAsia="宋体" w:cs="Times New Roman"/>
          <w:color w:val="000000"/>
          <w:kern w:val="0"/>
          <w:sz w:val="24"/>
          <w:lang w:bidi="ar"/>
        </w:rPr>
        <w:t>a</w:t>
      </w:r>
      <w:r>
        <w:rPr>
          <w:rFonts w:ascii="Times New Roman" w:hAnsi="Times New Roman" w:eastAsia="宋体" w:cs="Times New Roman"/>
          <w:color w:val="000000"/>
          <w:kern w:val="0"/>
          <w:sz w:val="24"/>
          <w:lang w:bidi="ar"/>
        </w:rPr>
        <w:t xml:space="preserve">dolescents; </w:t>
      </w:r>
      <w:r>
        <w:rPr>
          <w:rFonts w:hint="eastAsia" w:ascii="Times New Roman" w:hAnsi="Times New Roman" w:eastAsia="宋体" w:cs="Times New Roman"/>
          <w:color w:val="000000"/>
          <w:kern w:val="0"/>
          <w:sz w:val="24"/>
          <w:lang w:bidi="ar"/>
        </w:rPr>
        <w:t>n</w:t>
      </w:r>
      <w:r>
        <w:rPr>
          <w:rFonts w:ascii="Times New Roman" w:hAnsi="Times New Roman" w:eastAsia="宋体" w:cs="Times New Roman"/>
          <w:color w:val="000000"/>
          <w:kern w:val="0"/>
          <w:sz w:val="24"/>
          <w:lang w:bidi="ar"/>
        </w:rPr>
        <w:t xml:space="preserve">on-suicidal self-injury; </w:t>
      </w:r>
      <w:r>
        <w:rPr>
          <w:rFonts w:hint="eastAsia" w:ascii="Times New Roman" w:hAnsi="Times New Roman" w:eastAsia="宋体" w:cs="Times New Roman"/>
          <w:color w:val="000000"/>
          <w:kern w:val="0"/>
          <w:sz w:val="24"/>
          <w:lang w:bidi="ar"/>
        </w:rPr>
        <w:t>a</w:t>
      </w:r>
      <w:r>
        <w:rPr>
          <w:rFonts w:ascii="Times New Roman" w:hAnsi="Times New Roman" w:eastAsia="宋体" w:cs="Times New Roman"/>
          <w:color w:val="000000"/>
          <w:kern w:val="0"/>
          <w:sz w:val="24"/>
          <w:lang w:bidi="ar"/>
        </w:rPr>
        <w:t xml:space="preserve">dverse childhood experiences; </w:t>
      </w:r>
      <w:r>
        <w:rPr>
          <w:rFonts w:hint="eastAsia" w:ascii="Times New Roman" w:hAnsi="Times New Roman" w:eastAsia="宋体" w:cs="Times New Roman"/>
          <w:color w:val="000000"/>
          <w:kern w:val="0"/>
          <w:sz w:val="24"/>
          <w:lang w:bidi="ar"/>
        </w:rPr>
        <w:t>d</w:t>
      </w:r>
      <w:r>
        <w:rPr>
          <w:rFonts w:ascii="Times New Roman" w:hAnsi="Times New Roman" w:eastAsia="宋体" w:cs="Times New Roman"/>
          <w:color w:val="000000"/>
          <w:kern w:val="0"/>
          <w:sz w:val="24"/>
          <w:lang w:bidi="ar"/>
        </w:rPr>
        <w:t xml:space="preserve">epressive symptoms; </w:t>
      </w:r>
      <w:r>
        <w:rPr>
          <w:rFonts w:hint="eastAsia" w:ascii="Times New Roman" w:hAnsi="Times New Roman" w:eastAsia="宋体" w:cs="Times New Roman"/>
          <w:color w:val="000000"/>
          <w:kern w:val="0"/>
          <w:sz w:val="24"/>
          <w:lang w:bidi="ar"/>
        </w:rPr>
        <w:t>t</w:t>
      </w:r>
      <w:r>
        <w:rPr>
          <w:rFonts w:ascii="Times New Roman" w:hAnsi="Times New Roman" w:eastAsia="宋体" w:cs="Times New Roman"/>
          <w:color w:val="000000"/>
          <w:kern w:val="0"/>
          <w:sz w:val="24"/>
          <w:lang w:bidi="ar"/>
        </w:rPr>
        <w:t>he hypothalamic-pituitary-adrenal axis.</w:t>
      </w:r>
    </w:p>
    <w:p w14:paraId="5206909A">
      <w:pPr>
        <w:spacing w:line="480" w:lineRule="auto"/>
        <w:rPr>
          <w:rFonts w:ascii="Times New Roman" w:hAnsi="Times New Roman" w:eastAsia="宋体" w:cs="Times New Roman"/>
          <w:color w:val="000000"/>
          <w:kern w:val="0"/>
          <w:sz w:val="24"/>
          <w:lang w:bidi="ar"/>
        </w:rPr>
      </w:pPr>
    </w:p>
    <w:p w14:paraId="60E64F3E">
      <w:pPr>
        <w:spacing w:line="480" w:lineRule="auto"/>
        <w:rPr>
          <w:rFonts w:ascii="Times New Roman" w:hAnsi="Times New Roman" w:eastAsia="宋体" w:cs="Times New Roman"/>
          <w:color w:val="000000"/>
          <w:kern w:val="0"/>
          <w:sz w:val="24"/>
          <w:lang w:bidi="ar"/>
        </w:rPr>
      </w:pPr>
    </w:p>
    <w:p w14:paraId="7E7ADB8E">
      <w:pPr>
        <w:spacing w:line="480" w:lineRule="auto"/>
        <w:rPr>
          <w:rFonts w:ascii="Times New Roman" w:hAnsi="Times New Roman" w:eastAsia="宋体" w:cs="Times New Roman"/>
          <w:color w:val="000000"/>
          <w:kern w:val="0"/>
          <w:sz w:val="24"/>
          <w:lang w:bidi="ar"/>
        </w:rPr>
      </w:pPr>
    </w:p>
    <w:p w14:paraId="4A45D537">
      <w:pPr>
        <w:spacing w:line="480" w:lineRule="auto"/>
        <w:rPr>
          <w:rFonts w:ascii="Times New Roman" w:hAnsi="Times New Roman" w:eastAsia="宋体" w:cs="Times New Roman"/>
          <w:color w:val="000000"/>
          <w:kern w:val="0"/>
          <w:sz w:val="24"/>
          <w:lang w:bidi="ar"/>
        </w:rPr>
      </w:pPr>
    </w:p>
    <w:p w14:paraId="741177EB">
      <w:pPr>
        <w:spacing w:line="480" w:lineRule="auto"/>
        <w:rPr>
          <w:rFonts w:ascii="Times New Roman" w:hAnsi="Times New Roman" w:eastAsia="宋体" w:cs="Times New Roman"/>
          <w:color w:val="000000"/>
          <w:kern w:val="0"/>
          <w:sz w:val="24"/>
          <w:lang w:bidi="ar"/>
        </w:rPr>
      </w:pPr>
    </w:p>
    <w:p w14:paraId="5D326383">
      <w:pPr>
        <w:spacing w:line="480" w:lineRule="auto"/>
        <w:rPr>
          <w:rFonts w:ascii="Times New Roman" w:hAnsi="Times New Roman" w:cs="Times New Roman"/>
          <w:b/>
          <w:bCs/>
          <w:sz w:val="24"/>
        </w:rPr>
      </w:pPr>
    </w:p>
    <w:p w14:paraId="71207D37">
      <w:pPr>
        <w:spacing w:line="480" w:lineRule="auto"/>
        <w:rPr>
          <w:rFonts w:ascii="Times New Roman" w:hAnsi="Times New Roman" w:cs="Times New Roman"/>
          <w:b/>
          <w:bCs/>
          <w:sz w:val="24"/>
        </w:rPr>
      </w:pPr>
    </w:p>
    <w:p w14:paraId="0670A504">
      <w:pPr>
        <w:spacing w:line="480" w:lineRule="auto"/>
        <w:rPr>
          <w:rFonts w:ascii="Times New Roman" w:hAnsi="Times New Roman" w:cs="Times New Roman"/>
          <w:b/>
          <w:bCs/>
          <w:sz w:val="24"/>
        </w:rPr>
      </w:pPr>
    </w:p>
    <w:p w14:paraId="2A772BA6">
      <w:pPr>
        <w:spacing w:line="480" w:lineRule="auto"/>
        <w:rPr>
          <w:rFonts w:ascii="Times New Roman" w:hAnsi="Times New Roman" w:cs="Times New Roman"/>
          <w:b/>
          <w:bCs/>
          <w:sz w:val="24"/>
        </w:rPr>
      </w:pPr>
      <w:r>
        <w:rPr>
          <w:rFonts w:hint="eastAsia" w:ascii="Times New Roman" w:hAnsi="Times New Roman" w:cs="Times New Roman"/>
          <w:b/>
          <w:bCs/>
          <w:sz w:val="24"/>
        </w:rPr>
        <w:t>Introduction</w:t>
      </w:r>
    </w:p>
    <w:p w14:paraId="38D244B0">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Non-suicidal self-injury (NSSI) encompasses deliberate acts of self-directed harm without suicidal intent, manifesting through various forms of tissue damage such as cutting, burning, or hitting oneself</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&lt;EndNote&gt;&lt;Cite&gt;&lt;Author&gt;Nock&lt;/Author&gt;&lt;Year&gt;2009&lt;/Year&gt;&lt;RecNum&gt;1340&lt;/RecNum&gt;&lt;DisplayText&gt;&lt;style face="superscript"&gt;[1]&lt;/style&gt;&lt;/DisplayText&gt;&lt;record&gt;&lt;rec-number&gt;1340&lt;/rec-number&gt;&lt;foreign-keys&gt;&lt;key app="EN" db-id="2tf009wdsrxra5eereq5waxga9dv9ew05x99" timestamp="1733224112"&gt;1340&lt;/key&gt;&lt;/foreign-keys&gt;&lt;ref-type name="Book Section"&gt;5&lt;/ref-type&gt;&lt;contributors&gt;&lt;authors&gt;&lt;author&gt;Nock, Matthew K.&lt;/author&gt;&lt;author&gt;Favazza, Armaruio R.&lt;/author&gt;&lt;/authors&gt;&lt;/contributors&gt;&lt;titles&gt;&lt;title&gt;Nonsuicidal self-injury: Definition and classification&lt;/title&gt;&lt;secondary-title&gt;Understanding nonsuicidal self-injury: Origins, assessment, and treatment.&lt;/secondary-title&gt;&lt;/titles&gt;&lt;pages&gt;9-18&lt;/pages&gt;&lt;keywords&gt;&lt;keyword&gt;*Ideation&lt;/keyword&gt;&lt;keyword&gt;*Intention&lt;/keyword&gt;&lt;keyword&gt;*Terminology&lt;/keyword&gt;&lt;keyword&gt;*Nonsuicidal Self-Injury&lt;/keyword&gt;&lt;keyword&gt;Tissues (Body)&lt;/keyword&gt;&lt;/keywords&gt;&lt;dates&gt;&lt;year&gt;2009&lt;/year&gt;&lt;/dates&gt;&lt;pub-location&gt;Washington, DC, US&lt;/pub-location&gt;&lt;publisher&gt;American Psychological Association&lt;/publisher&gt;&lt;isbn&gt;1-4338-0436-0 (Hardcover); 978-1-4338-0436-6 (Hardcover)&lt;/isbn&gt;&lt;urls&gt;&lt;/urls&gt;&lt;electronic-resource-num&gt;10.1037/11875-001&lt;/electronic-resource-num&gt;&lt;/record&gt;&lt;/Cite&gt;&lt;/EndNote&gt;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Adolescence represents a critical vulnerability period for the onset of NSSI, with peak emergence typically occurring between ages 13 and 17</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&lt;EndNote&gt;&lt;Cite&gt;&lt;Author&gt;Zetterqvist&lt;/Author&gt;&lt;Year&gt;2015&lt;/Year&gt;&lt;RecNum&gt;1341&lt;/RecNum&gt;&lt;DisplayText&gt;&lt;style face="superscript"&gt;[2]&lt;/style&gt;&lt;/DisplayText&gt;&lt;record&gt;&lt;rec-number&gt;1341&lt;/rec-number&gt;&lt;foreign-keys&gt;&lt;key app="EN" db-id="2tf009wdsrxra5eereq5waxga9dv9ew05x99" timestamp="1733224382"&gt;1341&lt;/key&gt;&lt;/foreign-keys&gt;&lt;ref-type name="Journal Article"&gt;17&lt;/ref-type&gt;&lt;contributors&gt;&lt;authors&gt;&lt;author&gt;Zetterqvist, Maria&lt;/author&gt;&lt;/authors&gt;&lt;/contributors&gt;&lt;titles&gt;&lt;title&gt;The DSM-5 diagnosis of nonsuicidal self-injury disorder: a review of the empirical literature&lt;/title&gt;&lt;secondary-title&gt;Child and Adolescent Psychiatry and Mental Health&lt;/secondary-title&gt;&lt;/titles&gt;&lt;periodical&gt;&lt;full-title&gt;Child and Adolescent Psychiatry and Mental Health&lt;/full-title&gt;&lt;/periodical&gt;&lt;pages&gt;31&lt;/pages&gt;&lt;volume&gt;9&lt;/volume&gt;&lt;number&gt;1&lt;/number&gt;&lt;dates&gt;&lt;year&gt;2015&lt;/year&gt;&lt;pub-dates&gt;&lt;date&gt;2015/09/28&lt;/date&gt;&lt;/pub-dates&gt;&lt;/dates&gt;&lt;isbn&gt;1753-2000&lt;/isbn&gt;&lt;urls&gt;&lt;related-urls&gt;&lt;url&gt;https://doi.org/10.1186/s13034-015-0062-7&lt;/url&gt;&lt;/related-urls&gt;&lt;/urls&gt;&lt;electronic-resource-num&gt;10.1186/s13034-015-0062-7&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Epidemiological studies have revealed that approximately 22% of children and adolescents report at least one lifetime instance of NSSI, while the rate rises to 39% among university students, contrasting with 5.5% in adults</w:t>
      </w:r>
      <w:r>
        <w:rPr>
          <w:rFonts w:ascii="Times New Roman" w:hAnsi="Times New Roman" w:eastAsia="宋体" w:cs="Times New Roman"/>
          <w:color w:val="000000"/>
          <w:kern w:val="0"/>
          <w:sz w:val="24"/>
          <w:lang w:bidi="ar"/>
        </w:rPr>
        <w:fldChar w:fldCharType="begin">
          <w:fldData xml:space="preserve">PEVuZE5vdGU+PENpdGU+PEF1dGhvcj5EaUNvcmNpYTwvQXV0aG9yPjxZZWFyPjIwMTc8L1llYXI+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PEVuZE5vdGU+PENpdGU+PEF1dGhvcj5EaUNvcmNpYTwvQXV0aG9yPjxZZWFyPjIwMTc8L1llYXI+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 4]</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Global meta-analyses indicate an adolescent NSSI prevalence of 19.5%</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&lt;EndNote&gt;&lt;Cite&gt;&lt;Author&gt;Poudel&lt;/Author&gt;&lt;Year&gt;2022&lt;/Year&gt;&lt;RecNum&gt;1343&lt;/RecNum&gt;&lt;DisplayText&gt;&lt;style face="superscript"&gt;[4]&lt;/style&gt;&lt;/DisplayText&gt;&lt;record&gt;&lt;rec-number&gt;1343&lt;/rec-number&gt;&lt;foreign-keys&gt;&lt;key app="EN" db-id="2tf009wdsrxra5eereq5waxga9dv9ew05x99" timestamp="1733224610"&gt;1343&lt;/key&gt;&lt;/foreign-keys&gt;&lt;ref-type name="Journal Article"&gt;17&lt;/ref-type&gt;&lt;contributors&gt;&lt;authors&gt;&lt;author&gt;Poudel, A.&lt;/author&gt;&lt;author&gt;Lamichhane, A.&lt;/author&gt;&lt;author&gt;Magar, K. R.&lt;/author&gt;&lt;author&gt;Khanal, G. P.&lt;/author&gt;&lt;/authors&gt;&lt;/contributors&gt;&lt;auth-address&gt;Tribhuvan University, Institute of Medicine, Pokhara Nursing Campus, Pokhara, Nepal. anjupoudelk@gmail.com.&amp;#xD;Satvik Nepal, Pokhara, Nepal.&amp;#xD;Health Directorate, Pokhara, Gandaki Province, Nepal.&amp;#xD;Pokhara Academy of Health Sciences, Pokhara, Nepal.&lt;/auth-address&gt;&lt;titles&gt;&lt;title&gt;Non suicidal self injury and suicidal behavior among adolescents: co-occurrence and associated risk factors&lt;/title&gt;&lt;secondary-title&gt;BMC Psychiatry&lt;/secondary-title&gt;&lt;/titles&gt;&lt;periodical&gt;&lt;full-title&gt;BMC Psychiatry&lt;/full-title&gt;&lt;/periodical&gt;&lt;pages&gt;96&lt;/pages&gt;&lt;volume&gt;22&lt;/volume&gt;&lt;number&gt;1&lt;/number&gt;&lt;edition&gt;20220209&lt;/edition&gt;&lt;keywords&gt;&lt;keyword&gt;Adolescent&lt;/keyword&gt;&lt;keyword&gt;Female&lt;/keyword&gt;&lt;keyword&gt;Humans&lt;/keyword&gt;&lt;keyword&gt;Male&lt;/keyword&gt;&lt;keyword&gt;Risk Factors&lt;/keyword&gt;&lt;keyword&gt;*Self-Injurious Behavior/epidemiology/psychology&lt;/keyword&gt;&lt;keyword&gt;Suicidal Ideation&lt;/keyword&gt;&lt;keyword&gt;*Suicide&lt;/keyword&gt;&lt;keyword&gt;Suicide, Attempted/psychology&lt;/keyword&gt;&lt;keyword&gt;Nssi&lt;/keyword&gt;&lt;keyword&gt;Non suicidal self injury&lt;/keyword&gt;&lt;keyword&gt;Suicidal attempt&lt;/keyword&gt;&lt;keyword&gt;Suicidal behavior&lt;/keyword&gt;&lt;/keywords&gt;&lt;dates&gt;&lt;year&gt;2022&lt;/year&gt;&lt;pub-dates&gt;&lt;date&gt;Feb 9&lt;/date&gt;&lt;/pub-dates&gt;&lt;/dates&gt;&lt;isbn&gt;1471-244x&lt;/isbn&gt;&lt;accession-num&gt;35139825&lt;/accession-num&gt;&lt;urls&gt;&lt;/urls&gt;&lt;custom1&gt;The authors declare that they have no competing interests.&lt;/custom1&gt;&lt;custom2&gt;PMC8827284&lt;/custom2&gt;&lt;electronic-resource-num&gt;10.1186/s12888-022-03763-z&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[4]</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with specific regional variations, such as a 6-month prevalence rate of 16% observed among Chinese adolescents</w:t>
      </w:r>
      <w:r>
        <w:rPr>
          <w:rFonts w:ascii="Times New Roman" w:hAnsi="Times New Roman" w:eastAsia="宋体" w:cs="Times New Roman"/>
          <w:color w:val="000000"/>
          <w:kern w:val="0"/>
          <w:sz w:val="24"/>
          <w:lang w:bidi="ar"/>
        </w:rPr>
        <w:fldChar w:fldCharType="begin">
          <w:fldData xml:space="preserve">PEVuZE5vdGU+PENpdGU+PEF1dGhvcj5UYXlsb3I8L0F1dGhvcj48WWVhcj4yMDE4PC9ZZWFyPjxS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PEVuZE5vdGU+PENpdGU+PEF1dGhvcj5UYXlsb3I8L0F1dGhvcj48WWVhcj4yMDE4PC9ZZWFyPjxS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[5]</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Although NSSI behaviors tend to diminish in late adolescence, they may become entrenched as maladaptive coping mechanisms for managing emotional distress. The implications of NSSI extend beyond immediate physical harm, as individuals who cease self-injury may subsequently develop severe substance abuse disorders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&lt;EndNote&gt;&lt;Cite&gt;&lt;Author&gt;Nakar&lt;/Author&gt;&lt;Year&gt;2016&lt;/Year&gt;&lt;RecNum&gt;1345&lt;/RecNum&gt;&lt;DisplayText&gt;&lt;style face="superscript"&gt;[6]&lt;/style&gt;&lt;/DisplayText&gt;&lt;record&gt;&lt;rec-number&gt;1345&lt;/rec-number&gt;&lt;foreign-keys&gt;&lt;key app="EN" db-id="2tf009wdsrxra5eereq5waxga9dv9ew05x99" timestamp="1733224993"&gt;1345&lt;/key&gt;&lt;/foreign-keys&gt;&lt;ref-type name="Journal Article"&gt;17&lt;/ref-type&gt;&lt;contributors&gt;&lt;authors&gt;&lt;author&gt;Nakar, Orit&lt;/author&gt;&lt;author&gt;Brunner, Romuald&lt;/author&gt;&lt;author&gt;Schilling, Oliver K&lt;/author&gt;&lt;author&gt;Chanen, Andrew M.&lt;/author&gt;&lt;author&gt;Fischer, Gloria&lt;/author&gt;&lt;author&gt;Parzer, Peter&lt;/author&gt;&lt;author&gt;Carli, Vladimir&lt;/author&gt;&lt;author&gt;Wasserman, Danuta&lt;/author&gt;&lt;author&gt;Sarchiapone, Marco&lt;/author&gt;&lt;author&gt;Wasserman, Camilla&lt;/author&gt;&lt;author&gt;Hoven, Christina W.&lt;/author&gt;&lt;author&gt;Resch, Franz&lt;/author&gt;&lt;author&gt;Kaess, Michael&lt;/author&gt;&lt;/authors&gt;&lt;/contributors&gt;&lt;titles&gt;&lt;title&gt;Developmental trajectories of self-injurious behavior, suicidal behavior and substance misuse and their association with adolescent borderline personality pathology&lt;/title&gt;&lt;secondary-title&gt;Journal of affective disorders&lt;/secondary-title&gt;&lt;/titles&gt;&lt;periodical&gt;&lt;full-title&gt;Journal of Affective Disorders&lt;/full-title&gt;&lt;/periodical&gt;&lt;pages&gt;231-8&lt;/pages&gt;&lt;volume&gt;197&lt;/volume&gt;&lt;dates&gt;&lt;year&gt;2016&lt;/year&gt;&lt;/dates&gt;&lt;urls&gt;&lt;/urls&gt;&lt;/record&gt;&lt;/Cite&gt;&lt;/EndNote&gt;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[6]</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Furthermore, NSSI has been identified as a significant risk factor for anxiety disorders and suicidal behaviors</w:t>
      </w:r>
      <w:r>
        <w:rPr>
          <w:rFonts w:ascii="Times New Roman" w:hAnsi="Times New Roman" w:eastAsia="宋体" w:cs="Times New Roman"/>
          <w:color w:val="000000"/>
          <w:kern w:val="0"/>
          <w:sz w:val="24"/>
          <w:lang w:bidi="ar"/>
        </w:rPr>
        <w:fldChar w:fldCharType="begin">
          <w:fldData xml:space="preserve">PEVuZE5vdGU+PENpdGU+PEF1dGhvcj5BbmVzdGlzPC9BdXRob3I+PFllYXI+MjAxMzwvWWVhcj48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PEVuZE5vdGU+PENpdGU+PEF1dGhvcj5BbmVzdGlzPC9BdXRob3I+PFllYXI+MjAxMzwvWWVhcj48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[7-9]</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underscoring the importance of understanding its underlying mechanisms to develop effective interventions.</w:t>
      </w:r>
    </w:p>
    <w:p w14:paraId="75A1F56B">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The etiology of NSSI remains incompletely understood, although several potential mechanisms have been proposed, including inflammatory processes and stress responses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&lt;EndNote&gt;&lt;Cite&gt;&lt;Author&gt;Kim&lt;/Author&gt;&lt;Year&gt;2020&lt;/Year&gt;&lt;RecNum&gt;1349&lt;/RecNum&gt;&lt;DisplayText&gt;&lt;style face="superscript"&gt;[10]&lt;/style&gt;&lt;/DisplayText&gt;&lt;record&gt;&lt;rec-number&gt;1349&lt;/rec-number&gt;&lt;foreign-keys&gt;&lt;key app="EN" db-id="2tf009wdsrxra5eereq5waxga9dv9ew05x99" timestamp="1733232379"&gt;1349&lt;/key&gt;&lt;/foreign-keys&gt;&lt;ref-type name="Journal Article"&gt;17&lt;/ref-type&gt;&lt;contributors&gt;&lt;authors&gt;&lt;author&gt;Kim, J. S.&lt;/author&gt;&lt;author&gt;Kang, E. S.&lt;/author&gt;&lt;author&gt;Bahk, Y. C.&lt;/author&gt;&lt;author&gt;Jang, S.&lt;/author&gt;&lt;author&gt;Hong, K. S.&lt;/author&gt;&lt;author&gt;Baek, J. H.&lt;/author&gt;&lt;/authors&gt;&lt;/contributors&gt;&lt;auth-address&gt;Department of Psychiatry, Sooncheonhyang University Cheonan Hospital, Cheonan, South Korea.&amp;#xD;Department of Laboratory Medicine, Samsung Medical Center, Sungkyunkwan University School of Medicine, Seoul, South Korea.&amp;#xD;Samsung Biomedical Research Institute, Seoul, South Korea.&amp;#xD;Department of Psychiatry, Samsung Medical Center, Sungkyunkwan University School of Medicine, Seoul, South Korea.&lt;/auth-address&gt;&lt;titles&gt;&lt;title&gt;Exploratory Analysis of Behavioral Impulsivity, Pro-inflammatory Cytokines, and Resting-State Frontal EEG Activity Associated With Non-suicidal Self-Injury in Patients With Mood Disorder&lt;/title&gt;&lt;secondary-title&gt;Front Psychiatry&lt;/secondary-title&gt;&lt;/titles&gt;&lt;periodical&gt;&lt;full-title&gt;Front Psychiatry&lt;/full-title&gt;&lt;/periodical&gt;&lt;pages&gt;124&lt;/pages&gt;&lt;volume&gt;11&lt;/volume&gt;&lt;edition&gt;20200226&lt;/edition&gt;&lt;keywords&gt;&lt;keyword&gt;Tnf-α&lt;/keyword&gt;&lt;keyword&gt;behavioral impulsivity&lt;/keyword&gt;&lt;keyword&gt;frontal theta&lt;/keyword&gt;&lt;keyword&gt;mood disorder&lt;/keyword&gt;&lt;keyword&gt;non-suicidal self-injury&lt;/keyword&gt;&lt;keyword&gt;resting Qeeg&lt;/keyword&gt;&lt;/keywords&gt;&lt;dates&gt;&lt;year&gt;2020&lt;/year&gt;&lt;/dates&gt;&lt;isbn&gt;1664-0640 (Print)&amp;#xD;1664-0640&lt;/isbn&gt;&lt;accession-num&gt;32174860&lt;/accession-num&gt;&lt;urls&gt;&lt;/urls&gt;&lt;custom2&gt;PMC7057238&lt;/custom2&gt;&lt;electronic-resource-num&gt;10.3389/fpsyt.2020.00124&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[10]</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A growing body of evidence suggests that adverse childhood experiences (ACEs) constitute a primary environmental factor influencing NSSI</w:t>
      </w:r>
      <w:r>
        <w:rPr>
          <w:rFonts w:ascii="Times New Roman" w:hAnsi="Times New Roman" w:eastAsia="宋体" w:cs="Times New Roman"/>
          <w:color w:val="000000"/>
          <w:kern w:val="0"/>
          <w:sz w:val="24"/>
          <w:lang w:bidi="ar"/>
        </w:rPr>
        <w:fldChar w:fldCharType="begin">
          <w:fldData xml:space="preserve">PEVuZE5vdGU+PENpdGU+PEF1dGhvcj5UYWthaGFzaGk8L0F1dGhvcj48WWVhcj4yMDIyPC9ZZWFy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PEVuZE5vdGU+PENpdGU+PEF1dGhvcj5UYWthaGFzaGk8L0F1dGhvcj48WWVhcj4yMDIyPC9ZZWFy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[11, 12]</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ACEs encompass a broad spectrum of negative and stressful events experienced during childhood and adolescence</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&lt;EndNote&gt;&lt;Cite&gt;&lt;Author&gt;Narayan&lt;/Author&gt;&lt;Year&gt;2021&lt;/Year&gt;&lt;RecNum&gt;1352&lt;/RecNum&gt;&lt;DisplayText&gt;&lt;style face="superscript"&gt;[13]&lt;/style&gt;&lt;/DisplayText&gt;&lt;record&gt;&lt;rec-number&gt;1352&lt;/rec-number&gt;&lt;foreign-keys&gt;&lt;key app="EN" db-id="2tf009wdsrxra5eereq5waxga9dv9ew05x99" timestamp="1733232577"&gt;1352&lt;/key&gt;&lt;/foreign-keys&gt;&lt;ref-type name="Journal Article"&gt;17&lt;/ref-type&gt;&lt;contributors&gt;&lt;authors&gt;&lt;author&gt;Narayan, A. J.&lt;/author&gt;&lt;author&gt;Lieberman, A. F.&lt;/author&gt;&lt;author&gt;Masten, A. S.&lt;/author&gt;&lt;/authors&gt;&lt;/contributors&gt;&lt;auth-address&gt;Department of Psychology, University of Denver, United States of America; Department of Psychiatry and Child Trauma Research Program, University of California, San Francisco, United States of America. Electronic address: Angela.Narayan@du.edu.&amp;#xD;Department of Psychiatry and Child Trauma Research Program, University of California, San Francisco, United States of America.&amp;#xD;Institute of Child Development, University of Minnesota, Twin Cities, United States of America.&lt;/auth-address&gt;&lt;titles&gt;&lt;title&gt;Intergenerational transmission and prevention of adverse childhood experiences (ACEs)&lt;/title&gt;&lt;secondary-title&gt;Clin Psychol Rev&lt;/secondary-title&gt;&lt;/titles&gt;&lt;periodical&gt;&lt;full-title&gt;Clin Psychol Rev&lt;/full-title&gt;&lt;/periodical&gt;&lt;pages&gt;101997&lt;/pages&gt;&lt;volume&gt;85&lt;/volume&gt;&lt;edition&gt;20210228&lt;/edition&gt;&lt;keywords&gt;&lt;keyword&gt;Adult&lt;/keyword&gt;&lt;keyword&gt;*Adverse Childhood Experiences&lt;/keyword&gt;&lt;keyword&gt;Humans&lt;/keyword&gt;&lt;keyword&gt;Parent-Child Relations&lt;/keyword&gt;&lt;keyword&gt;Parents&lt;/keyword&gt;&lt;keyword&gt;Benevolent childhood experiences (BCEs)&lt;/keyword&gt;&lt;keyword&gt;Intergenerational transmission&lt;/keyword&gt;&lt;keyword&gt;Parental ACEs&lt;/keyword&gt;&lt;keyword&gt;Post-traumatic stress disorder (PTSD)&lt;/keyword&gt;&lt;keyword&gt;Resilience&lt;/keyword&gt;&lt;/keywords&gt;&lt;dates&gt;&lt;year&gt;2021&lt;/year&gt;&lt;pub-dates&gt;&lt;date&gt;Apr&lt;/date&gt;&lt;/pub-dates&gt;&lt;/dates&gt;&lt;isbn&gt;0272-7358&lt;/isbn&gt;&lt;accession-num&gt;33689982&lt;/accession-num&gt;&lt;urls&gt;&lt;/urls&gt;&lt;electronic-resource-num&gt;10.1016/j.cpr.2021.101997&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[13]</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including </w:t>
      </w:r>
      <w:r>
        <w:rPr>
          <w:rFonts w:hint="eastAsia" w:ascii="Times New Roman" w:hAnsi="Times New Roman" w:eastAsia="宋体" w:cs="Times New Roman"/>
          <w:color w:val="000000"/>
          <w:kern w:val="0"/>
          <w:sz w:val="24"/>
          <w:lang w:bidi="ar"/>
        </w:rPr>
        <w:t>domestic violence, abuse, neglect, family mental illness, substance abuse, bereavement, parental separation, poverty, and social exclusion</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&lt;EndNote&gt;&lt;Cite&gt;&lt;Author&gt;Narayan&lt;/Author&gt;&lt;Year&gt;2021&lt;/Year&gt;&lt;RecNum&gt;1352&lt;/RecNum&gt;&lt;DisplayText&gt;&lt;style face="superscript"&gt;[13]&lt;/style&gt;&lt;/DisplayText&gt;&lt;record&gt;&lt;rec-number&gt;1352&lt;/rec-number&gt;&lt;foreign-keys&gt;&lt;key app="EN" db-id="2tf009wdsrxra5eereq5waxga9dv9ew05x99" timestamp="1733232577"&gt;1352&lt;/key&gt;&lt;/foreign-keys&gt;&lt;ref-type name="Journal Article"&gt;17&lt;/ref-type&gt;&lt;contributors&gt;&lt;authors&gt;&lt;author&gt;Narayan, A. J.&lt;/author&gt;&lt;author&gt;Lieberman, A. F.&lt;/author&gt;&lt;author&gt;Masten, A. S.&lt;/author&gt;&lt;/authors&gt;&lt;/contributors&gt;&lt;auth-address&gt;Department of Psychology, University of Denver, United States of America; Department of Psychiatry and Child Trauma Research Program, University of California, San Francisco, United States of America. Electronic address: Angela.Narayan@du.edu.&amp;#xD;Department of Psychiatry and Child Trauma Research Program, University of California, San Francisco, United States of America.&amp;#xD;Institute of Child Development, University of Minnesota, Twin Cities, United States of America.&lt;/auth-address&gt;&lt;titles&gt;&lt;title&gt;Intergenerational transmission and prevention of adverse childhood experiences (ACEs)&lt;/title&gt;&lt;secondary-title&gt;Clin Psychol Rev&lt;/secondary-title&gt;&lt;/titles&gt;&lt;periodical&gt;&lt;full-title&gt;Clin Psychol Rev&lt;/full-title&gt;&lt;/periodical&gt;&lt;pages&gt;101997&lt;/pages&gt;&lt;volume&gt;85&lt;/volume&gt;&lt;edition&gt;20210228&lt;/edition&gt;&lt;keywords&gt;&lt;keyword&gt;Adult&lt;/keyword&gt;&lt;keyword&gt;*Adverse Childhood Experiences&lt;/keyword&gt;&lt;keyword&gt;Humans&lt;/keyword&gt;&lt;keyword&gt;Parent-Child Relations&lt;/keyword&gt;&lt;keyword&gt;Parents&lt;/keyword&gt;&lt;keyword&gt;Benevolent childhood experiences (BCEs)&lt;/keyword&gt;&lt;keyword&gt;Intergenerational transmission&lt;/keyword&gt;&lt;keyword&gt;Parental ACEs&lt;/keyword&gt;&lt;keyword&gt;Post-traumatic stress disorder (PTSD)&lt;/keyword&gt;&lt;keyword&gt;Resilience&lt;/keyword&gt;&lt;/keywords&gt;&lt;dates&gt;&lt;year&gt;2021&lt;/year&gt;&lt;pub-dates&gt;&lt;date&gt;Apr&lt;/date&gt;&lt;/pub-dates&gt;&lt;/dates&gt;&lt;isbn&gt;0272-7358&lt;/isbn&gt;&lt;accession-num&gt;33689982&lt;/accession-num&gt;&lt;urls&gt;&lt;/urls&gt;&lt;electronic-resource-num&gt;10.1016/j.cpr.2021.101997&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[13]</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These experiences can significantly impact psychological well-being and social functioning throughout the developmental trajectory</w:t>
      </w:r>
      <w:r>
        <w:rPr>
          <w:rFonts w:hint="eastAsia" w:ascii="Times New Roman" w:hAnsi="Times New Roman" w:eastAsia="宋体" w:cs="Times New Roman"/>
          <w:color w:val="000000"/>
          <w:kern w:val="0"/>
          <w:sz w:val="24"/>
          <w:lang w:bidi="ar"/>
        </w:rPr>
        <w:t xml:space="preserve"> of adolescents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&lt;EndNote&gt;&lt;Cite&gt;&lt;Author&gt;Saul&lt;/Author&gt;&lt;Year&gt;2014&lt;/Year&gt;&lt;RecNum&gt;1353&lt;/RecNum&gt;&lt;DisplayText&gt;&lt;style face="superscript"&gt;[14]&lt;/style&gt;&lt;/DisplayText&gt;&lt;record&gt;&lt;rec-number&gt;1353&lt;/rec-number&gt;&lt;foreign-keys&gt;&lt;key app="EN" db-id="2tf009wdsrxra5eereq5waxga9dv9ew05x99" timestamp="1733232671"&gt;1353&lt;/key&gt;&lt;/foreign-keys&gt;&lt;ref-type name="Journal Article"&gt;17&lt;/ref-type&gt;&lt;contributors&gt;&lt;authors&gt;&lt;author&gt;Saul, J.&lt;/author&gt;&lt;author&gt;Valle, L. A.&lt;/author&gt;&lt;author&gt;Mercy, J. A.&lt;/author&gt;&lt;author&gt;Turner, S.&lt;/author&gt;&lt;author&gt;Kaufmann, R.&lt;/author&gt;&lt;author&gt;Popovic, T.&lt;/author&gt;&lt;/authors&gt;&lt;/contributors&gt;&lt;titles&gt;&lt;title&gt;CDC grand rounds: Creating a healthier future through prevention of child maltreatment&lt;/title&gt;&lt;secondary-title&gt;MMWR Morb Mortal Wkly Rep&lt;/secondary-title&gt;&lt;/titles&gt;&lt;periodical&gt;&lt;full-title&gt;MMWR Morb Mortal Wkly Rep&lt;/full-title&gt;&lt;/periodical&gt;&lt;pages&gt;260-3&lt;/pages&gt;&lt;volume&gt;63&lt;/volume&gt;&lt;number&gt;12&lt;/number&gt;&lt;keywords&gt;&lt;keyword&gt;Centers for Disease Control and Prevention, U.S./*organization &amp;amp; administration&lt;/keyword&gt;&lt;keyword&gt;Child&lt;/keyword&gt;&lt;keyword&gt;Child Abuse/*prevention &amp;amp; control&lt;/keyword&gt;&lt;keyword&gt;*Child Welfare&lt;/keyword&gt;&lt;keyword&gt;Forecasting&lt;/keyword&gt;&lt;keyword&gt;Humans&lt;/keyword&gt;&lt;keyword&gt;Professional Role&lt;/keyword&gt;&lt;keyword&gt;Public Health Administration&lt;/keyword&gt;&lt;keyword&gt;United States&lt;/keyword&gt;&lt;/keywords&gt;&lt;dates&gt;&lt;year&gt;2014&lt;/year&gt;&lt;pub-dates&gt;&lt;date&gt;Mar 28&lt;/date&gt;&lt;/pub-dates&gt;&lt;/dates&gt;&lt;isbn&gt;0149-2195 (Print)&amp;#xD;0149-2195&lt;/isbn&gt;&lt;accession-num&gt;24670927&lt;/accession-num&gt;&lt;urls&gt;&lt;/urls&gt;&lt;custom2&gt;PMC5779344&lt;/custom2&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[14]</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The prevalence of ACEs among young populations is notably high</w:t>
      </w:r>
      <w:r>
        <w:rPr>
          <w:rFonts w:ascii="Times New Roman" w:hAnsi="Times New Roman" w:eastAsia="宋体" w:cs="Times New Roman"/>
          <w:color w:val="000000"/>
          <w:kern w:val="0"/>
          <w:sz w:val="24"/>
          <w:lang w:bidi="ar"/>
        </w:rPr>
        <w:fldChar w:fldCharType="begin">
          <w:fldData xml:space="preserve">PEVuZE5vdGU+PENpdGU+PEF1dGhvcj5Cb215c29hZDwvQXV0aG9yPjxZZWFyPjIwMjA8L1llYXI+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PEVuZE5vdGU+PENpdGU+PEF1dGhvcj5Cb215c29hZDwvQXV0aG9yPjxZZWFyPjIwMjA8L1llYXI+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[15]</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Contemporary research indicates that approximately 70% of university students report at least one </w:t>
      </w:r>
      <w:r>
        <w:rPr>
          <w:rFonts w:hint="eastAsia" w:ascii="Times New Roman" w:hAnsi="Times New Roman" w:eastAsia="宋体" w:cs="Times New Roman"/>
          <w:color w:val="000000"/>
          <w:kern w:val="0"/>
          <w:sz w:val="24"/>
          <w:lang w:bidi="ar"/>
        </w:rPr>
        <w:t xml:space="preserve">type of </w:t>
      </w:r>
      <w:r>
        <w:rPr>
          <w:rFonts w:ascii="Times New Roman" w:hAnsi="Times New Roman" w:eastAsia="宋体" w:cs="Times New Roman"/>
          <w:color w:val="000000"/>
          <w:kern w:val="0"/>
          <w:sz w:val="24"/>
          <w:lang w:bidi="ar"/>
        </w:rPr>
        <w:t>ACE</w:t>
      </w:r>
      <w:r>
        <w:rPr>
          <w:rFonts w:hint="eastAsia" w:ascii="Times New Roman" w:hAnsi="Times New Roman" w:eastAsia="宋体" w:cs="Times New Roman"/>
          <w:color w:val="000000"/>
          <w:kern w:val="0"/>
          <w:sz w:val="24"/>
          <w:lang w:bidi="ar"/>
        </w:rPr>
        <w:t>s</w:t>
      </w:r>
      <w:r>
        <w:rPr>
          <w:rFonts w:ascii="Times New Roman" w:hAnsi="Times New Roman" w:eastAsia="宋体" w:cs="Times New Roman"/>
          <w:color w:val="000000"/>
          <w:kern w:val="0"/>
          <w:sz w:val="24"/>
          <w:lang w:bidi="ar"/>
        </w:rPr>
        <w:fldChar w:fldCharType="begin">
          <w:fldData xml:space="preserve">PEVuZE5vdGU+PENpdGU+PEF1dGhvcj5TbXl0aDwvQXV0aG9yPjxZZWFyPjIwMDg8L1llYXI+PFJl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PEVuZE5vdGU+PENpdGU+PEF1dGhvcj5TbXl0aDwvQXV0aG9yPjxZZWFyPjIwMDg8L1llYXI+PFJl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[16, 17]</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A survey conducted among Chinese </w:t>
      </w:r>
      <w:r>
        <w:rPr>
          <w:rFonts w:hint="eastAsia" w:ascii="Times New Roman" w:hAnsi="Times New Roman" w:eastAsia="宋体" w:cs="Times New Roman"/>
          <w:color w:val="000000"/>
          <w:kern w:val="0"/>
          <w:sz w:val="24"/>
          <w:lang w:bidi="ar"/>
        </w:rPr>
        <w:t>middle</w:t>
      </w:r>
      <w:r>
        <w:rPr>
          <w:rFonts w:ascii="Times New Roman" w:hAnsi="Times New Roman" w:eastAsia="宋体" w:cs="Times New Roman"/>
          <w:color w:val="000000"/>
          <w:kern w:val="0"/>
          <w:sz w:val="24"/>
          <w:lang w:bidi="ar"/>
        </w:rPr>
        <w:t xml:space="preserve"> school students documented that 89.4% of participants reported experiencing at least one ACE</w:t>
      </w:r>
      <w:r>
        <w:rPr>
          <w:rFonts w:hint="eastAsia" w:ascii="Times New Roman" w:hAnsi="Times New Roman" w:eastAsia="宋体" w:cs="Times New Roman"/>
          <w:color w:val="000000"/>
          <w:kern w:val="0"/>
          <w:sz w:val="24"/>
          <w:lang w:bidi="ar"/>
        </w:rPr>
        <w:t>s</w:t>
      </w:r>
      <w:r>
        <w:rPr>
          <w:rFonts w:ascii="Times New Roman" w:hAnsi="Times New Roman" w:eastAsia="宋体" w:cs="Times New Roman"/>
          <w:color w:val="000000"/>
          <w:kern w:val="0"/>
          <w:sz w:val="24"/>
          <w:lang w:bidi="ar"/>
        </w:rPr>
        <w:t>, with 43.6% reporting exposure to 5-6 different types of adverse experiences</w:t>
      </w:r>
      <w:r>
        <w:rPr>
          <w:rFonts w:ascii="Times New Roman" w:hAnsi="Times New Roman" w:eastAsia="宋体" w:cs="Times New Roman"/>
          <w:color w:val="000000"/>
          <w:kern w:val="0"/>
          <w:sz w:val="24"/>
          <w:lang w:bidi="ar"/>
        </w:rPr>
        <w:fldChar w:fldCharType="begin">
          <w:fldData xml:space="preserve">PEVuZE5vdGU+PENpdGU+PEF1dGhvcj5XYW48L0F1dGhvcj48WWVhcj4yMDE3PC9ZZWFyPjxSZWNO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PEVuZE5vdGU+PENpdGU+PEF1dGhvcj5XYW48L0F1dGhvcj48WWVhcj4yMDE3PC9ZZWFyPjxSZWNO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[18]</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Prolonged exposure to elevated stress levels can significantly increase the risk of problematic behaviors, with impacts manifesting from childhood through adulthood.</w:t>
      </w:r>
      <w:r>
        <w:rPr>
          <w:rFonts w:hint="eastAsia" w:ascii="Times New Roman" w:hAnsi="Times New Roman" w:eastAsia="宋体" w:cs="Times New Roman"/>
          <w:color w:val="000000"/>
          <w:kern w:val="0"/>
          <w:sz w:val="24"/>
          <w:lang w:bidi="ar"/>
        </w:rPr>
        <w:t xml:space="preserve"> T</w:t>
      </w:r>
      <w:r>
        <w:rPr>
          <w:rFonts w:ascii="Times New Roman" w:hAnsi="Times New Roman" w:eastAsia="宋体" w:cs="Times New Roman"/>
          <w:color w:val="000000"/>
          <w:kern w:val="0"/>
          <w:sz w:val="24"/>
          <w:lang w:bidi="ar"/>
        </w:rPr>
        <w:t>he pragmatic hypothesis of the integrated theoretical model of NSSI</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&lt;EndNote&gt;&lt;Cite&gt;&lt;Author&gt;Nock&lt;/Author&gt;&lt;Year&gt;2009&lt;/Year&gt;&lt;RecNum&gt;1340&lt;/RecNum&gt;&lt;DisplayText&gt;&lt;style face="superscript"&gt;[1]&lt;/style&gt;&lt;/DisplayText&gt;&lt;record&gt;&lt;rec-number&gt;1340&lt;/rec-number&gt;&lt;foreign-keys&gt;&lt;key app="EN" db-id="2tf009wdsrxra5eereq5waxga9dv9ew05x99" timestamp="1733224112"&gt;1340&lt;/key&gt;&lt;/foreign-keys&gt;&lt;ref-type name="Book Section"&gt;5&lt;/ref-type&gt;&lt;contributors&gt;&lt;authors&gt;&lt;author&gt;Nock, Matthew K.&lt;/author&gt;&lt;author&gt;Favazza, Armaruio R.&lt;/author&gt;&lt;/authors&gt;&lt;/contributors&gt;&lt;titles&gt;&lt;title&gt;Nonsuicidal self-injury: Definition and classification&lt;/title&gt;&lt;secondary-title&gt;Understanding nonsuicidal self-injury: Origins, assessment, and treatment.&lt;/secondary-title&gt;&lt;/titles&gt;&lt;pages&gt;9-18&lt;/pages&gt;&lt;keywords&gt;&lt;keyword&gt;*Ideation&lt;/keyword&gt;&lt;keyword&gt;*Intention&lt;/keyword&gt;&lt;keyword&gt;*Terminology&lt;/keyword&gt;&lt;keyword&gt;*Nonsuicidal Self-Injury&lt;/keyword&gt;&lt;keyword&gt;Tissues (Body)&lt;/keyword&gt;&lt;/keywords&gt;&lt;dates&gt;&lt;year&gt;2009&lt;/year&gt;&lt;/dates&gt;&lt;pub-location&gt;Washington, DC, US&lt;/pub-location&gt;&lt;publisher&gt;American Psychological Association&lt;/publisher&gt;&lt;isbn&gt;1-4338-0436-0 (Hardcover); 978-1-4338-0436-6 (Hardcover)&lt;/isbn&gt;&lt;urls&gt;&lt;/urls&gt;&lt;electronic-resource-num&gt;10.1037/11875-001&lt;/electronic-resource-num&gt;&lt;/record&gt;&lt;/Cite&gt;&lt;/EndNote&gt;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suggests that adolescents may utilize physical pain as a mechanism to divert or release persistent negative emotional stress stemming from adverse childhood experiences</w:t>
      </w:r>
      <w:r>
        <w:rPr>
          <w:rFonts w:ascii="Times New Roman" w:hAnsi="Times New Roman" w:eastAsia="宋体" w:cs="Times New Roman"/>
          <w:color w:val="000000"/>
          <w:kern w:val="0"/>
          <w:sz w:val="24"/>
          <w:lang w:bidi="ar"/>
        </w:rPr>
        <w:fldChar w:fldCharType="begin">
          <w:fldData xml:space="preserve">PEVuZE5vdGU+PENpdGU+PEF1dGhvcj5CdWVsZW5zPC9BdXRob3I+PFllYXI+MjAyMDwvWWVhcj48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PEVuZE5vdGU+PENpdGU+PEF1dGhvcj5CdWVsZW5zPC9BdXRob3I+PFllYXI+MjAyMDwvWWVhcj48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[19]</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This theoretical perspective is supported by empirical evidence, as demonstrated in a comprehensive systematic review encompassing 20 cross-sectional studies, which established a positive correlation between childhood maltreatment and NSSI</w:t>
      </w:r>
      <w:r>
        <w:rPr>
          <w:rFonts w:ascii="Times New Roman" w:hAnsi="Times New Roman" w:eastAsia="宋体" w:cs="Times New Roman"/>
          <w:color w:val="000000"/>
          <w:kern w:val="0"/>
          <w:sz w:val="24"/>
          <w:lang w:bidi="ar"/>
        </w:rPr>
        <w:fldChar w:fldCharType="begin">
          <w:fldData xml:space="preserve">PEVuZE5vdGU+PENpdGU+PEF1dGhvcj5TZXJhZmluaTwvQXV0aG9yPjxZZWFyPjIwMTc8L1llYXI+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PEVuZE5vdGU+PENpdGU+PEF1dGhvcj5TZXJhZmluaTwvQXV0aG9yPjxZZWFyPjIwMTc8L1llYXI+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[20]</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Further substantiating this relationship, an extensive multinational European investigation revealed that approximately 79% of individuals engaging in self-harm reported experiences of childhood abuse or bullying</w:t>
      </w:r>
      <w:r>
        <w:rPr>
          <w:rFonts w:ascii="Times New Roman" w:hAnsi="Times New Roman" w:eastAsia="宋体" w:cs="Times New Roman"/>
          <w:color w:val="000000"/>
          <w:kern w:val="0"/>
          <w:sz w:val="24"/>
          <w:lang w:bidi="ar"/>
        </w:rPr>
        <w:fldChar w:fldCharType="begin">
          <w:fldData xml:space="preserve">PEVuZE5vdGU+PENpdGU+PEF1dGhvcj5Ccm93bjwvQXV0aG9yPjxZZWFyPjIwMTc8L1llYXI+PFJl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PEVuZE5vdGU+PENpdGU+PEF1dGhvcj5Ccm93bjwvQXV0aG9yPjxZZWFyPjIwMTc8L1llYXI+PFJl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[21]</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The study also indicated that victims of bullying demonstrate significantly elevated risks of developing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t xml:space="preserve"> and engaging in NSSI in adulthood, with rates approximately 2-3 times higher than those without such experiences</w:t>
      </w:r>
      <w:r>
        <w:rPr>
          <w:rFonts w:ascii="Times New Roman" w:hAnsi="Times New Roman" w:eastAsia="宋体" w:cs="Times New Roman"/>
          <w:color w:val="000000"/>
          <w:kern w:val="0"/>
          <w:sz w:val="24"/>
          <w:lang w:bidi="ar"/>
        </w:rPr>
        <w:fldChar w:fldCharType="begin">
          <w:fldData xml:space="preserve">PEVuZE5vdGU+PENpdGU+PEF1dGhvcj5CdWVsZW5zPC9BdXRob3I+PFllYXI+MjAyMDwvWWVhcj48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PEVuZE5vdGU+PENpdGU+PEF1dGhvcj5CdWVsZW5zPC9BdXRob3I+PFllYXI+MjAyMDwvWWVhcj48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[19]</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Collectively, these findings underscore the significant role of ACEs as a crucial predictive factor for adolescent NSSI</w:t>
      </w:r>
      <w:r>
        <w:rPr>
          <w:rFonts w:ascii="Times New Roman" w:hAnsi="Times New Roman" w:eastAsia="宋体" w:cs="Times New Roman"/>
          <w:color w:val="000000"/>
          <w:kern w:val="0"/>
          <w:sz w:val="24"/>
          <w:lang w:bidi="ar"/>
        </w:rPr>
        <w:fldChar w:fldCharType="begin">
          <w:fldData xml:space="preserve">PEVuZE5vdGU+PENpdGU+PEF1dGhvcj5Gb3JkPC9BdXRob3I+PFllYXI+MjAxNTwvWWVhcj48UmVj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PEVuZE5vdGU+PENpdGU+PEF1dGhvcj5Gb3JkPC9BdXRob3I+PFllYXI+MjAxNTwvWWVhcj48UmVj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[22, 23]</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w:t>
      </w:r>
    </w:p>
    <w:p w14:paraId="6150EFC6">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Drawing from the vulnerability-stress model</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&lt;EndNote&gt;&lt;Cite&gt;&lt;Year&gt;2005&lt;/Year&gt;&lt;RecNum&gt;1363&lt;/RecNum&gt;&lt;DisplayText&gt;&lt;style face="superscript"&gt;[24]&lt;/style&gt;&lt;/DisplayText&gt;&lt;record&gt;&lt;rec-number&gt;1363&lt;/rec-number&gt;&lt;foreign-keys&gt;&lt;key app="EN" db-id="2tf009wdsrxra5eereq5waxga9dv9ew05x99" timestamp="1733283108"&gt;1363&lt;/key&gt;&lt;/foreign-keys&gt;&lt;ref-type name="Book"&gt;6&lt;/ref-type&gt;&lt;contributors&gt;&lt;secondary-authors&gt;&lt;author&gt;Hankin, Benjamin L.&lt;/author&gt;&lt;author&gt;Abela, John R. Z.&lt;/author&gt;&lt;/secondary-authors&gt;&lt;/contributors&gt;&lt;titles&gt;&lt;title&gt;Development of psychopathology: A vulnerability-stress perspective&lt;/title&gt;&lt;secondary-title&gt;Development of psychopathology: A vulnerability-stress perspective.&lt;/secondary-title&gt;&lt;/titles&gt;&lt;pages&gt;x, 510-x, 510&lt;/pages&gt;&lt;keywords&gt;&lt;keyword&gt;*Mental Disorders&lt;/keyword&gt;&lt;keyword&gt;*Psychopathology&lt;/keyword&gt;&lt;keyword&gt;*Stress&lt;/keyword&gt;&lt;keyword&gt;Susceptibility (Disorders)&lt;/keyword&gt;&lt;/keywords&gt;&lt;dates&gt;&lt;year&gt;2005&lt;/year&gt;&lt;/dates&gt;&lt;pub-location&gt;Thousand Oaks, CA, US&lt;/pub-location&gt;&lt;publisher&gt;Sage Publications, Inc&lt;/publisher&gt;&lt;isbn&gt;1-4129-0490-0 (Paperback); 978-1-4129-0490-2 (Paperback)&lt;/isbn&gt;&lt;work-type&gt;doi:10.4135/9781452231655&lt;/work-type&gt;&lt;urls&gt;&lt;/urls&gt;&lt;electronic-resource-num&gt;10.4135/9781452231655&lt;/electronic-resource-num&gt;&lt;/record&gt;&lt;/Cite&gt;&lt;/EndNote&gt;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[24]</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depressive symptom</w:t>
      </w:r>
      <w:r>
        <w:rPr>
          <w:rFonts w:hint="eastAsia" w:ascii="Times New Roman" w:hAnsi="Times New Roman" w:eastAsia="宋体" w:cs="Times New Roman"/>
          <w:color w:val="000000"/>
          <w:kern w:val="0"/>
          <w:sz w:val="24"/>
          <w:lang w:bidi="ar"/>
        </w:rPr>
        <w:t>s</w:t>
      </w:r>
      <w:r>
        <w:rPr>
          <w:rFonts w:ascii="Times New Roman" w:hAnsi="Times New Roman" w:eastAsia="宋体" w:cs="Times New Roman"/>
          <w:color w:val="000000"/>
          <w:kern w:val="0"/>
          <w:sz w:val="24"/>
          <w:lang w:bidi="ar"/>
        </w:rPr>
        <w:t xml:space="preserve"> may represent a mediating factor through which </w:t>
      </w:r>
      <w:r>
        <w:rPr>
          <w:rFonts w:hint="eastAsia" w:ascii="Times New Roman" w:hAnsi="Times New Roman" w:eastAsia="宋体" w:cs="Times New Roman"/>
          <w:color w:val="000000"/>
          <w:kern w:val="0"/>
          <w:sz w:val="24"/>
          <w:lang w:bidi="ar"/>
        </w:rPr>
        <w:t>ACEs</w:t>
      </w:r>
      <w:r>
        <w:rPr>
          <w:rFonts w:ascii="Times New Roman" w:hAnsi="Times New Roman" w:eastAsia="宋体" w:cs="Times New Roman"/>
          <w:color w:val="000000"/>
          <w:kern w:val="0"/>
          <w:sz w:val="24"/>
          <w:lang w:bidi="ar"/>
        </w:rPr>
        <w:t xml:space="preserve"> influence </w:t>
      </w:r>
      <w:r>
        <w:rPr>
          <w:rFonts w:hint="eastAsia" w:ascii="Times New Roman" w:hAnsi="Times New Roman" w:eastAsia="宋体" w:cs="Times New Roman"/>
          <w:color w:val="000000"/>
          <w:kern w:val="0"/>
          <w:sz w:val="24"/>
          <w:lang w:bidi="ar"/>
        </w:rPr>
        <w:t>NSSI</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Research indicates that individuals exposed to early adversities such as abuse and household dysfunction are more susceptible to developing depressive symptoms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&lt;EndNote&gt;&lt;Cite&gt;&lt;Author&gt;Lee&lt;/Author&gt;&lt;Year&gt;2020&lt;/Year&gt;&lt;RecNum&gt;1364&lt;/RecNum&gt;&lt;DisplayText&gt;&lt;style face="superscript"&gt;[25]&lt;/style&gt;&lt;/DisplayText&gt;&lt;record&gt;&lt;rec-number&gt;1364&lt;/rec-number&gt;&lt;foreign-keys&gt;&lt;key app="EN" db-id="2tf009wdsrxra5eereq5waxga9dv9ew05x99" timestamp="1733296636"&gt;1364&lt;/key&gt;&lt;/foreign-keys&gt;&lt;ref-type name="Journal Article"&gt;17&lt;/ref-type&gt;&lt;contributors&gt;&lt;authors&gt;&lt;author&gt;Lee, Hye Yeon&lt;/author&gt;&lt;author&gt;Kim, Isak&lt;/author&gt;&lt;author&gt;Nam, Sojeong&lt;/author&gt;&lt;author&gt;Jeong, Jeongwoon&lt;/author&gt;&lt;/authors&gt;&lt;/contributors&gt;&lt;titles&gt;&lt;title&gt;Adverse childhood experiences and the associations with depression and anxiety in adolescents&lt;/title&gt;&lt;secondary-title&gt;Children and Youth Services Review&lt;/secondary-title&gt;&lt;/titles&gt;&lt;periodical&gt;&lt;full-title&gt;Children and Youth Services Review&lt;/full-title&gt;&lt;/periodical&gt;&lt;pages&gt;104850&lt;/pages&gt;&lt;volume&gt;111&lt;/volume&gt;&lt;keywords&gt;&lt;keyword&gt;Adverse childhood experiences&lt;/keyword&gt;&lt;keyword&gt;Depression&lt;/keyword&gt;&lt;keyword&gt;Anxiety&lt;/keyword&gt;&lt;keyword&gt;Adolescence&lt;/keyword&gt;&lt;keyword&gt;Latent class analysis&lt;/keyword&gt;&lt;/keywords&gt;&lt;dates&gt;&lt;year&gt;2020&lt;/year&gt;&lt;pub-dates&gt;&lt;date&gt;2020/04/01/&lt;/date&gt;&lt;/pub-dates&gt;&lt;/dates&gt;&lt;isbn&gt;0190-7409&lt;/isbn&gt;&lt;urls&gt;&lt;related-urls&gt;&lt;url&gt;https://www.sciencedirect.com/science/article/pii/S0190740919308163&lt;/url&gt;&lt;/related-urls&gt;&lt;/urls&gt;&lt;electronic-resource-num&gt;https://doi.org/10.1016/j.childyouth.2020.104850&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[25]</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as these experiences disrupt healthy emotional development processes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&lt;EndNote&gt;&lt;Cite&gt;&lt;Author&gt;Ye&lt;/Author&gt;&lt;Year&gt;2024&lt;/Year&gt;&lt;RecNum&gt;1365&lt;/RecNum&gt;&lt;DisplayText&gt;&lt;style face="superscript"&gt;[26]&lt;/style&gt;&lt;/DisplayText&gt;&lt;record&gt;&lt;rec-number&gt;1365&lt;/rec-number&gt;&lt;foreign-keys&gt;&lt;key app="EN" db-id="2tf009wdsrxra5eereq5waxga9dv9ew05x99" timestamp="1733297643"&gt;1365&lt;/key&gt;&lt;/foreign-keys&gt;&lt;ref-type name="Journal Article"&gt;17&lt;/ref-type&gt;&lt;contributors&gt;&lt;authors&gt;&lt;author&gt;Ye, Zilan&lt;/author&gt;&lt;author&gt;Wei, Xiaoqi&lt;/author&gt;&lt;author&gt;Zhang, Jieting&lt;/author&gt;&lt;author&gt;Li, Huilin&lt;/author&gt;&lt;author&gt;Cao, Jiageng&lt;/author&gt;&lt;/authors&gt;&lt;/contributors&gt;&lt;titles&gt;&lt;title&gt;The impact of adverse childhood experiences on depression: the role of insecure attachment styles and emotion dysregulation strategies&lt;/title&gt;&lt;secondary-title&gt;Current Psychology&lt;/secondary-title&gt;&lt;/titles&gt;&lt;periodical&gt;&lt;full-title&gt;Current Psychology&lt;/full-title&gt;&lt;/periodical&gt;&lt;pages&gt;4016-4026&lt;/pages&gt;&lt;volume&gt;43&lt;/volume&gt;&lt;number&gt;5&lt;/number&gt;&lt;dates&gt;&lt;year&gt;2024&lt;/year&gt;&lt;pub-dates&gt;&lt;date&gt;2024/02/01&lt;/date&gt;&lt;/pub-dates&gt;&lt;/dates&gt;&lt;isbn&gt;1936-4733&lt;/isbn&gt;&lt;urls&gt;&lt;related-urls&gt;&lt;url&gt;https://doi.org/10.1007/s12144-023-04613-1&lt;/url&gt;&lt;/related-urls&gt;&lt;/urls&gt;&lt;electronic-resource-num&gt;10.1007/s12144-023-04613-1&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[26]</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Yu and Zhang's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&lt;EndNote&gt;&lt;Cite&gt;&lt;Author&gt;Yu&lt;/Author&gt;&lt;Year&gt;2025&lt;/Year&gt;&lt;RecNum&gt;1366&lt;/RecNum&gt;&lt;DisplayText&gt;&lt;style face="superscript"&gt;[27]&lt;/style&gt;&lt;/DisplayText&gt;&lt;record&gt;&lt;rec-number&gt;1366&lt;/rec-number&gt;&lt;foreign-keys&gt;&lt;key app="EN" db-id="2tf009wdsrxra5eereq5waxga9dv9ew05x99" timestamp="1733298895"&gt;1366&lt;/key&gt;&lt;/foreign-keys&gt;&lt;ref-type name="Journal Article"&gt;17&lt;/ref-type&gt;&lt;contributors&gt;&lt;authors&gt;&lt;author&gt;Yu, Jeong Jin&lt;/author&gt;&lt;author&gt;Zhang, Zehao&lt;/author&gt;&lt;/authors&gt;&lt;/contributors&gt;&lt;titles&gt;&lt;title&gt;Long-term impact of adverse childhood experiences and perceived social support on depression trajectories&lt;/title&gt;&lt;secondary-title&gt;Journal of Affective Disorders&lt;/secondary-title&gt;&lt;/titles&gt;&lt;periodical&gt;&lt;full-title&gt;Journal of Affective Disorders&lt;/full-title&gt;&lt;/periodical&gt;&lt;pages&gt;255-264&lt;/pages&gt;&lt;volume&gt;369&lt;/volume&gt;&lt;keywords&gt;&lt;keyword&gt;Depression&lt;/keyword&gt;&lt;keyword&gt;Adverse childhood experiences&lt;/keyword&gt;&lt;keyword&gt;Physical violence victimization&lt;/keyword&gt;&lt;keyword&gt;Social support&lt;/keyword&gt;&lt;keyword&gt;School belongingness&lt;/keyword&gt;&lt;/keywords&gt;&lt;dates&gt;&lt;year&gt;2025&lt;/year&gt;&lt;pub-dates&gt;&lt;date&gt;2025/01/15/&lt;/date&gt;&lt;/pub-dates&gt;&lt;/dates&gt;&lt;isbn&gt;0165-0327&lt;/isbn&gt;&lt;urls&gt;&lt;related-urls&gt;&lt;url&gt;https://www.sciencedirect.com/science/article/pii/S0165032724016598&lt;/url&gt;&lt;/related-urls&gt;&lt;/urls&gt;&lt;electronic-resource-num&gt;https://doi.org/10.1016/j.jad.2024.09.170&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[27]</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14-year longitudinal study of 5,734 adolescents demonstrated that ACEs were significantly associated with sustained elevation in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t xml:space="preserve"> from adolescence into young adulthood</w:t>
      </w:r>
      <w:r>
        <w:rPr>
          <w:rFonts w:hint="eastAsia" w:ascii="Times New Roman" w:hAnsi="Times New Roman" w:eastAsia="宋体" w:cs="Times New Roman"/>
          <w:color w:val="000000"/>
          <w:kern w:val="0"/>
          <w:sz w:val="24"/>
          <w:lang w:bidi="ar"/>
        </w:rPr>
        <w:t>. Furthermore, adolescents with higher levels of depression are more likely to employ NSSI as a maladaptive strategy for managing negative emotions</w:t>
      </w:r>
      <w:r>
        <w:rPr>
          <w:rFonts w:ascii="Times New Roman" w:hAnsi="Times New Roman" w:eastAsia="宋体" w:cs="Times New Roman"/>
          <w:color w:val="000000"/>
          <w:kern w:val="0"/>
          <w:sz w:val="24"/>
          <w:lang w:bidi="ar"/>
        </w:rPr>
        <w:fldChar w:fldCharType="begin">
          <w:fldData xml:space="preserve">PEVuZE5vdGU+PENpdGU+PEF1dGhvcj5MaTwvQXV0aG9yPjxZZWFyPjIwMjI8L1llYXI+PFJlY051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PEVuZE5vdGU+PENpdGU+PEF1dGhvcj5MaTwvQXV0aG9yPjxZZWFyPjIwMjI8L1llYXI+PFJlY051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[28]</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with multiple studies confirming depressive symptoms as a significant predictor of NSSI among adolescents</w:t>
      </w:r>
      <w:r>
        <w:rPr>
          <w:rFonts w:ascii="Times New Roman" w:hAnsi="Times New Roman" w:eastAsia="宋体" w:cs="Times New Roman"/>
          <w:color w:val="000000"/>
          <w:kern w:val="0"/>
          <w:sz w:val="24"/>
          <w:lang w:bidi="ar"/>
        </w:rPr>
        <w:fldChar w:fldCharType="begin">
          <w:fldData xml:space="preserve">PEVuZE5vdGU+PENpdGU+PEF1dGhvcj5LYW5nPC9BdXRob3I+PFllYXI+MjAyMTwvWWVhcj48UmVj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PEVuZE5vdGU+PENpdGU+PEF1dGhvcj5LYW5nPC9BdXRob3I+PFllYXI+MjAyMTwvWWVhcj48UmVj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[29, 30]</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xml:space="preserve">, mediating the relationship between ACEs and NSSI. </w:t>
      </w:r>
    </w:p>
    <w:p w14:paraId="790B59F7">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Although ACEs are a key predictor of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t xml:space="preserve"> and NSSI in adolescents, their impact varies across individuals. NSSI is determined by both genetic and environmental factors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&lt;EndNote&gt;&lt;Cite&gt;&lt;Author&gt;Yan&lt;/Author&gt;&lt;Year&gt;2023&lt;/Year&gt;&lt;RecNum&gt;1371&lt;/RecNum&gt;&lt;DisplayText&gt;&lt;style face="superscript"&gt;[31]&lt;/style&gt;&lt;/DisplayText&gt;&lt;record&gt;&lt;rec-number&gt;1371&lt;/rec-number&gt;&lt;foreign-keys&gt;&lt;key app="EN" db-id="2tf009wdsrxra5eereq5waxga9dv9ew05x99" timestamp="1733327660"&gt;1371&lt;/key&gt;&lt;/foreign-keys&gt;&lt;ref-type name="Journal Article"&gt;17&lt;/ref-type&gt;&lt;contributors&gt;&lt;authors&gt;&lt;author&gt;Yan, H.&lt;/author&gt;&lt;author&gt;Yue, W.&lt;/author&gt;&lt;/authors&gt;&lt;/contributors&gt;&lt;auth-address&gt;School of Nursing and Sixth Hospital, Peking University, Beijing, China.&amp;#xD;Institute of Mental Health, Peking University Sixth Hospital and Research Unit of Diagnosis and Treatment of Mood Cognitive Disorder of Chinese Academy of Medical Sciences, Beijing, China.&amp;#xD;National Clinical Research Center for Mental Disorders and NHC Key Laboratory of Mental Health and (Peking University Sixth Hospital), Beijing, China.&amp;#xD;PKU-IDG/McGovern Institute for Brain Research, Peking University, Beijing, China.&amp;#xD;Chinese Institute for Brain Research, Beijing, China.&lt;/auth-address&gt;&lt;titles&gt;&lt;title&gt;Risk factors, theoretical models, and biological mechanisms of nonsuicidal self-injury: a brief review&lt;/title&gt;&lt;secondary-title&gt;Interdiscip Nurs Res&lt;/secondary-title&gt;&lt;/titles&gt;&lt;periodical&gt;&lt;full-title&gt;Interdiscip Nurs Res&lt;/full-title&gt;&lt;/periodical&gt;&lt;pages&gt;112-120&lt;/pages&gt;&lt;volume&gt;2&lt;/volume&gt;&lt;number&gt;2&lt;/number&gt;&lt;edition&gt;20230829&lt;/edition&gt;&lt;keywords&gt;&lt;keyword&gt;Genetics&lt;/keyword&gt;&lt;keyword&gt;Neuroimaging&lt;/keyword&gt;&lt;keyword&gt;Nonsuicidal self-injury&lt;/keyword&gt;&lt;keyword&gt;Risk factor&lt;/keyword&gt;&lt;keyword&gt;Theoretical model&lt;/keyword&gt;&lt;/keywords&gt;&lt;dates&gt;&lt;year&gt;2023&lt;/year&gt;&lt;pub-dates&gt;&lt;date&gt;May&lt;/date&gt;&lt;/pub-dates&gt;&lt;/dates&gt;&lt;isbn&gt;2832-918x&lt;/isbn&gt;&lt;accession-num&gt;37645376&lt;/accession-num&gt;&lt;urls&gt;&lt;/urls&gt;&lt;custom1&gt;None.&lt;/custom1&gt;&lt;custom2&gt;PMC10461723&lt;/custom2&gt;&lt;electronic-resource-num&gt;10.1097/nr9.0000000000000023&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[31]</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The hypothalamic-pituitary-adrenal (HPA) axis, as a key component of the stress system</w:t>
      </w:r>
      <w:r>
        <w:rPr>
          <w:rFonts w:ascii="Times New Roman" w:hAnsi="Times New Roman" w:eastAsia="宋体" w:cs="Times New Roman"/>
          <w:color w:val="000000"/>
          <w:kern w:val="0"/>
          <w:sz w:val="24"/>
          <w:lang w:bidi="ar"/>
        </w:rPr>
        <w:fldChar w:fldCharType="begin">
          <w:fldData xml:space="preserve">PEVuZE5vdGU+PENpdGU+PEF1dGhvcj5OaXRrb3dza2k8L0F1dGhvcj48WWVhcj4yMDExPC9ZZWFy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PEVuZE5vdGU+PENpdGU+PEF1dGhvcj5OaXRrb3dza2k8L0F1dGhvcj48WWVhcj4yMDExPC9ZZWFy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[32]</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regulates stress responses through the release of </w:t>
      </w:r>
      <w:r>
        <w:rPr>
          <w:rFonts w:hint="eastAsia" w:ascii="Times New Roman" w:hAnsi="Times New Roman" w:eastAsia="宋体" w:cs="Times New Roman"/>
          <w:color w:val="000000"/>
          <w:kern w:val="0"/>
          <w:sz w:val="24"/>
          <w:lang w:bidi="ar"/>
        </w:rPr>
        <w:t xml:space="preserve">corticotrophin </w:t>
      </w:r>
      <w:r>
        <w:rPr>
          <w:rFonts w:ascii="Times New Roman" w:hAnsi="Times New Roman" w:eastAsia="宋体" w:cs="Times New Roman"/>
          <w:color w:val="000000"/>
          <w:kern w:val="0"/>
          <w:sz w:val="24"/>
          <w:lang w:bidi="ar"/>
        </w:rPr>
        <w:t xml:space="preserve">releasing hormone (CRH) and </w:t>
      </w:r>
      <w:r>
        <w:rPr>
          <w:rFonts w:hint="eastAsia" w:ascii="Times New Roman" w:hAnsi="Times New Roman" w:eastAsia="宋体" w:cs="Times New Roman"/>
          <w:color w:val="000000"/>
          <w:kern w:val="0"/>
          <w:sz w:val="24"/>
          <w:lang w:bidi="ar"/>
        </w:rPr>
        <w:t>adrenocorticotrophin</w:t>
      </w:r>
      <w:r>
        <w:rPr>
          <w:rFonts w:ascii="Times New Roman" w:hAnsi="Times New Roman" w:eastAsia="宋体" w:cs="Times New Roman"/>
          <w:color w:val="000000"/>
          <w:kern w:val="0"/>
          <w:sz w:val="24"/>
          <w:lang w:bidi="ar"/>
        </w:rPr>
        <w:t xml:space="preserve"> hormone (ACTH)</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&lt;EndNote&gt;&lt;Cite&gt;&lt;Author&gt;Smith&lt;/Author&gt;&lt;Year&gt;2006&lt;/Year&gt;&lt;RecNum&gt;1373&lt;/RecNum&gt;&lt;DisplayText&gt;&lt;style face="superscript"&gt;[33]&lt;/style&gt;&lt;/DisplayText&gt;&lt;record&gt;&lt;rec-number&gt;1373&lt;/rec-number&gt;&lt;foreign-keys&gt;&lt;key app="EN" db-id="2tf009wdsrxra5eereq5waxga9dv9ew05x99" timestamp="1733328123"&gt;1373&lt;/key&gt;&lt;/foreign-keys&gt;&lt;ref-type name="Journal Article"&gt;17&lt;/ref-type&gt;&lt;contributors&gt;&lt;authors&gt;&lt;author&gt;Smith, S. M.&lt;/author&gt;&lt;author&gt;Vale, W. W.&lt;/author&gt;&lt;/authors&gt;&lt;/contributors&gt;&lt;auth-address&gt;Clayton Foundation Laboratories for Peptide Biology, The Salk Institute for Biological Studies, La Jolla, CA 92037, USA.&lt;/auth-address&gt;&lt;titles&gt;&lt;title&gt;The role of the hypothalamic-pituitary-adrenal axis in neuroendocrine responses to stress&lt;/title&gt;&lt;secondary-title&gt;Dialogues Clin Neurosci&lt;/secondary-title&gt;&lt;/titles&gt;&lt;periodical&gt;&lt;full-title&gt;Dialogues Clin Neurosci&lt;/full-title&gt;&lt;/periodical&gt;&lt;pages&gt;383-95&lt;/pages&gt;&lt;volume&gt;8&lt;/volume&gt;&lt;number&gt;4&lt;/number&gt;&lt;keywords&gt;&lt;keyword&gt;Animals&lt;/keyword&gt;&lt;keyword&gt;Endocrine Glands/physiopathology&lt;/keyword&gt;&lt;keyword&gt;Humans&lt;/keyword&gt;&lt;keyword&gt;Hypothalamo-Hypophyseal System/pathology/*physiopathology&lt;/keyword&gt;&lt;keyword&gt;Limbic System/physiopathology&lt;/keyword&gt;&lt;keyword&gt;Neurons/physiology&lt;/keyword&gt;&lt;keyword&gt;Neurosecretory Systems/*physiopathology&lt;/keyword&gt;&lt;keyword&gt;Pituitary-Adrenal System/pathology/*physiopathology&lt;/keyword&gt;&lt;keyword&gt;Stress, Physiological/*physiopathology&lt;/keyword&gt;&lt;keyword&gt;Sympathetic Nervous System/physiopathology&lt;/keyword&gt;&lt;/keywords&gt;&lt;dates&gt;&lt;year&gt;2006&lt;/year&gt;&lt;/dates&gt;&lt;isbn&gt;1294-8322 (Print)&amp;#xD;1294-8322&lt;/isbn&gt;&lt;accession-num&gt;17290797&lt;/accession-num&gt;&lt;urls&gt;&lt;/urls&gt;&lt;custom2&gt;PMC3181830&lt;/custom2&gt;&lt;electronic-resource-num&gt;10.31887/DCNS.2006.8.4/ssmith&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[33]</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Extensive research has indicated that HPA axis dysregulation, particularly manifesting as attenuated responsiveness in adolescents with NSSI</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&lt;EndNote&gt;&lt;Cite&gt;&lt;Author&gt;Klimes-Dougan&lt;/Author&gt;&lt;Year&gt;2019&lt;/Year&gt;&lt;RecNum&gt;1375&lt;/RecNum&gt;&lt;DisplayText&gt;&lt;style face="superscript"&gt;[34]&lt;/style&gt;&lt;/DisplayText&gt;&lt;record&gt;&lt;rec-number&gt;1375&lt;/rec-number&gt;&lt;foreign-keys&gt;&lt;key app="EN" db-id="2tf009wdsrxra5eereq5waxga9dv9ew05x99" timestamp="1733329221"&gt;1375&lt;/key&gt;&lt;/foreign-keys&gt;&lt;ref-type name="Journal Article"&gt;17&lt;/ref-type&gt;&lt;contributors&gt;&lt;authors&gt;&lt;author&gt;Klimes-Dougan, Bonnie&lt;/author&gt;&lt;author&gt;Begnel, Erin&lt;/author&gt;&lt;author&gt;Almy, Brandon&lt;/author&gt;&lt;author&gt;Thai, Michelle&lt;/author&gt;&lt;author&gt;Schreiner, Melinda Westlund&lt;/author&gt;&lt;author&gt;Cullen, Kathryn R.&lt;/author&gt;&lt;/authors&gt;&lt;/contributors&gt;&lt;titles&gt;&lt;title&gt;Hypothalamic-pituitary-adrenal axis dysregulation in depressed adolescents with non-suicidal self-injury&lt;/title&gt;&lt;secondary-title&gt;Psychoneuroendocrinology&lt;/secondary-title&gt;&lt;/titles&gt;&lt;periodical&gt;&lt;full-title&gt;Psychoneuroendocrinology&lt;/full-title&gt;&lt;/periodical&gt;&lt;pages&gt;216-224&lt;/pages&gt;&lt;volume&gt;102&lt;/volume&gt;&lt;keywords&gt;&lt;keyword&gt;Non-suicidal self-injury&lt;/keyword&gt;&lt;keyword&gt;Self-harm&lt;/keyword&gt;&lt;keyword&gt;Adolescents&lt;/keyword&gt;&lt;keyword&gt;Cortisol&lt;/keyword&gt;&lt;keyword&gt;HPA&lt;/keyword&gt;&lt;keyword&gt;Stress reactivity&lt;/keyword&gt;&lt;/keywords&gt;&lt;dates&gt;&lt;year&gt;2019&lt;/year&gt;&lt;pub-dates&gt;&lt;date&gt;2019/04/01/&lt;/date&gt;&lt;/pub-dates&gt;&lt;/dates&gt;&lt;isbn&gt;0306-4530&lt;/isbn&gt;&lt;urls&gt;&lt;related-urls&gt;&lt;url&gt;https://www.sciencedirect.com/science/article/pii/S0306453018302701&lt;/url&gt;&lt;/related-urls&gt;&lt;/urls&gt;&lt;electronic-resource-num&gt;https://doi.org/10.1016/j.psyneuen.2018.11.004&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[34]</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represents a fundamental biological mechanism underlying the development and progression of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&lt;EndNote&gt;&lt;Cite&gt;&lt;Author&gt;Petrescu&lt;/Author&gt;&lt;Year&gt;2018&lt;/Year&gt;&lt;RecNum&gt;1374&lt;/RecNum&gt;&lt;DisplayText&gt;&lt;style face="superscript"&gt;[35]&lt;/style&gt;&lt;/DisplayText&gt;&lt;record&gt;&lt;rec-number&gt;1374&lt;/rec-number&gt;&lt;foreign-keys&gt;&lt;key app="EN" db-id="2tf009wdsrxra5eereq5waxga9dv9ew05x99" timestamp="1733329006"&gt;1374&lt;/key&gt;&lt;/foreign-keys&gt;&lt;ref-type name="Journal Article"&gt;17&lt;/ref-type&gt;&lt;contributors&gt;&lt;authors&gt;&lt;author&gt;Petrescu, A. D.&lt;/author&gt;&lt;author&gt;Kain, J.&lt;/author&gt;&lt;author&gt;Liere, V.&lt;/author&gt;&lt;author&gt;Heavener, T.&lt;/author&gt;&lt;author&gt;DeMorrow, S.&lt;/author&gt;&lt;/authors&gt;&lt;/contributors&gt;&lt;auth-address&gt;Department of Medical Physiology, Texas A&amp;amp;M Health Science Center College of Medicine, Temple, TX, United States.&amp;#xD;Department of Internal Medicine, Texas A&amp;amp;M Health Science Center College of Medicine, Temple, TX, United States.&amp;#xD;Department of Research Services, Central Texas Veterans Health Care System, Temple, TX, United States.&lt;/auth-address&gt;&lt;titles&gt;&lt;title&gt;Hypothalamus-Pituitary-Adrenal Dysfunction in Cholestatic Liver Disease&lt;/title&gt;&lt;secondary-title&gt;Front Endocrinol (Lausanne)&lt;/secondary-title&gt;&lt;/titles&gt;&lt;periodical&gt;&lt;full-title&gt;Front Endocrinol (Lausanne)&lt;/full-title&gt;&lt;/periodical&gt;&lt;pages&gt;660&lt;/pages&gt;&lt;volume&gt;9&lt;/volume&gt;&lt;edition&gt;20181112&lt;/edition&gt;&lt;keywords&gt;&lt;keyword&gt;adrenocorticotropic hormone (ACTH)&lt;/keyword&gt;&lt;keyword&gt;bile acids&lt;/keyword&gt;&lt;keyword&gt;cholestasis&lt;/keyword&gt;&lt;keyword&gt;circadian rhythm&lt;/keyword&gt;&lt;keyword&gt;corticotropin releasing hormone (CRH)&lt;/keyword&gt;&lt;keyword&gt;glucocorticoids&lt;/keyword&gt;&lt;/keywords&gt;&lt;dates&gt;&lt;year&gt;2018&lt;/year&gt;&lt;/dates&gt;&lt;isbn&gt;1664-2392 (Print)&amp;#xD;1664-2392&lt;/isbn&gt;&lt;accession-num&gt;30483216&lt;/accession-num&gt;&lt;urls&gt;&lt;/urls&gt;&lt;custom2&gt;PMC6240761&lt;/custom2&gt;&lt;electronic-resource-num&gt;10.3389/fendo.2018.00660&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[35]</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According to the differential susceptibility model</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&lt;EndNote&gt;&lt;Cite&gt;&lt;Author&gt;Belsky&lt;/Author&gt;&lt;Year&gt;2009&lt;/Year&gt;&lt;RecNum&gt;1376&lt;/RecNum&gt;&lt;DisplayText&gt;&lt;style face="superscript"&gt;[36]&lt;/style&gt;&lt;/DisplayText&gt;&lt;record&gt;&lt;rec-number&gt;1376&lt;/rec-number&gt;&lt;foreign-keys&gt;&lt;key app="EN" db-id="2tf009wdsrxra5eereq5waxga9dv9ew05x99" timestamp="1733329307"&gt;1376&lt;/key&gt;&lt;/foreign-keys&gt;&lt;ref-type name="Journal Article"&gt;17&lt;/ref-type&gt;&lt;contributors&gt;&lt;authors&gt;&lt;author&gt;Belsky, J.&lt;/author&gt;&lt;author&gt;Pluess, M.&lt;/author&gt;&lt;/authors&gt;&lt;/contributors&gt;&lt;auth-address&gt;Institute for the Study of Children, Families and Social Issues, Birkbeck University of London, 7 Bedford Square, London WC1B 3RA, United Kingdom. j.belsky@psychology.bbk.ac.uk&lt;/auth-address&gt;&lt;titles&gt;&lt;title&gt;Beyond diathesis stress: differential susceptibility to environmental influences&lt;/title&gt;&lt;secondary-title&gt;Psychol Bull&lt;/secondary-title&gt;&lt;/titles&gt;&lt;periodical&gt;&lt;full-title&gt;Psychol Bull&lt;/full-title&gt;&lt;/periodical&gt;&lt;pages&gt;885-908&lt;/pages&gt;&lt;volume&gt;135&lt;/volume&gt;&lt;number&gt;6&lt;/number&gt;&lt;keywords&gt;&lt;keyword&gt;Adaptation, Psychological&lt;/keyword&gt;&lt;keyword&gt;Adult&lt;/keyword&gt;&lt;keyword&gt;Animals&lt;/keyword&gt;&lt;keyword&gt;Arousal/*genetics&lt;/keyword&gt;&lt;keyword&gt;Child&lt;/keyword&gt;&lt;keyword&gt;Child Behavior Disorders/*genetics/psychology&lt;/keyword&gt;&lt;keyword&gt;Child, Preschool&lt;/keyword&gt;&lt;keyword&gt;Depressive Disorder/*genetics/psychology&lt;/keyword&gt;&lt;keyword&gt;Genetic Predisposition to Disease/*genetics&lt;/keyword&gt;&lt;keyword&gt;Genome-Wide Association Study&lt;/keyword&gt;&lt;keyword&gt;*Genotype&lt;/keyword&gt;&lt;keyword&gt;Humans&lt;/keyword&gt;&lt;keyword&gt;*Individuality&lt;/keyword&gt;&lt;keyword&gt;Infant&lt;/keyword&gt;&lt;keyword&gt;*Internal-External Control&lt;/keyword&gt;&lt;keyword&gt;Parenting/psychology&lt;/keyword&gt;&lt;keyword&gt;Risk Factors&lt;/keyword&gt;&lt;keyword&gt;*Social Environment&lt;/keyword&gt;&lt;keyword&gt;Stress, Psychological/*complications&lt;/keyword&gt;&lt;keyword&gt;*Temperament&lt;/keyword&gt;&lt;/keywords&gt;&lt;dates&gt;&lt;year&gt;2009&lt;/year&gt;&lt;pub-dates&gt;&lt;date&gt;Nov&lt;/date&gt;&lt;/pub-dates&gt;&lt;/dates&gt;&lt;isbn&gt;0033-2909&lt;/isbn&gt;&lt;accession-num&gt;19883141&lt;/accession-num&gt;&lt;urls&gt;&lt;/urls&gt;&lt;electronic-resource-num&gt;10.1037/a0017376&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[36]</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different genotypes of HPA axis-related genes (such as AVPR1B, SLC1A3, FKBP5, and SKA2)</w:t>
      </w:r>
      <w:r>
        <w:rPr>
          <w:rFonts w:ascii="Times New Roman" w:hAnsi="Times New Roman" w:eastAsia="宋体" w:cs="Times New Roman"/>
          <w:color w:val="000000"/>
          <w:kern w:val="0"/>
          <w:sz w:val="24"/>
          <w:lang w:bidi="ar"/>
        </w:rPr>
        <w:fldChar w:fldCharType="begin">
          <w:fldData xml:space="preserve">PEVuZE5vdGU+PENpdGU+PEF1dGhvcj5DYWxkd2VsbDwvQXV0aG9yPjxZZWFyPjIwMTc8L1llYXI+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</w:fldData>
        </w:fldChar>
      </w:r>
      <w:r>
        <w:rPr>
          <w:rFonts w:ascii="Times New Roman" w:hAnsi="Times New Roman" w:eastAsia="宋体" w:cs="Times New Roman"/>
          <w:color w:val="000000"/>
          <w:kern w:val="0"/>
          <w:sz w:val="24"/>
          <w:lang w:bidi="ar"/>
        </w:rPr>
        <w:instrText xml:space="preserve"> ADDIN EN.CITE </w:instrText>
      </w:r>
      <w:r>
        <w:rPr>
          <w:rFonts w:ascii="Times New Roman" w:hAnsi="Times New Roman" w:eastAsia="宋体" w:cs="Times New Roman"/>
          <w:color w:val="000000"/>
          <w:kern w:val="0"/>
          <w:sz w:val="24"/>
          <w:lang w:bidi="ar"/>
        </w:rPr>
        <w:fldChar w:fldCharType="begin">
          <w:fldData xml:space="preserve">PEVuZE5vdGU+PENpdGU+PEF1dGhvcj5DYWxkd2VsbDwvQXV0aG9yPjxZZWFyPjIwMTc8L1llYXI+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</w:fldData>
        </w:fldChar>
      </w:r>
      <w:r>
        <w:rPr>
          <w:rFonts w:ascii="Times New Roman" w:hAnsi="Times New Roman" w:eastAsia="宋体" w:cs="Times New Roman"/>
          <w:color w:val="000000"/>
          <w:kern w:val="0"/>
          <w:sz w:val="24"/>
          <w:lang w:bidi="ar"/>
        </w:rPr>
        <w:instrText xml:space="preserve"> ADDIN EN.CITE.DATA </w:instrTex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[37-40]</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may lead to significant variations in individuals' sensitivity to environmental stimulus. This gene-environment interaction helps explain why some individuals develop NSSI when facing similar environmental stressors (such as adverse childhood experiences), while others demonstrate greater resilience</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&lt;EndNote&gt;&lt;Cite&gt;&lt;Author&gt;Ellis&lt;/Author&gt;&lt;Year&gt;2011&lt;/Year&gt;&lt;RecNum&gt;1381&lt;/RecNum&gt;&lt;DisplayText&gt;&lt;style face="superscript"&gt;[41]&lt;/style&gt;&lt;/DisplayText&gt;&lt;record&gt;&lt;rec-number&gt;1381&lt;/rec-number&gt;&lt;foreign-keys&gt;&lt;key app="EN" db-id="2tf009wdsrxra5eereq5waxga9dv9ew05x99" timestamp="1733329880"&gt;1381&lt;/key&gt;&lt;/foreign-keys&gt;&lt;ref-type name="Journal Article"&gt;17&lt;/ref-type&gt;&lt;contributors&gt;&lt;authors&gt;&lt;author&gt;Ellis, B. J.&lt;/author&gt;&lt;author&gt;Boyce, W. T.&lt;/author&gt;&lt;author&gt;Belsky, J.&lt;/author&gt;&lt;author&gt;Bakermans-Kranenburg, M. J.&lt;/author&gt;&lt;author&gt;van Ijzendoorn, M. H.&lt;/author&gt;&lt;/authors&gt;&lt;/contributors&gt;&lt;auth-address&gt;John and Doris Norton School of Family and Consumer Sciences, University of Arizona, McClelland Park, 650 North Park Avenue, Tucson, AZ 85721-0078, USA. bjellis@email.arizona.edu&lt;/auth-address&gt;&lt;titles&gt;&lt;title&gt;Differential susceptibility to the environment: an evolutionary--neurodevelopmental theory&lt;/title&gt;&lt;secondary-title&gt;Dev Psychopathol&lt;/secondary-title&gt;&lt;/titles&gt;&lt;periodical&gt;&lt;full-title&gt;Dev Psychopathol&lt;/full-title&gt;&lt;/periodical&gt;&lt;pages&gt;7-28&lt;/pages&gt;&lt;volume&gt;23&lt;/volume&gt;&lt;number&gt;1&lt;/number&gt;&lt;keywords&gt;&lt;keyword&gt;Biological Evolution&lt;/keyword&gt;&lt;keyword&gt;Child&lt;/keyword&gt;&lt;keyword&gt;*Child Development&lt;/keyword&gt;&lt;keyword&gt;Child, Preschool&lt;/keyword&gt;&lt;keyword&gt;Disease Susceptibility/*psychology&lt;/keyword&gt;&lt;keyword&gt;Humans&lt;/keyword&gt;&lt;keyword&gt;Mental Disorders/*etiology&lt;/keyword&gt;&lt;keyword&gt;*Models, Neurological&lt;/keyword&gt;&lt;keyword&gt;Risk Factors&lt;/keyword&gt;&lt;keyword&gt;*Social Environment&lt;/keyword&gt;&lt;keyword&gt;Stress, Psychological/complications&lt;/keyword&gt;&lt;/keywords&gt;&lt;dates&gt;&lt;year&gt;2011&lt;/year&gt;&lt;pub-dates&gt;&lt;date&gt;Feb&lt;/date&gt;&lt;/pub-dates&gt;&lt;/dates&gt;&lt;isbn&gt;0954-5794&lt;/isbn&gt;&lt;accession-num&gt;21262036&lt;/accession-num&gt;&lt;urls&gt;&lt;/urls&gt;&lt;electronic-resource-num&gt;10.1017/s0954579410000611&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[41]</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Based on</w:t>
      </w:r>
      <w:r>
        <w:rPr>
          <w:rFonts w:ascii="Times New Roman" w:hAnsi="Times New Roman" w:eastAsia="宋体" w:cs="Times New Roman"/>
          <w:color w:val="000000"/>
          <w:kern w:val="0"/>
          <w:sz w:val="24"/>
          <w:lang w:bidi="ar"/>
        </w:rPr>
        <w:t xml:space="preserve"> the theoretical framework discussed, we posit that genetic polymorphisms in the HPA axis will function as a moderator in the indirect pathway connecting </w:t>
      </w:r>
      <w:r>
        <w:rPr>
          <w:rFonts w:hint="eastAsia" w:ascii="Times New Roman" w:hAnsi="Times New Roman" w:eastAsia="宋体" w:cs="Times New Roman"/>
          <w:color w:val="000000"/>
          <w:kern w:val="0"/>
          <w:sz w:val="24"/>
          <w:lang w:bidi="ar"/>
        </w:rPr>
        <w:t>ACEs</w:t>
      </w:r>
      <w:r>
        <w:rPr>
          <w:rFonts w:ascii="Times New Roman" w:hAnsi="Times New Roman" w:eastAsia="宋体" w:cs="Times New Roman"/>
          <w:color w:val="000000"/>
          <w:kern w:val="0"/>
          <w:sz w:val="24"/>
          <w:lang w:bidi="ar"/>
        </w:rPr>
        <w:t xml:space="preserve"> to </w:t>
      </w:r>
      <w:r>
        <w:rPr>
          <w:rFonts w:hint="eastAsia" w:ascii="Times New Roman" w:hAnsi="Times New Roman" w:eastAsia="宋体" w:cs="Times New Roman"/>
          <w:color w:val="000000"/>
          <w:kern w:val="0"/>
          <w:sz w:val="24"/>
          <w:lang w:bidi="ar"/>
        </w:rPr>
        <w:t>NSSI</w:t>
      </w:r>
      <w:r>
        <w:rPr>
          <w:rFonts w:ascii="Times New Roman" w:hAnsi="Times New Roman" w:eastAsia="宋体" w:cs="Times New Roman"/>
          <w:color w:val="000000"/>
          <w:kern w:val="0"/>
          <w:sz w:val="24"/>
          <w:lang w:bidi="ar"/>
        </w:rPr>
        <w:t xml:space="preserve"> through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t xml:space="preserve"> among adolescents.</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The conceptual model is shown in </w:t>
      </w:r>
      <w:r>
        <w:rPr>
          <w:rFonts w:ascii="Times New Roman" w:hAnsi="Times New Roman" w:eastAsia="宋体" w:cs="Times New Roman"/>
          <w:b/>
          <w:bCs/>
          <w:color w:val="000000"/>
          <w:kern w:val="0"/>
          <w:sz w:val="24"/>
          <w:lang w:bidi="ar"/>
        </w:rPr>
        <w:t>Fig</w:t>
      </w:r>
      <w:r>
        <w:rPr>
          <w:rFonts w:hint="eastAsia" w:ascii="Times New Roman" w:hAnsi="Times New Roman" w:eastAsia="宋体" w:cs="Times New Roman"/>
          <w:b/>
          <w:bCs/>
          <w:color w:val="000000"/>
          <w:kern w:val="0"/>
          <w:sz w:val="24"/>
          <w:lang w:bidi="ar"/>
        </w:rPr>
        <w:t>ure</w:t>
      </w:r>
      <w:r>
        <w:rPr>
          <w:rFonts w:ascii="Times New Roman" w:hAnsi="Times New Roman" w:eastAsia="宋体" w:cs="Times New Roman"/>
          <w:b/>
          <w:bCs/>
          <w:color w:val="000000"/>
          <w:kern w:val="0"/>
          <w:sz w:val="24"/>
          <w:lang w:bidi="ar"/>
        </w:rPr>
        <w:t xml:space="preserve"> 1</w:t>
      </w:r>
      <w:r>
        <w:rPr>
          <w:rFonts w:ascii="Times New Roman" w:hAnsi="Times New Roman" w:eastAsia="宋体" w:cs="Times New Roman"/>
          <w:color w:val="000000"/>
          <w:kern w:val="0"/>
          <w:sz w:val="24"/>
          <w:lang w:bidi="ar"/>
        </w:rPr>
        <w:t>.</w:t>
      </w:r>
    </w:p>
    <w:p w14:paraId="43874D2B">
      <w:pPr>
        <w:spacing w:line="480" w:lineRule="auto"/>
        <w:ind w:firstLine="480" w:firstLineChars="200"/>
        <w:rPr>
          <w:rFonts w:ascii="Times New Roman" w:hAnsi="Times New Roman" w:eastAsia="宋体" w:cs="Times New Roman"/>
          <w:color w:val="000000"/>
          <w:kern w:val="0"/>
          <w:sz w:val="24"/>
          <w:lang w:bidi="ar"/>
        </w:rPr>
      </w:pPr>
    </w:p>
    <w:p w14:paraId="38A84EF3">
      <w:pPr>
        <w:spacing w:line="480" w:lineRule="auto"/>
        <w:rPr>
          <w:rFonts w:ascii="Times New Roman" w:hAnsi="Times New Roman" w:cs="Times New Roman"/>
          <w:b/>
          <w:bCs/>
          <w:sz w:val="24"/>
        </w:rPr>
      </w:pPr>
      <w:r>
        <w:rPr>
          <w:rFonts w:ascii="Times New Roman" w:hAnsi="Times New Roman" w:cs="Times New Roman"/>
          <w:b/>
          <w:bCs/>
          <w:sz w:val="24"/>
        </w:rPr>
        <w:t>Method</w:t>
      </w:r>
    </w:p>
    <w:p w14:paraId="2BE9A26F">
      <w:pPr>
        <w:spacing w:line="480" w:lineRule="auto"/>
        <w:rPr>
          <w:rFonts w:ascii="Times New Roman" w:hAnsi="Times New Roman" w:cs="Times New Roman"/>
          <w:b/>
          <w:bCs/>
          <w:sz w:val="24"/>
        </w:rPr>
      </w:pPr>
      <w:r>
        <w:rPr>
          <w:rFonts w:hint="eastAsia" w:ascii="Times New Roman" w:hAnsi="Times New Roman" w:cs="Times New Roman"/>
          <w:b/>
          <w:bCs/>
          <w:sz w:val="24"/>
        </w:rPr>
        <w:t>p</w:t>
      </w:r>
      <w:r>
        <w:rPr>
          <w:rFonts w:ascii="Times New Roman" w:hAnsi="Times New Roman" w:cs="Times New Roman"/>
          <w:b/>
          <w:bCs/>
          <w:sz w:val="24"/>
        </w:rPr>
        <w:t>artici</w:t>
      </w:r>
      <w:r>
        <w:rPr>
          <w:rFonts w:hint="eastAsia" w:ascii="Times New Roman" w:hAnsi="Times New Roman" w:cs="Times New Roman"/>
          <w:b/>
          <w:bCs/>
          <w:sz w:val="24"/>
        </w:rPr>
        <w:t>p</w:t>
      </w:r>
      <w:r>
        <w:rPr>
          <w:rFonts w:ascii="Times New Roman" w:hAnsi="Times New Roman" w:cs="Times New Roman"/>
          <w:b/>
          <w:bCs/>
          <w:sz w:val="24"/>
        </w:rPr>
        <w:t>ants</w:t>
      </w:r>
    </w:p>
    <w:p w14:paraId="3D095437">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The NSSI grou</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consisted of Han Chinese adolescents aged 12–18 years who sought treatment for non-suicidal self-injury (NSSI) </w:t>
      </w:r>
      <w:r>
        <w:rPr>
          <w:rFonts w:ascii="Times New Roman" w:hAnsi="Times New Roman" w:eastAsia="宋体" w:cs="Times New Roman"/>
          <w:color w:val="000000"/>
          <w:sz w:val="24"/>
          <w:lang w:bidi="ar"/>
        </w:rPr>
        <w:t>at the Affiliated Xuzhou Oriental Hospital of Xuzhou Medical University</w:t>
      </w:r>
      <w:r>
        <w:rPr>
          <w:rFonts w:ascii="Times New Roman" w:hAnsi="Times New Roman" w:eastAsia="宋体" w:cs="Times New Roman"/>
          <w:color w:val="000000"/>
          <w:kern w:val="0"/>
          <w:sz w:val="24"/>
          <w:lang w:bidi="ar"/>
        </w:rPr>
        <w:t xml:space="preserve">, a tertiary Grade-A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sychiatric hos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ital in Xuzhou, China. Eligibility for inclusion required confirmation by at least two attending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sychiatrists that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artici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ants had engaged in at least one NSSI 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isode within the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ast year. Ultimately, 172 adolescents (28 males and 86 females) who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rovided consent for blood sam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le collection were enrolled.</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However,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artici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ants were excluded from the NSSI grou</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if they met any of the following criteria: (1) diagnosis other significant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hysical or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sychiatric conditions, including cardiovascular disease, kidney disease, cerebral ischemia, disru</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tive mood dysregulation disorder, or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ersistent mood disorder; (2) substance abuse or de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endence; (3) a family history of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sychiatric disorders; or (4) inability to inde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endently or assistedly com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lete study-related questionnaires.</w:t>
      </w:r>
      <w:r>
        <w:rPr>
          <w:rFonts w:hint="eastAsia" w:ascii="Times New Roman" w:hAnsi="Times New Roman" w:eastAsia="宋体" w:cs="Times New Roman"/>
          <w:color w:val="000000"/>
          <w:kern w:val="0"/>
          <w:sz w:val="24"/>
          <w:lang w:bidi="ar"/>
        </w:rPr>
        <w:t xml:space="preserve"> At the same time, t</w:t>
      </w:r>
      <w:r>
        <w:rPr>
          <w:rFonts w:ascii="Times New Roman" w:hAnsi="Times New Roman" w:eastAsia="宋体" w:cs="Times New Roman"/>
          <w:color w:val="000000"/>
          <w:kern w:val="0"/>
          <w:sz w:val="24"/>
          <w:lang w:bidi="ar"/>
        </w:rPr>
        <w:t>he healthy control (HC) grou</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com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rised 58 age-, sex-, and residence-matched volunteers (24 males and 34 females) recruited from local schools and communities during the same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eriod. HC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artici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ants were rigorously screened using the Beck Scale for Suicide Ideation to exclude those with any history of suicidal ideation</w:t>
      </w:r>
      <w:r>
        <w:rPr>
          <w:rFonts w:hint="eastAsia" w:ascii="Times New Roman" w:hAnsi="Times New Roman" w:eastAsia="宋体" w:cs="Times New Roman"/>
          <w:color w:val="000000"/>
          <w:kern w:val="0"/>
          <w:sz w:val="24"/>
          <w:lang w:bidi="ar"/>
        </w:rPr>
        <w:t xml:space="preserve"> and</w:t>
      </w:r>
      <w:r>
        <w:rPr>
          <w:rFonts w:ascii="Times New Roman" w:hAnsi="Times New Roman" w:eastAsia="宋体" w:cs="Times New Roman"/>
          <w:color w:val="000000"/>
          <w:kern w:val="0"/>
          <w:sz w:val="24"/>
          <w:lang w:bidi="ar"/>
        </w:rPr>
        <w:t xml:space="preserve"> self-injurious behaviors. Furthermore,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otential control subjects were deemed ineligible if they exhibited evidence of substance abuse or de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endence or re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orted any family history of mental health concerns.</w:t>
      </w:r>
    </w:p>
    <w:p w14:paraId="29F09E4B">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This study was reviewed and a</w:t>
      </w:r>
      <w:r>
        <w:rPr>
          <w:rFonts w:hint="eastAsia" w:ascii="Times New Roman" w:hAnsi="Times New Roman" w:eastAsia="宋体" w:cs="Times New Roman"/>
          <w:color w:val="000000"/>
          <w:kern w:val="0"/>
          <w:sz w:val="24"/>
          <w:lang w:bidi="ar"/>
        </w:rPr>
        <w:t>pp</w:t>
      </w:r>
      <w:r>
        <w:rPr>
          <w:rFonts w:ascii="Times New Roman" w:hAnsi="Times New Roman" w:eastAsia="宋体" w:cs="Times New Roman"/>
          <w:color w:val="000000"/>
          <w:kern w:val="0"/>
          <w:sz w:val="24"/>
          <w:lang w:bidi="ar"/>
        </w:rPr>
        <w:t xml:space="preserve">roved </w:t>
      </w:r>
      <w:r>
        <w:rPr>
          <w:rFonts w:hint="eastAsia" w:ascii="Times New Roman" w:hAnsi="Times New Roman" w:eastAsia="宋体" w:cs="Times New Roman"/>
          <w:color w:val="000000"/>
          <w:kern w:val="0"/>
          <w:sz w:val="24"/>
          <w:lang w:bidi="ar"/>
        </w:rPr>
        <w:t>by</w:t>
      </w:r>
      <w:r>
        <w:rPr>
          <w:rFonts w:ascii="Times New Roman" w:hAnsi="Times New Roman" w:eastAsia="宋体" w:cs="Times New Roman"/>
          <w:color w:val="000000"/>
          <w:kern w:val="0"/>
          <w:sz w:val="24"/>
          <w:lang w:bidi="ar"/>
        </w:rPr>
        <w:t xml:space="preserve"> the ethics committee of the Xuzhou Center for Disease Control and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revention and Xuzhou Medical University. The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rocedures used in this study adhere to the tenets of the Declaration of Helsinki. All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artici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ants gave their written informed consent before their inclusion in the study.</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All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artici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ants signed a written informed consent form after a fullwritten and verbal ex</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lanation of the study. </w:t>
      </w:r>
    </w:p>
    <w:p w14:paraId="0EF574B2">
      <w:pPr>
        <w:spacing w:line="480" w:lineRule="auto"/>
        <w:rPr>
          <w:rFonts w:ascii="Times New Roman" w:hAnsi="Times New Roman" w:cs="Times New Roman"/>
          <w:b/>
          <w:bCs/>
          <w:sz w:val="24"/>
        </w:rPr>
      </w:pPr>
      <w:r>
        <w:rPr>
          <w:rFonts w:ascii="Times New Roman" w:hAnsi="Times New Roman" w:cs="Times New Roman"/>
          <w:b/>
          <w:bCs/>
          <w:sz w:val="24"/>
        </w:rPr>
        <w:t>Measures</w:t>
      </w:r>
    </w:p>
    <w:p w14:paraId="798A9525">
      <w:pPr>
        <w:spacing w:line="480" w:lineRule="auto"/>
        <w:rPr>
          <w:rFonts w:ascii="Times New Roman" w:hAnsi="Times New Roman" w:cs="Times New Roman"/>
          <w:b/>
          <w:bCs/>
          <w:sz w:val="24"/>
        </w:rPr>
      </w:pPr>
      <w:r>
        <w:rPr>
          <w:rFonts w:ascii="Times New Roman" w:hAnsi="Times New Roman" w:cs="Times New Roman"/>
          <w:b/>
          <w:bCs/>
          <w:sz w:val="24"/>
        </w:rPr>
        <w:t>Demogra</w:t>
      </w:r>
      <w:r>
        <w:rPr>
          <w:rFonts w:hint="eastAsia" w:ascii="Times New Roman" w:hAnsi="Times New Roman" w:cs="Times New Roman"/>
          <w:b/>
          <w:bCs/>
          <w:sz w:val="24"/>
        </w:rPr>
        <w:t>p</w:t>
      </w:r>
      <w:r>
        <w:rPr>
          <w:rFonts w:ascii="Times New Roman" w:hAnsi="Times New Roman" w:cs="Times New Roman"/>
          <w:b/>
          <w:bCs/>
          <w:sz w:val="24"/>
        </w:rPr>
        <w:t>hic characteristics</w:t>
      </w:r>
    </w:p>
    <w:p w14:paraId="5488AD64">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A self-designed questionnaire was administered to gather general demogra</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hic information from both the NSSI and </w:t>
      </w:r>
      <w:r>
        <w:rPr>
          <w:rFonts w:hint="eastAsia" w:ascii="Times New Roman" w:hAnsi="Times New Roman" w:eastAsia="宋体" w:cs="Times New Roman"/>
          <w:color w:val="000000"/>
          <w:kern w:val="0"/>
          <w:sz w:val="24"/>
          <w:lang w:bidi="ar"/>
        </w:rPr>
        <w:t xml:space="preserve">healthy </w:t>
      </w:r>
      <w:r>
        <w:rPr>
          <w:rFonts w:ascii="Times New Roman" w:hAnsi="Times New Roman" w:eastAsia="宋体" w:cs="Times New Roman"/>
          <w:color w:val="000000"/>
          <w:kern w:val="0"/>
          <w:sz w:val="24"/>
          <w:lang w:bidi="ar"/>
        </w:rPr>
        <w:t>control grou</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s. The data collected included age (in years), gender, household residence, only-child status, and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arental education levels (father's and mother's education).</w:t>
      </w:r>
    </w:p>
    <w:p w14:paraId="1A70C666">
      <w:pPr>
        <w:spacing w:line="480" w:lineRule="auto"/>
        <w:rPr>
          <w:rFonts w:ascii="Times New Roman" w:hAnsi="Times New Roman" w:cs="Times New Roman"/>
          <w:b/>
          <w:bCs/>
          <w:sz w:val="24"/>
        </w:rPr>
      </w:pPr>
      <w:r>
        <w:rPr>
          <w:rFonts w:ascii="Times New Roman" w:hAnsi="Times New Roman" w:cs="Times New Roman"/>
          <w:b/>
          <w:bCs/>
          <w:sz w:val="24"/>
        </w:rPr>
        <w:t>Adverse Childhood Ex</w:t>
      </w:r>
      <w:r>
        <w:rPr>
          <w:rFonts w:hint="eastAsia" w:ascii="Times New Roman" w:hAnsi="Times New Roman" w:cs="Times New Roman"/>
          <w:b/>
          <w:bCs/>
          <w:sz w:val="24"/>
        </w:rPr>
        <w:t>p</w:t>
      </w:r>
      <w:r>
        <w:rPr>
          <w:rFonts w:ascii="Times New Roman" w:hAnsi="Times New Roman" w:cs="Times New Roman"/>
          <w:b/>
          <w:bCs/>
          <w:sz w:val="24"/>
        </w:rPr>
        <w:t>eriences</w:t>
      </w:r>
    </w:p>
    <w:p w14:paraId="7377EE33">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FF0000"/>
          <w:kern w:val="0"/>
          <w:sz w:val="24"/>
          <w:highlight w:val="none"/>
          <w:lang w:bidi="ar"/>
        </w:rPr>
        <w:t>The Adverse Childhood Ex</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eriences (ACE</w:t>
      </w:r>
      <w:r>
        <w:rPr>
          <w:rFonts w:hint="eastAsia" w:ascii="Times New Roman" w:hAnsi="Times New Roman" w:eastAsia="宋体" w:cs="Times New Roman"/>
          <w:color w:val="FF0000"/>
          <w:kern w:val="0"/>
          <w:sz w:val="24"/>
          <w:highlight w:val="none"/>
          <w:lang w:bidi="ar"/>
        </w:rPr>
        <w:t>s</w:t>
      </w:r>
      <w:r>
        <w:rPr>
          <w:rFonts w:ascii="Times New Roman" w:hAnsi="Times New Roman" w:eastAsia="宋体" w:cs="Times New Roman"/>
          <w:color w:val="FF0000"/>
          <w:kern w:val="0"/>
          <w:sz w:val="24"/>
          <w:highlight w:val="none"/>
          <w:lang w:bidi="ar"/>
        </w:rPr>
        <w:t>) Scale</w:t>
      </w:r>
      <w:r>
        <w:rPr>
          <w:rFonts w:ascii="Times New Roman" w:hAnsi="Times New Roman" w:eastAsia="宋体" w:cs="Times New Roman"/>
          <w:color w:val="FF0000"/>
          <w:kern w:val="0"/>
          <w:sz w:val="24"/>
          <w:highlight w:val="none"/>
          <w:lang w:bidi="ar"/>
        </w:rPr>
        <w:fldChar w:fldCharType="begin">
          <w:fldData xml:space="preserve">PEVuZE5vdGU+PENpdGU+PEF1dGhvcj5GZWxpdHRpPC9BdXRob3I+PFllYXI+MTk5ODwvWWVhcj48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</w:fldData>
        </w:fldChar>
      </w:r>
      <w:r>
        <w:rPr>
          <w:rFonts w:ascii="Times New Roman" w:hAnsi="Times New Roman" w:eastAsia="宋体" w:cs="Times New Roman"/>
          <w:color w:val="FF0000"/>
          <w:kern w:val="0"/>
          <w:sz w:val="24"/>
          <w:highlight w:val="none"/>
          <w:lang w:bidi="ar"/>
        </w:rPr>
        <w:instrText xml:space="preserve"> ADDIN EN.CITE </w:instrText>
      </w:r>
      <w:r>
        <w:rPr>
          <w:rFonts w:ascii="Times New Roman" w:hAnsi="Times New Roman" w:eastAsia="宋体" w:cs="Times New Roman"/>
          <w:color w:val="FF0000"/>
          <w:kern w:val="0"/>
          <w:sz w:val="24"/>
          <w:highlight w:val="none"/>
          <w:lang w:bidi="ar"/>
        </w:rPr>
        <w:fldChar w:fldCharType="begin">
          <w:fldData xml:space="preserve">PEVuZE5vdGU+PENpdGU+PEF1dGhvcj5GZWxpdHRpPC9BdXRob3I+PFllYXI+MTk5ODwvWWVhcj48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</w:fldData>
        </w:fldChar>
      </w:r>
      <w:r>
        <w:rPr>
          <w:rFonts w:ascii="Times New Roman" w:hAnsi="Times New Roman" w:eastAsia="宋体" w:cs="Times New Roman"/>
          <w:color w:val="FF0000"/>
          <w:kern w:val="0"/>
          <w:sz w:val="24"/>
          <w:highlight w:val="none"/>
          <w:lang w:bidi="ar"/>
        </w:rPr>
        <w:instrText xml:space="preserve"> ADDIN EN.CITE.DATA </w:instrText>
      </w:r>
      <w:r>
        <w:rPr>
          <w:rFonts w:ascii="Times New Roman" w:hAnsi="Times New Roman" w:eastAsia="宋体" w:cs="Times New Roman"/>
          <w:color w:val="FF0000"/>
          <w:kern w:val="0"/>
          <w:sz w:val="24"/>
          <w:highlight w:val="none"/>
          <w:lang w:bidi="ar"/>
        </w:rPr>
        <w:fldChar w:fldCharType="end"/>
      </w:r>
      <w:r>
        <w:rPr>
          <w:rFonts w:ascii="Times New Roman" w:hAnsi="Times New Roman" w:eastAsia="宋体" w:cs="Times New Roman"/>
          <w:color w:val="FF0000"/>
          <w:kern w:val="0"/>
          <w:sz w:val="24"/>
          <w:highlight w:val="none"/>
          <w:lang w:bidi="ar"/>
        </w:rPr>
        <w:fldChar w:fldCharType="separate"/>
      </w:r>
      <w:r>
        <w:rPr>
          <w:rFonts w:ascii="Times New Roman" w:hAnsi="Times New Roman" w:eastAsia="宋体" w:cs="Times New Roman"/>
          <w:color w:val="FF0000"/>
          <w:kern w:val="0"/>
          <w:sz w:val="24"/>
          <w:highlight w:val="none"/>
          <w:vertAlign w:val="superscript"/>
          <w:lang w:bidi="ar"/>
        </w:rPr>
        <w:t>[42]</w:t>
      </w:r>
      <w:r>
        <w:rPr>
          <w:rFonts w:ascii="Times New Roman" w:hAnsi="Times New Roman" w:eastAsia="宋体" w:cs="Times New Roman"/>
          <w:color w:val="FF0000"/>
          <w:kern w:val="0"/>
          <w:sz w:val="24"/>
          <w:highlight w:val="none"/>
          <w:lang w:bidi="ar"/>
        </w:rPr>
        <w:fldChar w:fldCharType="end"/>
      </w:r>
      <w:r>
        <w:rPr>
          <w:rFonts w:ascii="Times New Roman" w:hAnsi="Times New Roman" w:eastAsia="宋体" w:cs="Times New Roman"/>
          <w:color w:val="FF0000"/>
          <w:kern w:val="0"/>
          <w:sz w:val="24"/>
          <w:highlight w:val="none"/>
          <w:lang w:bidi="ar"/>
        </w:rPr>
        <w:t xml:space="preserve"> was administered to evaluate </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artici</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 xml:space="preserve">ants' early-life adversities. </w:t>
      </w:r>
      <w:r>
        <w:rPr>
          <w:rFonts w:hint="eastAsia" w:ascii="Times New Roman" w:hAnsi="Times New Roman" w:eastAsia="宋体" w:cs="Times New Roman"/>
          <w:color w:val="FF0000"/>
          <w:kern w:val="0"/>
          <w:sz w:val="24"/>
          <w:highlight w:val="none"/>
          <w:lang w:bidi="ar"/>
        </w:rPr>
        <w:t xml:space="preserve">To distinguish from expanded ACE inventories that include community-level stressors, we utilized the standard 10-item version derived from the original CDC-Kaiser study, which focuses specifically on intrafamilial adversities. </w:t>
      </w:r>
      <w:r>
        <w:rPr>
          <w:rFonts w:ascii="Times New Roman" w:hAnsi="Times New Roman" w:eastAsia="宋体" w:cs="Times New Roman"/>
          <w:color w:val="FF0000"/>
          <w:kern w:val="0"/>
          <w:sz w:val="24"/>
          <w:highlight w:val="none"/>
          <w:lang w:bidi="ar"/>
        </w:rPr>
        <w:t>This instrument com</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 xml:space="preserve">rises ten dichotomous items divided into two domains: childhood maltreatment (items 1-5, </w:t>
      </w:r>
      <w:r>
        <w:rPr>
          <w:rFonts w:hint="eastAsia" w:ascii="Times New Roman" w:hAnsi="Times New Roman" w:eastAsia="宋体" w:cs="Times New Roman"/>
          <w:color w:val="FF0000"/>
          <w:kern w:val="0"/>
          <w:sz w:val="24"/>
          <w:highlight w:val="none"/>
          <w:lang w:bidi="ar"/>
        </w:rPr>
        <w:t>physical, emotional, and sexual abuse, as well as physical and emotional neglect</w:t>
      </w:r>
      <w:r>
        <w:rPr>
          <w:rFonts w:ascii="Times New Roman" w:hAnsi="Times New Roman" w:eastAsia="宋体" w:cs="Times New Roman"/>
          <w:color w:val="FF0000"/>
          <w:kern w:val="0"/>
          <w:sz w:val="24"/>
          <w:highlight w:val="none"/>
          <w:lang w:bidi="ar"/>
        </w:rPr>
        <w:t xml:space="preserve">) and household dysfunction (items 6-10, examining </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arental se</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aration/divorce, domestic violence, household substance abuse, household mental illness, and having an incarcerated household member).</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000000"/>
          <w:kern w:val="0"/>
          <w:sz w:val="24"/>
          <w:lang w:bidi="ar"/>
        </w:rPr>
        <w:t>Each item was scored binary (yes</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 1, no</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 0), with affirmative res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onses indicating the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resence of 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ecific adverse ex</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eriences. The cumulative score, calculated by summing res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onses across all items, ranges from 0 to 10, with higher scores reflecting greater ex</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osure to childhood adversities. Internal consistency reliability analysis yielded a Cronbach's α coefficient of 0.691 for the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resent sam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le.</w:t>
      </w:r>
    </w:p>
    <w:p w14:paraId="5AFA0EBD">
      <w:pPr>
        <w:spacing w:line="480" w:lineRule="auto"/>
        <w:rPr>
          <w:rFonts w:ascii="Times New Roman" w:hAnsi="Times New Roman" w:cs="Times New Roman"/>
          <w:b/>
          <w:bCs/>
          <w:sz w:val="24"/>
        </w:rPr>
      </w:pPr>
      <w:r>
        <w:rPr>
          <w:rFonts w:hint="eastAsia" w:ascii="Times New Roman" w:hAnsi="Times New Roman" w:cs="Times New Roman"/>
          <w:b/>
          <w:bCs/>
          <w:sz w:val="24"/>
        </w:rPr>
        <w:t xml:space="preserve">Depressive </w:t>
      </w:r>
      <w:r>
        <w:rPr>
          <w:rFonts w:ascii="Times New Roman" w:hAnsi="Times New Roman" w:cs="Times New Roman"/>
          <w:b/>
          <w:bCs/>
          <w:sz w:val="24"/>
        </w:rPr>
        <w:t>sym</w:t>
      </w:r>
      <w:r>
        <w:rPr>
          <w:rFonts w:hint="eastAsia" w:ascii="Times New Roman" w:hAnsi="Times New Roman" w:cs="Times New Roman"/>
          <w:b/>
          <w:bCs/>
          <w:sz w:val="24"/>
        </w:rPr>
        <w:t>p</w:t>
      </w:r>
      <w:r>
        <w:rPr>
          <w:rFonts w:ascii="Times New Roman" w:hAnsi="Times New Roman" w:cs="Times New Roman"/>
          <w:b/>
          <w:bCs/>
          <w:sz w:val="24"/>
        </w:rPr>
        <w:t>toms</w:t>
      </w:r>
    </w:p>
    <w:p w14:paraId="46145E5F">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The 21-item Beck De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ression Inventory-Second Edition (BDI-II)</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&lt;EndNote&gt;&lt;Cite&gt;&lt;Author&gt;Gorenstein&lt;/Author&gt;&lt;Year&gt;1998&lt;/Year&gt;&lt;RecNum&gt;1337&lt;/RecNum&gt;&lt;DisplayText&gt;&lt;style face="superscript"&gt;[43]&lt;/style&gt;&lt;/DisplayText&gt;&lt;record&gt;&lt;rec-number&gt;1337&lt;/rec-number&gt;&lt;foreign-keys&gt;&lt;key app="EN" db-id="2tf009wdsrxra5eereq5waxga9dv9ew05x99" timestamp="1732618158"&gt;1337&lt;/key&gt;&lt;/foreign-keys&gt;&lt;ref-type name="Journal Article"&gt;17&lt;/ref-type&gt;&lt;contributors&gt;&lt;authors&gt;&lt;author&gt;Gorenstein, Clarice&lt;/author&gt;&lt;author&gt;Andrade, Laura Helena&lt;/author&gt;&lt;/authors&gt;&lt;/contributors&gt;&lt;titles&gt;&lt;title&gt;Inventário de depressão de Beck: Propriedades psicométricas da versão em português&lt;/title&gt;&lt;secondary-title&gt;Rev Psiq Clin&lt;/secondary-title&gt;&lt;/titles&gt;&lt;periodical&gt;&lt;full-title&gt;Rev Psiq Clin&lt;/full-title&gt;&lt;/periodical&gt;&lt;pages&gt;245-250&lt;/pages&gt;&lt;volume&gt;25&lt;/volume&gt;&lt;dates&gt;&lt;year&gt;1998&lt;/year&gt;&lt;pub-dates&gt;&lt;date&gt;01/01&lt;/date&gt;&lt;/pub-dates&gt;&lt;/dates&gt;&lt;urls&gt;&lt;/urls&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[43]</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was em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loyed to evaluate the severity of de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ressive sym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toms in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artici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ants. This widely validated self-re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ort instrument assesses cognitive, affective, motivational, and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hysiological dimensions of de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ression over the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ast two weeks. Each item consists of four graduated statements scored on a 4-</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oint Likert scale (0 to 3), reflecting increasing sym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tom severity. The com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osite score is calculated by summing the res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onses to all items, resulting in a total score ranging from 0 to 63, with higher scores indicating greater sym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tom severity. In the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resent study, the BDI-II demonstrated excellent internal consistency, with a Cronbach's </w:t>
      </w:r>
      <w:r>
        <w:rPr>
          <w:rFonts w:hint="eastAsia" w:ascii="Times New Roman" w:hAnsi="Times New Roman" w:eastAsia="宋体" w:cs="Times New Roman"/>
          <w:color w:val="000000"/>
          <w:kern w:val="0"/>
          <w:sz w:val="24"/>
          <w:lang w:val="zh-CN" w:bidi="ar"/>
        </w:rPr>
        <w:t>α</w:t>
      </w:r>
      <w:r>
        <w:rPr>
          <w:rFonts w:ascii="Times New Roman" w:hAnsi="Times New Roman" w:eastAsia="宋体" w:cs="Times New Roman"/>
          <w:color w:val="000000"/>
          <w:kern w:val="0"/>
          <w:sz w:val="24"/>
          <w:lang w:bidi="ar"/>
        </w:rPr>
        <w:t xml:space="preserve"> coefficient of 0.969.</w:t>
      </w:r>
    </w:p>
    <w:p w14:paraId="16754A11">
      <w:pPr>
        <w:spacing w:line="480" w:lineRule="auto"/>
        <w:rPr>
          <w:rFonts w:ascii="Times New Roman" w:hAnsi="Times New Roman" w:cs="Times New Roman"/>
          <w:b/>
          <w:bCs/>
          <w:sz w:val="24"/>
        </w:rPr>
      </w:pPr>
      <w:r>
        <w:rPr>
          <w:rFonts w:ascii="Times New Roman" w:hAnsi="Times New Roman" w:cs="Times New Roman"/>
          <w:b/>
          <w:bCs/>
          <w:sz w:val="24"/>
        </w:rPr>
        <w:t>Non-Suicidal Self-Injury</w:t>
      </w:r>
    </w:p>
    <w:p w14:paraId="2CA722B4">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The Non-Suicidal Self-Injury (NSSI) Behavior Scale</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&lt;EndNote&gt;&lt;Cite&gt;&lt;Author&gt;Thomassin&lt;/Author&gt;&lt;Year&gt;2016&lt;/Year&gt;&lt;RecNum&gt;1338&lt;/RecNum&gt;&lt;DisplayText&gt;&lt;style face="superscript"&gt;[44]&lt;/style&gt;&lt;/DisplayText&gt;&lt;record&gt;&lt;rec-number&gt;1338&lt;/rec-number&gt;&lt;foreign-keys&gt;&lt;key app="EN" db-id="2tf009wdsrxra5eereq5waxga9dv9ew05x99" timestamp="1732619511"&gt;1338&lt;/key&gt;&lt;/foreign-keys&gt;&lt;ref-type name="Journal Article"&gt;17&lt;/ref-type&gt;&lt;contributors&gt;&lt;authors&gt;&lt;author&gt;Thomassin, Kristel&lt;/author&gt;&lt;author&gt;Shaffer, Anne&lt;/author&gt;&lt;author&gt;Madden, Amber&lt;/author&gt;&lt;author&gt;Londino, Donna L.&lt;/author&gt;&lt;/authors&gt;&lt;/contributors&gt;&lt;titles&gt;&lt;title&gt;Specificity of childhood maltreatment and emotion deficit in nonsuicidal self-injury in an inpatient sample of youth&lt;/title&gt;&lt;secondary-title&gt;Psychiatry Research&lt;/secondary-title&gt;&lt;/titles&gt;&lt;periodical&gt;&lt;full-title&gt;Psychiatry Research&lt;/full-title&gt;&lt;/periodical&gt;&lt;pages&gt;103-108&lt;/pages&gt;&lt;volume&gt;244&lt;/volume&gt;&lt;keywords&gt;&lt;keyword&gt;Nonsuicidal self-injury&lt;/keyword&gt;&lt;keyword&gt;Abuse&lt;/keyword&gt;&lt;keyword&gt;Youth&lt;/keyword&gt;&lt;keyword&gt;Emotion regulation&lt;/keyword&gt;&lt;keyword&gt;Emotion expressivity&lt;/keyword&gt;&lt;/keywords&gt;&lt;dates&gt;&lt;year&gt;2016&lt;/year&gt;&lt;pub-dates&gt;&lt;date&gt;2016/10/30/&lt;/date&gt;&lt;/pub-dates&gt;&lt;/dates&gt;&lt;isbn&gt;0165-1781&lt;/isbn&gt;&lt;urls&gt;&lt;related-urls&gt;&lt;url&gt;https://www.sciencedirect.com/science/article/pii/S0165178115305862&lt;/url&gt;&lt;/related-urls&gt;&lt;/urls&gt;&lt;electronic-resource-num&gt;https://doi.org/10.1016/j.psychres.2016.07.050&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[44]</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was em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loyed to assess the methods and severity of deliberate self-harm behaviors among adolescents without suicidal intent. This com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rehensive tool evaluates 18 distinct forms of intentional self-injury. The frequency of each behavior is categorized into four levels: none (0 occurrences), single 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isode (1 occurrence), occasional (2–4 occurrences), and frequent (</w:t>
      </w:r>
      <w:r>
        <w:rPr>
          <w:rFonts w:hint="eastAsia" w:ascii="Times New Roman" w:hAnsi="Times New Roman" w:eastAsia="宋体" w:cs="Times New Roman"/>
          <w:color w:val="000000"/>
          <w:kern w:val="0"/>
          <w:sz w:val="24"/>
          <w:lang w:bidi="ar"/>
        </w:rPr>
        <w:t>≥</w:t>
      </w:r>
      <w:r>
        <w:rPr>
          <w:rFonts w:ascii="Times New Roman" w:hAnsi="Times New Roman" w:eastAsia="宋体" w:cs="Times New Roman"/>
          <w:color w:val="000000"/>
          <w:kern w:val="0"/>
          <w:sz w:val="24"/>
          <w:lang w:bidi="ar"/>
        </w:rPr>
        <w:t xml:space="preserve">5 occurrences). Similarly, the severity of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hysical harm is rated across five gradients: none, mild, moderate, severe, and extreme.  To calculate the NSSI score, the frequency and severity ratings for each self-injurious behavior are multi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lied, and the resulting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roducts are summed across all behaviors to yield a total score. This cumulative score serves as a measure of the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resence and intensity of NSSI behaviors. The scale demonstrated robust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sychometric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ro</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erties with a Cronbach's α coefficient of 0.934.</w:t>
      </w:r>
    </w:p>
    <w:p w14:paraId="22EB1388">
      <w:pPr>
        <w:spacing w:line="480" w:lineRule="auto"/>
        <w:rPr>
          <w:rFonts w:ascii="Times New Roman" w:hAnsi="Times New Roman" w:cs="Times New Roman"/>
          <w:b/>
          <w:bCs/>
          <w:sz w:val="24"/>
        </w:rPr>
      </w:pPr>
      <w:r>
        <w:rPr>
          <w:rFonts w:hint="eastAsia" w:ascii="Times New Roman" w:hAnsi="Times New Roman" w:cs="Times New Roman"/>
          <w:b/>
          <w:bCs/>
          <w:sz w:val="24"/>
        </w:rPr>
        <w:t>Experimental procedures</w:t>
      </w:r>
    </w:p>
    <w:p w14:paraId="2F590E77">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eri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heral venous blood sam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les (5 mL) were collected from both the NSSI and </w:t>
      </w:r>
      <w:r>
        <w:rPr>
          <w:rFonts w:hint="eastAsia" w:ascii="Times New Roman" w:hAnsi="Times New Roman" w:eastAsia="宋体" w:cs="Times New Roman"/>
          <w:color w:val="000000"/>
          <w:kern w:val="0"/>
          <w:sz w:val="24"/>
          <w:lang w:bidi="ar"/>
        </w:rPr>
        <w:t xml:space="preserve">healthy </w:t>
      </w:r>
      <w:r>
        <w:rPr>
          <w:rFonts w:ascii="Times New Roman" w:hAnsi="Times New Roman" w:eastAsia="宋体" w:cs="Times New Roman"/>
          <w:color w:val="000000"/>
          <w:kern w:val="0"/>
          <w:sz w:val="24"/>
          <w:lang w:bidi="ar"/>
        </w:rPr>
        <w:t>control grou</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s using EDTA-K2 anticoagulant tubes and stored at -80°C until analysis. Genomic DNA was extracted using the TIANam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Blood DNA Kit, following the manufacturer’s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rotocol. The DNA concentration and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urity were assessed via UV 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ectro</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hotometry to ensure sam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le quality.</w:t>
      </w:r>
    </w:p>
    <w:p w14:paraId="068CBEB4">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Key single nucleotide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olymor</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hisms (SN</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s) in hy</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othalamic-</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ituitary-adrenal (H</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A) axis-related genes were selected based on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rior research and data from the NCBI database (htt</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://www.ncbi.nlm.nih.gov/gene).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rimer design, synthesis, and validation were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erformed by Wuhan Qingke Biotechnology. Genoty</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ing was conducted using the TaqMan</w:t>
      </w:r>
      <w:r>
        <w:rPr>
          <w:rFonts w:hint="eastAsia" w:ascii="Times New Roman" w:hAnsi="Times New Roman" w:eastAsia="宋体" w:cs="Times New Roman"/>
          <w:color w:val="000000"/>
          <w:kern w:val="0"/>
          <w:sz w:val="24"/>
          <w:lang w:bidi="ar"/>
        </w:rPr>
        <w:t>-PCR</w:t>
      </w:r>
      <w:r>
        <w:rPr>
          <w:rFonts w:ascii="Times New Roman" w:hAnsi="Times New Roman" w:eastAsia="宋体" w:cs="Times New Roman"/>
          <w:color w:val="000000"/>
          <w:kern w:val="0"/>
          <w:sz w:val="24"/>
          <w:lang w:bidi="ar"/>
        </w:rPr>
        <w:t xml:space="preserve"> allelic discrimination assay, which em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loys 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ecific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rimers and fluorescent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robes.</w:t>
      </w:r>
    </w:p>
    <w:p w14:paraId="607CC034">
      <w:pPr>
        <w:spacing w:line="480" w:lineRule="auto"/>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Statistical analysis</w:t>
      </w:r>
    </w:p>
    <w:p w14:paraId="2CE6694D">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All statistical analyses were conducted using IBM 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SS Statistics version 2</w:t>
      </w:r>
      <w:r>
        <w:rPr>
          <w:rFonts w:hint="eastAsia" w:ascii="Times New Roman" w:hAnsi="Times New Roman" w:eastAsia="宋体" w:cs="Times New Roman"/>
          <w:color w:val="000000"/>
          <w:kern w:val="0"/>
          <w:sz w:val="24"/>
          <w:lang w:bidi="ar"/>
        </w:rPr>
        <w:t>7</w:t>
      </w:r>
      <w:r>
        <w:rPr>
          <w:rFonts w:ascii="Times New Roman" w:hAnsi="Times New Roman" w:eastAsia="宋体" w:cs="Times New Roman"/>
          <w:color w:val="000000"/>
          <w:kern w:val="0"/>
          <w:sz w:val="24"/>
          <w:lang w:bidi="ar"/>
        </w:rPr>
        <w:t xml:space="preserve">.0.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reliminary analyses encom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assed descri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tive statistics for </w:t>
      </w:r>
      <w:r>
        <w:rPr>
          <w:rFonts w:hint="eastAsia" w:ascii="Times New Roman" w:hAnsi="Times New Roman" w:eastAsia="宋体" w:cs="Times New Roman"/>
          <w:color w:val="000000"/>
          <w:kern w:val="0"/>
          <w:sz w:val="24"/>
          <w:lang w:bidi="ar"/>
        </w:rPr>
        <w:t>demographic characteristics</w:t>
      </w:r>
      <w:r>
        <w:rPr>
          <w:rFonts w:ascii="Times New Roman" w:hAnsi="Times New Roman" w:eastAsia="宋体" w:cs="Times New Roman"/>
          <w:color w:val="000000"/>
          <w:kern w:val="0"/>
          <w:sz w:val="24"/>
          <w:lang w:bidi="ar"/>
        </w:rPr>
        <w:t>. The distribution of genoty</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e frequencies in both NSSI and healthy control </w:t>
      </w:r>
      <w:r>
        <w:rPr>
          <w:rFonts w:hint="eastAsia" w:ascii="Times New Roman" w:hAnsi="Times New Roman" w:eastAsia="宋体" w:cs="Times New Roman"/>
          <w:color w:val="000000"/>
          <w:kern w:val="0"/>
          <w:sz w:val="24"/>
          <w:lang w:bidi="ar"/>
        </w:rPr>
        <w:t>groups</w:t>
      </w:r>
      <w:r>
        <w:rPr>
          <w:rFonts w:ascii="Times New Roman" w:hAnsi="Times New Roman" w:eastAsia="宋体" w:cs="Times New Roman"/>
          <w:color w:val="000000"/>
          <w:kern w:val="0"/>
          <w:sz w:val="24"/>
          <w:lang w:bidi="ar"/>
        </w:rPr>
        <w:t xml:space="preserve"> was evaluated for Hardy-Weinberg equilibrium (HWE). Between-grou</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com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arisons of allelic and genoty</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ic frequencies were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erformed using chi-square (χ²) tests. Bivariate associations among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rinci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al variables were examined through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earson correlation coefficients, with means and standard deviations com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uted for each variable.</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To elucidate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otential mechanisms underlying the relationshi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s among variables, mediation analyses were im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lemented using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ROCESS macro Model 4</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&lt;EndNote&gt;&lt;Cite&gt;&lt;Author&gt;Hayes&lt;/Author&gt;&lt;Year&gt;2017&lt;/Year&gt;&lt;RecNum&gt;1339&lt;/RecNum&gt;&lt;DisplayText&gt;&lt;style face="superscript"&gt;[45]&lt;/style&gt;&lt;/DisplayText&gt;&lt;record&gt;&lt;rec-number&gt;1339&lt;/rec-number&gt;&lt;foreign-keys&gt;&lt;key app="EN" db-id="2tf009wdsrxra5eereq5waxga9dv9ew05x99" timestamp="1732624621"&gt;1339&lt;/key&gt;&lt;/foreign-keys&gt;&lt;ref-type name="Book"&gt;6&lt;/ref-type&gt;&lt;contributors&gt;&lt;authors&gt;&lt;author&gt;Hayes, A.F.&lt;/author&gt;&lt;/authors&gt;&lt;/contributors&gt;&lt;titles&gt;&lt;title&gt;Introduction to Mediation, Moderation, and Conditional Process Analysis, Second Edition: A Regression-Based Approach&lt;/title&gt;&lt;/titles&gt;&lt;dates&gt;&lt;year&gt;2017&lt;/year&gt;&lt;/dates&gt;&lt;publisher&gt;Guilford Publications&lt;/publisher&gt;&lt;isbn&gt;9781462534654&lt;/isbn&gt;&lt;urls&gt;&lt;related-urls&gt;&lt;url&gt;https://books.google.es/books?id=8ZM6DwAAQBAJ&lt;/url&gt;&lt;/related-urls&gt;&lt;/urls&gt;&lt;/record&gt;&lt;/Cite&gt;&lt;/EndNote&gt;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[45]</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xml:space="preserve">. Subsequently, genetic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olymor</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hisms demonstrating significant distributional differences between</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NSSI and healthy control </w:t>
      </w:r>
      <w:r>
        <w:rPr>
          <w:rFonts w:hint="eastAsia" w:ascii="Times New Roman" w:hAnsi="Times New Roman" w:eastAsia="宋体" w:cs="Times New Roman"/>
          <w:color w:val="000000"/>
          <w:kern w:val="0"/>
          <w:sz w:val="24"/>
          <w:lang w:bidi="ar"/>
        </w:rPr>
        <w:t>groups</w:t>
      </w:r>
      <w:r>
        <w:rPr>
          <w:rFonts w:ascii="Times New Roman" w:hAnsi="Times New Roman" w:eastAsia="宋体" w:cs="Times New Roman"/>
          <w:color w:val="000000"/>
          <w:kern w:val="0"/>
          <w:sz w:val="24"/>
          <w:lang w:bidi="ar"/>
        </w:rPr>
        <w:t xml:space="preserve"> were incor</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orated as moderating variables in a moderated mediation framework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ROCESS Model </w:t>
      </w:r>
      <w:r>
        <w:rPr>
          <w:rFonts w:hint="eastAsia" w:ascii="Times New Roman" w:hAnsi="Times New Roman" w:eastAsia="宋体" w:cs="Times New Roman"/>
          <w:color w:val="000000"/>
          <w:kern w:val="0"/>
          <w:sz w:val="24"/>
          <w:lang w:bidi="ar"/>
        </w:rPr>
        <w:t>59</w:t>
      </w:r>
      <w:r>
        <w:rPr>
          <w:rFonts w:ascii="Times New Roman" w:hAnsi="Times New Roman" w:eastAsia="宋体" w:cs="Times New Roman"/>
          <w:color w:val="000000"/>
          <w:kern w:val="0"/>
          <w:sz w:val="24"/>
          <w:lang w:bidi="ar"/>
        </w:rPr>
        <w:t>). Both mediation and moderated mediation analyses utilized 5,000 bootstra</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sam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les to obtain robust standard errors and bootstra</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confidence intervals for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arameter estimates. A result was considered significant if the confidence interval did not include zero.</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To better inter</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ret the moderating effects, sim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le slo</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e analysis was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erformed to investigate how genetic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olymor</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hisms influence the relationshi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between </w:t>
      </w:r>
      <w:r>
        <w:rPr>
          <w:rFonts w:hint="eastAsia" w:ascii="Times New Roman" w:hAnsi="Times New Roman" w:eastAsia="宋体" w:cs="Times New Roman"/>
          <w:color w:val="000000"/>
          <w:kern w:val="0"/>
          <w:sz w:val="24"/>
          <w:lang w:bidi="ar"/>
        </w:rPr>
        <w:t>ACEs</w:t>
      </w:r>
      <w:r>
        <w:rPr>
          <w:rFonts w:ascii="Times New Roman" w:hAnsi="Times New Roman" w:eastAsia="宋体" w:cs="Times New Roman"/>
          <w:color w:val="000000"/>
          <w:kern w:val="0"/>
          <w:sz w:val="24"/>
          <w:lang w:bidi="ar"/>
        </w:rPr>
        <w:t xml:space="preserve"> and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t>.</w:t>
      </w:r>
    </w:p>
    <w:p w14:paraId="1E6283B8">
      <w:pPr>
        <w:spacing w:line="480" w:lineRule="auto"/>
        <w:ind w:firstLine="480" w:firstLineChars="200"/>
        <w:rPr>
          <w:rFonts w:ascii="Times New Roman" w:hAnsi="Times New Roman" w:eastAsia="宋体" w:cs="Times New Roman"/>
          <w:color w:val="000000"/>
          <w:kern w:val="0"/>
          <w:sz w:val="24"/>
          <w:lang w:bidi="ar"/>
        </w:rPr>
      </w:pPr>
    </w:p>
    <w:p w14:paraId="4463EE07">
      <w:pPr>
        <w:spacing w:line="480" w:lineRule="auto"/>
        <w:rPr>
          <w:rFonts w:ascii="Times New Roman" w:hAnsi="Times New Roman" w:eastAsia="宋体" w:cs="Times New Roman"/>
          <w:b/>
          <w:bCs/>
          <w:color w:val="000000"/>
          <w:kern w:val="0"/>
          <w:sz w:val="24"/>
          <w:lang w:bidi="ar"/>
        </w:rPr>
      </w:pPr>
      <w:r>
        <w:rPr>
          <w:rFonts w:hint="eastAsia" w:ascii="Times New Roman" w:hAnsi="Times New Roman" w:eastAsia="宋体" w:cs="Times New Roman"/>
          <w:b/>
          <w:bCs/>
          <w:color w:val="000000"/>
          <w:kern w:val="0"/>
          <w:sz w:val="24"/>
          <w:lang w:bidi="ar"/>
        </w:rPr>
        <w:t>Result</w:t>
      </w:r>
    </w:p>
    <w:p w14:paraId="48AF679F">
      <w:pPr>
        <w:spacing w:line="480" w:lineRule="auto"/>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Demogra</w:t>
      </w:r>
      <w:r>
        <w:rPr>
          <w:rFonts w:hint="eastAsia" w:ascii="Times New Roman" w:hAnsi="Times New Roman" w:eastAsia="宋体" w:cs="Times New Roman"/>
          <w:b/>
          <w:bCs/>
          <w:color w:val="000000"/>
          <w:kern w:val="0"/>
          <w:sz w:val="24"/>
          <w:lang w:bidi="ar"/>
        </w:rPr>
        <w:t>p</w:t>
      </w:r>
      <w:r>
        <w:rPr>
          <w:rFonts w:ascii="Times New Roman" w:hAnsi="Times New Roman" w:eastAsia="宋体" w:cs="Times New Roman"/>
          <w:b/>
          <w:bCs/>
          <w:color w:val="000000"/>
          <w:kern w:val="0"/>
          <w:sz w:val="24"/>
          <w:lang w:bidi="ar"/>
        </w:rPr>
        <w:t>hic information</w:t>
      </w:r>
    </w:p>
    <w:p w14:paraId="0C2719E1">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A total of 172 adolescents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artici</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ated in this study, including 114 in the NSSI grou</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and 58 in the healthy control grou</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 xml:space="preserve">The NSSI group was younger (14.4±1.44 years), had a higher proportion of females (75.4%), and showed significant differences in permanent residential status, only-child status, and parental education levels compared to </w:t>
      </w:r>
      <w:r>
        <w:rPr>
          <w:rFonts w:ascii="Times New Roman" w:hAnsi="Times New Roman" w:eastAsia="宋体" w:cs="Times New Roman"/>
          <w:color w:val="000000"/>
          <w:kern w:val="0"/>
          <w:sz w:val="24"/>
          <w:lang w:bidi="ar"/>
        </w:rPr>
        <w:t>the healthy control grou</w:t>
      </w:r>
      <w:r>
        <w:rPr>
          <w:rFonts w:hint="eastAsia" w:ascii="Times New Roman" w:hAnsi="Times New Roman" w:eastAsia="宋体" w:cs="Times New Roman"/>
          <w:color w:val="000000"/>
          <w:kern w:val="0"/>
          <w:sz w:val="24"/>
          <w:lang w:bidi="ar"/>
        </w:rPr>
        <w:t xml:space="preserve">p. </w:t>
      </w:r>
      <w:r>
        <w:rPr>
          <w:rFonts w:ascii="Times New Roman" w:hAnsi="Times New Roman" w:eastAsia="宋体" w:cs="Times New Roman"/>
          <w:color w:val="000000"/>
          <w:kern w:val="0"/>
          <w:sz w:val="24"/>
          <w:lang w:bidi="ar"/>
        </w:rPr>
        <w:t>Given these significant demogra</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hic dis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arities, these variables were subsequently incor</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orated as covariates in further analyses</w:t>
      </w:r>
      <w:r>
        <w:rPr>
          <w:rFonts w:hint="eastAsia" w:ascii="Times New Roman" w:hAnsi="Times New Roman" w:eastAsia="宋体" w:cs="Times New Roman"/>
          <w:color w:val="000000"/>
          <w:kern w:val="0"/>
          <w:sz w:val="24"/>
          <w:lang w:bidi="ar"/>
        </w:rPr>
        <w:t xml:space="preserve">. Specific details are shown in </w:t>
      </w:r>
      <w:r>
        <w:rPr>
          <w:rFonts w:hint="eastAsia" w:ascii="Times New Roman" w:hAnsi="Times New Roman" w:eastAsia="宋体" w:cs="Times New Roman"/>
          <w:b/>
          <w:bCs/>
          <w:color w:val="000000"/>
          <w:kern w:val="0"/>
          <w:sz w:val="24"/>
          <w:lang w:bidi="ar"/>
        </w:rPr>
        <w:t>Table 1</w:t>
      </w:r>
      <w:r>
        <w:rPr>
          <w:rFonts w:hint="eastAsia" w:ascii="Times New Roman" w:hAnsi="Times New Roman" w:eastAsia="宋体" w:cs="Times New Roman"/>
          <w:color w:val="000000"/>
          <w:kern w:val="0"/>
          <w:sz w:val="24"/>
          <w:lang w:bidi="ar"/>
        </w:rPr>
        <w:t>.</w:t>
      </w:r>
    </w:p>
    <w:p w14:paraId="53187B6B">
      <w:pPr>
        <w:spacing w:line="480" w:lineRule="auto"/>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Hardy</w:t>
      </w:r>
      <w:r>
        <w:rPr>
          <w:rFonts w:hint="eastAsia" w:ascii="Times New Roman" w:hAnsi="Times New Roman" w:eastAsia="宋体" w:cs="Times New Roman"/>
          <w:b/>
          <w:bCs/>
          <w:color w:val="000000"/>
          <w:kern w:val="0"/>
          <w:sz w:val="24"/>
          <w:lang w:bidi="ar"/>
        </w:rPr>
        <w:t>-</w:t>
      </w:r>
      <w:r>
        <w:rPr>
          <w:rFonts w:ascii="Times New Roman" w:hAnsi="Times New Roman" w:eastAsia="宋体" w:cs="Times New Roman"/>
          <w:b/>
          <w:bCs/>
          <w:color w:val="000000"/>
          <w:kern w:val="0"/>
          <w:sz w:val="24"/>
          <w:lang w:bidi="ar"/>
        </w:rPr>
        <w:t>Weinberg Equilibrium Test</w:t>
      </w:r>
    </w:p>
    <w:p w14:paraId="6D4397ED">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 xml:space="preserve">Hardy-Weinberg equilibrium (HWE) analyses demonstrated that three polymorphisms (SLC1A3-rs2269272, </w:t>
      </w:r>
      <w:r>
        <w:rPr>
          <w:rFonts w:ascii="Times New Roman" w:hAnsi="Times New Roman" w:eastAsia="宋体" w:cs="Times New Roman"/>
          <w:color w:val="000000"/>
          <w:kern w:val="0"/>
          <w:sz w:val="24"/>
          <w:lang w:bidi="ar"/>
        </w:rPr>
        <w:t>FKB</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5</w:t>
      </w:r>
      <w:r>
        <w:rPr>
          <w:rFonts w:hint="eastAsia" w:ascii="Times New Roman" w:hAnsi="Times New Roman" w:eastAsia="宋体" w:cs="Times New Roman"/>
          <w:color w:val="000000"/>
          <w:kern w:val="0"/>
          <w:sz w:val="24"/>
          <w:lang w:bidi="ar"/>
        </w:rPr>
        <w:t xml:space="preserve">-rs9470080, and SKA2-rs9911583) conformed to HWE in both NSSI and </w:t>
      </w:r>
      <w:r>
        <w:rPr>
          <w:rFonts w:ascii="Times New Roman" w:hAnsi="Times New Roman" w:eastAsia="宋体" w:cs="Times New Roman"/>
          <w:color w:val="000000"/>
          <w:kern w:val="0"/>
          <w:sz w:val="24"/>
          <w:lang w:bidi="ar"/>
        </w:rPr>
        <w:t>the healthy control grou</w:t>
      </w:r>
      <w:r>
        <w:rPr>
          <w:rFonts w:hint="eastAsia" w:ascii="Times New Roman" w:hAnsi="Times New Roman" w:eastAsia="宋体" w:cs="Times New Roman"/>
          <w:color w:val="000000"/>
          <w:kern w:val="0"/>
          <w:sz w:val="24"/>
          <w:lang w:bidi="ar"/>
        </w:rPr>
        <w:t xml:space="preserve">p (all </w:t>
      </w:r>
      <w:r>
        <w:rPr>
          <w:rFonts w:hint="eastAsia" w:ascii="Times New Roman" w:hAnsi="Times New Roman" w:eastAsia="宋体" w:cs="Times New Roman"/>
          <w:i/>
          <w:iCs/>
          <w:color w:val="000000"/>
          <w:kern w:val="0"/>
          <w:sz w:val="24"/>
          <w:lang w:bidi="ar"/>
        </w:rPr>
        <w:t xml:space="preserve">p &gt; </w:t>
      </w:r>
      <w:r>
        <w:rPr>
          <w:rFonts w:hint="eastAsia" w:ascii="Times New Roman" w:hAnsi="Times New Roman" w:eastAsia="宋体" w:cs="Times New Roman"/>
          <w:color w:val="000000"/>
          <w:kern w:val="0"/>
          <w:sz w:val="24"/>
          <w:lang w:bidi="ar"/>
        </w:rPr>
        <w:t>0.05). However, AVPR1B-rs28373064 (</w:t>
      </w:r>
      <w:r>
        <w:rPr>
          <w:rFonts w:ascii="Times New Roman" w:hAnsi="Times New Roman" w:eastAsia="宋体" w:cs="Times New Roman"/>
          <w:color w:val="000000"/>
          <w:kern w:val="0"/>
          <w:sz w:val="24"/>
          <w:lang w:bidi="ar"/>
        </w:rPr>
        <w:t>χ²</w:t>
      </w:r>
      <w:r>
        <w:rPr>
          <w:rFonts w:hint="eastAsia" w:ascii="Times New Roman" w:hAnsi="Times New Roman" w:eastAsia="宋体" w:cs="Times New Roman"/>
          <w:color w:val="000000"/>
          <w:kern w:val="0"/>
          <w:sz w:val="24"/>
          <w:lang w:bidi="ar"/>
        </w:rPr>
        <w:t xml:space="preserve"> = 27.740, </w:t>
      </w:r>
      <w:r>
        <w:rPr>
          <w:rFonts w:hint="eastAsia" w:ascii="Times New Roman" w:hAnsi="Times New Roman" w:eastAsia="宋体" w:cs="Times New Roman"/>
          <w:i/>
          <w:iCs/>
          <w:color w:val="000000"/>
          <w:kern w:val="0"/>
          <w:sz w:val="24"/>
          <w:lang w:bidi="ar"/>
        </w:rPr>
        <w:t xml:space="preserve">p &lt; </w:t>
      </w:r>
      <w:r>
        <w:rPr>
          <w:rFonts w:hint="eastAsia" w:ascii="Times New Roman" w:hAnsi="Times New Roman" w:eastAsia="宋体" w:cs="Times New Roman"/>
          <w:color w:val="000000"/>
          <w:kern w:val="0"/>
          <w:sz w:val="24"/>
          <w:lang w:bidi="ar"/>
        </w:rPr>
        <w:t>0.05) and SKA2-rs7208505 (</w:t>
      </w:r>
      <w:r>
        <w:rPr>
          <w:rFonts w:ascii="Times New Roman" w:hAnsi="Times New Roman" w:eastAsia="宋体" w:cs="Times New Roman"/>
          <w:color w:val="000000"/>
          <w:kern w:val="0"/>
          <w:sz w:val="24"/>
          <w:lang w:bidi="ar"/>
        </w:rPr>
        <w:t>χ²</w:t>
      </w:r>
      <w:r>
        <w:rPr>
          <w:rFonts w:hint="eastAsia" w:ascii="Times New Roman" w:hAnsi="Times New Roman" w:eastAsia="宋体" w:cs="Times New Roman"/>
          <w:color w:val="000000"/>
          <w:kern w:val="0"/>
          <w:sz w:val="24"/>
          <w:lang w:bidi="ar"/>
        </w:rPr>
        <w:t xml:space="preserve"> = 20.584, </w:t>
      </w:r>
      <w:r>
        <w:rPr>
          <w:rFonts w:hint="eastAsia" w:ascii="Times New Roman" w:hAnsi="Times New Roman" w:eastAsia="宋体" w:cs="Times New Roman"/>
          <w:i/>
          <w:iCs/>
          <w:color w:val="000000"/>
          <w:kern w:val="0"/>
          <w:sz w:val="24"/>
          <w:lang w:bidi="ar"/>
        </w:rPr>
        <w:t xml:space="preserve">p &lt; </w:t>
      </w:r>
      <w:r>
        <w:rPr>
          <w:rFonts w:hint="eastAsia" w:ascii="Times New Roman" w:hAnsi="Times New Roman" w:eastAsia="宋体" w:cs="Times New Roman"/>
          <w:color w:val="000000"/>
          <w:kern w:val="0"/>
          <w:sz w:val="24"/>
          <w:lang w:bidi="ar"/>
        </w:rPr>
        <w:t>0.05) showed deviations from HWE in the NSSI group, while maintaining equilibrium in the healthy control group (</w:t>
      </w:r>
      <w:r>
        <w:rPr>
          <w:rFonts w:ascii="Times New Roman" w:hAnsi="Times New Roman" w:eastAsia="宋体" w:cs="Times New Roman"/>
          <w:color w:val="000000"/>
          <w:kern w:val="0"/>
          <w:sz w:val="24"/>
          <w:lang w:bidi="ar"/>
        </w:rPr>
        <w:t>χ²</w:t>
      </w:r>
      <w:r>
        <w:rPr>
          <w:rFonts w:hint="eastAsia" w:ascii="Times New Roman" w:hAnsi="Times New Roman" w:eastAsia="宋体" w:cs="Times New Roman"/>
          <w:color w:val="000000"/>
          <w:kern w:val="0"/>
          <w:sz w:val="24"/>
          <w:lang w:bidi="ar"/>
        </w:rPr>
        <w:t xml:space="preserve"> = 4.401, </w:t>
      </w:r>
      <w:r>
        <w:rPr>
          <w:rFonts w:hint="eastAsia" w:ascii="Times New Roman" w:hAnsi="Times New Roman" w:eastAsia="宋体" w:cs="Times New Roman"/>
          <w:i/>
          <w:iCs/>
          <w:color w:val="000000"/>
          <w:kern w:val="0"/>
          <w:sz w:val="24"/>
          <w:lang w:bidi="ar"/>
        </w:rPr>
        <w:t xml:space="preserve">p = </w:t>
      </w:r>
      <w:r>
        <w:rPr>
          <w:rFonts w:hint="eastAsia" w:ascii="Times New Roman" w:hAnsi="Times New Roman" w:eastAsia="宋体" w:cs="Times New Roman"/>
          <w:color w:val="000000"/>
          <w:kern w:val="0"/>
          <w:sz w:val="24"/>
          <w:lang w:bidi="ar"/>
        </w:rPr>
        <w:t xml:space="preserve">0.111 and </w:t>
      </w:r>
      <w:r>
        <w:rPr>
          <w:rFonts w:ascii="Times New Roman" w:hAnsi="Times New Roman" w:eastAsia="宋体" w:cs="Times New Roman"/>
          <w:color w:val="000000"/>
          <w:kern w:val="0"/>
          <w:sz w:val="24"/>
          <w:lang w:bidi="ar"/>
        </w:rPr>
        <w:t>χ²</w:t>
      </w:r>
      <w:r>
        <w:rPr>
          <w:rFonts w:hint="eastAsia" w:ascii="Times New Roman" w:hAnsi="Times New Roman" w:eastAsia="宋体" w:cs="Times New Roman"/>
          <w:color w:val="000000"/>
          <w:kern w:val="0"/>
          <w:sz w:val="24"/>
          <w:lang w:bidi="ar"/>
        </w:rPr>
        <w:t xml:space="preserve"> = 4.390, </w:t>
      </w:r>
      <w:r>
        <w:rPr>
          <w:rFonts w:hint="eastAsia" w:ascii="Times New Roman" w:hAnsi="Times New Roman" w:eastAsia="宋体" w:cs="Times New Roman"/>
          <w:i/>
          <w:iCs/>
          <w:color w:val="000000"/>
          <w:kern w:val="0"/>
          <w:sz w:val="24"/>
          <w:lang w:bidi="ar"/>
        </w:rPr>
        <w:t xml:space="preserve">p = </w:t>
      </w:r>
      <w:r>
        <w:rPr>
          <w:rFonts w:hint="eastAsia" w:ascii="Times New Roman" w:hAnsi="Times New Roman" w:eastAsia="宋体" w:cs="Times New Roman"/>
          <w:color w:val="000000"/>
          <w:kern w:val="0"/>
          <w:sz w:val="24"/>
          <w:lang w:bidi="ar"/>
        </w:rPr>
        <w:t xml:space="preserve">0.111). The consistent HWE distribution of all investigated polymorphisms in the healthy control group indicated robust genotyping quality and sample representativeness. Details are provided in </w:t>
      </w:r>
      <w:r>
        <w:rPr>
          <w:rFonts w:hint="eastAsia" w:ascii="Times New Roman" w:hAnsi="Times New Roman" w:eastAsia="宋体" w:cs="Times New Roman"/>
          <w:b/>
          <w:bCs/>
          <w:color w:val="000000"/>
          <w:kern w:val="0"/>
          <w:sz w:val="24"/>
          <w:lang w:bidi="ar"/>
        </w:rPr>
        <w:t>Table 2</w:t>
      </w:r>
      <w:r>
        <w:rPr>
          <w:rFonts w:hint="eastAsia" w:ascii="Times New Roman" w:hAnsi="Times New Roman" w:eastAsia="宋体" w:cs="Times New Roman"/>
          <w:color w:val="000000"/>
          <w:kern w:val="0"/>
          <w:sz w:val="24"/>
          <w:lang w:bidi="ar"/>
        </w:rPr>
        <w:t>.</w:t>
      </w:r>
    </w:p>
    <w:p w14:paraId="55285A0E">
      <w:pPr>
        <w:spacing w:line="480" w:lineRule="auto"/>
        <w:rPr>
          <w:rFonts w:ascii="Times New Roman" w:hAnsi="Times New Roman" w:eastAsia="宋体" w:cs="Times New Roman"/>
          <w:b/>
          <w:bCs/>
          <w:color w:val="000000"/>
          <w:kern w:val="0"/>
          <w:sz w:val="24"/>
          <w:lang w:bidi="ar"/>
        </w:rPr>
      </w:pPr>
      <w:r>
        <w:rPr>
          <w:rFonts w:hint="eastAsia" w:ascii="Times New Roman" w:hAnsi="Times New Roman" w:eastAsia="宋体" w:cs="Times New Roman"/>
          <w:b/>
          <w:bCs/>
          <w:color w:val="000000"/>
          <w:kern w:val="0"/>
          <w:sz w:val="24"/>
          <w:lang w:bidi="ar"/>
        </w:rPr>
        <w:t>Genotypic and Allelic Frequencies</w:t>
      </w:r>
    </w:p>
    <w:p w14:paraId="0813A7C7">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 xml:space="preserve">In this study, we investigated the association between several polymorphisms and non-suicidal self-injury (NSSI) behavior in adolescents. The genotypic and allelic frequencies of specific polymorphisms were analyzed to assess their potential role in NSSI risk. For the SKA2-rs7208505 polymorphism </w:t>
      </w:r>
      <w:r>
        <w:rPr>
          <w:rFonts w:hint="eastAsia" w:ascii="Times New Roman" w:hAnsi="Times New Roman" w:eastAsia="宋体" w:cs="Times New Roman"/>
          <w:b/>
          <w:bCs/>
          <w:color w:val="000000"/>
          <w:kern w:val="0"/>
          <w:sz w:val="24"/>
          <w:lang w:bidi="ar"/>
        </w:rPr>
        <w:t>(Table 3)</w:t>
      </w:r>
      <w:r>
        <w:rPr>
          <w:rFonts w:hint="eastAsia" w:ascii="Times New Roman" w:hAnsi="Times New Roman" w:eastAsia="宋体" w:cs="Times New Roman"/>
          <w:color w:val="000000"/>
          <w:kern w:val="0"/>
          <w:sz w:val="24"/>
          <w:lang w:bidi="ar"/>
        </w:rPr>
        <w:t xml:space="preserve">, significant differences were observed in allele frequencies between NSSI and </w:t>
      </w:r>
      <w:r>
        <w:rPr>
          <w:rFonts w:ascii="Times New Roman" w:hAnsi="Times New Roman" w:eastAsia="宋体" w:cs="Times New Roman"/>
          <w:color w:val="000000"/>
          <w:kern w:val="0"/>
          <w:sz w:val="24"/>
          <w:lang w:bidi="ar"/>
        </w:rPr>
        <w:t>the healthy control grou</w:t>
      </w:r>
      <w:r>
        <w:rPr>
          <w:rFonts w:hint="eastAsia" w:ascii="Times New Roman" w:hAnsi="Times New Roman" w:eastAsia="宋体" w:cs="Times New Roman"/>
          <w:color w:val="000000"/>
          <w:kern w:val="0"/>
          <w:sz w:val="24"/>
          <w:lang w:bidi="ar"/>
        </w:rPr>
        <w:t>p (</w:t>
      </w:r>
      <w:r>
        <w:rPr>
          <w:rFonts w:ascii="Times New Roman" w:hAnsi="Times New Roman" w:eastAsia="宋体" w:cs="Times New Roman"/>
          <w:color w:val="000000"/>
          <w:kern w:val="0"/>
          <w:sz w:val="24"/>
          <w:lang w:bidi="ar"/>
        </w:rPr>
        <w:t>χ²</w:t>
      </w:r>
      <w:r>
        <w:rPr>
          <w:rFonts w:hint="eastAsia" w:ascii="Times New Roman" w:hAnsi="Times New Roman" w:eastAsia="宋体" w:cs="Times New Roman"/>
          <w:color w:val="000000"/>
          <w:kern w:val="0"/>
          <w:sz w:val="24"/>
          <w:lang w:bidi="ar"/>
        </w:rPr>
        <w:t xml:space="preserve"> = 4.882,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0.027). The codominance model (</w:t>
      </w:r>
      <w:r>
        <w:rPr>
          <w:rFonts w:ascii="Times New Roman" w:hAnsi="Times New Roman" w:eastAsia="宋体" w:cs="Times New Roman"/>
          <w:color w:val="000000"/>
          <w:kern w:val="0"/>
          <w:sz w:val="24"/>
          <w:lang w:bidi="ar"/>
        </w:rPr>
        <w:t>χ²</w:t>
      </w:r>
      <w:r>
        <w:rPr>
          <w:rFonts w:hint="eastAsia" w:ascii="Times New Roman" w:hAnsi="Times New Roman" w:eastAsia="宋体" w:cs="Times New Roman"/>
          <w:color w:val="000000"/>
          <w:kern w:val="0"/>
          <w:sz w:val="24"/>
          <w:lang w:bidi="ar"/>
        </w:rPr>
        <w:t xml:space="preserve"> = 8.279,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0.016) and recessive model (</w:t>
      </w:r>
      <w:r>
        <w:rPr>
          <w:rFonts w:ascii="Times New Roman" w:hAnsi="Times New Roman" w:eastAsia="宋体" w:cs="Times New Roman"/>
          <w:color w:val="000000"/>
          <w:kern w:val="0"/>
          <w:sz w:val="24"/>
          <w:lang w:bidi="ar"/>
        </w:rPr>
        <w:t>χ²</w:t>
      </w:r>
      <w:r>
        <w:rPr>
          <w:rFonts w:hint="eastAsia" w:ascii="Times New Roman" w:hAnsi="Times New Roman" w:eastAsia="宋体" w:cs="Times New Roman"/>
          <w:color w:val="000000"/>
          <w:kern w:val="0"/>
          <w:sz w:val="24"/>
          <w:lang w:bidi="ar"/>
        </w:rPr>
        <w:t xml:space="preserve"> = 7.804,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0.005) demonstrated statistically significant differences in genotype distribution. Binary logistic regression analysis indicated significant associations in the allelic model (G vs A: OR = 1.685, 95%CI = 1.059-2.683,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0.028), codominance model (GG vs AA: OR = 4.190, 95%CI = 1.034-16.982,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0.045), and recessive model (GA+GG vs AA: OR = 2.706, 95%CI = 1.329-5.510,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0.006), suggesting that the G allele might confer increased risk for NSSI behavior.</w:t>
      </w:r>
    </w:p>
    <w:p w14:paraId="751824DA">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 xml:space="preserve">The SKA2-rs9911583 polymorphism </w:t>
      </w:r>
      <w:r>
        <w:rPr>
          <w:rFonts w:hint="eastAsia" w:ascii="Times New Roman" w:hAnsi="Times New Roman" w:eastAsia="宋体" w:cs="Times New Roman"/>
          <w:b/>
          <w:bCs/>
          <w:color w:val="000000"/>
          <w:kern w:val="0"/>
          <w:sz w:val="24"/>
          <w:lang w:bidi="ar"/>
        </w:rPr>
        <w:t>(Table 3)</w:t>
      </w:r>
      <w:r>
        <w:rPr>
          <w:rFonts w:hint="eastAsia" w:ascii="Times New Roman" w:hAnsi="Times New Roman" w:eastAsia="宋体" w:cs="Times New Roman"/>
          <w:color w:val="000000"/>
          <w:kern w:val="0"/>
          <w:sz w:val="24"/>
          <w:lang w:bidi="ar"/>
        </w:rPr>
        <w:t xml:space="preserve"> demonstrated significant differences in allele frequencies (</w:t>
      </w:r>
      <w:r>
        <w:rPr>
          <w:rFonts w:ascii="Times New Roman" w:hAnsi="Times New Roman" w:eastAsia="宋体" w:cs="Times New Roman"/>
          <w:color w:val="000000"/>
          <w:kern w:val="0"/>
          <w:sz w:val="24"/>
          <w:lang w:bidi="ar"/>
        </w:rPr>
        <w:t>χ²</w:t>
      </w:r>
      <w:r>
        <w:rPr>
          <w:rFonts w:hint="eastAsia" w:ascii="Times New Roman" w:hAnsi="Times New Roman" w:eastAsia="宋体" w:cs="Times New Roman"/>
          <w:color w:val="000000"/>
          <w:kern w:val="0"/>
          <w:sz w:val="24"/>
          <w:lang w:bidi="ar"/>
        </w:rPr>
        <w:t xml:space="preserve"> = 5.541,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0.019) and in the recessive model (</w:t>
      </w:r>
      <w:r>
        <w:rPr>
          <w:rFonts w:ascii="Times New Roman" w:hAnsi="Times New Roman" w:eastAsia="宋体" w:cs="Times New Roman"/>
          <w:color w:val="000000"/>
          <w:kern w:val="0"/>
          <w:sz w:val="24"/>
          <w:lang w:bidi="ar"/>
        </w:rPr>
        <w:t>χ²</w:t>
      </w:r>
      <w:r>
        <w:rPr>
          <w:rFonts w:hint="eastAsia" w:ascii="Times New Roman" w:hAnsi="Times New Roman" w:eastAsia="宋体" w:cs="Times New Roman"/>
          <w:color w:val="000000"/>
          <w:kern w:val="0"/>
          <w:sz w:val="24"/>
          <w:lang w:bidi="ar"/>
        </w:rPr>
        <w:t xml:space="preserve"> = 5.025,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0.025). Binary logistic regression analysis revealed significant associations in the allelic model (T vs C: OR = 0.581, 95%CI = 0.369-0.915,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0.019), codominance model (CT vs CC: OR = 0.367, 95%CI = 0.155-0.870,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0.023), and recessive model (TT vs CT+CC: OR = 0.423, 95%CI = 0.197-0.908,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0.027).</w:t>
      </w:r>
    </w:p>
    <w:p w14:paraId="3A4ABBCD">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 xml:space="preserve">For SLC1A3-rs2269272, FKBP5-rs9470080, and AVPR1B-rs28373064 polymorphisms </w:t>
      </w:r>
      <w:r>
        <w:rPr>
          <w:rFonts w:hint="eastAsia" w:ascii="Times New Roman" w:hAnsi="Times New Roman" w:eastAsia="宋体" w:cs="Times New Roman"/>
          <w:b/>
          <w:bCs/>
          <w:color w:val="000000"/>
          <w:kern w:val="0"/>
          <w:sz w:val="24"/>
          <w:lang w:bidi="ar"/>
        </w:rPr>
        <w:t>(</w:t>
      </w:r>
      <w:r>
        <w:rPr>
          <w:rFonts w:ascii="Times New Roman" w:hAnsi="Times New Roman" w:cs="Times New Roman"/>
          <w:b/>
          <w:bCs/>
          <w:sz w:val="24"/>
        </w:rPr>
        <w:t>Su</w:t>
      </w:r>
      <w:r>
        <w:rPr>
          <w:rFonts w:hint="eastAsia" w:ascii="Times New Roman" w:hAnsi="Times New Roman" w:cs="Times New Roman"/>
          <w:b/>
          <w:bCs/>
          <w:sz w:val="24"/>
        </w:rPr>
        <w:t>pp</w:t>
      </w:r>
      <w:r>
        <w:rPr>
          <w:rFonts w:ascii="Times New Roman" w:hAnsi="Times New Roman" w:cs="Times New Roman"/>
          <w:b/>
          <w:bCs/>
          <w:sz w:val="24"/>
        </w:rPr>
        <w:t>lemental Table 1</w:t>
      </w:r>
      <w:r>
        <w:rPr>
          <w:rFonts w:hint="eastAsia" w:ascii="Times New Roman" w:hAnsi="Times New Roman" w:cs="Times New Roman"/>
          <w:b/>
          <w:bCs/>
          <w:sz w:val="24"/>
        </w:rPr>
        <w:t>-3</w:t>
      </w:r>
      <w:r>
        <w:rPr>
          <w:rFonts w:hint="eastAsia" w:ascii="Times New Roman" w:hAnsi="Times New Roman" w:eastAsia="宋体" w:cs="Times New Roman"/>
          <w:b/>
          <w:bCs/>
          <w:color w:val="000000"/>
          <w:kern w:val="0"/>
          <w:sz w:val="24"/>
          <w:lang w:bidi="ar"/>
        </w:rPr>
        <w:t>)</w:t>
      </w:r>
      <w:r>
        <w:rPr>
          <w:rFonts w:hint="eastAsia" w:ascii="Times New Roman" w:hAnsi="Times New Roman" w:eastAsia="宋体" w:cs="Times New Roman"/>
          <w:color w:val="000000"/>
          <w:kern w:val="0"/>
          <w:sz w:val="24"/>
          <w:lang w:bidi="ar"/>
        </w:rPr>
        <w:t xml:space="preserve">, no statistically significant differences were observed in genotype distribution between NSSI and </w:t>
      </w:r>
      <w:r>
        <w:rPr>
          <w:rFonts w:ascii="Times New Roman" w:hAnsi="Times New Roman" w:eastAsia="宋体" w:cs="Times New Roman"/>
          <w:color w:val="000000"/>
          <w:kern w:val="0"/>
          <w:sz w:val="24"/>
          <w:lang w:bidi="ar"/>
        </w:rPr>
        <w:t>the healthy control grou</w:t>
      </w:r>
      <w:r>
        <w:rPr>
          <w:rFonts w:hint="eastAsia" w:ascii="Times New Roman" w:hAnsi="Times New Roman" w:eastAsia="宋体" w:cs="Times New Roman"/>
          <w:color w:val="000000"/>
          <w:kern w:val="0"/>
          <w:sz w:val="24"/>
          <w:lang w:bidi="ar"/>
        </w:rPr>
        <w:t>ps across all genetic models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&gt; 0.05). Binary logistic regression analyses revealed no significant associations between these polymorphisms and adolescent NSSI behavior in any of the tested inheritance models.</w:t>
      </w:r>
    </w:p>
    <w:p w14:paraId="60138402">
      <w:pPr>
        <w:tabs>
          <w:tab w:val="left" w:pos="1403"/>
        </w:tabs>
        <w:autoSpaceDE w:val="0"/>
        <w:autoSpaceDN w:val="0"/>
        <w:adjustRightInd w:val="0"/>
        <w:spacing w:line="480" w:lineRule="auto"/>
        <w:rPr>
          <w:rFonts w:ascii="Times New Roman" w:hAnsi="Times New Roman" w:eastAsia="等线" w:cs="Times New Roman"/>
          <w:b/>
          <w:bCs/>
          <w:color w:val="000000" w:themeColor="text1"/>
          <w:sz w:val="24"/>
          <w:lang w:bidi="ar"/>
          <w14:textFill>
            <w14:solidFill>
              <w14:schemeClr w14:val="tx1"/>
            </w14:solidFill>
          </w14:textFill>
          <w14:ligatures w14:val="standardContextual"/>
        </w:rPr>
      </w:pPr>
      <w:r>
        <w:rPr>
          <w:rFonts w:ascii="Times New Roman" w:hAnsi="Times New Roman" w:eastAsia="等线" w:cs="Times New Roman"/>
          <w:b/>
          <w:bCs/>
          <w:color w:val="000000" w:themeColor="text1"/>
          <w:sz w:val="24"/>
          <w:lang w:bidi="ar"/>
          <w14:textFill>
            <w14:solidFill>
              <w14:schemeClr w14:val="tx1"/>
            </w14:solidFill>
          </w14:textFill>
          <w14:ligatures w14:val="standardContextual"/>
        </w:rPr>
        <w:t>Bivariate correlations</w:t>
      </w:r>
    </w:p>
    <w:p w14:paraId="67BC2714">
      <w:pPr>
        <w:spacing w:line="480" w:lineRule="auto"/>
        <w:ind w:firstLine="482"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b/>
          <w:bCs/>
          <w:color w:val="000000"/>
          <w:kern w:val="0"/>
          <w:sz w:val="24"/>
          <w:lang w:bidi="ar"/>
        </w:rPr>
        <w:t xml:space="preserve">Table 4 </w:t>
      </w:r>
      <w:r>
        <w:rPr>
          <w:rFonts w:hint="eastAsia" w:ascii="Times New Roman" w:hAnsi="Times New Roman" w:eastAsia="宋体" w:cs="Times New Roman"/>
          <w:color w:val="000000"/>
          <w:kern w:val="0"/>
          <w:sz w:val="24"/>
          <w:lang w:bidi="ar"/>
        </w:rPr>
        <w:t xml:space="preserve">presents bivariate correlations between study variables. Results showed that NSSI was positively correlated with ACEs (r = 0.509,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&lt; 0.01) and </w:t>
      </w:r>
      <w:r>
        <w:rPr>
          <w:rFonts w:ascii="Times New Roman" w:hAnsi="Times New Roman" w:eastAsia="宋体" w:cs="Times New Roman"/>
          <w:color w:val="000000"/>
          <w:kern w:val="0"/>
          <w:sz w:val="24"/>
          <w:lang w:bidi="ar"/>
        </w:rPr>
        <w:t>depressi</w:t>
      </w:r>
      <w:r>
        <w:rPr>
          <w:rFonts w:hint="eastAsia" w:ascii="Times New Roman" w:hAnsi="Times New Roman" w:eastAsia="宋体" w:cs="Times New Roman"/>
          <w:color w:val="000000"/>
          <w:kern w:val="0"/>
          <w:sz w:val="24"/>
          <w:lang w:bidi="ar"/>
        </w:rPr>
        <w:t xml:space="preserve">ve symptoms (r = 0.748, </w:t>
      </w:r>
      <w:r>
        <w:rPr>
          <w:rFonts w:hint="eastAsia" w:ascii="Times New Roman" w:hAnsi="Times New Roman" w:eastAsia="宋体" w:cs="Times New Roman"/>
          <w:i/>
          <w:iCs/>
          <w:color w:val="000000"/>
          <w:kern w:val="0"/>
          <w:sz w:val="24"/>
          <w:lang w:bidi="ar"/>
        </w:rPr>
        <w:t xml:space="preserve">p &lt; </w:t>
      </w:r>
      <w:r>
        <w:rPr>
          <w:rFonts w:hint="eastAsia" w:ascii="Times New Roman" w:hAnsi="Times New Roman" w:eastAsia="宋体" w:cs="Times New Roman"/>
          <w:color w:val="000000"/>
          <w:kern w:val="0"/>
          <w:sz w:val="24"/>
          <w:lang w:bidi="ar"/>
        </w:rPr>
        <w:t xml:space="preserve">0.01). For genetic factors, NSSI demonstrated a significant positive correlation with SKA2-rs7208505 (r = 0.154, </w:t>
      </w:r>
      <w:r>
        <w:rPr>
          <w:rFonts w:hint="eastAsia" w:ascii="Times New Roman" w:hAnsi="Times New Roman" w:eastAsia="宋体" w:cs="Times New Roman"/>
          <w:i/>
          <w:iCs/>
          <w:color w:val="000000"/>
          <w:kern w:val="0"/>
          <w:sz w:val="24"/>
          <w:lang w:bidi="ar"/>
        </w:rPr>
        <w:t xml:space="preserve">p &lt; </w:t>
      </w:r>
      <w:r>
        <w:rPr>
          <w:rFonts w:hint="eastAsia" w:ascii="Times New Roman" w:hAnsi="Times New Roman" w:eastAsia="宋体" w:cs="Times New Roman"/>
          <w:color w:val="000000"/>
          <w:kern w:val="0"/>
          <w:sz w:val="24"/>
          <w:lang w:bidi="ar"/>
        </w:rPr>
        <w:t xml:space="preserve">0.05). Similarly, </w:t>
      </w:r>
      <w:r>
        <w:rPr>
          <w:rFonts w:ascii="Times New Roman" w:hAnsi="Times New Roman" w:eastAsia="宋体" w:cs="Times New Roman"/>
          <w:color w:val="000000"/>
          <w:kern w:val="0"/>
          <w:sz w:val="24"/>
          <w:lang w:bidi="ar"/>
        </w:rPr>
        <w:t>depressi</w:t>
      </w:r>
      <w:r>
        <w:rPr>
          <w:rFonts w:hint="eastAsia" w:ascii="Times New Roman" w:hAnsi="Times New Roman" w:eastAsia="宋体" w:cs="Times New Roman"/>
          <w:color w:val="000000"/>
          <w:kern w:val="0"/>
          <w:sz w:val="24"/>
          <w:lang w:bidi="ar"/>
        </w:rPr>
        <w:t xml:space="preserve">ve symptoms showed strong positive associations with ACEs (r = 0.580, </w:t>
      </w:r>
      <w:r>
        <w:rPr>
          <w:rFonts w:hint="eastAsia" w:ascii="Times New Roman" w:hAnsi="Times New Roman" w:eastAsia="宋体" w:cs="Times New Roman"/>
          <w:i/>
          <w:iCs/>
          <w:color w:val="000000"/>
          <w:kern w:val="0"/>
          <w:sz w:val="24"/>
          <w:lang w:bidi="ar"/>
        </w:rPr>
        <w:t xml:space="preserve">p &lt; </w:t>
      </w:r>
      <w:r>
        <w:rPr>
          <w:rFonts w:hint="eastAsia" w:ascii="Times New Roman" w:hAnsi="Times New Roman" w:eastAsia="宋体" w:cs="Times New Roman"/>
          <w:color w:val="000000"/>
          <w:kern w:val="0"/>
          <w:sz w:val="24"/>
          <w:lang w:bidi="ar"/>
        </w:rPr>
        <w:t xml:space="preserve">0.01) and SKA2-rs7208505 (r = 0.228, </w:t>
      </w:r>
      <w:r>
        <w:rPr>
          <w:rFonts w:hint="eastAsia" w:ascii="Times New Roman" w:hAnsi="Times New Roman" w:eastAsia="宋体" w:cs="Times New Roman"/>
          <w:i/>
          <w:iCs/>
          <w:color w:val="000000"/>
          <w:kern w:val="0"/>
          <w:sz w:val="24"/>
          <w:lang w:bidi="ar"/>
        </w:rPr>
        <w:t xml:space="preserve">p &lt; </w:t>
      </w:r>
      <w:r>
        <w:rPr>
          <w:rFonts w:hint="eastAsia" w:ascii="Times New Roman" w:hAnsi="Times New Roman" w:eastAsia="宋体" w:cs="Times New Roman"/>
          <w:color w:val="000000"/>
          <w:kern w:val="0"/>
          <w:sz w:val="24"/>
          <w:lang w:bidi="ar"/>
        </w:rPr>
        <w:t xml:space="preserve">0.01). The two SKA2 genetic variants (rs7208505 and rs9911583) were also significantly correlated with each other (r = 0.351, </w:t>
      </w:r>
      <w:r>
        <w:rPr>
          <w:rFonts w:hint="eastAsia" w:ascii="Times New Roman" w:hAnsi="Times New Roman" w:eastAsia="宋体" w:cs="Times New Roman"/>
          <w:i/>
          <w:iCs/>
          <w:color w:val="000000"/>
          <w:kern w:val="0"/>
          <w:sz w:val="24"/>
          <w:lang w:bidi="ar"/>
        </w:rPr>
        <w:t xml:space="preserve">p &lt; </w:t>
      </w:r>
      <w:r>
        <w:rPr>
          <w:rFonts w:hint="eastAsia" w:ascii="Times New Roman" w:hAnsi="Times New Roman" w:eastAsia="宋体" w:cs="Times New Roman"/>
          <w:color w:val="000000"/>
          <w:kern w:val="0"/>
          <w:sz w:val="24"/>
          <w:lang w:bidi="ar"/>
        </w:rPr>
        <w:t>0.01).</w:t>
      </w:r>
    </w:p>
    <w:p w14:paraId="383408C0">
      <w:pPr>
        <w:spacing w:line="480" w:lineRule="auto"/>
        <w:rPr>
          <w:rFonts w:ascii="Times New Roman" w:hAnsi="Times New Roman" w:eastAsia="宋体" w:cs="Times New Roman"/>
          <w:b/>
          <w:bCs/>
          <w:color w:val="000000"/>
          <w:kern w:val="0"/>
          <w:sz w:val="24"/>
          <w:lang w:bidi="ar"/>
        </w:rPr>
      </w:pPr>
      <w:r>
        <w:rPr>
          <w:rFonts w:hint="eastAsia" w:ascii="Times New Roman" w:hAnsi="Times New Roman" w:eastAsia="宋体" w:cs="Times New Roman"/>
          <w:b/>
          <w:bCs/>
          <w:color w:val="000000"/>
          <w:kern w:val="0"/>
          <w:sz w:val="24"/>
          <w:lang w:bidi="ar"/>
        </w:rPr>
        <w:t>Mediating effect of depressive symptoms</w:t>
      </w:r>
    </w:p>
    <w:p w14:paraId="3F408976">
      <w:pPr>
        <w:spacing w:line="480" w:lineRule="auto"/>
        <w:ind w:firstLine="480" w:firstLineChars="200"/>
        <w:rPr>
          <w:rFonts w:ascii="Times New Roman" w:hAnsi="Times New Roman" w:eastAsia="宋体" w:cs="Times New Roman"/>
          <w:color w:val="FF0000"/>
          <w:kern w:val="0"/>
          <w:sz w:val="24"/>
          <w:highlight w:val="none"/>
          <w:lang w:bidi="ar"/>
        </w:rPr>
      </w:pPr>
      <w:r>
        <w:rPr>
          <w:rFonts w:ascii="Times New Roman" w:hAnsi="Times New Roman" w:eastAsia="宋体" w:cs="Times New Roman"/>
          <w:color w:val="000000"/>
          <w:kern w:val="0"/>
          <w:sz w:val="24"/>
          <w:lang w:bidi="ar"/>
        </w:rPr>
        <w:t>The mediating effect of de</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ressive sym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toms was examined using the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ROCESS macro for S</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SS (model 4, with </w:t>
      </w:r>
      <w:r>
        <w:rPr>
          <w:rFonts w:hint="eastAsia" w:ascii="Times New Roman" w:hAnsi="Times New Roman" w:eastAsia="宋体" w:cs="Times New Roman"/>
          <w:color w:val="000000"/>
          <w:kern w:val="0"/>
          <w:sz w:val="24"/>
          <w:lang w:bidi="ar"/>
        </w:rPr>
        <w:t>5</w:t>
      </w:r>
      <w:r>
        <w:rPr>
          <w:rFonts w:ascii="Times New Roman" w:hAnsi="Times New Roman" w:eastAsia="宋体" w:cs="Times New Roman"/>
          <w:color w:val="000000"/>
          <w:kern w:val="0"/>
          <w:sz w:val="24"/>
          <w:lang w:bidi="ar"/>
        </w:rPr>
        <w:t>000 bootstra</w:t>
      </w:r>
      <w:r>
        <w:rPr>
          <w:rFonts w:hint="eastAsia" w:ascii="Times New Roman" w:hAnsi="Times New Roman" w:eastAsia="宋体" w:cs="Times New Roman"/>
          <w:color w:val="000000"/>
          <w:kern w:val="0"/>
          <w:sz w:val="24"/>
          <w:lang w:bidi="ar"/>
        </w:rPr>
        <w:t>pp</w:t>
      </w:r>
      <w:r>
        <w:rPr>
          <w:rFonts w:ascii="Times New Roman" w:hAnsi="Times New Roman" w:eastAsia="宋体" w:cs="Times New Roman"/>
          <w:color w:val="000000"/>
          <w:kern w:val="0"/>
          <w:sz w:val="24"/>
          <w:lang w:bidi="ar"/>
        </w:rPr>
        <w:t>ed sam</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les and bias-corrected 95% confidence intervals). After controlling for demogra</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hic variables (gender, age, only child,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ermanent residence, and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 xml:space="preserve">arental education), the analysis revealed a significant mediation </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athway</w:t>
      </w:r>
      <w:r>
        <w:rPr>
          <w:rFonts w:hint="eastAsia" w:ascii="Times New Roman" w:hAnsi="Times New Roman" w:eastAsia="宋体" w:cs="Times New Roman"/>
          <w:b/>
          <w:bCs/>
          <w:color w:val="000000"/>
          <w:kern w:val="0"/>
          <w:sz w:val="24"/>
          <w:lang w:bidi="ar"/>
        </w:rPr>
        <w:t>（Supplemental Table 4）</w:t>
      </w:r>
      <w:r>
        <w:rPr>
          <w:rFonts w:ascii="Times New Roman" w:hAnsi="Times New Roman" w:eastAsia="宋体" w:cs="Times New Roman"/>
          <w:color w:val="000000"/>
          <w:kern w:val="0"/>
          <w:sz w:val="24"/>
          <w:lang w:bidi="ar"/>
        </w:rPr>
        <w:t xml:space="preserve">. </w:t>
      </w:r>
      <w:r>
        <w:rPr>
          <w:rFonts w:ascii="Times New Roman" w:hAnsi="Times New Roman" w:eastAsia="宋体" w:cs="Times New Roman"/>
          <w:color w:val="FF0000"/>
          <w:kern w:val="0"/>
          <w:sz w:val="24"/>
          <w:highlight w:val="none"/>
          <w:lang w:bidi="ar"/>
        </w:rPr>
        <w:t>S</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ecifically, adverse childhood ex</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 xml:space="preserve">eriences (ACEs) significantly </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redicted depressi</w:t>
      </w:r>
      <w:r>
        <w:rPr>
          <w:rFonts w:hint="eastAsia" w:ascii="Times New Roman" w:hAnsi="Times New Roman" w:eastAsia="宋体" w:cs="Times New Roman"/>
          <w:color w:val="FF0000"/>
          <w:kern w:val="0"/>
          <w:sz w:val="24"/>
          <w:highlight w:val="none"/>
          <w:lang w:bidi="ar"/>
        </w:rPr>
        <w:t>ve symptoms</w:t>
      </w:r>
      <w:r>
        <w:rPr>
          <w:rFonts w:ascii="Times New Roman" w:hAnsi="Times New Roman" w:eastAsia="宋体" w:cs="Times New Roman"/>
          <w:color w:val="FF0000"/>
          <w:kern w:val="0"/>
          <w:sz w:val="24"/>
          <w:highlight w:val="none"/>
          <w:lang w:bidi="ar"/>
        </w:rPr>
        <w:t xml:space="preserve"> (β</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5.062, SE</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0.612, 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 xml:space="preserve">8.267, </w:t>
      </w:r>
      <w:r>
        <w:rPr>
          <w:rFonts w:hint="eastAsia" w:ascii="Times New Roman" w:hAnsi="Times New Roman" w:eastAsia="宋体" w:cs="Times New Roman"/>
          <w:i/>
          <w:iCs/>
          <w:color w:val="FF0000"/>
          <w:kern w:val="0"/>
          <w:sz w:val="24"/>
          <w:highlight w:val="none"/>
          <w:lang w:bidi="ar"/>
        </w:rPr>
        <w:t xml:space="preserve">p &lt; </w:t>
      </w:r>
      <w:r>
        <w:rPr>
          <w:rFonts w:ascii="Times New Roman" w:hAnsi="Times New Roman" w:eastAsia="宋体" w:cs="Times New Roman"/>
          <w:color w:val="FF0000"/>
          <w:kern w:val="0"/>
          <w:sz w:val="24"/>
          <w:highlight w:val="none"/>
          <w:lang w:bidi="ar"/>
        </w:rPr>
        <w:t>0.001, 95% CI [3.853, 6.272]), and depressi</w:t>
      </w:r>
      <w:r>
        <w:rPr>
          <w:rFonts w:hint="eastAsia" w:ascii="Times New Roman" w:hAnsi="Times New Roman" w:eastAsia="宋体" w:cs="Times New Roman"/>
          <w:color w:val="FF0000"/>
          <w:kern w:val="0"/>
          <w:sz w:val="24"/>
          <w:highlight w:val="none"/>
          <w:lang w:bidi="ar"/>
        </w:rPr>
        <w:t>ve symptoms</w:t>
      </w:r>
      <w:r>
        <w:rPr>
          <w:rFonts w:ascii="Times New Roman" w:hAnsi="Times New Roman" w:eastAsia="宋体" w:cs="Times New Roman"/>
          <w:color w:val="FF0000"/>
          <w:kern w:val="0"/>
          <w:sz w:val="24"/>
          <w:highlight w:val="none"/>
          <w:lang w:bidi="ar"/>
        </w:rPr>
        <w:t xml:space="preserve"> subsequently </w:t>
      </w:r>
      <w:r>
        <w:rPr>
          <w:rFonts w:hint="eastAsia" w:ascii="Times New Roman" w:hAnsi="Times New Roman" w:eastAsia="宋体" w:cs="Times New Roman"/>
          <w:color w:val="FF0000"/>
          <w:kern w:val="0"/>
          <w:sz w:val="24"/>
          <w:highlight w:val="none"/>
          <w:lang w:bidi="ar"/>
        </w:rPr>
        <w:t>p</w:t>
      </w:r>
      <w:r>
        <w:rPr>
          <w:rFonts w:ascii="Times New Roman" w:hAnsi="Times New Roman" w:eastAsia="宋体" w:cs="Times New Roman"/>
          <w:color w:val="FF0000"/>
          <w:kern w:val="0"/>
          <w:sz w:val="24"/>
          <w:highlight w:val="none"/>
          <w:lang w:bidi="ar"/>
        </w:rPr>
        <w:t>redicted NSSI (β</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1.312, SE</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0.130, 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 xml:space="preserve">10.109, </w:t>
      </w:r>
      <w:r>
        <w:rPr>
          <w:rFonts w:hint="eastAsia" w:ascii="Times New Roman" w:hAnsi="Times New Roman" w:eastAsia="宋体" w:cs="Times New Roman"/>
          <w:i/>
          <w:iCs/>
          <w:color w:val="FF0000"/>
          <w:kern w:val="0"/>
          <w:sz w:val="24"/>
          <w:highlight w:val="none"/>
          <w:lang w:bidi="ar"/>
        </w:rPr>
        <w:t>p</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&lt;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 xml:space="preserve">0.001, 95% CI [1.056, 1.568]). Notably, </w:t>
      </w:r>
      <w:r>
        <w:rPr>
          <w:rFonts w:hint="eastAsia" w:ascii="Times New Roman" w:hAnsi="Times New Roman" w:eastAsia="宋体" w:cs="Times New Roman"/>
          <w:color w:val="FF0000"/>
          <w:kern w:val="0"/>
          <w:sz w:val="24"/>
          <w:highlight w:val="none"/>
          <w:lang w:bidi="ar"/>
        </w:rPr>
        <w:t>the direct effect of ACEs on NSSI was not significant</w:t>
      </w:r>
      <w:r>
        <w:rPr>
          <w:rFonts w:ascii="Times New Roman" w:hAnsi="Times New Roman" w:eastAsia="宋体" w:cs="Times New Roman"/>
          <w:color w:val="FF0000"/>
          <w:kern w:val="0"/>
          <w:sz w:val="24"/>
          <w:highlight w:val="none"/>
          <w:lang w:bidi="ar"/>
        </w:rPr>
        <w:t xml:space="preserve"> (β</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2.119, SE</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1.209, 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 xml:space="preserve">1.753, </w:t>
      </w:r>
      <w:r>
        <w:rPr>
          <w:rFonts w:hint="eastAsia" w:ascii="Times New Roman" w:hAnsi="Times New Roman" w:eastAsia="宋体" w:cs="Times New Roman"/>
          <w:i/>
          <w:iCs/>
          <w:color w:val="FF0000"/>
          <w:kern w:val="0"/>
          <w:sz w:val="24"/>
          <w:highlight w:val="none"/>
          <w:lang w:bidi="ar"/>
        </w:rPr>
        <w:t>p</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w:t>
      </w:r>
      <w:r>
        <w:rPr>
          <w:rFonts w:hint="eastAsia" w:ascii="Times New Roman" w:hAnsi="Times New Roman" w:eastAsia="宋体" w:cs="Times New Roman"/>
          <w:color w:val="FF0000"/>
          <w:kern w:val="0"/>
          <w:sz w:val="24"/>
          <w:highlight w:val="none"/>
          <w:lang w:bidi="ar"/>
        </w:rPr>
        <w:t xml:space="preserve"> </w:t>
      </w:r>
      <w:r>
        <w:rPr>
          <w:rFonts w:ascii="Times New Roman" w:hAnsi="Times New Roman" w:eastAsia="宋体" w:cs="Times New Roman"/>
          <w:color w:val="FF0000"/>
          <w:kern w:val="0"/>
          <w:sz w:val="24"/>
          <w:highlight w:val="none"/>
          <w:lang w:bidi="ar"/>
        </w:rPr>
        <w:t>0.0</w:t>
      </w:r>
      <w:r>
        <w:rPr>
          <w:rFonts w:hint="eastAsia" w:ascii="Times New Roman" w:hAnsi="Times New Roman" w:eastAsia="宋体" w:cs="Times New Roman"/>
          <w:color w:val="FF0000"/>
          <w:kern w:val="0"/>
          <w:sz w:val="24"/>
          <w:highlight w:val="none"/>
          <w:lang w:bidi="ar"/>
        </w:rPr>
        <w:t>8</w:t>
      </w:r>
      <w:r>
        <w:rPr>
          <w:rFonts w:ascii="Times New Roman" w:hAnsi="Times New Roman" w:eastAsia="宋体" w:cs="Times New Roman"/>
          <w:color w:val="FF0000"/>
          <w:kern w:val="0"/>
          <w:sz w:val="24"/>
          <w:highlight w:val="none"/>
          <w:lang w:bidi="ar"/>
        </w:rPr>
        <w:t>2, 95% CI [</w:t>
      </w:r>
      <w:r>
        <w:rPr>
          <w:rFonts w:hint="eastAsia" w:ascii="Times New Roman" w:hAnsi="Times New Roman" w:eastAsia="宋体" w:cs="Times New Roman"/>
          <w:color w:val="FF0000"/>
          <w:kern w:val="0"/>
          <w:sz w:val="24"/>
          <w:highlight w:val="none"/>
          <w:lang w:bidi="ar"/>
        </w:rPr>
        <w:t>-</w:t>
      </w:r>
      <w:r>
        <w:rPr>
          <w:rFonts w:ascii="Times New Roman" w:hAnsi="Times New Roman" w:eastAsia="宋体" w:cs="Times New Roman"/>
          <w:color w:val="FF0000"/>
          <w:kern w:val="0"/>
          <w:sz w:val="24"/>
          <w:highlight w:val="none"/>
          <w:lang w:bidi="ar"/>
        </w:rPr>
        <w:t>0.269, 4.506])</w:t>
      </w:r>
      <w:r>
        <w:rPr>
          <w:rFonts w:hint="eastAsia" w:ascii="Times New Roman" w:hAnsi="Times New Roman" w:eastAsia="宋体" w:cs="Times New Roman"/>
          <w:color w:val="FF0000"/>
          <w:kern w:val="0"/>
          <w:sz w:val="24"/>
          <w:highlight w:val="none"/>
          <w:lang w:val="en-US" w:eastAsia="zh-CN" w:bidi="ar"/>
        </w:rPr>
        <w:t>. Furthermore, the bootstrapped indirect effect of ACEs on NSSI via depressive symptoms was significant (Effect = 6.643, Boot SE = 1.055, 95% Boot CI [4.800, 8.893]). T</w:t>
      </w:r>
      <w:r>
        <w:rPr>
          <w:rFonts w:hint="eastAsia" w:ascii="Times New Roman" w:hAnsi="Times New Roman" w:eastAsia="宋体" w:cs="Times New Roman"/>
          <w:color w:val="FF0000"/>
          <w:kern w:val="0"/>
          <w:sz w:val="24"/>
          <w:highlight w:val="none"/>
          <w:lang w:bidi="ar"/>
        </w:rPr>
        <w:t>hese findings indicate that depressive symptoms serve as a full mediating mechanism through which ACEs influence NSSI among adolescents.</w:t>
      </w:r>
    </w:p>
    <w:p w14:paraId="29E65A4C">
      <w:pPr>
        <w:spacing w:line="480" w:lineRule="auto"/>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Testing for the Moderated Mediation Model</w:t>
      </w:r>
    </w:p>
    <w:p w14:paraId="0522D4B4">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The moderated mediation analysis explored the potential influence of two SKA2 gene polymorphisms (rs7208505 and rs9911583) on the indirect relationship between adverse childhood experiences (ACE</w:t>
      </w:r>
      <w:r>
        <w:rPr>
          <w:rFonts w:hint="eastAsia" w:ascii="Times New Roman" w:hAnsi="Times New Roman" w:eastAsia="宋体" w:cs="Times New Roman"/>
          <w:color w:val="000000"/>
          <w:kern w:val="0"/>
          <w:sz w:val="24"/>
          <w:lang w:bidi="ar"/>
        </w:rPr>
        <w:t>s</w:t>
      </w:r>
      <w:r>
        <w:rPr>
          <w:rFonts w:ascii="Times New Roman" w:hAnsi="Times New Roman" w:eastAsia="宋体" w:cs="Times New Roman"/>
          <w:color w:val="000000"/>
          <w:kern w:val="0"/>
          <w:sz w:val="24"/>
          <w:lang w:bidi="ar"/>
        </w:rPr>
        <w:t>) and non-suicidal self-injury (NSSI) through depressive symptoms .</w:t>
      </w:r>
    </w:p>
    <w:p w14:paraId="2446AE9F">
      <w:pPr>
        <w:spacing w:line="480" w:lineRule="auto"/>
        <w:ind w:firstLine="480" w:firstLineChars="200"/>
        <w:rPr>
          <w:rFonts w:ascii="Times New Roman" w:hAnsi="Times New Roman" w:eastAsia="宋体" w:cs="Times New Roman"/>
          <w:b w:val="0"/>
          <w:bCs w:val="0"/>
          <w:color w:val="000000"/>
          <w:kern w:val="0"/>
          <w:sz w:val="24"/>
          <w:lang w:bidi="ar"/>
        </w:rPr>
      </w:pPr>
      <w:r>
        <w:rPr>
          <w:rFonts w:hint="eastAsia" w:ascii="Times New Roman" w:hAnsi="Times New Roman" w:eastAsia="宋体" w:cs="Times New Roman"/>
          <w:color w:val="000000"/>
          <w:kern w:val="0"/>
          <w:sz w:val="24"/>
          <w:lang w:bidi="ar"/>
        </w:rPr>
        <w:t>Significantly,</w:t>
      </w:r>
      <w:r>
        <w:rPr>
          <w:rFonts w:ascii="Times New Roman" w:hAnsi="Times New Roman" w:eastAsia="宋体" w:cs="Times New Roman"/>
          <w:color w:val="000000"/>
          <w:kern w:val="0"/>
          <w:sz w:val="24"/>
          <w:lang w:bidi="ar"/>
        </w:rPr>
        <w:t xml:space="preserve"> SKA2-rs7208505 demonstrated a significant moderating effect on the indirect pathway from ACE to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t xml:space="preserve"> and subsequently to NSSI. The interaction between ACE and SKA2-rs7208505 on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t xml:space="preserve"> was statistically significant (β = -3.124, </w:t>
      </w:r>
      <w:r>
        <w:rPr>
          <w:rFonts w:ascii="Times New Roman" w:hAnsi="Times New Roman" w:eastAsia="宋体" w:cs="Times New Roman"/>
          <w:i/>
          <w:iCs/>
          <w:color w:val="000000"/>
          <w:kern w:val="0"/>
          <w:sz w:val="24"/>
          <w:lang w:bidi="ar"/>
        </w:rPr>
        <w:t>p</w:t>
      </w:r>
      <w:r>
        <w:rPr>
          <w:rFonts w:ascii="Times New Roman" w:hAnsi="Times New Roman" w:eastAsia="宋体" w:cs="Times New Roman"/>
          <w:color w:val="000000"/>
          <w:kern w:val="0"/>
          <w:sz w:val="24"/>
          <w:lang w:bidi="ar"/>
        </w:rPr>
        <w:t xml:space="preserve"> = 0.039), suggesting a buffering effect of this polymorphism for individuals with higher ACE</w:t>
      </w:r>
      <w:r>
        <w:rPr>
          <w:rFonts w:hint="eastAsia" w:ascii="Times New Roman" w:hAnsi="Times New Roman" w:eastAsia="宋体" w:cs="Times New Roman"/>
          <w:color w:val="000000"/>
          <w:kern w:val="0"/>
          <w:sz w:val="24"/>
          <w:lang w:bidi="ar"/>
        </w:rPr>
        <w:t>s</w:t>
      </w:r>
      <w:r>
        <w:rPr>
          <w:rFonts w:ascii="Times New Roman" w:hAnsi="Times New Roman" w:eastAsia="宋体" w:cs="Times New Roman"/>
          <w:color w:val="000000"/>
          <w:kern w:val="0"/>
          <w:sz w:val="24"/>
          <w:lang w:bidi="ar"/>
        </w:rPr>
        <w:t xml:space="preserve"> exposure. However, the interaction between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t xml:space="preserve"> and SKA2-rs7208505 on NSSI was not significant (β = -0.098, </w:t>
      </w:r>
      <w:r>
        <w:rPr>
          <w:rFonts w:ascii="Times New Roman" w:hAnsi="Times New Roman" w:eastAsia="宋体" w:cs="Times New Roman"/>
          <w:i/>
          <w:iCs/>
          <w:color w:val="000000"/>
          <w:kern w:val="0"/>
          <w:sz w:val="24"/>
          <w:lang w:bidi="ar"/>
        </w:rPr>
        <w:t>p</w:t>
      </w:r>
      <w:r>
        <w:rPr>
          <w:rFonts w:ascii="Times New Roman" w:hAnsi="Times New Roman" w:eastAsia="宋体" w:cs="Times New Roman"/>
          <w:color w:val="000000"/>
          <w:kern w:val="0"/>
          <w:sz w:val="24"/>
          <w:lang w:bidi="ar"/>
        </w:rPr>
        <w:t xml:space="preserve"> = 0.766)</w:t>
      </w:r>
      <w:r>
        <w:rPr>
          <w:rFonts w:hint="eastAsia" w:ascii="Times New Roman" w:hAnsi="Times New Roman" w:eastAsia="宋体" w:cs="Times New Roman"/>
          <w:color w:val="000000"/>
          <w:kern w:val="0"/>
          <w:sz w:val="24"/>
          <w:lang w:bidi="ar"/>
        </w:rPr>
        <w:t>,</w:t>
      </w:r>
      <w:r>
        <w:rPr>
          <w:rFonts w:ascii="Times New Roman" w:hAnsi="Times New Roman" w:eastAsia="宋体" w:cs="Times New Roman"/>
          <w:color w:val="000000"/>
          <w:kern w:val="0"/>
          <w:sz w:val="24"/>
          <w:lang w:bidi="ar"/>
        </w:rPr>
        <w:t xml:space="preserve"> as illustrated in </w:t>
      </w:r>
      <w:r>
        <w:rPr>
          <w:rFonts w:ascii="Times New Roman" w:hAnsi="Times New Roman" w:eastAsia="宋体" w:cs="Times New Roman"/>
          <w:b/>
          <w:bCs/>
          <w:color w:val="000000"/>
          <w:kern w:val="0"/>
          <w:sz w:val="24"/>
          <w:lang w:bidi="ar"/>
        </w:rPr>
        <w:t>Fig</w:t>
      </w:r>
      <w:r>
        <w:rPr>
          <w:rFonts w:hint="eastAsia" w:ascii="Times New Roman" w:hAnsi="Times New Roman" w:eastAsia="宋体" w:cs="Times New Roman"/>
          <w:b/>
          <w:bCs/>
          <w:color w:val="000000"/>
          <w:kern w:val="0"/>
          <w:sz w:val="24"/>
          <w:lang w:bidi="ar"/>
        </w:rPr>
        <w:t>ure</w:t>
      </w:r>
      <w:r>
        <w:rPr>
          <w:rFonts w:ascii="Times New Roman" w:hAnsi="Times New Roman" w:eastAsia="宋体" w:cs="Times New Roman"/>
          <w:b/>
          <w:bCs/>
          <w:color w:val="000000"/>
          <w:kern w:val="0"/>
          <w:sz w:val="24"/>
          <w:lang w:bidi="ar"/>
        </w:rPr>
        <w:t xml:space="preserve"> </w:t>
      </w:r>
      <w:r>
        <w:rPr>
          <w:rFonts w:hint="eastAsia" w:ascii="Times New Roman" w:hAnsi="Times New Roman" w:eastAsia="宋体" w:cs="Times New Roman"/>
          <w:b/>
          <w:bCs/>
          <w:color w:val="000000"/>
          <w:kern w:val="0"/>
          <w:sz w:val="24"/>
          <w:lang w:bidi="ar"/>
        </w:rPr>
        <w:t>2A</w:t>
      </w:r>
      <w:r>
        <w:rPr>
          <w:rFonts w:ascii="Times New Roman" w:hAnsi="Times New Roman" w:eastAsia="宋体" w:cs="Times New Roman"/>
          <w:color w:val="000000"/>
          <w:kern w:val="0"/>
          <w:sz w:val="24"/>
          <w:lang w:bidi="ar"/>
        </w:rPr>
        <w:t xml:space="preserve"> and </w:t>
      </w:r>
      <w:r>
        <w:rPr>
          <w:rFonts w:ascii="Times New Roman" w:hAnsi="Times New Roman" w:eastAsia="宋体" w:cs="Times New Roman"/>
          <w:b/>
          <w:bCs/>
          <w:color w:val="000000"/>
          <w:kern w:val="0"/>
          <w:sz w:val="24"/>
          <w:lang w:bidi="ar"/>
        </w:rPr>
        <w:t>Supplemental Table 5.</w:t>
      </w:r>
      <w:r>
        <w:rPr>
          <w:rFonts w:hint="eastAsia" w:ascii="Times New Roman" w:hAnsi="Times New Roman" w:eastAsia="宋体" w:cs="Times New Roman"/>
          <w:b/>
          <w:bCs/>
          <w:color w:val="000000"/>
          <w:kern w:val="0"/>
          <w:sz w:val="24"/>
          <w:lang w:bidi="ar"/>
        </w:rPr>
        <w:t xml:space="preserve"> </w:t>
      </w:r>
      <w:r>
        <w:rPr>
          <w:rFonts w:hint="eastAsia" w:ascii="Times New Roman" w:hAnsi="Times New Roman" w:eastAsia="宋体" w:cs="Times New Roman"/>
          <w:b w:val="0"/>
          <w:bCs w:val="0"/>
          <w:color w:val="000000"/>
          <w:kern w:val="0"/>
          <w:sz w:val="24"/>
          <w:lang w:bidi="ar"/>
        </w:rPr>
        <w:t>Further analysis of the conditional indirect effects showed that the indirect pathway was significant for both the AA genotype (Effect = 10.452, 95% Boot CI [5.178, 17.317]) and the GA/GG genotypes (Effect = 5.676, 95% Boot CI [3.853, 8.038]). The overall index of moderated mediation was -4.776 (95% Boot CI [-11.897, 0.965]).</w:t>
      </w:r>
    </w:p>
    <w:p w14:paraId="46A5CA33">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 xml:space="preserve">To elucidate the nature of this interaction, simple slope analysis was performed </w:t>
      </w:r>
      <w:r>
        <w:rPr>
          <w:rFonts w:hint="eastAsia" w:ascii="Times New Roman" w:hAnsi="Times New Roman" w:eastAsia="宋体" w:cs="Times New Roman"/>
          <w:b/>
          <w:bCs/>
          <w:color w:val="000000"/>
          <w:kern w:val="0"/>
          <w:sz w:val="24"/>
          <w:lang w:bidi="ar"/>
        </w:rPr>
        <w:t xml:space="preserve">(Figure 3 and Supplemental Table 5). </w:t>
      </w:r>
      <w:r>
        <w:rPr>
          <w:rFonts w:hint="eastAsia" w:ascii="Times New Roman" w:hAnsi="Times New Roman" w:eastAsia="宋体" w:cs="Times New Roman"/>
          <w:color w:val="000000"/>
          <w:kern w:val="0"/>
          <w:sz w:val="24"/>
          <w:lang w:bidi="ar"/>
        </w:rPr>
        <w:t>The results indicated that the positive association between ACEs and depressive symptoms was significantly stronger in adolescents with the AA genotype</w:t>
      </w:r>
      <w:r>
        <w:rPr>
          <w:rFonts w:ascii="Times New Roman" w:hAnsi="Times New Roman" w:eastAsia="宋体" w:cs="Times New Roman"/>
          <w:color w:val="000000"/>
          <w:kern w:val="0"/>
          <w:sz w:val="24"/>
          <w:lang w:bidi="ar"/>
        </w:rPr>
        <w:t xml:space="preserve"> (slope = </w:t>
      </w:r>
      <w:r>
        <w:rPr>
          <w:rFonts w:hint="eastAsia" w:ascii="Times New Roman" w:hAnsi="Times New Roman" w:eastAsia="宋体" w:cs="Times New Roman"/>
          <w:color w:val="000000"/>
          <w:kern w:val="0"/>
          <w:sz w:val="24"/>
          <w:lang w:bidi="ar"/>
        </w:rPr>
        <w:t>7.512</w:t>
      </w:r>
      <w:r>
        <w:rPr>
          <w:rFonts w:ascii="Times New Roman" w:hAnsi="Times New Roman" w:eastAsia="宋体" w:cs="Times New Roman"/>
          <w:color w:val="000000"/>
          <w:kern w:val="0"/>
          <w:sz w:val="24"/>
          <w:lang w:bidi="ar"/>
        </w:rPr>
        <w:t xml:space="preserve">, t = </w:t>
      </w:r>
      <w:r>
        <w:rPr>
          <w:rFonts w:hint="eastAsia" w:ascii="Times New Roman" w:hAnsi="Times New Roman" w:eastAsia="宋体" w:cs="Times New Roman"/>
          <w:color w:val="000000"/>
          <w:kern w:val="0"/>
          <w:sz w:val="24"/>
          <w:lang w:bidi="ar"/>
        </w:rPr>
        <w:t>5.487</w:t>
      </w:r>
      <w:r>
        <w:rPr>
          <w:rFonts w:ascii="Times New Roman" w:hAnsi="Times New Roman" w:eastAsia="宋体" w:cs="Times New Roman"/>
          <w:color w:val="000000"/>
          <w:kern w:val="0"/>
          <w:sz w:val="24"/>
          <w:lang w:bidi="ar"/>
        </w:rPr>
        <w:t xml:space="preserve">, </w:t>
      </w:r>
      <w:r>
        <w:rPr>
          <w:rFonts w:ascii="Times New Roman" w:hAnsi="Times New Roman" w:eastAsia="宋体" w:cs="Times New Roman"/>
          <w:i/>
          <w:iCs/>
          <w:color w:val="000000"/>
          <w:kern w:val="0"/>
          <w:sz w:val="24"/>
          <w:lang w:bidi="ar"/>
        </w:rPr>
        <w:t>p</w:t>
      </w:r>
      <w:r>
        <w:rPr>
          <w:rFonts w:ascii="Times New Roman" w:hAnsi="Times New Roman" w:eastAsia="宋体" w:cs="Times New Roman"/>
          <w:color w:val="000000"/>
          <w:kern w:val="0"/>
          <w:sz w:val="24"/>
          <w:lang w:bidi="ar"/>
        </w:rPr>
        <w:t xml:space="preserve"> &lt; 0.001) compared to those with </w:t>
      </w:r>
      <w:r>
        <w:rPr>
          <w:rFonts w:hint="eastAsia" w:ascii="Times New Roman" w:hAnsi="Times New Roman" w:eastAsia="宋体" w:cs="Times New Roman"/>
          <w:color w:val="000000"/>
          <w:kern w:val="0"/>
          <w:sz w:val="24"/>
          <w:lang w:bidi="ar"/>
        </w:rPr>
        <w:t>the GA and GG genotypes</w:t>
      </w:r>
      <w:r>
        <w:rPr>
          <w:rFonts w:ascii="Times New Roman" w:hAnsi="Times New Roman" w:eastAsia="宋体" w:cs="Times New Roman"/>
          <w:color w:val="000000"/>
          <w:kern w:val="0"/>
          <w:sz w:val="24"/>
          <w:lang w:bidi="ar"/>
        </w:rPr>
        <w:t xml:space="preserve"> (slope = </w:t>
      </w:r>
      <w:r>
        <w:rPr>
          <w:rFonts w:hint="eastAsia" w:ascii="Times New Roman" w:hAnsi="Times New Roman" w:eastAsia="宋体" w:cs="Times New Roman"/>
          <w:color w:val="000000"/>
          <w:kern w:val="0"/>
          <w:sz w:val="24"/>
          <w:lang w:bidi="ar"/>
        </w:rPr>
        <w:t>4.388</w:t>
      </w:r>
      <w:r>
        <w:rPr>
          <w:rFonts w:ascii="Times New Roman" w:hAnsi="Times New Roman" w:eastAsia="宋体" w:cs="Times New Roman"/>
          <w:color w:val="000000"/>
          <w:kern w:val="0"/>
          <w:sz w:val="24"/>
          <w:lang w:bidi="ar"/>
        </w:rPr>
        <w:t xml:space="preserve">, t = </w:t>
      </w:r>
      <w:r>
        <w:rPr>
          <w:rFonts w:hint="eastAsia" w:ascii="Times New Roman" w:hAnsi="Times New Roman" w:eastAsia="宋体" w:cs="Times New Roman"/>
          <w:color w:val="000000"/>
          <w:kern w:val="0"/>
          <w:sz w:val="24"/>
          <w:lang w:bidi="ar"/>
        </w:rPr>
        <w:t>6.722</w:t>
      </w:r>
      <w:r>
        <w:rPr>
          <w:rFonts w:ascii="Times New Roman" w:hAnsi="Times New Roman" w:eastAsia="宋体" w:cs="Times New Roman"/>
          <w:color w:val="000000"/>
          <w:kern w:val="0"/>
          <w:sz w:val="24"/>
          <w:lang w:bidi="ar"/>
        </w:rPr>
        <w:t xml:space="preserve">, </w:t>
      </w:r>
      <w:r>
        <w:rPr>
          <w:rFonts w:ascii="Times New Roman" w:hAnsi="Times New Roman" w:eastAsia="宋体" w:cs="Times New Roman"/>
          <w:i/>
          <w:iCs/>
          <w:color w:val="000000"/>
          <w:kern w:val="0"/>
          <w:sz w:val="24"/>
          <w:lang w:bidi="ar"/>
        </w:rPr>
        <w:t>p</w:t>
      </w:r>
      <w:r>
        <w:rPr>
          <w:rFonts w:ascii="Times New Roman" w:hAnsi="Times New Roman" w:eastAsia="宋体" w:cs="Times New Roman"/>
          <w:color w:val="000000"/>
          <w:kern w:val="0"/>
          <w:sz w:val="24"/>
          <w:lang w:bidi="ar"/>
        </w:rPr>
        <w:t xml:space="preserve"> &lt; 0.001). </w:t>
      </w:r>
      <w:r>
        <w:rPr>
          <w:rFonts w:hint="eastAsia" w:ascii="Times New Roman" w:hAnsi="Times New Roman" w:eastAsia="宋体" w:cs="Times New Roman"/>
          <w:color w:val="000000"/>
          <w:kern w:val="0"/>
          <w:sz w:val="24"/>
          <w:lang w:bidi="ar"/>
        </w:rPr>
        <w:t>Although the GA/GG genotypes were identified as risk factors for the presence of NSSI (main effect), the interaction analysis suggests that AA carriers exhibit enhanced environmental sensitivity, showing a more pronounced increase in depressive symptoms in response to adverse childhood experiences.</w:t>
      </w:r>
    </w:p>
    <w:p w14:paraId="7D0AD6BA">
      <w:pPr>
        <w:spacing w:line="480" w:lineRule="auto"/>
        <w:ind w:firstLine="480" w:firstLineChars="200"/>
        <w:rPr>
          <w:rFonts w:hint="eastAsia"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In contrast, for the moderated mediation model involving SKA2-rs9911583, the interaction between ACEs and SKA2-rs9911583 on depressive symptoms was not significant (</w:t>
      </w:r>
      <w:r>
        <w:rPr>
          <w:rFonts w:ascii="Times New Roman" w:hAnsi="Times New Roman" w:eastAsia="宋体" w:cs="Times New Roman"/>
          <w:color w:val="000000"/>
          <w:kern w:val="0"/>
          <w:sz w:val="24"/>
          <w:lang w:bidi="ar"/>
        </w:rPr>
        <w:t>β</w:t>
      </w:r>
      <w:r>
        <w:rPr>
          <w:rFonts w:hint="eastAsia" w:ascii="Times New Roman" w:hAnsi="Times New Roman" w:eastAsia="宋体" w:cs="Times New Roman"/>
          <w:color w:val="000000"/>
          <w:kern w:val="0"/>
          <w:sz w:val="24"/>
          <w:lang w:bidi="ar"/>
        </w:rPr>
        <w:t xml:space="preserve"> = -1.256, </w:t>
      </w:r>
      <w:r>
        <w:rPr>
          <w:rFonts w:hint="eastAsia" w:ascii="Times New Roman" w:hAnsi="Times New Roman" w:eastAsia="宋体" w:cs="Times New Roman"/>
          <w:i/>
          <w:iCs/>
          <w:color w:val="000000"/>
          <w:kern w:val="0"/>
          <w:sz w:val="24"/>
          <w:lang w:bidi="ar"/>
        </w:rPr>
        <w:t>p</w:t>
      </w:r>
      <w:r>
        <w:rPr>
          <w:rFonts w:hint="eastAsia" w:ascii="Times New Roman" w:hAnsi="Times New Roman" w:eastAsia="宋体" w:cs="Times New Roman"/>
          <w:color w:val="000000"/>
          <w:kern w:val="0"/>
          <w:sz w:val="24"/>
          <w:lang w:bidi="ar"/>
        </w:rPr>
        <w:t xml:space="preserve"> = 0.398), while the interaction between depressive symptoms and SKA2-rs9911583 on NSSI was marginally significant (</w:t>
      </w:r>
      <w:r>
        <w:rPr>
          <w:rFonts w:ascii="Times New Roman" w:hAnsi="Times New Roman" w:eastAsia="宋体" w:cs="Times New Roman"/>
          <w:color w:val="000000"/>
          <w:kern w:val="0"/>
          <w:sz w:val="24"/>
          <w:lang w:bidi="ar"/>
        </w:rPr>
        <w:t>β</w:t>
      </w:r>
      <w:r>
        <w:rPr>
          <w:rFonts w:hint="eastAsia" w:ascii="Times New Roman" w:hAnsi="Times New Roman" w:eastAsia="宋体" w:cs="Times New Roman"/>
          <w:color w:val="000000"/>
          <w:kern w:val="0"/>
          <w:sz w:val="24"/>
          <w:lang w:bidi="ar"/>
        </w:rPr>
        <w:t xml:space="preserve"> = -0.625,</w:t>
      </w:r>
      <w:r>
        <w:rPr>
          <w:rFonts w:hint="eastAsia" w:ascii="Times New Roman" w:hAnsi="Times New Roman" w:eastAsia="宋体" w:cs="Times New Roman"/>
          <w:i/>
          <w:iCs/>
          <w:color w:val="000000"/>
          <w:kern w:val="0"/>
          <w:sz w:val="24"/>
          <w:lang w:bidi="ar"/>
        </w:rPr>
        <w:t xml:space="preserve"> p</w:t>
      </w:r>
      <w:r>
        <w:rPr>
          <w:rFonts w:hint="eastAsia" w:ascii="Times New Roman" w:hAnsi="Times New Roman" w:eastAsia="宋体" w:cs="Times New Roman"/>
          <w:color w:val="000000"/>
          <w:kern w:val="0"/>
          <w:sz w:val="24"/>
          <w:lang w:bidi="ar"/>
        </w:rPr>
        <w:t xml:space="preserve"> = 0.051). Importantly, the overall index of moderated mediation was significant (Index = -4.201, 95% Boot CI [-7.583, -1.152]). Specifically, the conditional indirect effect of ACEs on NSSI via depressive symptoms was significantly stronger for individuals with the TT/CT genotype (Effect = 7.146, 95% Boot CI [5.013, 9.893]) compared to those with the CC genotype (Effect = 2.968, 95% Boot CI [1.111, 5.212]) (</w:t>
      </w:r>
      <w:r>
        <w:rPr>
          <w:rFonts w:hint="eastAsia" w:ascii="Times New Roman" w:hAnsi="Times New Roman" w:eastAsia="宋体" w:cs="Times New Roman"/>
          <w:b/>
          <w:bCs/>
          <w:color w:val="000000"/>
          <w:kern w:val="0"/>
          <w:sz w:val="24"/>
          <w:lang w:bidi="ar"/>
        </w:rPr>
        <w:t>Figure 2B and Supplemental Table 6</w:t>
      </w:r>
      <w:r>
        <w:rPr>
          <w:rFonts w:hint="eastAsia" w:ascii="Times New Roman" w:hAnsi="Times New Roman" w:eastAsia="宋体" w:cs="Times New Roman"/>
          <w:color w:val="000000"/>
          <w:kern w:val="0"/>
          <w:sz w:val="24"/>
          <w:lang w:bidi="ar"/>
        </w:rPr>
        <w:t>). These findings indicate that both SKA2-rs7208505 and SKA2-rs9911583 play significant moderating roles in the ACEs-depressive symptoms-NSSI pathway.</w:t>
      </w:r>
    </w:p>
    <w:p w14:paraId="11C4B9DB">
      <w:pPr>
        <w:spacing w:line="480" w:lineRule="auto"/>
        <w:ind w:firstLine="480" w:firstLineChars="200"/>
        <w:rPr>
          <w:rFonts w:ascii="Times New Roman" w:hAnsi="Times New Roman" w:eastAsia="宋体" w:cs="Times New Roman"/>
          <w:color w:val="000000"/>
          <w:kern w:val="0"/>
          <w:sz w:val="24"/>
          <w:lang w:bidi="ar"/>
        </w:rPr>
      </w:pPr>
    </w:p>
    <w:p w14:paraId="431AC8DF">
      <w:pPr>
        <w:spacing w:line="480" w:lineRule="auto"/>
        <w:rPr>
          <w:rFonts w:ascii="Times New Roman" w:hAnsi="Times New Roman" w:eastAsia="宋体" w:cs="Times New Roman"/>
          <w:b/>
          <w:bCs/>
          <w:color w:val="000000"/>
          <w:kern w:val="0"/>
          <w:sz w:val="24"/>
          <w:lang w:bidi="ar"/>
        </w:rPr>
      </w:pPr>
      <w:r>
        <w:rPr>
          <w:rFonts w:hint="eastAsia" w:ascii="Times New Roman" w:hAnsi="Times New Roman" w:eastAsia="宋体" w:cs="Times New Roman"/>
          <w:b/>
          <w:bCs/>
          <w:color w:val="000000"/>
          <w:kern w:val="0"/>
          <w:sz w:val="24"/>
          <w:lang w:bidi="ar"/>
        </w:rPr>
        <w:t>Discussion</w:t>
      </w:r>
    </w:p>
    <w:p w14:paraId="7598E355">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This study investigated the relationship between Adverse Childhood Experiences (ACEs) and non-suicidal self-injury (NSSI) among adolescents, examining the mediating role of depressive symptoms and the moderating effects of HPA axis-related genetic polymorphisms. Through vulnerability-stress </w:t>
      </w:r>
      <w:r>
        <w:rPr>
          <w:rFonts w:hint="eastAsia" w:ascii="Times New Roman" w:hAnsi="Times New Roman" w:eastAsia="宋体" w:cs="Times New Roman"/>
          <w:color w:val="000000"/>
          <w:kern w:val="0"/>
          <w:sz w:val="24"/>
          <w:lang w:bidi="ar"/>
        </w:rPr>
        <w:t>model</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&lt;EndNote&gt;&lt;Cite&gt;&lt;Author&gt;Karney&lt;/Author&gt;&lt;Year&gt;1995&lt;/Year&gt;&lt;RecNum&gt;1382&lt;/RecNum&gt;&lt;DisplayText&gt;&lt;style face="superscript"&gt;[46]&lt;/style&gt;&lt;/DisplayText&gt;&lt;record&gt;&lt;rec-number&gt;1382&lt;/rec-number&gt;&lt;foreign-keys&gt;&lt;key app="EN" db-id="2tf009wdsrxra5eereq5waxga9dv9ew05x99" timestamp="1733729236"&gt;1382&lt;/key&gt;&lt;/foreign-keys&gt;&lt;ref-type name="Journal Article"&gt;17&lt;/ref-type&gt;&lt;contributors&gt;&lt;authors&gt;&lt;author&gt;Karney, B. R.&lt;/author&gt;&lt;author&gt;Bradbury, T. N.&lt;/author&gt;&lt;/authors&gt;&lt;/contributors&gt;&lt;auth-address&gt;Department of Psychology, University of California, Los Angeles 90024-1563, USA.&lt;/auth-address&gt;&lt;titles&gt;&lt;title&gt;The longitudinal course of marital quality and stability: a review of theory, method, and research&lt;/title&gt;&lt;secondary-title&gt;Psychol Bull&lt;/secondary-title&gt;&lt;/titles&gt;&lt;periodical&gt;&lt;full-title&gt;Psychol Bull&lt;/full-title&gt;&lt;/periodical&gt;&lt;pages&gt;3-34&lt;/pages&gt;&lt;volume&gt;118&lt;/volume&gt;&lt;number&gt;1&lt;/number&gt;&lt;keywords&gt;&lt;keyword&gt;Adult&lt;/keyword&gt;&lt;keyword&gt;Aged&lt;/keyword&gt;&lt;keyword&gt;Aging/*psychology&lt;/keyword&gt;&lt;keyword&gt;Divorce/*psychology&lt;/keyword&gt;&lt;keyword&gt;Female&lt;/keyword&gt;&lt;keyword&gt;Humans&lt;/keyword&gt;&lt;keyword&gt;Life Change Events&lt;/keyword&gt;&lt;keyword&gt;Longitudinal Studies&lt;/keyword&gt;&lt;keyword&gt;Male&lt;/keyword&gt;&lt;keyword&gt;Marital Therapy&lt;/keyword&gt;&lt;keyword&gt;Marriage/*psychology&lt;/keyword&gt;&lt;keyword&gt;Middle Aged&lt;/keyword&gt;&lt;keyword&gt;Research Design&lt;/keyword&gt;&lt;/keywords&gt;&lt;dates&gt;&lt;year&gt;1995&lt;/year&gt;&lt;pub-dates&gt;&lt;date&gt;Jul&lt;/date&gt;&lt;/pub-dates&gt;&lt;/dates&gt;&lt;isbn&gt;0033-2909 (Print)&amp;#xD;0033-2909&lt;/isbn&gt;&lt;accession-num&gt;7644604&lt;/accession-num&gt;&lt;urls&gt;&lt;/urls&gt;&lt;electronic-resource-num&gt;10.1037/0033-2909.118.1.3&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[46]</w:t>
      </w:r>
      <w:r>
        <w:rPr>
          <w:rFonts w:ascii="Times New Roman" w:hAnsi="Times New Roman" w:eastAsia="宋体" w:cs="Times New Roman"/>
          <w:color w:val="000000"/>
          <w:kern w:val="0"/>
          <w:sz w:val="24"/>
          <w:lang w:bidi="ar"/>
        </w:rPr>
        <w:fldChar w:fldCharType="end"/>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and differential susceptibility model</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&lt;EndNote&gt;&lt;Cite&gt;&lt;Author&gt;Belsky&lt;/Author&gt;&lt;Year&gt;2013&lt;/Year&gt;&lt;RecNum&gt;1383&lt;/RecNum&gt;&lt;DisplayText&gt;&lt;style face="superscript"&gt;[47]&lt;/style&gt;&lt;/DisplayText&gt;&lt;record&gt;&lt;rec-number&gt;1383&lt;/rec-number&gt;&lt;foreign-keys&gt;&lt;key app="EN" db-id="2tf009wdsrxra5eereq5waxga9dv9ew05x99" timestamp="1733729467"&gt;1383&lt;/key&gt;&lt;/foreign-keys&gt;&lt;ref-type name="Journal Article"&gt;17&lt;/ref-type&gt;&lt;contributors&gt;&lt;authors&gt;&lt;author&gt;Belsky, Jay&lt;/author&gt;&lt;/authors&gt;&lt;/contributors&gt;&lt;titles&gt;&lt;title&gt;Differential Susceptibility to Environmental Influences&lt;/title&gt;&lt;secondary-title&gt;International Journal of Child Care and Education Policy&lt;/secondary-title&gt;&lt;/titles&gt;&lt;periodical&gt;&lt;full-title&gt;International Journal of Child Care and Education Policy&lt;/full-title&gt;&lt;/periodical&gt;&lt;pages&gt;15-31&lt;/pages&gt;&lt;volume&gt;7&lt;/volume&gt;&lt;number&gt;2&lt;/number&gt;&lt;dates&gt;&lt;year&gt;2013&lt;/year&gt;&lt;pub-dates&gt;&lt;date&gt;2013/11/01&lt;/date&gt;&lt;/pub-dates&gt;&lt;/dates&gt;&lt;isbn&gt;2288-6729&lt;/isbn&gt;&lt;urls&gt;&lt;related-urls&gt;&lt;url&gt;https://doi.org/10.1007/2288-6729-7-2-15&lt;/url&gt;&lt;/related-urls&gt;&lt;/urls&gt;&lt;electronic-resource-num&gt;10.1007/2288-6729-7-2-15&lt;/electronic-resource-num&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[47]</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our findings not only validated the mediating effect of depressi</w:t>
      </w:r>
      <w:r>
        <w:rPr>
          <w:rFonts w:hint="eastAsia" w:ascii="Times New Roman" w:hAnsi="Times New Roman" w:eastAsia="宋体" w:cs="Times New Roman"/>
          <w:color w:val="000000"/>
          <w:kern w:val="0"/>
          <w:sz w:val="24"/>
          <w:lang w:bidi="ar"/>
        </w:rPr>
        <w:t>ve symptoms</w:t>
      </w:r>
      <w:r>
        <w:rPr>
          <w:rFonts w:ascii="Times New Roman" w:hAnsi="Times New Roman" w:eastAsia="宋体" w:cs="Times New Roman"/>
          <w:color w:val="000000"/>
          <w:kern w:val="0"/>
          <w:sz w:val="24"/>
          <w:lang w:bidi="ar"/>
        </w:rPr>
        <w:t xml:space="preserve"> between ACEs and NSSI but also revealed </w:t>
      </w:r>
      <w:r>
        <w:rPr>
          <w:rFonts w:hint="eastAsia" w:ascii="Times New Roman" w:hAnsi="Times New Roman" w:eastAsia="宋体" w:cs="Times New Roman"/>
          <w:color w:val="000000"/>
          <w:kern w:val="0"/>
          <w:sz w:val="24"/>
          <w:lang w:bidi="ar"/>
        </w:rPr>
        <w:t>whether</w:t>
      </w:r>
      <w:r>
        <w:rPr>
          <w:rFonts w:ascii="Times New Roman" w:hAnsi="Times New Roman" w:eastAsia="宋体" w:cs="Times New Roman"/>
          <w:color w:val="000000"/>
          <w:kern w:val="0"/>
          <w:sz w:val="24"/>
          <w:lang w:bidi="ar"/>
        </w:rPr>
        <w:t xml:space="preserve"> this indirect link was moderated by the</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HPA axis genetic polymorphisms, particularly under environmental influences.</w:t>
      </w:r>
    </w:p>
    <w:p w14:paraId="37690E45">
      <w:pPr>
        <w:spacing w:line="480" w:lineRule="auto"/>
        <w:ind w:firstLine="480" w:firstLineChars="200"/>
        <w:rPr>
          <w:rFonts w:ascii="Times New Roman" w:hAnsi="Times New Roman" w:eastAsia="宋体" w:cs="Times New Roman"/>
          <w:color w:val="FF0000"/>
          <w:kern w:val="0"/>
          <w:sz w:val="24"/>
          <w:lang w:bidi="ar"/>
        </w:rPr>
      </w:pPr>
      <w:r>
        <w:rPr>
          <w:rFonts w:ascii="Times New Roman" w:hAnsi="Times New Roman" w:eastAsia="宋体" w:cs="Times New Roman"/>
          <w:color w:val="FF0000"/>
          <w:kern w:val="0"/>
          <w:sz w:val="24"/>
          <w:lang w:bidi="ar"/>
        </w:rPr>
        <w:t>The results demonstrated that depressi</w:t>
      </w:r>
      <w:r>
        <w:rPr>
          <w:rFonts w:hint="eastAsia" w:ascii="Times New Roman" w:hAnsi="Times New Roman" w:eastAsia="宋体" w:cs="Times New Roman"/>
          <w:color w:val="FF0000"/>
          <w:kern w:val="0"/>
          <w:sz w:val="24"/>
          <w:lang w:bidi="ar"/>
        </w:rPr>
        <w:t>ve symptoms</w:t>
      </w:r>
      <w:r>
        <w:rPr>
          <w:rFonts w:ascii="Times New Roman" w:hAnsi="Times New Roman" w:eastAsia="宋体" w:cs="Times New Roman"/>
          <w:color w:val="FF0000"/>
          <w:kern w:val="0"/>
          <w:sz w:val="24"/>
          <w:lang w:bidi="ar"/>
        </w:rPr>
        <w:t xml:space="preserve"> significantly mediated the relationship between ACEs and adolescent NSSI. Drawing from ecological systems theory</w:t>
      </w:r>
      <w:r>
        <w:rPr>
          <w:rFonts w:ascii="Times New Roman" w:hAnsi="Times New Roman" w:eastAsia="宋体" w:cs="Times New Roman"/>
          <w:color w:val="FF0000"/>
          <w:kern w:val="0"/>
          <w:sz w:val="24"/>
          <w:lang w:bidi="ar"/>
        </w:rPr>
        <w:fldChar w:fldCharType="begin"/>
      </w:r>
      <w:r>
        <w:rPr>
          <w:rFonts w:ascii="Times New Roman" w:hAnsi="Times New Roman" w:eastAsia="宋体" w:cs="Times New Roman"/>
          <w:color w:val="FF0000"/>
          <w:kern w:val="0"/>
          <w:sz w:val="24"/>
          <w:lang w:bidi="ar"/>
        </w:rPr>
        <w:instrText xml:space="preserve"> ADDIN EN.CITE &lt;EndNote&gt;&lt;Cite&gt;&lt;Author&gt;Özdoğru&lt;/Author&gt;&lt;Year&gt;2011&lt;/Year&gt;&lt;RecNum&gt;1384&lt;/RecNum&gt;&lt;DisplayText&gt;&lt;style face="superscript"&gt;[48]&lt;/style&gt;&lt;/DisplayText&gt;&lt;record&gt;&lt;rec-number&gt;1384&lt;/rec-number&gt;&lt;foreign-keys&gt;&lt;key app="EN" db-id="2tf009wdsrxra5eereq5waxga9dv9ew05x99" timestamp="1733729781"&gt;1384&lt;/key&gt;&lt;/foreign-keys&gt;&lt;ref-type name="Book Section"&gt;5&lt;/ref-type&gt;&lt;contributors&gt;&lt;authors&gt;&lt;author&gt;Özdoğru, Asil Ali&lt;/author&gt;&lt;/authors&gt;&lt;secondary-authors&gt;&lt;author&gt;Goldstein, Sam&lt;/author&gt;&lt;author&gt;Naglieri, Jack A.&lt;/author&gt;&lt;/secondary-authors&gt;&lt;/contributors&gt;&lt;titles&gt;&lt;title&gt;Bronfenbrenner’s Ecological Theory&lt;/title&gt;&lt;secondary-title&gt;Encyclopedia of Child Behavior and Development&lt;/secondary-title&gt;&lt;/titles&gt;&lt;pages&gt;300-301&lt;/pages&gt;&lt;dates&gt;&lt;year&gt;2011&lt;/year&gt;&lt;pub-dates&gt;&lt;date&gt;2011//&lt;/date&gt;&lt;/pub-dates&gt;&lt;/dates&gt;&lt;pub-location&gt;Boston, MA&lt;/pub-location&gt;&lt;publisher&gt;Springer US&lt;/publisher&gt;&lt;isbn&gt;978-0-387-79061-9&lt;/isbn&gt;&lt;urls&gt;&lt;related-urls&gt;&lt;url&gt;https://doi.org/10.1007/978-0-387-79061-9_940&lt;/url&gt;&lt;/related-urls&gt;&lt;/urls&gt;&lt;electronic-resource-num&gt;10.1007/978-0-387-79061-9_940&lt;/electronic-resource-num&gt;&lt;/record&gt;&lt;/Cite&gt;&lt;/EndNote&gt;</w:instrText>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[48]</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 childhood represents a critical period for cognitive, emotional, and neurophysiological development, during which adverse experiences can impact psychological well-being through multiple pathways</w:t>
      </w:r>
      <w:r>
        <w:rPr>
          <w:rFonts w:ascii="Times New Roman" w:hAnsi="Times New Roman" w:eastAsia="宋体" w:cs="Times New Roman"/>
          <w:color w:val="FF0000"/>
          <w:kern w:val="0"/>
          <w:sz w:val="24"/>
          <w:lang w:bidi="ar"/>
        </w:rPr>
        <w:fldChar w:fldCharType="begin">
          <w:fldData xml:space="preserve">PEVuZE5vdGU+PENpdGU+PEF1dGhvcj5CYWRyPC9BdXRob3I+PFllYXI+MjAxODwvWWVhcj48UmVj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</w:fldData>
        </w:fldChar>
      </w:r>
      <w:r>
        <w:rPr>
          <w:rFonts w:ascii="Times New Roman" w:hAnsi="Times New Roman" w:eastAsia="宋体" w:cs="Times New Roman"/>
          <w:color w:val="FF0000"/>
          <w:kern w:val="0"/>
          <w:sz w:val="24"/>
          <w:lang w:bidi="ar"/>
        </w:rPr>
        <w:instrText xml:space="preserve"> ADDIN EN.CITE </w:instrText>
      </w:r>
      <w:r>
        <w:rPr>
          <w:rFonts w:ascii="Times New Roman" w:hAnsi="Times New Roman" w:eastAsia="宋体" w:cs="Times New Roman"/>
          <w:color w:val="FF0000"/>
          <w:kern w:val="0"/>
          <w:sz w:val="24"/>
          <w:lang w:bidi="ar"/>
        </w:rPr>
        <w:fldChar w:fldCharType="begin">
          <w:fldData xml:space="preserve">PEVuZE5vdGU+PENpdGU+PEF1dGhvcj5CYWRyPC9BdXRob3I+PFllYXI+MjAxODwvWWVhcj48UmVj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</w:fldData>
        </w:fldChar>
      </w:r>
      <w:r>
        <w:rPr>
          <w:rFonts w:ascii="Times New Roman" w:hAnsi="Times New Roman" w:eastAsia="宋体" w:cs="Times New Roman"/>
          <w:color w:val="FF0000"/>
          <w:kern w:val="0"/>
          <w:sz w:val="24"/>
          <w:lang w:bidi="ar"/>
        </w:rPr>
        <w:instrText xml:space="preserve"> ADDIN EN.CITE.DATA </w:instrTex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[49, 50]</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 Our findings align with recent comprehensive systematic reviews and meta-analyses which have robustly established that ACEs serve as profound, transdiagnostic risk factors for suicidal and self-injurious behaviors across different psychiatric conditions. Specifically, a recent meta-analysis by Baldini et al.</w:t>
      </w:r>
      <w:r>
        <w:rPr>
          <w:rFonts w:ascii="Times New Roman" w:hAnsi="Times New Roman" w:eastAsia="宋体" w:cs="Times New Roman"/>
          <w:color w:val="FF0000"/>
          <w:kern w:val="0"/>
          <w:sz w:val="24"/>
          <w:lang w:bidi="ar"/>
        </w:rPr>
        <w:fldChar w:fldCharType="begin">
          <w:fldData xml:space="preserve">PEVuZE5vdGU+PENpdGU+PEF1dGhvcj5CYWxkaW5pPC9BdXRob3I+PFllYXI+MjAyNTwvWWVhcj48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</w:fldData>
        </w:fldChar>
      </w:r>
      <w:r>
        <w:rPr>
          <w:rFonts w:ascii="Times New Roman" w:hAnsi="Times New Roman" w:eastAsia="宋体" w:cs="Times New Roman"/>
          <w:color w:val="FF0000"/>
          <w:kern w:val="0"/>
          <w:sz w:val="24"/>
          <w:lang w:bidi="ar"/>
        </w:rPr>
        <w:instrText xml:space="preserve"> ADDIN EN.CITE </w:instrText>
      </w:r>
      <w:r>
        <w:rPr>
          <w:rFonts w:ascii="Times New Roman" w:hAnsi="Times New Roman" w:eastAsia="宋体" w:cs="Times New Roman"/>
          <w:color w:val="FF0000"/>
          <w:kern w:val="0"/>
          <w:sz w:val="24"/>
          <w:lang w:bidi="ar"/>
        </w:rPr>
        <w:fldChar w:fldCharType="begin">
          <w:fldData xml:space="preserve">PEVuZE5vdGU+PENpdGU+PEF1dGhvcj5CYWxkaW5pPC9BdXRob3I+PFllYXI+MjAyNTwvWWVhcj48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</w:fldData>
        </w:fldChar>
      </w:r>
      <w:r>
        <w:rPr>
          <w:rFonts w:ascii="Times New Roman" w:hAnsi="Times New Roman" w:eastAsia="宋体" w:cs="Times New Roman"/>
          <w:color w:val="FF0000"/>
          <w:kern w:val="0"/>
          <w:sz w:val="24"/>
          <w:lang w:bidi="ar"/>
        </w:rPr>
        <w:instrText xml:space="preserve"> ADDIN EN.CITE.DATA </w:instrTex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[51]</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 xml:space="preserve"> found that exposure to ACEs nearly doubles the risk of suicidal behaviors in individuals with affective disorders, with sexual abuse showing the highest risk association. Similarly, in schizophrenia spectrum disorders, Baldini et al</w:t>
      </w:r>
      <w:bookmarkStart w:id="0" w:name="OLE_LINK4"/>
      <w:r>
        <w:rPr>
          <w:rFonts w:ascii="Times New Roman" w:hAnsi="Times New Roman" w:eastAsia="宋体" w:cs="Times New Roman"/>
          <w:color w:val="FF0000"/>
          <w:kern w:val="0"/>
          <w:sz w:val="24"/>
          <w:lang w:bidi="ar"/>
        </w:rPr>
        <w:t>.</w:t>
      </w:r>
      <w:bookmarkEnd w:id="0"/>
      <w:r>
        <w:rPr>
          <w:rFonts w:ascii="Times New Roman" w:hAnsi="Times New Roman" w:eastAsia="宋体" w:cs="Times New Roman"/>
          <w:color w:val="FF0000"/>
          <w:kern w:val="0"/>
          <w:sz w:val="24"/>
          <w:lang w:bidi="ar"/>
        </w:rPr>
        <w:fldChar w:fldCharType="begin">
          <w:fldData xml:space="preserve">PEVuZE5vdGU+PENpdGU+PEF1dGhvcj5CYWxkaW5pPC9BdXRob3I+PFllYXI+MjAyMzwvWWVhcj48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</w:fldData>
        </w:fldChar>
      </w:r>
      <w:r>
        <w:rPr>
          <w:rFonts w:ascii="Times New Roman" w:hAnsi="Times New Roman" w:eastAsia="宋体" w:cs="Times New Roman"/>
          <w:color w:val="FF0000"/>
          <w:kern w:val="0"/>
          <w:sz w:val="24"/>
          <w:lang w:bidi="ar"/>
        </w:rPr>
        <w:instrText xml:space="preserve"> ADDIN EN.CITE </w:instrText>
      </w:r>
      <w:r>
        <w:rPr>
          <w:rFonts w:ascii="Times New Roman" w:hAnsi="Times New Roman" w:eastAsia="宋体" w:cs="Times New Roman"/>
          <w:color w:val="FF0000"/>
          <w:kern w:val="0"/>
          <w:sz w:val="24"/>
          <w:lang w:bidi="ar"/>
        </w:rPr>
        <w:fldChar w:fldCharType="begin">
          <w:fldData xml:space="preserve">PEVuZE5vdGU+PENpdGU+PEF1dGhvcj5CYWxkaW5pPC9BdXRob3I+PFllYXI+MjAyMzwvWWVhcj48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</w:fldData>
        </w:fldChar>
      </w:r>
      <w:r>
        <w:rPr>
          <w:rFonts w:ascii="Times New Roman" w:hAnsi="Times New Roman" w:eastAsia="宋体" w:cs="Times New Roman"/>
          <w:color w:val="FF0000"/>
          <w:kern w:val="0"/>
          <w:sz w:val="24"/>
          <w:lang w:bidi="ar"/>
        </w:rPr>
        <w:instrText xml:space="preserve"> ADDIN EN.CITE.DATA </w:instrTex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[52]</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 xml:space="preserve"> confirmed a "highly suggestive" association between ACEs and suicidal outcomes. These studies highlight that early-life trauma exerts a cumulative deleterious impact on mental well-being</w:t>
      </w:r>
      <w:r>
        <w:rPr>
          <w:rFonts w:ascii="Times New Roman" w:hAnsi="Times New Roman" w:eastAsia="宋体" w:cs="Times New Roman"/>
          <w:color w:val="FF0000"/>
          <w:kern w:val="0"/>
          <w:sz w:val="24"/>
          <w:lang w:bidi="ar"/>
        </w:rPr>
        <w:fldChar w:fldCharType="begin">
          <w:fldData xml:space="preserve">PEVuZE5vdGU+PENpdGU+PEF1dGhvcj5CYWxkaW5pPC9BdXRob3I+PFllYXI+MjAyMzwvWWVhcj48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</w:fldData>
        </w:fldChar>
      </w:r>
      <w:r>
        <w:rPr>
          <w:rFonts w:ascii="Times New Roman" w:hAnsi="Times New Roman" w:eastAsia="宋体" w:cs="Times New Roman"/>
          <w:color w:val="FF0000"/>
          <w:kern w:val="0"/>
          <w:sz w:val="24"/>
          <w:lang w:bidi="ar"/>
        </w:rPr>
        <w:instrText xml:space="preserve"> ADDIN EN.CITE </w:instrText>
      </w:r>
      <w:r>
        <w:rPr>
          <w:rFonts w:ascii="Times New Roman" w:hAnsi="Times New Roman" w:eastAsia="宋体" w:cs="Times New Roman"/>
          <w:color w:val="FF0000"/>
          <w:kern w:val="0"/>
          <w:sz w:val="24"/>
          <w:lang w:bidi="ar"/>
        </w:rPr>
        <w:fldChar w:fldCharType="begin">
          <w:fldData xml:space="preserve">PEVuZE5vdGU+PENpdGU+PEF1dGhvcj5CYWxkaW5pPC9BdXRob3I+PFllYXI+MjAyMzwvWWVhcj48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</w:fldData>
        </w:fldChar>
      </w:r>
      <w:r>
        <w:rPr>
          <w:rFonts w:ascii="Times New Roman" w:hAnsi="Times New Roman" w:eastAsia="宋体" w:cs="Times New Roman"/>
          <w:color w:val="FF0000"/>
          <w:kern w:val="0"/>
          <w:sz w:val="24"/>
          <w:lang w:bidi="ar"/>
        </w:rPr>
        <w:instrText xml:space="preserve"> ADDIN EN.CITE.DATA </w:instrTex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[51, 52]</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 By integrating these epidemiological insights with our mediation model, we clarify the specific pathway: ACEs compromise self-esteem and self-efficacy</w:t>
      </w:r>
      <w:r>
        <w:rPr>
          <w:rFonts w:ascii="Times New Roman" w:hAnsi="Times New Roman" w:eastAsia="宋体" w:cs="Times New Roman"/>
          <w:color w:val="FF0000"/>
          <w:kern w:val="0"/>
          <w:sz w:val="24"/>
          <w:lang w:bidi="ar"/>
        </w:rPr>
        <w:fldChar w:fldCharType="begin">
          <w:fldData xml:space="preserve">PEVuZE5vdGU+PENpdGU+PEF1dGhvcj5ZdTwvQXV0aG9yPjxZZWFyPjIwMjU8L1llYXI+PFJlY051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</w:fldData>
        </w:fldChar>
      </w:r>
      <w:r>
        <w:rPr>
          <w:rFonts w:ascii="Times New Roman" w:hAnsi="Times New Roman" w:eastAsia="宋体" w:cs="Times New Roman"/>
          <w:color w:val="FF0000"/>
          <w:kern w:val="0"/>
          <w:sz w:val="24"/>
          <w:lang w:bidi="ar"/>
        </w:rPr>
        <w:instrText xml:space="preserve"> ADDIN EN.CITE </w:instrText>
      </w:r>
      <w:r>
        <w:rPr>
          <w:rFonts w:ascii="Times New Roman" w:hAnsi="Times New Roman" w:eastAsia="宋体" w:cs="Times New Roman"/>
          <w:color w:val="FF0000"/>
          <w:kern w:val="0"/>
          <w:sz w:val="24"/>
          <w:lang w:bidi="ar"/>
        </w:rPr>
        <w:fldChar w:fldCharType="begin">
          <w:fldData xml:space="preserve">PEVuZE5vdGU+PENpdGU+PEF1dGhvcj5ZdTwvQXV0aG9yPjxZZWFyPjIwMjU8L1llYXI+PFJlY051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</w:fldData>
        </w:fldChar>
      </w:r>
      <w:r>
        <w:rPr>
          <w:rFonts w:ascii="Times New Roman" w:hAnsi="Times New Roman" w:eastAsia="宋体" w:cs="Times New Roman"/>
          <w:color w:val="FF0000"/>
          <w:kern w:val="0"/>
          <w:sz w:val="24"/>
          <w:lang w:bidi="ar"/>
        </w:rPr>
        <w:instrText xml:space="preserve"> ADDIN EN.CITE.DATA </w:instrTex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[53]</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 increasing vulnerability to depressive symptoms</w:t>
      </w:r>
      <w:r>
        <w:rPr>
          <w:rFonts w:ascii="Times New Roman" w:hAnsi="Times New Roman" w:eastAsia="宋体" w:cs="Times New Roman"/>
          <w:color w:val="FF0000"/>
          <w:kern w:val="0"/>
          <w:sz w:val="24"/>
          <w:lang w:bidi="ar"/>
        </w:rPr>
        <w:fldChar w:fldCharType="begin"/>
      </w:r>
      <w:r>
        <w:rPr>
          <w:rFonts w:ascii="Times New Roman" w:hAnsi="Times New Roman" w:eastAsia="宋体" w:cs="Times New Roman"/>
          <w:color w:val="FF0000"/>
          <w:kern w:val="0"/>
          <w:sz w:val="24"/>
          <w:lang w:bidi="ar"/>
        </w:rPr>
        <w:instrText xml:space="preserve"> ADDIN EN.CITE &lt;EndNote&gt;&lt;Cite&gt;&lt;Author&gt;Lee&lt;/Author&gt;&lt;Year&gt;2020&lt;/Year&gt;&lt;RecNum&gt;1388&lt;/RecNum&gt;&lt;DisplayText&gt;&lt;style face="superscript"&gt;[25]&lt;/style&gt;&lt;/DisplayText&gt;&lt;record&gt;&lt;rec-number&gt;1388&lt;/rec-number&gt;&lt;foreign-keys&gt;&lt;key app="EN" db-id="2tf009wdsrxra5eereq5waxga9dv9ew05x99" timestamp="1733730845"&gt;1388&lt;/key&gt;&lt;/foreign-keys&gt;&lt;ref-type name="Journal Article"&gt;17&lt;/ref-type&gt;&lt;contributors&gt;&lt;authors&gt;&lt;author&gt;Lee, Hye Yeon&lt;/author&gt;&lt;author&gt;Kim, Isak&lt;/author&gt;&lt;author&gt;Nam, Sojeong&lt;/author&gt;&lt;author&gt;Jeong, Jeongwoon&lt;/author&gt;&lt;/authors&gt;&lt;/contributors&gt;&lt;titles&gt;&lt;title&gt;Adverse childhood experiences and the associations with depression and anxiety in adolescents&lt;/title&gt;&lt;secondary-title&gt;Children and Youth Services Review&lt;/secondary-title&gt;&lt;/titles&gt;&lt;periodical&gt;&lt;full-title&gt;Children and Youth Services Review&lt;/full-title&gt;&lt;/periodical&gt;&lt;pages&gt;104850&lt;/pages&gt;&lt;volume&gt;111&lt;/volume&gt;&lt;keywords&gt;&lt;keyword&gt;Adverse childhood experiences&lt;/keyword&gt;&lt;keyword&gt;Depression&lt;/keyword&gt;&lt;keyword&gt;Anxiety&lt;/keyword&gt;&lt;keyword&gt;Adolescence&lt;/keyword&gt;&lt;keyword&gt;Latent class analysis&lt;/keyword&gt;&lt;/keywords&gt;&lt;dates&gt;&lt;year&gt;2020&lt;/year&gt;&lt;pub-dates&gt;&lt;date&gt;2020/04/01/&lt;/date&gt;&lt;/pub-dates&gt;&lt;/dates&gt;&lt;isbn&gt;0190-7409&lt;/isbn&gt;&lt;urls&gt;&lt;related-urls&gt;&lt;url&gt;https://www.sciencedirect.com/science/article/pii/S0190740919308163&lt;/url&gt;&lt;/related-urls&gt;&lt;/urls&gt;&lt;electronic-resource-num&gt;https://doi.org/10.1016/j.childyouth.2020.104850&lt;/electronic-resource-num&gt;&lt;/record&gt;&lt;/Cite&gt;&lt;/EndNote&gt;</w:instrText>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[25]</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 which in turn elevates NSSI risk through impairments in emotional cognition and social functioning</w:t>
      </w:r>
      <w:r>
        <w:rPr>
          <w:rFonts w:ascii="Times New Roman" w:hAnsi="Times New Roman" w:eastAsia="宋体" w:cs="Times New Roman"/>
          <w:color w:val="FF0000"/>
          <w:kern w:val="0"/>
          <w:sz w:val="24"/>
          <w:lang w:bidi="ar"/>
        </w:rPr>
        <w:fldChar w:fldCharType="begin"/>
      </w:r>
      <w:r>
        <w:rPr>
          <w:rFonts w:ascii="Times New Roman" w:hAnsi="Times New Roman" w:eastAsia="宋体" w:cs="Times New Roman"/>
          <w:color w:val="FF0000"/>
          <w:kern w:val="0"/>
          <w:sz w:val="24"/>
          <w:lang w:bidi="ar"/>
        </w:rPr>
        <w:instrText xml:space="preserve"> ADDIN EN.CITE &lt;EndNote&gt;&lt;Cite&gt;&lt;Author&gt;Chapman&lt;/Author&gt;&lt;Year&gt;2006&lt;/Year&gt;&lt;RecNum&gt;1389&lt;/RecNum&gt;&lt;DisplayText&gt;&lt;style face="superscript"&gt;[54]&lt;/style&gt;&lt;/DisplayText&gt;&lt;record&gt;&lt;rec-number&gt;1389&lt;/rec-number&gt;&lt;foreign-keys&gt;&lt;key app="EN" db-id="2tf009wdsrxra5eereq5waxga9dv9ew05x99" timestamp="1733731273"&gt;1389&lt;/key&gt;&lt;/foreign-keys&gt;&lt;ref-type name="Journal Article"&gt;17&lt;/ref-type&gt;&lt;contributors&gt;&lt;authors&gt;&lt;author&gt;Chapman, A. L.&lt;/author&gt;&lt;author&gt;Gratz, K. L.&lt;/author&gt;&lt;author&gt;Brown, M. Z.&lt;/author&gt;&lt;/authors&gt;&lt;/contributors&gt;&lt;auth-address&gt;Department of Psychology, University of Washington, Box 351525, Seattle, WA 98195-1525, USA.&lt;/auth-address&gt;&lt;titles&gt;&lt;title&gt;Solving the puzzle of deliberate self-harm: the experiential avoidance model&lt;/title&gt;&lt;secondary-title&gt;Behav Res Ther&lt;/secondary-title&gt;&lt;/titles&gt;&lt;periodical&gt;&lt;full-title&gt;Behav Res Ther&lt;/full-title&gt;&lt;/periodical&gt;&lt;pages&gt;371-94&lt;/pages&gt;&lt;volume&gt;44&lt;/volume&gt;&lt;number&gt;3&lt;/number&gt;&lt;keywords&gt;&lt;keyword&gt;*Avoidance Learning&lt;/keyword&gt;&lt;keyword&gt;*Emotions&lt;/keyword&gt;&lt;keyword&gt;*Escape Reaction&lt;/keyword&gt;&lt;keyword&gt;Extinction, Psychological&lt;/keyword&gt;&lt;keyword&gt;Habituation, Psychophysiologic&lt;/keyword&gt;&lt;keyword&gt;Humans&lt;/keyword&gt;&lt;keyword&gt;*Reinforcement, Psychology&lt;/keyword&gt;&lt;keyword&gt;Self-Injurious Behavior/*psychology&lt;/keyword&gt;&lt;/keywords&gt;&lt;dates&gt;&lt;year&gt;2006&lt;/year&gt;&lt;pub-dates&gt;&lt;date&gt;Mar&lt;/date&gt;&lt;/pub-dates&gt;&lt;/dates&gt;&lt;isbn&gt;0005-7967 (Print)&amp;#xD;0005-7967&lt;/isbn&gt;&lt;accession-num&gt;16446150&lt;/accession-num&gt;&lt;urls&gt;&lt;/urls&gt;&lt;electronic-resource-num&gt;10.1016/j.brat.2005.03.005&lt;/electronic-resource-num&gt;&lt;remote-database-provider&gt;NLM&lt;/remote-database-provider&gt;&lt;language&gt;eng&lt;/language&gt;&lt;/record&gt;&lt;/Cite&gt;&lt;/EndNote&gt;</w:instrText>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[54]</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w:t>
      </w:r>
    </w:p>
    <w:p w14:paraId="175DCD91">
      <w:pPr>
        <w:spacing w:line="480" w:lineRule="auto"/>
        <w:ind w:firstLine="480" w:firstLineChars="200"/>
        <w:rPr>
          <w:rFonts w:ascii="Times New Roman" w:hAnsi="Times New Roman" w:eastAsia="宋体" w:cs="Times New Roman"/>
          <w:color w:val="FF0000"/>
          <w:kern w:val="0"/>
          <w:sz w:val="24"/>
          <w:lang w:bidi="ar"/>
        </w:rPr>
      </w:pPr>
      <w:r>
        <w:rPr>
          <w:rFonts w:hint="eastAsia" w:ascii="Times New Roman" w:hAnsi="Times New Roman" w:eastAsia="宋体" w:cs="Times New Roman"/>
          <w:color w:val="FF0000"/>
          <w:kern w:val="0"/>
          <w:sz w:val="24"/>
          <w:lang w:bidi="ar"/>
        </w:rPr>
        <w:t>A crucial finding emerged regarding the genetic moderation of this mediational pathway. The "ACEs → depressive symptoms → NSSI" mediation effect was significantly moderated by SKA2 gene polymorphisms. Specifically, carriers of the SKA2-rs7208505 AA genotype exhibited significantly higher levels of depressive symptoms when experiencing ACEs compared to GA and GG carriers</w:t>
      </w:r>
      <w:r>
        <w:rPr>
          <w:rFonts w:hint="eastAsia" w:ascii="Times New Roman" w:hAnsi="Times New Roman" w:eastAsia="宋体" w:cs="Times New Roman"/>
          <w:color w:val="FF0000"/>
          <w:kern w:val="0"/>
          <w:sz w:val="24"/>
          <w:lang w:val="en-US" w:eastAsia="zh-CN" w:bidi="ar"/>
        </w:rPr>
        <w:t>.</w:t>
      </w:r>
      <w:r>
        <w:rPr>
          <w:rFonts w:hint="eastAsia" w:ascii="Times New Roman" w:hAnsi="Times New Roman" w:eastAsia="宋体" w:cs="Times New Roman"/>
          <w:color w:val="FF0000"/>
          <w:kern w:val="0"/>
          <w:sz w:val="24"/>
          <w:lang w:bidi="ar"/>
        </w:rPr>
        <w:t xml:space="preserve"> Additionally, our updated analysis confirmed that the rs9911583 locus also significantly moderated this pathway, with TT/CT carriers exhibiting a stronger conditional indirect effect than CC carriers. The SKA2 gene interacts with the glucocorticoid receptor and influences the HPA axis through DNA methylation patterns, ultimately affecting the body’s production and regulation of cortisol</w:t>
      </w:r>
      <w:r>
        <w:rPr>
          <w:rFonts w:ascii="Times New Roman" w:hAnsi="Times New Roman" w:eastAsia="宋体" w:cs="Times New Roman"/>
          <w:color w:val="FF0000"/>
          <w:kern w:val="0"/>
          <w:sz w:val="24"/>
          <w:lang w:bidi="ar"/>
        </w:rPr>
        <w:fldChar w:fldCharType="begin">
          <w:fldData xml:space="preserve">PEVuZE5vdGU+PENpdGU+PEF1dGhvcj5EaW9uaXNpby1HYXJjw61hPC9BdXRob3I+PFllYXI+MjAy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</w:fldData>
        </w:fldChar>
      </w:r>
      <w:r>
        <w:rPr>
          <w:rFonts w:ascii="Times New Roman" w:hAnsi="Times New Roman" w:eastAsia="宋体" w:cs="Times New Roman"/>
          <w:color w:val="FF0000"/>
          <w:kern w:val="0"/>
          <w:sz w:val="24"/>
          <w:lang w:bidi="ar"/>
        </w:rPr>
        <w:instrText xml:space="preserve"> ADDIN EN.CITE </w:instrText>
      </w:r>
      <w:r>
        <w:rPr>
          <w:rFonts w:ascii="Times New Roman" w:hAnsi="Times New Roman" w:eastAsia="宋体" w:cs="Times New Roman"/>
          <w:color w:val="FF0000"/>
          <w:kern w:val="0"/>
          <w:sz w:val="24"/>
          <w:lang w:bidi="ar"/>
        </w:rPr>
        <w:fldChar w:fldCharType="begin">
          <w:fldData xml:space="preserve">PEVuZE5vdGU+PENpdGU+PEF1dGhvcj5EaW9uaXNpby1HYXJjw61hPC9BdXRob3I+PFllYXI+MjAy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</w:fldData>
        </w:fldChar>
      </w:r>
      <w:r>
        <w:rPr>
          <w:rFonts w:ascii="Times New Roman" w:hAnsi="Times New Roman" w:eastAsia="宋体" w:cs="Times New Roman"/>
          <w:color w:val="FF0000"/>
          <w:kern w:val="0"/>
          <w:sz w:val="24"/>
          <w:lang w:bidi="ar"/>
        </w:rPr>
        <w:instrText xml:space="preserve"> ADDIN EN.CITE.DATA </w:instrTex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[55, 56]</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 xml:space="preserve">. </w:t>
      </w:r>
      <w:bookmarkStart w:id="1" w:name="OLE_LINK3"/>
      <w:r>
        <w:rPr>
          <w:rFonts w:ascii="Times New Roman" w:hAnsi="Times New Roman" w:eastAsia="宋体" w:cs="Times New Roman"/>
          <w:color w:val="FF0000"/>
          <w:kern w:val="0"/>
          <w:sz w:val="24"/>
          <w:lang w:bidi="ar"/>
        </w:rPr>
        <w:t xml:space="preserve">Our findings are consistent with recent research by Luz I. Valenzuela-García et al. </w:t>
      </w:r>
      <w:r>
        <w:rPr>
          <w:rFonts w:ascii="Times New Roman" w:hAnsi="Times New Roman" w:eastAsia="宋体" w:cs="Times New Roman"/>
          <w:color w:val="FF0000"/>
          <w:kern w:val="0"/>
          <w:sz w:val="24"/>
          <w:lang w:bidi="ar"/>
        </w:rPr>
        <w:fldChar w:fldCharType="begin"/>
      </w:r>
      <w:r>
        <w:rPr>
          <w:rFonts w:ascii="Times New Roman" w:hAnsi="Times New Roman" w:eastAsia="宋体" w:cs="Times New Roman"/>
          <w:color w:val="FF0000"/>
          <w:kern w:val="0"/>
          <w:sz w:val="24"/>
          <w:lang w:bidi="ar"/>
        </w:rPr>
        <w:instrText xml:space="preserve"> ADDIN EN.CITE &lt;EndNote&gt;&lt;Cite&gt;&lt;Author&gt;Valenzuela-García&lt;/Author&gt;&lt;Year&gt;2024&lt;/Year&gt;&lt;RecNum&gt;1398&lt;/RecNum&gt;&lt;DisplayText&gt;&lt;style face="superscript"&gt;[57]&lt;/style&gt;&lt;/DisplayText&gt;&lt;record&gt;&lt;rec-number&gt;1398&lt;/rec-number&gt;&lt;foreign-keys&gt;&lt;key app="EN" db-id="2tf009wdsrxra5eereq5waxga9dv9ew05x99" timestamp="1733815448"&gt;1398&lt;/key&gt;&lt;/foreign-keys&gt;&lt;ref-type name="Journal Article"&gt;17&lt;/ref-type&gt;&lt;contributors&gt;&lt;authors&gt;&lt;author&gt;Valenzuela-García, L. I.&lt;/author&gt;&lt;author&gt;Ayala-García, V. M.&lt;/author&gt;&lt;author&gt;Ramos-Rosales, D. F.&lt;/author&gt;&lt;author&gt;Jacquez-Flores, R. E.&lt;/author&gt;&lt;author&gt;Urtiz-Estrada, N.&lt;/author&gt;&lt;author&gt;Hernández, E. M. M.&lt;/author&gt;&lt;author&gt;Barraza-Salas, M.&lt;/author&gt;&lt;/authors&gt;&lt;/contributors&gt;&lt;titles&gt;&lt;title&gt;The rs7208505 Polymorphism and Differential Expression of the SKA2 Gene in the Prefrontal Cortex of Suicide Victims from the Mexican Population&lt;/title&gt;&lt;secondary-title&gt;Arch Suicide Res&lt;/secondary-title&gt;&lt;/titles&gt;&lt;periodical&gt;&lt;full-title&gt;Arch Suicide Res&lt;/full-title&gt;&lt;/periodical&gt;&lt;pages&gt;674-685&lt;/pages&gt;&lt;volume&gt;28&lt;/volume&gt;&lt;number&gt;2&lt;/number&gt;&lt;edition&gt;20230519&lt;/edition&gt;&lt;keywords&gt;&lt;keyword&gt;Humans&lt;/keyword&gt;&lt;keyword&gt;*Prefrontal Cortex/metabolism&lt;/keyword&gt;&lt;keyword&gt;Mexico&lt;/keyword&gt;&lt;keyword&gt;Male&lt;/keyword&gt;&lt;keyword&gt;Female&lt;/keyword&gt;&lt;keyword&gt;*Polymorphism, Single Nucleotide&lt;/keyword&gt;&lt;keyword&gt;Adult&lt;/keyword&gt;&lt;keyword&gt;*Chromosomal Proteins, Non-Histone/genetics&lt;/keyword&gt;&lt;keyword&gt;Middle Aged&lt;/keyword&gt;&lt;keyword&gt;*Suicide&lt;/keyword&gt;&lt;keyword&gt;Genotype&lt;/keyword&gt;&lt;keyword&gt;Case-Control Studies&lt;/keyword&gt;&lt;keyword&gt;Alleles&lt;/keyword&gt;&lt;keyword&gt;Gene expression&lt;/keyword&gt;&lt;keyword&gt;Mexican population&lt;/keyword&gt;&lt;keyword&gt;Ska2&lt;/keyword&gt;&lt;keyword&gt;rs7208505&lt;/keyword&gt;&lt;keyword&gt;suicide&lt;/keyword&gt;&lt;/keywords&gt;&lt;dates&gt;&lt;year&gt;2024&lt;/year&gt;&lt;pub-dates&gt;&lt;date&gt;Apr-Jun&lt;/date&gt;&lt;/pub-dates&gt;&lt;/dates&gt;&lt;isbn&gt;1381-1118&lt;/isbn&gt;&lt;accession-num&gt;37204142&lt;/accession-num&gt;&lt;urls&gt;&lt;/urls&gt;&lt;electronic-resource-num&gt;10.1080/13811118.2023.2209155&lt;/electronic-resource-num&gt;&lt;remote-database-provider&gt;NLM&lt;/remote-database-provider&gt;&lt;language&gt;eng&lt;/language&gt;&lt;/record&gt;&lt;/Cite&gt;&lt;/EndNote&gt;</w:instrText>
      </w:r>
      <w:r>
        <w:rPr>
          <w:rFonts w:ascii="Times New Roman" w:hAnsi="Times New Roman" w:eastAsia="宋体" w:cs="Times New Roman"/>
          <w:color w:val="FF0000"/>
          <w:kern w:val="0"/>
          <w:sz w:val="24"/>
          <w:lang w:bidi="ar"/>
        </w:rPr>
        <w:fldChar w:fldCharType="separate"/>
      </w:r>
      <w:r>
        <w:rPr>
          <w:rFonts w:ascii="Times New Roman" w:hAnsi="Times New Roman" w:eastAsia="宋体" w:cs="Times New Roman"/>
          <w:color w:val="FF0000"/>
          <w:kern w:val="0"/>
          <w:sz w:val="24"/>
          <w:vertAlign w:val="superscript"/>
          <w:lang w:bidi="ar"/>
        </w:rPr>
        <w:t>[57]</w:t>
      </w:r>
      <w:r>
        <w:rPr>
          <w:rFonts w:ascii="Times New Roman" w:hAnsi="Times New Roman" w:eastAsia="宋体" w:cs="Times New Roman"/>
          <w:color w:val="FF0000"/>
          <w:kern w:val="0"/>
          <w:sz w:val="24"/>
          <w:lang w:bidi="ar"/>
        </w:rPr>
        <w:fldChar w:fldCharType="end"/>
      </w:r>
      <w:r>
        <w:rPr>
          <w:rFonts w:ascii="Times New Roman" w:hAnsi="Times New Roman" w:eastAsia="宋体" w:cs="Times New Roman"/>
          <w:color w:val="FF0000"/>
          <w:kern w:val="0"/>
          <w:sz w:val="24"/>
          <w:lang w:bidi="ar"/>
        </w:rPr>
        <w:t xml:space="preserve">, </w:t>
      </w:r>
      <w:bookmarkEnd w:id="1"/>
      <w:r>
        <w:rPr>
          <w:rFonts w:ascii="Times New Roman" w:hAnsi="Times New Roman" w:eastAsia="宋体" w:cs="Times New Roman"/>
          <w:color w:val="FF0000"/>
          <w:kern w:val="0"/>
          <w:sz w:val="24"/>
          <w:lang w:bidi="ar"/>
        </w:rPr>
        <w:t>which suggested that the AA genotype of rs7208505 might elevate susceptibility to depressive symptoms and NSSI risk through its effects on CpG site methylation and the interaction between SKA2 protein and glucocorticoid receptors. While previous studies have linked ACEs to altered neuroplasticity in a general sense, our findings pinpoint a specific mechanism involving the HPA axis stress response. It is plausible that the AA genotype is associated with impaired negative feedback of the stress system, rendering carriers biologically less capable of buffering the psychological impact of ACEs compared to those with GA or GG genotypes.</w:t>
      </w:r>
    </w:p>
    <w:p w14:paraId="4A4FC7D7">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From the perspective of gene-environment interactions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&lt;EndNote&gt;&lt;Cite&gt;&lt;Author&gt;Saveanu&lt;/Author&gt;&lt;Year&gt;2012&lt;/Year&gt;&lt;RecNum&gt;1401&lt;/RecNum&gt;&lt;DisplayText&gt;&lt;style face="superscript"&gt;[58]&lt;/style&gt;&lt;/DisplayText&gt;&lt;record&gt;&lt;rec-number&gt;1401&lt;/rec-number&gt;&lt;foreign-keys&gt;&lt;key app="EN" db-id="2tf009wdsrxra5eereq5waxga9dv9ew05x99" timestamp="1733817124"&gt;1401&lt;/key&gt;&lt;/foreign-keys&gt;&lt;ref-type name="Journal Article"&gt;17&lt;/ref-type&gt;&lt;contributors&gt;&lt;authors&gt;&lt;author&gt;Saveanu, R. V.&lt;/author&gt;&lt;author&gt;Nemeroff, C. B.&lt;/author&gt;&lt;/authors&gt;&lt;/contributors&gt;&lt;auth-address&gt;Department of Psychiatry and Behavioral Sciences, Leonard M. Miller School of Medicine, University of Miami, 1695 Northwest 9th Avenue, #3100, Miami, FL 33136, USA. rsaveanu@med.miami.edu&lt;/auth-address&gt;&lt;titles&gt;&lt;title&gt;Etiology of depression: genetic and environmental factors&lt;/title&gt;&lt;secondary-title&gt;Psychiatr Clin North Am&lt;/secondary-title&gt;&lt;/titles&gt;&lt;periodical&gt;&lt;full-title&gt;Psychiatr Clin North Am&lt;/full-title&gt;&lt;/periodical&gt;&lt;pages&gt;51-71&lt;/pages&gt;&lt;volume&gt;35&lt;/volume&gt;&lt;number&gt;1&lt;/number&gt;&lt;keywords&gt;&lt;keyword&gt;Biogenic Monoamines/*metabolism&lt;/keyword&gt;&lt;keyword&gt;Child&lt;/keyword&gt;&lt;keyword&gt;Child Abuse/psychology&lt;/keyword&gt;&lt;keyword&gt;Depressive Disorder, Major/epidemiology/*etiology/genetics/metabolism&lt;/keyword&gt;&lt;keyword&gt;*Epigenomics&lt;/keyword&gt;&lt;keyword&gt;*Gene-Environment Interaction&lt;/keyword&gt;&lt;keyword&gt;Genotype&lt;/keyword&gt;&lt;keyword&gt;Humans&lt;/keyword&gt;&lt;keyword&gt;Life Change Events&lt;/keyword&gt;&lt;keyword&gt;Neurosecretory Systems/physiopathology&lt;/keyword&gt;&lt;keyword&gt;Neurotransmitter Uptake Inhibitors/pharmacology/therapeutic use&lt;/keyword&gt;&lt;keyword&gt;Resilience, Psychological&lt;/keyword&gt;&lt;keyword&gt;Risk Factors&lt;/keyword&gt;&lt;keyword&gt;Stress, Psychological/epidemiology/metabolism/*physiopathology&lt;/keyword&gt;&lt;/keywords&gt;&lt;dates&gt;&lt;year&gt;2012&lt;/year&gt;&lt;pub-dates&gt;&lt;date&gt;Mar&lt;/date&gt;&lt;/pub-dates&gt;&lt;/dates&gt;&lt;isbn&gt;0193-953x&lt;/isbn&gt;&lt;accession-num&gt;22370490&lt;/accession-num&gt;&lt;urls&gt;&lt;/urls&gt;&lt;electronic-resource-num&gt;10.1016/j.psc.2011.12.001&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[58]</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our results support the differential susceptibility model</w:t>
      </w:r>
      <w:r>
        <w:rPr>
          <w:rFonts w:hint="eastAsia" w:ascii="Times New Roman" w:hAnsi="Times New Roman" w:eastAsia="宋体" w:cs="Times New Roman"/>
          <w:color w:val="000000"/>
          <w:kern w:val="0"/>
          <w:sz w:val="24"/>
          <w:lang w:bidi="ar"/>
        </w:rPr>
        <w:t>.</w:t>
      </w:r>
      <w:r>
        <w:rPr>
          <w:rFonts w:ascii="Times New Roman" w:hAnsi="Times New Roman" w:eastAsia="宋体" w:cs="Times New Roman"/>
          <w:color w:val="000000"/>
          <w:kern w:val="0"/>
          <w:sz w:val="24"/>
          <w:lang w:bidi="ar"/>
        </w:rPr>
        <w:t xml:space="preserve"> Individuals with the AA genotype of SKA2-rs7208505 exhibit heightened sensitivity ("plasticity") to environmental stressors. These individuals are more likely to develop depressive symptoms under stressful conditions (e.g., high levels of ACEs)</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&lt;EndNote&gt;&lt;Cite&gt;&lt;Author&gt;Belsky&lt;/Author&gt;&lt;Year&gt;2009&lt;/Year&gt;&lt;RecNum&gt;1376&lt;/RecNum&gt;&lt;DisplayText&gt;&lt;style face="superscript"&gt;[36]&lt;/style&gt;&lt;/DisplayText&gt;&lt;record&gt;&lt;rec-number&gt;1376&lt;/rec-number&gt;&lt;foreign-keys&gt;&lt;key app="EN" db-id="2tf009wdsrxra5eereq5waxga9dv9ew05x99" timestamp="1733329307"&gt;1376&lt;/key&gt;&lt;/foreign-keys&gt;&lt;ref-type name="Journal Article"&gt;17&lt;/ref-type&gt;&lt;contributors&gt;&lt;authors&gt;&lt;author&gt;Belsky, J.&lt;/author&gt;&lt;author&gt;Pluess, M.&lt;/author&gt;&lt;/authors&gt;&lt;/contributors&gt;&lt;auth-address&gt;Institute for the Study of Children, Families and Social Issues, Birkbeck University of London, 7 Bedford Square, London WC1B 3RA, United Kingdom. j.belsky@psychology.bbk.ac.uk&lt;/auth-address&gt;&lt;titles&gt;&lt;title&gt;Beyond diathesis stress: differential susceptibility to environmental influences&lt;/title&gt;&lt;secondary-title&gt;Psychol Bull&lt;/secondary-title&gt;&lt;/titles&gt;&lt;periodical&gt;&lt;full-title&gt;Psychol Bull&lt;/full-title&gt;&lt;/periodical&gt;&lt;pages&gt;885-908&lt;/pages&gt;&lt;volume&gt;135&lt;/volume&gt;&lt;number&gt;6&lt;/number&gt;&lt;keywords&gt;&lt;keyword&gt;Adaptation, Psychological&lt;/keyword&gt;&lt;keyword&gt;Adult&lt;/keyword&gt;&lt;keyword&gt;Animals&lt;/keyword&gt;&lt;keyword&gt;Arousal/*genetics&lt;/keyword&gt;&lt;keyword&gt;Child&lt;/keyword&gt;&lt;keyword&gt;Child Behavior Disorders/*genetics/psychology&lt;/keyword&gt;&lt;keyword&gt;Child, Preschool&lt;/keyword&gt;&lt;keyword&gt;Depressive Disorder/*genetics/psychology&lt;/keyword&gt;&lt;keyword&gt;Genetic Predisposition to Disease/*genetics&lt;/keyword&gt;&lt;keyword&gt;Genome-Wide Association Study&lt;/keyword&gt;&lt;keyword&gt;*Genotype&lt;/keyword&gt;&lt;keyword&gt;Humans&lt;/keyword&gt;&lt;keyword&gt;*Individuality&lt;/keyword&gt;&lt;keyword&gt;Infant&lt;/keyword&gt;&lt;keyword&gt;*Internal-External Control&lt;/keyword&gt;&lt;keyword&gt;Parenting/psychology&lt;/keyword&gt;&lt;keyword&gt;Risk Factors&lt;/keyword&gt;&lt;keyword&gt;*Social Environment&lt;/keyword&gt;&lt;keyword&gt;Stress, Psychological/*complications&lt;/keyword&gt;&lt;keyword&gt;*Temperament&lt;/keyword&gt;&lt;/keywords&gt;&lt;dates&gt;&lt;year&gt;2009&lt;/year&gt;&lt;pub-dates&gt;&lt;date&gt;Nov&lt;/date&gt;&lt;/pub-dates&gt;&lt;/dates&gt;&lt;isbn&gt;0033-2909&lt;/isbn&gt;&lt;accession-num&gt;19883141&lt;/accession-num&gt;&lt;urls&gt;&lt;/urls&gt;&lt;electronic-resource-num&gt;10.1037/a0017376&lt;/electronic-resource-num&gt;&lt;remote-database-provider&gt;NLM&lt;/remote-database-provider&gt;&lt;language&gt;eng&lt;/languag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[36]</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In contrast, individuals with the GA and GG genotypes show a relatively buffered response, appearing more resilient to the depressogenic effects of trauma. This distinction is vital: while our main effect analysis (Table 3) indicated that the G-allele was associated with a higher baseline presence of NSSI, the interaction analysis revealed that the A-allele creates a specific vulnerability to early-life trauma. This precise gene-environment interaction thereby exacerbates the developmental pathway from childhood adversity to depressive symptoms and subsequent NSSI. Additionally, our study did not find significant associations between other HPA axis-related gene variants (SLC1A3 rs2269272, FKBP5 rs9470080, and AVPR1B rs28373064) and NSSI in adolescents, suggesting that different genetic loci may play distinct roles in the development of NSSI.</w:t>
      </w:r>
    </w:p>
    <w:p w14:paraId="4634F4B4">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Several limitations warrant consideration. </w:t>
      </w:r>
      <w:r>
        <w:rPr>
          <w:rFonts w:hint="eastAsia" w:ascii="Times New Roman" w:hAnsi="Times New Roman" w:eastAsia="宋体" w:cs="Times New Roman"/>
          <w:color w:val="FF0000"/>
          <w:kern w:val="0"/>
          <w:sz w:val="24"/>
          <w:highlight w:val="none"/>
          <w:lang w:bidi="ar"/>
        </w:rPr>
        <w:t xml:space="preserve">First, the relatively small sample size constrains our ability to fully capture the complexity of NSSI. </w:t>
      </w:r>
      <w:r>
        <w:rPr>
          <w:rFonts w:ascii="Times New Roman" w:hAnsi="Times New Roman" w:eastAsia="宋体" w:cs="Times New Roman"/>
          <w:color w:val="FF0000"/>
          <w:kern w:val="0"/>
          <w:sz w:val="24"/>
          <w:highlight w:val="none"/>
          <w:lang w:bidi="ar"/>
        </w:rPr>
        <w:t xml:space="preserve">Specifically, the low frequency of the homozygous GG genotype necessitated combining GA and GG groups, which may obscure specific dose-dependent effects of the G allele. </w:t>
      </w:r>
      <w:r>
        <w:rPr>
          <w:rFonts w:hint="eastAsia" w:ascii="Times New Roman" w:hAnsi="Times New Roman" w:eastAsia="宋体" w:cs="Times New Roman"/>
          <w:color w:val="FF0000"/>
          <w:kern w:val="0"/>
          <w:sz w:val="24"/>
          <w:highlight w:val="none"/>
          <w:lang w:bidi="ar"/>
        </w:rPr>
        <w:t xml:space="preserve">Consequently, the risk estimates for these specific genotypes should be interpreted with caution and necessitate replication in larger-scale studies. </w:t>
      </w:r>
      <w:r>
        <w:rPr>
          <w:rFonts w:ascii="Times New Roman" w:hAnsi="Times New Roman" w:eastAsia="宋体" w:cs="Times New Roman"/>
          <w:color w:val="FF0000"/>
          <w:kern w:val="0"/>
          <w:sz w:val="24"/>
          <w:highlight w:val="none"/>
          <w:lang w:bidi="ar"/>
        </w:rPr>
        <w:t xml:space="preserve">Additionally, the selected genetic loci may not comprehensively represent all relevant genetic factors influencing </w:t>
      </w:r>
      <w:r>
        <w:rPr>
          <w:rFonts w:hint="eastAsia" w:ascii="Times New Roman" w:hAnsi="Times New Roman" w:eastAsia="宋体" w:cs="Times New Roman"/>
          <w:color w:val="FF0000"/>
          <w:kern w:val="0"/>
          <w:sz w:val="24"/>
          <w:highlight w:val="none"/>
          <w:lang w:bidi="ar"/>
        </w:rPr>
        <w:t>NSSI behaviors</w:t>
      </w:r>
      <w:r>
        <w:rPr>
          <w:rFonts w:ascii="Times New Roman" w:hAnsi="Times New Roman" w:eastAsia="宋体" w:cs="Times New Roman"/>
          <w:color w:val="FF0000"/>
          <w:kern w:val="0"/>
          <w:sz w:val="24"/>
          <w:highlight w:val="none"/>
          <w:lang w:bidi="ar"/>
        </w:rPr>
        <w:t>.</w:t>
      </w:r>
      <w:r>
        <w:rPr>
          <w:rFonts w:ascii="Times New Roman" w:hAnsi="Times New Roman" w:eastAsia="宋体" w:cs="Times New Roman"/>
          <w:color w:val="000000"/>
          <w:kern w:val="0"/>
          <w:sz w:val="24"/>
          <w:lang w:bidi="ar"/>
        </w:rPr>
        <w:t xml:space="preserve"> Furthermore, the cross-sectional design precludes causal interpretations. Future research should incorporate a broader range of genetic loci, conduct longitudinal studies, and integrate experimental research and gene expression analyses to develop a more comprehensive understanding of how HPA axis genes and gene-environment interactions influence </w:t>
      </w:r>
      <w:r>
        <w:rPr>
          <w:rFonts w:hint="eastAsia" w:ascii="Times New Roman" w:hAnsi="Times New Roman" w:eastAsia="宋体" w:cs="Times New Roman"/>
          <w:color w:val="000000"/>
          <w:kern w:val="0"/>
          <w:sz w:val="24"/>
          <w:lang w:bidi="ar"/>
        </w:rPr>
        <w:t>NSSI behaviors</w:t>
      </w:r>
      <w:r>
        <w:rPr>
          <w:rFonts w:ascii="Times New Roman" w:hAnsi="Times New Roman" w:eastAsia="宋体" w:cs="Times New Roman"/>
          <w:color w:val="000000"/>
          <w:kern w:val="0"/>
          <w:sz w:val="24"/>
          <w:lang w:bidi="ar"/>
        </w:rPr>
        <w:t>.</w:t>
      </w:r>
    </w:p>
    <w:p w14:paraId="24CACD4A">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Despite these limitations, our findings have valuable practical implications. The research highlights ACEs as crucial risk factors for adolescent NSSI, emphasizing the importance of trauma-informed care and routine screening for ACEs in clinical settings. The mediating role of depressive symptoms suggests that emotion regulation training could effectively reduce NSSI risk. Moreover, the identification of genetic differences in ACEs sensitivity, particularly regarding SKA2-rs7208505 AA genotypes, enables clinicians to better identify high-risk individuals who are biologically more sensitive to trauma and implement targeted interventions.</w:t>
      </w:r>
    </w:p>
    <w:p w14:paraId="1D00D07E">
      <w:pPr>
        <w:spacing w:line="480" w:lineRule="auto"/>
        <w:ind w:firstLine="480" w:firstLineChars="200"/>
        <w:rPr>
          <w:rFonts w:ascii="Times New Roman" w:hAnsi="Times New Roman" w:eastAsia="宋体" w:cs="Times New Roman"/>
          <w:color w:val="000000"/>
          <w:kern w:val="0"/>
          <w:sz w:val="24"/>
          <w:lang w:bidi="ar"/>
        </w:rPr>
      </w:pPr>
    </w:p>
    <w:p w14:paraId="13325B0A">
      <w:pPr>
        <w:spacing w:line="480" w:lineRule="auto"/>
        <w:rPr>
          <w:rFonts w:ascii="Times New Roman" w:hAnsi="Times New Roman" w:eastAsia="宋体" w:cs="Times New Roman"/>
          <w:b/>
          <w:bCs/>
          <w:color w:val="000000"/>
          <w:kern w:val="0"/>
          <w:sz w:val="24"/>
          <w:lang w:bidi="ar"/>
        </w:rPr>
      </w:pPr>
      <w:bookmarkStart w:id="2" w:name="OLE_LINK6"/>
      <w:r>
        <w:rPr>
          <w:rFonts w:hint="eastAsia" w:ascii="Times New Roman" w:hAnsi="Times New Roman" w:eastAsia="宋体" w:cs="Times New Roman"/>
          <w:b/>
          <w:bCs/>
          <w:color w:val="000000"/>
          <w:kern w:val="0"/>
          <w:sz w:val="24"/>
          <w:lang w:bidi="ar"/>
        </w:rPr>
        <w:t>Conclusion</w:t>
      </w:r>
    </w:p>
    <w:bookmarkEnd w:id="2"/>
    <w:p w14:paraId="3095118F">
      <w:pPr>
        <w:spacing w:line="480" w:lineRule="auto"/>
        <w:ind w:firstLine="480" w:firstLineChars="200"/>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The comprehensive analysis in this study found that Adverse Childhood Experiences (ACEs) are profound risk factors for Non-Suicidal Self-Injury (NSSI) behaviors in adolescents, and depressive symptoms play a pivotal mediating role between ACEs and NSSI. Among the five representative loci of key genes of the Hypothalamic-Pituitary-Adrenal (HPA) axis selected in this study, the rs7208505 polymorphism of the SKA2 gene plays a significant regulatory role in the pathway between ACEs and depressive symptoms. Crucially, our interaction analysis revealed that individuals with the SKA2-rs7208505 AA genotype exhibit significantly higher sensitivity to environmental stressors and are more likely to develop depressive symptoms in the context of ACEs compared to those with GA or GG genotypes. This heightened reactivity in AA carriers subsequently increases their risk of engaging in NSSI behaviors. Our findings also hold potential clinical significance. Identifying adolescents with the SKA2-rs7208505 AA genotype could help in the early screening of high-risk individuals who are biologically more vulnerable to trauma, enabling targeted psychological interventions and stress management strategies to prevent the onset of depressive symptoms and NSSI. Furthermore, the results provide a theoretical foundation for personalized treatment approaches, highlighting the critical role of specific gene-environment interactions in adolescent mental health interventions.</w:t>
      </w:r>
    </w:p>
    <w:p w14:paraId="358726DE">
      <w:pPr>
        <w:spacing w:line="480" w:lineRule="auto"/>
        <w:ind w:firstLine="480" w:firstLineChars="200"/>
        <w:rPr>
          <w:rFonts w:ascii="Times New Roman" w:hAnsi="Times New Roman" w:eastAsia="宋体" w:cs="Times New Roman"/>
          <w:color w:val="000000"/>
          <w:kern w:val="0"/>
          <w:sz w:val="24"/>
          <w:lang w:bidi="ar"/>
        </w:rPr>
      </w:pPr>
    </w:p>
    <w:p w14:paraId="61CF6C78">
      <w:pPr>
        <w:spacing w:line="480" w:lineRule="auto"/>
        <w:rPr>
          <w:rFonts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Abbreviations</w:t>
      </w:r>
    </w:p>
    <w:p w14:paraId="6D812968">
      <w:pPr>
        <w:spacing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 xml:space="preserve">ACEs  </w:t>
      </w:r>
      <w:r>
        <w:rPr>
          <w:rFonts w:hint="eastAsia" w:ascii="Times New Roman" w:hAnsi="Times New Roman" w:cs="Times New Roman"/>
          <w:color w:val="000000" w:themeColor="text1"/>
          <w:sz w:val="24"/>
          <w14:textFill>
            <w14:solidFill>
              <w14:schemeClr w14:val="tx1"/>
            </w14:solidFill>
          </w14:textFill>
        </w:rPr>
        <w:t>Adverse Childhood Experiences</w:t>
      </w:r>
    </w:p>
    <w:p w14:paraId="0F1E779D">
      <w:pPr>
        <w:spacing w:line="480" w:lineRule="auto"/>
        <w:rPr>
          <w:rFonts w:ascii="Times New Roman" w:hAnsi="Times New Roman" w:eastAsia="宋体" w:cs="Times New Roman"/>
          <w:color w:val="000000"/>
          <w:kern w:val="0"/>
          <w:sz w:val="24"/>
          <w:lang w:bidi="ar"/>
        </w:rPr>
      </w:pPr>
      <w:r>
        <w:rPr>
          <w:rFonts w:hint="eastAsia" w:ascii="Times New Roman" w:hAnsi="Times New Roman" w:eastAsia="宋体" w:cs="Times New Roman"/>
          <w:b/>
          <w:bCs/>
          <w:color w:val="000000"/>
          <w:kern w:val="0"/>
          <w:sz w:val="24"/>
          <w:lang w:bidi="ar"/>
        </w:rPr>
        <w:t>ACTH</w:t>
      </w:r>
      <w:r>
        <w:rPr>
          <w:rFonts w:hint="eastAsia" w:ascii="Times New Roman" w:hAnsi="Times New Roman" w:eastAsia="宋体" w:cs="Times New Roman"/>
          <w:color w:val="000000"/>
          <w:kern w:val="0"/>
          <w:sz w:val="24"/>
          <w:lang w:bidi="ar"/>
        </w:rPr>
        <w:t xml:space="preserve">  Adrenocorticotrophin hormone</w:t>
      </w:r>
    </w:p>
    <w:p w14:paraId="1EDF8D31">
      <w:pPr>
        <w:spacing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AVPR1B</w:t>
      </w:r>
      <w:r>
        <w:rPr>
          <w:rFonts w:hint="eastAsia" w:ascii="Times New Roman" w:hAnsi="Times New Roman" w:cs="Times New Roman"/>
          <w:color w:val="000000" w:themeColor="text1"/>
          <w:sz w:val="24"/>
          <w14:textFill>
            <w14:solidFill>
              <w14:schemeClr w14:val="tx1"/>
            </w14:solidFill>
          </w14:textFill>
        </w:rPr>
        <w:t xml:space="preserve">  Arginine vasopressin receptor-1B</w:t>
      </w:r>
    </w:p>
    <w:p w14:paraId="01384B66">
      <w:pPr>
        <w:spacing w:line="480" w:lineRule="auto"/>
        <w:rPr>
          <w:rFonts w:ascii="Times New Roman" w:hAnsi="Times New Roman" w:eastAsia="宋体" w:cs="Times New Roman"/>
          <w:color w:val="000000"/>
          <w:kern w:val="0"/>
          <w:sz w:val="24"/>
          <w:lang w:bidi="ar"/>
        </w:rPr>
      </w:pPr>
      <w:r>
        <w:rPr>
          <w:rFonts w:ascii="Times New Roman" w:hAnsi="Times New Roman" w:eastAsia="宋体" w:cs="Times New Roman"/>
          <w:b/>
          <w:bCs/>
          <w:color w:val="000000"/>
          <w:kern w:val="0"/>
          <w:sz w:val="24"/>
          <w:lang w:bidi="ar"/>
        </w:rPr>
        <w:t>BDI-II</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Beck Depression Inventory-II </w:t>
      </w:r>
    </w:p>
    <w:p w14:paraId="67B13D2D">
      <w:pPr>
        <w:spacing w:line="480" w:lineRule="auto"/>
        <w:rPr>
          <w:rFonts w:ascii="Times New Roman" w:hAnsi="Times New Roman" w:eastAsia="宋体" w:cs="Times New Roman"/>
          <w:color w:val="000000"/>
          <w:kern w:val="0"/>
          <w:sz w:val="24"/>
          <w:lang w:bidi="ar"/>
        </w:rPr>
      </w:pPr>
      <w:r>
        <w:rPr>
          <w:rFonts w:hint="eastAsia" w:ascii="Times New Roman" w:hAnsi="Times New Roman" w:eastAsia="宋体" w:cs="Times New Roman"/>
          <w:b/>
          <w:bCs/>
          <w:color w:val="000000"/>
          <w:kern w:val="0"/>
          <w:sz w:val="24"/>
          <w:lang w:bidi="ar"/>
        </w:rPr>
        <w:t xml:space="preserve">CRH  </w:t>
      </w:r>
      <w:r>
        <w:rPr>
          <w:rFonts w:hint="eastAsia" w:ascii="Times New Roman" w:hAnsi="Times New Roman" w:eastAsia="宋体" w:cs="Times New Roman"/>
          <w:color w:val="000000"/>
          <w:kern w:val="0"/>
          <w:sz w:val="24"/>
          <w:lang w:bidi="ar"/>
        </w:rPr>
        <w:t xml:space="preserve">Corticotrophin releasing hormone </w:t>
      </w:r>
    </w:p>
    <w:p w14:paraId="1584DF3D">
      <w:pPr>
        <w:spacing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DNA</w:t>
      </w:r>
      <w:r>
        <w:rPr>
          <w:rFonts w:hint="eastAsia" w:ascii="Times New Roman" w:hAnsi="Times New Roman" w:cs="Times New Roman"/>
          <w:color w:val="000000" w:themeColor="text1"/>
          <w:sz w:val="24"/>
          <w14:textFill>
            <w14:solidFill>
              <w14:schemeClr w14:val="tx1"/>
            </w14:solidFill>
          </w14:textFill>
        </w:rPr>
        <w:t xml:space="preserve">  Deoxyribonucleic acid</w:t>
      </w:r>
    </w:p>
    <w:p w14:paraId="2574D7B7">
      <w:pPr>
        <w:spacing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FKBP5</w:t>
      </w:r>
      <w:r>
        <w:rPr>
          <w:rFonts w:hint="eastAsia" w:ascii="Times New Roman" w:hAnsi="Times New Roman" w:cs="Times New Roman"/>
          <w:color w:val="000000" w:themeColor="text1"/>
          <w:sz w:val="24"/>
          <w14:textFill>
            <w14:solidFill>
              <w14:schemeClr w14:val="tx1"/>
            </w14:solidFill>
          </w14:textFill>
        </w:rPr>
        <w:t xml:space="preserve">  FK506 binding protein 5</w:t>
      </w:r>
    </w:p>
    <w:p w14:paraId="0E8455EF">
      <w:pPr>
        <w:spacing w:line="480" w:lineRule="auto"/>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HC</w:t>
      </w:r>
      <w:r>
        <w:rPr>
          <w:rFonts w:hint="eastAsia" w:ascii="Times New Roman" w:hAnsi="Times New Roman" w:cs="Times New Roman"/>
          <w:b/>
          <w:bCs/>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H</w:t>
      </w:r>
      <w:r>
        <w:rPr>
          <w:rFonts w:ascii="Times New Roman" w:hAnsi="Times New Roman" w:cs="Times New Roman"/>
          <w:color w:val="000000" w:themeColor="text1"/>
          <w:sz w:val="24"/>
          <w14:textFill>
            <w14:solidFill>
              <w14:schemeClr w14:val="tx1"/>
            </w14:solidFill>
          </w14:textFill>
        </w:rPr>
        <w:t xml:space="preserve">ealthy </w:t>
      </w:r>
      <w:r>
        <w:rPr>
          <w:rFonts w:hint="eastAsia" w:ascii="Times New Roman" w:hAnsi="Times New Roman" w:cs="Times New Roman"/>
          <w:color w:val="000000" w:themeColor="text1"/>
          <w:sz w:val="24"/>
          <w14:textFill>
            <w14:solidFill>
              <w14:schemeClr w14:val="tx1"/>
            </w14:solidFill>
          </w14:textFill>
        </w:rPr>
        <w:t>C</w:t>
      </w:r>
      <w:r>
        <w:rPr>
          <w:rFonts w:ascii="Times New Roman" w:hAnsi="Times New Roman" w:cs="Times New Roman"/>
          <w:color w:val="000000" w:themeColor="text1"/>
          <w:sz w:val="24"/>
          <w14:textFill>
            <w14:solidFill>
              <w14:schemeClr w14:val="tx1"/>
            </w14:solidFill>
          </w14:textFill>
        </w:rPr>
        <w:t>ontrol</w:t>
      </w:r>
      <w:r>
        <w:rPr>
          <w:rFonts w:ascii="Times New Roman" w:hAnsi="Times New Roman" w:cs="Times New Roman"/>
          <w:b/>
          <w:bCs/>
          <w:color w:val="000000" w:themeColor="text1"/>
          <w:sz w:val="24"/>
          <w14:textFill>
            <w14:solidFill>
              <w14:schemeClr w14:val="tx1"/>
            </w14:solidFill>
          </w14:textFill>
        </w:rPr>
        <w:t xml:space="preserve"> </w:t>
      </w:r>
    </w:p>
    <w:p w14:paraId="05E16C1F">
      <w:pPr>
        <w:spacing w:line="48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HPA</w:t>
      </w:r>
      <w:r>
        <w:rPr>
          <w:rFonts w:hint="eastAsia" w:ascii="Times New Roman" w:hAnsi="Times New Roman" w:cs="Times New Roman"/>
          <w:b/>
          <w:bCs/>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Hypothalamus-pituitary-adrenal axis</w:t>
      </w:r>
    </w:p>
    <w:p w14:paraId="33FDA0E0">
      <w:pPr>
        <w:spacing w:line="480" w:lineRule="auto"/>
        <w:rPr>
          <w:rFonts w:ascii="Times New Roman" w:hAnsi="Times New Roman" w:eastAsia="宋体" w:cs="Times New Roman"/>
          <w:color w:val="000000"/>
          <w:kern w:val="0"/>
          <w:sz w:val="24"/>
          <w:lang w:bidi="ar"/>
        </w:rPr>
      </w:pPr>
      <w:r>
        <w:rPr>
          <w:rFonts w:ascii="Times New Roman" w:hAnsi="Times New Roman" w:eastAsia="宋体" w:cs="Times New Roman"/>
          <w:b/>
          <w:bCs/>
          <w:color w:val="000000"/>
          <w:kern w:val="0"/>
          <w:sz w:val="24"/>
          <w:lang w:bidi="ar"/>
        </w:rPr>
        <w:t>HWE</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Hardy-Weinberg equilibrium</w:t>
      </w:r>
    </w:p>
    <w:p w14:paraId="24119362">
      <w:pPr>
        <w:spacing w:line="48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 xml:space="preserve">NSSI  </w:t>
      </w:r>
      <w:r>
        <w:rPr>
          <w:rFonts w:hint="eastAsia" w:ascii="Times New Roman" w:hAnsi="Times New Roman" w:cs="Times New Roman"/>
          <w:color w:val="000000" w:themeColor="text1"/>
          <w:sz w:val="24"/>
          <w14:textFill>
            <w14:solidFill>
              <w14:schemeClr w14:val="tx1"/>
            </w14:solidFill>
          </w14:textFill>
        </w:rPr>
        <w:t>Non-Suicidal Self-Injury</w:t>
      </w:r>
    </w:p>
    <w:p w14:paraId="514FE08E">
      <w:pPr>
        <w:spacing w:line="48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PCR</w:t>
      </w:r>
      <w:r>
        <w:rPr>
          <w:rFonts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Polymerase Chain Reaction</w:t>
      </w:r>
    </w:p>
    <w:p w14:paraId="00668C25">
      <w:pPr>
        <w:spacing w:line="48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SKA2</w:t>
      </w:r>
      <w:r>
        <w:rPr>
          <w:rFonts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Spindle and kinetochore associated complex subunit 2</w:t>
      </w:r>
    </w:p>
    <w:p w14:paraId="791B11C6">
      <w:pPr>
        <w:spacing w:line="48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SLC1A3</w:t>
      </w:r>
      <w:r>
        <w:rPr>
          <w:rFonts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Solute carrier family 1, member 3；glial high-affinity glutamate transporter</w:t>
      </w:r>
    </w:p>
    <w:p w14:paraId="1E85CAD3">
      <w:pPr>
        <w:spacing w:line="480" w:lineRule="auto"/>
        <w:rPr>
          <w:rFonts w:ascii="Times New Roman" w:hAnsi="Times New Roman" w:eastAsia="宋体" w:cs="Times New Roman"/>
          <w:color w:val="000000"/>
          <w:kern w:val="0"/>
          <w:sz w:val="24"/>
          <w:lang w:bidi="ar"/>
        </w:rPr>
      </w:pPr>
      <w:r>
        <w:rPr>
          <w:rFonts w:ascii="Times New Roman" w:hAnsi="Times New Roman" w:eastAsia="宋体" w:cs="Times New Roman"/>
          <w:b/>
          <w:bCs/>
          <w:color w:val="000000"/>
          <w:kern w:val="0"/>
          <w:sz w:val="24"/>
          <w:lang w:bidi="ar"/>
        </w:rPr>
        <w:t>SNPs</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single nucleotide polymorphisms</w:t>
      </w:r>
    </w:p>
    <w:p w14:paraId="0DC2C61D">
      <w:pPr>
        <w:spacing w:line="480" w:lineRule="auto"/>
        <w:rPr>
          <w:rFonts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Supplementary materials</w:t>
      </w:r>
    </w:p>
    <w:p w14:paraId="043708A0">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Supplementary information can be found in the supplementary materials uploaded separately.</w:t>
      </w:r>
    </w:p>
    <w:p w14:paraId="4E529D8B">
      <w:pPr>
        <w:autoSpaceDE w:val="0"/>
        <w:adjustRightInd w:val="0"/>
        <w:spacing w:line="480" w:lineRule="auto"/>
        <w:rPr>
          <w:rFonts w:ascii="Times New Roman" w:hAnsi="Times New Roman" w:eastAsia="宋体" w:cs="Times New Roman"/>
          <w:b/>
          <w:bCs/>
          <w:color w:val="000000"/>
          <w:sz w:val="24"/>
          <w:lang w:bidi="ar"/>
        </w:rPr>
      </w:pPr>
      <w:r>
        <w:rPr>
          <w:rFonts w:hint="eastAsia" w:ascii="Times New Roman" w:hAnsi="Times New Roman" w:eastAsia="宋体" w:cs="Times New Roman"/>
          <w:b/>
          <w:bCs/>
          <w:color w:val="000000"/>
          <w:sz w:val="24"/>
          <w:lang w:bidi="ar"/>
        </w:rPr>
        <w:t>Acknowledgments</w:t>
      </w:r>
    </w:p>
    <w:p w14:paraId="5272B8E8">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The author would like to thank all those who participated in the survey.</w:t>
      </w:r>
    </w:p>
    <w:p w14:paraId="162C8D33">
      <w:pPr>
        <w:autoSpaceDE w:val="0"/>
        <w:adjustRightInd w:val="0"/>
        <w:spacing w:line="480" w:lineRule="auto"/>
        <w:rPr>
          <w:rFonts w:ascii="Times New Roman" w:hAnsi="Times New Roman" w:eastAsia="宋体" w:cs="Times New Roman"/>
          <w:b/>
          <w:bCs/>
          <w:color w:val="000000"/>
          <w:sz w:val="24"/>
          <w:lang w:bidi="ar"/>
        </w:rPr>
      </w:pPr>
      <w:r>
        <w:rPr>
          <w:rFonts w:ascii="Times New Roman" w:hAnsi="Times New Roman" w:eastAsia="宋体" w:cs="Times New Roman"/>
          <w:b/>
          <w:bCs/>
          <w:color w:val="000000"/>
          <w:sz w:val="24"/>
          <w:lang w:bidi="ar"/>
        </w:rPr>
        <w:t>Authors’ contributions</w:t>
      </w:r>
    </w:p>
    <w:p w14:paraId="4631AD1A">
      <w:pPr>
        <w:numPr>
          <w:ilvl w:val="0"/>
          <w:numId w:val="1"/>
        </w:numPr>
        <w:autoSpaceDE w:val="0"/>
        <w:adjustRightInd w:val="0"/>
        <w:spacing w:line="480" w:lineRule="auto"/>
        <w:ind w:firstLine="480" w:firstLineChars="200"/>
        <w:rPr>
          <w:rFonts w:ascii="Times New Roman" w:hAnsi="Times New Roman" w:eastAsia="宋体" w:cs="Times New Roman"/>
          <w:color w:val="000000"/>
          <w:sz w:val="24"/>
          <w:lang w:bidi="ar"/>
        </w:rPr>
      </w:pPr>
      <w:r>
        <w:rPr>
          <w:rFonts w:ascii="Times New Roman" w:hAnsi="Times New Roman" w:eastAsia="宋体" w:cs="Times New Roman"/>
          <w:color w:val="000000"/>
          <w:sz w:val="24"/>
          <w:lang w:bidi="ar"/>
        </w:rPr>
        <w:t xml:space="preserve">W. was responsible for the design and writing of the paper, </w:t>
      </w:r>
      <w:r>
        <w:rPr>
          <w:rFonts w:hint="eastAsia" w:ascii="Times New Roman" w:hAnsi="Times New Roman" w:eastAsia="宋体" w:cs="Times New Roman"/>
          <w:color w:val="000000"/>
          <w:sz w:val="24"/>
          <w:lang w:bidi="ar"/>
        </w:rPr>
        <w:t>Q</w:t>
      </w:r>
      <w:r>
        <w:rPr>
          <w:rFonts w:ascii="Times New Roman" w:hAnsi="Times New Roman" w:eastAsia="宋体" w:cs="Times New Roman"/>
          <w:color w:val="000000"/>
          <w:sz w:val="24"/>
          <w:lang w:bidi="ar"/>
        </w:rPr>
        <w:t>.</w:t>
      </w:r>
      <w:r>
        <w:rPr>
          <w:rFonts w:hint="eastAsia" w:ascii="Times New Roman" w:hAnsi="Times New Roman" w:eastAsia="宋体" w:cs="Times New Roman"/>
          <w:color w:val="000000"/>
          <w:sz w:val="24"/>
          <w:lang w:bidi="ar"/>
        </w:rPr>
        <w:t>L</w:t>
      </w:r>
      <w:r>
        <w:rPr>
          <w:rFonts w:ascii="Times New Roman" w:hAnsi="Times New Roman" w:eastAsia="宋体" w:cs="Times New Roman"/>
          <w:color w:val="000000"/>
          <w:sz w:val="24"/>
          <w:lang w:bidi="ar"/>
        </w:rPr>
        <w:t xml:space="preserve">. </w:t>
      </w:r>
      <w:r>
        <w:rPr>
          <w:rFonts w:hint="eastAsia" w:ascii="Times New Roman" w:hAnsi="Times New Roman" w:eastAsia="宋体" w:cs="Times New Roman"/>
          <w:color w:val="000000"/>
          <w:sz w:val="24"/>
          <w:lang w:bidi="ar"/>
        </w:rPr>
        <w:t xml:space="preserve">and W.Z. </w:t>
      </w:r>
      <w:r>
        <w:rPr>
          <w:rFonts w:ascii="Times New Roman" w:hAnsi="Times New Roman" w:eastAsia="宋体" w:cs="Times New Roman"/>
          <w:color w:val="000000"/>
          <w:sz w:val="24"/>
          <w:lang w:bidi="ar"/>
        </w:rPr>
        <w:t>were involved in the collection and organization of data</w:t>
      </w:r>
      <w:r>
        <w:rPr>
          <w:rFonts w:hint="eastAsia" w:ascii="Times New Roman" w:hAnsi="Times New Roman" w:eastAsia="宋体" w:cs="Times New Roman"/>
          <w:color w:val="000000"/>
          <w:sz w:val="24"/>
          <w:lang w:bidi="ar"/>
        </w:rPr>
        <w:t>,</w:t>
      </w:r>
      <w:r>
        <w:rPr>
          <w:rFonts w:ascii="Times New Roman" w:hAnsi="Times New Roman" w:eastAsia="宋体" w:cs="Times New Roman"/>
          <w:color w:val="000000"/>
          <w:sz w:val="24"/>
          <w:lang w:bidi="ar"/>
        </w:rPr>
        <w:t xml:space="preserve"> </w:t>
      </w:r>
      <w:r>
        <w:rPr>
          <w:rFonts w:hint="eastAsia" w:ascii="Times New Roman" w:hAnsi="Times New Roman" w:eastAsia="宋体" w:cs="Times New Roman"/>
          <w:color w:val="000000"/>
          <w:sz w:val="24"/>
          <w:lang w:bidi="ar"/>
        </w:rPr>
        <w:t>Y.W. ,</w:t>
      </w:r>
      <w:r>
        <w:rPr>
          <w:rFonts w:ascii="Times New Roman" w:hAnsi="Times New Roman" w:eastAsia="宋体" w:cs="Times New Roman"/>
          <w:color w:val="000000"/>
          <w:sz w:val="24"/>
          <w:lang w:bidi="ar"/>
        </w:rPr>
        <w:t xml:space="preserve"> </w:t>
      </w:r>
      <w:r>
        <w:rPr>
          <w:rFonts w:hint="eastAsia" w:ascii="Times New Roman" w:hAnsi="Times New Roman" w:eastAsia="宋体" w:cs="Times New Roman"/>
          <w:color w:val="000000"/>
          <w:sz w:val="24"/>
          <w:lang w:bidi="ar"/>
        </w:rPr>
        <w:t>S.T.</w:t>
      </w:r>
      <w:r>
        <w:rPr>
          <w:rFonts w:ascii="Times New Roman" w:hAnsi="Times New Roman" w:eastAsia="宋体" w:cs="Times New Roman"/>
          <w:color w:val="000000"/>
          <w:sz w:val="24"/>
          <w:lang w:bidi="ar"/>
        </w:rPr>
        <w:t xml:space="preserve"> </w:t>
      </w:r>
      <w:r>
        <w:rPr>
          <w:rFonts w:hint="eastAsia" w:ascii="Times New Roman" w:hAnsi="Times New Roman" w:eastAsia="宋体" w:cs="Times New Roman"/>
          <w:color w:val="000000"/>
          <w:sz w:val="24"/>
          <w:lang w:bidi="ar"/>
        </w:rPr>
        <w:t xml:space="preserve">and X.H. </w:t>
      </w:r>
      <w:r>
        <w:rPr>
          <w:rFonts w:ascii="Times New Roman" w:hAnsi="Times New Roman" w:eastAsia="宋体" w:cs="Times New Roman"/>
          <w:color w:val="000000"/>
          <w:sz w:val="24"/>
          <w:lang w:bidi="ar"/>
        </w:rPr>
        <w:t>w</w:t>
      </w:r>
      <w:r>
        <w:rPr>
          <w:rFonts w:hint="eastAsia" w:ascii="Times New Roman" w:hAnsi="Times New Roman" w:eastAsia="宋体" w:cs="Times New Roman"/>
          <w:color w:val="000000"/>
          <w:sz w:val="24"/>
          <w:lang w:bidi="ar"/>
        </w:rPr>
        <w:t>ere</w:t>
      </w:r>
      <w:r>
        <w:rPr>
          <w:rFonts w:ascii="Times New Roman" w:hAnsi="Times New Roman" w:eastAsia="宋体" w:cs="Times New Roman"/>
          <w:color w:val="000000"/>
          <w:sz w:val="24"/>
          <w:lang w:bidi="ar"/>
        </w:rPr>
        <w:t xml:space="preserve"> responsible for the revision of the paper</w:t>
      </w:r>
      <w:r>
        <w:rPr>
          <w:rFonts w:hint="eastAsia" w:ascii="Times New Roman" w:hAnsi="Times New Roman" w:eastAsia="宋体" w:cs="Times New Roman"/>
          <w:color w:val="000000"/>
          <w:sz w:val="24"/>
          <w:lang w:bidi="ar"/>
        </w:rPr>
        <w:t xml:space="preserve">. J.T. and Y.L. have contributed to data analysis. H.F. and </w:t>
      </w:r>
      <w:r>
        <w:rPr>
          <w:rFonts w:ascii="Times New Roman" w:hAnsi="Times New Roman" w:eastAsia="宋体" w:cs="Times New Roman"/>
          <w:color w:val="000000"/>
          <w:sz w:val="24"/>
          <w:lang w:bidi="ar"/>
        </w:rPr>
        <w:t xml:space="preserve">W.W. </w:t>
      </w:r>
      <w:r>
        <w:rPr>
          <w:rFonts w:hint="eastAsia" w:ascii="Times New Roman" w:hAnsi="Times New Roman" w:eastAsia="宋体" w:cs="Times New Roman"/>
          <w:color w:val="000000"/>
          <w:sz w:val="24"/>
          <w:lang w:bidi="ar"/>
        </w:rPr>
        <w:t>are</w:t>
      </w:r>
      <w:r>
        <w:rPr>
          <w:rFonts w:ascii="Times New Roman" w:hAnsi="Times New Roman" w:eastAsia="宋体" w:cs="Times New Roman"/>
          <w:color w:val="000000"/>
          <w:sz w:val="24"/>
          <w:lang w:bidi="ar"/>
        </w:rPr>
        <w:t xml:space="preserve"> the corresponding author</w:t>
      </w:r>
      <w:r>
        <w:rPr>
          <w:rFonts w:hint="eastAsia" w:ascii="Times New Roman" w:hAnsi="Times New Roman" w:eastAsia="宋体" w:cs="Times New Roman"/>
          <w:color w:val="000000"/>
          <w:sz w:val="24"/>
          <w:lang w:bidi="ar"/>
        </w:rPr>
        <w:t>s</w:t>
      </w:r>
      <w:r>
        <w:rPr>
          <w:rFonts w:ascii="Times New Roman" w:hAnsi="Times New Roman" w:eastAsia="宋体" w:cs="Times New Roman"/>
          <w:color w:val="000000"/>
          <w:sz w:val="24"/>
          <w:lang w:bidi="ar"/>
        </w:rPr>
        <w:t xml:space="preserve"> who conceived and designed the study, structured the manuscript, and conducted revisions.</w:t>
      </w:r>
      <w:r>
        <w:rPr>
          <w:rFonts w:hint="eastAsia" w:ascii="Times New Roman" w:hAnsi="Times New Roman" w:eastAsia="宋体" w:cs="Times New Roman"/>
          <w:color w:val="000000"/>
          <w:sz w:val="24"/>
          <w:lang w:bidi="ar"/>
        </w:rPr>
        <w:t xml:space="preserve"> They have also read and approved the final manuscript and agreed to be accountable for all aspects of the work.</w:t>
      </w:r>
    </w:p>
    <w:p w14:paraId="7ACA9489">
      <w:pPr>
        <w:spacing w:line="480" w:lineRule="auto"/>
        <w:rPr>
          <w:rFonts w:ascii="Times New Roman" w:hAnsi="Times New Roman" w:cs="Times New Roman"/>
          <w:b/>
          <w:bCs/>
          <w:color w:val="000000" w:themeColor="text1"/>
          <w:sz w:val="24"/>
          <w:lang w:val="en-GB"/>
          <w14:textFill>
            <w14:solidFill>
              <w14:schemeClr w14:val="tx1"/>
            </w14:solidFill>
          </w14:textFill>
        </w:rPr>
      </w:pPr>
      <w:r>
        <w:rPr>
          <w:rFonts w:hint="eastAsia" w:ascii="Times New Roman" w:hAnsi="Times New Roman" w:cs="Times New Roman"/>
          <w:b/>
          <w:bCs/>
          <w:color w:val="000000" w:themeColor="text1"/>
          <w:sz w:val="24"/>
          <w:lang w:val="en-GB" w:eastAsia="en-GB"/>
          <w14:textFill>
            <w14:solidFill>
              <w14:schemeClr w14:val="tx1"/>
            </w14:solidFill>
          </w14:textFill>
        </w:rPr>
        <w:t>Funding</w:t>
      </w:r>
    </w:p>
    <w:p w14:paraId="3ED18D9D">
      <w:pPr>
        <w:spacing w:line="480" w:lineRule="auto"/>
        <w:ind w:firstLine="480" w:firstLineChars="200"/>
        <w:rPr>
          <w:rFonts w:ascii="Times New Roman" w:hAnsi="Times New Roman" w:eastAsia="宋体" w:cs="Times New Roman"/>
          <w:color w:val="auto"/>
          <w:kern w:val="0"/>
          <w:sz w:val="24"/>
          <w:lang w:bidi="ar"/>
        </w:rPr>
      </w:pPr>
      <w:bookmarkStart w:id="3" w:name="_GoBack"/>
      <w:r>
        <w:rPr>
          <w:rFonts w:hint="eastAsia" w:ascii="Times New Roman" w:hAnsi="Times New Roman" w:eastAsia="宋体" w:cs="Times New Roman"/>
          <w:color w:val="auto"/>
          <w:kern w:val="0"/>
          <w:sz w:val="24"/>
          <w:lang w:bidi="ar"/>
        </w:rPr>
        <w:t>The author(s) declare that financial support was received for the research, authorship, and/or publication of this article. This study was supported by</w:t>
      </w:r>
      <w:r>
        <w:rPr>
          <w:rFonts w:hint="eastAsia" w:ascii="Times New Roman" w:hAnsi="Times New Roman" w:eastAsia="宋体" w:cs="Times New Roman"/>
          <w:color w:val="auto"/>
          <w:kern w:val="0"/>
          <w:sz w:val="24"/>
          <w:lang w:val="en-US" w:eastAsia="zh-CN" w:bidi="ar"/>
        </w:rPr>
        <w:t xml:space="preserve"> </w:t>
      </w:r>
      <w:r>
        <w:rPr>
          <w:rFonts w:hint="eastAsia" w:ascii="Times New Roman" w:hAnsi="Times New Roman" w:eastAsia="宋体" w:cs="Times New Roman"/>
          <w:color w:val="auto"/>
          <w:kern w:val="0"/>
          <w:sz w:val="24"/>
          <w:lang w:bidi="ar"/>
        </w:rPr>
        <w:t>Scientific Research Project of Jiangsu Provincial Health Commission</w:t>
      </w:r>
      <w:r>
        <w:rPr>
          <w:rFonts w:hint="eastAsia" w:ascii="Times New Roman" w:hAnsi="Times New Roman" w:eastAsia="宋体" w:cs="Times New Roman"/>
          <w:color w:val="auto"/>
          <w:kern w:val="0"/>
          <w:sz w:val="24"/>
          <w:lang w:val="en-US" w:eastAsia="zh-CN" w:bidi="ar"/>
        </w:rPr>
        <w:t xml:space="preserve"> </w:t>
      </w:r>
      <w:r>
        <w:rPr>
          <w:rFonts w:hint="eastAsia" w:ascii="Times New Roman" w:hAnsi="Times New Roman" w:eastAsia="宋体" w:cs="Times New Roman"/>
          <w:color w:val="auto"/>
          <w:kern w:val="0"/>
          <w:sz w:val="24"/>
          <w:lang w:bidi="ar"/>
        </w:rPr>
        <w:t>(MQ2024002)，Science and Technology Special Project of Kunshan City（KS2373）.</w:t>
      </w:r>
    </w:p>
    <w:bookmarkEnd w:id="3"/>
    <w:p w14:paraId="530A54A8">
      <w:pPr>
        <w:autoSpaceDE w:val="0"/>
        <w:adjustRightInd w:val="0"/>
        <w:spacing w:line="480" w:lineRule="auto"/>
        <w:rPr>
          <w:rFonts w:ascii="Times New Roman" w:hAnsi="Times New Roman" w:eastAsia="宋体" w:cs="Times New Roman"/>
          <w:b/>
          <w:bCs/>
          <w:color w:val="000000"/>
          <w:sz w:val="24"/>
          <w:lang w:bidi="ar"/>
        </w:rPr>
      </w:pPr>
      <w:r>
        <w:rPr>
          <w:rFonts w:hint="eastAsia" w:ascii="Times New Roman" w:hAnsi="Times New Roman" w:eastAsia="宋体" w:cs="Times New Roman"/>
          <w:b/>
          <w:bCs/>
          <w:color w:val="000000"/>
          <w:sz w:val="24"/>
          <w:lang w:bidi="ar"/>
        </w:rPr>
        <w:t>Data Availability</w:t>
      </w:r>
    </w:p>
    <w:p w14:paraId="4E5E92E3">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The datasets used and/or analysed during the current study are available from the corresponding author on reasonable request.</w:t>
      </w:r>
    </w:p>
    <w:p w14:paraId="1D35F0D9">
      <w:pPr>
        <w:spacing w:line="480" w:lineRule="auto"/>
        <w:rPr>
          <w:rFonts w:ascii="Times New Roman" w:hAnsi="Times New Roman" w:cs="Times New Roman"/>
          <w:b/>
          <w:bCs/>
          <w:color w:val="000000" w:themeColor="text1"/>
          <w:sz w:val="24"/>
          <w14:textFill>
            <w14:solidFill>
              <w14:schemeClr w14:val="tx1"/>
            </w14:solidFill>
          </w14:textFill>
        </w:rPr>
      </w:pPr>
    </w:p>
    <w:p w14:paraId="39657B44">
      <w:pPr>
        <w:spacing w:line="480" w:lineRule="auto"/>
        <w:rPr>
          <w:rFonts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Declarations</w:t>
      </w:r>
    </w:p>
    <w:p w14:paraId="0536AFA8">
      <w:pPr>
        <w:spacing w:line="480" w:lineRule="auto"/>
        <w:rPr>
          <w:rFonts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Ethics approval and consent to participate</w:t>
      </w:r>
    </w:p>
    <w:p w14:paraId="1DFD6C3E">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 xml:space="preserve">All participants and their guardians signed an informed consent form before participating in the study. The study was approved by the ethics committee of Xuzhou Medical University and its affiliated hospital </w:t>
      </w:r>
      <w:r>
        <w:rPr>
          <w:rFonts w:hint="eastAsia" w:ascii="Times New Roman" w:hAnsi="Times New Roman" w:eastAsia="宋体" w:cs="Times New Roman"/>
          <w:b/>
          <w:bCs/>
          <w:color w:val="000000"/>
          <w:kern w:val="0"/>
          <w:sz w:val="24"/>
          <w:lang w:bidi="ar"/>
        </w:rPr>
        <w:t>(XYFY2020-KL219-01)</w:t>
      </w:r>
      <w:r>
        <w:rPr>
          <w:rFonts w:hint="eastAsia" w:ascii="Times New Roman" w:hAnsi="Times New Roman" w:eastAsia="宋体" w:cs="Times New Roman"/>
          <w:color w:val="000000"/>
          <w:kern w:val="0"/>
          <w:sz w:val="24"/>
          <w:lang w:bidi="ar"/>
        </w:rPr>
        <w:t>, and the procedures were conducted following the Declaration of Helsinki.</w:t>
      </w:r>
    </w:p>
    <w:p w14:paraId="1E2E4072">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Clinical trial number: not applicable.</w:t>
      </w:r>
    </w:p>
    <w:p w14:paraId="6F6B188C">
      <w:pPr>
        <w:spacing w:line="480" w:lineRule="auto"/>
        <w:rPr>
          <w:rFonts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Consent for publication</w:t>
      </w:r>
    </w:p>
    <w:p w14:paraId="7A99A978">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Not applicable.</w:t>
      </w:r>
    </w:p>
    <w:p w14:paraId="74074F1C">
      <w:pPr>
        <w:spacing w:line="480" w:lineRule="auto"/>
        <w:rPr>
          <w:rFonts w:ascii="Times New Roman" w:hAnsi="Times New Roman" w:cs="Times New Roman"/>
          <w:b/>
          <w:bCs/>
          <w:color w:val="000000" w:themeColor="text1"/>
          <w:sz w:val="24"/>
          <w:lang w:val="en-GB"/>
          <w14:textFill>
            <w14:solidFill>
              <w14:schemeClr w14:val="tx1"/>
            </w14:solidFill>
          </w14:textFill>
        </w:rPr>
      </w:pPr>
      <w:r>
        <w:rPr>
          <w:rFonts w:hint="eastAsia" w:ascii="Times New Roman" w:hAnsi="Times New Roman" w:cs="Times New Roman"/>
          <w:b/>
          <w:bCs/>
          <w:color w:val="000000" w:themeColor="text1"/>
          <w:sz w:val="24"/>
          <w:lang w:val="en-GB" w:eastAsia="en-GB"/>
          <w14:textFill>
            <w14:solidFill>
              <w14:schemeClr w14:val="tx1"/>
            </w14:solidFill>
          </w14:textFill>
        </w:rPr>
        <w:t>Conflict of Interest</w:t>
      </w:r>
    </w:p>
    <w:p w14:paraId="5772E260">
      <w:pPr>
        <w:spacing w:line="48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The authors declare no conflict of interest.</w:t>
      </w:r>
    </w:p>
    <w:p w14:paraId="6D636ACB">
      <w:pPr>
        <w:spacing w:line="480" w:lineRule="auto"/>
        <w:ind w:firstLine="480" w:firstLineChars="200"/>
        <w:rPr>
          <w:rFonts w:ascii="Times New Roman" w:hAnsi="Times New Roman" w:eastAsia="宋体" w:cs="Times New Roman"/>
          <w:color w:val="000000"/>
          <w:kern w:val="0"/>
          <w:sz w:val="24"/>
          <w:lang w:bidi="ar"/>
        </w:rPr>
      </w:pPr>
    </w:p>
    <w:p w14:paraId="1A04D97F">
      <w:pPr>
        <w:spacing w:line="480" w:lineRule="auto"/>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R</w:t>
      </w:r>
      <w:r>
        <w:rPr>
          <w:rFonts w:hint="eastAsia" w:ascii="Times New Roman" w:hAnsi="Times New Roman" w:eastAsia="宋体" w:cs="Times New Roman"/>
          <w:b/>
          <w:bCs/>
          <w:color w:val="000000"/>
          <w:kern w:val="0"/>
          <w:sz w:val="24"/>
          <w:lang w:bidi="ar"/>
        </w:rPr>
        <w:t>eference</w:t>
      </w:r>
    </w:p>
    <w:p w14:paraId="6F3D70AA">
      <w:pPr>
        <w:pStyle w:val="9"/>
        <w:ind w:left="720" w:hanging="720"/>
      </w:pP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EN.REFLIST </w:instrText>
      </w:r>
      <w:r>
        <w:rPr>
          <w:rFonts w:ascii="Times New Roman" w:hAnsi="Times New Roman" w:eastAsia="宋体" w:cs="Times New Roman"/>
          <w:color w:val="000000"/>
          <w:kern w:val="0"/>
          <w:sz w:val="24"/>
          <w:lang w:bidi="ar"/>
        </w:rPr>
        <w:fldChar w:fldCharType="separate"/>
      </w:r>
      <w:r>
        <w:t>[1]</w:t>
      </w:r>
      <w:r>
        <w:tab/>
      </w:r>
      <w:r>
        <w:t>NOCK M K, FAVAZZA A R. Nonsuicidal self-injury: Definition and classification [M]. Understanding nonsuicidal self-injury: Origins, assessment, and treatment. Washington, DC, US; American Psychological Association. 2009: 9-18.</w:t>
      </w:r>
    </w:p>
    <w:p w14:paraId="2411FE80">
      <w:pPr>
        <w:pStyle w:val="9"/>
        <w:ind w:left="720" w:hanging="720"/>
      </w:pPr>
      <w:r>
        <w:t>[2]</w:t>
      </w:r>
      <w:r>
        <w:tab/>
      </w:r>
      <w:r>
        <w:t>ZETTERQVIST M. The DSM-5 diagnosis of nonsuicidal self-injury disorder: a review of the empirical literature [J]. Child and Adolescent Psychiatry and Mental Health, 2015, 9(1): 31.</w:t>
      </w:r>
    </w:p>
    <w:p w14:paraId="0622299F">
      <w:pPr>
        <w:pStyle w:val="9"/>
        <w:ind w:left="720" w:hanging="720"/>
      </w:pPr>
      <w:r>
        <w:t>[3]</w:t>
      </w:r>
      <w:r>
        <w:tab/>
      </w:r>
      <w:r>
        <w:t>DICORCIA D J, ARANGO A, HORWITZ A G, et al. Methods and Functions of non-Suicidal Self-Injury among Adolescents Seeking Emergency Psychiatric Services [J]. Journal of Psychopathology and Behavioral Assessment, 2017, 39(4): 693-704.</w:t>
      </w:r>
    </w:p>
    <w:p w14:paraId="213D99E9">
      <w:pPr>
        <w:pStyle w:val="9"/>
        <w:ind w:left="720" w:hanging="720"/>
      </w:pPr>
      <w:r>
        <w:t>[4]</w:t>
      </w:r>
      <w:r>
        <w:tab/>
      </w:r>
      <w:r>
        <w:t>POUDEL A, LAMICHHANE A, MAGAR K R, et al. Non suicidal self injury and suicidal behavior among adolescents: co-occurrence and associated risk factors [J]. BMC Psychiatry, 2022, 22(1): 96.</w:t>
      </w:r>
    </w:p>
    <w:p w14:paraId="4C1A84C5">
      <w:pPr>
        <w:pStyle w:val="9"/>
        <w:ind w:left="720" w:hanging="720"/>
      </w:pPr>
      <w:r>
        <w:t>[5]</w:t>
      </w:r>
      <w:r>
        <w:tab/>
      </w:r>
      <w:r>
        <w:t>TAYLOR P J, JOMAR K, DHINGRA K, et al. A meta-analysis of the prevalence of different functions of non-suicidal self-injury [J]. J Affect Disord, 2018, 227: 759-69.</w:t>
      </w:r>
    </w:p>
    <w:p w14:paraId="2185915A">
      <w:pPr>
        <w:pStyle w:val="9"/>
        <w:ind w:left="720" w:hanging="720"/>
      </w:pPr>
      <w:r>
        <w:t>[6]</w:t>
      </w:r>
      <w:r>
        <w:tab/>
      </w:r>
      <w:r>
        <w:t>NAKAR O, BRUNNER R, SCHILLING O K, et al. Developmental trajectories of self-injurious behavior, suicidal behavior and substance misuse and their association with adolescent borderline personality pathology [J]. Journal of affective disorders, 2016, 197: 231-8.</w:t>
      </w:r>
    </w:p>
    <w:p w14:paraId="78097FF5">
      <w:pPr>
        <w:pStyle w:val="9"/>
        <w:ind w:left="720" w:hanging="720"/>
      </w:pPr>
      <w:r>
        <w:t>[7]</w:t>
      </w:r>
      <w:r>
        <w:tab/>
      </w:r>
      <w:r>
        <w:t>ANESTIS M D, PENNINGS S M, LAVENDER J M, et al. Low distress tolerance as an indirect risk factor for suicidal behavior: considering the explanatory role of non-suicidal self-injury [J]. Compr Psychiatry, 2013, 54(7): 996-1002.</w:t>
      </w:r>
    </w:p>
    <w:p w14:paraId="59073C23">
      <w:pPr>
        <w:pStyle w:val="9"/>
        <w:ind w:left="720" w:hanging="720"/>
      </w:pPr>
      <w:r>
        <w:t>[8]</w:t>
      </w:r>
      <w:r>
        <w:tab/>
      </w:r>
      <w:r>
        <w:t>JACOBSON S V, GILBERT A C, O'LOUGHLIN C M, et al. Effects of sexual orientation and NSSI severity on suicide risk [J]. J Psychiatr Res, 2023, 157: 174-9.</w:t>
      </w:r>
    </w:p>
    <w:p w14:paraId="70ED873D">
      <w:pPr>
        <w:pStyle w:val="9"/>
        <w:ind w:left="720" w:hanging="720"/>
      </w:pPr>
      <w:r>
        <w:t>[9]</w:t>
      </w:r>
      <w:r>
        <w:tab/>
      </w:r>
      <w:r>
        <w:t>ROBINSON K, GARISCH J A, WILSON M S. Nonsuicidal self-injury thoughts and behavioural characteristics: Associations with suicidal thoughts and behaviours among community adolescents [J]. J Affect Disord, 2021, 282: 1247-54.</w:t>
      </w:r>
    </w:p>
    <w:p w14:paraId="70EBBD36">
      <w:pPr>
        <w:pStyle w:val="9"/>
        <w:ind w:left="720" w:hanging="720"/>
      </w:pPr>
      <w:r>
        <w:t>[10]</w:t>
      </w:r>
      <w:r>
        <w:tab/>
      </w:r>
      <w:r>
        <w:t>KIM J S, KANG E S, BAHK Y C, et al. Exploratory Analysis of Behavioral Impulsivity, Pro-inflammatory Cytokines, and Resting-State Frontal EEG Activity Associated With Non-suicidal Self-Injury in Patients With Mood Disorder [J]. Front Psychiatry, 2020, 11: 124.</w:t>
      </w:r>
    </w:p>
    <w:p w14:paraId="6652D6FF">
      <w:pPr>
        <w:pStyle w:val="9"/>
        <w:ind w:left="720" w:hanging="720"/>
      </w:pPr>
      <w:r>
        <w:t>[11]</w:t>
      </w:r>
      <w:r>
        <w:tab/>
      </w:r>
      <w:r>
        <w:t>TAKAHASHI M, YAMAKI M, KONDO A, et al. Prevalence of adverse childhood experiences and their association with suicidal ideation and non-suicidal self-injury among incarcerated methamphetamine users in Japan [J]. Child Abuse Negl, 2022, 131: 105763.</w:t>
      </w:r>
    </w:p>
    <w:p w14:paraId="4EC85884">
      <w:pPr>
        <w:pStyle w:val="9"/>
        <w:ind w:left="720" w:hanging="720"/>
      </w:pPr>
      <w:r>
        <w:t>[12]</w:t>
      </w:r>
      <w:r>
        <w:tab/>
      </w:r>
      <w:r>
        <w:t>LAPORTE N, OZOLINS A, WESTLING S, et al. Adverse childhood experiences as a risk factor for non-suicidal self-injury and suicide attempts in forensic psychiatric patients [J]. BMC Psychiatry, 2023, 23(1): 238.</w:t>
      </w:r>
    </w:p>
    <w:p w14:paraId="3D754CC9">
      <w:pPr>
        <w:pStyle w:val="9"/>
        <w:ind w:left="720" w:hanging="720"/>
      </w:pPr>
      <w:r>
        <w:t>[13]</w:t>
      </w:r>
      <w:r>
        <w:tab/>
      </w:r>
      <w:r>
        <w:t>NARAYAN A J, LIEBERMAN A F, MASTEN A S. Intergenerational transmission and prevention of adverse childhood experiences (ACEs) [J]. Clin Psychol Rev, 2021, 85: 101997.</w:t>
      </w:r>
    </w:p>
    <w:p w14:paraId="6525C4B2">
      <w:pPr>
        <w:pStyle w:val="9"/>
        <w:ind w:left="720" w:hanging="720"/>
      </w:pPr>
      <w:r>
        <w:t>[14]</w:t>
      </w:r>
      <w:r>
        <w:tab/>
      </w:r>
      <w:r>
        <w:t>SAUL J, VALLE L A, MERCY J A, et al. CDC grand rounds: Creating a healthier future through prevention of child maltreatment [J]. MMWR Morb Mortal Wkly Rep, 2014, 63(12): 260-3.</w:t>
      </w:r>
    </w:p>
    <w:p w14:paraId="578243A9">
      <w:pPr>
        <w:pStyle w:val="9"/>
        <w:ind w:left="720" w:hanging="720"/>
      </w:pPr>
      <w:r>
        <w:t>[15]</w:t>
      </w:r>
      <w:r>
        <w:tab/>
      </w:r>
      <w:r>
        <w:t>BOMYSOAD R N, FRANCIS L A. Adverse Childhood Experiences and Mental Health Conditions Among Adolescents [J]. J Adolesc Health, 2020, 67(6): 868-70.</w:t>
      </w:r>
    </w:p>
    <w:p w14:paraId="3B2572E3">
      <w:pPr>
        <w:pStyle w:val="9"/>
        <w:ind w:left="720" w:hanging="720"/>
      </w:pPr>
      <w:r>
        <w:t>[16]</w:t>
      </w:r>
      <w:r>
        <w:tab/>
      </w:r>
      <w:r>
        <w:t>SMYTH J M, HOCKEMEYER J R, HERON K E, et al. Prevalence, type, disclosure, and severity of adverse life events in college students [J]. J Am Coll Health, 2008, 57(1): 69-76.</w:t>
      </w:r>
    </w:p>
    <w:p w14:paraId="12AC7522">
      <w:pPr>
        <w:pStyle w:val="9"/>
        <w:ind w:left="720" w:hanging="720"/>
      </w:pPr>
      <w:r>
        <w:t>[17]</w:t>
      </w:r>
      <w:r>
        <w:tab/>
      </w:r>
      <w:r>
        <w:t>STRAND E B, BRANDT J, ROGERS K, et al. Adverse Childhood Experiences among Veterinary Medical Students: A Multi-Site Study [J]. J Vet Med Educ, 2017, 44(2): 260-7.</w:t>
      </w:r>
    </w:p>
    <w:p w14:paraId="71235ECB">
      <w:pPr>
        <w:pStyle w:val="9"/>
        <w:ind w:left="720" w:hanging="720"/>
      </w:pPr>
      <w:r>
        <w:t>[18]</w:t>
      </w:r>
      <w:r>
        <w:tab/>
      </w:r>
      <w:r>
        <w:t>WAN Y H, MA S S, XU S J, et al. Study of association between adverse experiences in childhood, social support, and physical and psychological sub-health status among middle school students in 3 cities in China [J]. Zhonghua Yu Fang Yi Xue Za Zhi, 2017, 51(9): 786-91.</w:t>
      </w:r>
    </w:p>
    <w:p w14:paraId="6C7976A3">
      <w:pPr>
        <w:pStyle w:val="9"/>
        <w:ind w:left="720" w:hanging="720"/>
      </w:pPr>
      <w:r>
        <w:t>[19]</w:t>
      </w:r>
      <w:r>
        <w:tab/>
      </w:r>
      <w:r>
        <w:t>BUELENS T, LUYCKX K, KIEKENS G, et al. Investigating the DSM-5 criteria for non-suicidal self-injury disorder in a community sample of adolescents [J]. J Affect Disord, 2020, 260: 314-22.</w:t>
      </w:r>
    </w:p>
    <w:p w14:paraId="4AB0DF50">
      <w:pPr>
        <w:pStyle w:val="9"/>
        <w:ind w:left="720" w:hanging="720"/>
      </w:pPr>
      <w:r>
        <w:t>[20]</w:t>
      </w:r>
      <w:r>
        <w:tab/>
      </w:r>
      <w:r>
        <w:t>SERAFINI G, CANEPA G, ADAVASTRO G, et al. The Relationship between Childhood Maltreatment and Non-Suicidal Self-Injury: A Systematic Review [J]. Front Psychiatry, 2017, 8: 149.</w:t>
      </w:r>
    </w:p>
    <w:p w14:paraId="3C1114E3">
      <w:pPr>
        <w:pStyle w:val="9"/>
        <w:ind w:left="720" w:hanging="720"/>
      </w:pPr>
      <w:r>
        <w:t>[21]</w:t>
      </w:r>
      <w:r>
        <w:tab/>
      </w:r>
      <w:r>
        <w:t>BROWN R C, PLENER P L. Non-suicidal Self-Injury in Adolescence [J]. Curr Psychiatry Rep, 2017, 19(3): 20.</w:t>
      </w:r>
    </w:p>
    <w:p w14:paraId="0ECB24F3">
      <w:pPr>
        <w:pStyle w:val="9"/>
        <w:ind w:left="720" w:hanging="720"/>
      </w:pPr>
      <w:r>
        <w:t>[22]</w:t>
      </w:r>
      <w:r>
        <w:tab/>
      </w:r>
      <w:r>
        <w:t>FORD J D, GóMEZ J M. The relationship of psychological trauma and dissociative and posttraumatic stress disorders to nonsuicidal self-injury and suicidality: a review [J]. J Trauma Dissociation, 2015, 16(3): 232-71.</w:t>
      </w:r>
    </w:p>
    <w:p w14:paraId="0110DA74">
      <w:pPr>
        <w:pStyle w:val="9"/>
        <w:ind w:left="720" w:hanging="720"/>
      </w:pPr>
      <w:r>
        <w:t>[23]</w:t>
      </w:r>
      <w:r>
        <w:tab/>
      </w:r>
      <w:r>
        <w:t>FRANZKE I, WABNITZ P, CATANI C. Dissociation as a mediator of the relationship between childhood trauma and nonsuicidal self-injury in females: a path analytic approach [J]. J Trauma Dissociation, 2015, 16(3): 286-302.</w:t>
      </w:r>
    </w:p>
    <w:p w14:paraId="59DBC461">
      <w:pPr>
        <w:pStyle w:val="9"/>
        <w:ind w:left="720" w:hanging="720"/>
      </w:pPr>
      <w:r>
        <w:t>[24]</w:t>
      </w:r>
      <w:r>
        <w:tab/>
      </w:r>
      <w:r>
        <w:t>Development of psychopathology: A vulnerability-stress perspective [M]. Thousand Oaks, CA, US: Sage Publications, Inc, 2005.</w:t>
      </w:r>
    </w:p>
    <w:p w14:paraId="34091017">
      <w:pPr>
        <w:pStyle w:val="9"/>
        <w:ind w:left="720" w:hanging="720"/>
      </w:pPr>
      <w:r>
        <w:t>[25]</w:t>
      </w:r>
      <w:r>
        <w:tab/>
      </w:r>
      <w:r>
        <w:t>LEE H Y, KIM I, NAM S, et al. Adverse childhood experiences and the associations with depression and anxiety in adolescents [J]. Children and Youth Services Review, 2020, 111: 104850.</w:t>
      </w:r>
    </w:p>
    <w:p w14:paraId="1AD2C794">
      <w:pPr>
        <w:pStyle w:val="9"/>
        <w:ind w:left="720" w:hanging="720"/>
      </w:pPr>
      <w:r>
        <w:t>[26]</w:t>
      </w:r>
      <w:r>
        <w:tab/>
      </w:r>
      <w:r>
        <w:t>YE Z, WEI X, ZHANG J, et al. The impact of adverse childhood experiences on depression: the role of insecure attachment styles and emotion dysregulation strategies [J]. Current Psychology, 2024, 43(5): 4016-26.</w:t>
      </w:r>
    </w:p>
    <w:p w14:paraId="25022DC7">
      <w:pPr>
        <w:pStyle w:val="9"/>
        <w:ind w:left="720" w:hanging="720"/>
      </w:pPr>
      <w:r>
        <w:t>[27]</w:t>
      </w:r>
      <w:r>
        <w:tab/>
      </w:r>
      <w:r>
        <w:t>YU J J, ZHANG Z. Long-term impact of adverse childhood experiences and perceived social support on depression trajectories [J]. Journal of Affective Disorders, 2025, 369: 255-64.</w:t>
      </w:r>
    </w:p>
    <w:p w14:paraId="55CE609D">
      <w:pPr>
        <w:pStyle w:val="9"/>
        <w:ind w:left="720" w:hanging="720"/>
      </w:pPr>
      <w:r>
        <w:t>[28]</w:t>
      </w:r>
      <w:r>
        <w:tab/>
      </w:r>
      <w:r>
        <w:t>LI M, WANG H, LI J, et al. Peer victimization, depression, and non-suicidal self-injury among Chinese adolescents: the moderating role of the 5-HTR2A gene rs6313 polymorphism [J]. Child Adolesc Psychiatry Ment Health, 2022, 16(1): 108.</w:t>
      </w:r>
    </w:p>
    <w:p w14:paraId="3B7D0CCE">
      <w:pPr>
        <w:pStyle w:val="9"/>
        <w:ind w:left="720" w:hanging="720"/>
      </w:pPr>
      <w:r>
        <w:t>[29]</w:t>
      </w:r>
      <w:r>
        <w:tab/>
      </w:r>
      <w:r>
        <w:t>KANG L, LI R, LIU H, et al. Nonsuicidal self-injury in undergraduate students with major depressive disorder: The role of psychosocial factors [J]. Journal of Affective Disorders, 2021, 290: 102-8.</w:t>
      </w:r>
    </w:p>
    <w:p w14:paraId="2AA1190B">
      <w:pPr>
        <w:pStyle w:val="9"/>
        <w:ind w:left="720" w:hanging="720"/>
      </w:pPr>
      <w:r>
        <w:t>[30]</w:t>
      </w:r>
      <w:r>
        <w:tab/>
      </w:r>
      <w:r>
        <w:t>KANG L, LI R, LIU H, et al. Nonsuicidal self-injury in undergraduate students with major depressive disorder: The role of psychosocial factors [J]. J Affect Disord, 2021, 290: 102-8.</w:t>
      </w:r>
    </w:p>
    <w:p w14:paraId="726A3872">
      <w:pPr>
        <w:pStyle w:val="9"/>
        <w:ind w:left="720" w:hanging="720"/>
      </w:pPr>
      <w:r>
        <w:t>[31]</w:t>
      </w:r>
      <w:r>
        <w:tab/>
      </w:r>
      <w:r>
        <w:t>YAN H, YUE W. Risk factors, theoretical models, and biological mechanisms of nonsuicidal self-injury: a brief review [J]. Interdiscip Nurs Res, 2023, 2(2): 112-20.</w:t>
      </w:r>
    </w:p>
    <w:p w14:paraId="70D37760">
      <w:pPr>
        <w:pStyle w:val="9"/>
        <w:ind w:left="720" w:hanging="720"/>
      </w:pPr>
      <w:r>
        <w:t>[32]</w:t>
      </w:r>
      <w:r>
        <w:tab/>
      </w:r>
      <w:r>
        <w:t>NITKOWSKI D, PETERMANN F. Non-suicidal self-injury and comorbid mental disorders: a review [J]. Fortschr Neurol Psychiatr, 2011, 79(1): 9-20.</w:t>
      </w:r>
    </w:p>
    <w:p w14:paraId="68185342">
      <w:pPr>
        <w:pStyle w:val="9"/>
        <w:ind w:left="720" w:hanging="720"/>
      </w:pPr>
      <w:r>
        <w:t>[33]</w:t>
      </w:r>
      <w:r>
        <w:tab/>
      </w:r>
      <w:r>
        <w:t>SMITH S M, VALE W W. The role of the hypothalamic-pituitary-adrenal axis in neuroendocrine responses to stress [J]. Dialogues Clin Neurosci, 2006, 8(4): 383-95.</w:t>
      </w:r>
    </w:p>
    <w:p w14:paraId="1863BE6C">
      <w:pPr>
        <w:pStyle w:val="9"/>
        <w:ind w:left="720" w:hanging="720"/>
      </w:pPr>
      <w:r>
        <w:t>[34]</w:t>
      </w:r>
      <w:r>
        <w:tab/>
      </w:r>
      <w:r>
        <w:t>KLIMES-DOUGAN B, BEGNEL E, ALMY B, et al. Hypothalamic-pituitary-adrenal axis dysregulation in depressed adolescents with non-suicidal self-injury [J]. Psychoneuroendocrinology, 2019, 102: 216-24.</w:t>
      </w:r>
    </w:p>
    <w:p w14:paraId="799D8CCE">
      <w:pPr>
        <w:pStyle w:val="9"/>
        <w:ind w:left="720" w:hanging="720"/>
      </w:pPr>
      <w:r>
        <w:t>[35]</w:t>
      </w:r>
      <w:r>
        <w:tab/>
      </w:r>
      <w:r>
        <w:t>PETRESCU A D, KAIN J, LIERE V, et al. Hypothalamus-Pituitary-Adrenal Dysfunction in Cholestatic Liver Disease [J]. Front Endocrinol (Lausanne), 2018, 9: 660.</w:t>
      </w:r>
    </w:p>
    <w:p w14:paraId="3B4481B1">
      <w:pPr>
        <w:pStyle w:val="9"/>
        <w:ind w:left="720" w:hanging="720"/>
      </w:pPr>
      <w:r>
        <w:t>[36]</w:t>
      </w:r>
      <w:r>
        <w:tab/>
      </w:r>
      <w:r>
        <w:t>BELSKY J, PLUESS M. Beyond diathesis stress: differential susceptibility to environmental influences [J]. Psychol Bull, 2009, 135(6): 885-908.</w:t>
      </w:r>
    </w:p>
    <w:p w14:paraId="1CED7270">
      <w:pPr>
        <w:pStyle w:val="9"/>
        <w:ind w:left="720" w:hanging="720"/>
      </w:pPr>
      <w:r>
        <w:t>[37]</w:t>
      </w:r>
      <w:r>
        <w:tab/>
      </w:r>
      <w:r>
        <w:t>CALDWELL H K, AULINO E A, RODRIGUEZ K M, et al. Social Context, Stress, Neuropsychiatric Disorders, and the Vasopressin 1b Receptor [J]. Front Neurosci, 2017, 11: 567.</w:t>
      </w:r>
    </w:p>
    <w:p w14:paraId="6EFF824C">
      <w:pPr>
        <w:pStyle w:val="9"/>
        <w:ind w:left="720" w:hanging="720"/>
      </w:pPr>
      <w:r>
        <w:t>[38]</w:t>
      </w:r>
      <w:r>
        <w:tab/>
      </w:r>
      <w:r>
        <w:t>CHOI H Y, KIM G E, KONG K A, et al. Psychological and genetic risk factors associated with suicidal behavior in Korean patients with mood disorders [J]. J Affect Disord, 2018, 235: 489-98.</w:t>
      </w:r>
    </w:p>
    <w:p w14:paraId="547A1DF9">
      <w:pPr>
        <w:pStyle w:val="9"/>
        <w:ind w:left="720" w:hanging="720"/>
      </w:pPr>
      <w:r>
        <w:t>[39]</w:t>
      </w:r>
      <w:r>
        <w:tab/>
      </w:r>
      <w:r>
        <w:t>FUDALEJ S, KOPERA M, WOŁYŃCZYK-GMAJ D, et al. Association between FKBP5 Functional Polymorphisms and Completed Suicide [J]. Neuropsychobiology, 2015, 72(2): 126-31.</w:t>
      </w:r>
    </w:p>
    <w:p w14:paraId="0A9F3D8D">
      <w:pPr>
        <w:pStyle w:val="9"/>
        <w:ind w:left="720" w:hanging="720"/>
      </w:pPr>
      <w:r>
        <w:t>[40]</w:t>
      </w:r>
      <w:r>
        <w:tab/>
      </w:r>
      <w:r>
        <w:t>PANDEY G N, RIZAVI H S, ZHANG H, et al. The Expression of the Suicide-Associated Gene SKA2 Is Decreased in the Prefrontal Cortex of Suicide Victims but Not of Nonsuicidal Patients [J]. Int J Neuropsychopharmacol, 2016, 19(8).</w:t>
      </w:r>
    </w:p>
    <w:p w14:paraId="0C067DD1">
      <w:pPr>
        <w:pStyle w:val="9"/>
        <w:ind w:left="720" w:hanging="720"/>
      </w:pPr>
      <w:r>
        <w:t>[41]</w:t>
      </w:r>
      <w:r>
        <w:tab/>
      </w:r>
      <w:r>
        <w:t>ELLIS B J, BOYCE W T, BELSKY J, et al. Differential susceptibility to the environment: an evolutionary--neurodevelopmental theory [J]. Dev Psychopathol, 2011, 23(1): 7-28.</w:t>
      </w:r>
    </w:p>
    <w:p w14:paraId="7CF85BA7">
      <w:pPr>
        <w:pStyle w:val="9"/>
        <w:ind w:left="720" w:hanging="720"/>
      </w:pPr>
      <w:r>
        <w:t>[42]</w:t>
      </w:r>
      <w:r>
        <w:tab/>
      </w:r>
      <w:r>
        <w:t>FELITTI V J, ANDA R F, NORDENBERG D, et al. Relationship of childhood abuse and household dysfunction to many of the leading causes of death in adults. The Adverse Childhood Experiences (ACE) Study [J]. Am J Prev Med, 1998, 14(4): 245-58.</w:t>
      </w:r>
    </w:p>
    <w:p w14:paraId="7C5311C9">
      <w:pPr>
        <w:pStyle w:val="9"/>
        <w:ind w:left="720" w:hanging="720"/>
      </w:pPr>
      <w:r>
        <w:t>[43]</w:t>
      </w:r>
      <w:r>
        <w:tab/>
      </w:r>
      <w:r>
        <w:t>GORENSTEIN C, ANDRADE L H. Inventário de depressão de Beck: Propriedades psicométricas da versão em português [J]. Rev Psiq Clin, 1998, 25: 245-50.</w:t>
      </w:r>
    </w:p>
    <w:p w14:paraId="4987BAB2">
      <w:pPr>
        <w:pStyle w:val="9"/>
        <w:ind w:left="720" w:hanging="720"/>
      </w:pPr>
      <w:r>
        <w:t>[44]</w:t>
      </w:r>
      <w:r>
        <w:tab/>
      </w:r>
      <w:r>
        <w:t>THOMASSIN K, SHAFFER A, MADDEN A, et al. Specificity of childhood maltreatment and emotion deficit in nonsuicidal self-injury in an inpatient sample of youth [J]. Psychiatry Research, 2016, 244: 103-8.</w:t>
      </w:r>
    </w:p>
    <w:p w14:paraId="6E93566E">
      <w:pPr>
        <w:pStyle w:val="9"/>
        <w:ind w:left="720" w:hanging="720"/>
      </w:pPr>
      <w:r>
        <w:t>[45]</w:t>
      </w:r>
      <w:r>
        <w:tab/>
      </w:r>
      <w:r>
        <w:t>HAYES A F. Introduction to Mediation, Moderation, and Conditional Process Analysis, Second Edition: A Regression-Based Approach [M]. Guilford Publications, 2017.</w:t>
      </w:r>
    </w:p>
    <w:p w14:paraId="1829C5E6">
      <w:pPr>
        <w:pStyle w:val="9"/>
        <w:ind w:left="720" w:hanging="720"/>
      </w:pPr>
      <w:r>
        <w:t>[46]</w:t>
      </w:r>
      <w:r>
        <w:tab/>
      </w:r>
      <w:r>
        <w:t>KARNEY B R, BRADBURY T N. The longitudinal course of marital quality and stability: a review of theory, method, and research [J]. Psychol Bull, 1995, 118(1): 3-34.</w:t>
      </w:r>
    </w:p>
    <w:p w14:paraId="0D5E8C98">
      <w:pPr>
        <w:pStyle w:val="9"/>
        <w:ind w:left="720" w:hanging="720"/>
      </w:pPr>
      <w:r>
        <w:t>[47]</w:t>
      </w:r>
      <w:r>
        <w:tab/>
      </w:r>
      <w:r>
        <w:t>BELSKY J. Differential Susceptibility to Environmental Influences [J]. International Journal of Child Care and Education Policy, 2013, 7(2): 15-31.</w:t>
      </w:r>
    </w:p>
    <w:p w14:paraId="0467DEDB">
      <w:pPr>
        <w:pStyle w:val="9"/>
        <w:ind w:left="720" w:hanging="720"/>
      </w:pPr>
      <w:r>
        <w:t>[48]</w:t>
      </w:r>
      <w:r>
        <w:tab/>
      </w:r>
      <w:r>
        <w:t>ÖZDOĞRU A A. Bronfenbrenner’s Ecological Theory [M]//GOLDSTEIN S, NAGLIERI J A. Encyclopedia of Child Behavior and Development. Boston, MA; Springer US. 2011: 300-1.</w:t>
      </w:r>
    </w:p>
    <w:p w14:paraId="00DA6031">
      <w:pPr>
        <w:pStyle w:val="9"/>
        <w:ind w:left="720" w:hanging="720"/>
      </w:pPr>
      <w:r>
        <w:t>[49]</w:t>
      </w:r>
      <w:r>
        <w:tab/>
      </w:r>
      <w:r>
        <w:t>BADR H E, NASER J, AL-ZAABI A, et al. Childhood maltreatment: A predictor of mental health problems among adolescents and young adults [J]. Child Abuse &amp; Neglect, 2018, 80: 161-71.</w:t>
      </w:r>
    </w:p>
    <w:p w14:paraId="69C4680A">
      <w:pPr>
        <w:pStyle w:val="9"/>
        <w:ind w:left="720" w:hanging="720"/>
      </w:pPr>
      <w:r>
        <w:t>[50]</w:t>
      </w:r>
      <w:r>
        <w:tab/>
      </w:r>
      <w:r>
        <w:t>JAFFEE S R. Child Maltreatment and Risk for Psychopathology in Childhood and Adulthood [J]. Annu Rev Clin Psychol, 2017, 13: 525-51.</w:t>
      </w:r>
    </w:p>
    <w:p w14:paraId="36F03C65">
      <w:pPr>
        <w:pStyle w:val="9"/>
        <w:ind w:left="720" w:hanging="720"/>
      </w:pPr>
      <w:r>
        <w:t>[51]</w:t>
      </w:r>
      <w:r>
        <w:tab/>
      </w:r>
      <w:r>
        <w:t>BALDINI V, GOTTARDI C, DI STEFANO R, et al. Association between adverse childhood experiences and suicidal behavior in affective disorders: A systematic review and meta-analysis [J]. Eur Psychiatry, 2025, 68(1): e58.</w:t>
      </w:r>
    </w:p>
    <w:p w14:paraId="1372871B">
      <w:pPr>
        <w:pStyle w:val="9"/>
        <w:ind w:left="720" w:hanging="720"/>
      </w:pPr>
      <w:r>
        <w:t>[52]</w:t>
      </w:r>
      <w:r>
        <w:tab/>
      </w:r>
      <w:r>
        <w:t>BALDINI V, STEFANO R D, RINDI L V, et al. Association between adverse childhood experiences and suicidal behavior in schizophrenia spectrum disorders: A systematic review and meta-analysis [J]. Psychiatry Res, 2023, 329: 115488.</w:t>
      </w:r>
    </w:p>
    <w:p w14:paraId="7AF84357">
      <w:pPr>
        <w:pStyle w:val="9"/>
        <w:ind w:left="720" w:hanging="720"/>
      </w:pPr>
      <w:r>
        <w:t>[53]</w:t>
      </w:r>
      <w:r>
        <w:tab/>
      </w:r>
      <w:r>
        <w:t>YU J J, ZHANG Z. Long-term impact of adverse childhood experiences and perceived social support on depression trajectories [J]. J Affect Disord, 2025, 369: 255-64.</w:t>
      </w:r>
    </w:p>
    <w:p w14:paraId="4D5A62E4">
      <w:pPr>
        <w:pStyle w:val="9"/>
        <w:ind w:left="720" w:hanging="720"/>
      </w:pPr>
      <w:r>
        <w:t>[54]</w:t>
      </w:r>
      <w:r>
        <w:tab/>
      </w:r>
      <w:r>
        <w:t>CHAPMAN A L, GRATZ K L, BROWN M Z. Solving the puzzle of deliberate self-harm: the experiential avoidance model [J]. Behav Res Ther, 2006, 44(3): 371-94.</w:t>
      </w:r>
    </w:p>
    <w:p w14:paraId="5EF4B63B">
      <w:pPr>
        <w:pStyle w:val="9"/>
        <w:ind w:left="720" w:hanging="720"/>
      </w:pPr>
      <w:r>
        <w:t>[55]</w:t>
      </w:r>
      <w:r>
        <w:tab/>
      </w:r>
      <w:r>
        <w:t>DIONISIO-GARCíA D M, GENIS-MENDOZA A D, GONZáLEZ-CASTRO T B, et al. DNA Methylation of Genes Involved in the HPA Axis in Presence of Suicide Behavior: A Systematic Review [J]. Brain Sci, 2023, 13(4).</w:t>
      </w:r>
    </w:p>
    <w:p w14:paraId="53908A56">
      <w:pPr>
        <w:pStyle w:val="9"/>
        <w:ind w:left="720" w:hanging="720"/>
      </w:pPr>
      <w:r>
        <w:t>[56]</w:t>
      </w:r>
      <w:r>
        <w:tab/>
      </w:r>
      <w:r>
        <w:t>BOKS M P, RUTTEN B P F, GEUZE E, et al. SKA2 Methylation is Involved in Cortisol Stress Reactivity and Predicts the Development of Post-Traumatic Stress Disorder (PTSD) After Military Deployment [J]. Neuropsychopharmacology, 2016, 41(5): 1350-6.</w:t>
      </w:r>
    </w:p>
    <w:p w14:paraId="53369F54">
      <w:pPr>
        <w:pStyle w:val="9"/>
        <w:ind w:left="720" w:hanging="720"/>
      </w:pPr>
      <w:r>
        <w:t>[57]</w:t>
      </w:r>
      <w:r>
        <w:tab/>
      </w:r>
      <w:r>
        <w:t>VALENZUELA-GARCíA L I, AYALA-GARCíA V M, RAMOS-ROSALES D F, et al. The rs7208505 Polymorphism and Differential Expression of the SKA2 Gene in the Prefrontal Cortex of Suicide Victims from the Mexican Population [J]. Arch Suicide Res, 2024, 28(2): 674-85.</w:t>
      </w:r>
    </w:p>
    <w:p w14:paraId="039A231B">
      <w:pPr>
        <w:pStyle w:val="9"/>
        <w:ind w:left="720" w:hanging="720"/>
      </w:pPr>
      <w:r>
        <w:t>[58]</w:t>
      </w:r>
      <w:r>
        <w:tab/>
      </w:r>
      <w:r>
        <w:t>SAVEANU R V, NEMEROFF C B. Etiology of depression: genetic and environmental factors [J]. Psychiatr Clin North Am, 2012, 35(1): 51-71.</w:t>
      </w:r>
    </w:p>
    <w:p w14:paraId="1245225E">
      <w:pPr>
        <w:pStyle w:val="9"/>
        <w:ind w:left="720" w:hanging="720"/>
      </w:pPr>
    </w:p>
    <w:p w14:paraId="319FC42D">
      <w:pPr>
        <w:pStyle w:val="9"/>
        <w:ind w:left="720" w:hanging="720"/>
      </w:pPr>
    </w:p>
    <w:p w14:paraId="4D7E07DA">
      <w:pPr>
        <w:pStyle w:val="9"/>
        <w:ind w:left="720" w:hanging="720"/>
      </w:pPr>
    </w:p>
    <w:p w14:paraId="54B9051A">
      <w:pPr>
        <w:pStyle w:val="9"/>
        <w:ind w:left="720" w:hanging="720"/>
      </w:pPr>
    </w:p>
    <w:p w14:paraId="631294DA">
      <w:pPr>
        <w:pStyle w:val="9"/>
        <w:ind w:left="720" w:hanging="720"/>
      </w:pPr>
    </w:p>
    <w:p w14:paraId="427B28EC">
      <w:pPr>
        <w:pStyle w:val="9"/>
        <w:ind w:left="720" w:hanging="720"/>
      </w:pPr>
    </w:p>
    <w:p w14:paraId="0775DF9E">
      <w:pPr>
        <w:pStyle w:val="9"/>
        <w:ind w:left="720" w:hanging="720"/>
      </w:pPr>
    </w:p>
    <w:p w14:paraId="1C31C22C">
      <w:pPr>
        <w:pStyle w:val="9"/>
        <w:rPr>
          <w:rFonts w:hint="eastAsia"/>
        </w:rPr>
      </w:pPr>
    </w:p>
    <w:p w14:paraId="5C320CDB">
      <w:pPr>
        <w:spacing w:line="360" w:lineRule="auto"/>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b/>
          <w:bCs/>
          <w:color w:val="000000" w:themeColor="text1"/>
          <w:szCs w:val="21"/>
          <w:lang w:bidi="ar"/>
          <w14:textFill>
            <w14:solidFill>
              <w14:schemeClr w14:val="tx1"/>
            </w14:solidFill>
          </w14:textFill>
        </w:rPr>
        <w:t>Table 1</w:t>
      </w:r>
      <w:r>
        <w:rPr>
          <w:rFonts w:hint="eastAsia" w:ascii="Times New Roman" w:hAnsi="Times New Roman" w:eastAsia="宋体" w:cs="Times New Roman"/>
          <w:b/>
          <w:bCs/>
          <w:color w:val="000000" w:themeColor="text1"/>
          <w:szCs w:val="21"/>
          <w:lang w:bidi="ar"/>
          <w14:textFill>
            <w14:solidFill>
              <w14:schemeClr w14:val="tx1"/>
            </w14:solidFill>
          </w14:textFill>
        </w:rPr>
        <w:t>.</w:t>
      </w:r>
      <w:r>
        <w:rPr>
          <w:rFonts w:hint="eastAsia" w:ascii="Times New Roman" w:hAnsi="Times New Roman" w:eastAsia="宋体" w:cs="Times New Roman"/>
          <w:color w:val="000000" w:themeColor="text1"/>
          <w:szCs w:val="21"/>
          <w:lang w:bidi="ar"/>
          <w14:textFill>
            <w14:solidFill>
              <w14:schemeClr w14:val="tx1"/>
            </w14:solidFill>
          </w14:textFill>
        </w:rPr>
        <w:t xml:space="preserve"> Comparisons of demographic characteristics between the adolescent NSSI group and the healthy control group (n = 172)</w:t>
      </w:r>
    </w:p>
    <w:tbl>
      <w:tblPr>
        <w:tblStyle w:val="6"/>
        <w:tblW w:w="4998" w:type="pct"/>
        <w:tblInd w:w="0" w:type="dxa"/>
        <w:tblLayout w:type="autofit"/>
        <w:tblCellMar>
          <w:top w:w="0" w:type="dxa"/>
          <w:left w:w="108" w:type="dxa"/>
          <w:bottom w:w="0" w:type="dxa"/>
          <w:right w:w="108" w:type="dxa"/>
        </w:tblCellMar>
      </w:tblPr>
      <w:tblGrid>
        <w:gridCol w:w="3044"/>
        <w:gridCol w:w="2084"/>
        <w:gridCol w:w="1435"/>
        <w:gridCol w:w="883"/>
        <w:gridCol w:w="1073"/>
      </w:tblGrid>
      <w:tr w14:paraId="5DAC9927">
        <w:tblPrEx>
          <w:tblCellMar>
            <w:top w:w="0" w:type="dxa"/>
            <w:left w:w="108" w:type="dxa"/>
            <w:bottom w:w="0" w:type="dxa"/>
            <w:right w:w="108" w:type="dxa"/>
          </w:tblCellMar>
        </w:tblPrEx>
        <w:trPr>
          <w:trHeight w:val="600" w:hRule="atLeast"/>
        </w:trPr>
        <w:tc>
          <w:tcPr>
            <w:tcW w:w="1786" w:type="pct"/>
            <w:tcBorders>
              <w:top w:val="single" w:color="auto" w:sz="4" w:space="0"/>
              <w:left w:val="nil"/>
              <w:bottom w:val="single" w:color="auto" w:sz="4" w:space="0"/>
              <w:right w:val="nil"/>
            </w:tcBorders>
            <w:noWrap/>
            <w:vAlign w:val="center"/>
          </w:tcPr>
          <w:p w14:paraId="07240920">
            <w:pPr>
              <w:widowControl/>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Characteristic</w:t>
            </w:r>
          </w:p>
        </w:tc>
        <w:tc>
          <w:tcPr>
            <w:tcW w:w="1223" w:type="pct"/>
            <w:tcBorders>
              <w:top w:val="single" w:color="auto" w:sz="4" w:space="0"/>
              <w:left w:val="nil"/>
              <w:bottom w:val="single" w:color="auto" w:sz="4" w:space="0"/>
              <w:right w:val="nil"/>
            </w:tcBorders>
            <w:vAlign w:val="center"/>
          </w:tcPr>
          <w:p w14:paraId="0C7EC2C1">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NSSI</w:t>
            </w:r>
            <w:r>
              <w:rPr>
                <w:rFonts w:ascii="Times New Roman" w:hAnsi="Times New Roman" w:eastAsia="宋体" w:cs="Times New Roman"/>
                <w:b/>
                <w:bCs/>
                <w:color w:val="000000"/>
                <w:kern w:val="0"/>
                <w:sz w:val="24"/>
                <w:lang w:bidi="ar"/>
              </w:rPr>
              <w:br w:type="textWrapping"/>
            </w:r>
            <w:r>
              <w:rPr>
                <w:rFonts w:ascii="Times New Roman" w:hAnsi="Times New Roman" w:eastAsia="宋体" w:cs="Times New Roman"/>
                <w:b/>
                <w:bCs/>
                <w:color w:val="000000"/>
                <w:kern w:val="0"/>
                <w:sz w:val="24"/>
                <w:lang w:bidi="ar"/>
              </w:rPr>
              <w:t>（n</w:t>
            </w:r>
            <w:r>
              <w:rPr>
                <w:rFonts w:hint="eastAsia" w:ascii="Times New Roman" w:hAnsi="Times New Roman" w:eastAsia="宋体" w:cs="Times New Roman"/>
                <w:b/>
                <w:bCs/>
                <w:color w:val="000000"/>
                <w:kern w:val="0"/>
                <w:sz w:val="24"/>
                <w:lang w:bidi="ar"/>
              </w:rPr>
              <w:t xml:space="preserve"> = </w:t>
            </w:r>
            <w:r>
              <w:rPr>
                <w:rFonts w:ascii="Times New Roman" w:hAnsi="Times New Roman" w:eastAsia="宋体" w:cs="Times New Roman"/>
                <w:b/>
                <w:bCs/>
                <w:color w:val="000000"/>
                <w:kern w:val="0"/>
                <w:sz w:val="24"/>
                <w:lang w:bidi="ar"/>
              </w:rPr>
              <w:t>1</w:t>
            </w:r>
            <w:r>
              <w:rPr>
                <w:rFonts w:hint="eastAsia" w:ascii="Times New Roman" w:hAnsi="Times New Roman" w:eastAsia="宋体" w:cs="Times New Roman"/>
                <w:b/>
                <w:bCs/>
                <w:color w:val="000000"/>
                <w:kern w:val="0"/>
                <w:sz w:val="24"/>
                <w:lang w:bidi="ar"/>
              </w:rPr>
              <w:t>14</w:t>
            </w:r>
            <w:r>
              <w:rPr>
                <w:rFonts w:ascii="Times New Roman" w:hAnsi="Times New Roman" w:eastAsia="宋体" w:cs="Times New Roman"/>
                <w:b/>
                <w:bCs/>
                <w:color w:val="000000"/>
                <w:kern w:val="0"/>
                <w:sz w:val="24"/>
                <w:lang w:bidi="ar"/>
              </w:rPr>
              <w:t>）</w:t>
            </w:r>
          </w:p>
        </w:tc>
        <w:tc>
          <w:tcPr>
            <w:tcW w:w="842" w:type="pct"/>
            <w:tcBorders>
              <w:top w:val="single" w:color="auto" w:sz="4" w:space="0"/>
              <w:left w:val="nil"/>
              <w:bottom w:val="single" w:color="auto" w:sz="4" w:space="0"/>
              <w:right w:val="nil"/>
            </w:tcBorders>
            <w:vAlign w:val="center"/>
          </w:tcPr>
          <w:p w14:paraId="76022D71">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HC</w:t>
            </w:r>
            <w:r>
              <w:rPr>
                <w:rFonts w:ascii="Times New Roman" w:hAnsi="Times New Roman" w:eastAsia="宋体" w:cs="Times New Roman"/>
                <w:b/>
                <w:bCs/>
                <w:color w:val="000000"/>
                <w:kern w:val="0"/>
                <w:sz w:val="24"/>
                <w:lang w:bidi="ar"/>
              </w:rPr>
              <w:br w:type="textWrapping"/>
            </w:r>
            <w:r>
              <w:rPr>
                <w:rFonts w:ascii="Times New Roman" w:hAnsi="Times New Roman" w:eastAsia="宋体" w:cs="Times New Roman"/>
                <w:b/>
                <w:bCs/>
                <w:color w:val="000000"/>
                <w:kern w:val="0"/>
                <w:sz w:val="24"/>
                <w:lang w:bidi="ar"/>
              </w:rPr>
              <w:t>（n</w:t>
            </w:r>
            <w:r>
              <w:rPr>
                <w:rFonts w:hint="eastAsia" w:ascii="Times New Roman" w:hAnsi="Times New Roman" w:eastAsia="宋体" w:cs="Times New Roman"/>
                <w:b/>
                <w:bCs/>
                <w:color w:val="000000"/>
                <w:kern w:val="0"/>
                <w:sz w:val="24"/>
                <w:lang w:bidi="ar"/>
              </w:rPr>
              <w:t xml:space="preserve"> = 58</w:t>
            </w:r>
            <w:r>
              <w:rPr>
                <w:rFonts w:ascii="Times New Roman" w:hAnsi="Times New Roman" w:eastAsia="宋体" w:cs="Times New Roman"/>
                <w:b/>
                <w:bCs/>
                <w:color w:val="000000"/>
                <w:kern w:val="0"/>
                <w:sz w:val="24"/>
                <w:lang w:bidi="ar"/>
              </w:rPr>
              <w:t>）</w:t>
            </w:r>
          </w:p>
        </w:tc>
        <w:tc>
          <w:tcPr>
            <w:tcW w:w="518" w:type="pct"/>
            <w:tcBorders>
              <w:top w:val="single" w:color="auto" w:sz="4" w:space="0"/>
              <w:left w:val="nil"/>
              <w:bottom w:val="single" w:color="auto" w:sz="4" w:space="0"/>
              <w:right w:val="nil"/>
            </w:tcBorders>
            <w:noWrap/>
            <w:vAlign w:val="center"/>
          </w:tcPr>
          <w:p w14:paraId="4C964541">
            <w:pPr>
              <w:widowControl/>
              <w:jc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Z</w:t>
            </w:r>
            <w:r>
              <w:rPr>
                <w:rFonts w:hint="eastAsia" w:ascii="Times New Roman" w:hAnsi="Times New Roman" w:eastAsia="宋体" w:cs="Times New Roman"/>
                <w:b/>
                <w:bCs/>
                <w:color w:val="000000"/>
                <w:kern w:val="0"/>
                <w:sz w:val="24"/>
              </w:rPr>
              <w:t>/</w:t>
            </w:r>
            <w:r>
              <w:rPr>
                <w:rFonts w:hint="eastAsia" w:ascii="Times New Roman" w:hAnsi="Times New Roman" w:eastAsia="宋体" w:cs="Times New Roman"/>
                <w:b/>
                <w:bCs/>
                <w:color w:val="000000"/>
                <w:kern w:val="0"/>
                <w:sz w:val="24"/>
              </w:rPr>
              <w:sym w:font="Symbol" w:char="F063"/>
            </w:r>
            <w:r>
              <w:rPr>
                <w:rFonts w:ascii="Times New Roman" w:hAnsi="Times New Roman" w:eastAsia="宋体" w:cs="Times New Roman"/>
                <w:b/>
                <w:bCs/>
                <w:color w:val="000000"/>
                <w:kern w:val="0"/>
                <w:sz w:val="24"/>
              </w:rPr>
              <w:t xml:space="preserve"> 2</w:t>
            </w:r>
          </w:p>
        </w:tc>
        <w:tc>
          <w:tcPr>
            <w:tcW w:w="629" w:type="pct"/>
            <w:tcBorders>
              <w:top w:val="single" w:color="auto" w:sz="4" w:space="0"/>
              <w:left w:val="nil"/>
              <w:bottom w:val="single" w:color="auto" w:sz="4" w:space="0"/>
              <w:right w:val="nil"/>
            </w:tcBorders>
            <w:vAlign w:val="center"/>
          </w:tcPr>
          <w:p w14:paraId="3BEBBC89">
            <w:pPr>
              <w:widowControl/>
              <w:jc w:val="center"/>
              <w:rPr>
                <w:rFonts w:ascii="Times New Roman" w:hAnsi="Times New Roman" w:eastAsia="宋体" w:cs="Times New Roman"/>
                <w:b/>
                <w:bCs/>
                <w:color w:val="000000"/>
                <w:sz w:val="24"/>
              </w:rPr>
            </w:pPr>
            <w:r>
              <w:rPr>
                <w:rFonts w:hint="eastAsia" w:ascii="Times New Roman" w:hAnsi="Times New Roman" w:eastAsia="宋体" w:cs="Times New Roman"/>
                <w:b/>
                <w:bCs/>
                <w:i/>
                <w:iCs/>
                <w:color w:val="000000"/>
                <w:kern w:val="0"/>
                <w:sz w:val="24"/>
              </w:rPr>
              <w:t>p</w:t>
            </w:r>
          </w:p>
        </w:tc>
      </w:tr>
      <w:tr w14:paraId="5FAF920E">
        <w:tblPrEx>
          <w:tblCellMar>
            <w:top w:w="0" w:type="dxa"/>
            <w:left w:w="108" w:type="dxa"/>
            <w:bottom w:w="0" w:type="dxa"/>
            <w:right w:w="108" w:type="dxa"/>
          </w:tblCellMar>
        </w:tblPrEx>
        <w:trPr>
          <w:trHeight w:val="310" w:hRule="atLeast"/>
        </w:trPr>
        <w:tc>
          <w:tcPr>
            <w:tcW w:w="1786" w:type="pct"/>
            <w:tcBorders>
              <w:top w:val="single" w:color="auto" w:sz="4" w:space="0"/>
              <w:left w:val="nil"/>
              <w:bottom w:val="nil"/>
              <w:right w:val="nil"/>
            </w:tcBorders>
            <w:noWrap/>
            <w:vAlign w:val="center"/>
          </w:tcPr>
          <w:p w14:paraId="417C4EA6">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Age in years</w:t>
            </w:r>
          </w:p>
        </w:tc>
        <w:tc>
          <w:tcPr>
            <w:tcW w:w="1223" w:type="pct"/>
            <w:tcBorders>
              <w:top w:val="single" w:color="auto" w:sz="4" w:space="0"/>
              <w:left w:val="nil"/>
              <w:bottom w:val="nil"/>
              <w:right w:val="nil"/>
            </w:tcBorders>
            <w:noWrap/>
            <w:vAlign w:val="center"/>
          </w:tcPr>
          <w:p w14:paraId="58E21C35">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14</w:t>
            </w:r>
            <w:r>
              <w:rPr>
                <w:rFonts w:hint="eastAsia" w:ascii="Times New Roman" w:hAnsi="Times New Roman" w:eastAsia="宋体" w:cs="Times New Roman"/>
                <w:color w:val="000000"/>
                <w:kern w:val="0"/>
                <w:sz w:val="24"/>
                <w:lang w:bidi="ar"/>
              </w:rPr>
              <w:t>.4</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1.437</w:t>
            </w:r>
            <w:r>
              <w:rPr>
                <w:rFonts w:ascii="Times New Roman" w:hAnsi="Times New Roman" w:eastAsia="宋体" w:cs="Times New Roman"/>
                <w:color w:val="000000"/>
                <w:kern w:val="0"/>
                <w:sz w:val="24"/>
                <w:lang w:bidi="ar"/>
              </w:rPr>
              <w:t>)</w:t>
            </w:r>
          </w:p>
        </w:tc>
        <w:tc>
          <w:tcPr>
            <w:tcW w:w="842" w:type="pct"/>
            <w:tcBorders>
              <w:top w:val="single" w:color="auto" w:sz="4" w:space="0"/>
              <w:left w:val="nil"/>
              <w:bottom w:val="nil"/>
              <w:right w:val="nil"/>
            </w:tcBorders>
            <w:noWrap/>
            <w:vAlign w:val="center"/>
          </w:tcPr>
          <w:p w14:paraId="7560F84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15</w:t>
            </w:r>
            <w:r>
              <w:rPr>
                <w:rFonts w:hint="eastAsia" w:ascii="Times New Roman" w:hAnsi="Times New Roman" w:eastAsia="宋体" w:cs="Times New Roman"/>
                <w:color w:val="000000"/>
                <w:kern w:val="0"/>
                <w:sz w:val="24"/>
                <w:lang w:bidi="ar"/>
              </w:rPr>
              <w:t>.4</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2.160</w:t>
            </w:r>
            <w:r>
              <w:rPr>
                <w:rFonts w:ascii="Times New Roman" w:hAnsi="Times New Roman" w:eastAsia="宋体" w:cs="Times New Roman"/>
                <w:color w:val="000000"/>
                <w:kern w:val="0"/>
                <w:sz w:val="24"/>
                <w:lang w:bidi="ar"/>
              </w:rPr>
              <w:t>)</w:t>
            </w:r>
          </w:p>
        </w:tc>
        <w:tc>
          <w:tcPr>
            <w:tcW w:w="518" w:type="pct"/>
            <w:tcBorders>
              <w:top w:val="single" w:color="auto" w:sz="4" w:space="0"/>
              <w:left w:val="nil"/>
              <w:bottom w:val="nil"/>
              <w:right w:val="nil"/>
            </w:tcBorders>
            <w:noWrap/>
            <w:vAlign w:val="center"/>
          </w:tcPr>
          <w:p w14:paraId="2422235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2.971</w:t>
            </w:r>
          </w:p>
        </w:tc>
        <w:tc>
          <w:tcPr>
            <w:tcW w:w="629" w:type="pct"/>
            <w:tcBorders>
              <w:top w:val="single" w:color="auto" w:sz="4" w:space="0"/>
              <w:left w:val="nil"/>
              <w:bottom w:val="nil"/>
              <w:right w:val="nil"/>
            </w:tcBorders>
            <w:noWrap/>
            <w:vAlign w:val="center"/>
          </w:tcPr>
          <w:p w14:paraId="4CB1E51E">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b/>
                <w:bCs/>
                <w:color w:val="000000"/>
                <w:kern w:val="0"/>
                <w:sz w:val="24"/>
                <w:lang w:bidi="ar"/>
              </w:rPr>
              <w:t>0.0</w:t>
            </w:r>
            <w:r>
              <w:rPr>
                <w:rFonts w:hint="eastAsia" w:ascii="Times New Roman" w:hAnsi="Times New Roman" w:eastAsia="宋体" w:cs="Times New Roman"/>
                <w:b/>
                <w:bCs/>
                <w:color w:val="000000"/>
                <w:kern w:val="0"/>
                <w:sz w:val="24"/>
                <w:lang w:bidi="ar"/>
              </w:rPr>
              <w:t>03</w:t>
            </w:r>
          </w:p>
        </w:tc>
      </w:tr>
      <w:tr w14:paraId="2D115CD9">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6D82FAF9">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Gender</w:t>
            </w:r>
          </w:p>
        </w:tc>
        <w:tc>
          <w:tcPr>
            <w:tcW w:w="1223" w:type="pct"/>
            <w:tcBorders>
              <w:top w:val="nil"/>
              <w:left w:val="nil"/>
              <w:bottom w:val="nil"/>
              <w:right w:val="nil"/>
            </w:tcBorders>
            <w:noWrap/>
            <w:vAlign w:val="center"/>
          </w:tcPr>
          <w:p w14:paraId="54E32522">
            <w:pPr>
              <w:jc w:val="center"/>
              <w:rPr>
                <w:rFonts w:ascii="Times New Roman" w:hAnsi="Times New Roman" w:eastAsia="宋体" w:cs="Times New Roman"/>
                <w:color w:val="000000"/>
                <w:sz w:val="24"/>
              </w:rPr>
            </w:pPr>
          </w:p>
        </w:tc>
        <w:tc>
          <w:tcPr>
            <w:tcW w:w="842" w:type="pct"/>
            <w:tcBorders>
              <w:top w:val="nil"/>
              <w:left w:val="nil"/>
              <w:bottom w:val="nil"/>
              <w:right w:val="nil"/>
            </w:tcBorders>
            <w:noWrap/>
            <w:vAlign w:val="center"/>
          </w:tcPr>
          <w:p w14:paraId="29145ACD">
            <w:pPr>
              <w:jc w:val="center"/>
              <w:rPr>
                <w:rFonts w:ascii="Times New Roman" w:hAnsi="Times New Roman" w:eastAsia="宋体" w:cs="Times New Roman"/>
                <w:color w:val="000000"/>
                <w:sz w:val="24"/>
              </w:rPr>
            </w:pPr>
          </w:p>
        </w:tc>
        <w:tc>
          <w:tcPr>
            <w:tcW w:w="518" w:type="pct"/>
            <w:tcBorders>
              <w:top w:val="nil"/>
              <w:left w:val="nil"/>
              <w:bottom w:val="nil"/>
              <w:right w:val="nil"/>
            </w:tcBorders>
            <w:noWrap/>
            <w:vAlign w:val="center"/>
          </w:tcPr>
          <w:p w14:paraId="0CEC2EF6">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5.155</w:t>
            </w:r>
          </w:p>
        </w:tc>
        <w:tc>
          <w:tcPr>
            <w:tcW w:w="629" w:type="pct"/>
            <w:tcBorders>
              <w:top w:val="nil"/>
              <w:left w:val="nil"/>
              <w:bottom w:val="nil"/>
              <w:right w:val="nil"/>
            </w:tcBorders>
            <w:noWrap/>
            <w:vAlign w:val="center"/>
          </w:tcPr>
          <w:p w14:paraId="5BD24797">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b/>
                <w:bCs/>
                <w:color w:val="000000"/>
                <w:kern w:val="0"/>
                <w:sz w:val="24"/>
                <w:lang w:bidi="ar"/>
              </w:rPr>
              <w:t>0.0</w:t>
            </w:r>
            <w:r>
              <w:rPr>
                <w:rFonts w:hint="eastAsia" w:ascii="Times New Roman" w:hAnsi="Times New Roman" w:eastAsia="宋体" w:cs="Times New Roman"/>
                <w:b/>
                <w:bCs/>
                <w:color w:val="000000"/>
                <w:kern w:val="0"/>
                <w:sz w:val="24"/>
                <w:lang w:bidi="ar"/>
              </w:rPr>
              <w:t>24</w:t>
            </w:r>
          </w:p>
        </w:tc>
      </w:tr>
      <w:tr w14:paraId="38A9665B">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0E23C76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Female</w:t>
            </w:r>
          </w:p>
        </w:tc>
        <w:tc>
          <w:tcPr>
            <w:tcW w:w="1223" w:type="pct"/>
            <w:tcBorders>
              <w:top w:val="nil"/>
              <w:left w:val="nil"/>
              <w:bottom w:val="nil"/>
              <w:right w:val="nil"/>
            </w:tcBorders>
            <w:noWrap/>
            <w:vAlign w:val="center"/>
          </w:tcPr>
          <w:p w14:paraId="0DA47FDA">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86</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75.4</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7AC976BA">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34</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58.6</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1DDCC80A">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39F2F4E2">
            <w:pPr>
              <w:jc w:val="center"/>
              <w:rPr>
                <w:rFonts w:ascii="Times New Roman" w:hAnsi="Times New Roman" w:eastAsia="宋体" w:cs="Times New Roman"/>
                <w:color w:val="000000"/>
                <w:sz w:val="24"/>
              </w:rPr>
            </w:pPr>
          </w:p>
        </w:tc>
      </w:tr>
      <w:tr w14:paraId="738A283F">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55C88C3F">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Male</w:t>
            </w:r>
          </w:p>
        </w:tc>
        <w:tc>
          <w:tcPr>
            <w:tcW w:w="1223" w:type="pct"/>
            <w:tcBorders>
              <w:top w:val="nil"/>
              <w:left w:val="nil"/>
              <w:bottom w:val="nil"/>
              <w:right w:val="nil"/>
            </w:tcBorders>
            <w:noWrap/>
            <w:vAlign w:val="center"/>
          </w:tcPr>
          <w:p w14:paraId="09B928E7">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28</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24.6</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1F62DB7E">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24</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41.4</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2E8B45BE">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2FFF631D">
            <w:pPr>
              <w:jc w:val="center"/>
              <w:rPr>
                <w:rFonts w:ascii="Times New Roman" w:hAnsi="Times New Roman" w:eastAsia="宋体" w:cs="Times New Roman"/>
                <w:color w:val="000000"/>
                <w:sz w:val="24"/>
              </w:rPr>
            </w:pPr>
          </w:p>
        </w:tc>
      </w:tr>
      <w:tr w14:paraId="053B879F">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1636FB7D">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ermanent residence</w:t>
            </w:r>
          </w:p>
        </w:tc>
        <w:tc>
          <w:tcPr>
            <w:tcW w:w="1223" w:type="pct"/>
            <w:tcBorders>
              <w:top w:val="nil"/>
              <w:left w:val="nil"/>
              <w:bottom w:val="nil"/>
              <w:right w:val="nil"/>
            </w:tcBorders>
            <w:noWrap/>
            <w:vAlign w:val="center"/>
          </w:tcPr>
          <w:p w14:paraId="565AB4F6">
            <w:pPr>
              <w:jc w:val="center"/>
              <w:rPr>
                <w:rFonts w:ascii="Times New Roman" w:hAnsi="Times New Roman" w:eastAsia="宋体" w:cs="Times New Roman"/>
                <w:color w:val="000000"/>
                <w:sz w:val="24"/>
              </w:rPr>
            </w:pPr>
          </w:p>
        </w:tc>
        <w:tc>
          <w:tcPr>
            <w:tcW w:w="842" w:type="pct"/>
            <w:tcBorders>
              <w:top w:val="nil"/>
              <w:left w:val="nil"/>
              <w:bottom w:val="nil"/>
              <w:right w:val="nil"/>
            </w:tcBorders>
            <w:noWrap/>
            <w:vAlign w:val="center"/>
          </w:tcPr>
          <w:p w14:paraId="70DD374D">
            <w:pPr>
              <w:jc w:val="center"/>
              <w:rPr>
                <w:rFonts w:ascii="Times New Roman" w:hAnsi="Times New Roman" w:eastAsia="宋体" w:cs="Times New Roman"/>
                <w:color w:val="000000"/>
                <w:sz w:val="24"/>
              </w:rPr>
            </w:pPr>
          </w:p>
        </w:tc>
        <w:tc>
          <w:tcPr>
            <w:tcW w:w="518" w:type="pct"/>
            <w:tcBorders>
              <w:top w:val="nil"/>
              <w:left w:val="nil"/>
              <w:bottom w:val="nil"/>
              <w:right w:val="nil"/>
            </w:tcBorders>
            <w:noWrap/>
            <w:vAlign w:val="center"/>
          </w:tcPr>
          <w:p w14:paraId="719F816D">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5.719</w:t>
            </w:r>
          </w:p>
        </w:tc>
        <w:tc>
          <w:tcPr>
            <w:tcW w:w="629" w:type="pct"/>
            <w:tcBorders>
              <w:top w:val="nil"/>
              <w:left w:val="nil"/>
              <w:bottom w:val="nil"/>
              <w:right w:val="nil"/>
            </w:tcBorders>
            <w:noWrap/>
            <w:vAlign w:val="center"/>
          </w:tcPr>
          <w:p w14:paraId="0F352790">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b/>
                <w:bCs/>
                <w:color w:val="000000"/>
                <w:kern w:val="0"/>
                <w:sz w:val="24"/>
                <w:lang w:bidi="ar"/>
              </w:rPr>
              <w:t>0.</w:t>
            </w:r>
            <w:r>
              <w:rPr>
                <w:rFonts w:hint="eastAsia" w:ascii="Times New Roman" w:hAnsi="Times New Roman" w:eastAsia="宋体" w:cs="Times New Roman"/>
                <w:b/>
                <w:bCs/>
                <w:color w:val="000000"/>
                <w:kern w:val="0"/>
                <w:sz w:val="24"/>
                <w:lang w:bidi="ar"/>
              </w:rPr>
              <w:t>017</w:t>
            </w:r>
          </w:p>
        </w:tc>
      </w:tr>
      <w:tr w14:paraId="3F6008E9">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57CE9D1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Urban</w:t>
            </w:r>
          </w:p>
        </w:tc>
        <w:tc>
          <w:tcPr>
            <w:tcW w:w="1223" w:type="pct"/>
            <w:tcBorders>
              <w:top w:val="nil"/>
              <w:left w:val="nil"/>
              <w:bottom w:val="nil"/>
              <w:right w:val="nil"/>
            </w:tcBorders>
            <w:noWrap/>
            <w:vAlign w:val="center"/>
          </w:tcPr>
          <w:p w14:paraId="2C6DCD15">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61</w:t>
            </w:r>
            <w:r>
              <w:rPr>
                <w:rFonts w:ascii="Times New Roman" w:hAnsi="Times New Roman" w:eastAsia="宋体" w:cs="Times New Roman"/>
                <w:color w:val="000000"/>
                <w:kern w:val="0"/>
                <w:sz w:val="24"/>
                <w:lang w:bidi="ar"/>
              </w:rPr>
              <w:t xml:space="preserve"> (5</w:t>
            </w:r>
            <w:r>
              <w:rPr>
                <w:rFonts w:hint="eastAsia" w:ascii="Times New Roman" w:hAnsi="Times New Roman" w:eastAsia="宋体" w:cs="Times New Roman"/>
                <w:color w:val="000000"/>
                <w:kern w:val="0"/>
                <w:sz w:val="24"/>
                <w:lang w:bidi="ar"/>
              </w:rPr>
              <w:t>3.5</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0B6161EB">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42</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72.4</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31F62C32">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4C0A3A01">
            <w:pPr>
              <w:jc w:val="center"/>
              <w:rPr>
                <w:rFonts w:ascii="Times New Roman" w:hAnsi="Times New Roman" w:eastAsia="宋体" w:cs="Times New Roman"/>
                <w:color w:val="000000"/>
                <w:sz w:val="24"/>
              </w:rPr>
            </w:pPr>
          </w:p>
        </w:tc>
      </w:tr>
      <w:tr w14:paraId="31F8DC0B">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6242B699">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Rural</w:t>
            </w:r>
          </w:p>
        </w:tc>
        <w:tc>
          <w:tcPr>
            <w:tcW w:w="1223" w:type="pct"/>
            <w:tcBorders>
              <w:top w:val="nil"/>
              <w:left w:val="nil"/>
              <w:bottom w:val="nil"/>
              <w:right w:val="nil"/>
            </w:tcBorders>
            <w:noWrap/>
            <w:vAlign w:val="center"/>
          </w:tcPr>
          <w:p w14:paraId="3463F143">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53</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46.5</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792B5D78">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16</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27.6</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0FADC566">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187A96D3">
            <w:pPr>
              <w:jc w:val="center"/>
              <w:rPr>
                <w:rFonts w:ascii="Times New Roman" w:hAnsi="Times New Roman" w:eastAsia="宋体" w:cs="Times New Roman"/>
                <w:color w:val="000000"/>
                <w:sz w:val="24"/>
              </w:rPr>
            </w:pPr>
          </w:p>
        </w:tc>
      </w:tr>
      <w:tr w14:paraId="15428408">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331E5F19">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Only child</w:t>
            </w:r>
          </w:p>
        </w:tc>
        <w:tc>
          <w:tcPr>
            <w:tcW w:w="1223" w:type="pct"/>
            <w:tcBorders>
              <w:top w:val="nil"/>
              <w:left w:val="nil"/>
              <w:bottom w:val="nil"/>
              <w:right w:val="nil"/>
            </w:tcBorders>
            <w:noWrap/>
            <w:vAlign w:val="center"/>
          </w:tcPr>
          <w:p w14:paraId="2F331867">
            <w:pPr>
              <w:jc w:val="center"/>
              <w:rPr>
                <w:rFonts w:ascii="Times New Roman" w:hAnsi="Times New Roman" w:eastAsia="宋体" w:cs="Times New Roman"/>
                <w:color w:val="000000"/>
                <w:sz w:val="24"/>
              </w:rPr>
            </w:pPr>
          </w:p>
        </w:tc>
        <w:tc>
          <w:tcPr>
            <w:tcW w:w="842" w:type="pct"/>
            <w:tcBorders>
              <w:top w:val="nil"/>
              <w:left w:val="nil"/>
              <w:bottom w:val="nil"/>
              <w:right w:val="nil"/>
            </w:tcBorders>
            <w:noWrap/>
            <w:vAlign w:val="center"/>
          </w:tcPr>
          <w:p w14:paraId="563BE47C">
            <w:pPr>
              <w:jc w:val="center"/>
              <w:rPr>
                <w:rFonts w:ascii="Times New Roman" w:hAnsi="Times New Roman" w:eastAsia="宋体" w:cs="Times New Roman"/>
                <w:color w:val="000000"/>
                <w:sz w:val="24"/>
              </w:rPr>
            </w:pPr>
          </w:p>
        </w:tc>
        <w:tc>
          <w:tcPr>
            <w:tcW w:w="518" w:type="pct"/>
            <w:tcBorders>
              <w:top w:val="nil"/>
              <w:left w:val="nil"/>
              <w:bottom w:val="nil"/>
              <w:right w:val="nil"/>
            </w:tcBorders>
            <w:noWrap/>
            <w:vAlign w:val="center"/>
          </w:tcPr>
          <w:p w14:paraId="52B9444F">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7.804</w:t>
            </w:r>
          </w:p>
        </w:tc>
        <w:tc>
          <w:tcPr>
            <w:tcW w:w="629" w:type="pct"/>
            <w:tcBorders>
              <w:top w:val="nil"/>
              <w:left w:val="nil"/>
              <w:bottom w:val="nil"/>
              <w:right w:val="nil"/>
            </w:tcBorders>
            <w:noWrap/>
            <w:vAlign w:val="center"/>
          </w:tcPr>
          <w:p w14:paraId="287E6DAE">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0.00</w:t>
            </w:r>
            <w:r>
              <w:rPr>
                <w:rFonts w:hint="eastAsia" w:ascii="Times New Roman" w:hAnsi="Times New Roman" w:eastAsia="宋体" w:cs="Times New Roman"/>
                <w:b/>
                <w:bCs/>
                <w:color w:val="000000"/>
                <w:kern w:val="0"/>
                <w:sz w:val="24"/>
                <w:lang w:bidi="ar"/>
              </w:rPr>
              <w:t>5</w:t>
            </w:r>
          </w:p>
        </w:tc>
      </w:tr>
      <w:tr w14:paraId="51CD6B58">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33CFD5E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yes</w:t>
            </w:r>
          </w:p>
        </w:tc>
        <w:tc>
          <w:tcPr>
            <w:tcW w:w="1223" w:type="pct"/>
            <w:tcBorders>
              <w:top w:val="nil"/>
              <w:left w:val="nil"/>
              <w:bottom w:val="nil"/>
              <w:right w:val="nil"/>
            </w:tcBorders>
            <w:noWrap/>
            <w:vAlign w:val="center"/>
          </w:tcPr>
          <w:p w14:paraId="474D3B08">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8</w:t>
            </w:r>
            <w:r>
              <w:rPr>
                <w:rFonts w:ascii="Times New Roman" w:hAnsi="Times New Roman" w:eastAsia="宋体" w:cs="Times New Roman"/>
                <w:color w:val="000000"/>
                <w:kern w:val="0"/>
                <w:sz w:val="24"/>
                <w:lang w:bidi="ar"/>
              </w:rPr>
              <w:t xml:space="preserve"> (1</w:t>
            </w:r>
            <w:r>
              <w:rPr>
                <w:rFonts w:hint="eastAsia" w:ascii="Times New Roman" w:hAnsi="Times New Roman" w:eastAsia="宋体" w:cs="Times New Roman"/>
                <w:color w:val="000000"/>
                <w:kern w:val="0"/>
                <w:sz w:val="24"/>
                <w:lang w:bidi="ar"/>
              </w:rPr>
              <w:t>5.8</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78DE8C60">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2</w:t>
            </w:r>
            <w:r>
              <w:rPr>
                <w:rFonts w:hint="eastAsia" w:ascii="Times New Roman" w:hAnsi="Times New Roman" w:eastAsia="宋体" w:cs="Times New Roman"/>
                <w:color w:val="000000"/>
                <w:kern w:val="0"/>
                <w:sz w:val="24"/>
                <w:lang w:bidi="ar"/>
              </w:rPr>
              <w:t>0</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34.5</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0CBC435A">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2D708C91">
            <w:pPr>
              <w:jc w:val="center"/>
              <w:rPr>
                <w:rFonts w:ascii="Times New Roman" w:hAnsi="Times New Roman" w:eastAsia="宋体" w:cs="Times New Roman"/>
                <w:color w:val="000000"/>
                <w:sz w:val="24"/>
              </w:rPr>
            </w:pPr>
          </w:p>
        </w:tc>
      </w:tr>
      <w:tr w14:paraId="0C503A4C">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509BF28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no</w:t>
            </w:r>
          </w:p>
        </w:tc>
        <w:tc>
          <w:tcPr>
            <w:tcW w:w="1223" w:type="pct"/>
            <w:tcBorders>
              <w:top w:val="nil"/>
              <w:left w:val="nil"/>
              <w:bottom w:val="nil"/>
              <w:right w:val="nil"/>
            </w:tcBorders>
            <w:noWrap/>
            <w:vAlign w:val="center"/>
          </w:tcPr>
          <w:p w14:paraId="09B4CE10">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96</w:t>
            </w:r>
            <w:r>
              <w:rPr>
                <w:rFonts w:ascii="Times New Roman" w:hAnsi="Times New Roman" w:eastAsia="宋体" w:cs="Times New Roman"/>
                <w:color w:val="000000"/>
                <w:kern w:val="0"/>
                <w:sz w:val="24"/>
                <w:lang w:bidi="ar"/>
              </w:rPr>
              <w:t xml:space="preserve"> (8</w:t>
            </w:r>
            <w:r>
              <w:rPr>
                <w:rFonts w:hint="eastAsia" w:ascii="Times New Roman" w:hAnsi="Times New Roman" w:eastAsia="宋体" w:cs="Times New Roman"/>
                <w:color w:val="000000"/>
                <w:kern w:val="0"/>
                <w:sz w:val="24"/>
                <w:lang w:bidi="ar"/>
              </w:rPr>
              <w:t>4.2</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7851F02F">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38</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65.5</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7A783A00">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715606CF">
            <w:pPr>
              <w:jc w:val="center"/>
              <w:rPr>
                <w:rFonts w:ascii="Times New Roman" w:hAnsi="Times New Roman" w:eastAsia="宋体" w:cs="Times New Roman"/>
                <w:color w:val="000000"/>
                <w:sz w:val="24"/>
              </w:rPr>
            </w:pPr>
          </w:p>
        </w:tc>
      </w:tr>
      <w:tr w14:paraId="5C62AED3">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vAlign w:val="center"/>
          </w:tcPr>
          <w:p w14:paraId="7CD93C43">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lang w:bidi="ar"/>
              </w:rPr>
              <w:t>P</w:t>
            </w:r>
            <w:r>
              <w:rPr>
                <w:rFonts w:ascii="Times New Roman" w:hAnsi="Times New Roman" w:eastAsia="宋体" w:cs="Times New Roman"/>
                <w:color w:val="000000"/>
                <w:sz w:val="24"/>
                <w:lang w:bidi="ar"/>
              </w:rPr>
              <w:t>aternal</w:t>
            </w:r>
            <w:r>
              <w:rPr>
                <w:rFonts w:ascii="Times New Roman" w:hAnsi="Times New Roman" w:eastAsia="宋体" w:cs="Times New Roman"/>
                <w:color w:val="000000"/>
                <w:kern w:val="0"/>
                <w:sz w:val="24"/>
                <w:lang w:bidi="ar"/>
              </w:rPr>
              <w:t xml:space="preserve"> education</w:t>
            </w:r>
          </w:p>
        </w:tc>
        <w:tc>
          <w:tcPr>
            <w:tcW w:w="1223" w:type="pct"/>
            <w:tcBorders>
              <w:top w:val="nil"/>
              <w:left w:val="nil"/>
              <w:bottom w:val="nil"/>
              <w:right w:val="nil"/>
            </w:tcBorders>
            <w:noWrap/>
            <w:vAlign w:val="center"/>
          </w:tcPr>
          <w:p w14:paraId="34E9E18F">
            <w:pPr>
              <w:jc w:val="center"/>
              <w:rPr>
                <w:rFonts w:ascii="Times New Roman" w:hAnsi="Times New Roman" w:eastAsia="宋体" w:cs="Times New Roman"/>
                <w:color w:val="000000"/>
                <w:sz w:val="24"/>
              </w:rPr>
            </w:pPr>
          </w:p>
        </w:tc>
        <w:tc>
          <w:tcPr>
            <w:tcW w:w="842" w:type="pct"/>
            <w:tcBorders>
              <w:top w:val="nil"/>
              <w:left w:val="nil"/>
              <w:bottom w:val="nil"/>
              <w:right w:val="nil"/>
            </w:tcBorders>
            <w:noWrap/>
            <w:vAlign w:val="center"/>
          </w:tcPr>
          <w:p w14:paraId="0B7EF14F">
            <w:pPr>
              <w:jc w:val="center"/>
              <w:rPr>
                <w:rFonts w:ascii="Times New Roman" w:hAnsi="Times New Roman" w:eastAsia="宋体" w:cs="Times New Roman"/>
                <w:color w:val="000000"/>
                <w:sz w:val="24"/>
              </w:rPr>
            </w:pPr>
          </w:p>
        </w:tc>
        <w:tc>
          <w:tcPr>
            <w:tcW w:w="518" w:type="pct"/>
            <w:tcBorders>
              <w:top w:val="nil"/>
              <w:left w:val="nil"/>
              <w:bottom w:val="nil"/>
              <w:right w:val="nil"/>
            </w:tcBorders>
            <w:noWrap/>
            <w:vAlign w:val="center"/>
          </w:tcPr>
          <w:p w14:paraId="1FFC2CAF">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9.314</w:t>
            </w:r>
          </w:p>
        </w:tc>
        <w:tc>
          <w:tcPr>
            <w:tcW w:w="629" w:type="pct"/>
            <w:tcBorders>
              <w:top w:val="nil"/>
              <w:left w:val="nil"/>
              <w:bottom w:val="nil"/>
              <w:right w:val="nil"/>
            </w:tcBorders>
            <w:noWrap/>
            <w:vAlign w:val="center"/>
          </w:tcPr>
          <w:p w14:paraId="284AE5E8">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0.00</w:t>
            </w:r>
            <w:r>
              <w:rPr>
                <w:rFonts w:hint="eastAsia" w:ascii="Times New Roman" w:hAnsi="Times New Roman" w:eastAsia="宋体" w:cs="Times New Roman"/>
                <w:b/>
                <w:bCs/>
                <w:color w:val="000000"/>
                <w:kern w:val="0"/>
                <w:sz w:val="24"/>
                <w:lang w:bidi="ar"/>
              </w:rPr>
              <w:t>9</w:t>
            </w:r>
          </w:p>
        </w:tc>
      </w:tr>
      <w:tr w14:paraId="10EDEFB5">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50D9C1A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Junior high school and below</w:t>
            </w:r>
          </w:p>
        </w:tc>
        <w:tc>
          <w:tcPr>
            <w:tcW w:w="1223" w:type="pct"/>
            <w:tcBorders>
              <w:top w:val="nil"/>
              <w:left w:val="nil"/>
              <w:bottom w:val="nil"/>
              <w:right w:val="nil"/>
            </w:tcBorders>
            <w:noWrap/>
            <w:vAlign w:val="center"/>
          </w:tcPr>
          <w:p w14:paraId="4CE7C856">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73</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64.0</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72FD77CF">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24</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41.4</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00EA47F9">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36D7D407">
            <w:pPr>
              <w:jc w:val="center"/>
              <w:rPr>
                <w:rFonts w:ascii="Times New Roman" w:hAnsi="Times New Roman" w:eastAsia="宋体" w:cs="Times New Roman"/>
                <w:color w:val="000000"/>
                <w:sz w:val="24"/>
              </w:rPr>
            </w:pPr>
          </w:p>
        </w:tc>
      </w:tr>
      <w:tr w14:paraId="6647D377">
        <w:tblPrEx>
          <w:tblCellMar>
            <w:top w:w="0" w:type="dxa"/>
            <w:left w:w="108" w:type="dxa"/>
            <w:bottom w:w="0" w:type="dxa"/>
            <w:right w:w="108" w:type="dxa"/>
          </w:tblCellMar>
        </w:tblPrEx>
        <w:trPr>
          <w:trHeight w:val="930" w:hRule="atLeast"/>
        </w:trPr>
        <w:tc>
          <w:tcPr>
            <w:tcW w:w="1786" w:type="pct"/>
            <w:tcBorders>
              <w:top w:val="nil"/>
              <w:left w:val="nil"/>
              <w:bottom w:val="nil"/>
              <w:right w:val="nil"/>
            </w:tcBorders>
            <w:vAlign w:val="center"/>
          </w:tcPr>
          <w:p w14:paraId="1311A58F">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High school, technical secondary school</w:t>
            </w:r>
            <w:r>
              <w:rPr>
                <w:rFonts w:ascii="Times New Roman" w:hAnsi="Times New Roman" w:eastAsia="宋体" w:cs="Times New Roman"/>
                <w:color w:val="000000"/>
                <w:kern w:val="0"/>
                <w:sz w:val="24"/>
                <w:lang w:bidi="ar"/>
              </w:rPr>
              <w:br w:type="textWrapping"/>
            </w:r>
            <w:r>
              <w:rPr>
                <w:rFonts w:ascii="Times New Roman" w:hAnsi="Times New Roman" w:eastAsia="宋体" w:cs="Times New Roman"/>
                <w:color w:val="000000"/>
                <w:kern w:val="0"/>
                <w:sz w:val="24"/>
                <w:lang w:bidi="ar"/>
              </w:rPr>
              <w:t xml:space="preserve"> and vocational school</w:t>
            </w:r>
          </w:p>
        </w:tc>
        <w:tc>
          <w:tcPr>
            <w:tcW w:w="1223" w:type="pct"/>
            <w:tcBorders>
              <w:top w:val="nil"/>
              <w:left w:val="nil"/>
              <w:bottom w:val="nil"/>
              <w:right w:val="nil"/>
            </w:tcBorders>
            <w:noWrap/>
            <w:vAlign w:val="center"/>
          </w:tcPr>
          <w:p w14:paraId="27091845">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29</w:t>
            </w:r>
            <w:r>
              <w:rPr>
                <w:rFonts w:ascii="Times New Roman" w:hAnsi="Times New Roman" w:eastAsia="宋体" w:cs="Times New Roman"/>
                <w:color w:val="000000"/>
                <w:kern w:val="0"/>
                <w:sz w:val="24"/>
                <w:lang w:bidi="ar"/>
              </w:rPr>
              <w:t xml:space="preserve"> (2</w:t>
            </w:r>
            <w:r>
              <w:rPr>
                <w:rFonts w:hint="eastAsia" w:ascii="Times New Roman" w:hAnsi="Times New Roman" w:eastAsia="宋体" w:cs="Times New Roman"/>
                <w:color w:val="000000"/>
                <w:kern w:val="0"/>
                <w:sz w:val="24"/>
                <w:lang w:bidi="ar"/>
              </w:rPr>
              <w:t>5.4</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22F4E72F">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20</w:t>
            </w:r>
            <w:r>
              <w:rPr>
                <w:rFonts w:ascii="Times New Roman" w:hAnsi="Times New Roman" w:eastAsia="宋体" w:cs="Times New Roman"/>
                <w:color w:val="000000"/>
                <w:kern w:val="0"/>
                <w:sz w:val="24"/>
                <w:lang w:bidi="ar"/>
              </w:rPr>
              <w:t xml:space="preserve"> (3</w:t>
            </w:r>
            <w:r>
              <w:rPr>
                <w:rFonts w:hint="eastAsia" w:ascii="Times New Roman" w:hAnsi="Times New Roman" w:eastAsia="宋体" w:cs="Times New Roman"/>
                <w:color w:val="000000"/>
                <w:kern w:val="0"/>
                <w:sz w:val="24"/>
                <w:lang w:bidi="ar"/>
              </w:rPr>
              <w:t>4.5</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2855C0EE">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7CD72F8B">
            <w:pPr>
              <w:jc w:val="center"/>
              <w:rPr>
                <w:rFonts w:ascii="Times New Roman" w:hAnsi="Times New Roman" w:eastAsia="宋体" w:cs="Times New Roman"/>
                <w:color w:val="000000"/>
                <w:sz w:val="24"/>
              </w:rPr>
            </w:pPr>
          </w:p>
        </w:tc>
      </w:tr>
      <w:tr w14:paraId="119CB1EF">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6C8872B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College or undergraduate</w:t>
            </w:r>
          </w:p>
        </w:tc>
        <w:tc>
          <w:tcPr>
            <w:tcW w:w="1223" w:type="pct"/>
            <w:tcBorders>
              <w:top w:val="nil"/>
              <w:left w:val="nil"/>
              <w:bottom w:val="nil"/>
              <w:right w:val="nil"/>
            </w:tcBorders>
            <w:noWrap/>
            <w:vAlign w:val="center"/>
          </w:tcPr>
          <w:p w14:paraId="49A4D0CF">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12</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10.6</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52EB6D3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4</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24.1</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2CCAA769">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75853059">
            <w:pPr>
              <w:jc w:val="center"/>
              <w:rPr>
                <w:rFonts w:ascii="Times New Roman" w:hAnsi="Times New Roman" w:eastAsia="宋体" w:cs="Times New Roman"/>
                <w:color w:val="000000"/>
                <w:sz w:val="24"/>
              </w:rPr>
            </w:pPr>
          </w:p>
        </w:tc>
      </w:tr>
      <w:tr w14:paraId="5F545126">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noWrap/>
            <w:vAlign w:val="center"/>
          </w:tcPr>
          <w:p w14:paraId="4362CB02">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lang w:bidi="ar"/>
              </w:rPr>
              <w:t>M</w:t>
            </w:r>
            <w:r>
              <w:rPr>
                <w:rFonts w:ascii="Times New Roman" w:hAnsi="Times New Roman" w:eastAsia="宋体" w:cs="Times New Roman"/>
                <w:color w:val="000000"/>
                <w:sz w:val="24"/>
                <w:lang w:bidi="ar"/>
              </w:rPr>
              <w:t>aternal</w:t>
            </w:r>
            <w:r>
              <w:rPr>
                <w:rFonts w:ascii="Times New Roman" w:hAnsi="Times New Roman" w:eastAsia="宋体" w:cs="Times New Roman"/>
                <w:color w:val="000000"/>
                <w:kern w:val="0"/>
                <w:sz w:val="24"/>
                <w:lang w:bidi="ar"/>
              </w:rPr>
              <w:t xml:space="preserve"> education</w:t>
            </w:r>
          </w:p>
        </w:tc>
        <w:tc>
          <w:tcPr>
            <w:tcW w:w="1223" w:type="pct"/>
            <w:tcBorders>
              <w:top w:val="nil"/>
              <w:left w:val="nil"/>
              <w:bottom w:val="nil"/>
              <w:right w:val="nil"/>
            </w:tcBorders>
            <w:noWrap/>
            <w:vAlign w:val="center"/>
          </w:tcPr>
          <w:p w14:paraId="4012D382">
            <w:pPr>
              <w:jc w:val="center"/>
              <w:rPr>
                <w:rFonts w:ascii="Times New Roman" w:hAnsi="Times New Roman" w:eastAsia="宋体" w:cs="Times New Roman"/>
                <w:color w:val="000000"/>
                <w:sz w:val="24"/>
              </w:rPr>
            </w:pPr>
          </w:p>
        </w:tc>
        <w:tc>
          <w:tcPr>
            <w:tcW w:w="842" w:type="pct"/>
            <w:tcBorders>
              <w:top w:val="nil"/>
              <w:left w:val="nil"/>
              <w:bottom w:val="nil"/>
              <w:right w:val="nil"/>
            </w:tcBorders>
            <w:noWrap/>
            <w:vAlign w:val="center"/>
          </w:tcPr>
          <w:p w14:paraId="2D48FC84">
            <w:pPr>
              <w:jc w:val="center"/>
              <w:rPr>
                <w:rFonts w:ascii="Times New Roman" w:hAnsi="Times New Roman" w:eastAsia="宋体" w:cs="Times New Roman"/>
                <w:color w:val="000000"/>
                <w:sz w:val="24"/>
              </w:rPr>
            </w:pPr>
          </w:p>
        </w:tc>
        <w:tc>
          <w:tcPr>
            <w:tcW w:w="518" w:type="pct"/>
            <w:tcBorders>
              <w:top w:val="nil"/>
              <w:left w:val="nil"/>
              <w:bottom w:val="nil"/>
              <w:right w:val="nil"/>
            </w:tcBorders>
            <w:noWrap/>
            <w:vAlign w:val="center"/>
          </w:tcPr>
          <w:p w14:paraId="640C2912">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6.657</w:t>
            </w:r>
          </w:p>
        </w:tc>
        <w:tc>
          <w:tcPr>
            <w:tcW w:w="629" w:type="pct"/>
            <w:tcBorders>
              <w:top w:val="nil"/>
              <w:left w:val="nil"/>
              <w:bottom w:val="nil"/>
              <w:right w:val="nil"/>
            </w:tcBorders>
            <w:noWrap/>
            <w:vAlign w:val="center"/>
          </w:tcPr>
          <w:p w14:paraId="41907E91">
            <w:pPr>
              <w:widowControl/>
              <w:jc w:val="center"/>
              <w:textAlignment w:val="center"/>
              <w:rPr>
                <w:rFonts w:ascii="Times New Roman" w:hAnsi="Times New Roman" w:eastAsia="宋体" w:cs="Times New Roman"/>
                <w:b/>
                <w:bCs/>
                <w:color w:val="000000"/>
                <w:sz w:val="24"/>
              </w:rPr>
            </w:pPr>
            <w:r>
              <w:rPr>
                <w:rFonts w:hint="eastAsia" w:ascii="Times New Roman" w:hAnsi="Times New Roman" w:eastAsia="宋体" w:cs="Times New Roman"/>
                <w:b/>
                <w:bCs/>
                <w:color w:val="000000"/>
                <w:kern w:val="0"/>
                <w:sz w:val="24"/>
                <w:lang w:bidi="ar"/>
              </w:rPr>
              <w:t xml:space="preserve"> &lt; </w:t>
            </w:r>
            <w:r>
              <w:rPr>
                <w:rFonts w:ascii="Times New Roman" w:hAnsi="Times New Roman" w:eastAsia="宋体" w:cs="Times New Roman"/>
                <w:b/>
                <w:bCs/>
                <w:color w:val="000000"/>
                <w:kern w:val="0"/>
                <w:sz w:val="24"/>
                <w:lang w:bidi="ar"/>
              </w:rPr>
              <w:t>0.001</w:t>
            </w:r>
          </w:p>
        </w:tc>
      </w:tr>
      <w:tr w14:paraId="220D4BD5">
        <w:tblPrEx>
          <w:tblCellMar>
            <w:top w:w="0" w:type="dxa"/>
            <w:left w:w="108" w:type="dxa"/>
            <w:bottom w:w="0" w:type="dxa"/>
            <w:right w:w="108" w:type="dxa"/>
          </w:tblCellMar>
        </w:tblPrEx>
        <w:trPr>
          <w:trHeight w:val="310" w:hRule="atLeast"/>
        </w:trPr>
        <w:tc>
          <w:tcPr>
            <w:tcW w:w="1786" w:type="pct"/>
            <w:tcBorders>
              <w:top w:val="nil"/>
              <w:left w:val="nil"/>
              <w:bottom w:val="nil"/>
              <w:right w:val="nil"/>
            </w:tcBorders>
            <w:vAlign w:val="center"/>
          </w:tcPr>
          <w:p w14:paraId="40B9FBC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Junior high school and below</w:t>
            </w:r>
          </w:p>
        </w:tc>
        <w:tc>
          <w:tcPr>
            <w:tcW w:w="1223" w:type="pct"/>
            <w:tcBorders>
              <w:top w:val="nil"/>
              <w:left w:val="nil"/>
              <w:bottom w:val="nil"/>
              <w:right w:val="nil"/>
            </w:tcBorders>
            <w:noWrap/>
            <w:vAlign w:val="center"/>
          </w:tcPr>
          <w:p w14:paraId="39FD5E2F">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80</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70.2</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4812F6D5">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25</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43.1</w:t>
            </w:r>
            <w:r>
              <w:rPr>
                <w:rFonts w:ascii="Times New Roman" w:hAnsi="Times New Roman" w:eastAsia="宋体" w:cs="Times New Roman"/>
                <w:color w:val="000000"/>
                <w:kern w:val="0"/>
                <w:sz w:val="24"/>
                <w:lang w:bidi="ar"/>
              </w:rPr>
              <w:t>%)</w:t>
            </w:r>
          </w:p>
        </w:tc>
        <w:tc>
          <w:tcPr>
            <w:tcW w:w="518" w:type="pct"/>
            <w:tcBorders>
              <w:top w:val="nil"/>
              <w:left w:val="nil"/>
              <w:bottom w:val="nil"/>
              <w:right w:val="nil"/>
            </w:tcBorders>
            <w:noWrap/>
            <w:vAlign w:val="center"/>
          </w:tcPr>
          <w:p w14:paraId="1A942757">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40B605E7">
            <w:pPr>
              <w:jc w:val="center"/>
              <w:rPr>
                <w:rFonts w:ascii="Times New Roman" w:hAnsi="Times New Roman" w:eastAsia="宋体" w:cs="Times New Roman"/>
                <w:color w:val="000000"/>
                <w:sz w:val="24"/>
              </w:rPr>
            </w:pPr>
          </w:p>
        </w:tc>
      </w:tr>
      <w:tr w14:paraId="6BF7E9BE">
        <w:tblPrEx>
          <w:tblCellMar>
            <w:top w:w="0" w:type="dxa"/>
            <w:left w:w="108" w:type="dxa"/>
            <w:bottom w:w="0" w:type="dxa"/>
            <w:right w:w="108" w:type="dxa"/>
          </w:tblCellMar>
        </w:tblPrEx>
        <w:trPr>
          <w:trHeight w:val="930" w:hRule="atLeast"/>
        </w:trPr>
        <w:tc>
          <w:tcPr>
            <w:tcW w:w="1786" w:type="pct"/>
            <w:tcBorders>
              <w:top w:val="nil"/>
              <w:left w:val="nil"/>
              <w:bottom w:val="nil"/>
              <w:right w:val="nil"/>
            </w:tcBorders>
            <w:vAlign w:val="center"/>
          </w:tcPr>
          <w:p w14:paraId="7322E6D8">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High school, technical secondary school</w:t>
            </w:r>
            <w:r>
              <w:rPr>
                <w:rFonts w:ascii="Times New Roman" w:hAnsi="Times New Roman" w:eastAsia="宋体" w:cs="Times New Roman"/>
                <w:color w:val="000000"/>
                <w:kern w:val="0"/>
                <w:sz w:val="24"/>
                <w:lang w:bidi="ar"/>
              </w:rPr>
              <w:br w:type="textWrapping"/>
            </w:r>
            <w:r>
              <w:rPr>
                <w:rFonts w:ascii="Times New Roman" w:hAnsi="Times New Roman" w:eastAsia="宋体" w:cs="Times New Roman"/>
                <w:color w:val="000000"/>
                <w:kern w:val="0"/>
                <w:sz w:val="24"/>
                <w:lang w:bidi="ar"/>
              </w:rPr>
              <w:t xml:space="preserve"> and vocational school</w:t>
            </w:r>
          </w:p>
        </w:tc>
        <w:tc>
          <w:tcPr>
            <w:tcW w:w="1223" w:type="pct"/>
            <w:tcBorders>
              <w:top w:val="nil"/>
              <w:left w:val="nil"/>
              <w:bottom w:val="nil"/>
              <w:right w:val="nil"/>
            </w:tcBorders>
            <w:noWrap/>
            <w:vAlign w:val="center"/>
          </w:tcPr>
          <w:p w14:paraId="1CFEDCB7">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22</w:t>
            </w:r>
            <w:r>
              <w:rPr>
                <w:rFonts w:ascii="Times New Roman" w:hAnsi="Times New Roman" w:eastAsia="宋体" w:cs="Times New Roman"/>
                <w:color w:val="000000"/>
                <w:kern w:val="0"/>
                <w:sz w:val="24"/>
                <w:lang w:bidi="ar"/>
              </w:rPr>
              <w:t xml:space="preserve"> (1</w:t>
            </w:r>
            <w:r>
              <w:rPr>
                <w:rFonts w:hint="eastAsia" w:ascii="Times New Roman" w:hAnsi="Times New Roman" w:eastAsia="宋体" w:cs="Times New Roman"/>
                <w:color w:val="000000"/>
                <w:kern w:val="0"/>
                <w:sz w:val="24"/>
                <w:lang w:bidi="ar"/>
              </w:rPr>
              <w:t>9.3</w:t>
            </w:r>
            <w:r>
              <w:rPr>
                <w:rFonts w:ascii="Times New Roman" w:hAnsi="Times New Roman" w:eastAsia="宋体" w:cs="Times New Roman"/>
                <w:color w:val="000000"/>
                <w:kern w:val="0"/>
                <w:sz w:val="24"/>
                <w:lang w:bidi="ar"/>
              </w:rPr>
              <w:t>%)</w:t>
            </w:r>
          </w:p>
        </w:tc>
        <w:tc>
          <w:tcPr>
            <w:tcW w:w="842" w:type="pct"/>
            <w:tcBorders>
              <w:top w:val="nil"/>
              <w:left w:val="nil"/>
              <w:bottom w:val="nil"/>
              <w:right w:val="nil"/>
            </w:tcBorders>
            <w:noWrap/>
            <w:vAlign w:val="center"/>
          </w:tcPr>
          <w:p w14:paraId="78660FD9">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3</w:t>
            </w:r>
            <w:r>
              <w:rPr>
                <w:rFonts w:ascii="Times New Roman" w:hAnsi="Times New Roman" w:eastAsia="宋体" w:cs="Times New Roman"/>
                <w:color w:val="000000"/>
                <w:kern w:val="0"/>
                <w:sz w:val="24"/>
                <w:lang w:bidi="ar"/>
              </w:rPr>
              <w:t xml:space="preserve"> (2</w:t>
            </w:r>
            <w:r>
              <w:rPr>
                <w:rFonts w:hint="eastAsia" w:ascii="Times New Roman" w:hAnsi="Times New Roman" w:eastAsia="宋体" w:cs="Times New Roman"/>
                <w:color w:val="000000"/>
                <w:kern w:val="0"/>
                <w:sz w:val="24"/>
                <w:lang w:bidi="ar"/>
              </w:rPr>
              <w:t>2</w:t>
            </w:r>
            <w:r>
              <w:rPr>
                <w:rFonts w:ascii="Times New Roman" w:hAnsi="Times New Roman" w:eastAsia="宋体" w:cs="Times New Roman"/>
                <w:color w:val="000000"/>
                <w:kern w:val="0"/>
                <w:sz w:val="24"/>
                <w:lang w:bidi="ar"/>
              </w:rPr>
              <w:t>.4%)</w:t>
            </w:r>
          </w:p>
        </w:tc>
        <w:tc>
          <w:tcPr>
            <w:tcW w:w="518" w:type="pct"/>
            <w:tcBorders>
              <w:top w:val="nil"/>
              <w:left w:val="nil"/>
              <w:bottom w:val="nil"/>
              <w:right w:val="nil"/>
            </w:tcBorders>
            <w:noWrap/>
            <w:vAlign w:val="center"/>
          </w:tcPr>
          <w:p w14:paraId="7E7B00F3">
            <w:pPr>
              <w:jc w:val="center"/>
              <w:rPr>
                <w:rFonts w:ascii="Times New Roman" w:hAnsi="Times New Roman" w:eastAsia="宋体" w:cs="Times New Roman"/>
                <w:color w:val="000000"/>
                <w:sz w:val="24"/>
              </w:rPr>
            </w:pPr>
          </w:p>
        </w:tc>
        <w:tc>
          <w:tcPr>
            <w:tcW w:w="629" w:type="pct"/>
            <w:tcBorders>
              <w:top w:val="nil"/>
              <w:left w:val="nil"/>
              <w:bottom w:val="nil"/>
              <w:right w:val="nil"/>
            </w:tcBorders>
            <w:noWrap/>
            <w:vAlign w:val="center"/>
          </w:tcPr>
          <w:p w14:paraId="4FE053B3">
            <w:pPr>
              <w:jc w:val="center"/>
              <w:rPr>
                <w:rFonts w:ascii="Times New Roman" w:hAnsi="Times New Roman" w:eastAsia="宋体" w:cs="Times New Roman"/>
                <w:color w:val="000000"/>
                <w:sz w:val="24"/>
              </w:rPr>
            </w:pPr>
          </w:p>
        </w:tc>
      </w:tr>
      <w:tr w14:paraId="7E6DF4C3">
        <w:tblPrEx>
          <w:tblCellMar>
            <w:top w:w="0" w:type="dxa"/>
            <w:left w:w="108" w:type="dxa"/>
            <w:bottom w:w="0" w:type="dxa"/>
            <w:right w:w="108" w:type="dxa"/>
          </w:tblCellMar>
        </w:tblPrEx>
        <w:trPr>
          <w:trHeight w:val="310" w:hRule="atLeast"/>
        </w:trPr>
        <w:tc>
          <w:tcPr>
            <w:tcW w:w="1786" w:type="pct"/>
            <w:tcBorders>
              <w:top w:val="nil"/>
              <w:left w:val="nil"/>
              <w:bottom w:val="single" w:color="auto" w:sz="4" w:space="0"/>
              <w:right w:val="nil"/>
            </w:tcBorders>
            <w:noWrap/>
            <w:vAlign w:val="center"/>
          </w:tcPr>
          <w:p w14:paraId="20CF178F">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College or undergraduate</w:t>
            </w:r>
          </w:p>
        </w:tc>
        <w:tc>
          <w:tcPr>
            <w:tcW w:w="1223" w:type="pct"/>
            <w:tcBorders>
              <w:top w:val="nil"/>
              <w:left w:val="nil"/>
              <w:bottom w:val="single" w:color="auto" w:sz="4" w:space="0"/>
              <w:right w:val="nil"/>
            </w:tcBorders>
            <w:noWrap/>
            <w:vAlign w:val="center"/>
          </w:tcPr>
          <w:p w14:paraId="43C79467">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2</w:t>
            </w:r>
            <w:r>
              <w:rPr>
                <w:rFonts w:ascii="Times New Roman" w:hAnsi="Times New Roman" w:eastAsia="宋体" w:cs="Times New Roman"/>
                <w:color w:val="000000"/>
                <w:kern w:val="0"/>
                <w:sz w:val="24"/>
                <w:lang w:bidi="ar"/>
              </w:rPr>
              <w:t xml:space="preserve"> (1</w:t>
            </w:r>
            <w:r>
              <w:rPr>
                <w:rFonts w:hint="eastAsia" w:ascii="Times New Roman" w:hAnsi="Times New Roman" w:eastAsia="宋体" w:cs="Times New Roman"/>
                <w:color w:val="000000"/>
                <w:kern w:val="0"/>
                <w:sz w:val="24"/>
                <w:lang w:bidi="ar"/>
              </w:rPr>
              <w:t>0.5</w:t>
            </w:r>
            <w:r>
              <w:rPr>
                <w:rFonts w:ascii="Times New Roman" w:hAnsi="Times New Roman" w:eastAsia="宋体" w:cs="Times New Roman"/>
                <w:color w:val="000000"/>
                <w:kern w:val="0"/>
                <w:sz w:val="24"/>
                <w:lang w:bidi="ar"/>
              </w:rPr>
              <w:t>%)</w:t>
            </w:r>
          </w:p>
        </w:tc>
        <w:tc>
          <w:tcPr>
            <w:tcW w:w="842" w:type="pct"/>
            <w:tcBorders>
              <w:top w:val="nil"/>
              <w:left w:val="nil"/>
              <w:bottom w:val="single" w:color="auto" w:sz="4" w:space="0"/>
              <w:right w:val="nil"/>
            </w:tcBorders>
            <w:noWrap/>
            <w:vAlign w:val="center"/>
          </w:tcPr>
          <w:p w14:paraId="5A9509E2">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20 (</w:t>
            </w:r>
            <w:r>
              <w:rPr>
                <w:rFonts w:hint="eastAsia" w:ascii="Times New Roman" w:hAnsi="Times New Roman" w:eastAsia="宋体" w:cs="Times New Roman"/>
                <w:color w:val="000000"/>
                <w:kern w:val="0"/>
                <w:sz w:val="24"/>
                <w:lang w:bidi="ar"/>
              </w:rPr>
              <w:t>34.5</w:t>
            </w:r>
            <w:r>
              <w:rPr>
                <w:rFonts w:ascii="Times New Roman" w:hAnsi="Times New Roman" w:eastAsia="宋体" w:cs="Times New Roman"/>
                <w:color w:val="000000"/>
                <w:kern w:val="0"/>
                <w:sz w:val="24"/>
                <w:lang w:bidi="ar"/>
              </w:rPr>
              <w:t>%)</w:t>
            </w:r>
          </w:p>
        </w:tc>
        <w:tc>
          <w:tcPr>
            <w:tcW w:w="518" w:type="pct"/>
            <w:tcBorders>
              <w:top w:val="nil"/>
              <w:left w:val="nil"/>
              <w:bottom w:val="single" w:color="auto" w:sz="4" w:space="0"/>
              <w:right w:val="nil"/>
            </w:tcBorders>
            <w:noWrap/>
            <w:vAlign w:val="center"/>
          </w:tcPr>
          <w:p w14:paraId="22A91478">
            <w:pPr>
              <w:jc w:val="center"/>
              <w:rPr>
                <w:rFonts w:ascii="Times New Roman" w:hAnsi="Times New Roman" w:eastAsia="宋体" w:cs="Times New Roman"/>
                <w:color w:val="000000"/>
                <w:sz w:val="24"/>
              </w:rPr>
            </w:pPr>
          </w:p>
        </w:tc>
        <w:tc>
          <w:tcPr>
            <w:tcW w:w="629" w:type="pct"/>
            <w:tcBorders>
              <w:top w:val="nil"/>
              <w:left w:val="nil"/>
              <w:bottom w:val="single" w:color="auto" w:sz="4" w:space="0"/>
              <w:right w:val="nil"/>
            </w:tcBorders>
            <w:noWrap/>
            <w:vAlign w:val="center"/>
          </w:tcPr>
          <w:p w14:paraId="4B83129D">
            <w:pPr>
              <w:jc w:val="center"/>
              <w:rPr>
                <w:rFonts w:ascii="Times New Roman" w:hAnsi="Times New Roman" w:eastAsia="宋体" w:cs="Times New Roman"/>
                <w:color w:val="000000"/>
                <w:sz w:val="24"/>
              </w:rPr>
            </w:pPr>
          </w:p>
        </w:tc>
      </w:tr>
    </w:tbl>
    <w:p w14:paraId="5B53D3F9">
      <w:pPr>
        <w:spacing w:line="360" w:lineRule="auto"/>
        <w:rPr>
          <w:rFonts w:ascii="Times New Roman" w:hAnsi="Times New Roman" w:eastAsia="宋体" w:cs="Times New Roman"/>
          <w:color w:val="000000" w:themeColor="text1"/>
          <w:szCs w:val="21"/>
          <w:lang w:bidi="ar"/>
          <w14:textFill>
            <w14:solidFill>
              <w14:schemeClr w14:val="tx1"/>
            </w14:solidFill>
          </w14:textFill>
        </w:rPr>
      </w:pPr>
    </w:p>
    <w:p w14:paraId="39F7F078">
      <w:pPr>
        <w:spacing w:line="360" w:lineRule="auto"/>
        <w:rPr>
          <w:rFonts w:ascii="Times New Roman" w:hAnsi="Times New Roman" w:eastAsia="宋体" w:cs="Times New Roman"/>
          <w:color w:val="000000" w:themeColor="text1"/>
          <w:szCs w:val="21"/>
          <w:lang w:bidi="ar"/>
          <w14:textFill>
            <w14:solidFill>
              <w14:schemeClr w14:val="tx1"/>
            </w14:solidFill>
          </w14:textFill>
        </w:rPr>
      </w:pPr>
    </w:p>
    <w:p w14:paraId="77D0EC7B">
      <w:pPr>
        <w:spacing w:line="360" w:lineRule="auto"/>
        <w:rPr>
          <w:rFonts w:ascii="Times New Roman" w:hAnsi="Times New Roman" w:eastAsia="宋体" w:cs="Times New Roman"/>
          <w:color w:val="000000" w:themeColor="text1"/>
          <w:szCs w:val="21"/>
          <w:lang w:bidi="ar"/>
          <w14:textFill>
            <w14:solidFill>
              <w14:schemeClr w14:val="tx1"/>
            </w14:solidFill>
          </w14:textFill>
        </w:rPr>
      </w:pPr>
    </w:p>
    <w:p w14:paraId="250D1010">
      <w:pPr>
        <w:spacing w:line="360" w:lineRule="auto"/>
        <w:rPr>
          <w:rFonts w:ascii="Times New Roman" w:hAnsi="Times New Roman" w:eastAsia="宋体" w:cs="Times New Roman"/>
          <w:color w:val="000000" w:themeColor="text1"/>
          <w:szCs w:val="21"/>
          <w:lang w:bidi="ar"/>
          <w14:textFill>
            <w14:solidFill>
              <w14:schemeClr w14:val="tx1"/>
            </w14:solidFill>
          </w14:textFill>
        </w:rPr>
      </w:pPr>
      <w:r>
        <w:rPr>
          <w:rFonts w:hint="eastAsia" w:ascii="Times New Roman" w:hAnsi="Times New Roman" w:eastAsia="宋体" w:cs="Times New Roman"/>
          <w:b/>
          <w:bCs/>
          <w:color w:val="000000" w:themeColor="text1"/>
          <w:szCs w:val="21"/>
          <w:lang w:bidi="ar"/>
          <w14:textFill>
            <w14:solidFill>
              <w14:schemeClr w14:val="tx1"/>
            </w14:solidFill>
          </w14:textFill>
        </w:rPr>
        <w:t>Table 2.</w:t>
      </w:r>
      <w:r>
        <w:rPr>
          <w:rFonts w:hint="eastAsia" w:ascii="Times New Roman" w:hAnsi="Times New Roman" w:eastAsia="宋体" w:cs="Times New Roman"/>
          <w:color w:val="000000" w:themeColor="text1"/>
          <w:szCs w:val="21"/>
          <w:lang w:bidi="ar"/>
          <w14:textFill>
            <w14:solidFill>
              <w14:schemeClr w14:val="tx1"/>
            </w14:solidFill>
          </w14:textFill>
        </w:rPr>
        <w:t xml:space="preserve"> Hardy-Weinberg Equilibrium test at each point in the NSSI group and the healthy control group</w:t>
      </w:r>
    </w:p>
    <w:tbl>
      <w:tblPr>
        <w:tblStyle w:val="6"/>
        <w:tblW w:w="4998" w:type="pct"/>
        <w:tblInd w:w="0" w:type="dxa"/>
        <w:tblLayout w:type="fixed"/>
        <w:tblCellMar>
          <w:top w:w="0" w:type="dxa"/>
          <w:left w:w="108" w:type="dxa"/>
          <w:bottom w:w="0" w:type="dxa"/>
          <w:right w:w="108" w:type="dxa"/>
        </w:tblCellMar>
      </w:tblPr>
      <w:tblGrid>
        <w:gridCol w:w="1497"/>
        <w:gridCol w:w="2009"/>
        <w:gridCol w:w="1450"/>
        <w:gridCol w:w="1145"/>
        <w:gridCol w:w="1208"/>
        <w:gridCol w:w="1210"/>
      </w:tblGrid>
      <w:tr w14:paraId="68AC703B">
        <w:tblPrEx>
          <w:tblCellMar>
            <w:top w:w="0" w:type="dxa"/>
            <w:left w:w="108" w:type="dxa"/>
            <w:bottom w:w="0" w:type="dxa"/>
            <w:right w:w="108" w:type="dxa"/>
          </w:tblCellMar>
        </w:tblPrEx>
        <w:trPr>
          <w:trHeight w:val="310" w:hRule="atLeast"/>
        </w:trPr>
        <w:tc>
          <w:tcPr>
            <w:tcW w:w="878" w:type="pct"/>
            <w:vMerge w:val="restart"/>
            <w:tcBorders>
              <w:top w:val="single" w:color="auto" w:sz="4" w:space="0"/>
              <w:left w:val="nil"/>
              <w:bottom w:val="nil"/>
              <w:right w:val="nil"/>
            </w:tcBorders>
            <w:noWrap/>
            <w:vAlign w:val="center"/>
          </w:tcPr>
          <w:p w14:paraId="012E0684">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gene</w:t>
            </w:r>
          </w:p>
        </w:tc>
        <w:tc>
          <w:tcPr>
            <w:tcW w:w="1179" w:type="pct"/>
            <w:vMerge w:val="restart"/>
            <w:tcBorders>
              <w:top w:val="single" w:color="auto" w:sz="4" w:space="0"/>
              <w:left w:val="nil"/>
              <w:bottom w:val="nil"/>
              <w:right w:val="nil"/>
            </w:tcBorders>
            <w:noWrap/>
            <w:vAlign w:val="center"/>
          </w:tcPr>
          <w:p w14:paraId="5DBC9B1E">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locus rs number</w:t>
            </w:r>
          </w:p>
        </w:tc>
        <w:tc>
          <w:tcPr>
            <w:tcW w:w="1523" w:type="pct"/>
            <w:gridSpan w:val="2"/>
            <w:tcBorders>
              <w:top w:val="single" w:color="auto" w:sz="4" w:space="0"/>
              <w:left w:val="nil"/>
              <w:bottom w:val="single" w:color="auto" w:sz="4" w:space="0"/>
              <w:right w:val="nil"/>
            </w:tcBorders>
            <w:noWrap/>
            <w:vAlign w:val="center"/>
          </w:tcPr>
          <w:p w14:paraId="2797AB56">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NSSI</w:t>
            </w:r>
          </w:p>
        </w:tc>
        <w:tc>
          <w:tcPr>
            <w:tcW w:w="1419" w:type="pct"/>
            <w:gridSpan w:val="2"/>
            <w:tcBorders>
              <w:top w:val="single" w:color="auto" w:sz="4" w:space="0"/>
              <w:left w:val="nil"/>
              <w:bottom w:val="single" w:color="auto" w:sz="4" w:space="0"/>
              <w:right w:val="nil"/>
            </w:tcBorders>
            <w:noWrap/>
            <w:vAlign w:val="center"/>
          </w:tcPr>
          <w:p w14:paraId="0094D498">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HC</w:t>
            </w:r>
          </w:p>
        </w:tc>
      </w:tr>
      <w:tr w14:paraId="22C2886D">
        <w:tblPrEx>
          <w:tblCellMar>
            <w:top w:w="0" w:type="dxa"/>
            <w:left w:w="108" w:type="dxa"/>
            <w:bottom w:w="0" w:type="dxa"/>
            <w:right w:w="108" w:type="dxa"/>
          </w:tblCellMar>
        </w:tblPrEx>
        <w:trPr>
          <w:trHeight w:val="310" w:hRule="atLeast"/>
        </w:trPr>
        <w:tc>
          <w:tcPr>
            <w:tcW w:w="878" w:type="pct"/>
            <w:vMerge w:val="continue"/>
            <w:tcBorders>
              <w:top w:val="nil"/>
              <w:left w:val="nil"/>
              <w:bottom w:val="single" w:color="auto" w:sz="4" w:space="0"/>
              <w:right w:val="nil"/>
            </w:tcBorders>
            <w:noWrap/>
            <w:vAlign w:val="center"/>
          </w:tcPr>
          <w:p w14:paraId="3A5A7D4C">
            <w:pPr>
              <w:jc w:val="center"/>
              <w:rPr>
                <w:rFonts w:ascii="Times New Roman" w:hAnsi="Times New Roman" w:eastAsia="宋体" w:cs="Times New Roman"/>
                <w:color w:val="000000"/>
                <w:sz w:val="24"/>
              </w:rPr>
            </w:pPr>
          </w:p>
        </w:tc>
        <w:tc>
          <w:tcPr>
            <w:tcW w:w="1179" w:type="pct"/>
            <w:vMerge w:val="continue"/>
            <w:tcBorders>
              <w:top w:val="nil"/>
              <w:left w:val="nil"/>
              <w:bottom w:val="single" w:color="auto" w:sz="4" w:space="0"/>
              <w:right w:val="nil"/>
            </w:tcBorders>
            <w:noWrap/>
            <w:vAlign w:val="center"/>
          </w:tcPr>
          <w:p w14:paraId="3C85A733">
            <w:pPr>
              <w:jc w:val="center"/>
              <w:rPr>
                <w:rFonts w:ascii="Times New Roman" w:hAnsi="Times New Roman" w:eastAsia="宋体" w:cs="Times New Roman"/>
                <w:color w:val="000000"/>
                <w:sz w:val="24"/>
              </w:rPr>
            </w:pPr>
          </w:p>
        </w:tc>
        <w:tc>
          <w:tcPr>
            <w:tcW w:w="1450" w:type="dxa"/>
            <w:tcBorders>
              <w:top w:val="single" w:color="auto" w:sz="4" w:space="0"/>
              <w:left w:val="nil"/>
              <w:bottom w:val="single" w:color="auto" w:sz="4" w:space="0"/>
              <w:right w:val="nil"/>
            </w:tcBorders>
            <w:noWrap/>
            <w:vAlign w:val="center"/>
          </w:tcPr>
          <w:p w14:paraId="6E6C1A27">
            <w:pPr>
              <w:widowControl/>
              <w:jc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rPr>
              <w:sym w:font="Symbol" w:char="F063"/>
            </w:r>
            <w:r>
              <w:rPr>
                <w:rFonts w:ascii="Times New Roman" w:hAnsi="Times New Roman" w:eastAsia="宋体" w:cs="Times New Roman"/>
                <w:color w:val="000000"/>
                <w:kern w:val="0"/>
                <w:sz w:val="24"/>
              </w:rPr>
              <w:t>2</w:t>
            </w:r>
          </w:p>
        </w:tc>
        <w:tc>
          <w:tcPr>
            <w:tcW w:w="1145" w:type="dxa"/>
            <w:tcBorders>
              <w:top w:val="single" w:color="auto" w:sz="4" w:space="0"/>
              <w:left w:val="nil"/>
              <w:bottom w:val="single" w:color="auto" w:sz="4" w:space="0"/>
              <w:right w:val="nil"/>
            </w:tcBorders>
            <w:noWrap/>
            <w:vAlign w:val="center"/>
          </w:tcPr>
          <w:p w14:paraId="44344713">
            <w:pPr>
              <w:widowControl/>
              <w:jc w:val="center"/>
              <w:rPr>
                <w:rFonts w:ascii="Times New Roman" w:hAnsi="Times New Roman" w:eastAsia="宋体" w:cs="Times New Roman"/>
                <w:color w:val="000000"/>
                <w:sz w:val="24"/>
              </w:rPr>
            </w:pPr>
            <w:r>
              <w:rPr>
                <w:rFonts w:hint="eastAsia" w:ascii="Times New Roman" w:hAnsi="Times New Roman" w:eastAsia="宋体" w:cs="Times New Roman"/>
                <w:i/>
                <w:iCs/>
                <w:color w:val="000000"/>
                <w:kern w:val="0"/>
                <w:sz w:val="24"/>
              </w:rPr>
              <w:t>p</w:t>
            </w:r>
          </w:p>
        </w:tc>
        <w:tc>
          <w:tcPr>
            <w:tcW w:w="1208" w:type="dxa"/>
            <w:tcBorders>
              <w:top w:val="single" w:color="auto" w:sz="4" w:space="0"/>
              <w:left w:val="nil"/>
              <w:bottom w:val="single" w:color="auto" w:sz="4" w:space="0"/>
              <w:right w:val="nil"/>
            </w:tcBorders>
            <w:noWrap/>
            <w:vAlign w:val="center"/>
          </w:tcPr>
          <w:p w14:paraId="249775F3">
            <w:pPr>
              <w:widowControl/>
              <w:jc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rPr>
              <w:sym w:font="Symbol" w:char="F063"/>
            </w:r>
            <w:r>
              <w:rPr>
                <w:rFonts w:ascii="Times New Roman" w:hAnsi="Times New Roman" w:eastAsia="宋体" w:cs="Times New Roman"/>
                <w:color w:val="000000"/>
                <w:kern w:val="0"/>
                <w:sz w:val="24"/>
              </w:rPr>
              <w:t>2</w:t>
            </w:r>
          </w:p>
        </w:tc>
        <w:tc>
          <w:tcPr>
            <w:tcW w:w="1210" w:type="dxa"/>
            <w:tcBorders>
              <w:top w:val="single" w:color="auto" w:sz="4" w:space="0"/>
              <w:left w:val="nil"/>
              <w:bottom w:val="single" w:color="auto" w:sz="4" w:space="0"/>
              <w:right w:val="nil"/>
            </w:tcBorders>
            <w:noWrap/>
            <w:vAlign w:val="center"/>
          </w:tcPr>
          <w:p w14:paraId="6194C125">
            <w:pPr>
              <w:widowControl/>
              <w:jc w:val="center"/>
              <w:rPr>
                <w:rFonts w:ascii="Times New Roman" w:hAnsi="Times New Roman" w:eastAsia="宋体" w:cs="Times New Roman"/>
                <w:color w:val="000000"/>
                <w:sz w:val="24"/>
              </w:rPr>
            </w:pPr>
            <w:r>
              <w:rPr>
                <w:rFonts w:hint="eastAsia" w:ascii="Times New Roman" w:hAnsi="Times New Roman" w:eastAsia="宋体" w:cs="Times New Roman"/>
                <w:i/>
                <w:iCs/>
                <w:color w:val="000000"/>
                <w:kern w:val="0"/>
                <w:sz w:val="24"/>
              </w:rPr>
              <w:t>p</w:t>
            </w:r>
          </w:p>
        </w:tc>
      </w:tr>
      <w:tr w14:paraId="711E7901">
        <w:tblPrEx>
          <w:tblCellMar>
            <w:top w:w="0" w:type="dxa"/>
            <w:left w:w="108" w:type="dxa"/>
            <w:bottom w:w="0" w:type="dxa"/>
            <w:right w:w="108" w:type="dxa"/>
          </w:tblCellMar>
        </w:tblPrEx>
        <w:trPr>
          <w:trHeight w:val="310" w:hRule="atLeast"/>
        </w:trPr>
        <w:tc>
          <w:tcPr>
            <w:tcW w:w="878" w:type="pct"/>
            <w:tcBorders>
              <w:top w:val="single" w:color="auto" w:sz="4" w:space="0"/>
              <w:left w:val="nil"/>
              <w:bottom w:val="nil"/>
              <w:right w:val="nil"/>
            </w:tcBorders>
            <w:noWrap/>
            <w:vAlign w:val="center"/>
          </w:tcPr>
          <w:p w14:paraId="1BF88B3A">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SLC1A3</w:t>
            </w:r>
          </w:p>
        </w:tc>
        <w:tc>
          <w:tcPr>
            <w:tcW w:w="1179" w:type="pct"/>
            <w:tcBorders>
              <w:top w:val="single" w:color="auto" w:sz="4" w:space="0"/>
              <w:left w:val="nil"/>
              <w:bottom w:val="nil"/>
              <w:right w:val="nil"/>
            </w:tcBorders>
            <w:noWrap/>
            <w:vAlign w:val="center"/>
          </w:tcPr>
          <w:p w14:paraId="2901EA7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rs2269272</w:t>
            </w:r>
          </w:p>
        </w:tc>
        <w:tc>
          <w:tcPr>
            <w:tcW w:w="851" w:type="pct"/>
            <w:tcBorders>
              <w:top w:val="single" w:color="auto" w:sz="4" w:space="0"/>
              <w:left w:val="nil"/>
              <w:bottom w:val="nil"/>
              <w:right w:val="nil"/>
            </w:tcBorders>
            <w:noWrap/>
            <w:vAlign w:val="center"/>
          </w:tcPr>
          <w:p w14:paraId="498BB7A2">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0.895</w:t>
            </w:r>
          </w:p>
        </w:tc>
        <w:tc>
          <w:tcPr>
            <w:tcW w:w="672" w:type="pct"/>
            <w:tcBorders>
              <w:top w:val="single" w:color="auto" w:sz="4" w:space="0"/>
              <w:left w:val="nil"/>
              <w:bottom w:val="nil"/>
              <w:right w:val="nil"/>
            </w:tcBorders>
            <w:noWrap/>
            <w:vAlign w:val="center"/>
          </w:tcPr>
          <w:p w14:paraId="10109FB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0.639</w:t>
            </w:r>
          </w:p>
        </w:tc>
        <w:tc>
          <w:tcPr>
            <w:tcW w:w="709" w:type="pct"/>
            <w:tcBorders>
              <w:top w:val="single" w:color="auto" w:sz="4" w:space="0"/>
              <w:left w:val="nil"/>
              <w:bottom w:val="nil"/>
              <w:right w:val="nil"/>
            </w:tcBorders>
            <w:noWrap/>
            <w:vAlign w:val="center"/>
          </w:tcPr>
          <w:p w14:paraId="68CCDFF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0.067</w:t>
            </w:r>
          </w:p>
        </w:tc>
        <w:tc>
          <w:tcPr>
            <w:tcW w:w="710" w:type="pct"/>
            <w:tcBorders>
              <w:top w:val="single" w:color="auto" w:sz="4" w:space="0"/>
              <w:left w:val="nil"/>
              <w:bottom w:val="nil"/>
              <w:right w:val="nil"/>
            </w:tcBorders>
            <w:noWrap/>
            <w:vAlign w:val="center"/>
          </w:tcPr>
          <w:p w14:paraId="16B9CDF2">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0.967</w:t>
            </w:r>
          </w:p>
        </w:tc>
      </w:tr>
      <w:tr w14:paraId="3C8F32AC">
        <w:tblPrEx>
          <w:tblCellMar>
            <w:top w:w="0" w:type="dxa"/>
            <w:left w:w="108" w:type="dxa"/>
            <w:bottom w:w="0" w:type="dxa"/>
            <w:right w:w="108" w:type="dxa"/>
          </w:tblCellMar>
        </w:tblPrEx>
        <w:trPr>
          <w:trHeight w:val="310" w:hRule="atLeast"/>
        </w:trPr>
        <w:tc>
          <w:tcPr>
            <w:tcW w:w="878" w:type="pct"/>
            <w:tcBorders>
              <w:top w:val="nil"/>
              <w:left w:val="nil"/>
              <w:bottom w:val="nil"/>
              <w:right w:val="nil"/>
            </w:tcBorders>
            <w:noWrap/>
            <w:vAlign w:val="center"/>
          </w:tcPr>
          <w:p w14:paraId="39150F21">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AV</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R1B</w:t>
            </w:r>
          </w:p>
        </w:tc>
        <w:tc>
          <w:tcPr>
            <w:tcW w:w="1179" w:type="pct"/>
            <w:tcBorders>
              <w:top w:val="nil"/>
              <w:left w:val="nil"/>
              <w:bottom w:val="nil"/>
              <w:right w:val="nil"/>
            </w:tcBorders>
            <w:noWrap/>
            <w:vAlign w:val="center"/>
          </w:tcPr>
          <w:p w14:paraId="77F230E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rs28373064</w:t>
            </w:r>
          </w:p>
        </w:tc>
        <w:tc>
          <w:tcPr>
            <w:tcW w:w="851" w:type="pct"/>
            <w:tcBorders>
              <w:top w:val="nil"/>
              <w:left w:val="nil"/>
              <w:bottom w:val="nil"/>
              <w:right w:val="nil"/>
            </w:tcBorders>
            <w:noWrap/>
            <w:vAlign w:val="center"/>
          </w:tcPr>
          <w:p w14:paraId="214A74BF">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27.740</w:t>
            </w:r>
          </w:p>
        </w:tc>
        <w:tc>
          <w:tcPr>
            <w:tcW w:w="672" w:type="pct"/>
            <w:tcBorders>
              <w:top w:val="nil"/>
              <w:left w:val="nil"/>
              <w:bottom w:val="nil"/>
              <w:right w:val="nil"/>
            </w:tcBorders>
            <w:noWrap/>
            <w:vAlign w:val="center"/>
          </w:tcPr>
          <w:p w14:paraId="406D75AA">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 xml:space="preserve"> &lt; 0.05</w:t>
            </w:r>
          </w:p>
        </w:tc>
        <w:tc>
          <w:tcPr>
            <w:tcW w:w="709" w:type="pct"/>
            <w:tcBorders>
              <w:top w:val="nil"/>
              <w:left w:val="nil"/>
              <w:bottom w:val="nil"/>
              <w:right w:val="nil"/>
            </w:tcBorders>
            <w:noWrap/>
            <w:vAlign w:val="center"/>
          </w:tcPr>
          <w:p w14:paraId="4247D007">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4.401</w:t>
            </w:r>
          </w:p>
        </w:tc>
        <w:tc>
          <w:tcPr>
            <w:tcW w:w="710" w:type="pct"/>
            <w:tcBorders>
              <w:top w:val="nil"/>
              <w:left w:val="nil"/>
              <w:bottom w:val="nil"/>
              <w:right w:val="nil"/>
            </w:tcBorders>
            <w:noWrap/>
            <w:vAlign w:val="center"/>
          </w:tcPr>
          <w:p w14:paraId="58046B24">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0.111</w:t>
            </w:r>
          </w:p>
        </w:tc>
      </w:tr>
      <w:tr w14:paraId="4C5F4262">
        <w:tblPrEx>
          <w:tblCellMar>
            <w:top w:w="0" w:type="dxa"/>
            <w:left w:w="108" w:type="dxa"/>
            <w:bottom w:w="0" w:type="dxa"/>
            <w:right w:w="108" w:type="dxa"/>
          </w:tblCellMar>
        </w:tblPrEx>
        <w:trPr>
          <w:trHeight w:val="310" w:hRule="atLeast"/>
        </w:trPr>
        <w:tc>
          <w:tcPr>
            <w:tcW w:w="878" w:type="pct"/>
            <w:tcBorders>
              <w:top w:val="nil"/>
              <w:left w:val="nil"/>
              <w:bottom w:val="nil"/>
              <w:right w:val="nil"/>
            </w:tcBorders>
            <w:noWrap/>
            <w:vAlign w:val="center"/>
          </w:tcPr>
          <w:p w14:paraId="5C97CE38">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FKB</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5</w:t>
            </w:r>
          </w:p>
        </w:tc>
        <w:tc>
          <w:tcPr>
            <w:tcW w:w="1179" w:type="pct"/>
            <w:tcBorders>
              <w:top w:val="nil"/>
              <w:left w:val="nil"/>
              <w:bottom w:val="nil"/>
              <w:right w:val="nil"/>
            </w:tcBorders>
            <w:noWrap/>
            <w:vAlign w:val="center"/>
          </w:tcPr>
          <w:p w14:paraId="46CF1D19">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rs9470080</w:t>
            </w:r>
          </w:p>
        </w:tc>
        <w:tc>
          <w:tcPr>
            <w:tcW w:w="851" w:type="pct"/>
            <w:tcBorders>
              <w:top w:val="nil"/>
              <w:left w:val="nil"/>
              <w:bottom w:val="nil"/>
              <w:right w:val="nil"/>
            </w:tcBorders>
            <w:noWrap/>
            <w:vAlign w:val="center"/>
          </w:tcPr>
          <w:p w14:paraId="129C315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0.190</w:t>
            </w:r>
          </w:p>
        </w:tc>
        <w:tc>
          <w:tcPr>
            <w:tcW w:w="672" w:type="pct"/>
            <w:tcBorders>
              <w:top w:val="nil"/>
              <w:left w:val="nil"/>
              <w:bottom w:val="nil"/>
              <w:right w:val="nil"/>
            </w:tcBorders>
            <w:noWrap/>
            <w:vAlign w:val="center"/>
          </w:tcPr>
          <w:p w14:paraId="0D1E51C5">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0.909</w:t>
            </w:r>
          </w:p>
        </w:tc>
        <w:tc>
          <w:tcPr>
            <w:tcW w:w="709" w:type="pct"/>
            <w:tcBorders>
              <w:top w:val="nil"/>
              <w:left w:val="nil"/>
              <w:bottom w:val="nil"/>
              <w:right w:val="nil"/>
            </w:tcBorders>
            <w:noWrap/>
            <w:vAlign w:val="center"/>
          </w:tcPr>
          <w:p w14:paraId="5F33A0A5">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0.932</w:t>
            </w:r>
          </w:p>
        </w:tc>
        <w:tc>
          <w:tcPr>
            <w:tcW w:w="710" w:type="pct"/>
            <w:tcBorders>
              <w:top w:val="nil"/>
              <w:left w:val="nil"/>
              <w:bottom w:val="nil"/>
              <w:right w:val="nil"/>
            </w:tcBorders>
            <w:noWrap/>
            <w:vAlign w:val="center"/>
          </w:tcPr>
          <w:p w14:paraId="5AA6CEF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0.632</w:t>
            </w:r>
          </w:p>
        </w:tc>
      </w:tr>
      <w:tr w14:paraId="6375452F">
        <w:tblPrEx>
          <w:tblCellMar>
            <w:top w:w="0" w:type="dxa"/>
            <w:left w:w="108" w:type="dxa"/>
            <w:bottom w:w="0" w:type="dxa"/>
            <w:right w:w="108" w:type="dxa"/>
          </w:tblCellMar>
        </w:tblPrEx>
        <w:trPr>
          <w:trHeight w:val="310" w:hRule="atLeast"/>
        </w:trPr>
        <w:tc>
          <w:tcPr>
            <w:tcW w:w="878" w:type="pct"/>
            <w:vMerge w:val="restart"/>
            <w:tcBorders>
              <w:top w:val="nil"/>
              <w:left w:val="nil"/>
              <w:right w:val="nil"/>
            </w:tcBorders>
            <w:noWrap/>
            <w:vAlign w:val="center"/>
          </w:tcPr>
          <w:p w14:paraId="7D828336">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SKA2</w:t>
            </w:r>
          </w:p>
        </w:tc>
        <w:tc>
          <w:tcPr>
            <w:tcW w:w="1179" w:type="pct"/>
            <w:tcBorders>
              <w:top w:val="nil"/>
              <w:left w:val="nil"/>
              <w:bottom w:val="nil"/>
              <w:right w:val="nil"/>
            </w:tcBorders>
            <w:noWrap/>
            <w:vAlign w:val="center"/>
          </w:tcPr>
          <w:p w14:paraId="12F0B81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rs7208505</w:t>
            </w:r>
          </w:p>
        </w:tc>
        <w:tc>
          <w:tcPr>
            <w:tcW w:w="851" w:type="pct"/>
            <w:tcBorders>
              <w:top w:val="nil"/>
              <w:left w:val="nil"/>
              <w:bottom w:val="nil"/>
              <w:right w:val="nil"/>
            </w:tcBorders>
            <w:noWrap/>
            <w:vAlign w:val="center"/>
          </w:tcPr>
          <w:p w14:paraId="37D3F000">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20.584</w:t>
            </w:r>
          </w:p>
        </w:tc>
        <w:tc>
          <w:tcPr>
            <w:tcW w:w="672" w:type="pct"/>
            <w:tcBorders>
              <w:top w:val="nil"/>
              <w:left w:val="nil"/>
              <w:bottom w:val="nil"/>
              <w:right w:val="nil"/>
            </w:tcBorders>
            <w:noWrap/>
            <w:vAlign w:val="center"/>
          </w:tcPr>
          <w:p w14:paraId="58AB0412">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 xml:space="preserve"> &lt; 0.05</w:t>
            </w:r>
          </w:p>
        </w:tc>
        <w:tc>
          <w:tcPr>
            <w:tcW w:w="709" w:type="pct"/>
            <w:tcBorders>
              <w:top w:val="nil"/>
              <w:left w:val="nil"/>
              <w:bottom w:val="nil"/>
              <w:right w:val="nil"/>
            </w:tcBorders>
            <w:noWrap/>
            <w:vAlign w:val="center"/>
          </w:tcPr>
          <w:p w14:paraId="33C7F8B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4.390</w:t>
            </w:r>
          </w:p>
        </w:tc>
        <w:tc>
          <w:tcPr>
            <w:tcW w:w="710" w:type="pct"/>
            <w:tcBorders>
              <w:top w:val="nil"/>
              <w:left w:val="nil"/>
              <w:bottom w:val="nil"/>
              <w:right w:val="nil"/>
            </w:tcBorders>
            <w:noWrap/>
            <w:vAlign w:val="center"/>
          </w:tcPr>
          <w:p w14:paraId="199E281B">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0.111</w:t>
            </w:r>
          </w:p>
        </w:tc>
      </w:tr>
      <w:tr w14:paraId="5357A38C">
        <w:tblPrEx>
          <w:tblCellMar>
            <w:top w:w="0" w:type="dxa"/>
            <w:left w:w="108" w:type="dxa"/>
            <w:bottom w:w="0" w:type="dxa"/>
            <w:right w:w="108" w:type="dxa"/>
          </w:tblCellMar>
        </w:tblPrEx>
        <w:trPr>
          <w:trHeight w:val="310" w:hRule="atLeast"/>
        </w:trPr>
        <w:tc>
          <w:tcPr>
            <w:tcW w:w="878" w:type="pct"/>
            <w:vMerge w:val="continue"/>
            <w:tcBorders>
              <w:left w:val="nil"/>
              <w:bottom w:val="single" w:color="auto" w:sz="4" w:space="0"/>
              <w:right w:val="nil"/>
            </w:tcBorders>
            <w:noWrap/>
            <w:vAlign w:val="center"/>
          </w:tcPr>
          <w:p w14:paraId="24EC10D1">
            <w:pPr>
              <w:jc w:val="left"/>
              <w:rPr>
                <w:rFonts w:ascii="Times New Roman" w:hAnsi="Times New Roman" w:eastAsia="宋体" w:cs="Times New Roman"/>
                <w:color w:val="000000"/>
                <w:sz w:val="24"/>
              </w:rPr>
            </w:pPr>
          </w:p>
        </w:tc>
        <w:tc>
          <w:tcPr>
            <w:tcW w:w="1179" w:type="pct"/>
            <w:tcBorders>
              <w:top w:val="nil"/>
              <w:left w:val="nil"/>
              <w:bottom w:val="single" w:color="auto" w:sz="4" w:space="0"/>
              <w:right w:val="nil"/>
            </w:tcBorders>
            <w:noWrap/>
            <w:vAlign w:val="center"/>
          </w:tcPr>
          <w:p w14:paraId="0F4DD54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rs9911583</w:t>
            </w:r>
          </w:p>
        </w:tc>
        <w:tc>
          <w:tcPr>
            <w:tcW w:w="851" w:type="pct"/>
            <w:tcBorders>
              <w:top w:val="nil"/>
              <w:left w:val="nil"/>
              <w:bottom w:val="single" w:color="auto" w:sz="4" w:space="0"/>
              <w:right w:val="nil"/>
            </w:tcBorders>
            <w:noWrap/>
            <w:vAlign w:val="center"/>
          </w:tcPr>
          <w:p w14:paraId="37FAE259">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0.834</w:t>
            </w:r>
          </w:p>
        </w:tc>
        <w:tc>
          <w:tcPr>
            <w:tcW w:w="672" w:type="pct"/>
            <w:tcBorders>
              <w:top w:val="nil"/>
              <w:left w:val="nil"/>
              <w:bottom w:val="single" w:color="auto" w:sz="4" w:space="0"/>
              <w:right w:val="nil"/>
            </w:tcBorders>
            <w:noWrap/>
            <w:vAlign w:val="center"/>
          </w:tcPr>
          <w:p w14:paraId="2ECA51F7">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0.659</w:t>
            </w:r>
          </w:p>
        </w:tc>
        <w:tc>
          <w:tcPr>
            <w:tcW w:w="709" w:type="pct"/>
            <w:tcBorders>
              <w:top w:val="nil"/>
              <w:left w:val="nil"/>
              <w:bottom w:val="single" w:color="auto" w:sz="4" w:space="0"/>
              <w:right w:val="nil"/>
            </w:tcBorders>
            <w:noWrap/>
            <w:vAlign w:val="center"/>
          </w:tcPr>
          <w:p w14:paraId="22B73E35">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2.427</w:t>
            </w:r>
          </w:p>
        </w:tc>
        <w:tc>
          <w:tcPr>
            <w:tcW w:w="710" w:type="pct"/>
            <w:tcBorders>
              <w:top w:val="nil"/>
              <w:left w:val="nil"/>
              <w:bottom w:val="single" w:color="auto" w:sz="4" w:space="0"/>
              <w:right w:val="nil"/>
            </w:tcBorders>
            <w:noWrap/>
            <w:vAlign w:val="center"/>
          </w:tcPr>
          <w:p w14:paraId="6ADA4A0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0.296</w:t>
            </w:r>
          </w:p>
        </w:tc>
      </w:tr>
    </w:tbl>
    <w:p w14:paraId="642A0EFE">
      <w:pPr>
        <w:rPr>
          <w:rFonts w:hint="eastAsia" w:ascii="微软雅黑" w:hAnsi="微软雅黑" w:eastAsia="微软雅黑" w:cs="微软雅黑"/>
          <w:color w:val="000000"/>
          <w:spacing w:val="10"/>
          <w:sz w:val="15"/>
          <w:szCs w:val="15"/>
        </w:rPr>
      </w:pPr>
    </w:p>
    <w:p w14:paraId="3C8E1E02">
      <w:pPr>
        <w:rPr>
          <w:rFonts w:hint="eastAsia" w:ascii="微软雅黑" w:hAnsi="微软雅黑" w:eastAsia="微软雅黑" w:cs="微软雅黑"/>
          <w:color w:val="000000"/>
          <w:spacing w:val="10"/>
          <w:sz w:val="15"/>
          <w:szCs w:val="15"/>
        </w:rPr>
      </w:pPr>
    </w:p>
    <w:p w14:paraId="3322169B">
      <w:pPr>
        <w:spacing w:line="360" w:lineRule="auto"/>
        <w:rPr>
          <w:rFonts w:ascii="Times New Roman" w:hAnsi="Times New Roman" w:eastAsia="宋体" w:cs="Times New Roman"/>
          <w:color w:val="000000" w:themeColor="text1"/>
          <w:szCs w:val="21"/>
          <w:lang w:bidi="ar"/>
          <w14:textFill>
            <w14:solidFill>
              <w14:schemeClr w14:val="tx1"/>
            </w14:solidFill>
          </w14:textFill>
        </w:rPr>
      </w:pPr>
      <w:r>
        <w:rPr>
          <w:rFonts w:hint="eastAsia" w:ascii="Times New Roman" w:hAnsi="Times New Roman" w:eastAsia="宋体" w:cs="Times New Roman"/>
          <w:b/>
          <w:bCs/>
          <w:color w:val="000000" w:themeColor="text1"/>
          <w:szCs w:val="21"/>
          <w:lang w:bidi="ar"/>
          <w14:textFill>
            <w14:solidFill>
              <w14:schemeClr w14:val="tx1"/>
            </w14:solidFill>
          </w14:textFill>
        </w:rPr>
        <w:t>Table 3.</w:t>
      </w:r>
      <w:r>
        <w:rPr>
          <w:rFonts w:hint="eastAsia" w:ascii="Times New Roman" w:hAnsi="Times New Roman" w:eastAsia="宋体" w:cs="Times New Roman"/>
          <w:color w:val="000000" w:themeColor="text1"/>
          <w:szCs w:val="21"/>
          <w:lang w:bidi="ar"/>
          <w14:textFill>
            <w14:solidFill>
              <w14:schemeClr w14:val="tx1"/>
            </w14:solidFill>
          </w14:textFill>
        </w:rPr>
        <w:t xml:space="preserve"> Association analyses between SKA2 gene polymorphisms (rs7208505 and rs9911583) and non-suicidal self-injury (NSSI) group</w:t>
      </w:r>
    </w:p>
    <w:tbl>
      <w:tblPr>
        <w:tblStyle w:val="6"/>
        <w:tblW w:w="4997" w:type="pct"/>
        <w:tblInd w:w="0" w:type="dxa"/>
        <w:tblLayout w:type="autofit"/>
        <w:tblCellMar>
          <w:top w:w="0" w:type="dxa"/>
          <w:left w:w="108" w:type="dxa"/>
          <w:bottom w:w="0" w:type="dxa"/>
          <w:right w:w="108" w:type="dxa"/>
        </w:tblCellMar>
      </w:tblPr>
      <w:tblGrid>
        <w:gridCol w:w="2566"/>
        <w:gridCol w:w="750"/>
        <w:gridCol w:w="674"/>
        <w:gridCol w:w="756"/>
        <w:gridCol w:w="757"/>
        <w:gridCol w:w="2257"/>
        <w:gridCol w:w="757"/>
      </w:tblGrid>
      <w:tr w14:paraId="7F1B2C64">
        <w:tblPrEx>
          <w:tblCellMar>
            <w:top w:w="0" w:type="dxa"/>
            <w:left w:w="108" w:type="dxa"/>
            <w:bottom w:w="0" w:type="dxa"/>
            <w:right w:w="108" w:type="dxa"/>
          </w:tblCellMar>
        </w:tblPrEx>
        <w:trPr>
          <w:trHeight w:val="300" w:hRule="atLeast"/>
        </w:trPr>
        <w:tc>
          <w:tcPr>
            <w:tcW w:w="1506" w:type="pct"/>
            <w:tcBorders>
              <w:top w:val="single" w:color="auto" w:sz="4" w:space="0"/>
              <w:left w:val="nil"/>
              <w:bottom w:val="single" w:color="auto" w:sz="4" w:space="0"/>
              <w:right w:val="nil"/>
            </w:tcBorders>
            <w:noWrap/>
            <w:vAlign w:val="center"/>
          </w:tcPr>
          <w:p w14:paraId="3DCA1705">
            <w:pPr>
              <w:widowControl/>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SKA2-rs7208505</w:t>
            </w:r>
          </w:p>
        </w:tc>
        <w:tc>
          <w:tcPr>
            <w:tcW w:w="440" w:type="pct"/>
            <w:tcBorders>
              <w:top w:val="single" w:color="auto" w:sz="4" w:space="0"/>
              <w:left w:val="nil"/>
              <w:bottom w:val="single" w:color="auto" w:sz="4" w:space="0"/>
              <w:right w:val="nil"/>
            </w:tcBorders>
            <w:noWrap/>
            <w:vAlign w:val="center"/>
          </w:tcPr>
          <w:p w14:paraId="0CE1E513">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 xml:space="preserve">NSSI </w:t>
            </w:r>
          </w:p>
        </w:tc>
        <w:tc>
          <w:tcPr>
            <w:tcW w:w="396" w:type="pct"/>
            <w:tcBorders>
              <w:top w:val="single" w:color="auto" w:sz="4" w:space="0"/>
              <w:left w:val="nil"/>
              <w:bottom w:val="single" w:color="auto" w:sz="4" w:space="0"/>
              <w:right w:val="nil"/>
            </w:tcBorders>
            <w:noWrap/>
            <w:vAlign w:val="center"/>
          </w:tcPr>
          <w:p w14:paraId="511DBD9A">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HC</w:t>
            </w:r>
          </w:p>
        </w:tc>
        <w:tc>
          <w:tcPr>
            <w:tcW w:w="443" w:type="pct"/>
            <w:tcBorders>
              <w:top w:val="single" w:color="auto" w:sz="4" w:space="0"/>
              <w:left w:val="nil"/>
              <w:bottom w:val="single" w:color="auto" w:sz="4" w:space="0"/>
              <w:right w:val="nil"/>
            </w:tcBorders>
            <w:noWrap/>
            <w:vAlign w:val="center"/>
          </w:tcPr>
          <w:p w14:paraId="7CFFA385">
            <w:pPr>
              <w:widowControl/>
              <w:jc w:val="center"/>
              <w:rPr>
                <w:rFonts w:ascii="Times New Roman" w:hAnsi="Times New Roman" w:eastAsia="宋体" w:cs="Times New Roman"/>
                <w:b/>
                <w:bCs/>
                <w:color w:val="000000"/>
                <w:sz w:val="24"/>
              </w:rPr>
            </w:pPr>
            <w:r>
              <w:rPr>
                <w:rFonts w:hint="eastAsia" w:ascii="Times New Roman" w:hAnsi="Times New Roman" w:eastAsia="宋体" w:cs="Times New Roman"/>
                <w:b/>
                <w:bCs/>
                <w:color w:val="000000"/>
                <w:kern w:val="0"/>
                <w:sz w:val="24"/>
              </w:rPr>
              <w:sym w:font="Symbol" w:char="F063"/>
            </w:r>
            <w:r>
              <w:rPr>
                <w:rFonts w:ascii="Times New Roman" w:hAnsi="Times New Roman" w:eastAsia="宋体" w:cs="Times New Roman"/>
                <w:b/>
                <w:bCs/>
                <w:color w:val="000000"/>
                <w:kern w:val="0"/>
                <w:sz w:val="24"/>
              </w:rPr>
              <w:t>2</w:t>
            </w:r>
          </w:p>
        </w:tc>
        <w:tc>
          <w:tcPr>
            <w:tcW w:w="443" w:type="pct"/>
            <w:tcBorders>
              <w:top w:val="single" w:color="auto" w:sz="4" w:space="0"/>
              <w:left w:val="nil"/>
              <w:bottom w:val="single" w:color="auto" w:sz="4" w:space="0"/>
              <w:right w:val="nil"/>
            </w:tcBorders>
            <w:noWrap/>
            <w:vAlign w:val="center"/>
          </w:tcPr>
          <w:p w14:paraId="763118B4">
            <w:pPr>
              <w:widowControl/>
              <w:jc w:val="center"/>
              <w:rPr>
                <w:rFonts w:ascii="Times New Roman" w:hAnsi="Times New Roman" w:eastAsia="宋体" w:cs="Times New Roman"/>
                <w:b/>
                <w:bCs/>
                <w:color w:val="000000"/>
                <w:sz w:val="24"/>
              </w:rPr>
            </w:pPr>
            <w:r>
              <w:rPr>
                <w:rFonts w:hint="eastAsia" w:ascii="Times New Roman" w:hAnsi="Times New Roman" w:eastAsia="宋体" w:cs="Times New Roman"/>
                <w:b/>
                <w:bCs/>
                <w:i/>
                <w:iCs/>
                <w:color w:val="000000"/>
                <w:kern w:val="0"/>
                <w:sz w:val="24"/>
              </w:rPr>
              <w:t>p</w:t>
            </w:r>
          </w:p>
        </w:tc>
        <w:tc>
          <w:tcPr>
            <w:tcW w:w="1324" w:type="pct"/>
            <w:tcBorders>
              <w:top w:val="single" w:color="auto" w:sz="4" w:space="0"/>
              <w:left w:val="nil"/>
              <w:bottom w:val="single" w:color="auto" w:sz="4" w:space="0"/>
              <w:right w:val="nil"/>
            </w:tcBorders>
            <w:noWrap/>
            <w:vAlign w:val="center"/>
          </w:tcPr>
          <w:p w14:paraId="548DA71A">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OR (95%CI)</w:t>
            </w:r>
          </w:p>
        </w:tc>
        <w:tc>
          <w:tcPr>
            <w:tcW w:w="444" w:type="pct"/>
            <w:tcBorders>
              <w:top w:val="single" w:color="auto" w:sz="4" w:space="0"/>
              <w:left w:val="nil"/>
              <w:bottom w:val="single" w:color="auto" w:sz="4" w:space="0"/>
              <w:right w:val="nil"/>
            </w:tcBorders>
            <w:noWrap/>
            <w:vAlign w:val="center"/>
          </w:tcPr>
          <w:p w14:paraId="59507812">
            <w:pPr>
              <w:widowControl/>
              <w:jc w:val="center"/>
              <w:textAlignment w:val="center"/>
              <w:rPr>
                <w:rFonts w:ascii="Times New Roman" w:hAnsi="Times New Roman" w:eastAsia="宋体" w:cs="Times New Roman"/>
                <w:b/>
                <w:bCs/>
                <w:color w:val="000000"/>
                <w:sz w:val="24"/>
              </w:rPr>
            </w:pPr>
            <w:r>
              <w:rPr>
                <w:rFonts w:hint="eastAsia" w:ascii="Times New Roman" w:hAnsi="Times New Roman" w:eastAsia="宋体" w:cs="Times New Roman"/>
                <w:b/>
                <w:bCs/>
                <w:i/>
                <w:iCs/>
                <w:color w:val="000000"/>
                <w:kern w:val="0"/>
                <w:sz w:val="24"/>
              </w:rPr>
              <w:t>p</w:t>
            </w:r>
          </w:p>
        </w:tc>
      </w:tr>
      <w:tr w14:paraId="56BC9A27">
        <w:tblPrEx>
          <w:tblCellMar>
            <w:top w:w="0" w:type="dxa"/>
            <w:left w:w="108" w:type="dxa"/>
            <w:bottom w:w="0" w:type="dxa"/>
            <w:right w:w="108" w:type="dxa"/>
          </w:tblCellMar>
        </w:tblPrEx>
        <w:trPr>
          <w:trHeight w:val="310" w:hRule="atLeast"/>
        </w:trPr>
        <w:tc>
          <w:tcPr>
            <w:tcW w:w="1506" w:type="pct"/>
            <w:tcBorders>
              <w:top w:val="single" w:color="auto" w:sz="4" w:space="0"/>
              <w:left w:val="nil"/>
              <w:bottom w:val="nil"/>
              <w:right w:val="nil"/>
            </w:tcBorders>
            <w:noWrap/>
            <w:vAlign w:val="center"/>
          </w:tcPr>
          <w:p w14:paraId="50830112">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Allele</w:t>
            </w:r>
          </w:p>
        </w:tc>
        <w:tc>
          <w:tcPr>
            <w:tcW w:w="440" w:type="pct"/>
            <w:tcBorders>
              <w:top w:val="single" w:color="auto" w:sz="4" w:space="0"/>
              <w:left w:val="nil"/>
              <w:bottom w:val="nil"/>
              <w:right w:val="nil"/>
            </w:tcBorders>
            <w:noWrap/>
            <w:vAlign w:val="center"/>
          </w:tcPr>
          <w:p w14:paraId="4CCCFC69">
            <w:pPr>
              <w:rPr>
                <w:rFonts w:hint="eastAsia" w:ascii="宋体" w:hAnsi="宋体" w:eastAsia="宋体" w:cs="宋体"/>
                <w:color w:val="000000"/>
                <w:sz w:val="22"/>
                <w:szCs w:val="22"/>
              </w:rPr>
            </w:pPr>
          </w:p>
        </w:tc>
        <w:tc>
          <w:tcPr>
            <w:tcW w:w="396" w:type="pct"/>
            <w:tcBorders>
              <w:top w:val="single" w:color="auto" w:sz="4" w:space="0"/>
              <w:left w:val="nil"/>
              <w:bottom w:val="nil"/>
              <w:right w:val="nil"/>
            </w:tcBorders>
            <w:noWrap/>
            <w:vAlign w:val="center"/>
          </w:tcPr>
          <w:p w14:paraId="6EFC1F0F">
            <w:pPr>
              <w:rPr>
                <w:rFonts w:hint="eastAsia" w:ascii="宋体" w:hAnsi="宋体" w:eastAsia="宋体" w:cs="宋体"/>
                <w:color w:val="000000"/>
                <w:sz w:val="22"/>
                <w:szCs w:val="22"/>
              </w:rPr>
            </w:pPr>
          </w:p>
        </w:tc>
        <w:tc>
          <w:tcPr>
            <w:tcW w:w="443" w:type="pct"/>
            <w:tcBorders>
              <w:top w:val="single" w:color="auto" w:sz="4" w:space="0"/>
              <w:left w:val="nil"/>
              <w:bottom w:val="nil"/>
              <w:right w:val="nil"/>
            </w:tcBorders>
            <w:noWrap/>
            <w:vAlign w:val="center"/>
          </w:tcPr>
          <w:p w14:paraId="59407743">
            <w:pPr>
              <w:rPr>
                <w:rFonts w:hint="eastAsia" w:ascii="宋体" w:hAnsi="宋体" w:eastAsia="宋体" w:cs="宋体"/>
                <w:color w:val="000000"/>
                <w:sz w:val="22"/>
                <w:szCs w:val="22"/>
              </w:rPr>
            </w:pPr>
          </w:p>
        </w:tc>
        <w:tc>
          <w:tcPr>
            <w:tcW w:w="443" w:type="pct"/>
            <w:tcBorders>
              <w:top w:val="single" w:color="auto" w:sz="4" w:space="0"/>
              <w:left w:val="nil"/>
              <w:bottom w:val="nil"/>
              <w:right w:val="nil"/>
            </w:tcBorders>
            <w:noWrap/>
            <w:vAlign w:val="center"/>
          </w:tcPr>
          <w:p w14:paraId="192C2613">
            <w:pPr>
              <w:rPr>
                <w:rFonts w:hint="eastAsia" w:ascii="宋体" w:hAnsi="宋体" w:eastAsia="宋体" w:cs="宋体"/>
                <w:color w:val="000000"/>
                <w:sz w:val="22"/>
                <w:szCs w:val="22"/>
              </w:rPr>
            </w:pPr>
          </w:p>
        </w:tc>
        <w:tc>
          <w:tcPr>
            <w:tcW w:w="1324" w:type="pct"/>
            <w:tcBorders>
              <w:top w:val="single" w:color="auto" w:sz="4" w:space="0"/>
              <w:left w:val="nil"/>
              <w:bottom w:val="nil"/>
              <w:right w:val="nil"/>
            </w:tcBorders>
            <w:noWrap/>
            <w:vAlign w:val="center"/>
          </w:tcPr>
          <w:p w14:paraId="4DBD6D7C">
            <w:pPr>
              <w:rPr>
                <w:rFonts w:hint="eastAsia" w:ascii="宋体" w:hAnsi="宋体" w:eastAsia="宋体" w:cs="宋体"/>
                <w:color w:val="000000"/>
                <w:sz w:val="22"/>
                <w:szCs w:val="22"/>
              </w:rPr>
            </w:pPr>
          </w:p>
        </w:tc>
        <w:tc>
          <w:tcPr>
            <w:tcW w:w="444" w:type="pct"/>
            <w:tcBorders>
              <w:top w:val="single" w:color="auto" w:sz="4" w:space="0"/>
              <w:left w:val="nil"/>
              <w:bottom w:val="nil"/>
              <w:right w:val="nil"/>
            </w:tcBorders>
            <w:noWrap/>
            <w:vAlign w:val="center"/>
          </w:tcPr>
          <w:p w14:paraId="771E0BEE">
            <w:pPr>
              <w:rPr>
                <w:rFonts w:hint="eastAsia" w:ascii="宋体" w:hAnsi="宋体" w:eastAsia="宋体" w:cs="宋体"/>
                <w:color w:val="000000"/>
                <w:sz w:val="22"/>
                <w:szCs w:val="22"/>
              </w:rPr>
            </w:pPr>
          </w:p>
        </w:tc>
      </w:tr>
      <w:tr w14:paraId="0F75EFB6">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1C72AB34">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A</w:t>
            </w:r>
          </w:p>
        </w:tc>
        <w:tc>
          <w:tcPr>
            <w:tcW w:w="440" w:type="pct"/>
            <w:tcBorders>
              <w:top w:val="nil"/>
              <w:left w:val="nil"/>
              <w:bottom w:val="nil"/>
              <w:right w:val="nil"/>
            </w:tcBorders>
            <w:noWrap/>
            <w:vAlign w:val="center"/>
          </w:tcPr>
          <w:p w14:paraId="761EA5FB">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23</w:t>
            </w:r>
          </w:p>
        </w:tc>
        <w:tc>
          <w:tcPr>
            <w:tcW w:w="396" w:type="pct"/>
            <w:tcBorders>
              <w:top w:val="nil"/>
              <w:left w:val="nil"/>
              <w:bottom w:val="nil"/>
              <w:right w:val="nil"/>
            </w:tcBorders>
            <w:noWrap/>
            <w:vAlign w:val="center"/>
          </w:tcPr>
          <w:p w14:paraId="10D281F3">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77</w:t>
            </w:r>
          </w:p>
        </w:tc>
        <w:tc>
          <w:tcPr>
            <w:tcW w:w="443" w:type="pct"/>
            <w:vMerge w:val="restart"/>
            <w:tcBorders>
              <w:top w:val="nil"/>
              <w:left w:val="nil"/>
              <w:bottom w:val="nil"/>
              <w:right w:val="nil"/>
            </w:tcBorders>
            <w:vAlign w:val="center"/>
          </w:tcPr>
          <w:p w14:paraId="76D0132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4.</w:t>
            </w:r>
            <w:r>
              <w:rPr>
                <w:rFonts w:hint="eastAsia" w:ascii="Times New Roman" w:hAnsi="Times New Roman" w:eastAsia="宋体" w:cs="Times New Roman"/>
                <w:color w:val="000000"/>
                <w:kern w:val="0"/>
                <w:sz w:val="24"/>
                <w:lang w:bidi="ar"/>
              </w:rPr>
              <w:t>882</w:t>
            </w:r>
          </w:p>
        </w:tc>
        <w:tc>
          <w:tcPr>
            <w:tcW w:w="443" w:type="pct"/>
            <w:vMerge w:val="restart"/>
            <w:tcBorders>
              <w:top w:val="nil"/>
              <w:left w:val="nil"/>
              <w:bottom w:val="nil"/>
              <w:right w:val="nil"/>
            </w:tcBorders>
            <w:noWrap/>
            <w:vAlign w:val="center"/>
          </w:tcPr>
          <w:p w14:paraId="277CA5A0">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0.</w:t>
            </w:r>
            <w:r>
              <w:rPr>
                <w:rFonts w:hint="eastAsia" w:ascii="Times New Roman" w:hAnsi="Times New Roman" w:eastAsia="宋体" w:cs="Times New Roman"/>
                <w:b/>
                <w:bCs/>
                <w:color w:val="000000"/>
                <w:kern w:val="0"/>
                <w:sz w:val="24"/>
                <w:lang w:bidi="ar"/>
              </w:rPr>
              <w:t>027</w:t>
            </w:r>
          </w:p>
        </w:tc>
        <w:tc>
          <w:tcPr>
            <w:tcW w:w="1324" w:type="pct"/>
            <w:tcBorders>
              <w:top w:val="nil"/>
              <w:left w:val="nil"/>
              <w:bottom w:val="nil"/>
              <w:right w:val="nil"/>
            </w:tcBorders>
            <w:noWrap/>
            <w:vAlign w:val="center"/>
          </w:tcPr>
          <w:p w14:paraId="73EAC3C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444" w:type="pct"/>
            <w:tcBorders>
              <w:top w:val="nil"/>
              <w:left w:val="nil"/>
              <w:bottom w:val="nil"/>
              <w:right w:val="nil"/>
            </w:tcBorders>
            <w:noWrap/>
            <w:vAlign w:val="center"/>
          </w:tcPr>
          <w:p w14:paraId="10650B7A">
            <w:pPr>
              <w:jc w:val="center"/>
              <w:rPr>
                <w:rFonts w:ascii="Times New Roman" w:hAnsi="Times New Roman" w:eastAsia="宋体" w:cs="Times New Roman"/>
                <w:color w:val="000000"/>
                <w:sz w:val="24"/>
              </w:rPr>
            </w:pPr>
          </w:p>
        </w:tc>
      </w:tr>
      <w:tr w14:paraId="0210C4A6">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3A79C8EC">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G</w:t>
            </w:r>
          </w:p>
        </w:tc>
        <w:tc>
          <w:tcPr>
            <w:tcW w:w="440" w:type="pct"/>
            <w:tcBorders>
              <w:top w:val="nil"/>
              <w:left w:val="nil"/>
              <w:bottom w:val="nil"/>
              <w:right w:val="nil"/>
            </w:tcBorders>
            <w:noWrap/>
            <w:vAlign w:val="center"/>
          </w:tcPr>
          <w:p w14:paraId="6D1DDB3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05</w:t>
            </w:r>
          </w:p>
        </w:tc>
        <w:tc>
          <w:tcPr>
            <w:tcW w:w="396" w:type="pct"/>
            <w:tcBorders>
              <w:top w:val="nil"/>
              <w:left w:val="nil"/>
              <w:bottom w:val="nil"/>
              <w:right w:val="nil"/>
            </w:tcBorders>
            <w:noWrap/>
            <w:vAlign w:val="center"/>
          </w:tcPr>
          <w:p w14:paraId="2D702394">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39</w:t>
            </w:r>
          </w:p>
        </w:tc>
        <w:tc>
          <w:tcPr>
            <w:tcW w:w="443" w:type="pct"/>
            <w:vMerge w:val="continue"/>
            <w:tcBorders>
              <w:top w:val="nil"/>
              <w:left w:val="nil"/>
              <w:bottom w:val="nil"/>
              <w:right w:val="nil"/>
            </w:tcBorders>
            <w:vAlign w:val="center"/>
          </w:tcPr>
          <w:p w14:paraId="4211A0A2">
            <w:pPr>
              <w:jc w:val="center"/>
              <w:rPr>
                <w:rFonts w:ascii="Times New Roman" w:hAnsi="Times New Roman" w:eastAsia="宋体" w:cs="Times New Roman"/>
                <w:color w:val="000000"/>
                <w:sz w:val="24"/>
              </w:rPr>
            </w:pPr>
          </w:p>
        </w:tc>
        <w:tc>
          <w:tcPr>
            <w:tcW w:w="443" w:type="pct"/>
            <w:vMerge w:val="continue"/>
            <w:tcBorders>
              <w:top w:val="nil"/>
              <w:left w:val="nil"/>
              <w:bottom w:val="nil"/>
              <w:right w:val="nil"/>
            </w:tcBorders>
            <w:noWrap/>
            <w:vAlign w:val="center"/>
          </w:tcPr>
          <w:p w14:paraId="394C45B6">
            <w:pPr>
              <w:jc w:val="center"/>
              <w:rPr>
                <w:rFonts w:ascii="Times New Roman" w:hAnsi="Times New Roman" w:eastAsia="宋体" w:cs="Times New Roman"/>
                <w:b/>
                <w:bCs/>
                <w:color w:val="000000"/>
                <w:sz w:val="24"/>
              </w:rPr>
            </w:pPr>
          </w:p>
        </w:tc>
        <w:tc>
          <w:tcPr>
            <w:tcW w:w="1324" w:type="pct"/>
            <w:tcBorders>
              <w:top w:val="nil"/>
              <w:left w:val="nil"/>
              <w:bottom w:val="nil"/>
              <w:right w:val="nil"/>
            </w:tcBorders>
            <w:noWrap/>
            <w:vAlign w:val="center"/>
          </w:tcPr>
          <w:p w14:paraId="3E1B2F4F">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1.685</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1.059</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2.683</w:t>
            </w:r>
            <w:r>
              <w:rPr>
                <w:rFonts w:ascii="Times New Roman" w:hAnsi="Times New Roman" w:eastAsia="宋体" w:cs="Times New Roman"/>
                <w:color w:val="000000"/>
                <w:kern w:val="0"/>
                <w:sz w:val="24"/>
                <w:lang w:bidi="ar"/>
              </w:rPr>
              <w:t>)</w:t>
            </w:r>
          </w:p>
        </w:tc>
        <w:tc>
          <w:tcPr>
            <w:tcW w:w="444" w:type="pct"/>
            <w:tcBorders>
              <w:top w:val="nil"/>
              <w:left w:val="nil"/>
              <w:bottom w:val="nil"/>
              <w:right w:val="nil"/>
            </w:tcBorders>
            <w:noWrap/>
            <w:vAlign w:val="center"/>
          </w:tcPr>
          <w:p w14:paraId="33F2BB86">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0.0</w:t>
            </w:r>
            <w:r>
              <w:rPr>
                <w:rFonts w:hint="eastAsia" w:ascii="Times New Roman" w:hAnsi="Times New Roman" w:eastAsia="宋体" w:cs="Times New Roman"/>
                <w:b/>
                <w:bCs/>
                <w:color w:val="000000"/>
                <w:kern w:val="0"/>
                <w:sz w:val="24"/>
                <w:lang w:bidi="ar"/>
              </w:rPr>
              <w:t>28</w:t>
            </w:r>
          </w:p>
        </w:tc>
      </w:tr>
      <w:tr w14:paraId="3C39EE5C">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5854B3EC">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Codominance model</w:t>
            </w:r>
          </w:p>
        </w:tc>
        <w:tc>
          <w:tcPr>
            <w:tcW w:w="440" w:type="pct"/>
            <w:tcBorders>
              <w:top w:val="nil"/>
              <w:left w:val="nil"/>
              <w:bottom w:val="nil"/>
              <w:right w:val="nil"/>
            </w:tcBorders>
            <w:noWrap/>
            <w:vAlign w:val="center"/>
          </w:tcPr>
          <w:p w14:paraId="4487579A">
            <w:pPr>
              <w:jc w:val="center"/>
              <w:rPr>
                <w:rFonts w:ascii="Times New Roman" w:hAnsi="Times New Roman" w:eastAsia="宋体" w:cs="Times New Roman"/>
                <w:color w:val="000000"/>
                <w:sz w:val="24"/>
              </w:rPr>
            </w:pPr>
          </w:p>
        </w:tc>
        <w:tc>
          <w:tcPr>
            <w:tcW w:w="396" w:type="pct"/>
            <w:tcBorders>
              <w:top w:val="nil"/>
              <w:left w:val="nil"/>
              <w:bottom w:val="nil"/>
              <w:right w:val="nil"/>
            </w:tcBorders>
            <w:noWrap/>
            <w:vAlign w:val="center"/>
          </w:tcPr>
          <w:p w14:paraId="17388AE3">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6F34D511">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58DEECA1">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7B28B546">
            <w:pPr>
              <w:jc w:val="center"/>
              <w:rPr>
                <w:rFonts w:ascii="Times New Roman" w:hAnsi="Times New Roman" w:eastAsia="宋体" w:cs="Times New Roman"/>
                <w:color w:val="000000"/>
                <w:sz w:val="24"/>
              </w:rPr>
            </w:pPr>
          </w:p>
        </w:tc>
        <w:tc>
          <w:tcPr>
            <w:tcW w:w="444" w:type="pct"/>
            <w:tcBorders>
              <w:top w:val="nil"/>
              <w:left w:val="nil"/>
              <w:bottom w:val="nil"/>
              <w:right w:val="nil"/>
            </w:tcBorders>
            <w:noWrap/>
            <w:vAlign w:val="center"/>
          </w:tcPr>
          <w:p w14:paraId="63BF47FF">
            <w:pPr>
              <w:jc w:val="center"/>
              <w:rPr>
                <w:rFonts w:ascii="Times New Roman" w:hAnsi="Times New Roman" w:eastAsia="宋体" w:cs="Times New Roman"/>
                <w:color w:val="000000"/>
                <w:sz w:val="24"/>
              </w:rPr>
            </w:pPr>
          </w:p>
        </w:tc>
      </w:tr>
      <w:tr w14:paraId="2E78F134">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157A0868">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AA</w:t>
            </w:r>
          </w:p>
        </w:tc>
        <w:tc>
          <w:tcPr>
            <w:tcW w:w="440" w:type="pct"/>
            <w:tcBorders>
              <w:top w:val="nil"/>
              <w:left w:val="nil"/>
              <w:bottom w:val="nil"/>
              <w:right w:val="nil"/>
            </w:tcBorders>
            <w:noWrap/>
            <w:vAlign w:val="center"/>
          </w:tcPr>
          <w:p w14:paraId="05A12E1D">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21</w:t>
            </w:r>
          </w:p>
        </w:tc>
        <w:tc>
          <w:tcPr>
            <w:tcW w:w="396" w:type="pct"/>
            <w:tcBorders>
              <w:top w:val="nil"/>
              <w:left w:val="nil"/>
              <w:bottom w:val="nil"/>
              <w:right w:val="nil"/>
            </w:tcBorders>
            <w:noWrap/>
            <w:vAlign w:val="center"/>
          </w:tcPr>
          <w:p w14:paraId="1372C815">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2</w:t>
            </w:r>
            <w:r>
              <w:rPr>
                <w:rFonts w:hint="eastAsia" w:ascii="Times New Roman" w:hAnsi="Times New Roman" w:eastAsia="宋体" w:cs="Times New Roman"/>
                <w:color w:val="000000"/>
                <w:kern w:val="0"/>
                <w:sz w:val="24"/>
                <w:lang w:bidi="ar"/>
              </w:rPr>
              <w:t>2</w:t>
            </w:r>
          </w:p>
        </w:tc>
        <w:tc>
          <w:tcPr>
            <w:tcW w:w="443" w:type="pct"/>
            <w:vMerge w:val="restart"/>
            <w:tcBorders>
              <w:top w:val="nil"/>
              <w:left w:val="nil"/>
              <w:bottom w:val="nil"/>
              <w:right w:val="nil"/>
            </w:tcBorders>
            <w:vAlign w:val="center"/>
          </w:tcPr>
          <w:p w14:paraId="3572944A">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8.279</w:t>
            </w:r>
          </w:p>
        </w:tc>
        <w:tc>
          <w:tcPr>
            <w:tcW w:w="443" w:type="pct"/>
            <w:vMerge w:val="restart"/>
            <w:tcBorders>
              <w:top w:val="nil"/>
              <w:left w:val="nil"/>
              <w:bottom w:val="nil"/>
              <w:right w:val="nil"/>
            </w:tcBorders>
            <w:noWrap/>
            <w:vAlign w:val="center"/>
          </w:tcPr>
          <w:p w14:paraId="07AF9960">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0.0</w:t>
            </w:r>
            <w:r>
              <w:rPr>
                <w:rFonts w:hint="eastAsia" w:ascii="Times New Roman" w:hAnsi="Times New Roman" w:eastAsia="宋体" w:cs="Times New Roman"/>
                <w:b/>
                <w:bCs/>
                <w:color w:val="000000"/>
                <w:kern w:val="0"/>
                <w:sz w:val="24"/>
                <w:lang w:bidi="ar"/>
              </w:rPr>
              <w:t>16</w:t>
            </w:r>
          </w:p>
        </w:tc>
        <w:tc>
          <w:tcPr>
            <w:tcW w:w="1324" w:type="pct"/>
            <w:tcBorders>
              <w:top w:val="nil"/>
              <w:left w:val="nil"/>
              <w:bottom w:val="nil"/>
              <w:right w:val="nil"/>
            </w:tcBorders>
            <w:noWrap/>
            <w:vAlign w:val="center"/>
          </w:tcPr>
          <w:p w14:paraId="769BBE14">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444" w:type="pct"/>
            <w:tcBorders>
              <w:top w:val="nil"/>
              <w:left w:val="nil"/>
              <w:bottom w:val="nil"/>
              <w:right w:val="nil"/>
            </w:tcBorders>
            <w:noWrap/>
            <w:vAlign w:val="center"/>
          </w:tcPr>
          <w:p w14:paraId="4FD80D09">
            <w:pPr>
              <w:jc w:val="center"/>
              <w:rPr>
                <w:rFonts w:ascii="Times New Roman" w:hAnsi="Times New Roman" w:eastAsia="宋体" w:cs="Times New Roman"/>
                <w:color w:val="000000"/>
                <w:sz w:val="24"/>
              </w:rPr>
            </w:pPr>
          </w:p>
        </w:tc>
      </w:tr>
      <w:tr w14:paraId="28920B80">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70CA370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GA</w:t>
            </w:r>
          </w:p>
        </w:tc>
        <w:tc>
          <w:tcPr>
            <w:tcW w:w="440" w:type="pct"/>
            <w:tcBorders>
              <w:top w:val="nil"/>
              <w:left w:val="nil"/>
              <w:bottom w:val="nil"/>
              <w:right w:val="nil"/>
            </w:tcBorders>
            <w:noWrap/>
            <w:vAlign w:val="center"/>
          </w:tcPr>
          <w:p w14:paraId="18AEBB6D">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81</w:t>
            </w:r>
          </w:p>
        </w:tc>
        <w:tc>
          <w:tcPr>
            <w:tcW w:w="396" w:type="pct"/>
            <w:tcBorders>
              <w:top w:val="nil"/>
              <w:left w:val="nil"/>
              <w:bottom w:val="nil"/>
              <w:right w:val="nil"/>
            </w:tcBorders>
            <w:noWrap/>
            <w:vAlign w:val="center"/>
          </w:tcPr>
          <w:p w14:paraId="02590604">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33</w:t>
            </w:r>
          </w:p>
        </w:tc>
        <w:tc>
          <w:tcPr>
            <w:tcW w:w="443" w:type="pct"/>
            <w:vMerge w:val="continue"/>
            <w:tcBorders>
              <w:top w:val="nil"/>
              <w:left w:val="nil"/>
              <w:bottom w:val="nil"/>
              <w:right w:val="nil"/>
            </w:tcBorders>
            <w:vAlign w:val="center"/>
          </w:tcPr>
          <w:p w14:paraId="2C486A85">
            <w:pPr>
              <w:jc w:val="center"/>
              <w:rPr>
                <w:rFonts w:ascii="Times New Roman" w:hAnsi="Times New Roman" w:eastAsia="宋体" w:cs="Times New Roman"/>
                <w:color w:val="000000"/>
                <w:sz w:val="24"/>
              </w:rPr>
            </w:pPr>
          </w:p>
        </w:tc>
        <w:tc>
          <w:tcPr>
            <w:tcW w:w="443" w:type="pct"/>
            <w:vMerge w:val="continue"/>
            <w:tcBorders>
              <w:top w:val="nil"/>
              <w:left w:val="nil"/>
              <w:bottom w:val="nil"/>
              <w:right w:val="nil"/>
            </w:tcBorders>
            <w:noWrap/>
            <w:vAlign w:val="center"/>
          </w:tcPr>
          <w:p w14:paraId="712B4A74">
            <w:pPr>
              <w:jc w:val="center"/>
              <w:rPr>
                <w:rFonts w:ascii="Times New Roman" w:hAnsi="Times New Roman" w:eastAsia="宋体" w:cs="Times New Roman"/>
                <w:b/>
                <w:bCs/>
                <w:color w:val="000000"/>
                <w:sz w:val="24"/>
              </w:rPr>
            </w:pPr>
          </w:p>
        </w:tc>
        <w:tc>
          <w:tcPr>
            <w:tcW w:w="1324" w:type="pct"/>
            <w:tcBorders>
              <w:top w:val="nil"/>
              <w:left w:val="nil"/>
              <w:bottom w:val="nil"/>
              <w:right w:val="nil"/>
            </w:tcBorders>
            <w:noWrap/>
            <w:vAlign w:val="center"/>
          </w:tcPr>
          <w:p w14:paraId="24D448B1">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1.630</w:t>
            </w:r>
            <w:r>
              <w:rPr>
                <w:rFonts w:ascii="Times New Roman" w:hAnsi="Times New Roman" w:eastAsia="宋体" w:cs="Times New Roman"/>
                <w:color w:val="000000"/>
                <w:kern w:val="0"/>
                <w:sz w:val="24"/>
                <w:lang w:bidi="ar"/>
              </w:rPr>
              <w:t xml:space="preserve"> (0.</w:t>
            </w:r>
            <w:r>
              <w:rPr>
                <w:rFonts w:hint="eastAsia" w:ascii="Times New Roman" w:hAnsi="Times New Roman" w:eastAsia="宋体" w:cs="Times New Roman"/>
                <w:color w:val="000000"/>
                <w:kern w:val="0"/>
                <w:sz w:val="24"/>
                <w:lang w:bidi="ar"/>
              </w:rPr>
              <w:t>432</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6.151</w:t>
            </w:r>
            <w:r>
              <w:rPr>
                <w:rFonts w:ascii="Times New Roman" w:hAnsi="Times New Roman" w:eastAsia="宋体" w:cs="Times New Roman"/>
                <w:color w:val="000000"/>
                <w:kern w:val="0"/>
                <w:sz w:val="24"/>
                <w:lang w:bidi="ar"/>
              </w:rPr>
              <w:t>)</w:t>
            </w:r>
          </w:p>
        </w:tc>
        <w:tc>
          <w:tcPr>
            <w:tcW w:w="444" w:type="pct"/>
            <w:tcBorders>
              <w:top w:val="nil"/>
              <w:left w:val="nil"/>
              <w:bottom w:val="nil"/>
              <w:right w:val="nil"/>
            </w:tcBorders>
            <w:noWrap/>
            <w:vAlign w:val="center"/>
          </w:tcPr>
          <w:p w14:paraId="7EF56E36">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w:t>
            </w:r>
            <w:r>
              <w:rPr>
                <w:rFonts w:hint="eastAsia" w:ascii="Times New Roman" w:hAnsi="Times New Roman" w:eastAsia="宋体" w:cs="Times New Roman"/>
                <w:color w:val="000000"/>
                <w:kern w:val="0"/>
                <w:sz w:val="24"/>
                <w:lang w:bidi="ar"/>
              </w:rPr>
              <w:t>471</w:t>
            </w:r>
          </w:p>
        </w:tc>
      </w:tr>
      <w:tr w14:paraId="7650D1D5">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05CFE6F9">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GG</w:t>
            </w:r>
          </w:p>
        </w:tc>
        <w:tc>
          <w:tcPr>
            <w:tcW w:w="440" w:type="pct"/>
            <w:tcBorders>
              <w:top w:val="nil"/>
              <w:left w:val="nil"/>
              <w:bottom w:val="nil"/>
              <w:right w:val="nil"/>
            </w:tcBorders>
            <w:noWrap/>
            <w:vAlign w:val="center"/>
          </w:tcPr>
          <w:p w14:paraId="13DC9E26">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12</w:t>
            </w:r>
          </w:p>
        </w:tc>
        <w:tc>
          <w:tcPr>
            <w:tcW w:w="396" w:type="pct"/>
            <w:tcBorders>
              <w:top w:val="nil"/>
              <w:left w:val="nil"/>
              <w:bottom w:val="nil"/>
              <w:right w:val="nil"/>
            </w:tcBorders>
            <w:noWrap/>
            <w:vAlign w:val="center"/>
          </w:tcPr>
          <w:p w14:paraId="11ABDA6B">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w:t>
            </w:r>
          </w:p>
        </w:tc>
        <w:tc>
          <w:tcPr>
            <w:tcW w:w="443" w:type="pct"/>
            <w:vMerge w:val="continue"/>
            <w:tcBorders>
              <w:top w:val="nil"/>
              <w:left w:val="nil"/>
              <w:bottom w:val="nil"/>
              <w:right w:val="nil"/>
            </w:tcBorders>
            <w:vAlign w:val="center"/>
          </w:tcPr>
          <w:p w14:paraId="08E700B5">
            <w:pPr>
              <w:jc w:val="center"/>
              <w:rPr>
                <w:rFonts w:ascii="Times New Roman" w:hAnsi="Times New Roman" w:eastAsia="宋体" w:cs="Times New Roman"/>
                <w:color w:val="000000"/>
                <w:sz w:val="24"/>
              </w:rPr>
            </w:pPr>
          </w:p>
        </w:tc>
        <w:tc>
          <w:tcPr>
            <w:tcW w:w="443" w:type="pct"/>
            <w:vMerge w:val="continue"/>
            <w:tcBorders>
              <w:top w:val="nil"/>
              <w:left w:val="nil"/>
              <w:bottom w:val="nil"/>
              <w:right w:val="nil"/>
            </w:tcBorders>
            <w:noWrap/>
            <w:vAlign w:val="center"/>
          </w:tcPr>
          <w:p w14:paraId="2112DE52">
            <w:pPr>
              <w:jc w:val="center"/>
              <w:rPr>
                <w:rFonts w:ascii="Times New Roman" w:hAnsi="Times New Roman" w:eastAsia="宋体" w:cs="Times New Roman"/>
                <w:b/>
                <w:bCs/>
                <w:color w:val="000000"/>
                <w:sz w:val="24"/>
              </w:rPr>
            </w:pPr>
          </w:p>
        </w:tc>
        <w:tc>
          <w:tcPr>
            <w:tcW w:w="1324" w:type="pct"/>
            <w:tcBorders>
              <w:top w:val="nil"/>
              <w:left w:val="nil"/>
              <w:bottom w:val="nil"/>
              <w:right w:val="nil"/>
            </w:tcBorders>
            <w:noWrap/>
            <w:vAlign w:val="center"/>
          </w:tcPr>
          <w:p w14:paraId="6BE7BCF6">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4.190</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1.034</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16.982</w:t>
            </w:r>
            <w:r>
              <w:rPr>
                <w:rFonts w:ascii="Times New Roman" w:hAnsi="Times New Roman" w:eastAsia="宋体" w:cs="Times New Roman"/>
                <w:color w:val="000000"/>
                <w:kern w:val="0"/>
                <w:sz w:val="24"/>
                <w:lang w:bidi="ar"/>
              </w:rPr>
              <w:t>)</w:t>
            </w:r>
          </w:p>
        </w:tc>
        <w:tc>
          <w:tcPr>
            <w:tcW w:w="444" w:type="pct"/>
            <w:tcBorders>
              <w:top w:val="nil"/>
              <w:left w:val="nil"/>
              <w:bottom w:val="nil"/>
              <w:right w:val="nil"/>
            </w:tcBorders>
            <w:noWrap/>
            <w:vAlign w:val="center"/>
          </w:tcPr>
          <w:p w14:paraId="34492D04">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0.04</w:t>
            </w:r>
            <w:r>
              <w:rPr>
                <w:rFonts w:hint="eastAsia" w:ascii="Times New Roman" w:hAnsi="Times New Roman" w:eastAsia="宋体" w:cs="Times New Roman"/>
                <w:b/>
                <w:bCs/>
                <w:color w:val="000000"/>
                <w:kern w:val="0"/>
                <w:sz w:val="24"/>
                <w:lang w:bidi="ar"/>
              </w:rPr>
              <w:t>5</w:t>
            </w:r>
          </w:p>
        </w:tc>
      </w:tr>
      <w:tr w14:paraId="2927F4A2">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158EE15A">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Dominant model</w:t>
            </w:r>
          </w:p>
        </w:tc>
        <w:tc>
          <w:tcPr>
            <w:tcW w:w="440" w:type="pct"/>
            <w:tcBorders>
              <w:top w:val="nil"/>
              <w:left w:val="nil"/>
              <w:bottom w:val="nil"/>
              <w:right w:val="nil"/>
            </w:tcBorders>
            <w:noWrap/>
            <w:vAlign w:val="center"/>
          </w:tcPr>
          <w:p w14:paraId="2567EEAC">
            <w:pPr>
              <w:jc w:val="center"/>
              <w:rPr>
                <w:rFonts w:ascii="Times New Roman" w:hAnsi="Times New Roman" w:eastAsia="宋体" w:cs="Times New Roman"/>
                <w:color w:val="000000"/>
                <w:sz w:val="24"/>
              </w:rPr>
            </w:pPr>
          </w:p>
        </w:tc>
        <w:tc>
          <w:tcPr>
            <w:tcW w:w="396" w:type="pct"/>
            <w:tcBorders>
              <w:top w:val="nil"/>
              <w:left w:val="nil"/>
              <w:bottom w:val="nil"/>
              <w:right w:val="nil"/>
            </w:tcBorders>
            <w:noWrap/>
            <w:vAlign w:val="center"/>
          </w:tcPr>
          <w:p w14:paraId="1F3C0012">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5BDB863C">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0FB98185">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5AAA7700">
            <w:pPr>
              <w:jc w:val="center"/>
              <w:rPr>
                <w:rFonts w:ascii="Times New Roman" w:hAnsi="Times New Roman" w:eastAsia="宋体" w:cs="Times New Roman"/>
                <w:color w:val="000000"/>
                <w:sz w:val="24"/>
              </w:rPr>
            </w:pPr>
          </w:p>
        </w:tc>
        <w:tc>
          <w:tcPr>
            <w:tcW w:w="444" w:type="pct"/>
            <w:tcBorders>
              <w:top w:val="nil"/>
              <w:left w:val="nil"/>
              <w:bottom w:val="nil"/>
              <w:right w:val="nil"/>
            </w:tcBorders>
            <w:noWrap/>
            <w:vAlign w:val="center"/>
          </w:tcPr>
          <w:p w14:paraId="58A410DE">
            <w:pPr>
              <w:jc w:val="center"/>
              <w:rPr>
                <w:rFonts w:ascii="Times New Roman" w:hAnsi="Times New Roman" w:eastAsia="宋体" w:cs="Times New Roman"/>
                <w:color w:val="000000"/>
                <w:sz w:val="24"/>
              </w:rPr>
            </w:pPr>
          </w:p>
        </w:tc>
      </w:tr>
      <w:tr w14:paraId="23FE175E">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7CE0B879">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AA+GA</w:t>
            </w:r>
          </w:p>
        </w:tc>
        <w:tc>
          <w:tcPr>
            <w:tcW w:w="440" w:type="pct"/>
            <w:tcBorders>
              <w:top w:val="nil"/>
              <w:left w:val="nil"/>
              <w:bottom w:val="nil"/>
              <w:right w:val="nil"/>
            </w:tcBorders>
            <w:noWrap/>
            <w:vAlign w:val="center"/>
          </w:tcPr>
          <w:p w14:paraId="5412010D">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102</w:t>
            </w:r>
          </w:p>
        </w:tc>
        <w:tc>
          <w:tcPr>
            <w:tcW w:w="396" w:type="pct"/>
            <w:tcBorders>
              <w:top w:val="nil"/>
              <w:left w:val="nil"/>
              <w:bottom w:val="nil"/>
              <w:right w:val="nil"/>
            </w:tcBorders>
            <w:noWrap/>
            <w:vAlign w:val="center"/>
          </w:tcPr>
          <w:p w14:paraId="51BF3CBE">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55</w:t>
            </w:r>
          </w:p>
        </w:tc>
        <w:tc>
          <w:tcPr>
            <w:tcW w:w="443" w:type="pct"/>
            <w:vMerge w:val="restart"/>
            <w:tcBorders>
              <w:top w:val="nil"/>
              <w:left w:val="nil"/>
              <w:bottom w:val="nil"/>
              <w:right w:val="nil"/>
            </w:tcBorders>
            <w:noWrap/>
            <w:vAlign w:val="center"/>
          </w:tcPr>
          <w:p w14:paraId="308A29E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1.3</w:t>
            </w:r>
            <w:r>
              <w:rPr>
                <w:rFonts w:hint="eastAsia" w:ascii="Times New Roman" w:hAnsi="Times New Roman" w:eastAsia="宋体" w:cs="Times New Roman"/>
                <w:color w:val="000000"/>
                <w:kern w:val="0"/>
                <w:sz w:val="24"/>
                <w:lang w:bidi="ar"/>
              </w:rPr>
              <w:t>84</w:t>
            </w:r>
          </w:p>
        </w:tc>
        <w:tc>
          <w:tcPr>
            <w:tcW w:w="443" w:type="pct"/>
            <w:vMerge w:val="restart"/>
            <w:tcBorders>
              <w:top w:val="nil"/>
              <w:left w:val="nil"/>
              <w:bottom w:val="nil"/>
              <w:right w:val="nil"/>
            </w:tcBorders>
            <w:noWrap/>
            <w:vAlign w:val="center"/>
          </w:tcPr>
          <w:p w14:paraId="3F7562F2">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w:t>
            </w:r>
            <w:r>
              <w:rPr>
                <w:rFonts w:hint="eastAsia" w:ascii="Times New Roman" w:hAnsi="Times New Roman" w:eastAsia="宋体" w:cs="Times New Roman"/>
                <w:color w:val="000000"/>
                <w:kern w:val="0"/>
                <w:sz w:val="24"/>
                <w:lang w:bidi="ar"/>
              </w:rPr>
              <w:t>3</w:t>
            </w:r>
            <w:r>
              <w:rPr>
                <w:rFonts w:ascii="Times New Roman" w:hAnsi="Times New Roman" w:eastAsia="宋体" w:cs="Times New Roman"/>
                <w:color w:val="000000"/>
                <w:kern w:val="0"/>
                <w:sz w:val="24"/>
                <w:lang w:bidi="ar"/>
              </w:rPr>
              <w:t>9</w:t>
            </w:r>
          </w:p>
        </w:tc>
        <w:tc>
          <w:tcPr>
            <w:tcW w:w="1324" w:type="pct"/>
            <w:tcBorders>
              <w:top w:val="nil"/>
              <w:left w:val="nil"/>
              <w:bottom w:val="nil"/>
              <w:right w:val="nil"/>
            </w:tcBorders>
            <w:noWrap/>
            <w:vAlign w:val="center"/>
          </w:tcPr>
          <w:p w14:paraId="1561BF5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444" w:type="pct"/>
            <w:tcBorders>
              <w:top w:val="nil"/>
              <w:left w:val="nil"/>
              <w:bottom w:val="nil"/>
              <w:right w:val="nil"/>
            </w:tcBorders>
            <w:noWrap/>
            <w:vAlign w:val="center"/>
          </w:tcPr>
          <w:p w14:paraId="61F58BB9">
            <w:pPr>
              <w:jc w:val="center"/>
              <w:rPr>
                <w:rFonts w:ascii="Times New Roman" w:hAnsi="Times New Roman" w:eastAsia="宋体" w:cs="Times New Roman"/>
                <w:color w:val="000000"/>
                <w:sz w:val="24"/>
              </w:rPr>
            </w:pPr>
          </w:p>
        </w:tc>
      </w:tr>
      <w:tr w14:paraId="4F2BA4C4">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65D33ED9">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GG</w:t>
            </w:r>
          </w:p>
        </w:tc>
        <w:tc>
          <w:tcPr>
            <w:tcW w:w="440" w:type="pct"/>
            <w:tcBorders>
              <w:top w:val="nil"/>
              <w:left w:val="nil"/>
              <w:bottom w:val="nil"/>
              <w:right w:val="nil"/>
            </w:tcBorders>
            <w:noWrap/>
            <w:vAlign w:val="center"/>
          </w:tcPr>
          <w:p w14:paraId="741EF288">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12</w:t>
            </w:r>
          </w:p>
        </w:tc>
        <w:tc>
          <w:tcPr>
            <w:tcW w:w="396" w:type="pct"/>
            <w:tcBorders>
              <w:top w:val="nil"/>
              <w:left w:val="nil"/>
              <w:bottom w:val="nil"/>
              <w:right w:val="nil"/>
            </w:tcBorders>
            <w:noWrap/>
            <w:vAlign w:val="center"/>
          </w:tcPr>
          <w:p w14:paraId="624B343B">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w:t>
            </w:r>
          </w:p>
        </w:tc>
        <w:tc>
          <w:tcPr>
            <w:tcW w:w="443" w:type="pct"/>
            <w:vMerge w:val="continue"/>
            <w:tcBorders>
              <w:top w:val="nil"/>
              <w:left w:val="nil"/>
              <w:bottom w:val="nil"/>
              <w:right w:val="nil"/>
            </w:tcBorders>
            <w:noWrap/>
            <w:vAlign w:val="center"/>
          </w:tcPr>
          <w:p w14:paraId="7A1F99C4">
            <w:pPr>
              <w:jc w:val="center"/>
              <w:rPr>
                <w:rFonts w:ascii="Times New Roman" w:hAnsi="Times New Roman" w:eastAsia="宋体" w:cs="Times New Roman"/>
                <w:color w:val="000000"/>
                <w:sz w:val="24"/>
              </w:rPr>
            </w:pPr>
          </w:p>
        </w:tc>
        <w:tc>
          <w:tcPr>
            <w:tcW w:w="443" w:type="pct"/>
            <w:vMerge w:val="continue"/>
            <w:tcBorders>
              <w:top w:val="nil"/>
              <w:left w:val="nil"/>
              <w:bottom w:val="nil"/>
              <w:right w:val="nil"/>
            </w:tcBorders>
            <w:noWrap/>
            <w:vAlign w:val="center"/>
          </w:tcPr>
          <w:p w14:paraId="295AE858">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1F90406D">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2.157</w:t>
            </w:r>
            <w:r>
              <w:rPr>
                <w:rFonts w:ascii="Times New Roman" w:hAnsi="Times New Roman" w:eastAsia="宋体" w:cs="Times New Roman"/>
                <w:color w:val="000000"/>
                <w:kern w:val="0"/>
                <w:sz w:val="24"/>
                <w:lang w:bidi="ar"/>
              </w:rPr>
              <w:t xml:space="preserve"> (0.</w:t>
            </w:r>
            <w:r>
              <w:rPr>
                <w:rFonts w:hint="eastAsia" w:ascii="Times New Roman" w:hAnsi="Times New Roman" w:eastAsia="宋体" w:cs="Times New Roman"/>
                <w:color w:val="000000"/>
                <w:kern w:val="0"/>
                <w:sz w:val="24"/>
                <w:lang w:bidi="ar"/>
              </w:rPr>
              <w:t>584</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7.969</w:t>
            </w:r>
            <w:r>
              <w:rPr>
                <w:rFonts w:ascii="Times New Roman" w:hAnsi="Times New Roman" w:eastAsia="宋体" w:cs="Times New Roman"/>
                <w:color w:val="000000"/>
                <w:kern w:val="0"/>
                <w:sz w:val="24"/>
                <w:lang w:bidi="ar"/>
              </w:rPr>
              <w:t>)</w:t>
            </w:r>
          </w:p>
        </w:tc>
        <w:tc>
          <w:tcPr>
            <w:tcW w:w="444" w:type="pct"/>
            <w:tcBorders>
              <w:top w:val="nil"/>
              <w:left w:val="nil"/>
              <w:bottom w:val="nil"/>
              <w:right w:val="nil"/>
            </w:tcBorders>
            <w:noWrap/>
            <w:vAlign w:val="center"/>
          </w:tcPr>
          <w:p w14:paraId="7C0461DF">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w:t>
            </w:r>
            <w:r>
              <w:rPr>
                <w:rFonts w:hint="eastAsia" w:ascii="Times New Roman" w:hAnsi="Times New Roman" w:eastAsia="宋体" w:cs="Times New Roman"/>
                <w:color w:val="000000"/>
                <w:kern w:val="0"/>
                <w:sz w:val="24"/>
                <w:lang w:bidi="ar"/>
              </w:rPr>
              <w:t>249</w:t>
            </w:r>
          </w:p>
        </w:tc>
      </w:tr>
      <w:tr w14:paraId="00190464">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585CDDAD">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Recessive model</w:t>
            </w:r>
          </w:p>
        </w:tc>
        <w:tc>
          <w:tcPr>
            <w:tcW w:w="440" w:type="pct"/>
            <w:tcBorders>
              <w:top w:val="nil"/>
              <w:left w:val="nil"/>
              <w:bottom w:val="nil"/>
              <w:right w:val="nil"/>
            </w:tcBorders>
            <w:noWrap/>
            <w:vAlign w:val="center"/>
          </w:tcPr>
          <w:p w14:paraId="7DB113F4">
            <w:pPr>
              <w:jc w:val="center"/>
              <w:rPr>
                <w:rFonts w:ascii="Times New Roman" w:hAnsi="Times New Roman" w:eastAsia="宋体" w:cs="Times New Roman"/>
                <w:color w:val="000000"/>
                <w:sz w:val="24"/>
              </w:rPr>
            </w:pPr>
          </w:p>
        </w:tc>
        <w:tc>
          <w:tcPr>
            <w:tcW w:w="396" w:type="pct"/>
            <w:tcBorders>
              <w:top w:val="nil"/>
              <w:left w:val="nil"/>
              <w:bottom w:val="nil"/>
              <w:right w:val="nil"/>
            </w:tcBorders>
            <w:noWrap/>
            <w:vAlign w:val="center"/>
          </w:tcPr>
          <w:p w14:paraId="0D577D3E">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706C61E7">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08F4C578">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31484B76">
            <w:pPr>
              <w:jc w:val="center"/>
              <w:rPr>
                <w:rFonts w:ascii="Times New Roman" w:hAnsi="Times New Roman" w:eastAsia="宋体" w:cs="Times New Roman"/>
                <w:color w:val="000000"/>
                <w:sz w:val="24"/>
              </w:rPr>
            </w:pPr>
          </w:p>
        </w:tc>
        <w:tc>
          <w:tcPr>
            <w:tcW w:w="444" w:type="pct"/>
            <w:tcBorders>
              <w:top w:val="nil"/>
              <w:left w:val="nil"/>
              <w:bottom w:val="nil"/>
              <w:right w:val="nil"/>
            </w:tcBorders>
            <w:noWrap/>
            <w:vAlign w:val="center"/>
          </w:tcPr>
          <w:p w14:paraId="3D83B08E">
            <w:pPr>
              <w:jc w:val="center"/>
              <w:rPr>
                <w:rFonts w:ascii="Times New Roman" w:hAnsi="Times New Roman" w:eastAsia="宋体" w:cs="Times New Roman"/>
                <w:color w:val="000000"/>
                <w:sz w:val="24"/>
              </w:rPr>
            </w:pPr>
          </w:p>
        </w:tc>
      </w:tr>
      <w:tr w14:paraId="4FF71220">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5ACA2AC5">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AA</w:t>
            </w:r>
          </w:p>
        </w:tc>
        <w:tc>
          <w:tcPr>
            <w:tcW w:w="440" w:type="pct"/>
            <w:tcBorders>
              <w:top w:val="nil"/>
              <w:left w:val="nil"/>
              <w:bottom w:val="nil"/>
              <w:right w:val="nil"/>
            </w:tcBorders>
            <w:noWrap/>
            <w:vAlign w:val="center"/>
          </w:tcPr>
          <w:p w14:paraId="18D7BB7C">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21</w:t>
            </w:r>
          </w:p>
        </w:tc>
        <w:tc>
          <w:tcPr>
            <w:tcW w:w="396" w:type="pct"/>
            <w:tcBorders>
              <w:top w:val="nil"/>
              <w:left w:val="nil"/>
              <w:bottom w:val="nil"/>
              <w:right w:val="nil"/>
            </w:tcBorders>
            <w:noWrap/>
            <w:vAlign w:val="center"/>
          </w:tcPr>
          <w:p w14:paraId="27404516">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22</w:t>
            </w:r>
          </w:p>
        </w:tc>
        <w:tc>
          <w:tcPr>
            <w:tcW w:w="443" w:type="pct"/>
            <w:vMerge w:val="restart"/>
            <w:tcBorders>
              <w:top w:val="nil"/>
              <w:left w:val="nil"/>
              <w:bottom w:val="nil"/>
              <w:right w:val="nil"/>
            </w:tcBorders>
            <w:noWrap/>
            <w:vAlign w:val="center"/>
          </w:tcPr>
          <w:p w14:paraId="67A729F1">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7.804</w:t>
            </w:r>
          </w:p>
        </w:tc>
        <w:tc>
          <w:tcPr>
            <w:tcW w:w="443" w:type="pct"/>
            <w:vMerge w:val="restart"/>
            <w:tcBorders>
              <w:top w:val="nil"/>
              <w:left w:val="nil"/>
              <w:bottom w:val="nil"/>
              <w:right w:val="nil"/>
            </w:tcBorders>
            <w:noWrap/>
            <w:vAlign w:val="center"/>
          </w:tcPr>
          <w:p w14:paraId="1300F14C">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0.0</w:t>
            </w:r>
            <w:r>
              <w:rPr>
                <w:rFonts w:hint="eastAsia" w:ascii="Times New Roman" w:hAnsi="Times New Roman" w:eastAsia="宋体" w:cs="Times New Roman"/>
                <w:b/>
                <w:bCs/>
                <w:color w:val="000000"/>
                <w:kern w:val="0"/>
                <w:sz w:val="24"/>
                <w:lang w:bidi="ar"/>
              </w:rPr>
              <w:t>05</w:t>
            </w:r>
          </w:p>
        </w:tc>
        <w:tc>
          <w:tcPr>
            <w:tcW w:w="1324" w:type="pct"/>
            <w:tcBorders>
              <w:top w:val="nil"/>
              <w:left w:val="nil"/>
              <w:bottom w:val="nil"/>
              <w:right w:val="nil"/>
            </w:tcBorders>
            <w:noWrap/>
            <w:vAlign w:val="center"/>
          </w:tcPr>
          <w:p w14:paraId="2635B5E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444" w:type="pct"/>
            <w:tcBorders>
              <w:top w:val="nil"/>
              <w:left w:val="nil"/>
              <w:bottom w:val="nil"/>
              <w:right w:val="nil"/>
            </w:tcBorders>
            <w:noWrap/>
            <w:vAlign w:val="center"/>
          </w:tcPr>
          <w:p w14:paraId="7590D2E2">
            <w:pPr>
              <w:jc w:val="center"/>
              <w:rPr>
                <w:rFonts w:ascii="Times New Roman" w:hAnsi="Times New Roman" w:eastAsia="宋体" w:cs="Times New Roman"/>
                <w:color w:val="000000"/>
                <w:sz w:val="24"/>
              </w:rPr>
            </w:pPr>
          </w:p>
        </w:tc>
      </w:tr>
      <w:tr w14:paraId="5740E63E">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547F305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GA+GG</w:t>
            </w:r>
          </w:p>
        </w:tc>
        <w:tc>
          <w:tcPr>
            <w:tcW w:w="440" w:type="pct"/>
            <w:tcBorders>
              <w:top w:val="nil"/>
              <w:left w:val="nil"/>
              <w:bottom w:val="nil"/>
              <w:right w:val="nil"/>
            </w:tcBorders>
            <w:noWrap/>
            <w:vAlign w:val="center"/>
          </w:tcPr>
          <w:p w14:paraId="2E6F385A">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93</w:t>
            </w:r>
          </w:p>
        </w:tc>
        <w:tc>
          <w:tcPr>
            <w:tcW w:w="396" w:type="pct"/>
            <w:tcBorders>
              <w:top w:val="nil"/>
              <w:left w:val="nil"/>
              <w:bottom w:val="nil"/>
              <w:right w:val="nil"/>
            </w:tcBorders>
            <w:noWrap/>
            <w:vAlign w:val="center"/>
          </w:tcPr>
          <w:p w14:paraId="7BD1A2FE">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36</w:t>
            </w:r>
          </w:p>
        </w:tc>
        <w:tc>
          <w:tcPr>
            <w:tcW w:w="443" w:type="pct"/>
            <w:vMerge w:val="continue"/>
            <w:tcBorders>
              <w:top w:val="nil"/>
              <w:left w:val="nil"/>
              <w:bottom w:val="nil"/>
              <w:right w:val="nil"/>
            </w:tcBorders>
            <w:noWrap/>
            <w:vAlign w:val="center"/>
          </w:tcPr>
          <w:p w14:paraId="3466E35C">
            <w:pPr>
              <w:jc w:val="center"/>
              <w:rPr>
                <w:rFonts w:ascii="Times New Roman" w:hAnsi="Times New Roman" w:eastAsia="宋体" w:cs="Times New Roman"/>
                <w:color w:val="000000"/>
                <w:sz w:val="24"/>
              </w:rPr>
            </w:pPr>
          </w:p>
        </w:tc>
        <w:tc>
          <w:tcPr>
            <w:tcW w:w="443" w:type="pct"/>
            <w:vMerge w:val="continue"/>
            <w:tcBorders>
              <w:top w:val="nil"/>
              <w:left w:val="nil"/>
              <w:bottom w:val="nil"/>
              <w:right w:val="nil"/>
            </w:tcBorders>
            <w:noWrap/>
            <w:vAlign w:val="center"/>
          </w:tcPr>
          <w:p w14:paraId="6A2D0847">
            <w:pPr>
              <w:jc w:val="center"/>
              <w:rPr>
                <w:rFonts w:ascii="Times New Roman" w:hAnsi="Times New Roman" w:eastAsia="宋体" w:cs="Times New Roman"/>
                <w:b/>
                <w:bCs/>
                <w:color w:val="000000"/>
                <w:sz w:val="24"/>
              </w:rPr>
            </w:pPr>
          </w:p>
        </w:tc>
        <w:tc>
          <w:tcPr>
            <w:tcW w:w="1324" w:type="pct"/>
            <w:tcBorders>
              <w:top w:val="nil"/>
              <w:left w:val="nil"/>
              <w:bottom w:val="nil"/>
              <w:right w:val="nil"/>
            </w:tcBorders>
            <w:noWrap/>
            <w:vAlign w:val="center"/>
          </w:tcPr>
          <w:p w14:paraId="5CA36D0C">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2.706</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1.329</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5.510</w:t>
            </w:r>
            <w:r>
              <w:rPr>
                <w:rFonts w:ascii="Times New Roman" w:hAnsi="Times New Roman" w:eastAsia="宋体" w:cs="Times New Roman"/>
                <w:color w:val="000000"/>
                <w:kern w:val="0"/>
                <w:sz w:val="24"/>
                <w:lang w:bidi="ar"/>
              </w:rPr>
              <w:t>)</w:t>
            </w:r>
          </w:p>
        </w:tc>
        <w:tc>
          <w:tcPr>
            <w:tcW w:w="444" w:type="pct"/>
            <w:tcBorders>
              <w:top w:val="nil"/>
              <w:left w:val="nil"/>
              <w:bottom w:val="nil"/>
              <w:right w:val="nil"/>
            </w:tcBorders>
            <w:noWrap/>
            <w:vAlign w:val="center"/>
          </w:tcPr>
          <w:p w14:paraId="049B5CB9">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0.0</w:t>
            </w:r>
            <w:r>
              <w:rPr>
                <w:rFonts w:hint="eastAsia" w:ascii="Times New Roman" w:hAnsi="Times New Roman" w:eastAsia="宋体" w:cs="Times New Roman"/>
                <w:b/>
                <w:bCs/>
                <w:color w:val="000000"/>
                <w:kern w:val="0"/>
                <w:sz w:val="24"/>
                <w:lang w:bidi="ar"/>
              </w:rPr>
              <w:t>06</w:t>
            </w:r>
          </w:p>
        </w:tc>
      </w:tr>
      <w:tr w14:paraId="433F1B98">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6FCDCBD6">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Overdominant model</w:t>
            </w:r>
          </w:p>
        </w:tc>
        <w:tc>
          <w:tcPr>
            <w:tcW w:w="440" w:type="pct"/>
            <w:tcBorders>
              <w:top w:val="nil"/>
              <w:left w:val="nil"/>
              <w:bottom w:val="nil"/>
              <w:right w:val="nil"/>
            </w:tcBorders>
            <w:noWrap/>
            <w:vAlign w:val="center"/>
          </w:tcPr>
          <w:p w14:paraId="4511BF7C">
            <w:pPr>
              <w:jc w:val="center"/>
              <w:rPr>
                <w:rFonts w:ascii="Times New Roman" w:hAnsi="Times New Roman" w:eastAsia="宋体" w:cs="Times New Roman"/>
                <w:color w:val="000000"/>
                <w:sz w:val="24"/>
              </w:rPr>
            </w:pPr>
          </w:p>
        </w:tc>
        <w:tc>
          <w:tcPr>
            <w:tcW w:w="396" w:type="pct"/>
            <w:tcBorders>
              <w:top w:val="nil"/>
              <w:left w:val="nil"/>
              <w:bottom w:val="nil"/>
              <w:right w:val="nil"/>
            </w:tcBorders>
            <w:noWrap/>
            <w:vAlign w:val="center"/>
          </w:tcPr>
          <w:p w14:paraId="54EBE3DE">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7891A418">
            <w:pPr>
              <w:rPr>
                <w:rFonts w:hint="eastAsia" w:ascii="宋体" w:hAnsi="宋体" w:eastAsia="宋体" w:cs="宋体"/>
                <w:color w:val="000000"/>
                <w:sz w:val="22"/>
                <w:szCs w:val="22"/>
              </w:rPr>
            </w:pPr>
          </w:p>
        </w:tc>
        <w:tc>
          <w:tcPr>
            <w:tcW w:w="443" w:type="pct"/>
            <w:tcBorders>
              <w:top w:val="nil"/>
              <w:left w:val="nil"/>
              <w:bottom w:val="nil"/>
              <w:right w:val="nil"/>
            </w:tcBorders>
            <w:noWrap/>
            <w:vAlign w:val="center"/>
          </w:tcPr>
          <w:p w14:paraId="065134DE">
            <w:pPr>
              <w:rPr>
                <w:rFonts w:hint="eastAsia" w:ascii="宋体" w:hAnsi="宋体" w:eastAsia="宋体" w:cs="宋体"/>
                <w:color w:val="000000"/>
                <w:sz w:val="22"/>
                <w:szCs w:val="22"/>
              </w:rPr>
            </w:pPr>
          </w:p>
        </w:tc>
        <w:tc>
          <w:tcPr>
            <w:tcW w:w="1324" w:type="pct"/>
            <w:tcBorders>
              <w:top w:val="nil"/>
              <w:left w:val="nil"/>
              <w:bottom w:val="nil"/>
              <w:right w:val="nil"/>
            </w:tcBorders>
            <w:noWrap/>
            <w:vAlign w:val="center"/>
          </w:tcPr>
          <w:p w14:paraId="7465DDC5">
            <w:pPr>
              <w:jc w:val="center"/>
              <w:rPr>
                <w:rFonts w:ascii="Times New Roman" w:hAnsi="Times New Roman" w:eastAsia="宋体" w:cs="Times New Roman"/>
                <w:color w:val="000000"/>
                <w:sz w:val="24"/>
              </w:rPr>
            </w:pPr>
          </w:p>
        </w:tc>
        <w:tc>
          <w:tcPr>
            <w:tcW w:w="444" w:type="pct"/>
            <w:tcBorders>
              <w:top w:val="nil"/>
              <w:left w:val="nil"/>
              <w:bottom w:val="nil"/>
              <w:right w:val="nil"/>
            </w:tcBorders>
            <w:noWrap/>
            <w:vAlign w:val="center"/>
          </w:tcPr>
          <w:p w14:paraId="02F9C675">
            <w:pPr>
              <w:jc w:val="center"/>
              <w:rPr>
                <w:rFonts w:ascii="Times New Roman" w:hAnsi="Times New Roman" w:eastAsia="宋体" w:cs="Times New Roman"/>
                <w:color w:val="000000"/>
                <w:sz w:val="24"/>
              </w:rPr>
            </w:pPr>
          </w:p>
        </w:tc>
      </w:tr>
      <w:tr w14:paraId="43F25347">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67126CB0">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GA</w:t>
            </w:r>
          </w:p>
        </w:tc>
        <w:tc>
          <w:tcPr>
            <w:tcW w:w="440" w:type="pct"/>
            <w:tcBorders>
              <w:top w:val="nil"/>
              <w:left w:val="nil"/>
              <w:bottom w:val="nil"/>
              <w:right w:val="nil"/>
            </w:tcBorders>
            <w:noWrap/>
            <w:vAlign w:val="center"/>
          </w:tcPr>
          <w:p w14:paraId="48E07DF2">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81</w:t>
            </w:r>
          </w:p>
        </w:tc>
        <w:tc>
          <w:tcPr>
            <w:tcW w:w="396" w:type="pct"/>
            <w:tcBorders>
              <w:top w:val="nil"/>
              <w:left w:val="nil"/>
              <w:bottom w:val="nil"/>
              <w:right w:val="nil"/>
            </w:tcBorders>
            <w:noWrap/>
            <w:vAlign w:val="center"/>
          </w:tcPr>
          <w:p w14:paraId="674C76DE">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33</w:t>
            </w:r>
          </w:p>
        </w:tc>
        <w:tc>
          <w:tcPr>
            <w:tcW w:w="443" w:type="pct"/>
            <w:vMerge w:val="restart"/>
            <w:tcBorders>
              <w:top w:val="nil"/>
              <w:left w:val="nil"/>
              <w:bottom w:val="single" w:color="000000" w:sz="4" w:space="0"/>
              <w:right w:val="nil"/>
            </w:tcBorders>
            <w:noWrap/>
            <w:vAlign w:val="center"/>
          </w:tcPr>
          <w:p w14:paraId="7B790733">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3.447</w:t>
            </w:r>
          </w:p>
        </w:tc>
        <w:tc>
          <w:tcPr>
            <w:tcW w:w="443" w:type="pct"/>
            <w:vMerge w:val="restart"/>
            <w:tcBorders>
              <w:top w:val="nil"/>
              <w:left w:val="nil"/>
              <w:bottom w:val="single" w:color="000000" w:sz="4" w:space="0"/>
              <w:right w:val="nil"/>
            </w:tcBorders>
            <w:noWrap/>
            <w:vAlign w:val="center"/>
          </w:tcPr>
          <w:p w14:paraId="6D162696">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w:t>
            </w:r>
            <w:r>
              <w:rPr>
                <w:rFonts w:hint="eastAsia" w:ascii="Times New Roman" w:hAnsi="Times New Roman" w:eastAsia="宋体" w:cs="Times New Roman"/>
                <w:color w:val="000000"/>
                <w:kern w:val="0"/>
                <w:sz w:val="24"/>
                <w:lang w:bidi="ar"/>
              </w:rPr>
              <w:t>063</w:t>
            </w:r>
          </w:p>
        </w:tc>
        <w:tc>
          <w:tcPr>
            <w:tcW w:w="1324" w:type="pct"/>
            <w:tcBorders>
              <w:top w:val="nil"/>
              <w:left w:val="nil"/>
              <w:bottom w:val="nil"/>
              <w:right w:val="nil"/>
            </w:tcBorders>
            <w:noWrap/>
            <w:vAlign w:val="center"/>
          </w:tcPr>
          <w:p w14:paraId="05D33A76">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444" w:type="pct"/>
            <w:tcBorders>
              <w:top w:val="nil"/>
              <w:left w:val="nil"/>
              <w:bottom w:val="nil"/>
              <w:right w:val="nil"/>
            </w:tcBorders>
            <w:noWrap/>
            <w:vAlign w:val="center"/>
          </w:tcPr>
          <w:p w14:paraId="13767EFC">
            <w:pPr>
              <w:jc w:val="center"/>
              <w:rPr>
                <w:rFonts w:ascii="Times New Roman" w:hAnsi="Times New Roman" w:eastAsia="宋体" w:cs="Times New Roman"/>
                <w:color w:val="000000"/>
                <w:sz w:val="24"/>
              </w:rPr>
            </w:pPr>
          </w:p>
        </w:tc>
      </w:tr>
      <w:tr w14:paraId="3003390B">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42719A7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AA+GG</w:t>
            </w:r>
          </w:p>
        </w:tc>
        <w:tc>
          <w:tcPr>
            <w:tcW w:w="440" w:type="pct"/>
            <w:tcBorders>
              <w:top w:val="nil"/>
              <w:left w:val="nil"/>
              <w:bottom w:val="nil"/>
              <w:right w:val="nil"/>
            </w:tcBorders>
            <w:noWrap/>
            <w:vAlign w:val="center"/>
          </w:tcPr>
          <w:p w14:paraId="1B3EBE1D">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33</w:t>
            </w:r>
          </w:p>
        </w:tc>
        <w:tc>
          <w:tcPr>
            <w:tcW w:w="396" w:type="pct"/>
            <w:tcBorders>
              <w:top w:val="nil"/>
              <w:left w:val="nil"/>
              <w:bottom w:val="nil"/>
              <w:right w:val="nil"/>
            </w:tcBorders>
            <w:noWrap/>
            <w:vAlign w:val="center"/>
          </w:tcPr>
          <w:p w14:paraId="511028F0">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25</w:t>
            </w:r>
          </w:p>
        </w:tc>
        <w:tc>
          <w:tcPr>
            <w:tcW w:w="443" w:type="pct"/>
            <w:vMerge w:val="continue"/>
            <w:tcBorders>
              <w:top w:val="nil"/>
              <w:left w:val="nil"/>
              <w:bottom w:val="nil"/>
              <w:right w:val="nil"/>
            </w:tcBorders>
            <w:noWrap/>
            <w:vAlign w:val="center"/>
          </w:tcPr>
          <w:p w14:paraId="73FF672F">
            <w:pPr>
              <w:jc w:val="center"/>
              <w:rPr>
                <w:rFonts w:ascii="Times New Roman" w:hAnsi="Times New Roman" w:eastAsia="宋体" w:cs="Times New Roman"/>
                <w:color w:val="000000"/>
                <w:sz w:val="24"/>
              </w:rPr>
            </w:pPr>
          </w:p>
        </w:tc>
        <w:tc>
          <w:tcPr>
            <w:tcW w:w="443" w:type="pct"/>
            <w:vMerge w:val="continue"/>
            <w:tcBorders>
              <w:top w:val="nil"/>
              <w:left w:val="nil"/>
              <w:bottom w:val="nil"/>
              <w:right w:val="nil"/>
            </w:tcBorders>
            <w:noWrap/>
            <w:vAlign w:val="center"/>
          </w:tcPr>
          <w:p w14:paraId="28267AC6">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6740CBC7">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w:t>
            </w:r>
            <w:r>
              <w:rPr>
                <w:rFonts w:hint="eastAsia" w:ascii="Times New Roman" w:hAnsi="Times New Roman" w:eastAsia="宋体" w:cs="Times New Roman"/>
                <w:color w:val="000000"/>
                <w:kern w:val="0"/>
                <w:sz w:val="24"/>
                <w:lang w:bidi="ar"/>
              </w:rPr>
              <w:t>538</w:t>
            </w:r>
            <w:r>
              <w:rPr>
                <w:rFonts w:ascii="Times New Roman" w:hAnsi="Times New Roman" w:eastAsia="宋体" w:cs="Times New Roman"/>
                <w:color w:val="000000"/>
                <w:kern w:val="0"/>
                <w:sz w:val="24"/>
                <w:lang w:bidi="ar"/>
              </w:rPr>
              <w:t xml:space="preserve"> (0.</w:t>
            </w:r>
            <w:r>
              <w:rPr>
                <w:rFonts w:hint="eastAsia" w:ascii="Times New Roman" w:hAnsi="Times New Roman" w:eastAsia="宋体" w:cs="Times New Roman"/>
                <w:color w:val="000000"/>
                <w:kern w:val="0"/>
                <w:sz w:val="24"/>
                <w:lang w:bidi="ar"/>
              </w:rPr>
              <w:t>278</w:t>
            </w: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039</w:t>
            </w:r>
            <w:r>
              <w:rPr>
                <w:rFonts w:ascii="Times New Roman" w:hAnsi="Times New Roman" w:eastAsia="宋体" w:cs="Times New Roman"/>
                <w:color w:val="000000"/>
                <w:kern w:val="0"/>
                <w:sz w:val="24"/>
                <w:lang w:bidi="ar"/>
              </w:rPr>
              <w:t>)</w:t>
            </w:r>
          </w:p>
        </w:tc>
        <w:tc>
          <w:tcPr>
            <w:tcW w:w="444" w:type="pct"/>
            <w:tcBorders>
              <w:top w:val="nil"/>
              <w:left w:val="nil"/>
              <w:bottom w:val="nil"/>
              <w:right w:val="nil"/>
            </w:tcBorders>
            <w:noWrap/>
            <w:vAlign w:val="center"/>
          </w:tcPr>
          <w:p w14:paraId="3BD686EE">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w:t>
            </w:r>
            <w:r>
              <w:rPr>
                <w:rFonts w:hint="eastAsia" w:ascii="Times New Roman" w:hAnsi="Times New Roman" w:eastAsia="宋体" w:cs="Times New Roman"/>
                <w:color w:val="000000"/>
                <w:kern w:val="0"/>
                <w:sz w:val="24"/>
                <w:lang w:bidi="ar"/>
              </w:rPr>
              <w:t>065</w:t>
            </w:r>
          </w:p>
        </w:tc>
      </w:tr>
      <w:tr w14:paraId="363878DC">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06B03A02">
            <w:pPr>
              <w:widowControl/>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SKA2-rs9911583</w:t>
            </w:r>
          </w:p>
        </w:tc>
        <w:tc>
          <w:tcPr>
            <w:tcW w:w="440" w:type="pct"/>
            <w:tcBorders>
              <w:top w:val="nil"/>
              <w:left w:val="nil"/>
              <w:bottom w:val="nil"/>
              <w:right w:val="nil"/>
            </w:tcBorders>
            <w:noWrap/>
            <w:vAlign w:val="center"/>
          </w:tcPr>
          <w:p w14:paraId="31AE1E7E">
            <w:pPr>
              <w:widowControl/>
              <w:jc w:val="center"/>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 xml:space="preserve"> </w:t>
            </w:r>
          </w:p>
        </w:tc>
        <w:tc>
          <w:tcPr>
            <w:tcW w:w="396" w:type="pct"/>
            <w:tcBorders>
              <w:top w:val="nil"/>
              <w:left w:val="nil"/>
              <w:bottom w:val="nil"/>
              <w:right w:val="nil"/>
            </w:tcBorders>
            <w:noWrap/>
            <w:vAlign w:val="center"/>
          </w:tcPr>
          <w:p w14:paraId="7FD49159">
            <w:pPr>
              <w:widowControl/>
              <w:jc w:val="center"/>
              <w:textAlignment w:val="center"/>
              <w:rPr>
                <w:rFonts w:ascii="Times New Roman" w:hAnsi="Times New Roman" w:eastAsia="宋体" w:cs="Times New Roman"/>
                <w:b/>
                <w:bCs/>
                <w:color w:val="000000"/>
                <w:sz w:val="24"/>
              </w:rPr>
            </w:pPr>
          </w:p>
        </w:tc>
        <w:tc>
          <w:tcPr>
            <w:tcW w:w="443" w:type="pct"/>
            <w:tcBorders>
              <w:top w:val="nil"/>
              <w:left w:val="nil"/>
              <w:bottom w:val="nil"/>
              <w:right w:val="nil"/>
            </w:tcBorders>
            <w:noWrap/>
            <w:vAlign w:val="center"/>
          </w:tcPr>
          <w:p w14:paraId="18D911C6">
            <w:pPr>
              <w:widowControl/>
              <w:jc w:val="center"/>
              <w:rPr>
                <w:rFonts w:ascii="Times New Roman" w:hAnsi="Times New Roman" w:eastAsia="宋体" w:cs="Times New Roman"/>
                <w:b/>
                <w:bCs/>
                <w:color w:val="000000"/>
                <w:sz w:val="24"/>
              </w:rPr>
            </w:pPr>
          </w:p>
        </w:tc>
        <w:tc>
          <w:tcPr>
            <w:tcW w:w="443" w:type="pct"/>
            <w:tcBorders>
              <w:top w:val="nil"/>
              <w:left w:val="nil"/>
              <w:bottom w:val="nil"/>
              <w:right w:val="nil"/>
            </w:tcBorders>
            <w:noWrap/>
            <w:vAlign w:val="center"/>
          </w:tcPr>
          <w:p w14:paraId="5A8B97F1">
            <w:pPr>
              <w:widowControl/>
              <w:jc w:val="center"/>
              <w:rPr>
                <w:rFonts w:ascii="Times New Roman" w:hAnsi="Times New Roman" w:eastAsia="宋体" w:cs="Times New Roman"/>
                <w:b/>
                <w:bCs/>
                <w:color w:val="000000"/>
                <w:sz w:val="24"/>
              </w:rPr>
            </w:pPr>
          </w:p>
        </w:tc>
        <w:tc>
          <w:tcPr>
            <w:tcW w:w="1324" w:type="pct"/>
            <w:tcBorders>
              <w:top w:val="nil"/>
              <w:left w:val="nil"/>
              <w:bottom w:val="nil"/>
              <w:right w:val="nil"/>
            </w:tcBorders>
            <w:noWrap/>
            <w:vAlign w:val="center"/>
          </w:tcPr>
          <w:p w14:paraId="3850EF8A">
            <w:pPr>
              <w:widowControl/>
              <w:jc w:val="center"/>
              <w:textAlignment w:val="center"/>
              <w:rPr>
                <w:rFonts w:ascii="Times New Roman" w:hAnsi="Times New Roman" w:eastAsia="宋体" w:cs="Times New Roman"/>
                <w:b/>
                <w:bCs/>
                <w:color w:val="000000"/>
                <w:sz w:val="24"/>
              </w:rPr>
            </w:pPr>
          </w:p>
        </w:tc>
        <w:tc>
          <w:tcPr>
            <w:tcW w:w="444" w:type="pct"/>
            <w:tcBorders>
              <w:top w:val="nil"/>
              <w:left w:val="nil"/>
              <w:bottom w:val="nil"/>
              <w:right w:val="nil"/>
            </w:tcBorders>
            <w:noWrap/>
            <w:vAlign w:val="center"/>
          </w:tcPr>
          <w:p w14:paraId="140245B2">
            <w:pPr>
              <w:widowControl/>
              <w:jc w:val="center"/>
              <w:textAlignment w:val="center"/>
              <w:rPr>
                <w:rFonts w:ascii="Times New Roman" w:hAnsi="Times New Roman" w:eastAsia="宋体" w:cs="Times New Roman"/>
                <w:b/>
                <w:bCs/>
                <w:color w:val="000000"/>
                <w:sz w:val="24"/>
              </w:rPr>
            </w:pPr>
          </w:p>
        </w:tc>
      </w:tr>
      <w:tr w14:paraId="25E4C13E">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2F81566E">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Allele</w:t>
            </w:r>
          </w:p>
        </w:tc>
        <w:tc>
          <w:tcPr>
            <w:tcW w:w="440" w:type="pct"/>
            <w:tcBorders>
              <w:top w:val="nil"/>
              <w:left w:val="nil"/>
              <w:bottom w:val="nil"/>
              <w:right w:val="nil"/>
            </w:tcBorders>
            <w:noWrap/>
            <w:vAlign w:val="center"/>
          </w:tcPr>
          <w:p w14:paraId="0FDD90E2">
            <w:pPr>
              <w:rPr>
                <w:rFonts w:hint="eastAsia" w:ascii="宋体" w:hAnsi="宋体" w:eastAsia="宋体" w:cs="宋体"/>
                <w:color w:val="000000"/>
                <w:sz w:val="22"/>
                <w:szCs w:val="22"/>
              </w:rPr>
            </w:pPr>
          </w:p>
        </w:tc>
        <w:tc>
          <w:tcPr>
            <w:tcW w:w="396" w:type="pct"/>
            <w:tcBorders>
              <w:top w:val="nil"/>
              <w:left w:val="nil"/>
              <w:bottom w:val="nil"/>
              <w:right w:val="nil"/>
            </w:tcBorders>
            <w:noWrap/>
            <w:vAlign w:val="center"/>
          </w:tcPr>
          <w:p w14:paraId="420BD630">
            <w:pPr>
              <w:rPr>
                <w:rFonts w:hint="eastAsia" w:ascii="宋体" w:hAnsi="宋体" w:eastAsia="宋体" w:cs="宋体"/>
                <w:color w:val="000000"/>
                <w:sz w:val="22"/>
                <w:szCs w:val="22"/>
              </w:rPr>
            </w:pPr>
          </w:p>
        </w:tc>
        <w:tc>
          <w:tcPr>
            <w:tcW w:w="443" w:type="pct"/>
            <w:tcBorders>
              <w:top w:val="nil"/>
              <w:left w:val="nil"/>
              <w:bottom w:val="nil"/>
              <w:right w:val="nil"/>
            </w:tcBorders>
            <w:noWrap/>
            <w:vAlign w:val="center"/>
          </w:tcPr>
          <w:p w14:paraId="5B24D018">
            <w:pPr>
              <w:rPr>
                <w:rFonts w:hint="eastAsia" w:ascii="宋体" w:hAnsi="宋体" w:eastAsia="宋体" w:cs="宋体"/>
                <w:color w:val="000000"/>
                <w:sz w:val="22"/>
                <w:szCs w:val="22"/>
              </w:rPr>
            </w:pPr>
          </w:p>
        </w:tc>
        <w:tc>
          <w:tcPr>
            <w:tcW w:w="443" w:type="pct"/>
            <w:tcBorders>
              <w:top w:val="nil"/>
              <w:left w:val="nil"/>
              <w:bottom w:val="nil"/>
              <w:right w:val="nil"/>
            </w:tcBorders>
            <w:noWrap/>
            <w:vAlign w:val="center"/>
          </w:tcPr>
          <w:p w14:paraId="2E500EB3">
            <w:pPr>
              <w:rPr>
                <w:rFonts w:hint="eastAsia" w:ascii="宋体" w:hAnsi="宋体" w:eastAsia="宋体" w:cs="宋体"/>
                <w:color w:val="000000"/>
                <w:sz w:val="22"/>
                <w:szCs w:val="22"/>
              </w:rPr>
            </w:pPr>
          </w:p>
        </w:tc>
        <w:tc>
          <w:tcPr>
            <w:tcW w:w="1324" w:type="pct"/>
            <w:tcBorders>
              <w:top w:val="nil"/>
              <w:left w:val="nil"/>
              <w:bottom w:val="nil"/>
              <w:right w:val="nil"/>
            </w:tcBorders>
            <w:noWrap/>
            <w:vAlign w:val="center"/>
          </w:tcPr>
          <w:p w14:paraId="5050A4AB">
            <w:pPr>
              <w:rPr>
                <w:rFonts w:hint="eastAsia" w:ascii="宋体" w:hAnsi="宋体" w:eastAsia="宋体" w:cs="宋体"/>
                <w:color w:val="000000"/>
                <w:sz w:val="22"/>
                <w:szCs w:val="22"/>
              </w:rPr>
            </w:pPr>
          </w:p>
        </w:tc>
        <w:tc>
          <w:tcPr>
            <w:tcW w:w="444" w:type="pct"/>
            <w:tcBorders>
              <w:top w:val="nil"/>
              <w:left w:val="nil"/>
              <w:bottom w:val="nil"/>
              <w:right w:val="nil"/>
            </w:tcBorders>
            <w:noWrap/>
            <w:vAlign w:val="center"/>
          </w:tcPr>
          <w:p w14:paraId="40CA2470">
            <w:pPr>
              <w:rPr>
                <w:rFonts w:hint="eastAsia" w:ascii="宋体" w:hAnsi="宋体" w:eastAsia="宋体" w:cs="宋体"/>
                <w:color w:val="000000"/>
                <w:sz w:val="22"/>
                <w:szCs w:val="22"/>
              </w:rPr>
            </w:pPr>
          </w:p>
        </w:tc>
      </w:tr>
      <w:tr w14:paraId="26B6D46B">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53D63838">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C</w:t>
            </w:r>
          </w:p>
        </w:tc>
        <w:tc>
          <w:tcPr>
            <w:tcW w:w="440" w:type="pct"/>
            <w:tcBorders>
              <w:top w:val="nil"/>
              <w:left w:val="nil"/>
              <w:bottom w:val="nil"/>
              <w:right w:val="nil"/>
            </w:tcBorders>
            <w:noWrap/>
            <w:vAlign w:val="center"/>
          </w:tcPr>
          <w:p w14:paraId="5C37AE3C">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1</w:t>
            </w:r>
            <w:r>
              <w:rPr>
                <w:rFonts w:hint="eastAsia" w:ascii="Times New Roman" w:hAnsi="Times New Roman" w:eastAsia="等线" w:cs="Times New Roman"/>
                <w:color w:val="000000"/>
                <w:kern w:val="0"/>
                <w:sz w:val="24"/>
                <w:lang w:bidi="ar"/>
              </w:rPr>
              <w:t>46</w:t>
            </w:r>
          </w:p>
        </w:tc>
        <w:tc>
          <w:tcPr>
            <w:tcW w:w="396" w:type="pct"/>
            <w:tcBorders>
              <w:top w:val="nil"/>
              <w:left w:val="nil"/>
              <w:bottom w:val="nil"/>
              <w:right w:val="nil"/>
            </w:tcBorders>
            <w:noWrap/>
            <w:vAlign w:val="center"/>
          </w:tcPr>
          <w:p w14:paraId="5F24113B">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59</w:t>
            </w:r>
          </w:p>
        </w:tc>
        <w:tc>
          <w:tcPr>
            <w:tcW w:w="443" w:type="pct"/>
            <w:tcBorders>
              <w:top w:val="nil"/>
              <w:left w:val="nil"/>
              <w:bottom w:val="nil"/>
              <w:right w:val="nil"/>
            </w:tcBorders>
            <w:noWrap/>
            <w:vAlign w:val="center"/>
          </w:tcPr>
          <w:p w14:paraId="05B5F1AF">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5.541</w:t>
            </w:r>
          </w:p>
        </w:tc>
        <w:tc>
          <w:tcPr>
            <w:tcW w:w="443" w:type="pct"/>
            <w:tcBorders>
              <w:top w:val="nil"/>
              <w:left w:val="nil"/>
              <w:bottom w:val="nil"/>
              <w:right w:val="nil"/>
            </w:tcBorders>
            <w:noWrap/>
            <w:vAlign w:val="center"/>
          </w:tcPr>
          <w:p w14:paraId="3005739C">
            <w:pPr>
              <w:widowControl/>
              <w:jc w:val="center"/>
              <w:textAlignment w:val="center"/>
              <w:rPr>
                <w:rFonts w:ascii="Times New Roman" w:hAnsi="Times New Roman" w:eastAsia="宋体" w:cs="Times New Roman"/>
                <w:b/>
                <w:bCs/>
                <w:color w:val="000000"/>
                <w:sz w:val="24"/>
              </w:rPr>
            </w:pPr>
            <w:r>
              <w:rPr>
                <w:rFonts w:ascii="Times New Roman" w:hAnsi="Times New Roman" w:eastAsia="等线" w:cs="Times New Roman"/>
                <w:b/>
                <w:bCs/>
                <w:color w:val="000000"/>
                <w:kern w:val="0"/>
                <w:sz w:val="24"/>
                <w:lang w:bidi="ar"/>
              </w:rPr>
              <w:t>0.0</w:t>
            </w:r>
            <w:r>
              <w:rPr>
                <w:rFonts w:hint="eastAsia" w:ascii="Times New Roman" w:hAnsi="Times New Roman" w:eastAsia="等线" w:cs="Times New Roman"/>
                <w:b/>
                <w:bCs/>
                <w:color w:val="000000"/>
                <w:kern w:val="0"/>
                <w:sz w:val="24"/>
                <w:lang w:bidi="ar"/>
              </w:rPr>
              <w:t>19</w:t>
            </w:r>
          </w:p>
        </w:tc>
        <w:tc>
          <w:tcPr>
            <w:tcW w:w="1324" w:type="pct"/>
            <w:tcBorders>
              <w:top w:val="nil"/>
              <w:left w:val="nil"/>
              <w:bottom w:val="nil"/>
              <w:right w:val="nil"/>
            </w:tcBorders>
            <w:noWrap/>
            <w:vAlign w:val="center"/>
          </w:tcPr>
          <w:p w14:paraId="5C30E184">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1</w:t>
            </w:r>
          </w:p>
        </w:tc>
        <w:tc>
          <w:tcPr>
            <w:tcW w:w="444" w:type="pct"/>
            <w:tcBorders>
              <w:top w:val="nil"/>
              <w:left w:val="nil"/>
              <w:bottom w:val="nil"/>
              <w:right w:val="nil"/>
            </w:tcBorders>
            <w:noWrap/>
            <w:vAlign w:val="center"/>
          </w:tcPr>
          <w:p w14:paraId="5A48677C">
            <w:pPr>
              <w:jc w:val="center"/>
              <w:rPr>
                <w:rFonts w:ascii="Times New Roman" w:hAnsi="Times New Roman" w:eastAsia="宋体" w:cs="Times New Roman"/>
                <w:color w:val="000000"/>
                <w:sz w:val="24"/>
              </w:rPr>
            </w:pPr>
          </w:p>
        </w:tc>
      </w:tr>
      <w:tr w14:paraId="594ECCF2">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4EFFD494">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T</w:t>
            </w:r>
          </w:p>
        </w:tc>
        <w:tc>
          <w:tcPr>
            <w:tcW w:w="440" w:type="pct"/>
            <w:tcBorders>
              <w:top w:val="nil"/>
              <w:left w:val="nil"/>
              <w:bottom w:val="nil"/>
              <w:right w:val="nil"/>
            </w:tcBorders>
            <w:noWrap/>
            <w:vAlign w:val="center"/>
          </w:tcPr>
          <w:p w14:paraId="478B0516">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82</w:t>
            </w:r>
          </w:p>
        </w:tc>
        <w:tc>
          <w:tcPr>
            <w:tcW w:w="396" w:type="pct"/>
            <w:tcBorders>
              <w:top w:val="nil"/>
              <w:left w:val="nil"/>
              <w:bottom w:val="nil"/>
              <w:right w:val="nil"/>
            </w:tcBorders>
            <w:noWrap/>
            <w:vAlign w:val="center"/>
          </w:tcPr>
          <w:p w14:paraId="3B4EF63B">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57</w:t>
            </w:r>
          </w:p>
        </w:tc>
        <w:tc>
          <w:tcPr>
            <w:tcW w:w="443" w:type="pct"/>
            <w:tcBorders>
              <w:top w:val="nil"/>
              <w:left w:val="nil"/>
              <w:bottom w:val="nil"/>
              <w:right w:val="nil"/>
            </w:tcBorders>
            <w:noWrap/>
            <w:vAlign w:val="center"/>
          </w:tcPr>
          <w:p w14:paraId="5F491C15">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12C74BFD">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02BAF424">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w:t>
            </w:r>
            <w:r>
              <w:rPr>
                <w:rFonts w:hint="eastAsia" w:ascii="Times New Roman" w:hAnsi="Times New Roman" w:eastAsia="等线" w:cs="Times New Roman"/>
                <w:color w:val="000000"/>
                <w:kern w:val="0"/>
                <w:sz w:val="24"/>
                <w:lang w:bidi="ar"/>
              </w:rPr>
              <w:t>581</w:t>
            </w:r>
            <w:r>
              <w:rPr>
                <w:rFonts w:ascii="Times New Roman" w:hAnsi="Times New Roman" w:eastAsia="等线" w:cs="Times New Roman"/>
                <w:color w:val="000000"/>
                <w:kern w:val="0"/>
                <w:sz w:val="24"/>
                <w:lang w:bidi="ar"/>
              </w:rPr>
              <w:t xml:space="preserve"> (0.3</w:t>
            </w:r>
            <w:r>
              <w:rPr>
                <w:rFonts w:hint="eastAsia" w:ascii="Times New Roman" w:hAnsi="Times New Roman" w:eastAsia="等线" w:cs="Times New Roman"/>
                <w:color w:val="000000"/>
                <w:kern w:val="0"/>
                <w:sz w:val="24"/>
                <w:lang w:bidi="ar"/>
              </w:rPr>
              <w:t>69</w:t>
            </w:r>
            <w:r>
              <w:rPr>
                <w:rFonts w:ascii="Times New Roman" w:hAnsi="Times New Roman" w:eastAsia="等线" w:cs="Times New Roman"/>
                <w:color w:val="000000"/>
                <w:kern w:val="0"/>
                <w:sz w:val="24"/>
                <w:lang w:bidi="ar"/>
              </w:rPr>
              <w:t>-</w:t>
            </w:r>
            <w:r>
              <w:rPr>
                <w:rFonts w:hint="eastAsia" w:ascii="Times New Roman" w:hAnsi="Times New Roman" w:eastAsia="等线" w:cs="Times New Roman"/>
                <w:color w:val="000000"/>
                <w:kern w:val="0"/>
                <w:sz w:val="24"/>
                <w:lang w:bidi="ar"/>
              </w:rPr>
              <w:t>0.915</w:t>
            </w:r>
            <w:r>
              <w:rPr>
                <w:rFonts w:ascii="Times New Roman" w:hAnsi="Times New Roman" w:eastAsia="等线" w:cs="Times New Roman"/>
                <w:color w:val="000000"/>
                <w:kern w:val="0"/>
                <w:sz w:val="24"/>
                <w:lang w:bidi="ar"/>
              </w:rPr>
              <w:t>)</w:t>
            </w:r>
          </w:p>
        </w:tc>
        <w:tc>
          <w:tcPr>
            <w:tcW w:w="444" w:type="pct"/>
            <w:tcBorders>
              <w:top w:val="nil"/>
              <w:left w:val="nil"/>
              <w:bottom w:val="nil"/>
              <w:right w:val="nil"/>
            </w:tcBorders>
            <w:noWrap/>
            <w:vAlign w:val="center"/>
          </w:tcPr>
          <w:p w14:paraId="5934CAA4">
            <w:pPr>
              <w:widowControl/>
              <w:jc w:val="center"/>
              <w:textAlignment w:val="center"/>
              <w:rPr>
                <w:rFonts w:ascii="Times New Roman" w:hAnsi="Times New Roman" w:eastAsia="宋体" w:cs="Times New Roman"/>
                <w:b/>
                <w:bCs/>
                <w:color w:val="000000"/>
                <w:sz w:val="24"/>
              </w:rPr>
            </w:pPr>
            <w:r>
              <w:rPr>
                <w:rFonts w:ascii="Times New Roman" w:hAnsi="Times New Roman" w:eastAsia="等线" w:cs="Times New Roman"/>
                <w:b/>
                <w:bCs/>
                <w:color w:val="000000"/>
                <w:kern w:val="0"/>
                <w:sz w:val="24"/>
                <w:lang w:bidi="ar"/>
              </w:rPr>
              <w:t>0.0</w:t>
            </w:r>
            <w:r>
              <w:rPr>
                <w:rFonts w:hint="eastAsia" w:ascii="Times New Roman" w:hAnsi="Times New Roman" w:eastAsia="等线" w:cs="Times New Roman"/>
                <w:b/>
                <w:bCs/>
                <w:color w:val="000000"/>
                <w:kern w:val="0"/>
                <w:sz w:val="24"/>
                <w:lang w:bidi="ar"/>
              </w:rPr>
              <w:t>19</w:t>
            </w:r>
          </w:p>
        </w:tc>
      </w:tr>
      <w:tr w14:paraId="0BEF8EFD">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3F1948D0">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Codominance model</w:t>
            </w:r>
          </w:p>
        </w:tc>
        <w:tc>
          <w:tcPr>
            <w:tcW w:w="440" w:type="pct"/>
            <w:tcBorders>
              <w:top w:val="nil"/>
              <w:left w:val="nil"/>
              <w:bottom w:val="nil"/>
              <w:right w:val="nil"/>
            </w:tcBorders>
            <w:noWrap/>
            <w:vAlign w:val="center"/>
          </w:tcPr>
          <w:p w14:paraId="480B38CA">
            <w:pPr>
              <w:jc w:val="center"/>
              <w:rPr>
                <w:rFonts w:ascii="Times New Roman" w:hAnsi="Times New Roman" w:eastAsia="宋体" w:cs="Times New Roman"/>
                <w:color w:val="000000"/>
                <w:sz w:val="24"/>
              </w:rPr>
            </w:pPr>
          </w:p>
        </w:tc>
        <w:tc>
          <w:tcPr>
            <w:tcW w:w="396" w:type="pct"/>
            <w:tcBorders>
              <w:top w:val="nil"/>
              <w:left w:val="nil"/>
              <w:bottom w:val="nil"/>
              <w:right w:val="nil"/>
            </w:tcBorders>
            <w:noWrap/>
            <w:vAlign w:val="center"/>
          </w:tcPr>
          <w:p w14:paraId="718E866E">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03C81D21">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2F123582">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689B90BE">
            <w:pPr>
              <w:jc w:val="center"/>
              <w:rPr>
                <w:rFonts w:ascii="Times New Roman" w:hAnsi="Times New Roman" w:eastAsia="宋体" w:cs="Times New Roman"/>
                <w:color w:val="000000"/>
                <w:sz w:val="24"/>
              </w:rPr>
            </w:pPr>
          </w:p>
        </w:tc>
        <w:tc>
          <w:tcPr>
            <w:tcW w:w="444" w:type="pct"/>
            <w:tcBorders>
              <w:top w:val="nil"/>
              <w:left w:val="nil"/>
              <w:bottom w:val="nil"/>
              <w:right w:val="nil"/>
            </w:tcBorders>
            <w:noWrap/>
            <w:vAlign w:val="center"/>
          </w:tcPr>
          <w:p w14:paraId="330CC508">
            <w:pPr>
              <w:jc w:val="center"/>
              <w:rPr>
                <w:rFonts w:ascii="Times New Roman" w:hAnsi="Times New Roman" w:eastAsia="宋体" w:cs="Times New Roman"/>
                <w:color w:val="000000"/>
                <w:sz w:val="24"/>
              </w:rPr>
            </w:pPr>
          </w:p>
        </w:tc>
      </w:tr>
      <w:tr w14:paraId="4E61D238">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004D338A">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CC</w:t>
            </w:r>
          </w:p>
        </w:tc>
        <w:tc>
          <w:tcPr>
            <w:tcW w:w="440" w:type="pct"/>
            <w:tcBorders>
              <w:top w:val="nil"/>
              <w:left w:val="nil"/>
              <w:bottom w:val="nil"/>
              <w:right w:val="nil"/>
            </w:tcBorders>
            <w:noWrap/>
            <w:vAlign w:val="center"/>
          </w:tcPr>
          <w:p w14:paraId="2CBEEE61">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49</w:t>
            </w:r>
          </w:p>
        </w:tc>
        <w:tc>
          <w:tcPr>
            <w:tcW w:w="396" w:type="pct"/>
            <w:tcBorders>
              <w:top w:val="nil"/>
              <w:left w:val="nil"/>
              <w:bottom w:val="nil"/>
              <w:right w:val="nil"/>
            </w:tcBorders>
            <w:noWrap/>
            <w:vAlign w:val="center"/>
          </w:tcPr>
          <w:p w14:paraId="33CBD063">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18</w:t>
            </w:r>
          </w:p>
        </w:tc>
        <w:tc>
          <w:tcPr>
            <w:tcW w:w="443" w:type="pct"/>
            <w:tcBorders>
              <w:top w:val="nil"/>
              <w:left w:val="nil"/>
              <w:bottom w:val="nil"/>
              <w:right w:val="nil"/>
            </w:tcBorders>
            <w:noWrap/>
            <w:vAlign w:val="center"/>
          </w:tcPr>
          <w:p w14:paraId="2D064354">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5.496</w:t>
            </w:r>
          </w:p>
        </w:tc>
        <w:tc>
          <w:tcPr>
            <w:tcW w:w="443" w:type="pct"/>
            <w:tcBorders>
              <w:top w:val="nil"/>
              <w:left w:val="nil"/>
              <w:bottom w:val="nil"/>
              <w:right w:val="nil"/>
            </w:tcBorders>
            <w:noWrap/>
            <w:vAlign w:val="center"/>
          </w:tcPr>
          <w:p w14:paraId="6451AD6D">
            <w:pPr>
              <w:widowControl/>
              <w:jc w:val="center"/>
              <w:textAlignment w:val="center"/>
              <w:rPr>
                <w:rFonts w:ascii="Times New Roman" w:hAnsi="Times New Roman" w:eastAsia="宋体" w:cs="Times New Roman"/>
                <w:b/>
                <w:bCs/>
                <w:color w:val="000000"/>
                <w:sz w:val="24"/>
              </w:rPr>
            </w:pPr>
            <w:r>
              <w:rPr>
                <w:rFonts w:ascii="Times New Roman" w:hAnsi="Times New Roman" w:eastAsia="等线" w:cs="Times New Roman"/>
                <w:color w:val="000000"/>
                <w:kern w:val="0"/>
                <w:sz w:val="24"/>
                <w:lang w:bidi="ar"/>
              </w:rPr>
              <w:t>0.</w:t>
            </w:r>
            <w:r>
              <w:rPr>
                <w:rFonts w:hint="eastAsia" w:ascii="Times New Roman" w:hAnsi="Times New Roman" w:eastAsia="等线" w:cs="Times New Roman"/>
                <w:color w:val="000000"/>
                <w:kern w:val="0"/>
                <w:sz w:val="24"/>
                <w:lang w:bidi="ar"/>
              </w:rPr>
              <w:t>064</w:t>
            </w:r>
          </w:p>
        </w:tc>
        <w:tc>
          <w:tcPr>
            <w:tcW w:w="1324" w:type="pct"/>
            <w:tcBorders>
              <w:top w:val="nil"/>
              <w:left w:val="nil"/>
              <w:bottom w:val="nil"/>
              <w:right w:val="nil"/>
            </w:tcBorders>
            <w:noWrap/>
            <w:vAlign w:val="center"/>
          </w:tcPr>
          <w:p w14:paraId="2C772C7B">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1</w:t>
            </w:r>
          </w:p>
        </w:tc>
        <w:tc>
          <w:tcPr>
            <w:tcW w:w="444" w:type="pct"/>
            <w:tcBorders>
              <w:top w:val="nil"/>
              <w:left w:val="nil"/>
              <w:bottom w:val="nil"/>
              <w:right w:val="nil"/>
            </w:tcBorders>
            <w:noWrap/>
            <w:vAlign w:val="center"/>
          </w:tcPr>
          <w:p w14:paraId="72F22427">
            <w:pPr>
              <w:jc w:val="center"/>
              <w:rPr>
                <w:rFonts w:ascii="Times New Roman" w:hAnsi="Times New Roman" w:eastAsia="宋体" w:cs="Times New Roman"/>
                <w:color w:val="000000"/>
                <w:sz w:val="24"/>
              </w:rPr>
            </w:pPr>
          </w:p>
        </w:tc>
      </w:tr>
      <w:tr w14:paraId="250582E1">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19CA9779">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CT</w:t>
            </w:r>
          </w:p>
        </w:tc>
        <w:tc>
          <w:tcPr>
            <w:tcW w:w="440" w:type="pct"/>
            <w:tcBorders>
              <w:top w:val="nil"/>
              <w:left w:val="nil"/>
              <w:bottom w:val="nil"/>
              <w:right w:val="nil"/>
            </w:tcBorders>
            <w:noWrap/>
            <w:vAlign w:val="center"/>
          </w:tcPr>
          <w:p w14:paraId="0C21AA5E">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48</w:t>
            </w:r>
          </w:p>
        </w:tc>
        <w:tc>
          <w:tcPr>
            <w:tcW w:w="396" w:type="pct"/>
            <w:tcBorders>
              <w:top w:val="nil"/>
              <w:left w:val="nil"/>
              <w:bottom w:val="nil"/>
              <w:right w:val="nil"/>
            </w:tcBorders>
            <w:noWrap/>
            <w:vAlign w:val="center"/>
          </w:tcPr>
          <w:p w14:paraId="02918E7A">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2</w:t>
            </w:r>
            <w:r>
              <w:rPr>
                <w:rFonts w:hint="eastAsia" w:ascii="Times New Roman" w:hAnsi="Times New Roman" w:eastAsia="等线" w:cs="Times New Roman"/>
                <w:color w:val="000000"/>
                <w:kern w:val="0"/>
                <w:sz w:val="24"/>
                <w:lang w:bidi="ar"/>
              </w:rPr>
              <w:t>3</w:t>
            </w:r>
          </w:p>
        </w:tc>
        <w:tc>
          <w:tcPr>
            <w:tcW w:w="443" w:type="pct"/>
            <w:tcBorders>
              <w:top w:val="nil"/>
              <w:left w:val="nil"/>
              <w:bottom w:val="nil"/>
              <w:right w:val="nil"/>
            </w:tcBorders>
            <w:noWrap/>
            <w:vAlign w:val="center"/>
          </w:tcPr>
          <w:p w14:paraId="251385E2">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79040558">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2A4DF46F">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w:t>
            </w:r>
            <w:r>
              <w:rPr>
                <w:rFonts w:hint="eastAsia" w:ascii="Times New Roman" w:hAnsi="Times New Roman" w:eastAsia="等线" w:cs="Times New Roman"/>
                <w:color w:val="000000"/>
                <w:kern w:val="0"/>
                <w:sz w:val="24"/>
                <w:lang w:bidi="ar"/>
              </w:rPr>
              <w:t>367</w:t>
            </w:r>
            <w:r>
              <w:rPr>
                <w:rFonts w:ascii="Times New Roman" w:hAnsi="Times New Roman" w:eastAsia="等线" w:cs="Times New Roman"/>
                <w:color w:val="000000"/>
                <w:kern w:val="0"/>
                <w:sz w:val="24"/>
                <w:lang w:bidi="ar"/>
              </w:rPr>
              <w:t xml:space="preserve"> (0.</w:t>
            </w:r>
            <w:r>
              <w:rPr>
                <w:rFonts w:hint="eastAsia" w:ascii="Times New Roman" w:hAnsi="Times New Roman" w:eastAsia="等线" w:cs="Times New Roman"/>
                <w:color w:val="000000"/>
                <w:kern w:val="0"/>
                <w:sz w:val="24"/>
                <w:lang w:bidi="ar"/>
              </w:rPr>
              <w:t>155</w:t>
            </w:r>
            <w:r>
              <w:rPr>
                <w:rFonts w:ascii="Times New Roman" w:hAnsi="Times New Roman" w:eastAsia="等线" w:cs="Times New Roman"/>
                <w:color w:val="000000"/>
                <w:kern w:val="0"/>
                <w:sz w:val="24"/>
                <w:lang w:bidi="ar"/>
              </w:rPr>
              <w:t>-</w:t>
            </w:r>
            <w:r>
              <w:rPr>
                <w:rFonts w:hint="eastAsia" w:ascii="Times New Roman" w:hAnsi="Times New Roman" w:eastAsia="等线" w:cs="Times New Roman"/>
                <w:color w:val="000000"/>
                <w:kern w:val="0"/>
                <w:sz w:val="24"/>
                <w:lang w:bidi="ar"/>
              </w:rPr>
              <w:t>0.870</w:t>
            </w:r>
            <w:r>
              <w:rPr>
                <w:rFonts w:ascii="Times New Roman" w:hAnsi="Times New Roman" w:eastAsia="等线" w:cs="Times New Roman"/>
                <w:color w:val="000000"/>
                <w:kern w:val="0"/>
                <w:sz w:val="24"/>
                <w:lang w:bidi="ar"/>
              </w:rPr>
              <w:t>)</w:t>
            </w:r>
          </w:p>
        </w:tc>
        <w:tc>
          <w:tcPr>
            <w:tcW w:w="444" w:type="pct"/>
            <w:tcBorders>
              <w:top w:val="nil"/>
              <w:left w:val="nil"/>
              <w:bottom w:val="nil"/>
              <w:right w:val="nil"/>
            </w:tcBorders>
            <w:noWrap/>
            <w:vAlign w:val="center"/>
          </w:tcPr>
          <w:p w14:paraId="0BA71CB8">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b/>
                <w:bCs/>
                <w:color w:val="000000"/>
                <w:kern w:val="0"/>
                <w:sz w:val="24"/>
                <w:lang w:bidi="ar"/>
              </w:rPr>
              <w:t>0.</w:t>
            </w:r>
            <w:r>
              <w:rPr>
                <w:rFonts w:hint="eastAsia" w:ascii="Times New Roman" w:hAnsi="Times New Roman" w:eastAsia="等线" w:cs="Times New Roman"/>
                <w:b/>
                <w:bCs/>
                <w:color w:val="000000"/>
                <w:kern w:val="0"/>
                <w:sz w:val="24"/>
                <w:lang w:bidi="ar"/>
              </w:rPr>
              <w:t>023</w:t>
            </w:r>
          </w:p>
        </w:tc>
      </w:tr>
      <w:tr w14:paraId="03A13B52">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5F7AC8E1">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TT</w:t>
            </w:r>
          </w:p>
        </w:tc>
        <w:tc>
          <w:tcPr>
            <w:tcW w:w="440" w:type="pct"/>
            <w:tcBorders>
              <w:top w:val="nil"/>
              <w:left w:val="nil"/>
              <w:bottom w:val="nil"/>
              <w:right w:val="nil"/>
            </w:tcBorders>
            <w:noWrap/>
            <w:vAlign w:val="center"/>
          </w:tcPr>
          <w:p w14:paraId="04794319">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1</w:t>
            </w:r>
            <w:r>
              <w:rPr>
                <w:rFonts w:hint="eastAsia" w:ascii="Times New Roman" w:hAnsi="Times New Roman" w:eastAsia="等线" w:cs="Times New Roman"/>
                <w:color w:val="000000"/>
                <w:kern w:val="0"/>
                <w:sz w:val="24"/>
                <w:lang w:bidi="ar"/>
              </w:rPr>
              <w:t>7</w:t>
            </w:r>
          </w:p>
        </w:tc>
        <w:tc>
          <w:tcPr>
            <w:tcW w:w="396" w:type="pct"/>
            <w:tcBorders>
              <w:top w:val="nil"/>
              <w:left w:val="nil"/>
              <w:bottom w:val="nil"/>
              <w:right w:val="nil"/>
            </w:tcBorders>
            <w:noWrap/>
            <w:vAlign w:val="center"/>
          </w:tcPr>
          <w:p w14:paraId="3B0FC404">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17</w:t>
            </w:r>
          </w:p>
        </w:tc>
        <w:tc>
          <w:tcPr>
            <w:tcW w:w="443" w:type="pct"/>
            <w:tcBorders>
              <w:top w:val="nil"/>
              <w:left w:val="nil"/>
              <w:bottom w:val="nil"/>
              <w:right w:val="nil"/>
            </w:tcBorders>
            <w:noWrap/>
            <w:vAlign w:val="center"/>
          </w:tcPr>
          <w:p w14:paraId="66DF8E30">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295EC53E">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33C1B464">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0.4</w:t>
            </w:r>
            <w:r>
              <w:rPr>
                <w:rFonts w:hint="eastAsia" w:ascii="Times New Roman" w:hAnsi="Times New Roman" w:eastAsia="等线" w:cs="Times New Roman"/>
                <w:color w:val="000000"/>
                <w:kern w:val="0"/>
                <w:sz w:val="24"/>
                <w:lang w:bidi="ar"/>
              </w:rPr>
              <w:t>79</w:t>
            </w:r>
            <w:r>
              <w:rPr>
                <w:rFonts w:ascii="Times New Roman" w:hAnsi="Times New Roman" w:eastAsia="等线" w:cs="Times New Roman"/>
                <w:color w:val="000000"/>
                <w:kern w:val="0"/>
                <w:sz w:val="24"/>
                <w:lang w:bidi="ar"/>
              </w:rPr>
              <w:t xml:space="preserve"> (0.</w:t>
            </w:r>
            <w:r>
              <w:rPr>
                <w:rFonts w:hint="eastAsia" w:ascii="Times New Roman" w:hAnsi="Times New Roman" w:eastAsia="等线" w:cs="Times New Roman"/>
                <w:color w:val="000000"/>
                <w:kern w:val="0"/>
                <w:sz w:val="24"/>
                <w:lang w:bidi="ar"/>
              </w:rPr>
              <w:t>208</w:t>
            </w:r>
            <w:r>
              <w:rPr>
                <w:rFonts w:ascii="Times New Roman" w:hAnsi="Times New Roman" w:eastAsia="等线" w:cs="Times New Roman"/>
                <w:color w:val="000000"/>
                <w:kern w:val="0"/>
                <w:sz w:val="24"/>
                <w:lang w:bidi="ar"/>
              </w:rPr>
              <w:t>-1.1</w:t>
            </w:r>
            <w:r>
              <w:rPr>
                <w:rFonts w:hint="eastAsia" w:ascii="Times New Roman" w:hAnsi="Times New Roman" w:eastAsia="等线" w:cs="Times New Roman"/>
                <w:color w:val="000000"/>
                <w:kern w:val="0"/>
                <w:sz w:val="24"/>
                <w:lang w:bidi="ar"/>
              </w:rPr>
              <w:t>06</w:t>
            </w:r>
            <w:r>
              <w:rPr>
                <w:rFonts w:ascii="Times New Roman" w:hAnsi="Times New Roman" w:eastAsia="等线" w:cs="Times New Roman"/>
                <w:color w:val="000000"/>
                <w:kern w:val="0"/>
                <w:sz w:val="24"/>
                <w:lang w:bidi="ar"/>
              </w:rPr>
              <w:t>)</w:t>
            </w:r>
          </w:p>
        </w:tc>
        <w:tc>
          <w:tcPr>
            <w:tcW w:w="444" w:type="pct"/>
            <w:tcBorders>
              <w:top w:val="nil"/>
              <w:left w:val="nil"/>
              <w:bottom w:val="nil"/>
              <w:right w:val="nil"/>
            </w:tcBorders>
            <w:noWrap/>
            <w:vAlign w:val="center"/>
          </w:tcPr>
          <w:p w14:paraId="29322424">
            <w:pPr>
              <w:widowControl/>
              <w:jc w:val="center"/>
              <w:textAlignment w:val="center"/>
              <w:rPr>
                <w:rFonts w:ascii="Times New Roman" w:hAnsi="Times New Roman" w:eastAsia="宋体" w:cs="Times New Roman"/>
                <w:b/>
                <w:bCs/>
                <w:color w:val="000000"/>
                <w:sz w:val="24"/>
              </w:rPr>
            </w:pPr>
            <w:r>
              <w:rPr>
                <w:rFonts w:ascii="Times New Roman" w:hAnsi="Times New Roman" w:eastAsia="等线" w:cs="Times New Roman"/>
                <w:color w:val="000000"/>
                <w:kern w:val="0"/>
                <w:sz w:val="24"/>
                <w:lang w:bidi="ar"/>
              </w:rPr>
              <w:t>0.0</w:t>
            </w:r>
            <w:r>
              <w:rPr>
                <w:rFonts w:hint="eastAsia" w:ascii="Times New Roman" w:hAnsi="Times New Roman" w:eastAsia="等线" w:cs="Times New Roman"/>
                <w:color w:val="000000"/>
                <w:kern w:val="0"/>
                <w:sz w:val="24"/>
                <w:lang w:bidi="ar"/>
              </w:rPr>
              <w:t>85</w:t>
            </w:r>
          </w:p>
        </w:tc>
      </w:tr>
      <w:tr w14:paraId="22DA6FFA">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5B6D5BC7">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Dominant model</w:t>
            </w:r>
          </w:p>
        </w:tc>
        <w:tc>
          <w:tcPr>
            <w:tcW w:w="440" w:type="pct"/>
            <w:tcBorders>
              <w:top w:val="nil"/>
              <w:left w:val="nil"/>
              <w:bottom w:val="nil"/>
              <w:right w:val="nil"/>
            </w:tcBorders>
            <w:noWrap/>
            <w:vAlign w:val="center"/>
          </w:tcPr>
          <w:p w14:paraId="0D66DAD4">
            <w:pPr>
              <w:jc w:val="center"/>
              <w:rPr>
                <w:rFonts w:ascii="Times New Roman" w:hAnsi="Times New Roman" w:eastAsia="宋体" w:cs="Times New Roman"/>
                <w:color w:val="000000"/>
                <w:sz w:val="24"/>
              </w:rPr>
            </w:pPr>
          </w:p>
        </w:tc>
        <w:tc>
          <w:tcPr>
            <w:tcW w:w="396" w:type="pct"/>
            <w:tcBorders>
              <w:top w:val="nil"/>
              <w:left w:val="nil"/>
              <w:bottom w:val="nil"/>
              <w:right w:val="nil"/>
            </w:tcBorders>
            <w:noWrap/>
            <w:vAlign w:val="center"/>
          </w:tcPr>
          <w:p w14:paraId="3DE5C252">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325C8C52">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237FF909">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7F81A08A">
            <w:pPr>
              <w:jc w:val="center"/>
              <w:rPr>
                <w:rFonts w:ascii="Times New Roman" w:hAnsi="Times New Roman" w:eastAsia="宋体" w:cs="Times New Roman"/>
                <w:color w:val="000000"/>
                <w:sz w:val="24"/>
              </w:rPr>
            </w:pPr>
          </w:p>
        </w:tc>
        <w:tc>
          <w:tcPr>
            <w:tcW w:w="444" w:type="pct"/>
            <w:tcBorders>
              <w:top w:val="nil"/>
              <w:left w:val="nil"/>
              <w:bottom w:val="nil"/>
              <w:right w:val="nil"/>
            </w:tcBorders>
            <w:noWrap/>
            <w:vAlign w:val="center"/>
          </w:tcPr>
          <w:p w14:paraId="2AF8B8E8">
            <w:pPr>
              <w:jc w:val="center"/>
              <w:rPr>
                <w:rFonts w:ascii="Times New Roman" w:hAnsi="Times New Roman" w:eastAsia="宋体" w:cs="Times New Roman"/>
                <w:color w:val="000000"/>
                <w:sz w:val="24"/>
              </w:rPr>
            </w:pPr>
          </w:p>
        </w:tc>
      </w:tr>
      <w:tr w14:paraId="346AEAB4">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31069F8A">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CC</w:t>
            </w:r>
          </w:p>
        </w:tc>
        <w:tc>
          <w:tcPr>
            <w:tcW w:w="440" w:type="pct"/>
            <w:tcBorders>
              <w:top w:val="nil"/>
              <w:left w:val="nil"/>
              <w:bottom w:val="nil"/>
              <w:right w:val="nil"/>
            </w:tcBorders>
            <w:noWrap/>
            <w:vAlign w:val="center"/>
          </w:tcPr>
          <w:p w14:paraId="6623432D">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49</w:t>
            </w:r>
          </w:p>
        </w:tc>
        <w:tc>
          <w:tcPr>
            <w:tcW w:w="396" w:type="pct"/>
            <w:tcBorders>
              <w:top w:val="nil"/>
              <w:left w:val="nil"/>
              <w:bottom w:val="nil"/>
              <w:right w:val="nil"/>
            </w:tcBorders>
            <w:noWrap/>
            <w:vAlign w:val="center"/>
          </w:tcPr>
          <w:p w14:paraId="71D51193">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18</w:t>
            </w:r>
          </w:p>
        </w:tc>
        <w:tc>
          <w:tcPr>
            <w:tcW w:w="443" w:type="pct"/>
            <w:tcBorders>
              <w:top w:val="nil"/>
              <w:left w:val="nil"/>
              <w:bottom w:val="nil"/>
              <w:right w:val="nil"/>
            </w:tcBorders>
            <w:noWrap/>
            <w:vAlign w:val="center"/>
          </w:tcPr>
          <w:p w14:paraId="16103AC0">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2.</w:t>
            </w:r>
            <w:r>
              <w:rPr>
                <w:rFonts w:hint="eastAsia" w:ascii="Times New Roman" w:hAnsi="Times New Roman" w:eastAsia="等线" w:cs="Times New Roman"/>
                <w:color w:val="000000"/>
                <w:kern w:val="0"/>
                <w:sz w:val="24"/>
                <w:lang w:bidi="ar"/>
              </w:rPr>
              <w:t>308</w:t>
            </w:r>
          </w:p>
        </w:tc>
        <w:tc>
          <w:tcPr>
            <w:tcW w:w="443" w:type="pct"/>
            <w:tcBorders>
              <w:top w:val="nil"/>
              <w:left w:val="nil"/>
              <w:bottom w:val="nil"/>
              <w:right w:val="nil"/>
            </w:tcBorders>
            <w:noWrap/>
            <w:vAlign w:val="center"/>
          </w:tcPr>
          <w:p w14:paraId="07AAA574">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w:t>
            </w:r>
            <w:r>
              <w:rPr>
                <w:rFonts w:hint="eastAsia" w:ascii="Times New Roman" w:hAnsi="Times New Roman" w:eastAsia="等线" w:cs="Times New Roman"/>
                <w:color w:val="000000"/>
                <w:kern w:val="0"/>
                <w:sz w:val="24"/>
                <w:lang w:bidi="ar"/>
              </w:rPr>
              <w:t>129</w:t>
            </w:r>
          </w:p>
        </w:tc>
        <w:tc>
          <w:tcPr>
            <w:tcW w:w="1324" w:type="pct"/>
            <w:tcBorders>
              <w:top w:val="nil"/>
              <w:left w:val="nil"/>
              <w:bottom w:val="nil"/>
              <w:right w:val="nil"/>
            </w:tcBorders>
            <w:noWrap/>
            <w:vAlign w:val="center"/>
          </w:tcPr>
          <w:p w14:paraId="389A147B">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1</w:t>
            </w:r>
          </w:p>
        </w:tc>
        <w:tc>
          <w:tcPr>
            <w:tcW w:w="444" w:type="pct"/>
            <w:tcBorders>
              <w:top w:val="nil"/>
              <w:left w:val="nil"/>
              <w:bottom w:val="nil"/>
              <w:right w:val="nil"/>
            </w:tcBorders>
            <w:noWrap/>
            <w:vAlign w:val="center"/>
          </w:tcPr>
          <w:p w14:paraId="0A107526">
            <w:pPr>
              <w:jc w:val="center"/>
              <w:rPr>
                <w:rFonts w:ascii="Times New Roman" w:hAnsi="Times New Roman" w:eastAsia="宋体" w:cs="Times New Roman"/>
                <w:color w:val="000000"/>
                <w:sz w:val="24"/>
              </w:rPr>
            </w:pPr>
          </w:p>
        </w:tc>
      </w:tr>
      <w:tr w14:paraId="7C034DC6">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04BAC234">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TT+CT</w:t>
            </w:r>
          </w:p>
        </w:tc>
        <w:tc>
          <w:tcPr>
            <w:tcW w:w="440" w:type="pct"/>
            <w:tcBorders>
              <w:top w:val="nil"/>
              <w:left w:val="nil"/>
              <w:bottom w:val="nil"/>
              <w:right w:val="nil"/>
            </w:tcBorders>
            <w:noWrap/>
            <w:vAlign w:val="center"/>
          </w:tcPr>
          <w:p w14:paraId="0BB8EAF5">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65</w:t>
            </w:r>
          </w:p>
        </w:tc>
        <w:tc>
          <w:tcPr>
            <w:tcW w:w="396" w:type="pct"/>
            <w:tcBorders>
              <w:top w:val="nil"/>
              <w:left w:val="nil"/>
              <w:bottom w:val="nil"/>
              <w:right w:val="nil"/>
            </w:tcBorders>
            <w:noWrap/>
            <w:vAlign w:val="center"/>
          </w:tcPr>
          <w:p w14:paraId="501A76F8">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40</w:t>
            </w:r>
          </w:p>
        </w:tc>
        <w:tc>
          <w:tcPr>
            <w:tcW w:w="443" w:type="pct"/>
            <w:tcBorders>
              <w:top w:val="nil"/>
              <w:left w:val="nil"/>
              <w:bottom w:val="nil"/>
              <w:right w:val="nil"/>
            </w:tcBorders>
            <w:noWrap/>
            <w:vAlign w:val="center"/>
          </w:tcPr>
          <w:p w14:paraId="2252EA40">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61F17124">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068E4E65">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w:t>
            </w:r>
            <w:r>
              <w:rPr>
                <w:rFonts w:hint="eastAsia" w:ascii="Times New Roman" w:hAnsi="Times New Roman" w:eastAsia="等线" w:cs="Times New Roman"/>
                <w:color w:val="000000"/>
                <w:kern w:val="0"/>
                <w:sz w:val="24"/>
                <w:lang w:bidi="ar"/>
              </w:rPr>
              <w:t>597</w:t>
            </w:r>
            <w:r>
              <w:rPr>
                <w:rFonts w:ascii="Times New Roman" w:hAnsi="Times New Roman" w:eastAsia="等线" w:cs="Times New Roman"/>
                <w:color w:val="000000"/>
                <w:kern w:val="0"/>
                <w:sz w:val="24"/>
                <w:lang w:bidi="ar"/>
              </w:rPr>
              <w:t xml:space="preserve"> (0.30</w:t>
            </w:r>
            <w:r>
              <w:rPr>
                <w:rFonts w:hint="eastAsia" w:ascii="Times New Roman" w:hAnsi="Times New Roman" w:eastAsia="等线" w:cs="Times New Roman"/>
                <w:color w:val="000000"/>
                <w:kern w:val="0"/>
                <w:sz w:val="24"/>
                <w:lang w:bidi="ar"/>
              </w:rPr>
              <w:t>6</w:t>
            </w:r>
            <w:r>
              <w:rPr>
                <w:rFonts w:ascii="Times New Roman" w:hAnsi="Times New Roman" w:eastAsia="等线" w:cs="Times New Roman"/>
                <w:color w:val="000000"/>
                <w:kern w:val="0"/>
                <w:sz w:val="24"/>
                <w:lang w:bidi="ar"/>
              </w:rPr>
              <w:t>-1.</w:t>
            </w:r>
            <w:r>
              <w:rPr>
                <w:rFonts w:hint="eastAsia" w:ascii="Times New Roman" w:hAnsi="Times New Roman" w:eastAsia="等线" w:cs="Times New Roman"/>
                <w:color w:val="000000"/>
                <w:kern w:val="0"/>
                <w:sz w:val="24"/>
                <w:lang w:bidi="ar"/>
              </w:rPr>
              <w:t>165</w:t>
            </w:r>
            <w:r>
              <w:rPr>
                <w:rFonts w:ascii="Times New Roman" w:hAnsi="Times New Roman" w:eastAsia="等线" w:cs="Times New Roman"/>
                <w:color w:val="000000"/>
                <w:kern w:val="0"/>
                <w:sz w:val="24"/>
                <w:lang w:bidi="ar"/>
              </w:rPr>
              <w:t>)</w:t>
            </w:r>
          </w:p>
        </w:tc>
        <w:tc>
          <w:tcPr>
            <w:tcW w:w="444" w:type="pct"/>
            <w:tcBorders>
              <w:top w:val="nil"/>
              <w:left w:val="nil"/>
              <w:bottom w:val="nil"/>
              <w:right w:val="nil"/>
            </w:tcBorders>
            <w:noWrap/>
            <w:vAlign w:val="center"/>
          </w:tcPr>
          <w:p w14:paraId="1C6223C7">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0.1</w:t>
            </w:r>
            <w:r>
              <w:rPr>
                <w:rFonts w:hint="eastAsia" w:ascii="Times New Roman" w:hAnsi="Times New Roman" w:eastAsia="等线" w:cs="Times New Roman"/>
                <w:color w:val="000000"/>
                <w:kern w:val="0"/>
                <w:sz w:val="24"/>
                <w:lang w:bidi="ar"/>
              </w:rPr>
              <w:t>30</w:t>
            </w:r>
          </w:p>
        </w:tc>
      </w:tr>
      <w:tr w14:paraId="14D88C5D">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25CBA5E2">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Recessive model</w:t>
            </w:r>
          </w:p>
        </w:tc>
        <w:tc>
          <w:tcPr>
            <w:tcW w:w="440" w:type="pct"/>
            <w:tcBorders>
              <w:top w:val="nil"/>
              <w:left w:val="nil"/>
              <w:bottom w:val="nil"/>
              <w:right w:val="nil"/>
            </w:tcBorders>
            <w:noWrap/>
            <w:vAlign w:val="center"/>
          </w:tcPr>
          <w:p w14:paraId="10A799CF">
            <w:pPr>
              <w:jc w:val="center"/>
              <w:rPr>
                <w:rFonts w:ascii="Times New Roman" w:hAnsi="Times New Roman" w:eastAsia="宋体" w:cs="Times New Roman"/>
                <w:color w:val="000000"/>
                <w:sz w:val="24"/>
              </w:rPr>
            </w:pPr>
          </w:p>
        </w:tc>
        <w:tc>
          <w:tcPr>
            <w:tcW w:w="396" w:type="pct"/>
            <w:tcBorders>
              <w:top w:val="nil"/>
              <w:left w:val="nil"/>
              <w:bottom w:val="nil"/>
              <w:right w:val="nil"/>
            </w:tcBorders>
            <w:noWrap/>
            <w:vAlign w:val="center"/>
          </w:tcPr>
          <w:p w14:paraId="08C4515A">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6E71912E">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15DB875A">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21E44211">
            <w:pPr>
              <w:jc w:val="center"/>
              <w:rPr>
                <w:rFonts w:ascii="Times New Roman" w:hAnsi="Times New Roman" w:eastAsia="宋体" w:cs="Times New Roman"/>
                <w:color w:val="000000"/>
                <w:sz w:val="24"/>
              </w:rPr>
            </w:pPr>
          </w:p>
        </w:tc>
        <w:tc>
          <w:tcPr>
            <w:tcW w:w="444" w:type="pct"/>
            <w:tcBorders>
              <w:top w:val="nil"/>
              <w:left w:val="nil"/>
              <w:bottom w:val="nil"/>
              <w:right w:val="nil"/>
            </w:tcBorders>
            <w:noWrap/>
            <w:vAlign w:val="center"/>
          </w:tcPr>
          <w:p w14:paraId="4CC74CC2">
            <w:pPr>
              <w:jc w:val="center"/>
              <w:rPr>
                <w:rFonts w:ascii="Times New Roman" w:hAnsi="Times New Roman" w:eastAsia="宋体" w:cs="Times New Roman"/>
                <w:color w:val="000000"/>
                <w:sz w:val="24"/>
              </w:rPr>
            </w:pPr>
          </w:p>
        </w:tc>
      </w:tr>
      <w:tr w14:paraId="13FE509A">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528D961D">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CT+CC</w:t>
            </w:r>
          </w:p>
        </w:tc>
        <w:tc>
          <w:tcPr>
            <w:tcW w:w="440" w:type="pct"/>
            <w:tcBorders>
              <w:top w:val="nil"/>
              <w:left w:val="nil"/>
              <w:bottom w:val="nil"/>
              <w:right w:val="nil"/>
            </w:tcBorders>
            <w:noWrap/>
            <w:vAlign w:val="center"/>
          </w:tcPr>
          <w:p w14:paraId="1CC4B792">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97</w:t>
            </w:r>
          </w:p>
        </w:tc>
        <w:tc>
          <w:tcPr>
            <w:tcW w:w="396" w:type="pct"/>
            <w:tcBorders>
              <w:top w:val="nil"/>
              <w:left w:val="nil"/>
              <w:bottom w:val="nil"/>
              <w:right w:val="nil"/>
            </w:tcBorders>
            <w:noWrap/>
            <w:vAlign w:val="center"/>
          </w:tcPr>
          <w:p w14:paraId="41C31822">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41</w:t>
            </w:r>
          </w:p>
        </w:tc>
        <w:tc>
          <w:tcPr>
            <w:tcW w:w="443" w:type="pct"/>
            <w:tcBorders>
              <w:top w:val="nil"/>
              <w:left w:val="nil"/>
              <w:bottom w:val="nil"/>
              <w:right w:val="nil"/>
            </w:tcBorders>
            <w:noWrap/>
            <w:vAlign w:val="center"/>
          </w:tcPr>
          <w:p w14:paraId="74819DC0">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5.025</w:t>
            </w:r>
          </w:p>
        </w:tc>
        <w:tc>
          <w:tcPr>
            <w:tcW w:w="443" w:type="pct"/>
            <w:tcBorders>
              <w:top w:val="nil"/>
              <w:left w:val="nil"/>
              <w:bottom w:val="nil"/>
              <w:right w:val="nil"/>
            </w:tcBorders>
            <w:noWrap/>
            <w:vAlign w:val="center"/>
          </w:tcPr>
          <w:p w14:paraId="2B8DC0F1">
            <w:pPr>
              <w:widowControl/>
              <w:jc w:val="center"/>
              <w:textAlignment w:val="center"/>
              <w:rPr>
                <w:rFonts w:ascii="Times New Roman" w:hAnsi="Times New Roman" w:eastAsia="宋体" w:cs="Times New Roman"/>
                <w:b/>
                <w:bCs/>
                <w:color w:val="000000"/>
                <w:sz w:val="24"/>
              </w:rPr>
            </w:pPr>
            <w:r>
              <w:rPr>
                <w:rFonts w:ascii="Times New Roman" w:hAnsi="Times New Roman" w:eastAsia="等线" w:cs="Times New Roman"/>
                <w:b/>
                <w:bCs/>
                <w:color w:val="000000"/>
                <w:kern w:val="0"/>
                <w:sz w:val="24"/>
                <w:lang w:bidi="ar"/>
              </w:rPr>
              <w:t>0.</w:t>
            </w:r>
            <w:r>
              <w:rPr>
                <w:rFonts w:hint="eastAsia" w:ascii="Times New Roman" w:hAnsi="Times New Roman" w:eastAsia="等线" w:cs="Times New Roman"/>
                <w:b/>
                <w:bCs/>
                <w:color w:val="000000"/>
                <w:kern w:val="0"/>
                <w:sz w:val="24"/>
                <w:lang w:bidi="ar"/>
              </w:rPr>
              <w:t>025</w:t>
            </w:r>
          </w:p>
        </w:tc>
        <w:tc>
          <w:tcPr>
            <w:tcW w:w="1324" w:type="pct"/>
            <w:tcBorders>
              <w:top w:val="nil"/>
              <w:left w:val="nil"/>
              <w:bottom w:val="nil"/>
              <w:right w:val="nil"/>
            </w:tcBorders>
            <w:noWrap/>
            <w:vAlign w:val="center"/>
          </w:tcPr>
          <w:p w14:paraId="782FB07E">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1</w:t>
            </w:r>
          </w:p>
        </w:tc>
        <w:tc>
          <w:tcPr>
            <w:tcW w:w="444" w:type="pct"/>
            <w:tcBorders>
              <w:top w:val="nil"/>
              <w:left w:val="nil"/>
              <w:bottom w:val="nil"/>
              <w:right w:val="nil"/>
            </w:tcBorders>
            <w:noWrap/>
            <w:vAlign w:val="center"/>
          </w:tcPr>
          <w:p w14:paraId="5892D4E6">
            <w:pPr>
              <w:jc w:val="center"/>
              <w:rPr>
                <w:rFonts w:ascii="Times New Roman" w:hAnsi="Times New Roman" w:eastAsia="宋体" w:cs="Times New Roman"/>
                <w:color w:val="000000"/>
                <w:sz w:val="24"/>
              </w:rPr>
            </w:pPr>
          </w:p>
        </w:tc>
      </w:tr>
      <w:tr w14:paraId="497C11AA">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1E66DDA4">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TT</w:t>
            </w:r>
          </w:p>
        </w:tc>
        <w:tc>
          <w:tcPr>
            <w:tcW w:w="440" w:type="pct"/>
            <w:tcBorders>
              <w:top w:val="nil"/>
              <w:left w:val="nil"/>
              <w:bottom w:val="nil"/>
              <w:right w:val="nil"/>
            </w:tcBorders>
            <w:noWrap/>
            <w:vAlign w:val="center"/>
          </w:tcPr>
          <w:p w14:paraId="6B51B12B">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17</w:t>
            </w:r>
          </w:p>
        </w:tc>
        <w:tc>
          <w:tcPr>
            <w:tcW w:w="396" w:type="pct"/>
            <w:tcBorders>
              <w:top w:val="nil"/>
              <w:left w:val="nil"/>
              <w:bottom w:val="nil"/>
              <w:right w:val="nil"/>
            </w:tcBorders>
            <w:noWrap/>
            <w:vAlign w:val="center"/>
          </w:tcPr>
          <w:p w14:paraId="3806C199">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17</w:t>
            </w:r>
          </w:p>
        </w:tc>
        <w:tc>
          <w:tcPr>
            <w:tcW w:w="443" w:type="pct"/>
            <w:tcBorders>
              <w:top w:val="nil"/>
              <w:left w:val="nil"/>
              <w:bottom w:val="nil"/>
              <w:right w:val="nil"/>
            </w:tcBorders>
            <w:noWrap/>
            <w:vAlign w:val="center"/>
          </w:tcPr>
          <w:p w14:paraId="763DD189">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3C9C757F">
            <w:pPr>
              <w:jc w:val="center"/>
              <w:rPr>
                <w:rFonts w:ascii="Times New Roman" w:hAnsi="Times New Roman" w:eastAsia="宋体" w:cs="Times New Roman"/>
                <w:color w:val="000000"/>
                <w:sz w:val="24"/>
              </w:rPr>
            </w:pPr>
          </w:p>
        </w:tc>
        <w:tc>
          <w:tcPr>
            <w:tcW w:w="1324" w:type="pct"/>
            <w:tcBorders>
              <w:top w:val="nil"/>
              <w:left w:val="nil"/>
              <w:bottom w:val="nil"/>
              <w:right w:val="nil"/>
            </w:tcBorders>
            <w:noWrap/>
            <w:vAlign w:val="center"/>
          </w:tcPr>
          <w:p w14:paraId="5954655F">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w:t>
            </w:r>
            <w:r>
              <w:rPr>
                <w:rFonts w:hint="eastAsia" w:ascii="Times New Roman" w:hAnsi="Times New Roman" w:eastAsia="等线" w:cs="Times New Roman"/>
                <w:color w:val="000000"/>
                <w:kern w:val="0"/>
                <w:sz w:val="24"/>
                <w:lang w:bidi="ar"/>
              </w:rPr>
              <w:t>423</w:t>
            </w:r>
            <w:r>
              <w:rPr>
                <w:rFonts w:ascii="Times New Roman" w:hAnsi="Times New Roman" w:eastAsia="等线" w:cs="Times New Roman"/>
                <w:color w:val="000000"/>
                <w:kern w:val="0"/>
                <w:sz w:val="24"/>
                <w:lang w:bidi="ar"/>
              </w:rPr>
              <w:t xml:space="preserve"> (0.19</w:t>
            </w:r>
            <w:r>
              <w:rPr>
                <w:rFonts w:hint="eastAsia" w:ascii="Times New Roman" w:hAnsi="Times New Roman" w:eastAsia="等线" w:cs="Times New Roman"/>
                <w:color w:val="000000"/>
                <w:kern w:val="0"/>
                <w:sz w:val="24"/>
                <w:lang w:bidi="ar"/>
              </w:rPr>
              <w:t>7</w:t>
            </w:r>
            <w:r>
              <w:rPr>
                <w:rFonts w:ascii="Times New Roman" w:hAnsi="Times New Roman" w:eastAsia="等线" w:cs="Times New Roman"/>
                <w:color w:val="000000"/>
                <w:kern w:val="0"/>
                <w:sz w:val="24"/>
                <w:lang w:bidi="ar"/>
              </w:rPr>
              <w:t>-</w:t>
            </w:r>
            <w:r>
              <w:rPr>
                <w:rFonts w:hint="eastAsia" w:ascii="Times New Roman" w:hAnsi="Times New Roman" w:eastAsia="等线" w:cs="Times New Roman"/>
                <w:color w:val="000000"/>
                <w:kern w:val="0"/>
                <w:sz w:val="24"/>
                <w:lang w:bidi="ar"/>
              </w:rPr>
              <w:t>0.908</w:t>
            </w:r>
            <w:r>
              <w:rPr>
                <w:rFonts w:ascii="Times New Roman" w:hAnsi="Times New Roman" w:eastAsia="等线" w:cs="Times New Roman"/>
                <w:color w:val="000000"/>
                <w:kern w:val="0"/>
                <w:sz w:val="24"/>
                <w:lang w:bidi="ar"/>
              </w:rPr>
              <w:t>)</w:t>
            </w:r>
          </w:p>
        </w:tc>
        <w:tc>
          <w:tcPr>
            <w:tcW w:w="444" w:type="pct"/>
            <w:tcBorders>
              <w:top w:val="nil"/>
              <w:left w:val="nil"/>
              <w:bottom w:val="nil"/>
              <w:right w:val="nil"/>
            </w:tcBorders>
            <w:noWrap/>
            <w:vAlign w:val="center"/>
          </w:tcPr>
          <w:p w14:paraId="15C1DE5B">
            <w:pPr>
              <w:widowControl/>
              <w:jc w:val="center"/>
              <w:textAlignment w:val="center"/>
              <w:rPr>
                <w:rFonts w:ascii="Times New Roman" w:hAnsi="Times New Roman" w:eastAsia="宋体" w:cs="Times New Roman"/>
                <w:b/>
                <w:bCs/>
                <w:color w:val="000000"/>
                <w:sz w:val="24"/>
              </w:rPr>
            </w:pPr>
            <w:r>
              <w:rPr>
                <w:rFonts w:ascii="Times New Roman" w:hAnsi="Times New Roman" w:eastAsia="等线" w:cs="Times New Roman"/>
                <w:b/>
                <w:bCs/>
                <w:color w:val="000000"/>
                <w:kern w:val="0"/>
                <w:sz w:val="24"/>
                <w:lang w:bidi="ar"/>
              </w:rPr>
              <w:t>0.</w:t>
            </w:r>
            <w:r>
              <w:rPr>
                <w:rFonts w:hint="eastAsia" w:ascii="Times New Roman" w:hAnsi="Times New Roman" w:eastAsia="等线" w:cs="Times New Roman"/>
                <w:b/>
                <w:bCs/>
                <w:color w:val="000000"/>
                <w:kern w:val="0"/>
                <w:sz w:val="24"/>
                <w:lang w:bidi="ar"/>
              </w:rPr>
              <w:t>027</w:t>
            </w:r>
          </w:p>
        </w:tc>
      </w:tr>
      <w:tr w14:paraId="7B0E5192">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37BE80F9">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Overdominant model</w:t>
            </w:r>
          </w:p>
        </w:tc>
        <w:tc>
          <w:tcPr>
            <w:tcW w:w="440" w:type="pct"/>
            <w:tcBorders>
              <w:top w:val="nil"/>
              <w:left w:val="nil"/>
              <w:bottom w:val="nil"/>
              <w:right w:val="nil"/>
            </w:tcBorders>
            <w:noWrap/>
            <w:vAlign w:val="center"/>
          </w:tcPr>
          <w:p w14:paraId="22669E9C">
            <w:pPr>
              <w:jc w:val="center"/>
              <w:rPr>
                <w:rFonts w:ascii="Times New Roman" w:hAnsi="Times New Roman" w:eastAsia="宋体" w:cs="Times New Roman"/>
                <w:color w:val="000000"/>
                <w:sz w:val="24"/>
              </w:rPr>
            </w:pPr>
          </w:p>
        </w:tc>
        <w:tc>
          <w:tcPr>
            <w:tcW w:w="396" w:type="pct"/>
            <w:tcBorders>
              <w:top w:val="nil"/>
              <w:left w:val="nil"/>
              <w:bottom w:val="nil"/>
              <w:right w:val="nil"/>
            </w:tcBorders>
            <w:noWrap/>
            <w:vAlign w:val="center"/>
          </w:tcPr>
          <w:p w14:paraId="55DF8B74">
            <w:pPr>
              <w:jc w:val="center"/>
              <w:rPr>
                <w:rFonts w:ascii="Times New Roman" w:hAnsi="Times New Roman" w:eastAsia="宋体" w:cs="Times New Roman"/>
                <w:color w:val="000000"/>
                <w:sz w:val="24"/>
              </w:rPr>
            </w:pPr>
          </w:p>
        </w:tc>
        <w:tc>
          <w:tcPr>
            <w:tcW w:w="443" w:type="pct"/>
            <w:tcBorders>
              <w:top w:val="nil"/>
              <w:left w:val="nil"/>
              <w:bottom w:val="nil"/>
              <w:right w:val="nil"/>
            </w:tcBorders>
            <w:noWrap/>
            <w:vAlign w:val="center"/>
          </w:tcPr>
          <w:p w14:paraId="7BF5D799">
            <w:pPr>
              <w:jc w:val="center"/>
              <w:rPr>
                <w:rFonts w:hint="eastAsia" w:ascii="宋体" w:hAnsi="宋体" w:eastAsia="宋体" w:cs="宋体"/>
                <w:color w:val="000000"/>
                <w:sz w:val="22"/>
                <w:szCs w:val="22"/>
              </w:rPr>
            </w:pPr>
          </w:p>
        </w:tc>
        <w:tc>
          <w:tcPr>
            <w:tcW w:w="443" w:type="pct"/>
            <w:tcBorders>
              <w:top w:val="nil"/>
              <w:left w:val="nil"/>
              <w:bottom w:val="nil"/>
              <w:right w:val="nil"/>
            </w:tcBorders>
            <w:noWrap/>
            <w:vAlign w:val="center"/>
          </w:tcPr>
          <w:p w14:paraId="215D0F75">
            <w:pPr>
              <w:jc w:val="center"/>
              <w:rPr>
                <w:rFonts w:hint="eastAsia" w:ascii="宋体" w:hAnsi="宋体" w:eastAsia="宋体" w:cs="宋体"/>
                <w:color w:val="000000"/>
                <w:sz w:val="22"/>
                <w:szCs w:val="22"/>
              </w:rPr>
            </w:pPr>
          </w:p>
        </w:tc>
        <w:tc>
          <w:tcPr>
            <w:tcW w:w="1324" w:type="pct"/>
            <w:tcBorders>
              <w:top w:val="nil"/>
              <w:left w:val="nil"/>
              <w:bottom w:val="nil"/>
              <w:right w:val="nil"/>
            </w:tcBorders>
            <w:noWrap/>
            <w:vAlign w:val="center"/>
          </w:tcPr>
          <w:p w14:paraId="0A26AD2F">
            <w:pPr>
              <w:jc w:val="center"/>
              <w:rPr>
                <w:rFonts w:ascii="Times New Roman" w:hAnsi="Times New Roman" w:eastAsia="宋体" w:cs="Times New Roman"/>
                <w:color w:val="000000"/>
                <w:sz w:val="24"/>
              </w:rPr>
            </w:pPr>
          </w:p>
        </w:tc>
        <w:tc>
          <w:tcPr>
            <w:tcW w:w="444" w:type="pct"/>
            <w:tcBorders>
              <w:top w:val="nil"/>
              <w:left w:val="nil"/>
              <w:bottom w:val="nil"/>
              <w:right w:val="nil"/>
            </w:tcBorders>
            <w:noWrap/>
            <w:vAlign w:val="center"/>
          </w:tcPr>
          <w:p w14:paraId="08CEA7F7">
            <w:pPr>
              <w:jc w:val="center"/>
              <w:rPr>
                <w:rFonts w:ascii="Times New Roman" w:hAnsi="Times New Roman" w:eastAsia="宋体" w:cs="Times New Roman"/>
                <w:color w:val="000000"/>
                <w:sz w:val="24"/>
              </w:rPr>
            </w:pPr>
          </w:p>
        </w:tc>
      </w:tr>
      <w:tr w14:paraId="1A7DA570">
        <w:tblPrEx>
          <w:tblCellMar>
            <w:top w:w="0" w:type="dxa"/>
            <w:left w:w="108" w:type="dxa"/>
            <w:bottom w:w="0" w:type="dxa"/>
            <w:right w:w="108" w:type="dxa"/>
          </w:tblCellMar>
        </w:tblPrEx>
        <w:trPr>
          <w:trHeight w:val="310" w:hRule="atLeast"/>
        </w:trPr>
        <w:tc>
          <w:tcPr>
            <w:tcW w:w="1506" w:type="pct"/>
            <w:tcBorders>
              <w:top w:val="nil"/>
              <w:left w:val="nil"/>
              <w:bottom w:val="nil"/>
              <w:right w:val="nil"/>
            </w:tcBorders>
            <w:noWrap/>
            <w:vAlign w:val="center"/>
          </w:tcPr>
          <w:p w14:paraId="6F5C39A2">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CT</w:t>
            </w:r>
          </w:p>
        </w:tc>
        <w:tc>
          <w:tcPr>
            <w:tcW w:w="440" w:type="pct"/>
            <w:tcBorders>
              <w:top w:val="nil"/>
              <w:left w:val="nil"/>
              <w:bottom w:val="nil"/>
              <w:right w:val="nil"/>
            </w:tcBorders>
            <w:noWrap/>
            <w:vAlign w:val="center"/>
          </w:tcPr>
          <w:p w14:paraId="401BF5C3">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48</w:t>
            </w:r>
          </w:p>
        </w:tc>
        <w:tc>
          <w:tcPr>
            <w:tcW w:w="396" w:type="pct"/>
            <w:tcBorders>
              <w:top w:val="nil"/>
              <w:left w:val="nil"/>
              <w:bottom w:val="nil"/>
              <w:right w:val="nil"/>
            </w:tcBorders>
            <w:noWrap/>
            <w:vAlign w:val="center"/>
          </w:tcPr>
          <w:p w14:paraId="0BB001B3">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23</w:t>
            </w:r>
          </w:p>
        </w:tc>
        <w:tc>
          <w:tcPr>
            <w:tcW w:w="443" w:type="pct"/>
            <w:tcBorders>
              <w:top w:val="nil"/>
              <w:left w:val="nil"/>
              <w:bottom w:val="nil"/>
              <w:right w:val="nil"/>
            </w:tcBorders>
            <w:noWrap/>
            <w:vAlign w:val="center"/>
          </w:tcPr>
          <w:p w14:paraId="7A3DEAEB">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w:t>
            </w:r>
            <w:r>
              <w:rPr>
                <w:rFonts w:hint="eastAsia" w:ascii="Times New Roman" w:hAnsi="Times New Roman" w:eastAsia="等线" w:cs="Times New Roman"/>
                <w:color w:val="000000"/>
                <w:kern w:val="0"/>
                <w:sz w:val="24"/>
                <w:lang w:bidi="ar"/>
              </w:rPr>
              <w:t>095</w:t>
            </w:r>
          </w:p>
        </w:tc>
        <w:tc>
          <w:tcPr>
            <w:tcW w:w="443" w:type="pct"/>
            <w:tcBorders>
              <w:top w:val="nil"/>
              <w:left w:val="nil"/>
              <w:bottom w:val="nil"/>
              <w:right w:val="nil"/>
            </w:tcBorders>
            <w:noWrap/>
            <w:vAlign w:val="center"/>
          </w:tcPr>
          <w:p w14:paraId="346A30BC">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w:t>
            </w:r>
            <w:r>
              <w:rPr>
                <w:rFonts w:hint="eastAsia" w:ascii="Times New Roman" w:hAnsi="Times New Roman" w:eastAsia="等线" w:cs="Times New Roman"/>
                <w:color w:val="000000"/>
                <w:kern w:val="0"/>
                <w:sz w:val="24"/>
                <w:lang w:bidi="ar"/>
              </w:rPr>
              <w:t>758</w:t>
            </w:r>
          </w:p>
        </w:tc>
        <w:tc>
          <w:tcPr>
            <w:tcW w:w="1324" w:type="pct"/>
            <w:tcBorders>
              <w:top w:val="nil"/>
              <w:left w:val="nil"/>
              <w:bottom w:val="nil"/>
              <w:right w:val="nil"/>
            </w:tcBorders>
            <w:noWrap/>
            <w:vAlign w:val="center"/>
          </w:tcPr>
          <w:p w14:paraId="68DC5D68">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1</w:t>
            </w:r>
          </w:p>
        </w:tc>
        <w:tc>
          <w:tcPr>
            <w:tcW w:w="444" w:type="pct"/>
            <w:tcBorders>
              <w:top w:val="nil"/>
              <w:left w:val="nil"/>
              <w:bottom w:val="nil"/>
              <w:right w:val="nil"/>
            </w:tcBorders>
            <w:noWrap/>
            <w:vAlign w:val="center"/>
          </w:tcPr>
          <w:p w14:paraId="68F85910">
            <w:pPr>
              <w:jc w:val="center"/>
              <w:rPr>
                <w:rFonts w:ascii="Times New Roman" w:hAnsi="Times New Roman" w:eastAsia="宋体" w:cs="Times New Roman"/>
                <w:color w:val="000000"/>
                <w:sz w:val="24"/>
              </w:rPr>
            </w:pPr>
          </w:p>
        </w:tc>
      </w:tr>
      <w:tr w14:paraId="394E6A6A">
        <w:tblPrEx>
          <w:tblCellMar>
            <w:top w:w="0" w:type="dxa"/>
            <w:left w:w="108" w:type="dxa"/>
            <w:bottom w:w="0" w:type="dxa"/>
            <w:right w:w="108" w:type="dxa"/>
          </w:tblCellMar>
        </w:tblPrEx>
        <w:trPr>
          <w:trHeight w:val="310" w:hRule="atLeast"/>
        </w:trPr>
        <w:tc>
          <w:tcPr>
            <w:tcW w:w="1506" w:type="pct"/>
            <w:tcBorders>
              <w:top w:val="nil"/>
              <w:left w:val="nil"/>
              <w:bottom w:val="single" w:color="auto" w:sz="4" w:space="0"/>
              <w:right w:val="nil"/>
            </w:tcBorders>
            <w:noWrap/>
            <w:vAlign w:val="center"/>
          </w:tcPr>
          <w:p w14:paraId="61407F5E">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CC+TT</w:t>
            </w:r>
          </w:p>
        </w:tc>
        <w:tc>
          <w:tcPr>
            <w:tcW w:w="440" w:type="pct"/>
            <w:tcBorders>
              <w:top w:val="nil"/>
              <w:left w:val="nil"/>
              <w:bottom w:val="single" w:color="auto" w:sz="4" w:space="0"/>
              <w:right w:val="nil"/>
            </w:tcBorders>
            <w:noWrap/>
            <w:vAlign w:val="center"/>
          </w:tcPr>
          <w:p w14:paraId="02633682">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66</w:t>
            </w:r>
          </w:p>
        </w:tc>
        <w:tc>
          <w:tcPr>
            <w:tcW w:w="396" w:type="pct"/>
            <w:tcBorders>
              <w:top w:val="nil"/>
              <w:left w:val="nil"/>
              <w:bottom w:val="single" w:color="auto" w:sz="4" w:space="0"/>
              <w:right w:val="nil"/>
            </w:tcBorders>
            <w:noWrap/>
            <w:vAlign w:val="center"/>
          </w:tcPr>
          <w:p w14:paraId="332EC848">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35</w:t>
            </w:r>
          </w:p>
        </w:tc>
        <w:tc>
          <w:tcPr>
            <w:tcW w:w="443" w:type="pct"/>
            <w:tcBorders>
              <w:top w:val="nil"/>
              <w:left w:val="nil"/>
              <w:bottom w:val="single" w:color="auto" w:sz="4" w:space="0"/>
              <w:right w:val="nil"/>
            </w:tcBorders>
            <w:noWrap/>
            <w:vAlign w:val="center"/>
          </w:tcPr>
          <w:p w14:paraId="24C64EB2">
            <w:pPr>
              <w:jc w:val="center"/>
              <w:rPr>
                <w:rFonts w:ascii="Times New Roman" w:hAnsi="Times New Roman" w:eastAsia="宋体" w:cs="Times New Roman"/>
                <w:color w:val="000000"/>
                <w:sz w:val="24"/>
              </w:rPr>
            </w:pPr>
          </w:p>
        </w:tc>
        <w:tc>
          <w:tcPr>
            <w:tcW w:w="443" w:type="pct"/>
            <w:tcBorders>
              <w:top w:val="nil"/>
              <w:left w:val="nil"/>
              <w:bottom w:val="single" w:color="auto" w:sz="4" w:space="0"/>
              <w:right w:val="nil"/>
            </w:tcBorders>
            <w:noWrap/>
            <w:vAlign w:val="center"/>
          </w:tcPr>
          <w:p w14:paraId="66C5D9A7">
            <w:pPr>
              <w:jc w:val="center"/>
              <w:rPr>
                <w:rFonts w:ascii="Times New Roman" w:hAnsi="Times New Roman" w:eastAsia="宋体" w:cs="Times New Roman"/>
                <w:color w:val="000000"/>
                <w:sz w:val="24"/>
              </w:rPr>
            </w:pPr>
          </w:p>
        </w:tc>
        <w:tc>
          <w:tcPr>
            <w:tcW w:w="1324" w:type="pct"/>
            <w:tcBorders>
              <w:top w:val="nil"/>
              <w:left w:val="nil"/>
              <w:bottom w:val="single" w:color="auto" w:sz="4" w:space="0"/>
              <w:right w:val="nil"/>
            </w:tcBorders>
            <w:noWrap/>
            <w:vAlign w:val="center"/>
          </w:tcPr>
          <w:p w14:paraId="4F3BD773">
            <w:pPr>
              <w:widowControl/>
              <w:jc w:val="center"/>
              <w:textAlignment w:val="center"/>
              <w:rPr>
                <w:rFonts w:ascii="Times New Roman" w:hAnsi="Times New Roman" w:eastAsia="宋体" w:cs="Times New Roman"/>
                <w:color w:val="000000"/>
                <w:sz w:val="24"/>
              </w:rPr>
            </w:pPr>
            <w:r>
              <w:rPr>
                <w:rFonts w:hint="eastAsia" w:ascii="Times New Roman" w:hAnsi="Times New Roman" w:eastAsia="等线" w:cs="Times New Roman"/>
                <w:color w:val="000000"/>
                <w:kern w:val="0"/>
                <w:sz w:val="24"/>
                <w:lang w:bidi="ar"/>
              </w:rPr>
              <w:t>0.904</w:t>
            </w:r>
            <w:r>
              <w:rPr>
                <w:rFonts w:ascii="Times New Roman" w:hAnsi="Times New Roman" w:eastAsia="等线" w:cs="Times New Roman"/>
                <w:color w:val="000000"/>
                <w:kern w:val="0"/>
                <w:sz w:val="24"/>
                <w:lang w:bidi="ar"/>
              </w:rPr>
              <w:t xml:space="preserve"> (0.</w:t>
            </w:r>
            <w:r>
              <w:rPr>
                <w:rFonts w:hint="eastAsia" w:ascii="Times New Roman" w:hAnsi="Times New Roman" w:eastAsia="等线" w:cs="Times New Roman"/>
                <w:color w:val="000000"/>
                <w:kern w:val="0"/>
                <w:sz w:val="24"/>
                <w:lang w:bidi="ar"/>
              </w:rPr>
              <w:t>474</w:t>
            </w:r>
            <w:r>
              <w:rPr>
                <w:rFonts w:ascii="Times New Roman" w:hAnsi="Times New Roman" w:eastAsia="等线" w:cs="Times New Roman"/>
                <w:color w:val="000000"/>
                <w:kern w:val="0"/>
                <w:sz w:val="24"/>
                <w:lang w:bidi="ar"/>
              </w:rPr>
              <w:t>-</w:t>
            </w:r>
            <w:r>
              <w:rPr>
                <w:rFonts w:hint="eastAsia" w:ascii="Times New Roman" w:hAnsi="Times New Roman" w:eastAsia="等线" w:cs="Times New Roman"/>
                <w:color w:val="000000"/>
                <w:kern w:val="0"/>
                <w:sz w:val="24"/>
                <w:lang w:bidi="ar"/>
              </w:rPr>
              <w:t>1.721</w:t>
            </w:r>
            <w:r>
              <w:rPr>
                <w:rFonts w:ascii="Times New Roman" w:hAnsi="Times New Roman" w:eastAsia="等线" w:cs="Times New Roman"/>
                <w:color w:val="000000"/>
                <w:kern w:val="0"/>
                <w:sz w:val="24"/>
                <w:lang w:bidi="ar"/>
              </w:rPr>
              <w:t>)</w:t>
            </w:r>
          </w:p>
        </w:tc>
        <w:tc>
          <w:tcPr>
            <w:tcW w:w="444" w:type="pct"/>
            <w:tcBorders>
              <w:top w:val="nil"/>
              <w:left w:val="nil"/>
              <w:bottom w:val="single" w:color="auto" w:sz="4" w:space="0"/>
              <w:right w:val="nil"/>
            </w:tcBorders>
            <w:noWrap/>
            <w:vAlign w:val="center"/>
          </w:tcPr>
          <w:p w14:paraId="45C53350">
            <w:pPr>
              <w:widowControl/>
              <w:jc w:val="center"/>
              <w:textAlignment w:val="center"/>
              <w:rPr>
                <w:rFonts w:ascii="Times New Roman" w:hAnsi="Times New Roman" w:eastAsia="宋体" w:cs="Times New Roman"/>
                <w:color w:val="000000"/>
                <w:sz w:val="24"/>
              </w:rPr>
            </w:pPr>
            <w:r>
              <w:rPr>
                <w:rFonts w:ascii="Times New Roman" w:hAnsi="Times New Roman" w:eastAsia="等线" w:cs="Times New Roman"/>
                <w:color w:val="000000"/>
                <w:kern w:val="0"/>
                <w:sz w:val="24"/>
                <w:lang w:bidi="ar"/>
              </w:rPr>
              <w:t>0.</w:t>
            </w:r>
            <w:r>
              <w:rPr>
                <w:rFonts w:hint="eastAsia" w:ascii="Times New Roman" w:hAnsi="Times New Roman" w:eastAsia="等线" w:cs="Times New Roman"/>
                <w:color w:val="000000"/>
                <w:kern w:val="0"/>
                <w:sz w:val="24"/>
                <w:lang w:bidi="ar"/>
              </w:rPr>
              <w:t>758</w:t>
            </w:r>
          </w:p>
        </w:tc>
      </w:tr>
    </w:tbl>
    <w:p w14:paraId="105542FF"/>
    <w:p w14:paraId="31F7E5FD">
      <w:pPr>
        <w:rPr>
          <w:rFonts w:hint="eastAsia" w:ascii="微软雅黑" w:hAnsi="微软雅黑" w:eastAsia="微软雅黑" w:cs="微软雅黑"/>
          <w:color w:val="000000"/>
          <w:spacing w:val="10"/>
          <w:sz w:val="15"/>
          <w:szCs w:val="15"/>
        </w:rPr>
        <w:sectPr>
          <w:footerReference r:id="rId3" w:type="default"/>
          <w:pgSz w:w="11906" w:h="16838"/>
          <w:pgMar w:top="1440" w:right="1800" w:bottom="1440" w:left="1800" w:header="851" w:footer="992" w:gutter="0"/>
          <w:lnNumType w:countBy="1" w:restart="continuous"/>
          <w:cols w:space="425" w:num="1"/>
          <w:docGrid w:type="lines" w:linePitch="312" w:charSpace="0"/>
        </w:sectPr>
      </w:pPr>
    </w:p>
    <w:tbl>
      <w:tblPr>
        <w:tblStyle w:val="6"/>
        <w:tblpPr w:leftFromText="180" w:rightFromText="180" w:vertAnchor="text" w:horzAnchor="page" w:tblpX="1473" w:tblpY="469"/>
        <w:tblOverlap w:val="never"/>
        <w:tblW w:w="0" w:type="auto"/>
        <w:tblInd w:w="0" w:type="dxa"/>
        <w:tblLayout w:type="fixed"/>
        <w:tblCellMar>
          <w:top w:w="0" w:type="dxa"/>
          <w:left w:w="108" w:type="dxa"/>
          <w:bottom w:w="0" w:type="dxa"/>
          <w:right w:w="108" w:type="dxa"/>
        </w:tblCellMar>
      </w:tblPr>
      <w:tblGrid>
        <w:gridCol w:w="2630"/>
        <w:gridCol w:w="996"/>
        <w:gridCol w:w="836"/>
        <w:gridCol w:w="1076"/>
        <w:gridCol w:w="1076"/>
        <w:gridCol w:w="1076"/>
        <w:gridCol w:w="1076"/>
        <w:gridCol w:w="1076"/>
        <w:gridCol w:w="1076"/>
        <w:gridCol w:w="996"/>
        <w:gridCol w:w="996"/>
        <w:gridCol w:w="1050"/>
      </w:tblGrid>
      <w:tr w14:paraId="72EB0A82">
        <w:tblPrEx>
          <w:tblCellMar>
            <w:top w:w="0" w:type="dxa"/>
            <w:left w:w="108" w:type="dxa"/>
            <w:bottom w:w="0" w:type="dxa"/>
            <w:right w:w="108" w:type="dxa"/>
          </w:tblCellMar>
        </w:tblPrEx>
        <w:trPr>
          <w:trHeight w:val="308" w:hRule="atLeast"/>
        </w:trPr>
        <w:tc>
          <w:tcPr>
            <w:tcW w:w="2630" w:type="dxa"/>
            <w:tcBorders>
              <w:top w:val="single" w:color="auto" w:sz="4" w:space="0"/>
              <w:left w:val="nil"/>
              <w:bottom w:val="single" w:color="auto" w:sz="4" w:space="0"/>
              <w:right w:val="nil"/>
            </w:tcBorders>
            <w:noWrap/>
            <w:vAlign w:val="center"/>
          </w:tcPr>
          <w:p w14:paraId="0E3EDAFA">
            <w:pPr>
              <w:jc w:val="left"/>
              <w:rPr>
                <w:rFonts w:ascii="Times New Roman" w:hAnsi="Times New Roman" w:eastAsia="宋体" w:cs="Times New Roman"/>
                <w:color w:val="000000"/>
                <w:sz w:val="24"/>
              </w:rPr>
            </w:pPr>
          </w:p>
        </w:tc>
        <w:tc>
          <w:tcPr>
            <w:tcW w:w="996" w:type="dxa"/>
            <w:tcBorders>
              <w:top w:val="single" w:color="auto" w:sz="4" w:space="0"/>
              <w:left w:val="nil"/>
              <w:bottom w:val="single" w:color="auto" w:sz="4" w:space="0"/>
              <w:right w:val="nil"/>
            </w:tcBorders>
            <w:noWrap/>
            <w:vAlign w:val="center"/>
          </w:tcPr>
          <w:p w14:paraId="1C6367E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836" w:type="dxa"/>
            <w:tcBorders>
              <w:top w:val="single" w:color="auto" w:sz="4" w:space="0"/>
              <w:left w:val="nil"/>
              <w:bottom w:val="single" w:color="auto" w:sz="4" w:space="0"/>
              <w:right w:val="nil"/>
            </w:tcBorders>
            <w:noWrap/>
            <w:vAlign w:val="center"/>
          </w:tcPr>
          <w:p w14:paraId="2C962D3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2</w:t>
            </w:r>
          </w:p>
        </w:tc>
        <w:tc>
          <w:tcPr>
            <w:tcW w:w="1076" w:type="dxa"/>
            <w:tcBorders>
              <w:top w:val="single" w:color="auto" w:sz="4" w:space="0"/>
              <w:left w:val="nil"/>
              <w:bottom w:val="single" w:color="auto" w:sz="4" w:space="0"/>
              <w:right w:val="nil"/>
            </w:tcBorders>
            <w:noWrap/>
            <w:vAlign w:val="center"/>
          </w:tcPr>
          <w:p w14:paraId="18523D9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3</w:t>
            </w:r>
          </w:p>
        </w:tc>
        <w:tc>
          <w:tcPr>
            <w:tcW w:w="1076" w:type="dxa"/>
            <w:tcBorders>
              <w:top w:val="single" w:color="auto" w:sz="4" w:space="0"/>
              <w:left w:val="nil"/>
              <w:bottom w:val="single" w:color="auto" w:sz="4" w:space="0"/>
              <w:right w:val="nil"/>
            </w:tcBorders>
            <w:noWrap/>
            <w:vAlign w:val="center"/>
          </w:tcPr>
          <w:p w14:paraId="2611F884">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4</w:t>
            </w:r>
          </w:p>
        </w:tc>
        <w:tc>
          <w:tcPr>
            <w:tcW w:w="1076" w:type="dxa"/>
            <w:tcBorders>
              <w:top w:val="single" w:color="auto" w:sz="4" w:space="0"/>
              <w:left w:val="nil"/>
              <w:bottom w:val="single" w:color="auto" w:sz="4" w:space="0"/>
              <w:right w:val="nil"/>
            </w:tcBorders>
            <w:noWrap/>
            <w:vAlign w:val="center"/>
          </w:tcPr>
          <w:p w14:paraId="1A77A2F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5</w:t>
            </w:r>
          </w:p>
        </w:tc>
        <w:tc>
          <w:tcPr>
            <w:tcW w:w="1076" w:type="dxa"/>
            <w:tcBorders>
              <w:top w:val="single" w:color="auto" w:sz="4" w:space="0"/>
              <w:left w:val="nil"/>
              <w:bottom w:val="single" w:color="auto" w:sz="4" w:space="0"/>
              <w:right w:val="nil"/>
            </w:tcBorders>
            <w:noWrap/>
            <w:vAlign w:val="center"/>
          </w:tcPr>
          <w:p w14:paraId="7AB2B9DC">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6</w:t>
            </w:r>
          </w:p>
        </w:tc>
        <w:tc>
          <w:tcPr>
            <w:tcW w:w="1076" w:type="dxa"/>
            <w:tcBorders>
              <w:top w:val="single" w:color="auto" w:sz="4" w:space="0"/>
              <w:left w:val="nil"/>
              <w:bottom w:val="single" w:color="auto" w:sz="4" w:space="0"/>
              <w:right w:val="nil"/>
            </w:tcBorders>
            <w:noWrap/>
            <w:vAlign w:val="center"/>
          </w:tcPr>
          <w:p w14:paraId="3591239C">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7</w:t>
            </w:r>
          </w:p>
        </w:tc>
        <w:tc>
          <w:tcPr>
            <w:tcW w:w="1076" w:type="dxa"/>
            <w:tcBorders>
              <w:top w:val="single" w:color="auto" w:sz="4" w:space="0"/>
              <w:left w:val="nil"/>
              <w:bottom w:val="single" w:color="auto" w:sz="4" w:space="0"/>
              <w:right w:val="nil"/>
            </w:tcBorders>
            <w:noWrap/>
            <w:vAlign w:val="center"/>
          </w:tcPr>
          <w:p w14:paraId="1C0FE6B9">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8</w:t>
            </w:r>
          </w:p>
        </w:tc>
        <w:tc>
          <w:tcPr>
            <w:tcW w:w="996" w:type="dxa"/>
            <w:tcBorders>
              <w:top w:val="single" w:color="auto" w:sz="4" w:space="0"/>
              <w:left w:val="nil"/>
              <w:bottom w:val="single" w:color="auto" w:sz="4" w:space="0"/>
              <w:right w:val="nil"/>
            </w:tcBorders>
            <w:noWrap/>
            <w:vAlign w:val="center"/>
          </w:tcPr>
          <w:p w14:paraId="291312E3">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9</w:t>
            </w:r>
          </w:p>
        </w:tc>
        <w:tc>
          <w:tcPr>
            <w:tcW w:w="996" w:type="dxa"/>
            <w:tcBorders>
              <w:top w:val="single" w:color="auto" w:sz="4" w:space="0"/>
              <w:left w:val="nil"/>
              <w:bottom w:val="single" w:color="auto" w:sz="4" w:space="0"/>
              <w:right w:val="nil"/>
            </w:tcBorders>
            <w:noWrap/>
            <w:vAlign w:val="center"/>
          </w:tcPr>
          <w:p w14:paraId="5BC85379">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0</w:t>
            </w:r>
          </w:p>
        </w:tc>
        <w:tc>
          <w:tcPr>
            <w:tcW w:w="1050" w:type="dxa"/>
            <w:tcBorders>
              <w:top w:val="single" w:color="auto" w:sz="4" w:space="0"/>
              <w:left w:val="nil"/>
              <w:bottom w:val="single" w:color="auto" w:sz="4" w:space="0"/>
              <w:right w:val="nil"/>
            </w:tcBorders>
            <w:noWrap/>
            <w:vAlign w:val="center"/>
          </w:tcPr>
          <w:p w14:paraId="2F372DF6">
            <w:pPr>
              <w:widowControl/>
              <w:jc w:val="center"/>
              <w:textAlignment w:val="center"/>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11</w:t>
            </w:r>
          </w:p>
        </w:tc>
      </w:tr>
      <w:tr w14:paraId="17C6A9F4">
        <w:tblPrEx>
          <w:tblCellMar>
            <w:top w:w="0" w:type="dxa"/>
            <w:left w:w="108" w:type="dxa"/>
            <w:bottom w:w="0" w:type="dxa"/>
            <w:right w:w="108" w:type="dxa"/>
          </w:tblCellMar>
        </w:tblPrEx>
        <w:trPr>
          <w:trHeight w:val="308" w:hRule="atLeast"/>
        </w:trPr>
        <w:tc>
          <w:tcPr>
            <w:tcW w:w="2630" w:type="dxa"/>
            <w:tcBorders>
              <w:top w:val="single" w:color="auto" w:sz="4" w:space="0"/>
              <w:left w:val="nil"/>
              <w:bottom w:val="nil"/>
              <w:right w:val="nil"/>
            </w:tcBorders>
            <w:noWrap/>
            <w:vAlign w:val="center"/>
          </w:tcPr>
          <w:p w14:paraId="3DFF1CC1">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1.rs7208505</w:t>
            </w:r>
          </w:p>
        </w:tc>
        <w:tc>
          <w:tcPr>
            <w:tcW w:w="996" w:type="dxa"/>
            <w:tcBorders>
              <w:top w:val="single" w:color="auto" w:sz="4" w:space="0"/>
              <w:left w:val="nil"/>
              <w:bottom w:val="nil"/>
              <w:right w:val="nil"/>
            </w:tcBorders>
            <w:noWrap/>
            <w:vAlign w:val="center"/>
          </w:tcPr>
          <w:p w14:paraId="7EFEF7F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836" w:type="dxa"/>
            <w:tcBorders>
              <w:top w:val="single" w:color="auto" w:sz="4" w:space="0"/>
              <w:left w:val="nil"/>
              <w:bottom w:val="nil"/>
              <w:right w:val="nil"/>
            </w:tcBorders>
            <w:noWrap/>
            <w:vAlign w:val="center"/>
          </w:tcPr>
          <w:p w14:paraId="167AE4F8">
            <w:pPr>
              <w:jc w:val="center"/>
              <w:rPr>
                <w:rFonts w:ascii="Times New Roman" w:hAnsi="Times New Roman" w:eastAsia="宋体" w:cs="Times New Roman"/>
                <w:color w:val="000000"/>
                <w:sz w:val="24"/>
              </w:rPr>
            </w:pPr>
          </w:p>
        </w:tc>
        <w:tc>
          <w:tcPr>
            <w:tcW w:w="1076" w:type="dxa"/>
            <w:tcBorders>
              <w:top w:val="single" w:color="auto" w:sz="4" w:space="0"/>
              <w:left w:val="nil"/>
              <w:bottom w:val="nil"/>
              <w:right w:val="nil"/>
            </w:tcBorders>
            <w:noWrap/>
            <w:vAlign w:val="center"/>
          </w:tcPr>
          <w:p w14:paraId="03AEC0DC">
            <w:pPr>
              <w:jc w:val="center"/>
              <w:rPr>
                <w:rFonts w:ascii="Times New Roman" w:hAnsi="Times New Roman" w:eastAsia="宋体" w:cs="Times New Roman"/>
                <w:color w:val="000000"/>
                <w:sz w:val="24"/>
              </w:rPr>
            </w:pPr>
          </w:p>
        </w:tc>
        <w:tc>
          <w:tcPr>
            <w:tcW w:w="1076" w:type="dxa"/>
            <w:tcBorders>
              <w:top w:val="single" w:color="auto" w:sz="4" w:space="0"/>
              <w:left w:val="nil"/>
              <w:bottom w:val="nil"/>
              <w:right w:val="nil"/>
            </w:tcBorders>
            <w:noWrap/>
            <w:vAlign w:val="center"/>
          </w:tcPr>
          <w:p w14:paraId="62296554">
            <w:pPr>
              <w:jc w:val="center"/>
              <w:rPr>
                <w:rFonts w:ascii="Times New Roman" w:hAnsi="Times New Roman" w:eastAsia="宋体" w:cs="Times New Roman"/>
                <w:color w:val="000000"/>
                <w:sz w:val="24"/>
              </w:rPr>
            </w:pPr>
          </w:p>
        </w:tc>
        <w:tc>
          <w:tcPr>
            <w:tcW w:w="1076" w:type="dxa"/>
            <w:tcBorders>
              <w:top w:val="single" w:color="auto" w:sz="4" w:space="0"/>
              <w:left w:val="nil"/>
              <w:bottom w:val="nil"/>
              <w:right w:val="nil"/>
            </w:tcBorders>
            <w:noWrap/>
            <w:vAlign w:val="center"/>
          </w:tcPr>
          <w:p w14:paraId="69212433">
            <w:pPr>
              <w:jc w:val="center"/>
              <w:rPr>
                <w:rFonts w:ascii="Times New Roman" w:hAnsi="Times New Roman" w:eastAsia="宋体" w:cs="Times New Roman"/>
                <w:color w:val="000000"/>
                <w:sz w:val="24"/>
              </w:rPr>
            </w:pPr>
          </w:p>
        </w:tc>
        <w:tc>
          <w:tcPr>
            <w:tcW w:w="1076" w:type="dxa"/>
            <w:tcBorders>
              <w:top w:val="single" w:color="auto" w:sz="4" w:space="0"/>
              <w:left w:val="nil"/>
              <w:bottom w:val="nil"/>
              <w:right w:val="nil"/>
            </w:tcBorders>
            <w:noWrap/>
            <w:vAlign w:val="center"/>
          </w:tcPr>
          <w:p w14:paraId="3776ACD1">
            <w:pPr>
              <w:jc w:val="center"/>
              <w:rPr>
                <w:rFonts w:ascii="Times New Roman" w:hAnsi="Times New Roman" w:eastAsia="宋体" w:cs="Times New Roman"/>
                <w:color w:val="000000"/>
                <w:sz w:val="24"/>
              </w:rPr>
            </w:pPr>
          </w:p>
        </w:tc>
        <w:tc>
          <w:tcPr>
            <w:tcW w:w="1076" w:type="dxa"/>
            <w:tcBorders>
              <w:top w:val="single" w:color="auto" w:sz="4" w:space="0"/>
              <w:left w:val="nil"/>
              <w:bottom w:val="nil"/>
              <w:right w:val="nil"/>
            </w:tcBorders>
            <w:noWrap/>
            <w:vAlign w:val="center"/>
          </w:tcPr>
          <w:p w14:paraId="5ED0A42B">
            <w:pPr>
              <w:jc w:val="center"/>
              <w:rPr>
                <w:rFonts w:ascii="Times New Roman" w:hAnsi="Times New Roman" w:eastAsia="宋体" w:cs="Times New Roman"/>
                <w:color w:val="000000"/>
                <w:sz w:val="24"/>
              </w:rPr>
            </w:pPr>
          </w:p>
        </w:tc>
        <w:tc>
          <w:tcPr>
            <w:tcW w:w="1076" w:type="dxa"/>
            <w:tcBorders>
              <w:top w:val="single" w:color="auto" w:sz="4" w:space="0"/>
              <w:left w:val="nil"/>
              <w:bottom w:val="nil"/>
              <w:right w:val="nil"/>
            </w:tcBorders>
            <w:noWrap/>
            <w:vAlign w:val="center"/>
          </w:tcPr>
          <w:p w14:paraId="0536E216">
            <w:pPr>
              <w:jc w:val="center"/>
              <w:rPr>
                <w:rFonts w:ascii="Times New Roman" w:hAnsi="Times New Roman" w:eastAsia="宋体" w:cs="Times New Roman"/>
                <w:color w:val="000000"/>
                <w:sz w:val="24"/>
              </w:rPr>
            </w:pPr>
          </w:p>
        </w:tc>
        <w:tc>
          <w:tcPr>
            <w:tcW w:w="996" w:type="dxa"/>
            <w:tcBorders>
              <w:top w:val="single" w:color="auto" w:sz="4" w:space="0"/>
              <w:left w:val="nil"/>
              <w:bottom w:val="nil"/>
              <w:right w:val="nil"/>
            </w:tcBorders>
            <w:noWrap/>
            <w:vAlign w:val="center"/>
          </w:tcPr>
          <w:p w14:paraId="258C1F04">
            <w:pPr>
              <w:jc w:val="center"/>
              <w:rPr>
                <w:rFonts w:ascii="Times New Roman" w:hAnsi="Times New Roman" w:eastAsia="宋体" w:cs="Times New Roman"/>
                <w:color w:val="000000"/>
                <w:sz w:val="24"/>
              </w:rPr>
            </w:pPr>
          </w:p>
        </w:tc>
        <w:tc>
          <w:tcPr>
            <w:tcW w:w="996" w:type="dxa"/>
            <w:tcBorders>
              <w:top w:val="single" w:color="auto" w:sz="4" w:space="0"/>
              <w:left w:val="nil"/>
              <w:bottom w:val="nil"/>
              <w:right w:val="nil"/>
            </w:tcBorders>
            <w:noWrap/>
            <w:vAlign w:val="center"/>
          </w:tcPr>
          <w:p w14:paraId="0B8E98B3">
            <w:pPr>
              <w:jc w:val="center"/>
              <w:rPr>
                <w:rFonts w:ascii="Times New Roman" w:hAnsi="Times New Roman" w:eastAsia="宋体" w:cs="Times New Roman"/>
                <w:color w:val="000000"/>
                <w:sz w:val="24"/>
              </w:rPr>
            </w:pPr>
          </w:p>
        </w:tc>
        <w:tc>
          <w:tcPr>
            <w:tcW w:w="1050" w:type="dxa"/>
            <w:tcBorders>
              <w:top w:val="single" w:color="auto" w:sz="4" w:space="0"/>
              <w:left w:val="nil"/>
              <w:bottom w:val="nil"/>
              <w:right w:val="nil"/>
            </w:tcBorders>
            <w:noWrap/>
            <w:vAlign w:val="center"/>
          </w:tcPr>
          <w:p w14:paraId="7884C000">
            <w:pPr>
              <w:jc w:val="center"/>
              <w:rPr>
                <w:rFonts w:ascii="Times New Roman" w:hAnsi="Times New Roman" w:eastAsia="宋体" w:cs="Times New Roman"/>
                <w:color w:val="000000"/>
                <w:sz w:val="24"/>
              </w:rPr>
            </w:pPr>
          </w:p>
        </w:tc>
      </w:tr>
      <w:tr w14:paraId="4DB4CFAC">
        <w:tblPrEx>
          <w:tblCellMar>
            <w:top w:w="0" w:type="dxa"/>
            <w:left w:w="108" w:type="dxa"/>
            <w:bottom w:w="0" w:type="dxa"/>
            <w:right w:w="108" w:type="dxa"/>
          </w:tblCellMar>
        </w:tblPrEx>
        <w:trPr>
          <w:trHeight w:val="308" w:hRule="atLeast"/>
        </w:trPr>
        <w:tc>
          <w:tcPr>
            <w:tcW w:w="2630" w:type="dxa"/>
            <w:tcBorders>
              <w:top w:val="nil"/>
              <w:left w:val="nil"/>
              <w:bottom w:val="nil"/>
              <w:right w:val="nil"/>
            </w:tcBorders>
            <w:noWrap/>
            <w:vAlign w:val="center"/>
          </w:tcPr>
          <w:p w14:paraId="3B72A31F">
            <w:pPr>
              <w:widowControl/>
              <w:jc w:val="left"/>
              <w:textAlignment w:val="center"/>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2.</w:t>
            </w:r>
            <w:r>
              <w:rPr>
                <w:rFonts w:ascii="Times New Roman" w:hAnsi="Times New Roman" w:eastAsia="宋体" w:cs="Times New Roman"/>
                <w:color w:val="000000"/>
                <w:kern w:val="0"/>
                <w:sz w:val="24"/>
                <w:lang w:bidi="ar"/>
              </w:rPr>
              <w:t>rs9911583</w:t>
            </w:r>
          </w:p>
        </w:tc>
        <w:tc>
          <w:tcPr>
            <w:tcW w:w="996" w:type="dxa"/>
            <w:tcBorders>
              <w:top w:val="nil"/>
              <w:left w:val="nil"/>
              <w:bottom w:val="nil"/>
              <w:right w:val="nil"/>
            </w:tcBorders>
            <w:noWrap/>
            <w:vAlign w:val="center"/>
          </w:tcPr>
          <w:p w14:paraId="37E8BFEB">
            <w:pPr>
              <w:widowControl/>
              <w:jc w:val="center"/>
              <w:textAlignment w:val="center"/>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0.351</w:t>
            </w:r>
            <w:r>
              <w:rPr>
                <w:rFonts w:ascii="Times New Roman" w:hAnsi="Times New Roman" w:eastAsia="宋体" w:cs="Times New Roman"/>
                <w:color w:val="000000"/>
                <w:kern w:val="0"/>
                <w:sz w:val="24"/>
                <w:lang w:bidi="ar"/>
              </w:rPr>
              <w:t>**</w:t>
            </w:r>
          </w:p>
        </w:tc>
        <w:tc>
          <w:tcPr>
            <w:tcW w:w="836" w:type="dxa"/>
            <w:tcBorders>
              <w:top w:val="nil"/>
              <w:left w:val="nil"/>
              <w:bottom w:val="nil"/>
              <w:right w:val="nil"/>
            </w:tcBorders>
            <w:noWrap/>
            <w:vAlign w:val="center"/>
          </w:tcPr>
          <w:p w14:paraId="7717642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1076" w:type="dxa"/>
            <w:tcBorders>
              <w:top w:val="nil"/>
              <w:left w:val="nil"/>
              <w:bottom w:val="nil"/>
              <w:right w:val="nil"/>
            </w:tcBorders>
            <w:noWrap/>
            <w:vAlign w:val="center"/>
          </w:tcPr>
          <w:p w14:paraId="576AE8F7">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3B7824AC">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0B23A544">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7187DFD1">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04A24506">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603EA077">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5D9ED24A">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30F651A7">
            <w:pPr>
              <w:jc w:val="center"/>
              <w:rPr>
                <w:rFonts w:ascii="Times New Roman" w:hAnsi="Times New Roman" w:eastAsia="宋体" w:cs="Times New Roman"/>
                <w:color w:val="000000"/>
                <w:sz w:val="24"/>
              </w:rPr>
            </w:pPr>
          </w:p>
        </w:tc>
        <w:tc>
          <w:tcPr>
            <w:tcW w:w="1050" w:type="dxa"/>
            <w:tcBorders>
              <w:top w:val="nil"/>
              <w:left w:val="nil"/>
              <w:bottom w:val="nil"/>
              <w:right w:val="nil"/>
            </w:tcBorders>
            <w:noWrap/>
            <w:vAlign w:val="center"/>
          </w:tcPr>
          <w:p w14:paraId="74A7354D">
            <w:pPr>
              <w:jc w:val="center"/>
              <w:rPr>
                <w:rFonts w:ascii="Times New Roman" w:hAnsi="Times New Roman" w:eastAsia="宋体" w:cs="Times New Roman"/>
                <w:color w:val="000000"/>
                <w:sz w:val="24"/>
              </w:rPr>
            </w:pPr>
          </w:p>
        </w:tc>
      </w:tr>
      <w:tr w14:paraId="00B243AD">
        <w:tblPrEx>
          <w:tblCellMar>
            <w:top w:w="0" w:type="dxa"/>
            <w:left w:w="108" w:type="dxa"/>
            <w:bottom w:w="0" w:type="dxa"/>
            <w:right w:w="108" w:type="dxa"/>
          </w:tblCellMar>
        </w:tblPrEx>
        <w:trPr>
          <w:trHeight w:val="308" w:hRule="atLeast"/>
        </w:trPr>
        <w:tc>
          <w:tcPr>
            <w:tcW w:w="2630" w:type="dxa"/>
            <w:tcBorders>
              <w:top w:val="nil"/>
              <w:left w:val="nil"/>
              <w:bottom w:val="nil"/>
              <w:right w:val="nil"/>
            </w:tcBorders>
            <w:noWrap/>
            <w:vAlign w:val="center"/>
          </w:tcPr>
          <w:p w14:paraId="2C8FC756">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3</w:t>
            </w:r>
            <w:r>
              <w:rPr>
                <w:rFonts w:ascii="Times New Roman" w:hAnsi="Times New Roman" w:eastAsia="宋体" w:cs="Times New Roman"/>
                <w:color w:val="000000"/>
                <w:kern w:val="0"/>
                <w:sz w:val="24"/>
                <w:lang w:bidi="ar"/>
              </w:rPr>
              <w:t>.Gender</w:t>
            </w:r>
          </w:p>
        </w:tc>
        <w:tc>
          <w:tcPr>
            <w:tcW w:w="996" w:type="dxa"/>
            <w:tcBorders>
              <w:top w:val="nil"/>
              <w:left w:val="nil"/>
              <w:bottom w:val="nil"/>
              <w:right w:val="nil"/>
            </w:tcBorders>
            <w:noWrap/>
            <w:vAlign w:val="center"/>
          </w:tcPr>
          <w:p w14:paraId="22DEFD85">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-0.088</w:t>
            </w:r>
          </w:p>
        </w:tc>
        <w:tc>
          <w:tcPr>
            <w:tcW w:w="836" w:type="dxa"/>
            <w:tcBorders>
              <w:top w:val="nil"/>
              <w:left w:val="nil"/>
              <w:bottom w:val="nil"/>
              <w:right w:val="nil"/>
            </w:tcBorders>
            <w:noWrap/>
            <w:vAlign w:val="center"/>
          </w:tcPr>
          <w:p w14:paraId="5FB09189">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0.059</w:t>
            </w:r>
          </w:p>
        </w:tc>
        <w:tc>
          <w:tcPr>
            <w:tcW w:w="1076" w:type="dxa"/>
            <w:tcBorders>
              <w:top w:val="nil"/>
              <w:left w:val="nil"/>
              <w:bottom w:val="nil"/>
              <w:right w:val="nil"/>
            </w:tcBorders>
            <w:noWrap/>
            <w:vAlign w:val="center"/>
          </w:tcPr>
          <w:p w14:paraId="13CC13C8">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1076" w:type="dxa"/>
            <w:tcBorders>
              <w:top w:val="nil"/>
              <w:left w:val="nil"/>
              <w:bottom w:val="nil"/>
              <w:right w:val="nil"/>
            </w:tcBorders>
            <w:noWrap/>
            <w:vAlign w:val="center"/>
          </w:tcPr>
          <w:p w14:paraId="171F9F6C">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3333BBD1">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62B902A3">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6EA70C84">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199813F9">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7A430036">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776BFFC4">
            <w:pPr>
              <w:jc w:val="center"/>
              <w:rPr>
                <w:rFonts w:ascii="Times New Roman" w:hAnsi="Times New Roman" w:eastAsia="宋体" w:cs="Times New Roman"/>
                <w:color w:val="000000"/>
                <w:sz w:val="24"/>
              </w:rPr>
            </w:pPr>
          </w:p>
        </w:tc>
        <w:tc>
          <w:tcPr>
            <w:tcW w:w="1050" w:type="dxa"/>
            <w:tcBorders>
              <w:top w:val="nil"/>
              <w:left w:val="nil"/>
              <w:bottom w:val="nil"/>
              <w:right w:val="nil"/>
            </w:tcBorders>
            <w:noWrap/>
            <w:vAlign w:val="center"/>
          </w:tcPr>
          <w:p w14:paraId="053FEEA1">
            <w:pPr>
              <w:jc w:val="center"/>
              <w:rPr>
                <w:rFonts w:ascii="Times New Roman" w:hAnsi="Times New Roman" w:eastAsia="宋体" w:cs="Times New Roman"/>
                <w:color w:val="000000"/>
                <w:sz w:val="24"/>
              </w:rPr>
            </w:pPr>
          </w:p>
        </w:tc>
      </w:tr>
      <w:tr w14:paraId="5965EC30">
        <w:tblPrEx>
          <w:tblCellMar>
            <w:top w:w="0" w:type="dxa"/>
            <w:left w:w="108" w:type="dxa"/>
            <w:bottom w:w="0" w:type="dxa"/>
            <w:right w:w="108" w:type="dxa"/>
          </w:tblCellMar>
        </w:tblPrEx>
        <w:trPr>
          <w:trHeight w:val="308" w:hRule="atLeast"/>
        </w:trPr>
        <w:tc>
          <w:tcPr>
            <w:tcW w:w="2630" w:type="dxa"/>
            <w:tcBorders>
              <w:top w:val="nil"/>
              <w:left w:val="nil"/>
              <w:bottom w:val="nil"/>
              <w:right w:val="nil"/>
            </w:tcBorders>
            <w:noWrap/>
            <w:vAlign w:val="center"/>
          </w:tcPr>
          <w:p w14:paraId="51DAE544">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4</w:t>
            </w:r>
            <w:r>
              <w:rPr>
                <w:rFonts w:ascii="Times New Roman" w:hAnsi="Times New Roman" w:eastAsia="宋体" w:cs="Times New Roman"/>
                <w:color w:val="000000"/>
                <w:kern w:val="0"/>
                <w:sz w:val="24"/>
                <w:lang w:bidi="ar"/>
              </w:rPr>
              <w:t>.Age in years</w:t>
            </w:r>
          </w:p>
        </w:tc>
        <w:tc>
          <w:tcPr>
            <w:tcW w:w="996" w:type="dxa"/>
            <w:tcBorders>
              <w:top w:val="nil"/>
              <w:left w:val="nil"/>
              <w:bottom w:val="nil"/>
              <w:right w:val="nil"/>
            </w:tcBorders>
            <w:noWrap/>
            <w:vAlign w:val="center"/>
          </w:tcPr>
          <w:p w14:paraId="559A3BFE">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-0.009</w:t>
            </w:r>
          </w:p>
        </w:tc>
        <w:tc>
          <w:tcPr>
            <w:tcW w:w="836" w:type="dxa"/>
            <w:tcBorders>
              <w:top w:val="nil"/>
              <w:left w:val="nil"/>
              <w:bottom w:val="nil"/>
              <w:right w:val="nil"/>
            </w:tcBorders>
            <w:noWrap/>
            <w:vAlign w:val="center"/>
          </w:tcPr>
          <w:p w14:paraId="18FC5FDC">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-0.098</w:t>
            </w:r>
          </w:p>
        </w:tc>
        <w:tc>
          <w:tcPr>
            <w:tcW w:w="1076" w:type="dxa"/>
            <w:tcBorders>
              <w:top w:val="nil"/>
              <w:left w:val="nil"/>
              <w:bottom w:val="nil"/>
              <w:right w:val="nil"/>
            </w:tcBorders>
            <w:noWrap/>
            <w:vAlign w:val="center"/>
          </w:tcPr>
          <w:p w14:paraId="24F63392">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-0.226**</w:t>
            </w:r>
          </w:p>
        </w:tc>
        <w:tc>
          <w:tcPr>
            <w:tcW w:w="1076" w:type="dxa"/>
            <w:tcBorders>
              <w:top w:val="nil"/>
              <w:left w:val="nil"/>
              <w:bottom w:val="nil"/>
              <w:right w:val="nil"/>
            </w:tcBorders>
            <w:noWrap/>
            <w:vAlign w:val="center"/>
          </w:tcPr>
          <w:p w14:paraId="142527CE">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1076" w:type="dxa"/>
            <w:tcBorders>
              <w:top w:val="nil"/>
              <w:left w:val="nil"/>
              <w:bottom w:val="nil"/>
              <w:right w:val="nil"/>
            </w:tcBorders>
            <w:noWrap/>
            <w:vAlign w:val="center"/>
          </w:tcPr>
          <w:p w14:paraId="7074D36A">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4CDF7195">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33154682">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523EB9D9">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4B6CA4C1">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21F961AC">
            <w:pPr>
              <w:jc w:val="center"/>
              <w:rPr>
                <w:rFonts w:ascii="Times New Roman" w:hAnsi="Times New Roman" w:eastAsia="宋体" w:cs="Times New Roman"/>
                <w:color w:val="000000"/>
                <w:sz w:val="24"/>
              </w:rPr>
            </w:pPr>
          </w:p>
        </w:tc>
        <w:tc>
          <w:tcPr>
            <w:tcW w:w="1050" w:type="dxa"/>
            <w:tcBorders>
              <w:top w:val="nil"/>
              <w:left w:val="nil"/>
              <w:bottom w:val="nil"/>
              <w:right w:val="nil"/>
            </w:tcBorders>
            <w:noWrap/>
            <w:vAlign w:val="center"/>
          </w:tcPr>
          <w:p w14:paraId="7724C9FD">
            <w:pPr>
              <w:jc w:val="center"/>
              <w:rPr>
                <w:rFonts w:ascii="Times New Roman" w:hAnsi="Times New Roman" w:eastAsia="宋体" w:cs="Times New Roman"/>
                <w:color w:val="000000"/>
                <w:sz w:val="24"/>
              </w:rPr>
            </w:pPr>
          </w:p>
        </w:tc>
      </w:tr>
      <w:tr w14:paraId="22B65E44">
        <w:tblPrEx>
          <w:tblCellMar>
            <w:top w:w="0" w:type="dxa"/>
            <w:left w:w="108" w:type="dxa"/>
            <w:bottom w:w="0" w:type="dxa"/>
            <w:right w:w="108" w:type="dxa"/>
          </w:tblCellMar>
        </w:tblPrEx>
        <w:trPr>
          <w:trHeight w:val="308" w:hRule="atLeast"/>
        </w:trPr>
        <w:tc>
          <w:tcPr>
            <w:tcW w:w="2630" w:type="dxa"/>
            <w:tcBorders>
              <w:top w:val="nil"/>
              <w:left w:val="nil"/>
              <w:bottom w:val="nil"/>
              <w:right w:val="nil"/>
            </w:tcBorders>
            <w:noWrap/>
            <w:vAlign w:val="center"/>
          </w:tcPr>
          <w:p w14:paraId="3622E240">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5</w:t>
            </w:r>
            <w:r>
              <w:rPr>
                <w:rFonts w:ascii="Times New Roman" w:hAnsi="Times New Roman" w:eastAsia="宋体" w:cs="Times New Roman"/>
                <w:color w:val="000000"/>
                <w:kern w:val="0"/>
                <w:sz w:val="24"/>
                <w:lang w:bidi="ar"/>
              </w:rPr>
              <w:t>.Only child</w:t>
            </w:r>
          </w:p>
        </w:tc>
        <w:tc>
          <w:tcPr>
            <w:tcW w:w="996" w:type="dxa"/>
            <w:tcBorders>
              <w:top w:val="nil"/>
              <w:left w:val="nil"/>
              <w:bottom w:val="nil"/>
              <w:right w:val="nil"/>
            </w:tcBorders>
            <w:noWrap/>
            <w:vAlign w:val="center"/>
          </w:tcPr>
          <w:p w14:paraId="734E91E8">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-0.049</w:t>
            </w:r>
          </w:p>
        </w:tc>
        <w:tc>
          <w:tcPr>
            <w:tcW w:w="836" w:type="dxa"/>
            <w:tcBorders>
              <w:top w:val="nil"/>
              <w:left w:val="nil"/>
              <w:bottom w:val="nil"/>
              <w:right w:val="nil"/>
            </w:tcBorders>
            <w:noWrap/>
            <w:vAlign w:val="center"/>
          </w:tcPr>
          <w:p w14:paraId="28405743">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-0.063</w:t>
            </w:r>
          </w:p>
        </w:tc>
        <w:tc>
          <w:tcPr>
            <w:tcW w:w="1076" w:type="dxa"/>
            <w:tcBorders>
              <w:top w:val="nil"/>
              <w:left w:val="nil"/>
              <w:bottom w:val="nil"/>
              <w:right w:val="nil"/>
            </w:tcBorders>
            <w:noWrap/>
            <w:vAlign w:val="center"/>
          </w:tcPr>
          <w:p w14:paraId="4760610F">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0.168*</w:t>
            </w:r>
          </w:p>
        </w:tc>
        <w:tc>
          <w:tcPr>
            <w:tcW w:w="1076" w:type="dxa"/>
            <w:tcBorders>
              <w:top w:val="nil"/>
              <w:left w:val="nil"/>
              <w:bottom w:val="nil"/>
              <w:right w:val="nil"/>
            </w:tcBorders>
            <w:noWrap/>
            <w:vAlign w:val="center"/>
          </w:tcPr>
          <w:p w14:paraId="57784D5F">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-0.118</w:t>
            </w:r>
          </w:p>
        </w:tc>
        <w:tc>
          <w:tcPr>
            <w:tcW w:w="1076" w:type="dxa"/>
            <w:tcBorders>
              <w:top w:val="nil"/>
              <w:left w:val="nil"/>
              <w:bottom w:val="nil"/>
              <w:right w:val="nil"/>
            </w:tcBorders>
            <w:noWrap/>
            <w:vAlign w:val="center"/>
          </w:tcPr>
          <w:p w14:paraId="3D3D15F2">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1076" w:type="dxa"/>
            <w:tcBorders>
              <w:top w:val="nil"/>
              <w:left w:val="nil"/>
              <w:bottom w:val="nil"/>
              <w:right w:val="nil"/>
            </w:tcBorders>
            <w:noWrap/>
            <w:vAlign w:val="center"/>
          </w:tcPr>
          <w:p w14:paraId="6B7FB5FC">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1D7572EB">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3DC66A47">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7FE7F583">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00C2ACFD">
            <w:pPr>
              <w:jc w:val="center"/>
              <w:rPr>
                <w:rFonts w:ascii="Times New Roman" w:hAnsi="Times New Roman" w:eastAsia="宋体" w:cs="Times New Roman"/>
                <w:color w:val="000000"/>
                <w:sz w:val="24"/>
              </w:rPr>
            </w:pPr>
          </w:p>
        </w:tc>
        <w:tc>
          <w:tcPr>
            <w:tcW w:w="1050" w:type="dxa"/>
            <w:tcBorders>
              <w:top w:val="nil"/>
              <w:left w:val="nil"/>
              <w:bottom w:val="nil"/>
              <w:right w:val="nil"/>
            </w:tcBorders>
            <w:noWrap/>
            <w:vAlign w:val="center"/>
          </w:tcPr>
          <w:p w14:paraId="477305E8">
            <w:pPr>
              <w:jc w:val="center"/>
              <w:rPr>
                <w:rFonts w:ascii="Times New Roman" w:hAnsi="Times New Roman" w:eastAsia="宋体" w:cs="Times New Roman"/>
                <w:color w:val="000000"/>
                <w:sz w:val="24"/>
              </w:rPr>
            </w:pPr>
          </w:p>
        </w:tc>
      </w:tr>
      <w:tr w14:paraId="5B091288">
        <w:tblPrEx>
          <w:tblCellMar>
            <w:top w:w="0" w:type="dxa"/>
            <w:left w:w="108" w:type="dxa"/>
            <w:bottom w:w="0" w:type="dxa"/>
            <w:right w:w="108" w:type="dxa"/>
          </w:tblCellMar>
        </w:tblPrEx>
        <w:trPr>
          <w:trHeight w:val="308" w:hRule="atLeast"/>
        </w:trPr>
        <w:tc>
          <w:tcPr>
            <w:tcW w:w="2630" w:type="dxa"/>
            <w:tcBorders>
              <w:top w:val="nil"/>
              <w:left w:val="nil"/>
              <w:bottom w:val="nil"/>
              <w:right w:val="nil"/>
            </w:tcBorders>
            <w:noWrap/>
            <w:vAlign w:val="center"/>
          </w:tcPr>
          <w:p w14:paraId="494B127F">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6</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P</w:t>
            </w:r>
            <w:r>
              <w:rPr>
                <w:rFonts w:ascii="Times New Roman" w:hAnsi="Times New Roman" w:eastAsia="宋体" w:cs="Times New Roman"/>
                <w:color w:val="000000"/>
                <w:kern w:val="0"/>
                <w:sz w:val="24"/>
                <w:lang w:bidi="ar"/>
              </w:rPr>
              <w:t>ermanent residence</w:t>
            </w:r>
          </w:p>
        </w:tc>
        <w:tc>
          <w:tcPr>
            <w:tcW w:w="996" w:type="dxa"/>
            <w:tcBorders>
              <w:top w:val="nil"/>
              <w:left w:val="nil"/>
              <w:bottom w:val="nil"/>
              <w:right w:val="nil"/>
            </w:tcBorders>
            <w:noWrap/>
            <w:vAlign w:val="center"/>
          </w:tcPr>
          <w:p w14:paraId="60116A07">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0.115</w:t>
            </w:r>
          </w:p>
        </w:tc>
        <w:tc>
          <w:tcPr>
            <w:tcW w:w="836" w:type="dxa"/>
            <w:tcBorders>
              <w:top w:val="nil"/>
              <w:left w:val="nil"/>
              <w:bottom w:val="nil"/>
              <w:right w:val="nil"/>
            </w:tcBorders>
            <w:noWrap/>
            <w:vAlign w:val="center"/>
          </w:tcPr>
          <w:p w14:paraId="171D6ADC">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-0.048</w:t>
            </w:r>
          </w:p>
        </w:tc>
        <w:tc>
          <w:tcPr>
            <w:tcW w:w="1076" w:type="dxa"/>
            <w:tcBorders>
              <w:top w:val="nil"/>
              <w:left w:val="nil"/>
              <w:bottom w:val="nil"/>
              <w:right w:val="nil"/>
            </w:tcBorders>
            <w:noWrap/>
            <w:vAlign w:val="center"/>
          </w:tcPr>
          <w:p w14:paraId="5E99250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 xml:space="preserve">-0.120 </w:t>
            </w:r>
          </w:p>
        </w:tc>
        <w:tc>
          <w:tcPr>
            <w:tcW w:w="1076" w:type="dxa"/>
            <w:tcBorders>
              <w:top w:val="nil"/>
              <w:left w:val="nil"/>
              <w:bottom w:val="nil"/>
              <w:right w:val="nil"/>
            </w:tcBorders>
            <w:noWrap/>
            <w:vAlign w:val="center"/>
          </w:tcPr>
          <w:p w14:paraId="342D8236">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-0.158*</w:t>
            </w:r>
          </w:p>
        </w:tc>
        <w:tc>
          <w:tcPr>
            <w:tcW w:w="1076" w:type="dxa"/>
            <w:tcBorders>
              <w:top w:val="nil"/>
              <w:left w:val="nil"/>
              <w:bottom w:val="nil"/>
              <w:right w:val="nil"/>
            </w:tcBorders>
            <w:noWrap/>
            <w:vAlign w:val="center"/>
          </w:tcPr>
          <w:p w14:paraId="50E92C34">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0.282**</w:t>
            </w:r>
          </w:p>
        </w:tc>
        <w:tc>
          <w:tcPr>
            <w:tcW w:w="1076" w:type="dxa"/>
            <w:tcBorders>
              <w:top w:val="nil"/>
              <w:left w:val="nil"/>
              <w:bottom w:val="nil"/>
              <w:right w:val="nil"/>
            </w:tcBorders>
            <w:noWrap/>
            <w:vAlign w:val="center"/>
          </w:tcPr>
          <w:p w14:paraId="1C51B7E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1076" w:type="dxa"/>
            <w:tcBorders>
              <w:top w:val="nil"/>
              <w:left w:val="nil"/>
              <w:bottom w:val="nil"/>
              <w:right w:val="nil"/>
            </w:tcBorders>
            <w:noWrap/>
            <w:vAlign w:val="center"/>
          </w:tcPr>
          <w:p w14:paraId="06082FA6">
            <w:pPr>
              <w:jc w:val="center"/>
              <w:rPr>
                <w:rFonts w:ascii="Times New Roman" w:hAnsi="Times New Roman" w:eastAsia="宋体" w:cs="Times New Roman"/>
                <w:color w:val="000000"/>
                <w:sz w:val="24"/>
              </w:rPr>
            </w:pPr>
          </w:p>
        </w:tc>
        <w:tc>
          <w:tcPr>
            <w:tcW w:w="1076" w:type="dxa"/>
            <w:tcBorders>
              <w:top w:val="nil"/>
              <w:left w:val="nil"/>
              <w:bottom w:val="nil"/>
              <w:right w:val="nil"/>
            </w:tcBorders>
            <w:noWrap/>
            <w:vAlign w:val="center"/>
          </w:tcPr>
          <w:p w14:paraId="03189EEB">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629545E8">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13A7B964">
            <w:pPr>
              <w:jc w:val="center"/>
              <w:rPr>
                <w:rFonts w:ascii="Times New Roman" w:hAnsi="Times New Roman" w:eastAsia="宋体" w:cs="Times New Roman"/>
                <w:color w:val="000000"/>
                <w:sz w:val="24"/>
              </w:rPr>
            </w:pPr>
          </w:p>
        </w:tc>
        <w:tc>
          <w:tcPr>
            <w:tcW w:w="1050" w:type="dxa"/>
            <w:tcBorders>
              <w:top w:val="nil"/>
              <w:left w:val="nil"/>
              <w:bottom w:val="nil"/>
              <w:right w:val="nil"/>
            </w:tcBorders>
            <w:noWrap/>
            <w:vAlign w:val="center"/>
          </w:tcPr>
          <w:p w14:paraId="247FEF39">
            <w:pPr>
              <w:jc w:val="center"/>
              <w:rPr>
                <w:rFonts w:ascii="Times New Roman" w:hAnsi="Times New Roman" w:eastAsia="宋体" w:cs="Times New Roman"/>
                <w:color w:val="000000"/>
                <w:sz w:val="24"/>
              </w:rPr>
            </w:pPr>
          </w:p>
        </w:tc>
      </w:tr>
      <w:tr w14:paraId="69CB0B2C">
        <w:tblPrEx>
          <w:tblCellMar>
            <w:top w:w="0" w:type="dxa"/>
            <w:left w:w="108" w:type="dxa"/>
            <w:bottom w:w="0" w:type="dxa"/>
            <w:right w:w="108" w:type="dxa"/>
          </w:tblCellMar>
        </w:tblPrEx>
        <w:trPr>
          <w:trHeight w:val="308" w:hRule="atLeast"/>
        </w:trPr>
        <w:tc>
          <w:tcPr>
            <w:tcW w:w="2630" w:type="dxa"/>
            <w:tcBorders>
              <w:top w:val="nil"/>
              <w:left w:val="nil"/>
              <w:bottom w:val="nil"/>
              <w:right w:val="nil"/>
            </w:tcBorders>
            <w:noWrap/>
            <w:vAlign w:val="center"/>
          </w:tcPr>
          <w:p w14:paraId="0618C76C">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7</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sz w:val="24"/>
                <w:lang w:bidi="ar"/>
              </w:rPr>
              <w:t>M</w:t>
            </w:r>
            <w:r>
              <w:rPr>
                <w:rFonts w:ascii="Times New Roman" w:hAnsi="Times New Roman" w:eastAsia="宋体" w:cs="Times New Roman"/>
                <w:color w:val="000000"/>
                <w:sz w:val="24"/>
                <w:lang w:bidi="ar"/>
              </w:rPr>
              <w:t>aternal</w:t>
            </w:r>
            <w:r>
              <w:rPr>
                <w:rFonts w:ascii="Times New Roman" w:hAnsi="Times New Roman" w:eastAsia="宋体" w:cs="Times New Roman"/>
                <w:color w:val="000000"/>
                <w:kern w:val="0"/>
                <w:sz w:val="24"/>
                <w:lang w:bidi="ar"/>
              </w:rPr>
              <w:t xml:space="preserve"> education</w:t>
            </w:r>
          </w:p>
        </w:tc>
        <w:tc>
          <w:tcPr>
            <w:tcW w:w="996" w:type="dxa"/>
            <w:tcBorders>
              <w:top w:val="nil"/>
              <w:left w:val="nil"/>
              <w:bottom w:val="nil"/>
              <w:right w:val="nil"/>
            </w:tcBorders>
            <w:noWrap/>
            <w:vAlign w:val="center"/>
          </w:tcPr>
          <w:p w14:paraId="7FA72FCE">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-0.161*</w:t>
            </w:r>
          </w:p>
        </w:tc>
        <w:tc>
          <w:tcPr>
            <w:tcW w:w="836" w:type="dxa"/>
            <w:tcBorders>
              <w:top w:val="nil"/>
              <w:left w:val="nil"/>
              <w:bottom w:val="nil"/>
              <w:right w:val="nil"/>
            </w:tcBorders>
            <w:noWrap/>
            <w:vAlign w:val="center"/>
          </w:tcPr>
          <w:p w14:paraId="4BE1ED2B">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-0.005</w:t>
            </w:r>
          </w:p>
        </w:tc>
        <w:tc>
          <w:tcPr>
            <w:tcW w:w="1076" w:type="dxa"/>
            <w:tcBorders>
              <w:top w:val="nil"/>
              <w:left w:val="nil"/>
              <w:bottom w:val="nil"/>
              <w:right w:val="nil"/>
            </w:tcBorders>
            <w:noWrap/>
            <w:vAlign w:val="center"/>
          </w:tcPr>
          <w:p w14:paraId="355463D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-0.007</w:t>
            </w:r>
          </w:p>
        </w:tc>
        <w:tc>
          <w:tcPr>
            <w:tcW w:w="1076" w:type="dxa"/>
            <w:tcBorders>
              <w:top w:val="nil"/>
              <w:left w:val="nil"/>
              <w:bottom w:val="nil"/>
              <w:right w:val="nil"/>
            </w:tcBorders>
            <w:noWrap/>
            <w:vAlign w:val="center"/>
          </w:tcPr>
          <w:p w14:paraId="0187D594">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0.018</w:t>
            </w:r>
          </w:p>
        </w:tc>
        <w:tc>
          <w:tcPr>
            <w:tcW w:w="1076" w:type="dxa"/>
            <w:tcBorders>
              <w:top w:val="nil"/>
              <w:left w:val="nil"/>
              <w:bottom w:val="nil"/>
              <w:right w:val="nil"/>
            </w:tcBorders>
            <w:noWrap/>
            <w:vAlign w:val="center"/>
          </w:tcPr>
          <w:p w14:paraId="53193C65">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-0.391**</w:t>
            </w:r>
          </w:p>
        </w:tc>
        <w:tc>
          <w:tcPr>
            <w:tcW w:w="1076" w:type="dxa"/>
            <w:tcBorders>
              <w:top w:val="nil"/>
              <w:left w:val="nil"/>
              <w:bottom w:val="nil"/>
              <w:right w:val="nil"/>
            </w:tcBorders>
            <w:noWrap/>
            <w:vAlign w:val="center"/>
          </w:tcPr>
          <w:p w14:paraId="0A2EE04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-0.363**</w:t>
            </w:r>
          </w:p>
        </w:tc>
        <w:tc>
          <w:tcPr>
            <w:tcW w:w="1076" w:type="dxa"/>
            <w:tcBorders>
              <w:top w:val="nil"/>
              <w:left w:val="nil"/>
              <w:bottom w:val="nil"/>
              <w:right w:val="nil"/>
            </w:tcBorders>
            <w:noWrap/>
            <w:vAlign w:val="center"/>
          </w:tcPr>
          <w:p w14:paraId="435F1D8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1076" w:type="dxa"/>
            <w:tcBorders>
              <w:top w:val="nil"/>
              <w:left w:val="nil"/>
              <w:bottom w:val="nil"/>
              <w:right w:val="nil"/>
            </w:tcBorders>
            <w:noWrap/>
            <w:vAlign w:val="center"/>
          </w:tcPr>
          <w:p w14:paraId="32FD5336">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3B6DFFCE">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05FB5CBA">
            <w:pPr>
              <w:jc w:val="center"/>
              <w:rPr>
                <w:rFonts w:ascii="Times New Roman" w:hAnsi="Times New Roman" w:eastAsia="宋体" w:cs="Times New Roman"/>
                <w:color w:val="000000"/>
                <w:sz w:val="24"/>
              </w:rPr>
            </w:pPr>
          </w:p>
        </w:tc>
        <w:tc>
          <w:tcPr>
            <w:tcW w:w="1050" w:type="dxa"/>
            <w:tcBorders>
              <w:top w:val="nil"/>
              <w:left w:val="nil"/>
              <w:bottom w:val="nil"/>
              <w:right w:val="nil"/>
            </w:tcBorders>
            <w:noWrap/>
            <w:vAlign w:val="center"/>
          </w:tcPr>
          <w:p w14:paraId="17210BB6">
            <w:pPr>
              <w:jc w:val="center"/>
              <w:rPr>
                <w:rFonts w:ascii="Times New Roman" w:hAnsi="Times New Roman" w:eastAsia="宋体" w:cs="Times New Roman"/>
                <w:color w:val="000000"/>
                <w:sz w:val="24"/>
              </w:rPr>
            </w:pPr>
          </w:p>
        </w:tc>
      </w:tr>
      <w:tr w14:paraId="070F0D28">
        <w:tblPrEx>
          <w:tblCellMar>
            <w:top w:w="0" w:type="dxa"/>
            <w:left w:w="108" w:type="dxa"/>
            <w:bottom w:w="0" w:type="dxa"/>
            <w:right w:w="108" w:type="dxa"/>
          </w:tblCellMar>
        </w:tblPrEx>
        <w:trPr>
          <w:trHeight w:val="308" w:hRule="atLeast"/>
        </w:trPr>
        <w:tc>
          <w:tcPr>
            <w:tcW w:w="2630" w:type="dxa"/>
            <w:tcBorders>
              <w:top w:val="nil"/>
              <w:left w:val="nil"/>
              <w:bottom w:val="nil"/>
              <w:right w:val="nil"/>
            </w:tcBorders>
            <w:noWrap/>
            <w:vAlign w:val="center"/>
          </w:tcPr>
          <w:p w14:paraId="2D7890D2">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8</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sz w:val="24"/>
                <w:lang w:bidi="ar"/>
              </w:rPr>
              <w:t>P</w:t>
            </w:r>
            <w:r>
              <w:rPr>
                <w:rFonts w:ascii="Times New Roman" w:hAnsi="Times New Roman" w:eastAsia="宋体" w:cs="Times New Roman"/>
                <w:color w:val="000000"/>
                <w:sz w:val="24"/>
                <w:lang w:bidi="ar"/>
              </w:rPr>
              <w:t>aternal</w:t>
            </w:r>
            <w:r>
              <w:rPr>
                <w:rFonts w:ascii="Times New Roman" w:hAnsi="Times New Roman" w:eastAsia="宋体" w:cs="Times New Roman"/>
                <w:color w:val="000000"/>
                <w:kern w:val="0"/>
                <w:sz w:val="24"/>
                <w:lang w:bidi="ar"/>
              </w:rPr>
              <w:t xml:space="preserve"> education</w:t>
            </w:r>
          </w:p>
        </w:tc>
        <w:tc>
          <w:tcPr>
            <w:tcW w:w="996" w:type="dxa"/>
            <w:tcBorders>
              <w:top w:val="nil"/>
              <w:left w:val="nil"/>
              <w:bottom w:val="nil"/>
              <w:right w:val="nil"/>
            </w:tcBorders>
            <w:noWrap/>
            <w:vAlign w:val="center"/>
          </w:tcPr>
          <w:p w14:paraId="0558891B">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-0.174*</w:t>
            </w:r>
          </w:p>
        </w:tc>
        <w:tc>
          <w:tcPr>
            <w:tcW w:w="836" w:type="dxa"/>
            <w:tcBorders>
              <w:top w:val="nil"/>
              <w:left w:val="nil"/>
              <w:bottom w:val="nil"/>
              <w:right w:val="nil"/>
            </w:tcBorders>
            <w:noWrap/>
            <w:vAlign w:val="center"/>
          </w:tcPr>
          <w:p w14:paraId="309088DB">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-0.019</w:t>
            </w:r>
          </w:p>
        </w:tc>
        <w:tc>
          <w:tcPr>
            <w:tcW w:w="1076" w:type="dxa"/>
            <w:tcBorders>
              <w:top w:val="nil"/>
              <w:left w:val="nil"/>
              <w:bottom w:val="nil"/>
              <w:right w:val="nil"/>
            </w:tcBorders>
            <w:noWrap/>
            <w:vAlign w:val="center"/>
          </w:tcPr>
          <w:p w14:paraId="33DF0E4E">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-0.031</w:t>
            </w:r>
          </w:p>
        </w:tc>
        <w:tc>
          <w:tcPr>
            <w:tcW w:w="1076" w:type="dxa"/>
            <w:tcBorders>
              <w:top w:val="nil"/>
              <w:left w:val="nil"/>
              <w:bottom w:val="nil"/>
              <w:right w:val="nil"/>
            </w:tcBorders>
            <w:noWrap/>
            <w:vAlign w:val="center"/>
          </w:tcPr>
          <w:p w14:paraId="0F348A86">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0.064</w:t>
            </w:r>
          </w:p>
        </w:tc>
        <w:tc>
          <w:tcPr>
            <w:tcW w:w="1076" w:type="dxa"/>
            <w:tcBorders>
              <w:top w:val="nil"/>
              <w:left w:val="nil"/>
              <w:bottom w:val="nil"/>
              <w:right w:val="nil"/>
            </w:tcBorders>
            <w:noWrap/>
            <w:vAlign w:val="center"/>
          </w:tcPr>
          <w:p w14:paraId="6DB2F564">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-0.356**</w:t>
            </w:r>
          </w:p>
        </w:tc>
        <w:tc>
          <w:tcPr>
            <w:tcW w:w="1076" w:type="dxa"/>
            <w:tcBorders>
              <w:top w:val="nil"/>
              <w:left w:val="nil"/>
              <w:bottom w:val="nil"/>
              <w:right w:val="nil"/>
            </w:tcBorders>
            <w:noWrap/>
            <w:vAlign w:val="center"/>
          </w:tcPr>
          <w:p w14:paraId="057CFECF">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-0.382**</w:t>
            </w:r>
          </w:p>
        </w:tc>
        <w:tc>
          <w:tcPr>
            <w:tcW w:w="1076" w:type="dxa"/>
            <w:tcBorders>
              <w:top w:val="nil"/>
              <w:left w:val="nil"/>
              <w:bottom w:val="nil"/>
              <w:right w:val="nil"/>
            </w:tcBorders>
            <w:noWrap/>
            <w:vAlign w:val="center"/>
          </w:tcPr>
          <w:p w14:paraId="2747F9E2">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0.669**</w:t>
            </w:r>
          </w:p>
        </w:tc>
        <w:tc>
          <w:tcPr>
            <w:tcW w:w="1076" w:type="dxa"/>
            <w:tcBorders>
              <w:top w:val="nil"/>
              <w:left w:val="nil"/>
              <w:bottom w:val="nil"/>
              <w:right w:val="nil"/>
            </w:tcBorders>
            <w:noWrap/>
            <w:vAlign w:val="center"/>
          </w:tcPr>
          <w:p w14:paraId="0F4A0CC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996" w:type="dxa"/>
            <w:tcBorders>
              <w:top w:val="nil"/>
              <w:left w:val="nil"/>
              <w:bottom w:val="nil"/>
              <w:right w:val="nil"/>
            </w:tcBorders>
            <w:noWrap/>
            <w:vAlign w:val="center"/>
          </w:tcPr>
          <w:p w14:paraId="26D9C2B5">
            <w:pPr>
              <w:jc w:val="center"/>
              <w:rPr>
                <w:rFonts w:ascii="Times New Roman" w:hAnsi="Times New Roman" w:eastAsia="宋体" w:cs="Times New Roman"/>
                <w:color w:val="000000"/>
                <w:sz w:val="24"/>
              </w:rPr>
            </w:pPr>
          </w:p>
        </w:tc>
        <w:tc>
          <w:tcPr>
            <w:tcW w:w="996" w:type="dxa"/>
            <w:tcBorders>
              <w:top w:val="nil"/>
              <w:left w:val="nil"/>
              <w:bottom w:val="nil"/>
              <w:right w:val="nil"/>
            </w:tcBorders>
            <w:noWrap/>
            <w:vAlign w:val="center"/>
          </w:tcPr>
          <w:p w14:paraId="0B0F5001">
            <w:pPr>
              <w:jc w:val="center"/>
              <w:rPr>
                <w:rFonts w:ascii="Times New Roman" w:hAnsi="Times New Roman" w:eastAsia="宋体" w:cs="Times New Roman"/>
                <w:color w:val="000000"/>
                <w:sz w:val="24"/>
              </w:rPr>
            </w:pPr>
          </w:p>
        </w:tc>
        <w:tc>
          <w:tcPr>
            <w:tcW w:w="1050" w:type="dxa"/>
            <w:tcBorders>
              <w:top w:val="nil"/>
              <w:left w:val="nil"/>
              <w:bottom w:val="nil"/>
              <w:right w:val="nil"/>
            </w:tcBorders>
            <w:noWrap/>
            <w:vAlign w:val="center"/>
          </w:tcPr>
          <w:p w14:paraId="657CFD52">
            <w:pPr>
              <w:jc w:val="center"/>
              <w:rPr>
                <w:rFonts w:ascii="Times New Roman" w:hAnsi="Times New Roman" w:eastAsia="宋体" w:cs="Times New Roman"/>
                <w:color w:val="000000"/>
                <w:sz w:val="24"/>
              </w:rPr>
            </w:pPr>
          </w:p>
        </w:tc>
      </w:tr>
      <w:tr w14:paraId="7408DF81">
        <w:tblPrEx>
          <w:tblCellMar>
            <w:top w:w="0" w:type="dxa"/>
            <w:left w:w="108" w:type="dxa"/>
            <w:bottom w:w="0" w:type="dxa"/>
            <w:right w:w="108" w:type="dxa"/>
          </w:tblCellMar>
        </w:tblPrEx>
        <w:trPr>
          <w:trHeight w:val="308" w:hRule="atLeast"/>
        </w:trPr>
        <w:tc>
          <w:tcPr>
            <w:tcW w:w="2630" w:type="dxa"/>
            <w:tcBorders>
              <w:top w:val="nil"/>
              <w:left w:val="nil"/>
              <w:bottom w:val="nil"/>
              <w:right w:val="nil"/>
            </w:tcBorders>
            <w:noWrap/>
            <w:vAlign w:val="center"/>
          </w:tcPr>
          <w:p w14:paraId="67786D41">
            <w:pPr>
              <w:widowControl/>
              <w:jc w:val="left"/>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lang w:bidi="ar"/>
              </w:rPr>
              <w:t>9</w:t>
            </w:r>
            <w:r>
              <w:rPr>
                <w:rFonts w:ascii="Times New Roman" w:hAnsi="Times New Roman" w:eastAsia="宋体" w:cs="Times New Roman"/>
                <w:color w:val="000000"/>
                <w:kern w:val="0"/>
                <w:sz w:val="24"/>
                <w:lang w:bidi="ar"/>
              </w:rPr>
              <w:t>.ACE</w:t>
            </w:r>
            <w:r>
              <w:rPr>
                <w:rFonts w:hint="eastAsia" w:ascii="Times New Roman" w:hAnsi="Times New Roman" w:eastAsia="宋体" w:cs="Times New Roman"/>
                <w:color w:val="000000"/>
                <w:kern w:val="0"/>
                <w:sz w:val="24"/>
                <w:lang w:bidi="ar"/>
              </w:rPr>
              <w:t>s</w:t>
            </w:r>
          </w:p>
        </w:tc>
        <w:tc>
          <w:tcPr>
            <w:tcW w:w="996" w:type="dxa"/>
            <w:tcBorders>
              <w:top w:val="nil"/>
              <w:left w:val="nil"/>
              <w:bottom w:val="nil"/>
              <w:right w:val="nil"/>
            </w:tcBorders>
            <w:noWrap/>
            <w:vAlign w:val="center"/>
          </w:tcPr>
          <w:p w14:paraId="12043986">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0.101</w:t>
            </w:r>
          </w:p>
        </w:tc>
        <w:tc>
          <w:tcPr>
            <w:tcW w:w="836" w:type="dxa"/>
            <w:tcBorders>
              <w:top w:val="nil"/>
              <w:left w:val="nil"/>
              <w:bottom w:val="nil"/>
              <w:right w:val="nil"/>
            </w:tcBorders>
            <w:noWrap/>
            <w:vAlign w:val="center"/>
          </w:tcPr>
          <w:p w14:paraId="471F742A">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-0.089</w:t>
            </w:r>
          </w:p>
        </w:tc>
        <w:tc>
          <w:tcPr>
            <w:tcW w:w="1076" w:type="dxa"/>
            <w:tcBorders>
              <w:top w:val="nil"/>
              <w:left w:val="nil"/>
              <w:bottom w:val="nil"/>
              <w:right w:val="nil"/>
            </w:tcBorders>
            <w:noWrap/>
            <w:vAlign w:val="center"/>
          </w:tcPr>
          <w:p w14:paraId="1CB848B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0.107</w:t>
            </w:r>
          </w:p>
        </w:tc>
        <w:tc>
          <w:tcPr>
            <w:tcW w:w="1076" w:type="dxa"/>
            <w:tcBorders>
              <w:top w:val="nil"/>
              <w:left w:val="nil"/>
              <w:bottom w:val="nil"/>
              <w:right w:val="nil"/>
            </w:tcBorders>
            <w:noWrap/>
            <w:vAlign w:val="center"/>
          </w:tcPr>
          <w:p w14:paraId="64CAB666">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-0.166*</w:t>
            </w:r>
          </w:p>
        </w:tc>
        <w:tc>
          <w:tcPr>
            <w:tcW w:w="1076" w:type="dxa"/>
            <w:tcBorders>
              <w:top w:val="nil"/>
              <w:left w:val="nil"/>
              <w:bottom w:val="nil"/>
              <w:right w:val="nil"/>
            </w:tcBorders>
            <w:noWrap/>
            <w:vAlign w:val="center"/>
          </w:tcPr>
          <w:p w14:paraId="4FC4550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0.099</w:t>
            </w:r>
          </w:p>
        </w:tc>
        <w:tc>
          <w:tcPr>
            <w:tcW w:w="1076" w:type="dxa"/>
            <w:tcBorders>
              <w:top w:val="nil"/>
              <w:left w:val="nil"/>
              <w:bottom w:val="nil"/>
              <w:right w:val="nil"/>
            </w:tcBorders>
            <w:noWrap/>
            <w:vAlign w:val="center"/>
          </w:tcPr>
          <w:p w14:paraId="39FFA01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 xml:space="preserve">0.140 </w:t>
            </w:r>
          </w:p>
        </w:tc>
        <w:tc>
          <w:tcPr>
            <w:tcW w:w="1076" w:type="dxa"/>
            <w:tcBorders>
              <w:top w:val="nil"/>
              <w:left w:val="nil"/>
              <w:bottom w:val="nil"/>
              <w:right w:val="nil"/>
            </w:tcBorders>
            <w:noWrap/>
            <w:vAlign w:val="center"/>
          </w:tcPr>
          <w:p w14:paraId="1EACD644">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-0.181*</w:t>
            </w:r>
          </w:p>
        </w:tc>
        <w:tc>
          <w:tcPr>
            <w:tcW w:w="1076" w:type="dxa"/>
            <w:tcBorders>
              <w:top w:val="nil"/>
              <w:left w:val="nil"/>
              <w:bottom w:val="nil"/>
              <w:right w:val="nil"/>
            </w:tcBorders>
            <w:noWrap/>
            <w:vAlign w:val="center"/>
          </w:tcPr>
          <w:p w14:paraId="67A4AE9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-0.160*</w:t>
            </w:r>
          </w:p>
        </w:tc>
        <w:tc>
          <w:tcPr>
            <w:tcW w:w="996" w:type="dxa"/>
            <w:tcBorders>
              <w:top w:val="nil"/>
              <w:left w:val="nil"/>
              <w:bottom w:val="nil"/>
              <w:right w:val="nil"/>
            </w:tcBorders>
            <w:noWrap/>
            <w:vAlign w:val="center"/>
          </w:tcPr>
          <w:p w14:paraId="33CBBAEA">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996" w:type="dxa"/>
            <w:tcBorders>
              <w:top w:val="nil"/>
              <w:left w:val="nil"/>
              <w:bottom w:val="nil"/>
              <w:right w:val="nil"/>
            </w:tcBorders>
            <w:noWrap/>
            <w:vAlign w:val="center"/>
          </w:tcPr>
          <w:p w14:paraId="29CE82D8">
            <w:pPr>
              <w:jc w:val="center"/>
              <w:rPr>
                <w:rFonts w:ascii="Times New Roman" w:hAnsi="Times New Roman" w:eastAsia="宋体" w:cs="Times New Roman"/>
                <w:color w:val="000000"/>
                <w:sz w:val="24"/>
              </w:rPr>
            </w:pPr>
          </w:p>
        </w:tc>
        <w:tc>
          <w:tcPr>
            <w:tcW w:w="1050" w:type="dxa"/>
            <w:tcBorders>
              <w:top w:val="nil"/>
              <w:left w:val="nil"/>
              <w:bottom w:val="nil"/>
              <w:right w:val="nil"/>
            </w:tcBorders>
            <w:noWrap/>
            <w:vAlign w:val="center"/>
          </w:tcPr>
          <w:p w14:paraId="727E5828">
            <w:pPr>
              <w:jc w:val="center"/>
              <w:rPr>
                <w:rFonts w:ascii="Times New Roman" w:hAnsi="Times New Roman" w:eastAsia="宋体" w:cs="Times New Roman"/>
                <w:color w:val="000000"/>
                <w:sz w:val="24"/>
              </w:rPr>
            </w:pPr>
          </w:p>
        </w:tc>
      </w:tr>
      <w:tr w14:paraId="69F8A194">
        <w:tblPrEx>
          <w:tblCellMar>
            <w:top w:w="0" w:type="dxa"/>
            <w:left w:w="108" w:type="dxa"/>
            <w:bottom w:w="0" w:type="dxa"/>
            <w:right w:w="108" w:type="dxa"/>
          </w:tblCellMar>
        </w:tblPrEx>
        <w:trPr>
          <w:trHeight w:val="308" w:hRule="atLeast"/>
        </w:trPr>
        <w:tc>
          <w:tcPr>
            <w:tcW w:w="2630" w:type="dxa"/>
            <w:tcBorders>
              <w:top w:val="nil"/>
              <w:left w:val="nil"/>
              <w:bottom w:val="nil"/>
              <w:right w:val="nil"/>
            </w:tcBorders>
            <w:noWrap/>
            <w:vAlign w:val="center"/>
          </w:tcPr>
          <w:p w14:paraId="13734423">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0</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Depressive symptoms</w:t>
            </w:r>
          </w:p>
        </w:tc>
        <w:tc>
          <w:tcPr>
            <w:tcW w:w="996" w:type="dxa"/>
            <w:tcBorders>
              <w:top w:val="nil"/>
              <w:left w:val="nil"/>
              <w:bottom w:val="nil"/>
              <w:right w:val="nil"/>
            </w:tcBorders>
            <w:noWrap/>
            <w:vAlign w:val="center"/>
          </w:tcPr>
          <w:p w14:paraId="4809B85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0.228**</w:t>
            </w:r>
          </w:p>
        </w:tc>
        <w:tc>
          <w:tcPr>
            <w:tcW w:w="836" w:type="dxa"/>
            <w:tcBorders>
              <w:top w:val="nil"/>
              <w:left w:val="nil"/>
              <w:bottom w:val="nil"/>
              <w:right w:val="nil"/>
            </w:tcBorders>
            <w:noWrap/>
            <w:vAlign w:val="center"/>
          </w:tcPr>
          <w:p w14:paraId="37F1182D">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0.098</w:t>
            </w:r>
          </w:p>
        </w:tc>
        <w:tc>
          <w:tcPr>
            <w:tcW w:w="1076" w:type="dxa"/>
            <w:tcBorders>
              <w:top w:val="nil"/>
              <w:left w:val="nil"/>
              <w:bottom w:val="nil"/>
              <w:right w:val="nil"/>
            </w:tcBorders>
            <w:noWrap/>
            <w:vAlign w:val="center"/>
          </w:tcPr>
          <w:p w14:paraId="37394FE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0.197**</w:t>
            </w:r>
          </w:p>
        </w:tc>
        <w:tc>
          <w:tcPr>
            <w:tcW w:w="1076" w:type="dxa"/>
            <w:tcBorders>
              <w:top w:val="nil"/>
              <w:left w:val="nil"/>
              <w:bottom w:val="nil"/>
              <w:right w:val="nil"/>
            </w:tcBorders>
            <w:noWrap/>
            <w:vAlign w:val="center"/>
          </w:tcPr>
          <w:p w14:paraId="2CBA93A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-0.245**</w:t>
            </w:r>
          </w:p>
        </w:tc>
        <w:tc>
          <w:tcPr>
            <w:tcW w:w="1076" w:type="dxa"/>
            <w:tcBorders>
              <w:top w:val="nil"/>
              <w:left w:val="nil"/>
              <w:bottom w:val="nil"/>
              <w:right w:val="nil"/>
            </w:tcBorders>
            <w:noWrap/>
            <w:vAlign w:val="center"/>
          </w:tcPr>
          <w:p w14:paraId="0CBE4B01">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0.234**</w:t>
            </w:r>
          </w:p>
        </w:tc>
        <w:tc>
          <w:tcPr>
            <w:tcW w:w="1076" w:type="dxa"/>
            <w:tcBorders>
              <w:top w:val="nil"/>
              <w:left w:val="nil"/>
              <w:bottom w:val="nil"/>
              <w:right w:val="nil"/>
            </w:tcBorders>
            <w:noWrap/>
            <w:vAlign w:val="center"/>
          </w:tcPr>
          <w:p w14:paraId="7B500BB9">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0.264**</w:t>
            </w:r>
          </w:p>
        </w:tc>
        <w:tc>
          <w:tcPr>
            <w:tcW w:w="1076" w:type="dxa"/>
            <w:tcBorders>
              <w:top w:val="nil"/>
              <w:left w:val="nil"/>
              <w:bottom w:val="nil"/>
              <w:right w:val="nil"/>
            </w:tcBorders>
            <w:noWrap/>
            <w:vAlign w:val="center"/>
          </w:tcPr>
          <w:p w14:paraId="48DEB869">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-0.348**</w:t>
            </w:r>
          </w:p>
        </w:tc>
        <w:tc>
          <w:tcPr>
            <w:tcW w:w="1076" w:type="dxa"/>
            <w:tcBorders>
              <w:top w:val="nil"/>
              <w:left w:val="nil"/>
              <w:bottom w:val="nil"/>
              <w:right w:val="nil"/>
            </w:tcBorders>
            <w:noWrap/>
            <w:vAlign w:val="center"/>
          </w:tcPr>
          <w:p w14:paraId="235565E5">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-0.256**</w:t>
            </w:r>
          </w:p>
        </w:tc>
        <w:tc>
          <w:tcPr>
            <w:tcW w:w="996" w:type="dxa"/>
            <w:tcBorders>
              <w:top w:val="nil"/>
              <w:left w:val="nil"/>
              <w:bottom w:val="nil"/>
              <w:right w:val="nil"/>
            </w:tcBorders>
            <w:noWrap/>
            <w:vAlign w:val="center"/>
          </w:tcPr>
          <w:p w14:paraId="1E32BC30">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0.580**</w:t>
            </w:r>
          </w:p>
        </w:tc>
        <w:tc>
          <w:tcPr>
            <w:tcW w:w="996" w:type="dxa"/>
            <w:tcBorders>
              <w:top w:val="nil"/>
              <w:left w:val="nil"/>
              <w:bottom w:val="nil"/>
              <w:right w:val="nil"/>
            </w:tcBorders>
            <w:noWrap/>
            <w:vAlign w:val="center"/>
          </w:tcPr>
          <w:p w14:paraId="1B6A478B">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p>
        </w:tc>
        <w:tc>
          <w:tcPr>
            <w:tcW w:w="1050" w:type="dxa"/>
            <w:tcBorders>
              <w:top w:val="nil"/>
              <w:left w:val="nil"/>
              <w:bottom w:val="nil"/>
              <w:right w:val="nil"/>
            </w:tcBorders>
            <w:noWrap/>
            <w:vAlign w:val="center"/>
          </w:tcPr>
          <w:p w14:paraId="57476B9F">
            <w:pPr>
              <w:widowControl/>
              <w:jc w:val="center"/>
              <w:textAlignment w:val="center"/>
              <w:rPr>
                <w:rFonts w:ascii="Times New Roman" w:hAnsi="Times New Roman" w:eastAsia="宋体" w:cs="Times New Roman"/>
                <w:color w:val="000000"/>
                <w:kern w:val="0"/>
                <w:sz w:val="24"/>
                <w:lang w:bidi="ar"/>
              </w:rPr>
            </w:pPr>
          </w:p>
        </w:tc>
      </w:tr>
      <w:tr w14:paraId="650438D6">
        <w:tblPrEx>
          <w:tblCellMar>
            <w:top w:w="0" w:type="dxa"/>
            <w:left w:w="108" w:type="dxa"/>
            <w:bottom w:w="0" w:type="dxa"/>
            <w:right w:w="108" w:type="dxa"/>
          </w:tblCellMar>
        </w:tblPrEx>
        <w:trPr>
          <w:trHeight w:val="90" w:hRule="atLeast"/>
        </w:trPr>
        <w:tc>
          <w:tcPr>
            <w:tcW w:w="2630" w:type="dxa"/>
            <w:tcBorders>
              <w:top w:val="nil"/>
              <w:left w:val="nil"/>
              <w:bottom w:val="single" w:color="auto" w:sz="4" w:space="0"/>
              <w:right w:val="nil"/>
            </w:tcBorders>
            <w:noWrap/>
            <w:vAlign w:val="center"/>
          </w:tcPr>
          <w:p w14:paraId="025B9D69">
            <w:pPr>
              <w:widowControl/>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1</w:t>
            </w:r>
            <w:r>
              <w:rPr>
                <w:rFonts w:hint="eastAsia" w:ascii="Times New Roman" w:hAnsi="Times New Roman" w:eastAsia="宋体" w:cs="Times New Roman"/>
                <w:color w:val="000000"/>
                <w:kern w:val="0"/>
                <w:sz w:val="24"/>
                <w:lang w:bidi="ar"/>
              </w:rPr>
              <w:t>1</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NSSI</w:t>
            </w:r>
          </w:p>
        </w:tc>
        <w:tc>
          <w:tcPr>
            <w:tcW w:w="996" w:type="dxa"/>
            <w:tcBorders>
              <w:top w:val="nil"/>
              <w:left w:val="nil"/>
              <w:bottom w:val="single" w:color="auto" w:sz="4" w:space="0"/>
              <w:right w:val="nil"/>
            </w:tcBorders>
            <w:noWrap/>
            <w:vAlign w:val="center"/>
          </w:tcPr>
          <w:p w14:paraId="0FB2752D">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0.154*</w:t>
            </w:r>
          </w:p>
        </w:tc>
        <w:tc>
          <w:tcPr>
            <w:tcW w:w="836" w:type="dxa"/>
            <w:tcBorders>
              <w:top w:val="nil"/>
              <w:left w:val="nil"/>
              <w:bottom w:val="single" w:color="auto" w:sz="4" w:space="0"/>
              <w:right w:val="nil"/>
            </w:tcBorders>
            <w:noWrap/>
            <w:vAlign w:val="center"/>
          </w:tcPr>
          <w:p w14:paraId="4C460362">
            <w:pPr>
              <w:widowControl/>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0.126</w:t>
            </w:r>
          </w:p>
        </w:tc>
        <w:tc>
          <w:tcPr>
            <w:tcW w:w="1076" w:type="dxa"/>
            <w:tcBorders>
              <w:top w:val="nil"/>
              <w:left w:val="nil"/>
              <w:bottom w:val="single" w:color="auto" w:sz="4" w:space="0"/>
              <w:right w:val="nil"/>
            </w:tcBorders>
            <w:noWrap/>
            <w:vAlign w:val="center"/>
          </w:tcPr>
          <w:p w14:paraId="34FCB4BF">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0.206**</w:t>
            </w:r>
          </w:p>
        </w:tc>
        <w:tc>
          <w:tcPr>
            <w:tcW w:w="1076" w:type="dxa"/>
            <w:tcBorders>
              <w:top w:val="nil"/>
              <w:left w:val="nil"/>
              <w:bottom w:val="single" w:color="auto" w:sz="4" w:space="0"/>
              <w:right w:val="nil"/>
            </w:tcBorders>
            <w:noWrap/>
            <w:vAlign w:val="center"/>
          </w:tcPr>
          <w:p w14:paraId="5DAEDDAC">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-0.275**</w:t>
            </w:r>
          </w:p>
        </w:tc>
        <w:tc>
          <w:tcPr>
            <w:tcW w:w="1076" w:type="dxa"/>
            <w:tcBorders>
              <w:top w:val="nil"/>
              <w:left w:val="nil"/>
              <w:bottom w:val="single" w:color="auto" w:sz="4" w:space="0"/>
              <w:right w:val="nil"/>
            </w:tcBorders>
            <w:noWrap/>
            <w:vAlign w:val="center"/>
          </w:tcPr>
          <w:p w14:paraId="187B0AF8">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0.180*</w:t>
            </w:r>
          </w:p>
        </w:tc>
        <w:tc>
          <w:tcPr>
            <w:tcW w:w="1076" w:type="dxa"/>
            <w:tcBorders>
              <w:top w:val="nil"/>
              <w:left w:val="nil"/>
              <w:bottom w:val="single" w:color="auto" w:sz="4" w:space="0"/>
              <w:right w:val="nil"/>
            </w:tcBorders>
            <w:noWrap/>
            <w:vAlign w:val="center"/>
          </w:tcPr>
          <w:p w14:paraId="43608CC2">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0.112</w:t>
            </w:r>
          </w:p>
        </w:tc>
        <w:tc>
          <w:tcPr>
            <w:tcW w:w="1076" w:type="dxa"/>
            <w:tcBorders>
              <w:top w:val="nil"/>
              <w:left w:val="nil"/>
              <w:bottom w:val="single" w:color="auto" w:sz="4" w:space="0"/>
              <w:right w:val="nil"/>
            </w:tcBorders>
            <w:noWrap/>
            <w:vAlign w:val="center"/>
          </w:tcPr>
          <w:p w14:paraId="6A04BEF3">
            <w:pPr>
              <w:widowControl/>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-0.198**</w:t>
            </w:r>
          </w:p>
        </w:tc>
        <w:tc>
          <w:tcPr>
            <w:tcW w:w="1076" w:type="dxa"/>
            <w:tcBorders>
              <w:top w:val="nil"/>
              <w:left w:val="nil"/>
              <w:bottom w:val="single" w:color="auto" w:sz="4" w:space="0"/>
              <w:right w:val="nil"/>
            </w:tcBorders>
            <w:noWrap/>
            <w:vAlign w:val="center"/>
          </w:tcPr>
          <w:p w14:paraId="531E4D4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-0.132</w:t>
            </w:r>
          </w:p>
        </w:tc>
        <w:tc>
          <w:tcPr>
            <w:tcW w:w="996" w:type="dxa"/>
            <w:tcBorders>
              <w:top w:val="nil"/>
              <w:left w:val="nil"/>
              <w:bottom w:val="single" w:color="auto" w:sz="4" w:space="0"/>
              <w:right w:val="nil"/>
            </w:tcBorders>
            <w:noWrap/>
            <w:vAlign w:val="center"/>
          </w:tcPr>
          <w:p w14:paraId="4C86ED23">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0.509**</w:t>
            </w:r>
          </w:p>
        </w:tc>
        <w:tc>
          <w:tcPr>
            <w:tcW w:w="996" w:type="dxa"/>
            <w:tcBorders>
              <w:top w:val="nil"/>
              <w:left w:val="nil"/>
              <w:bottom w:val="single" w:color="auto" w:sz="4" w:space="0"/>
              <w:right w:val="nil"/>
            </w:tcBorders>
            <w:noWrap/>
            <w:vAlign w:val="center"/>
          </w:tcPr>
          <w:p w14:paraId="6F4443D5">
            <w:pPr>
              <w:widowControl/>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lang w:bidi="ar"/>
              </w:rPr>
              <w:t>0.748**</w:t>
            </w:r>
          </w:p>
        </w:tc>
        <w:tc>
          <w:tcPr>
            <w:tcW w:w="1050" w:type="dxa"/>
            <w:tcBorders>
              <w:top w:val="nil"/>
              <w:left w:val="nil"/>
              <w:bottom w:val="single" w:color="auto" w:sz="4" w:space="0"/>
              <w:right w:val="nil"/>
            </w:tcBorders>
            <w:noWrap/>
            <w:vAlign w:val="center"/>
          </w:tcPr>
          <w:p w14:paraId="28EB46B4">
            <w:pPr>
              <w:widowControl/>
              <w:jc w:val="center"/>
              <w:textAlignment w:val="center"/>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1</w:t>
            </w:r>
          </w:p>
        </w:tc>
      </w:tr>
    </w:tbl>
    <w:p w14:paraId="6E055496">
      <w:pPr>
        <w:spacing w:line="360" w:lineRule="auto"/>
        <w:rPr>
          <w:rFonts w:ascii="Times New Roman" w:hAnsi="Times New Roman" w:cs="Times New Roman"/>
          <w:sz w:val="22"/>
          <w:szCs w:val="22"/>
        </w:rPr>
      </w:pPr>
      <w:r>
        <w:rPr>
          <w:rFonts w:ascii="Times New Roman" w:hAnsi="Times New Roman" w:eastAsia="宋体" w:cs="Times New Roman"/>
          <w:b/>
          <w:bCs/>
          <w:color w:val="000000" w:themeColor="text1"/>
          <w:sz w:val="22"/>
          <w:szCs w:val="22"/>
          <w:lang w:bidi="ar"/>
          <w14:textFill>
            <w14:solidFill>
              <w14:schemeClr w14:val="tx1"/>
            </w14:solidFill>
          </w14:textFill>
        </w:rPr>
        <w:t xml:space="preserve">Table </w:t>
      </w:r>
      <w:r>
        <w:rPr>
          <w:rFonts w:hint="eastAsia" w:ascii="Times New Roman" w:hAnsi="Times New Roman" w:eastAsia="宋体" w:cs="Times New Roman"/>
          <w:b/>
          <w:bCs/>
          <w:color w:val="000000" w:themeColor="text1"/>
          <w:sz w:val="22"/>
          <w:szCs w:val="22"/>
          <w:lang w:bidi="ar"/>
          <w14:textFill>
            <w14:solidFill>
              <w14:schemeClr w14:val="tx1"/>
            </w14:solidFill>
          </w14:textFill>
        </w:rPr>
        <w:t>4.</w:t>
      </w:r>
      <w:r>
        <w:rPr>
          <w:rFonts w:ascii="Times New Roman" w:hAnsi="Times New Roman" w:eastAsia="宋体" w:cs="Times New Roman"/>
          <w:color w:val="000000" w:themeColor="text1"/>
          <w:sz w:val="22"/>
          <w:szCs w:val="22"/>
          <w:lang w:bidi="ar"/>
          <w14:textFill>
            <w14:solidFill>
              <w14:schemeClr w14:val="tx1"/>
            </w14:solidFill>
          </w14:textFill>
        </w:rPr>
        <w:t xml:space="preserve"> Descri</w:t>
      </w:r>
      <w:r>
        <w:rPr>
          <w:rFonts w:hint="eastAsia" w:ascii="Times New Roman" w:hAnsi="Times New Roman" w:eastAsia="宋体" w:cs="Times New Roman"/>
          <w:color w:val="000000" w:themeColor="text1"/>
          <w:sz w:val="22"/>
          <w:szCs w:val="22"/>
          <w:lang w:bidi="ar"/>
          <w14:textFill>
            <w14:solidFill>
              <w14:schemeClr w14:val="tx1"/>
            </w14:solidFill>
          </w14:textFill>
        </w:rPr>
        <w:t>p</w:t>
      </w:r>
      <w:r>
        <w:rPr>
          <w:rFonts w:ascii="Times New Roman" w:hAnsi="Times New Roman" w:eastAsia="宋体" w:cs="Times New Roman"/>
          <w:color w:val="000000" w:themeColor="text1"/>
          <w:sz w:val="22"/>
          <w:szCs w:val="22"/>
          <w:lang w:bidi="ar"/>
          <w14:textFill>
            <w14:solidFill>
              <w14:schemeClr w14:val="tx1"/>
            </w14:solidFill>
          </w14:textFill>
        </w:rPr>
        <w:t>tive statistics and correlations between study variables (N</w:t>
      </w:r>
      <w:r>
        <w:rPr>
          <w:rFonts w:hint="eastAsia" w:ascii="Times New Roman" w:hAnsi="Times New Roman" w:eastAsia="宋体" w:cs="Times New Roman"/>
          <w:color w:val="000000" w:themeColor="text1"/>
          <w:sz w:val="22"/>
          <w:szCs w:val="22"/>
          <w:lang w:bidi="ar"/>
          <w14:textFill>
            <w14:solidFill>
              <w14:schemeClr w14:val="tx1"/>
            </w14:solidFill>
          </w14:textFill>
        </w:rPr>
        <w:t xml:space="preserve"> = 172</w:t>
      </w:r>
      <w:r>
        <w:rPr>
          <w:rFonts w:ascii="Times New Roman" w:hAnsi="Times New Roman" w:eastAsia="宋体" w:cs="Times New Roman"/>
          <w:color w:val="000000" w:themeColor="text1"/>
          <w:sz w:val="22"/>
          <w:szCs w:val="22"/>
          <w:lang w:bidi="ar"/>
          <w14:textFill>
            <w14:solidFill>
              <w14:schemeClr w14:val="tx1"/>
            </w14:solidFill>
          </w14:textFill>
        </w:rPr>
        <w:t>)</w:t>
      </w:r>
    </w:p>
    <w:p w14:paraId="5D8AFF71">
      <w:pPr>
        <w:rPr>
          <w:rFonts w:ascii="Times New Roman" w:hAnsi="Times New Roman" w:cs="Times New Roman"/>
          <w:sz w:val="22"/>
          <w:szCs w:val="22"/>
        </w:rPr>
      </w:pPr>
      <w:r>
        <w:rPr>
          <w:rFonts w:ascii="Times New Roman" w:hAnsi="Times New Roman" w:cs="Times New Roman"/>
          <w:sz w:val="22"/>
          <w:szCs w:val="22"/>
        </w:rPr>
        <w:t>Note: rs7208505 were dummy coded such that 1</w:t>
      </w:r>
      <w:r>
        <w:rPr>
          <w:rFonts w:hint="eastAsia" w:ascii="Times New Roman" w:hAnsi="Times New Roman" w:cs="Times New Roman"/>
          <w:sz w:val="22"/>
          <w:szCs w:val="22"/>
        </w:rPr>
        <w:t xml:space="preserve"> = </w:t>
      </w:r>
      <w:r>
        <w:rPr>
          <w:rFonts w:ascii="Times New Roman" w:hAnsi="Times New Roman" w:cs="Times New Roman"/>
          <w:sz w:val="22"/>
          <w:szCs w:val="22"/>
        </w:rPr>
        <w:t>GG</w:t>
      </w:r>
      <w:r>
        <w:rPr>
          <w:rFonts w:hint="eastAsia" w:ascii="Times New Roman" w:hAnsi="Times New Roman" w:cs="Times New Roman"/>
          <w:sz w:val="22"/>
          <w:szCs w:val="22"/>
        </w:rPr>
        <w:t>= GA</w:t>
      </w:r>
      <w:r>
        <w:rPr>
          <w:rFonts w:ascii="Times New Roman" w:hAnsi="Times New Roman" w:cs="Times New Roman"/>
          <w:sz w:val="22"/>
          <w:szCs w:val="22"/>
        </w:rPr>
        <w:t>, 0</w:t>
      </w:r>
      <w:r>
        <w:rPr>
          <w:rFonts w:hint="eastAsia" w:ascii="Times New Roman" w:hAnsi="Times New Roman" w:cs="Times New Roman"/>
          <w:sz w:val="22"/>
          <w:szCs w:val="22"/>
        </w:rPr>
        <w:t xml:space="preserve"> = </w:t>
      </w:r>
      <w:r>
        <w:rPr>
          <w:rFonts w:ascii="Times New Roman" w:hAnsi="Times New Roman" w:cs="Times New Roman"/>
          <w:sz w:val="22"/>
          <w:szCs w:val="22"/>
        </w:rPr>
        <w:t>AA</w:t>
      </w:r>
      <w:r>
        <w:rPr>
          <w:rFonts w:hint="eastAsia" w:ascii="Times New Roman" w:hAnsi="Times New Roman" w:cs="Times New Roman"/>
          <w:sz w:val="22"/>
          <w:szCs w:val="22"/>
        </w:rPr>
        <w:t xml:space="preserve"> </w:t>
      </w:r>
      <w:r>
        <w:rPr>
          <w:rFonts w:ascii="Times New Roman" w:hAnsi="Times New Roman" w:cs="Times New Roman"/>
          <w:sz w:val="22"/>
          <w:szCs w:val="22"/>
        </w:rPr>
        <w:t>. *</w:t>
      </w:r>
      <w:r>
        <w:rPr>
          <w:rFonts w:hint="eastAsia" w:ascii="Times New Roman" w:hAnsi="Times New Roman" w:cs="Times New Roman"/>
          <w:i/>
          <w:iCs/>
          <w:sz w:val="22"/>
          <w:szCs w:val="22"/>
        </w:rPr>
        <w:t>p</w:t>
      </w:r>
      <w:r>
        <w:rPr>
          <w:rFonts w:hint="eastAsia" w:ascii="Times New Roman" w:hAnsi="Times New Roman" w:cs="Times New Roman"/>
          <w:sz w:val="22"/>
          <w:szCs w:val="22"/>
        </w:rPr>
        <w:t xml:space="preserve"> &lt; </w:t>
      </w:r>
      <w:r>
        <w:rPr>
          <w:rFonts w:ascii="Times New Roman" w:hAnsi="Times New Roman" w:cs="Times New Roman"/>
          <w:sz w:val="22"/>
          <w:szCs w:val="22"/>
        </w:rPr>
        <w:t>0.05, **</w:t>
      </w:r>
      <w:r>
        <w:rPr>
          <w:rFonts w:hint="eastAsia" w:ascii="Times New Roman" w:hAnsi="Times New Roman" w:cs="Times New Roman"/>
          <w:i/>
          <w:iCs/>
          <w:sz w:val="22"/>
          <w:szCs w:val="22"/>
        </w:rPr>
        <w:t>p</w:t>
      </w:r>
      <w:r>
        <w:rPr>
          <w:rFonts w:hint="eastAsia" w:ascii="Times New Roman" w:hAnsi="Times New Roman" w:cs="Times New Roman"/>
          <w:sz w:val="22"/>
          <w:szCs w:val="22"/>
        </w:rPr>
        <w:t xml:space="preserve"> &lt; </w:t>
      </w:r>
      <w:r>
        <w:rPr>
          <w:rFonts w:ascii="Times New Roman" w:hAnsi="Times New Roman" w:cs="Times New Roman"/>
          <w:sz w:val="22"/>
          <w:szCs w:val="22"/>
        </w:rPr>
        <w:t>0.01</w:t>
      </w:r>
    </w:p>
    <w:p w14:paraId="3876831E">
      <w:pPr>
        <w:rPr>
          <w:rFonts w:ascii="Times New Roman" w:hAnsi="Times New Roman" w:cs="Times New Roman"/>
          <w:sz w:val="22"/>
          <w:szCs w:val="22"/>
        </w:rPr>
      </w:pPr>
    </w:p>
    <w:p w14:paraId="3590F369">
      <w:pPr>
        <w:rPr>
          <w:rFonts w:ascii="Times New Roman" w:hAnsi="Times New Roman" w:cs="Times New Roman"/>
          <w:sz w:val="22"/>
          <w:szCs w:val="22"/>
        </w:rPr>
      </w:pPr>
    </w:p>
    <w:p w14:paraId="14D6D0FF">
      <w:pPr>
        <w:rPr>
          <w:rFonts w:ascii="Times New Roman" w:hAnsi="Times New Roman" w:cs="Times New Roman"/>
          <w:sz w:val="22"/>
          <w:szCs w:val="22"/>
        </w:rPr>
      </w:pPr>
    </w:p>
    <w:p w14:paraId="101C95EA">
      <w:pPr>
        <w:rPr>
          <w:rFonts w:ascii="Times New Roman" w:hAnsi="Times New Roman" w:cs="Times New Roman"/>
          <w:sz w:val="22"/>
          <w:szCs w:val="22"/>
        </w:rPr>
      </w:pPr>
    </w:p>
    <w:p w14:paraId="33AFEC3A">
      <w:pPr>
        <w:rPr>
          <w:rFonts w:ascii="Times New Roman" w:hAnsi="Times New Roman" w:cs="Times New Roman"/>
          <w:sz w:val="22"/>
          <w:szCs w:val="22"/>
        </w:rPr>
      </w:pPr>
    </w:p>
    <w:p w14:paraId="7F064C13">
      <w:pPr>
        <w:rPr>
          <w:rFonts w:ascii="Times New Roman" w:hAnsi="Times New Roman" w:cs="Times New Roman"/>
          <w:sz w:val="22"/>
          <w:szCs w:val="22"/>
        </w:rPr>
      </w:pPr>
    </w:p>
    <w:p w14:paraId="2FA18165">
      <w:pPr>
        <w:rPr>
          <w:rFonts w:ascii="Times New Roman" w:hAnsi="Times New Roman" w:cs="Times New Roman"/>
          <w:sz w:val="22"/>
          <w:szCs w:val="22"/>
        </w:rPr>
      </w:pPr>
    </w:p>
    <w:p w14:paraId="61EDC958">
      <w:pPr>
        <w:rPr>
          <w:rFonts w:ascii="Times New Roman" w:hAnsi="Times New Roman" w:cs="Times New Roman"/>
          <w:sz w:val="22"/>
          <w:szCs w:val="22"/>
        </w:rPr>
      </w:pPr>
    </w:p>
    <w:p w14:paraId="7A522402">
      <w:pPr>
        <w:rPr>
          <w:rFonts w:hint="eastAsia" w:ascii="微软雅黑" w:hAnsi="微软雅黑" w:eastAsia="微软雅黑" w:cs="微软雅黑"/>
          <w:color w:val="000000"/>
          <w:spacing w:val="10"/>
          <w:sz w:val="15"/>
          <w:szCs w:val="15"/>
        </w:rPr>
        <w:sectPr>
          <w:pgSz w:w="16838" w:h="11906" w:orient="landscape"/>
          <w:pgMar w:top="1800" w:right="1440" w:bottom="1800" w:left="1440" w:header="851" w:footer="992" w:gutter="0"/>
          <w:cols w:space="425" w:num="1"/>
          <w:docGrid w:type="lines" w:linePitch="312" w:charSpace="0"/>
        </w:sectPr>
      </w:pPr>
    </w:p>
    <w:p w14:paraId="3C3C6846"/>
    <w:p w14:paraId="74790F88">
      <w:r>
        <w:rPr>
          <w:rFonts w:hint="eastAsia"/>
        </w:rPr>
        <w:drawing>
          <wp:inline distT="0" distB="0" distL="114300" distR="114300">
            <wp:extent cx="5268595" cy="3340100"/>
            <wp:effectExtent l="0" t="0" r="1905" b="0"/>
            <wp:docPr id="1" name="图片 1" descr="Figure1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1 PNG"/>
                    <pic:cNvPicPr>
                      <a:picLocks noChangeAspect="1"/>
                    </pic:cNvPicPr>
                  </pic:nvPicPr>
                  <pic:blipFill>
                    <a:blip r:embed="rId5"/>
                    <a:stretch>
                      <a:fillRect/>
                    </a:stretch>
                  </pic:blipFill>
                  <pic:spPr>
                    <a:xfrm>
                      <a:off x="0" y="0"/>
                      <a:ext cx="5268595" cy="3340100"/>
                    </a:xfrm>
                    <a:prstGeom prst="rect">
                      <a:avLst/>
                    </a:prstGeom>
                  </pic:spPr>
                </pic:pic>
              </a:graphicData>
            </a:graphic>
          </wp:inline>
        </w:drawing>
      </w:r>
    </w:p>
    <w:p w14:paraId="6355C6E5">
      <w:pPr>
        <w:rPr>
          <w:rFonts w:ascii="Times New Roman" w:hAnsi="Times New Roman" w:cs="Times New Roman"/>
        </w:rPr>
      </w:pPr>
      <w:r>
        <w:rPr>
          <w:rFonts w:ascii="Times New Roman" w:hAnsi="Times New Roman" w:cs="Times New Roman"/>
          <w:b/>
          <w:bCs/>
        </w:rPr>
        <w:t>Fig</w:t>
      </w:r>
      <w:r>
        <w:rPr>
          <w:rFonts w:hint="eastAsia" w:ascii="Times New Roman" w:hAnsi="Times New Roman" w:cs="Times New Roman"/>
          <w:b/>
          <w:bCs/>
        </w:rPr>
        <w:t xml:space="preserve">ure </w:t>
      </w:r>
      <w:r>
        <w:rPr>
          <w:rFonts w:ascii="Times New Roman" w:hAnsi="Times New Roman" w:cs="Times New Roman"/>
          <w:b/>
          <w:bCs/>
        </w:rPr>
        <w:t>1.</w:t>
      </w:r>
      <w:r>
        <w:rPr>
          <w:rFonts w:ascii="Times New Roman" w:hAnsi="Times New Roman" w:cs="Times New Roman"/>
        </w:rPr>
        <w:t xml:space="preserve"> The conceptual model of the proposed moderated mediation framework</w:t>
      </w:r>
    </w:p>
    <w:p w14:paraId="6CBC2E02"/>
    <w:p w14:paraId="0A58E413">
      <w:pPr>
        <w:rPr>
          <w:rFonts w:hint="eastAsia" w:eastAsiaTheme="minorEastAsia"/>
          <w:lang w:eastAsia="zh-CN"/>
        </w:rPr>
      </w:pPr>
    </w:p>
    <w:p w14:paraId="0A3DF55F">
      <w:pPr>
        <w:rPr>
          <w:rFonts w:hint="eastAsia" w:eastAsiaTheme="minorEastAsia"/>
          <w:lang w:eastAsia="zh-CN"/>
        </w:rPr>
      </w:pPr>
      <w:r>
        <w:rPr>
          <w:rFonts w:hint="eastAsia" w:eastAsiaTheme="minorEastAsia"/>
          <w:lang w:eastAsia="zh-CN"/>
        </w:rPr>
        <w:drawing>
          <wp:anchor distT="0" distB="0" distL="114300" distR="114300" simplePos="0" relativeHeight="251659264" behindDoc="0" locked="0" layoutInCell="1" allowOverlap="1">
            <wp:simplePos x="0" y="0"/>
            <wp:positionH relativeFrom="column">
              <wp:posOffset>-808990</wp:posOffset>
            </wp:positionH>
            <wp:positionV relativeFrom="paragraph">
              <wp:posOffset>215265</wp:posOffset>
            </wp:positionV>
            <wp:extent cx="6805930" cy="2092325"/>
            <wp:effectExtent l="0" t="0" r="1270" b="3175"/>
            <wp:wrapSquare wrapText="bothSides"/>
            <wp:docPr id="5" name="图片 5" descr="图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修改"/>
                    <pic:cNvPicPr>
                      <a:picLocks noChangeAspect="1"/>
                    </pic:cNvPicPr>
                  </pic:nvPicPr>
                  <pic:blipFill>
                    <a:blip r:embed="rId6">
                      <a:lum contrast="12000"/>
                    </a:blip>
                    <a:srcRect l="940" t="12583" r="2508" b="34641"/>
                    <a:stretch>
                      <a:fillRect/>
                    </a:stretch>
                  </pic:blipFill>
                  <pic:spPr>
                    <a:xfrm>
                      <a:off x="0" y="0"/>
                      <a:ext cx="6805930" cy="2092325"/>
                    </a:xfrm>
                    <a:prstGeom prst="rect">
                      <a:avLst/>
                    </a:prstGeom>
                  </pic:spPr>
                </pic:pic>
              </a:graphicData>
            </a:graphic>
          </wp:anchor>
        </w:drawing>
      </w:r>
    </w:p>
    <w:p w14:paraId="05FAEDB2">
      <w:pPr>
        <w:rPr>
          <w:rFonts w:ascii="Times New Roman" w:hAnsi="Times New Roman" w:cs="Times New Roman"/>
        </w:rPr>
      </w:pPr>
      <w:r>
        <w:rPr>
          <w:rFonts w:ascii="Times New Roman" w:hAnsi="Times New Roman" w:cs="Times New Roman"/>
          <w:b/>
          <w:bCs/>
        </w:rPr>
        <w:t>Fig</w:t>
      </w:r>
      <w:r>
        <w:rPr>
          <w:rFonts w:hint="eastAsia" w:ascii="Times New Roman" w:hAnsi="Times New Roman" w:cs="Times New Roman"/>
          <w:b/>
          <w:bCs/>
        </w:rPr>
        <w:t>ure 2</w:t>
      </w:r>
      <w:r>
        <w:rPr>
          <w:rFonts w:ascii="Times New Roman" w:hAnsi="Times New Roman" w:cs="Times New Roman"/>
          <w:b/>
          <w:bCs/>
        </w:rPr>
        <w:t>.</w:t>
      </w:r>
      <w:r>
        <w:rPr>
          <w:rFonts w:ascii="Times New Roman" w:hAnsi="Times New Roman" w:cs="Times New Roman"/>
        </w:rPr>
        <w:t xml:space="preserve"> The final structural model with standardized coefficients(N=172).</w:t>
      </w:r>
      <w:r>
        <w:rPr>
          <w:rFonts w:hint="eastAsia" w:ascii="Times New Roman" w:hAnsi="Times New Roman" w:cs="Times New Roman"/>
        </w:rPr>
        <w:t xml:space="preserve"> (A) SKA2-rs7208505 model with standardized path coefficients. (B) SKA2-rs9911583 model with standardized path coefficients. </w:t>
      </w:r>
      <w:r>
        <w:rPr>
          <w:rFonts w:ascii="Times New Roman" w:hAnsi="Times New Roman" w:cs="Times New Roman"/>
        </w:rPr>
        <w:t>Note: *</w:t>
      </w:r>
      <w:r>
        <w:rPr>
          <w:rFonts w:ascii="Times New Roman" w:hAnsi="Times New Roman" w:cs="Times New Roman"/>
          <w:i/>
          <w:iCs/>
        </w:rPr>
        <w:t>p</w:t>
      </w:r>
      <w:r>
        <w:rPr>
          <w:rFonts w:ascii="Times New Roman" w:hAnsi="Times New Roman" w:cs="Times New Roman"/>
        </w:rPr>
        <w:t>&lt;0.05, **</w:t>
      </w:r>
      <w:r>
        <w:rPr>
          <w:rFonts w:ascii="Times New Roman" w:hAnsi="Times New Roman" w:cs="Times New Roman"/>
          <w:i/>
          <w:iCs/>
        </w:rPr>
        <w:t>p</w:t>
      </w:r>
      <w:r>
        <w:rPr>
          <w:rFonts w:ascii="Times New Roman" w:hAnsi="Times New Roman" w:cs="Times New Roman"/>
        </w:rPr>
        <w:t>&lt;0.01, ***</w:t>
      </w:r>
      <w:r>
        <w:rPr>
          <w:rFonts w:ascii="Times New Roman" w:hAnsi="Times New Roman" w:cs="Times New Roman"/>
          <w:i/>
          <w:iCs/>
        </w:rPr>
        <w:t>p</w:t>
      </w:r>
      <w:r>
        <w:rPr>
          <w:rFonts w:ascii="Times New Roman" w:hAnsi="Times New Roman" w:cs="Times New Roman"/>
        </w:rPr>
        <w:t>&lt;0.001</w:t>
      </w:r>
    </w:p>
    <w:p w14:paraId="067D7147"/>
    <w:p w14:paraId="156F5955"/>
    <w:p w14:paraId="6BC2CF9E"/>
    <w:p w14:paraId="2BA3D404"/>
    <w:p w14:paraId="47095B6B">
      <w:r>
        <w:rPr>
          <w:rFonts w:hint="eastAsia"/>
        </w:rPr>
        <w:drawing>
          <wp:inline distT="0" distB="0" distL="114300" distR="114300">
            <wp:extent cx="5213985" cy="3464560"/>
            <wp:effectExtent l="0" t="0" r="5715" b="2540"/>
            <wp:docPr id="4" name="图片 4" descr="简单斜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简单斜率"/>
                    <pic:cNvPicPr>
                      <a:picLocks noChangeAspect="1"/>
                    </pic:cNvPicPr>
                  </pic:nvPicPr>
                  <pic:blipFill>
                    <a:blip r:embed="rId7"/>
                    <a:stretch>
                      <a:fillRect/>
                    </a:stretch>
                  </pic:blipFill>
                  <pic:spPr>
                    <a:xfrm>
                      <a:off x="0" y="0"/>
                      <a:ext cx="5213985" cy="3464560"/>
                    </a:xfrm>
                    <a:prstGeom prst="rect">
                      <a:avLst/>
                    </a:prstGeom>
                  </pic:spPr>
                </pic:pic>
              </a:graphicData>
            </a:graphic>
          </wp:inline>
        </w:drawing>
      </w:r>
    </w:p>
    <w:p w14:paraId="4D04FA07">
      <w:pPr>
        <w:rPr>
          <w:rFonts w:ascii="Times New Roman" w:hAnsi="Times New Roman" w:cs="Times New Roman"/>
        </w:rPr>
      </w:pPr>
      <w:r>
        <w:rPr>
          <w:rFonts w:hint="eastAsia" w:ascii="Times New Roman" w:hAnsi="Times New Roman" w:cs="Times New Roman"/>
          <w:b/>
          <w:bCs/>
        </w:rPr>
        <w:t>Figure 3.</w:t>
      </w:r>
      <w:r>
        <w:rPr>
          <w:rFonts w:hint="eastAsia" w:ascii="Times New Roman" w:hAnsi="Times New Roman" w:cs="Times New Roman"/>
        </w:rPr>
        <w:t xml:space="preserve"> Simple slope plot of SKA2-rs7208505 polymorphism on the relationship between ACEs and depressi</w:t>
      </w:r>
      <w:r>
        <w:rPr>
          <w:rFonts w:ascii="Times New Roman" w:hAnsi="Times New Roman" w:cs="Times New Roman"/>
        </w:rPr>
        <w:t>ve sym</w:t>
      </w:r>
      <w:r>
        <w:rPr>
          <w:rFonts w:hint="eastAsia" w:ascii="Times New Roman" w:hAnsi="Times New Roman" w:cs="Times New Roman"/>
        </w:rPr>
        <w:t>p</w:t>
      </w:r>
      <w:r>
        <w:rPr>
          <w:rFonts w:ascii="Times New Roman" w:hAnsi="Times New Roman" w:cs="Times New Roman"/>
        </w:rPr>
        <w:t>tom</w:t>
      </w:r>
    </w:p>
    <w:p w14:paraId="52F8B6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4A934">
    <w:pPr>
      <w:pStyle w:val="4"/>
      <w:ind w:firstLine="360"/>
    </w:pPr>
  </w:p>
  <w:p w14:paraId="4D8C00BD">
    <w:pPr>
      <w:pStyle w:val="4"/>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50EE6E">
                          <w:pPr>
                            <w:pStyle w:val="4"/>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750EE6E">
                    <w:pPr>
                      <w:pStyle w:val="4"/>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FAA876"/>
    <w:multiLevelType w:val="singleLevel"/>
    <w:tmpl w:val="62FAA876"/>
    <w:lvl w:ilvl="0" w:tentative="0">
      <w:start w:val="25"/>
      <w:numFmt w:val="upp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nese Std GBT7714 (numeric)&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f009wdsrxra5eereq5waxga9dv9ew05x99&quot;&gt;My EndNote Library&lt;record-ids&gt;&lt;item&gt;1336&lt;/item&gt;&lt;item&gt;1337&lt;/item&gt;&lt;item&gt;1338&lt;/item&gt;&lt;item&gt;1339&lt;/item&gt;&lt;item&gt;1340&lt;/item&gt;&lt;item&gt;1341&lt;/item&gt;&lt;item&gt;1342&lt;/item&gt;&lt;item&gt;1343&lt;/item&gt;&lt;item&gt;1344&lt;/item&gt;&lt;item&gt;1345&lt;/item&gt;&lt;item&gt;1346&lt;/item&gt;&lt;item&gt;1347&lt;/item&gt;&lt;item&gt;1348&lt;/item&gt;&lt;item&gt;1349&lt;/item&gt;&lt;item&gt;1350&lt;/item&gt;&lt;item&gt;1351&lt;/item&gt;&lt;item&gt;1352&lt;/item&gt;&lt;item&gt;1353&lt;/item&gt;&lt;item&gt;1354&lt;/item&gt;&lt;item&gt;1355&lt;/item&gt;&lt;item&gt;1356&lt;/item&gt;&lt;item&gt;1357&lt;/item&gt;&lt;item&gt;1358&lt;/item&gt;&lt;item&gt;1359&lt;/item&gt;&lt;item&gt;1360&lt;/item&gt;&lt;item&gt;1361&lt;/item&gt;&lt;item&gt;1362&lt;/item&gt;&lt;item&gt;1363&lt;/item&gt;&lt;item&gt;1364&lt;/item&gt;&lt;item&gt;1365&lt;/item&gt;&lt;item&gt;1366&lt;/item&gt;&lt;item&gt;1367&lt;/item&gt;&lt;item&gt;1368&lt;/item&gt;&lt;item&gt;1369&lt;/item&gt;&lt;item&gt;1371&lt;/item&gt;&lt;item&gt;1372&lt;/item&gt;&lt;item&gt;1373&lt;/item&gt;&lt;item&gt;1374&lt;/item&gt;&lt;item&gt;1375&lt;/item&gt;&lt;item&gt;1376&lt;/item&gt;&lt;item&gt;1377&lt;/item&gt;&lt;item&gt;1378&lt;/item&gt;&lt;item&gt;1379&lt;/item&gt;&lt;item&gt;1380&lt;/item&gt;&lt;item&gt;1381&lt;/item&gt;&lt;item&gt;1382&lt;/item&gt;&lt;item&gt;1383&lt;/item&gt;&lt;item&gt;1384&lt;/item&gt;&lt;item&gt;1385&lt;/item&gt;&lt;item&gt;1386&lt;/item&gt;&lt;item&gt;1387&lt;/item&gt;&lt;item&gt;1388&lt;/item&gt;&lt;item&gt;1389&lt;/item&gt;&lt;item&gt;1392&lt;/item&gt;&lt;item&gt;1394&lt;/item&gt;&lt;item&gt;1398&lt;/item&gt;&lt;item&gt;1401&lt;/item&gt;&lt;item&gt;1699&lt;/item&gt;&lt;item&gt;1700&lt;/item&gt;&lt;item&gt;1702&lt;/item&gt;&lt;/record-ids&gt;&lt;/item&gt;&lt;/Libraries&gt;"/>
  </w:docVars>
  <w:rsids>
    <w:rsidRoot w:val="0F2827C0"/>
    <w:rsid w:val="0003752E"/>
    <w:rsid w:val="00113F97"/>
    <w:rsid w:val="00235B5B"/>
    <w:rsid w:val="00264DB4"/>
    <w:rsid w:val="002B6048"/>
    <w:rsid w:val="00611BA2"/>
    <w:rsid w:val="006721D3"/>
    <w:rsid w:val="00763999"/>
    <w:rsid w:val="0078768E"/>
    <w:rsid w:val="00955C3B"/>
    <w:rsid w:val="009F4D56"/>
    <w:rsid w:val="00A70A8C"/>
    <w:rsid w:val="00AC2767"/>
    <w:rsid w:val="00AD38D7"/>
    <w:rsid w:val="00CA53D8"/>
    <w:rsid w:val="00D10A8B"/>
    <w:rsid w:val="00D679F8"/>
    <w:rsid w:val="00E452CA"/>
    <w:rsid w:val="00FC5DD4"/>
    <w:rsid w:val="00FF0D43"/>
    <w:rsid w:val="023A2E4D"/>
    <w:rsid w:val="025F0B06"/>
    <w:rsid w:val="02E64D83"/>
    <w:rsid w:val="064D17AE"/>
    <w:rsid w:val="06A9757C"/>
    <w:rsid w:val="0A9F4195"/>
    <w:rsid w:val="0BCF0AAA"/>
    <w:rsid w:val="0F24110D"/>
    <w:rsid w:val="0F2827C0"/>
    <w:rsid w:val="11DE6F3D"/>
    <w:rsid w:val="12DF244E"/>
    <w:rsid w:val="17A51B58"/>
    <w:rsid w:val="1A8011C2"/>
    <w:rsid w:val="1EBA1146"/>
    <w:rsid w:val="1ED146E2"/>
    <w:rsid w:val="205938B9"/>
    <w:rsid w:val="206A094A"/>
    <w:rsid w:val="23EB1DA2"/>
    <w:rsid w:val="2410527F"/>
    <w:rsid w:val="28A349F9"/>
    <w:rsid w:val="28F11C08"/>
    <w:rsid w:val="2A587A65"/>
    <w:rsid w:val="2D021569"/>
    <w:rsid w:val="2E1B7727"/>
    <w:rsid w:val="2F4A5B5D"/>
    <w:rsid w:val="2FEA39FC"/>
    <w:rsid w:val="30126F6B"/>
    <w:rsid w:val="32A25D21"/>
    <w:rsid w:val="330C763F"/>
    <w:rsid w:val="334D5A38"/>
    <w:rsid w:val="336D773E"/>
    <w:rsid w:val="356E5B3C"/>
    <w:rsid w:val="37E868CC"/>
    <w:rsid w:val="3891486E"/>
    <w:rsid w:val="38A51D7C"/>
    <w:rsid w:val="3B9C3C56"/>
    <w:rsid w:val="3BFC46F4"/>
    <w:rsid w:val="3C083E37"/>
    <w:rsid w:val="3C566C8A"/>
    <w:rsid w:val="3DD270D8"/>
    <w:rsid w:val="3EBC016B"/>
    <w:rsid w:val="3F190210"/>
    <w:rsid w:val="4010076E"/>
    <w:rsid w:val="430B6B23"/>
    <w:rsid w:val="436A63E7"/>
    <w:rsid w:val="4476700E"/>
    <w:rsid w:val="45EF0E26"/>
    <w:rsid w:val="47DE1152"/>
    <w:rsid w:val="48C049E9"/>
    <w:rsid w:val="4D72759D"/>
    <w:rsid w:val="500D0826"/>
    <w:rsid w:val="52320A18"/>
    <w:rsid w:val="535F3A8F"/>
    <w:rsid w:val="542720D3"/>
    <w:rsid w:val="55C23E61"/>
    <w:rsid w:val="55E069DD"/>
    <w:rsid w:val="562D6CEA"/>
    <w:rsid w:val="584B2834"/>
    <w:rsid w:val="5C6270BF"/>
    <w:rsid w:val="5CB36BF9"/>
    <w:rsid w:val="5F881C77"/>
    <w:rsid w:val="60996106"/>
    <w:rsid w:val="61081A91"/>
    <w:rsid w:val="61B825BC"/>
    <w:rsid w:val="61BC20AC"/>
    <w:rsid w:val="61C96577"/>
    <w:rsid w:val="625D388F"/>
    <w:rsid w:val="63367C3C"/>
    <w:rsid w:val="63F91396"/>
    <w:rsid w:val="66315CFA"/>
    <w:rsid w:val="6BAD30F8"/>
    <w:rsid w:val="6D21195D"/>
    <w:rsid w:val="6FAA3E8C"/>
    <w:rsid w:val="70F74EAF"/>
    <w:rsid w:val="71386DA0"/>
    <w:rsid w:val="7349371C"/>
    <w:rsid w:val="75D51537"/>
    <w:rsid w:val="79870D9A"/>
    <w:rsid w:val="7B89704B"/>
    <w:rsid w:val="7CBE4AD3"/>
    <w:rsid w:val="7EB93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3"/>
    <w:next w:val="1"/>
    <w:qFormat/>
    <w:uiPriority w:val="2"/>
    <w:pPr>
      <w:widowControl/>
      <w:tabs>
        <w:tab w:val="left" w:pos="567"/>
      </w:tabs>
      <w:spacing w:before="240" w:after="240"/>
      <w:ind w:left="567" w:hanging="567" w:firstLineChars="0"/>
      <w:jc w:val="left"/>
      <w:outlineLvl w:val="0"/>
    </w:pPr>
    <w:rPr>
      <w:rFonts w:ascii="Times New Roman" w:hAnsi="Times New Roman" w:eastAsia="Cambria" w:cs="Times New Roman"/>
      <w:b/>
      <w:kern w:val="0"/>
      <w:sz w:val="24"/>
      <w:lang w:eastAsia="en-US"/>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4"/>
    <w:pPr>
      <w:ind w:firstLine="420" w:firstLineChars="200"/>
    </w:pPr>
  </w:style>
  <w:style w:type="paragraph" w:styleId="4">
    <w:name w:val="footer"/>
    <w:qFormat/>
    <w:uiPriority w:val="0"/>
    <w:pPr>
      <w:widowControl w:val="0"/>
      <w:tabs>
        <w:tab w:val="center" w:pos="4153"/>
        <w:tab w:val="right" w:pos="8306"/>
      </w:tabs>
      <w:autoSpaceDE w:val="0"/>
      <w:autoSpaceDN w:val="0"/>
      <w:adjustRightInd w:val="0"/>
      <w:snapToGrid w:val="0"/>
      <w:ind w:firstLine="420" w:firstLineChars="200"/>
    </w:pPr>
    <w:rPr>
      <w:rFonts w:asciiTheme="minorHAnsi" w:hAnsiTheme="minorHAnsi" w:eastAsiaTheme="minorEastAsia" w:cstheme="minorBidi"/>
      <w:kern w:val="2"/>
      <w:sz w:val="18"/>
      <w:szCs w:val="18"/>
      <w:lang w:val="en-US" w:eastAsia="zh-CN" w:bidi="ar-SA"/>
      <w14:ligatures w14:val="standardContextual"/>
    </w:rPr>
  </w:style>
  <w:style w:type="paragraph" w:styleId="5">
    <w:name w:val="header"/>
    <w:qFormat/>
    <w:uiPriority w:val="0"/>
    <w:pPr>
      <w:widowControl w:val="0"/>
      <w:tabs>
        <w:tab w:val="center" w:pos="4153"/>
        <w:tab w:val="right" w:pos="8306"/>
      </w:tabs>
      <w:autoSpaceDE w:val="0"/>
      <w:autoSpaceDN w:val="0"/>
      <w:adjustRightInd w:val="0"/>
      <w:snapToGrid w:val="0"/>
      <w:ind w:firstLine="420" w:firstLineChars="200"/>
      <w:jc w:val="center"/>
    </w:pPr>
    <w:rPr>
      <w:rFonts w:asciiTheme="minorHAnsi" w:hAnsiTheme="minorHAnsi" w:eastAsiaTheme="minorEastAsia" w:cstheme="minorBidi"/>
      <w:kern w:val="2"/>
      <w:sz w:val="18"/>
      <w:szCs w:val="18"/>
      <w:lang w:val="en-US" w:eastAsia="zh-CN" w:bidi="ar-SA"/>
      <w14:ligatures w14:val="standardContextual"/>
    </w:rPr>
  </w:style>
  <w:style w:type="character" w:styleId="8">
    <w:name w:val="line number"/>
    <w:basedOn w:val="7"/>
    <w:qFormat/>
    <w:uiPriority w:val="0"/>
  </w:style>
  <w:style w:type="paragraph" w:customStyle="1" w:styleId="9">
    <w:name w:val="EndNote Bibliography"/>
    <w:basedOn w:val="1"/>
    <w:qFormat/>
    <w:uiPriority w:val="0"/>
    <w:rPr>
      <w:rFonts w:ascii="Calibri" w:hAnsi="Calibri" w:cs="Calibri"/>
      <w:sz w:val="20"/>
    </w:rPr>
  </w:style>
  <w:style w:type="paragraph" w:customStyle="1" w:styleId="10">
    <w:name w:val="EndNote Bibliography Title"/>
    <w:basedOn w:val="1"/>
    <w:link w:val="11"/>
    <w:qFormat/>
    <w:uiPriority w:val="0"/>
    <w:pPr>
      <w:jc w:val="center"/>
    </w:pPr>
    <w:rPr>
      <w:rFonts w:ascii="Calibri" w:hAnsi="Calibri" w:cs="Calibri"/>
      <w:sz w:val="20"/>
    </w:rPr>
  </w:style>
  <w:style w:type="character" w:customStyle="1" w:styleId="11">
    <w:name w:val="EndNote Bibliography Title 字符"/>
    <w:basedOn w:val="7"/>
    <w:link w:val="10"/>
    <w:qFormat/>
    <w:uiPriority w:val="0"/>
    <w:rPr>
      <w:rFonts w:ascii="Calibri" w:hAnsi="Calibri" w:cs="Calibri" w:eastAsiaTheme="minorEastAsia"/>
      <w:kern w:val="2"/>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tiff"/><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6487</Words>
  <Characters>39955</Characters>
  <Lines>683</Lines>
  <Paragraphs>192</Paragraphs>
  <TotalTime>0</TotalTime>
  <ScaleCrop>false</ScaleCrop>
  <LinksUpToDate>false</LinksUpToDate>
  <CharactersWithSpaces>46267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2025-04-08T15:11:00Z</dcterms:created>
  <dc:creator>Yihan Wang</dc:creator>
  <cp:lastModifiedBy>Yihan Wang</cp:lastModifiedBy>
  <dcterms:modified xsi:type="dcterms:W3CDTF">2026-02-24T02:32:22Z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88FDADC77EAD4923A5D43F1C59F0C176_13</vt:lpwstr>
  </property>
  <property fmtid="{D5CDD505-2E9C-101B-9397-08002B2CF9AE}" pid="4" name="KSOTemplateDocerSaveRecord">
    <vt:lpwstr>eyJoZGlkIjoiZTBiZWVkZmIyYzY4NzExMjY5MTViOWM1ZjNhMzg3MjYiLCJ1c2VySWQiOiI2NTA3MzU4ODEifQ==</vt:lpwstr>
  </property>
</Properties>
</file>