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5F5" w:rsidRPr="00BB7C67" w:rsidRDefault="003275F5" w:rsidP="003275F5">
      <w:pPr>
        <w:pStyle w:val="Legenda"/>
        <w:keepNext/>
        <w:jc w:val="both"/>
        <w:rPr>
          <w:rFonts w:ascii="Times New Roman" w:hAnsi="Times New Roman" w:cs="Times New Roman"/>
          <w:i w:val="0"/>
          <w:color w:val="auto"/>
          <w:sz w:val="20"/>
          <w:lang w:val="en-GB"/>
        </w:rPr>
      </w:pPr>
      <w:r>
        <w:rPr>
          <w:rFonts w:ascii="Times New Roman" w:hAnsi="Times New Roman" w:cs="Times New Roman"/>
          <w:b/>
          <w:i w:val="0"/>
          <w:color w:val="auto"/>
          <w:sz w:val="20"/>
          <w:lang w:val="en-GB"/>
        </w:rPr>
        <w:t>Additional file 1</w:t>
      </w:r>
      <w:r w:rsidRPr="00BB7C67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Portuguese Classification </w:t>
      </w:r>
      <w:r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of </w:t>
      </w:r>
      <w:r w:rsidRPr="00BB7C67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Economic Activities (CAE) </w:t>
      </w:r>
      <w:r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– </w:t>
      </w:r>
      <w:r w:rsidRPr="00BB7C67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Revision 3 (CAE – Rev. 3) according to </w:t>
      </w:r>
      <w:proofErr w:type="spellStart"/>
      <w:r w:rsidRPr="00BB7C67">
        <w:rPr>
          <w:rFonts w:ascii="Times New Roman" w:hAnsi="Times New Roman" w:cs="Times New Roman"/>
          <w:i w:val="0"/>
          <w:color w:val="auto"/>
          <w:sz w:val="20"/>
          <w:lang w:val="en-GB"/>
        </w:rPr>
        <w:t>Pordata</w:t>
      </w:r>
      <w:proofErr w:type="spellEnd"/>
      <w:r w:rsidRPr="00BB7C67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(2013)</w:t>
      </w:r>
    </w:p>
    <w:p w:rsidR="003275F5" w:rsidRPr="00B42CD3" w:rsidRDefault="003275F5" w:rsidP="003275F5">
      <w:pPr>
        <w:rPr>
          <w:lang w:val="en-GB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794"/>
        <w:gridCol w:w="3404"/>
        <w:gridCol w:w="1133"/>
        <w:gridCol w:w="721"/>
        <w:gridCol w:w="867"/>
        <w:gridCol w:w="575"/>
      </w:tblGrid>
      <w:tr w:rsidR="003275F5" w:rsidRPr="00BB7C67" w:rsidTr="0015521B">
        <w:trPr>
          <w:trHeight w:val="398"/>
        </w:trPr>
        <w:tc>
          <w:tcPr>
            <w:tcW w:w="1634" w:type="dxa"/>
            <w:vMerge w:val="restart"/>
          </w:tcPr>
          <w:p w:rsidR="003275F5" w:rsidRPr="00BB7C67" w:rsidRDefault="003275F5" w:rsidP="0015521B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Section </w:t>
            </w:r>
          </w:p>
        </w:tc>
        <w:tc>
          <w:tcPr>
            <w:tcW w:w="3523" w:type="dxa"/>
            <w:vMerge w:val="restart"/>
          </w:tcPr>
          <w:p w:rsidR="003275F5" w:rsidRPr="00BB7C67" w:rsidRDefault="003275F5" w:rsidP="0015521B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Description </w:t>
            </w:r>
          </w:p>
        </w:tc>
        <w:tc>
          <w:tcPr>
            <w:tcW w:w="1871" w:type="dxa"/>
            <w:gridSpan w:val="2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Pordata</w:t>
            </w:r>
            <w:proofErr w:type="spellEnd"/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2013</w:t>
            </w:r>
          </w:p>
        </w:tc>
        <w:tc>
          <w:tcPr>
            <w:tcW w:w="1466" w:type="dxa"/>
            <w:gridSpan w:val="2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Study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s</w:t>
            </w: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ample </w:t>
            </w:r>
          </w:p>
        </w:tc>
      </w:tr>
      <w:tr w:rsidR="003275F5" w:rsidRPr="00BB7C67" w:rsidTr="0015521B">
        <w:trPr>
          <w:trHeight w:val="397"/>
        </w:trPr>
        <w:tc>
          <w:tcPr>
            <w:tcW w:w="1634" w:type="dxa"/>
            <w:vMerge/>
          </w:tcPr>
          <w:p w:rsidR="003275F5" w:rsidRPr="00BB7C67" w:rsidRDefault="003275F5" w:rsidP="0015521B">
            <w:pPr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3523" w:type="dxa"/>
            <w:vMerge/>
          </w:tcPr>
          <w:p w:rsidR="003275F5" w:rsidRPr="00BB7C67" w:rsidRDefault="003275F5" w:rsidP="0015521B">
            <w:pPr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140" w:type="dxa"/>
          </w:tcPr>
          <w:p w:rsidR="003275F5" w:rsidRPr="00BB7C67" w:rsidRDefault="003275F5" w:rsidP="0015521B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N</w:t>
            </w:r>
          </w:p>
        </w:tc>
        <w:tc>
          <w:tcPr>
            <w:tcW w:w="731" w:type="dxa"/>
          </w:tcPr>
          <w:p w:rsidR="003275F5" w:rsidRPr="00BB7C67" w:rsidRDefault="003275F5" w:rsidP="0015521B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%</w:t>
            </w:r>
            <w:r w:rsidRPr="00BB7C67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 xml:space="preserve"> 1</w:t>
            </w:r>
          </w:p>
        </w:tc>
        <w:tc>
          <w:tcPr>
            <w:tcW w:w="890" w:type="dxa"/>
          </w:tcPr>
          <w:p w:rsidR="003275F5" w:rsidRPr="00BB7C67" w:rsidRDefault="003275F5" w:rsidP="0015521B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n</w:t>
            </w:r>
          </w:p>
        </w:tc>
        <w:tc>
          <w:tcPr>
            <w:tcW w:w="576" w:type="dxa"/>
          </w:tcPr>
          <w:p w:rsidR="003275F5" w:rsidRPr="00BB7C67" w:rsidRDefault="003275F5" w:rsidP="0015521B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%</w:t>
            </w:r>
          </w:p>
        </w:tc>
      </w:tr>
      <w:tr w:rsidR="003275F5" w:rsidRPr="00BB7C67" w:rsidTr="0015521B">
        <w:tc>
          <w:tcPr>
            <w:tcW w:w="1634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A</w:t>
            </w:r>
          </w:p>
        </w:tc>
        <w:tc>
          <w:tcPr>
            <w:tcW w:w="3523" w:type="dxa"/>
          </w:tcPr>
          <w:p w:rsidR="003275F5" w:rsidRPr="00BB7C67" w:rsidRDefault="003275F5" w:rsidP="0015521B">
            <w:pPr>
              <w:spacing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Agriculture, forestry and fishing </w:t>
            </w:r>
          </w:p>
        </w:tc>
        <w:tc>
          <w:tcPr>
            <w:tcW w:w="1140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160,959</w:t>
            </w:r>
          </w:p>
        </w:tc>
        <w:tc>
          <w:tcPr>
            <w:tcW w:w="731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4.6</w:t>
            </w:r>
          </w:p>
        </w:tc>
        <w:tc>
          <w:tcPr>
            <w:tcW w:w="890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76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</w:tr>
      <w:tr w:rsidR="003275F5" w:rsidRPr="00BB7C67" w:rsidTr="0015521B">
        <w:tc>
          <w:tcPr>
            <w:tcW w:w="1634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B</w:t>
            </w:r>
          </w:p>
        </w:tc>
        <w:tc>
          <w:tcPr>
            <w:tcW w:w="3523" w:type="dxa"/>
          </w:tcPr>
          <w:p w:rsidR="003275F5" w:rsidRPr="00BB7C67" w:rsidRDefault="003275F5" w:rsidP="0015521B">
            <w:pPr>
              <w:spacing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Mining and quarrying</w:t>
            </w:r>
          </w:p>
        </w:tc>
        <w:tc>
          <w:tcPr>
            <w:tcW w:w="1140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9,628</w:t>
            </w:r>
          </w:p>
        </w:tc>
        <w:tc>
          <w:tcPr>
            <w:tcW w:w="731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0.3</w:t>
            </w:r>
          </w:p>
        </w:tc>
        <w:tc>
          <w:tcPr>
            <w:tcW w:w="890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76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</w:tr>
      <w:tr w:rsidR="003275F5" w:rsidRPr="00BB7C67" w:rsidTr="0015521B">
        <w:tc>
          <w:tcPr>
            <w:tcW w:w="1634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C</w:t>
            </w:r>
          </w:p>
        </w:tc>
        <w:tc>
          <w:tcPr>
            <w:tcW w:w="3523" w:type="dxa"/>
          </w:tcPr>
          <w:p w:rsidR="003275F5" w:rsidRPr="00BB7C67" w:rsidRDefault="003275F5" w:rsidP="0015521B">
            <w:pPr>
              <w:spacing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Manufacturing</w:t>
            </w:r>
          </w:p>
        </w:tc>
        <w:tc>
          <w:tcPr>
            <w:tcW w:w="1140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637,427</w:t>
            </w:r>
          </w:p>
        </w:tc>
        <w:tc>
          <w:tcPr>
            <w:tcW w:w="731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18.3</w:t>
            </w:r>
          </w:p>
        </w:tc>
        <w:tc>
          <w:tcPr>
            <w:tcW w:w="890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53</w:t>
            </w:r>
          </w:p>
        </w:tc>
        <w:tc>
          <w:tcPr>
            <w:tcW w:w="576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7.1</w:t>
            </w:r>
          </w:p>
        </w:tc>
      </w:tr>
      <w:tr w:rsidR="003275F5" w:rsidRPr="00BB7C67" w:rsidTr="0015521B">
        <w:tc>
          <w:tcPr>
            <w:tcW w:w="1634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D</w:t>
            </w:r>
          </w:p>
        </w:tc>
        <w:tc>
          <w:tcPr>
            <w:tcW w:w="3523" w:type="dxa"/>
          </w:tcPr>
          <w:p w:rsidR="003275F5" w:rsidRPr="00BB7C67" w:rsidRDefault="003275F5" w:rsidP="0015521B">
            <w:pPr>
              <w:spacing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Electricity, gas, steam and air conditioning supply </w:t>
            </w:r>
          </w:p>
        </w:tc>
        <w:tc>
          <w:tcPr>
            <w:tcW w:w="1140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38,858</w:t>
            </w:r>
          </w:p>
        </w:tc>
        <w:tc>
          <w:tcPr>
            <w:tcW w:w="731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1.1</w:t>
            </w:r>
          </w:p>
        </w:tc>
        <w:tc>
          <w:tcPr>
            <w:tcW w:w="890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76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</w:tr>
      <w:tr w:rsidR="003275F5" w:rsidRPr="00BB7C67" w:rsidTr="0015521B">
        <w:tc>
          <w:tcPr>
            <w:tcW w:w="1634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F</w:t>
            </w:r>
          </w:p>
        </w:tc>
        <w:tc>
          <w:tcPr>
            <w:tcW w:w="3523" w:type="dxa"/>
          </w:tcPr>
          <w:p w:rsidR="003275F5" w:rsidRPr="00BB7C67" w:rsidRDefault="003275F5" w:rsidP="0015521B">
            <w:pPr>
              <w:spacing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Construction</w:t>
            </w:r>
          </w:p>
        </w:tc>
        <w:tc>
          <w:tcPr>
            <w:tcW w:w="1140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307,907</w:t>
            </w:r>
          </w:p>
        </w:tc>
        <w:tc>
          <w:tcPr>
            <w:tcW w:w="731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8.8</w:t>
            </w:r>
          </w:p>
        </w:tc>
        <w:tc>
          <w:tcPr>
            <w:tcW w:w="890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56</w:t>
            </w:r>
          </w:p>
        </w:tc>
        <w:tc>
          <w:tcPr>
            <w:tcW w:w="576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7.5</w:t>
            </w:r>
          </w:p>
        </w:tc>
      </w:tr>
      <w:tr w:rsidR="003275F5" w:rsidRPr="00BB7C67" w:rsidTr="0015521B">
        <w:tc>
          <w:tcPr>
            <w:tcW w:w="1634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G</w:t>
            </w:r>
          </w:p>
        </w:tc>
        <w:tc>
          <w:tcPr>
            <w:tcW w:w="3523" w:type="dxa"/>
          </w:tcPr>
          <w:p w:rsidR="003275F5" w:rsidRPr="00BB7C67" w:rsidRDefault="003275F5" w:rsidP="0015521B">
            <w:pPr>
              <w:spacing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Wholesale and retail trade; repair of motor vehicles and motorcycles</w:t>
            </w:r>
          </w:p>
        </w:tc>
        <w:tc>
          <w:tcPr>
            <w:tcW w:w="1140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723,488</w:t>
            </w:r>
          </w:p>
        </w:tc>
        <w:tc>
          <w:tcPr>
            <w:tcW w:w="731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20.8</w:t>
            </w:r>
          </w:p>
        </w:tc>
        <w:tc>
          <w:tcPr>
            <w:tcW w:w="890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43</w:t>
            </w:r>
          </w:p>
        </w:tc>
        <w:tc>
          <w:tcPr>
            <w:tcW w:w="576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5.8</w:t>
            </w:r>
          </w:p>
        </w:tc>
      </w:tr>
      <w:tr w:rsidR="003275F5" w:rsidRPr="00BB7C67" w:rsidTr="0015521B">
        <w:tc>
          <w:tcPr>
            <w:tcW w:w="1634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H</w:t>
            </w:r>
          </w:p>
        </w:tc>
        <w:tc>
          <w:tcPr>
            <w:tcW w:w="3523" w:type="dxa"/>
          </w:tcPr>
          <w:p w:rsidR="003275F5" w:rsidRPr="00BB7C67" w:rsidRDefault="003275F5" w:rsidP="0015521B">
            <w:pPr>
              <w:spacing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Transportation and storage</w:t>
            </w:r>
          </w:p>
        </w:tc>
        <w:tc>
          <w:tcPr>
            <w:tcW w:w="1140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147,757</w:t>
            </w:r>
          </w:p>
        </w:tc>
        <w:tc>
          <w:tcPr>
            <w:tcW w:w="731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4.2</w:t>
            </w:r>
          </w:p>
        </w:tc>
        <w:tc>
          <w:tcPr>
            <w:tcW w:w="890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76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</w:tr>
      <w:tr w:rsidR="003275F5" w:rsidRPr="00BB7C67" w:rsidTr="0015521B">
        <w:tc>
          <w:tcPr>
            <w:tcW w:w="1634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I</w:t>
            </w:r>
          </w:p>
        </w:tc>
        <w:tc>
          <w:tcPr>
            <w:tcW w:w="3523" w:type="dxa"/>
          </w:tcPr>
          <w:p w:rsidR="003275F5" w:rsidRPr="00BB7C67" w:rsidRDefault="003275F5" w:rsidP="0015521B">
            <w:pPr>
              <w:spacing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Accommodation and food service activities </w:t>
            </w:r>
          </w:p>
        </w:tc>
        <w:tc>
          <w:tcPr>
            <w:tcW w:w="1140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265,694</w:t>
            </w:r>
          </w:p>
        </w:tc>
        <w:tc>
          <w:tcPr>
            <w:tcW w:w="731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7.6</w:t>
            </w:r>
          </w:p>
        </w:tc>
        <w:tc>
          <w:tcPr>
            <w:tcW w:w="890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76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</w:tr>
      <w:tr w:rsidR="003275F5" w:rsidRPr="00BB7C67" w:rsidTr="0015521B">
        <w:tc>
          <w:tcPr>
            <w:tcW w:w="1634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K</w:t>
            </w:r>
          </w:p>
        </w:tc>
        <w:tc>
          <w:tcPr>
            <w:tcW w:w="3523" w:type="dxa"/>
          </w:tcPr>
          <w:p w:rsidR="003275F5" w:rsidRPr="00BB7C67" w:rsidRDefault="003275F5" w:rsidP="0015521B">
            <w:pPr>
              <w:spacing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Financial and insurance activities</w:t>
            </w:r>
          </w:p>
        </w:tc>
        <w:tc>
          <w:tcPr>
            <w:tcW w:w="1140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107,213</w:t>
            </w:r>
          </w:p>
        </w:tc>
        <w:tc>
          <w:tcPr>
            <w:tcW w:w="731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3.1</w:t>
            </w:r>
          </w:p>
        </w:tc>
        <w:tc>
          <w:tcPr>
            <w:tcW w:w="890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21</w:t>
            </w:r>
          </w:p>
        </w:tc>
        <w:tc>
          <w:tcPr>
            <w:tcW w:w="576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2.8</w:t>
            </w:r>
          </w:p>
        </w:tc>
      </w:tr>
      <w:tr w:rsidR="003275F5" w:rsidRPr="00BB7C67" w:rsidTr="0015521B">
        <w:tc>
          <w:tcPr>
            <w:tcW w:w="1634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L</w:t>
            </w:r>
          </w:p>
        </w:tc>
        <w:tc>
          <w:tcPr>
            <w:tcW w:w="3523" w:type="dxa"/>
          </w:tcPr>
          <w:p w:rsidR="003275F5" w:rsidRPr="00BB7C67" w:rsidRDefault="003275F5" w:rsidP="0015521B">
            <w:pPr>
              <w:spacing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Real estate activities</w:t>
            </w:r>
          </w:p>
        </w:tc>
        <w:tc>
          <w:tcPr>
            <w:tcW w:w="1140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45,299</w:t>
            </w:r>
          </w:p>
        </w:tc>
        <w:tc>
          <w:tcPr>
            <w:tcW w:w="731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1.3</w:t>
            </w:r>
          </w:p>
        </w:tc>
        <w:tc>
          <w:tcPr>
            <w:tcW w:w="890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76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</w:tr>
      <w:tr w:rsidR="003275F5" w:rsidRPr="00BB7C67" w:rsidTr="0015521B">
        <w:tc>
          <w:tcPr>
            <w:tcW w:w="1634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P</w:t>
            </w:r>
          </w:p>
        </w:tc>
        <w:tc>
          <w:tcPr>
            <w:tcW w:w="3523" w:type="dxa"/>
          </w:tcPr>
          <w:p w:rsidR="003275F5" w:rsidRPr="00BB7C67" w:rsidRDefault="003275F5" w:rsidP="0015521B">
            <w:pPr>
              <w:spacing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Education</w:t>
            </w:r>
          </w:p>
        </w:tc>
        <w:tc>
          <w:tcPr>
            <w:tcW w:w="1140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91,749</w:t>
            </w:r>
          </w:p>
        </w:tc>
        <w:tc>
          <w:tcPr>
            <w:tcW w:w="731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2.6</w:t>
            </w:r>
          </w:p>
        </w:tc>
        <w:tc>
          <w:tcPr>
            <w:tcW w:w="890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161</w:t>
            </w:r>
          </w:p>
        </w:tc>
        <w:tc>
          <w:tcPr>
            <w:tcW w:w="576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21.6</w:t>
            </w:r>
          </w:p>
        </w:tc>
      </w:tr>
      <w:tr w:rsidR="003275F5" w:rsidRPr="00BB7C67" w:rsidTr="0015521B">
        <w:tc>
          <w:tcPr>
            <w:tcW w:w="1634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Q</w:t>
            </w:r>
          </w:p>
        </w:tc>
        <w:tc>
          <w:tcPr>
            <w:tcW w:w="3523" w:type="dxa"/>
          </w:tcPr>
          <w:p w:rsidR="003275F5" w:rsidRPr="00BB7C67" w:rsidRDefault="003275F5" w:rsidP="0015521B">
            <w:pPr>
              <w:spacing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Human health and social work activities</w:t>
            </w:r>
          </w:p>
        </w:tc>
        <w:tc>
          <w:tcPr>
            <w:tcW w:w="1140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150,020</w:t>
            </w:r>
          </w:p>
        </w:tc>
        <w:tc>
          <w:tcPr>
            <w:tcW w:w="731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4.3</w:t>
            </w:r>
          </w:p>
        </w:tc>
        <w:tc>
          <w:tcPr>
            <w:tcW w:w="890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267</w:t>
            </w:r>
          </w:p>
        </w:tc>
        <w:tc>
          <w:tcPr>
            <w:tcW w:w="576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35.8</w:t>
            </w:r>
          </w:p>
        </w:tc>
      </w:tr>
      <w:tr w:rsidR="003275F5" w:rsidRPr="00BB7C67" w:rsidTr="0015521B">
        <w:tc>
          <w:tcPr>
            <w:tcW w:w="1634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E,J,M,N,O,R,S,T,U</w:t>
            </w:r>
          </w:p>
        </w:tc>
        <w:tc>
          <w:tcPr>
            <w:tcW w:w="3523" w:type="dxa"/>
          </w:tcPr>
          <w:p w:rsidR="003275F5" w:rsidRPr="00BB7C67" w:rsidRDefault="003275F5" w:rsidP="0015521B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Other sectors</w:t>
            </w:r>
            <w:r w:rsidRPr="00BB7C67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>2</w:t>
            </w: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140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794,732</w:t>
            </w:r>
          </w:p>
        </w:tc>
        <w:tc>
          <w:tcPr>
            <w:tcW w:w="731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22.8</w:t>
            </w:r>
          </w:p>
        </w:tc>
        <w:tc>
          <w:tcPr>
            <w:tcW w:w="890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144</w:t>
            </w:r>
          </w:p>
        </w:tc>
        <w:tc>
          <w:tcPr>
            <w:tcW w:w="576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19.3</w:t>
            </w:r>
          </w:p>
        </w:tc>
      </w:tr>
      <w:tr w:rsidR="003275F5" w:rsidRPr="00BB7C67" w:rsidTr="0015521B">
        <w:tc>
          <w:tcPr>
            <w:tcW w:w="1634" w:type="dxa"/>
          </w:tcPr>
          <w:p w:rsidR="003275F5" w:rsidRPr="00BB7C67" w:rsidRDefault="003275F5" w:rsidP="0015521B">
            <w:pPr>
              <w:spacing w:line="259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3523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140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3,480,731</w:t>
            </w:r>
          </w:p>
        </w:tc>
        <w:tc>
          <w:tcPr>
            <w:tcW w:w="731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100</w:t>
            </w:r>
          </w:p>
        </w:tc>
        <w:tc>
          <w:tcPr>
            <w:tcW w:w="890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745</w:t>
            </w:r>
          </w:p>
        </w:tc>
        <w:tc>
          <w:tcPr>
            <w:tcW w:w="576" w:type="dxa"/>
          </w:tcPr>
          <w:p w:rsidR="003275F5" w:rsidRPr="00BB7C67" w:rsidRDefault="003275F5" w:rsidP="0015521B">
            <w:pPr>
              <w:spacing w:line="259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7C67">
              <w:rPr>
                <w:rFonts w:ascii="Times New Roman" w:hAnsi="Times New Roman"/>
                <w:sz w:val="20"/>
                <w:szCs w:val="20"/>
                <w:lang w:val="en-GB"/>
              </w:rPr>
              <w:t>100</w:t>
            </w:r>
          </w:p>
        </w:tc>
      </w:tr>
    </w:tbl>
    <w:p w:rsidR="003275F5" w:rsidRDefault="003275F5" w:rsidP="003275F5">
      <w:pPr>
        <w:spacing w:after="0" w:line="240" w:lineRule="auto"/>
        <w:jc w:val="both"/>
        <w:rPr>
          <w:rFonts w:ascii="Times New Roman" w:hAnsi="Times New Roman"/>
          <w:sz w:val="18"/>
          <w:szCs w:val="18"/>
          <w:vertAlign w:val="superscript"/>
          <w:lang w:val="en-GB"/>
        </w:rPr>
      </w:pPr>
    </w:p>
    <w:p w:rsidR="003275F5" w:rsidRPr="00BB7C67" w:rsidRDefault="003275F5" w:rsidP="003275F5">
      <w:pPr>
        <w:spacing w:after="0" w:line="240" w:lineRule="auto"/>
        <w:jc w:val="both"/>
        <w:rPr>
          <w:rFonts w:ascii="Times New Roman" w:hAnsi="Times New Roman"/>
          <w:sz w:val="20"/>
          <w:szCs w:val="18"/>
          <w:lang w:val="en-GB"/>
        </w:rPr>
      </w:pPr>
      <w:r w:rsidRPr="00BB7C67">
        <w:rPr>
          <w:rFonts w:ascii="Times New Roman" w:hAnsi="Times New Roman"/>
          <w:sz w:val="20"/>
          <w:szCs w:val="18"/>
          <w:vertAlign w:val="superscript"/>
          <w:lang w:val="en-GB"/>
        </w:rPr>
        <w:t xml:space="preserve">1 </w:t>
      </w:r>
      <w:r w:rsidRPr="00BB7C67">
        <w:rPr>
          <w:rFonts w:ascii="Times New Roman" w:hAnsi="Times New Roman"/>
          <w:sz w:val="20"/>
          <w:szCs w:val="18"/>
          <w:lang w:val="en-GB"/>
        </w:rPr>
        <w:t>The respective percentage of the total of organi</w:t>
      </w:r>
      <w:r>
        <w:rPr>
          <w:rFonts w:ascii="Times New Roman" w:hAnsi="Times New Roman"/>
          <w:sz w:val="20"/>
          <w:szCs w:val="18"/>
          <w:lang w:val="en-GB"/>
        </w:rPr>
        <w:t>s</w:t>
      </w:r>
      <w:r w:rsidRPr="00BB7C67">
        <w:rPr>
          <w:rFonts w:ascii="Times New Roman" w:hAnsi="Times New Roman"/>
          <w:sz w:val="20"/>
          <w:szCs w:val="18"/>
          <w:lang w:val="en-GB"/>
        </w:rPr>
        <w:t>ations by economic activity.</w:t>
      </w:r>
    </w:p>
    <w:p w:rsidR="003275F5" w:rsidRPr="00BB7C67" w:rsidRDefault="003275F5" w:rsidP="003275F5">
      <w:pPr>
        <w:spacing w:after="0" w:line="240" w:lineRule="auto"/>
        <w:jc w:val="both"/>
        <w:rPr>
          <w:rFonts w:ascii="Times New Roman" w:hAnsi="Times New Roman"/>
          <w:sz w:val="20"/>
          <w:szCs w:val="18"/>
          <w:lang w:val="en-GB"/>
        </w:rPr>
      </w:pPr>
      <w:r w:rsidRPr="00BB7C67">
        <w:rPr>
          <w:rFonts w:ascii="Times New Roman" w:hAnsi="Times New Roman"/>
          <w:sz w:val="20"/>
          <w:szCs w:val="18"/>
          <w:vertAlign w:val="superscript"/>
          <w:lang w:val="en-GB"/>
        </w:rPr>
        <w:t xml:space="preserve">2 </w:t>
      </w:r>
      <w:r w:rsidRPr="00BB7C67">
        <w:rPr>
          <w:rFonts w:ascii="Times New Roman" w:hAnsi="Times New Roman"/>
          <w:sz w:val="20"/>
          <w:szCs w:val="18"/>
          <w:lang w:val="en-GB"/>
        </w:rPr>
        <w:t>The</w:t>
      </w:r>
      <w:r w:rsidRPr="00BB7C67">
        <w:rPr>
          <w:rFonts w:ascii="Times New Roman" w:hAnsi="Times New Roman"/>
          <w:sz w:val="20"/>
          <w:szCs w:val="18"/>
          <w:vertAlign w:val="superscript"/>
          <w:lang w:val="en-GB"/>
        </w:rPr>
        <w:t xml:space="preserve"> </w:t>
      </w:r>
      <w:r>
        <w:rPr>
          <w:rFonts w:ascii="Times New Roman" w:hAnsi="Times New Roman"/>
          <w:sz w:val="20"/>
          <w:szCs w:val="18"/>
          <w:lang w:val="en-GB"/>
        </w:rPr>
        <w:t>s</w:t>
      </w:r>
      <w:r w:rsidRPr="00BB7C67">
        <w:rPr>
          <w:rFonts w:ascii="Times New Roman" w:hAnsi="Times New Roman"/>
          <w:sz w:val="20"/>
          <w:szCs w:val="18"/>
          <w:lang w:val="en-GB"/>
        </w:rPr>
        <w:t>ectors E (</w:t>
      </w:r>
      <w:r>
        <w:rPr>
          <w:rFonts w:ascii="Times New Roman" w:hAnsi="Times New Roman"/>
          <w:sz w:val="20"/>
          <w:szCs w:val="18"/>
          <w:lang w:val="en-GB"/>
        </w:rPr>
        <w:t>w</w:t>
      </w:r>
      <w:r w:rsidRPr="00BB7C67">
        <w:rPr>
          <w:rFonts w:ascii="Times New Roman" w:hAnsi="Times New Roman"/>
          <w:sz w:val="20"/>
          <w:szCs w:val="18"/>
          <w:lang w:val="en-GB"/>
        </w:rPr>
        <w:t>ater supply</w:t>
      </w:r>
      <w:r>
        <w:rPr>
          <w:rFonts w:ascii="Times New Roman" w:hAnsi="Times New Roman"/>
          <w:sz w:val="20"/>
          <w:szCs w:val="18"/>
          <w:lang w:val="en-GB"/>
        </w:rPr>
        <w:t>,</w:t>
      </w:r>
      <w:r w:rsidRPr="00BB7C67">
        <w:rPr>
          <w:rFonts w:ascii="Times New Roman" w:hAnsi="Times New Roman"/>
          <w:sz w:val="20"/>
          <w:szCs w:val="18"/>
          <w:lang w:val="en-GB"/>
        </w:rPr>
        <w:t xml:space="preserve"> sewerage, waste management and remediation activities), J (</w:t>
      </w:r>
      <w:r>
        <w:rPr>
          <w:rFonts w:ascii="Times New Roman" w:hAnsi="Times New Roman"/>
          <w:sz w:val="20"/>
          <w:szCs w:val="18"/>
          <w:lang w:val="en-GB"/>
        </w:rPr>
        <w:t>i</w:t>
      </w:r>
      <w:r w:rsidRPr="00BB7C67">
        <w:rPr>
          <w:rFonts w:ascii="Times New Roman" w:hAnsi="Times New Roman"/>
          <w:sz w:val="20"/>
          <w:szCs w:val="18"/>
          <w:lang w:val="en-GB"/>
        </w:rPr>
        <w:t>nformation and communication), M (</w:t>
      </w:r>
      <w:r>
        <w:rPr>
          <w:rFonts w:ascii="Times New Roman" w:hAnsi="Times New Roman"/>
          <w:sz w:val="20"/>
          <w:szCs w:val="18"/>
          <w:lang w:val="en-GB"/>
        </w:rPr>
        <w:t>p</w:t>
      </w:r>
      <w:r w:rsidRPr="00BB7C67">
        <w:rPr>
          <w:rFonts w:ascii="Times New Roman" w:hAnsi="Times New Roman"/>
          <w:sz w:val="20"/>
          <w:szCs w:val="18"/>
          <w:lang w:val="en-GB"/>
        </w:rPr>
        <w:t>rofessional, scientific and technical activities), N (</w:t>
      </w:r>
      <w:r>
        <w:rPr>
          <w:rFonts w:ascii="Times New Roman" w:hAnsi="Times New Roman"/>
          <w:sz w:val="20"/>
          <w:szCs w:val="18"/>
          <w:lang w:val="en-GB"/>
        </w:rPr>
        <w:t>a</w:t>
      </w:r>
      <w:r w:rsidRPr="00BB7C67">
        <w:rPr>
          <w:rFonts w:ascii="Times New Roman" w:hAnsi="Times New Roman"/>
          <w:sz w:val="20"/>
          <w:szCs w:val="18"/>
          <w:lang w:val="en-GB"/>
        </w:rPr>
        <w:t>dministrative and support service activities), O (</w:t>
      </w:r>
      <w:r>
        <w:rPr>
          <w:rFonts w:ascii="Times New Roman" w:hAnsi="Times New Roman"/>
          <w:sz w:val="20"/>
          <w:szCs w:val="18"/>
          <w:lang w:val="en-GB"/>
        </w:rPr>
        <w:t>p</w:t>
      </w:r>
      <w:r w:rsidRPr="00BB7C67">
        <w:rPr>
          <w:rFonts w:ascii="Times New Roman" w:hAnsi="Times New Roman"/>
          <w:sz w:val="20"/>
          <w:szCs w:val="18"/>
          <w:lang w:val="en-GB"/>
        </w:rPr>
        <w:t>ublic administration and defence; compulsory social security), R (</w:t>
      </w:r>
      <w:r>
        <w:rPr>
          <w:rFonts w:ascii="Times New Roman" w:hAnsi="Times New Roman"/>
          <w:sz w:val="20"/>
          <w:szCs w:val="18"/>
          <w:lang w:val="en-GB"/>
        </w:rPr>
        <w:t>a</w:t>
      </w:r>
      <w:r w:rsidRPr="00BB7C67">
        <w:rPr>
          <w:rFonts w:ascii="Times New Roman" w:hAnsi="Times New Roman"/>
          <w:sz w:val="20"/>
          <w:szCs w:val="18"/>
          <w:lang w:val="en-GB"/>
        </w:rPr>
        <w:t>rts, entertainment and recreation), S (</w:t>
      </w:r>
      <w:r>
        <w:rPr>
          <w:rFonts w:ascii="Times New Roman" w:hAnsi="Times New Roman"/>
          <w:sz w:val="20"/>
          <w:szCs w:val="18"/>
          <w:lang w:val="en-GB"/>
        </w:rPr>
        <w:t>o</w:t>
      </w:r>
      <w:r w:rsidRPr="00BB7C67">
        <w:rPr>
          <w:rFonts w:ascii="Times New Roman" w:hAnsi="Times New Roman"/>
          <w:sz w:val="20"/>
          <w:szCs w:val="18"/>
          <w:lang w:val="en-GB"/>
        </w:rPr>
        <w:t>ther service activities), T (</w:t>
      </w:r>
      <w:r>
        <w:rPr>
          <w:rFonts w:ascii="Times New Roman" w:hAnsi="Times New Roman"/>
          <w:sz w:val="20"/>
          <w:szCs w:val="18"/>
          <w:lang w:val="en-GB"/>
        </w:rPr>
        <w:t>a</w:t>
      </w:r>
      <w:r w:rsidRPr="00BB7C67">
        <w:rPr>
          <w:rFonts w:ascii="Times New Roman" w:hAnsi="Times New Roman"/>
          <w:sz w:val="20"/>
          <w:szCs w:val="18"/>
          <w:lang w:val="en-GB"/>
        </w:rPr>
        <w:t>ctivities of households as employers; undifferentiated goods- and services- producing activities of households for own use) and U (</w:t>
      </w:r>
      <w:r>
        <w:rPr>
          <w:rFonts w:ascii="Times New Roman" w:hAnsi="Times New Roman"/>
          <w:sz w:val="20"/>
          <w:szCs w:val="18"/>
          <w:lang w:val="en-GB"/>
        </w:rPr>
        <w:t>a</w:t>
      </w:r>
      <w:r w:rsidRPr="00BB7C67">
        <w:rPr>
          <w:rFonts w:ascii="Times New Roman" w:hAnsi="Times New Roman"/>
          <w:sz w:val="20"/>
          <w:szCs w:val="18"/>
          <w:lang w:val="en-GB"/>
        </w:rPr>
        <w:t>ctivities of extraterritorial organi</w:t>
      </w:r>
      <w:r>
        <w:rPr>
          <w:rFonts w:ascii="Times New Roman" w:hAnsi="Times New Roman"/>
          <w:sz w:val="20"/>
          <w:szCs w:val="18"/>
          <w:lang w:val="en-GB"/>
        </w:rPr>
        <w:t>s</w:t>
      </w:r>
      <w:r w:rsidRPr="00BB7C67">
        <w:rPr>
          <w:rFonts w:ascii="Times New Roman" w:hAnsi="Times New Roman"/>
          <w:sz w:val="20"/>
          <w:szCs w:val="18"/>
          <w:lang w:val="en-GB"/>
        </w:rPr>
        <w:t xml:space="preserve">ations and bodies) designated as “Other </w:t>
      </w:r>
      <w:r>
        <w:rPr>
          <w:rFonts w:ascii="Times New Roman" w:hAnsi="Times New Roman"/>
          <w:sz w:val="20"/>
          <w:szCs w:val="18"/>
          <w:lang w:val="en-GB"/>
        </w:rPr>
        <w:t>s</w:t>
      </w:r>
      <w:r w:rsidRPr="00BB7C67">
        <w:rPr>
          <w:rFonts w:ascii="Times New Roman" w:hAnsi="Times New Roman"/>
          <w:sz w:val="20"/>
          <w:szCs w:val="18"/>
          <w:lang w:val="en-GB"/>
        </w:rPr>
        <w:t xml:space="preserve">ectors” according to </w:t>
      </w:r>
      <w:proofErr w:type="spellStart"/>
      <w:r w:rsidRPr="00BB7C67">
        <w:rPr>
          <w:rFonts w:ascii="Times New Roman" w:hAnsi="Times New Roman"/>
          <w:sz w:val="20"/>
          <w:szCs w:val="18"/>
          <w:lang w:val="en-GB"/>
        </w:rPr>
        <w:t>Pordata</w:t>
      </w:r>
      <w:proofErr w:type="spellEnd"/>
      <w:r w:rsidRPr="00BB7C67">
        <w:rPr>
          <w:rFonts w:ascii="Times New Roman" w:hAnsi="Times New Roman"/>
          <w:sz w:val="20"/>
          <w:szCs w:val="18"/>
          <w:lang w:val="en-GB"/>
        </w:rPr>
        <w:t xml:space="preserve"> which correspond to NACE – Rev.</w:t>
      </w:r>
      <w:r>
        <w:rPr>
          <w:rFonts w:ascii="Times New Roman" w:hAnsi="Times New Roman"/>
          <w:sz w:val="20"/>
          <w:szCs w:val="18"/>
          <w:lang w:val="en-GB"/>
        </w:rPr>
        <w:t xml:space="preserve"> </w:t>
      </w:r>
      <w:r w:rsidRPr="00BB7C67">
        <w:rPr>
          <w:rFonts w:ascii="Times New Roman" w:hAnsi="Times New Roman"/>
          <w:sz w:val="20"/>
          <w:szCs w:val="18"/>
          <w:lang w:val="en-GB"/>
        </w:rPr>
        <w:t>2 and ISIC-REV classification.</w:t>
      </w:r>
    </w:p>
    <w:p w:rsidR="003275F5" w:rsidRPr="0038512B" w:rsidRDefault="003275F5" w:rsidP="003275F5">
      <w:pPr>
        <w:jc w:val="both"/>
        <w:rPr>
          <w:lang w:val="en-GB"/>
        </w:rPr>
      </w:pPr>
    </w:p>
    <w:p w:rsidR="003275F5" w:rsidRPr="009033AB" w:rsidRDefault="003275F5" w:rsidP="003275F5">
      <w:pPr>
        <w:rPr>
          <w:rFonts w:ascii="Times New Roman" w:hAnsi="Times New Roman"/>
          <w:sz w:val="24"/>
          <w:lang w:val="en-GB"/>
        </w:rPr>
      </w:pPr>
    </w:p>
    <w:p w:rsidR="0005393D" w:rsidRPr="003275F5" w:rsidRDefault="0005393D">
      <w:pPr>
        <w:rPr>
          <w:lang w:val="en-GB"/>
        </w:rPr>
      </w:pPr>
      <w:bookmarkStart w:id="0" w:name="_GoBack"/>
      <w:bookmarkEnd w:id="0"/>
    </w:p>
    <w:sectPr w:rsidR="0005393D" w:rsidRPr="003275F5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AE1" w:rsidRDefault="00320AE1" w:rsidP="00F07F76">
      <w:pPr>
        <w:spacing w:after="0" w:line="240" w:lineRule="auto"/>
      </w:pPr>
      <w:r>
        <w:separator/>
      </w:r>
    </w:p>
  </w:endnote>
  <w:endnote w:type="continuationSeparator" w:id="0">
    <w:p w:rsidR="00320AE1" w:rsidRDefault="00320AE1" w:rsidP="00F07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2916260"/>
      <w:docPartObj>
        <w:docPartGallery w:val="Page Numbers (Bottom of Page)"/>
        <w:docPartUnique/>
      </w:docPartObj>
    </w:sdtPr>
    <w:sdtContent>
      <w:p w:rsidR="00F07F76" w:rsidRDefault="00F07F7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07F76" w:rsidRDefault="00F07F7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AE1" w:rsidRDefault="00320AE1" w:rsidP="00F07F76">
      <w:pPr>
        <w:spacing w:after="0" w:line="240" w:lineRule="auto"/>
      </w:pPr>
      <w:r>
        <w:separator/>
      </w:r>
    </w:p>
  </w:footnote>
  <w:footnote w:type="continuationSeparator" w:id="0">
    <w:p w:rsidR="00320AE1" w:rsidRDefault="00320AE1" w:rsidP="00F07F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5F5"/>
    <w:rsid w:val="0005393D"/>
    <w:rsid w:val="00113883"/>
    <w:rsid w:val="00320AE1"/>
    <w:rsid w:val="003275F5"/>
    <w:rsid w:val="00791395"/>
    <w:rsid w:val="00796880"/>
    <w:rsid w:val="009579CD"/>
    <w:rsid w:val="00B30FCA"/>
    <w:rsid w:val="00B919AF"/>
    <w:rsid w:val="00E3369F"/>
    <w:rsid w:val="00E555FA"/>
    <w:rsid w:val="00E66627"/>
    <w:rsid w:val="00E8492A"/>
    <w:rsid w:val="00F0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F054F5-2FA6-476E-BFFD-A186EB29C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3275F5"/>
    <w:pPr>
      <w:spacing w:line="256" w:lineRule="auto"/>
    </w:pPr>
    <w:rPr>
      <w:rFonts w:ascii="Calibri" w:eastAsia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327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3275F5"/>
    <w:pPr>
      <w:spacing w:after="200" w:line="240" w:lineRule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</w:rPr>
  </w:style>
  <w:style w:type="paragraph" w:styleId="Cabealho">
    <w:name w:val="header"/>
    <w:basedOn w:val="Normal"/>
    <w:link w:val="CabealhoCarter"/>
    <w:uiPriority w:val="99"/>
    <w:unhideWhenUsed/>
    <w:rsid w:val="00F07F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07F76"/>
    <w:rPr>
      <w:rFonts w:ascii="Calibri" w:eastAsia="Calibri" w:hAnsi="Calibri" w:cs="Times New Roman"/>
    </w:rPr>
  </w:style>
  <w:style w:type="paragraph" w:styleId="Rodap">
    <w:name w:val="footer"/>
    <w:basedOn w:val="Normal"/>
    <w:link w:val="RodapCarter"/>
    <w:uiPriority w:val="99"/>
    <w:unhideWhenUsed/>
    <w:rsid w:val="00F07F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07F7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Susel</dc:creator>
  <cp:keywords/>
  <dc:description/>
  <cp:lastModifiedBy>Susel</cp:lastModifiedBy>
  <cp:revision>2</cp:revision>
  <dcterms:created xsi:type="dcterms:W3CDTF">2017-04-04T11:16:00Z</dcterms:created>
  <dcterms:modified xsi:type="dcterms:W3CDTF">2017-04-04T11:17:00Z</dcterms:modified>
</cp:coreProperties>
</file>