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372" w:rsidRPr="00392AA5" w:rsidRDefault="007D1261" w:rsidP="00392AA5">
      <w:pPr>
        <w:autoSpaceDE w:val="0"/>
        <w:autoSpaceDN w:val="0"/>
        <w:adjustRightInd w:val="0"/>
        <w:jc w:val="center"/>
        <w:rPr>
          <w:rFonts w:ascii="Arial" w:hAnsi="Arial" w:cs="Arial"/>
          <w:b/>
          <w:sz w:val="28"/>
          <w:szCs w:val="28"/>
          <w:lang w:val="en-US" w:eastAsia="zh-CN"/>
        </w:rPr>
      </w:pPr>
      <w:r w:rsidRPr="007D1261">
        <w:rPr>
          <w:rFonts w:ascii="Arial" w:hAnsi="Arial" w:cs="Arial"/>
          <w:b/>
          <w:sz w:val="28"/>
          <w:szCs w:val="28"/>
          <w:lang w:val="en-US" w:eastAsia="zh-CN"/>
        </w:rPr>
        <w:t>ADDITIONAL FILE 1</w:t>
      </w:r>
    </w:p>
    <w:p w:rsidR="00A96372" w:rsidRDefault="00A96372" w:rsidP="00B47650">
      <w:pPr>
        <w:spacing w:line="276" w:lineRule="auto"/>
        <w:rPr>
          <w:rFonts w:ascii="Arial" w:hAnsi="Arial" w:cs="Arial"/>
          <w:b/>
          <w:sz w:val="18"/>
          <w:szCs w:val="18"/>
          <w:u w:val="single"/>
          <w:lang w:val="en-US" w:eastAsia="zh-CN"/>
        </w:rPr>
      </w:pPr>
    </w:p>
    <w:tbl>
      <w:tblPr>
        <w:tblStyle w:val="MittlereSchattierung1-Akzent2"/>
        <w:tblW w:w="0" w:type="auto"/>
        <w:tblLook w:val="04A0"/>
      </w:tblPr>
      <w:tblGrid>
        <w:gridCol w:w="9212"/>
      </w:tblGrid>
      <w:tr w:rsidR="00392AA5" w:rsidRPr="00276EAD" w:rsidTr="005E3E3D">
        <w:trPr>
          <w:cnfStyle w:val="100000000000"/>
        </w:trPr>
        <w:tc>
          <w:tcPr>
            <w:cnfStyle w:val="001000000000"/>
            <w:tcW w:w="9212" w:type="dxa"/>
          </w:tcPr>
          <w:p w:rsidR="00392AA5" w:rsidRPr="0021414D" w:rsidRDefault="00392AA5" w:rsidP="005E3E3D">
            <w:pPr>
              <w:jc w:val="both"/>
              <w:rPr>
                <w:rFonts w:ascii="Arial" w:hAnsi="Arial" w:cs="Arial"/>
                <w:b w:val="0"/>
                <w:lang w:val="en-GB" w:eastAsia="zh-CN"/>
              </w:rPr>
            </w:pPr>
            <w:r w:rsidRPr="0021414D">
              <w:rPr>
                <w:rFonts w:ascii="Arial" w:hAnsi="Arial" w:cs="Arial"/>
                <w:lang w:val="en-GB" w:eastAsia="zh-CN"/>
              </w:rPr>
              <w:t>Info Box 1</w:t>
            </w:r>
          </w:p>
          <w:p w:rsidR="00392AA5" w:rsidRPr="0021414D" w:rsidRDefault="00392AA5" w:rsidP="005E3E3D">
            <w:pPr>
              <w:tabs>
                <w:tab w:val="left" w:pos="567"/>
              </w:tabs>
              <w:spacing w:line="360" w:lineRule="auto"/>
              <w:rPr>
                <w:rFonts w:ascii="Arial" w:hAnsi="Arial" w:cs="Arial"/>
                <w:lang w:val="en-GB" w:eastAsia="zh-CN"/>
              </w:rPr>
            </w:pPr>
            <w:r w:rsidRPr="0021414D">
              <w:rPr>
                <w:rFonts w:ascii="Arial" w:hAnsi="Arial" w:cs="Arial"/>
                <w:lang w:val="en-GB"/>
              </w:rPr>
              <w:t xml:space="preserve">Environmental and occupational factors in the burden of </w:t>
            </w:r>
            <w:r>
              <w:rPr>
                <w:rFonts w:ascii="Arial" w:hAnsi="Arial" w:cs="Arial"/>
                <w:lang w:val="en-GB"/>
              </w:rPr>
              <w:t>NCDs</w:t>
            </w:r>
            <w:r w:rsidRPr="0021414D">
              <w:rPr>
                <w:rFonts w:ascii="Arial" w:hAnsi="Arial" w:cs="Arial"/>
                <w:lang w:val="en-GB"/>
              </w:rPr>
              <w:t xml:space="preserve"> </w:t>
            </w:r>
          </w:p>
        </w:tc>
      </w:tr>
      <w:tr w:rsidR="00392AA5" w:rsidRPr="00276EAD" w:rsidTr="005E3E3D">
        <w:trPr>
          <w:cnfStyle w:val="000000100000"/>
          <w:trHeight w:val="102"/>
        </w:trPr>
        <w:tc>
          <w:tcPr>
            <w:cnfStyle w:val="001000000000"/>
            <w:tcW w:w="9212" w:type="dxa"/>
          </w:tcPr>
          <w:p w:rsidR="00392AA5" w:rsidRPr="0021414D" w:rsidRDefault="00392AA5" w:rsidP="005E3E3D">
            <w:pPr>
              <w:spacing w:line="360" w:lineRule="auto"/>
              <w:jc w:val="both"/>
              <w:rPr>
                <w:rFonts w:ascii="Arial" w:hAnsi="Arial" w:cs="Arial"/>
                <w:sz w:val="18"/>
                <w:szCs w:val="18"/>
                <w:lang w:val="en-GB"/>
              </w:rPr>
            </w:pPr>
            <w:r w:rsidRPr="0021414D">
              <w:rPr>
                <w:rFonts w:ascii="Arial" w:hAnsi="Arial" w:cs="Arial"/>
                <w:sz w:val="18"/>
                <w:szCs w:val="18"/>
                <w:lang w:val="en-GB"/>
              </w:rPr>
              <w:t>NCD</w:t>
            </w:r>
            <w:r>
              <w:rPr>
                <w:rFonts w:ascii="Arial" w:hAnsi="Arial" w:cs="Arial"/>
                <w:sz w:val="18"/>
                <w:szCs w:val="18"/>
                <w:lang w:val="en-GB"/>
              </w:rPr>
              <w:t>s –</w:t>
            </w:r>
            <w:r w:rsidRPr="0021414D">
              <w:rPr>
                <w:rFonts w:ascii="Arial" w:hAnsi="Arial" w:cs="Arial"/>
                <w:sz w:val="18"/>
                <w:szCs w:val="18"/>
                <w:lang w:val="en-GB"/>
              </w:rPr>
              <w:t xml:space="preserve"> mainly </w:t>
            </w:r>
            <w:r>
              <w:rPr>
                <w:rFonts w:ascii="Arial" w:hAnsi="Arial" w:cs="Arial"/>
                <w:sz w:val="18"/>
                <w:szCs w:val="18"/>
                <w:lang w:val="en-GB"/>
              </w:rPr>
              <w:t>CVDs</w:t>
            </w:r>
            <w:r w:rsidRPr="0021414D">
              <w:rPr>
                <w:rFonts w:ascii="Arial" w:hAnsi="Arial" w:cs="Arial"/>
                <w:sz w:val="18"/>
                <w:szCs w:val="18"/>
                <w:lang w:val="en-GB"/>
              </w:rPr>
              <w:t>, cancers, chronic respiratory diseases, and diabetes</w:t>
            </w:r>
            <w:r>
              <w:rPr>
                <w:rFonts w:ascii="Arial" w:hAnsi="Arial" w:cs="Arial"/>
                <w:sz w:val="18"/>
                <w:szCs w:val="18"/>
                <w:lang w:val="en-GB"/>
              </w:rPr>
              <w:t xml:space="preserve"> –</w:t>
            </w:r>
            <w:r w:rsidRPr="0021414D">
              <w:rPr>
                <w:rFonts w:ascii="Arial" w:hAnsi="Arial" w:cs="Arial"/>
                <w:sz w:val="18"/>
                <w:szCs w:val="18"/>
                <w:lang w:val="en-GB"/>
              </w:rPr>
              <w:t xml:space="preserve"> account for 63% of global deaths </w:t>
            </w:r>
            <w:r w:rsidR="004F7A44">
              <w:rPr>
                <w:rFonts w:ascii="Arial" w:hAnsi="Arial" w:cs="Arial"/>
                <w:sz w:val="18"/>
                <w:szCs w:val="18"/>
                <w:lang w:val="en-GB"/>
              </w:rPr>
              <w:fldChar w:fldCharType="begin"/>
            </w:r>
            <w:r w:rsidR="005E3E3D">
              <w:rPr>
                <w:rFonts w:ascii="Arial" w:hAnsi="Arial" w:cs="Arial"/>
                <w:sz w:val="18"/>
                <w:szCs w:val="18"/>
                <w:lang w:val="en-GB"/>
              </w:rPr>
              <w:instrText xml:space="preserve"> ADDIN EN.CITE &lt;EndNote&gt;&lt;Cite&gt;&lt;Year&gt;2013&lt;/Year&gt;&lt;RecNum&gt;498&lt;/RecNum&gt;&lt;DisplayText&gt;[1]&lt;/DisplayText&gt;&lt;record&gt;&lt;rec-number&gt;498&lt;/rec-number&gt;&lt;foreign-keys&gt;&lt;key app="EN" db-id="wps2fstz1vvdplesadvxft9hvsxv5zvwsztv"&gt;498&lt;/key&gt;&lt;/foreign-keys&gt;&lt;ref-type name="Journal Article"&gt;17&lt;/ref-type&gt;&lt;contributors&gt;&lt;/contributors&gt;&lt;titles&gt;&lt;title&gt;WHO Regional Office for Europe. Health 2020: a European policy framework supporting action across government and society for health and well-being. Copenhagen: WHO Regional Office for Europe &lt;/title&gt;&lt;secondary-title&gt;http://www.euro.who.int/__data/assets/pdf_file/0006/199536/Health2&lt;/secondary-title&gt;&lt;/titles&gt;&lt;periodical&gt;&lt;full-title&gt;http://www.euro.who.int/__data/assets/pdf_file/0006/199536/Health2&lt;/full-title&gt;&lt;/periodical&gt;&lt;dates&gt;&lt;year&gt;2013&lt;/year&gt;&lt;/dates&gt;&lt;urls&gt;&lt;/urls&gt;&lt;/record&gt;&lt;/Cite&gt;&lt;/EndNote&gt;</w:instrText>
            </w:r>
            <w:r w:rsidR="004F7A44">
              <w:rPr>
                <w:rFonts w:ascii="Arial" w:hAnsi="Arial" w:cs="Arial"/>
                <w:sz w:val="18"/>
                <w:szCs w:val="18"/>
                <w:lang w:val="en-GB"/>
              </w:rPr>
              <w:fldChar w:fldCharType="separate"/>
            </w:r>
            <w:r w:rsidR="005E3E3D">
              <w:rPr>
                <w:rFonts w:ascii="Arial" w:hAnsi="Arial" w:cs="Arial"/>
                <w:noProof/>
                <w:sz w:val="18"/>
                <w:szCs w:val="18"/>
                <w:lang w:val="en-GB"/>
              </w:rPr>
              <w:t>[</w:t>
            </w:r>
            <w:hyperlink w:anchor="_ENREF_1" w:tooltip=", 2013 #498" w:history="1">
              <w:r w:rsidR="00DE6E83">
                <w:rPr>
                  <w:rFonts w:ascii="Arial" w:hAnsi="Arial" w:cs="Arial"/>
                  <w:noProof/>
                  <w:sz w:val="18"/>
                  <w:szCs w:val="18"/>
                  <w:lang w:val="en-GB"/>
                </w:rPr>
                <w:t>1</w:t>
              </w:r>
            </w:hyperlink>
            <w:r w:rsidR="005E3E3D">
              <w:rPr>
                <w:rFonts w:ascii="Arial" w:hAnsi="Arial" w:cs="Arial"/>
                <w:noProof/>
                <w:sz w:val="18"/>
                <w:szCs w:val="18"/>
                <w:lang w:val="en-GB"/>
              </w:rPr>
              <w:t>]</w:t>
            </w:r>
            <w:r w:rsidR="004F7A44">
              <w:rPr>
                <w:rFonts w:ascii="Arial" w:hAnsi="Arial" w:cs="Arial"/>
                <w:sz w:val="18"/>
                <w:szCs w:val="18"/>
                <w:lang w:val="en-GB"/>
              </w:rPr>
              <w:fldChar w:fldCharType="end"/>
            </w:r>
            <w:r w:rsidRPr="0021414D">
              <w:rPr>
                <w:rFonts w:ascii="Arial" w:hAnsi="Arial" w:cs="Arial"/>
                <w:sz w:val="18"/>
                <w:szCs w:val="18"/>
                <w:lang w:val="en-GB"/>
              </w:rPr>
              <w:t xml:space="preserve">, and are the leading cause of disability globally, with substantial associated economic burden, projected to increase in the coming decades </w:t>
            </w:r>
            <w:r w:rsidR="004F7A44">
              <w:rPr>
                <w:rFonts w:ascii="Arial" w:hAnsi="Arial" w:cs="Arial"/>
                <w:sz w:val="18"/>
                <w:szCs w:val="18"/>
                <w:lang w:val="en-GB"/>
              </w:rPr>
              <w:fldChar w:fldCharType="begin"/>
            </w:r>
            <w:r w:rsidR="005E3E3D">
              <w:rPr>
                <w:rFonts w:ascii="Arial" w:hAnsi="Arial" w:cs="Arial"/>
                <w:sz w:val="18"/>
                <w:szCs w:val="18"/>
                <w:lang w:val="en-GB"/>
              </w:rPr>
              <w:instrText xml:space="preserve"> ADDIN EN.CITE &lt;EndNote&gt;&lt;Cite&gt;&lt;Author&gt;Bloom&lt;/Author&gt;&lt;Year&gt;2011&lt;/Year&gt;&lt;RecNum&gt;490&lt;/RecNum&gt;&lt;DisplayText&gt;[2]&lt;/DisplayText&gt;&lt;record&gt;&lt;rec-number&gt;490&lt;/rec-number&gt;&lt;foreign-keys&gt;&lt;key app="EN" db-id="wps2fstz1vvdplesadvxft9hvsxv5zvwsztv"&gt;490&lt;/key&gt;&lt;/foreign-keys&gt;&lt;ref-type name="Journal Article"&gt;17&lt;/ref-type&gt;&lt;contributors&gt;&lt;authors&gt;&lt;author&gt;Bloom, DE;&lt;/author&gt;&lt;author&gt;Cafiero, ET; &lt;/author&gt;&lt;author&gt;Jané-Llopis, E; &lt;/author&gt;&lt;author&gt;Abrahams-Gessel, S; &lt;/author&gt;&lt;author&gt;Bloom, LR; &lt;/author&gt;&lt;author&gt;Fathima, S; &lt;/author&gt;&lt;author&gt;Feigl, AB; &lt;/author&gt;&lt;author&gt;Gaziano, T; &lt;/author&gt;&lt;author&gt;Mowafi, M; &lt;/author&gt;&lt;author&gt;Pandya, A; &lt;/author&gt;&lt;author&gt;Prettner, K; &lt;/author&gt;&lt;author&gt;Rosenberg, L; &lt;/author&gt;&lt;author&gt;Seligman, B; &lt;/author&gt;&lt;author&gt;Stein, AZ; &lt;/author&gt;&lt;author&gt;Weinstein, C;&lt;/author&gt;&lt;/authors&gt;&lt;/contributors&gt;&lt;titles&gt;&lt;title&gt;The Global Economic Burden of Noncommunicable Diseases&lt;/title&gt;&lt;secondary-title&gt;Geneva: World Economic Forum&lt;/secondary-title&gt;&lt;/titles&gt;&lt;periodical&gt;&lt;full-title&gt;Geneva: World Economic Forum&lt;/full-title&gt;&lt;/periodical&gt;&lt;dates&gt;&lt;year&gt;2011&lt;/year&gt;&lt;/dates&gt;&lt;urls&gt;&lt;/urls&gt;&lt;/record&gt;&lt;/Cite&gt;&lt;/EndNote&gt;</w:instrText>
            </w:r>
            <w:r w:rsidR="004F7A44">
              <w:rPr>
                <w:rFonts w:ascii="Arial" w:hAnsi="Arial" w:cs="Arial"/>
                <w:sz w:val="18"/>
                <w:szCs w:val="18"/>
                <w:lang w:val="en-GB"/>
              </w:rPr>
              <w:fldChar w:fldCharType="separate"/>
            </w:r>
            <w:r w:rsidR="005E3E3D">
              <w:rPr>
                <w:rFonts w:ascii="Arial" w:hAnsi="Arial" w:cs="Arial"/>
                <w:noProof/>
                <w:sz w:val="18"/>
                <w:szCs w:val="18"/>
                <w:lang w:val="en-GB"/>
              </w:rPr>
              <w:t>[</w:t>
            </w:r>
            <w:hyperlink w:anchor="_ENREF_2" w:tooltip="Bloom, 2011 #490" w:history="1">
              <w:r w:rsidR="00DE6E83">
                <w:rPr>
                  <w:rFonts w:ascii="Arial" w:hAnsi="Arial" w:cs="Arial"/>
                  <w:noProof/>
                  <w:sz w:val="18"/>
                  <w:szCs w:val="18"/>
                  <w:lang w:val="en-GB"/>
                </w:rPr>
                <w:t>2</w:t>
              </w:r>
            </w:hyperlink>
            <w:r w:rsidR="005E3E3D">
              <w:rPr>
                <w:rFonts w:ascii="Arial" w:hAnsi="Arial" w:cs="Arial"/>
                <w:noProof/>
                <w:sz w:val="18"/>
                <w:szCs w:val="18"/>
                <w:lang w:val="en-GB"/>
              </w:rPr>
              <w:t>]</w:t>
            </w:r>
            <w:r w:rsidR="004F7A44">
              <w:rPr>
                <w:rFonts w:ascii="Arial" w:hAnsi="Arial" w:cs="Arial"/>
                <w:sz w:val="18"/>
                <w:szCs w:val="18"/>
                <w:lang w:val="en-GB"/>
              </w:rPr>
              <w:fldChar w:fldCharType="end"/>
            </w:r>
            <w:r w:rsidRPr="0021414D">
              <w:rPr>
                <w:rFonts w:ascii="Arial" w:hAnsi="Arial" w:cs="Arial"/>
                <w:sz w:val="18"/>
                <w:szCs w:val="18"/>
                <w:lang w:val="en-GB"/>
              </w:rPr>
              <w:t xml:space="preserve">. </w:t>
            </w:r>
          </w:p>
          <w:p w:rsidR="00392AA5" w:rsidRPr="0021414D" w:rsidRDefault="00392AA5" w:rsidP="005E3E3D">
            <w:pPr>
              <w:autoSpaceDE w:val="0"/>
              <w:autoSpaceDN w:val="0"/>
              <w:adjustRightInd w:val="0"/>
              <w:spacing w:line="360" w:lineRule="auto"/>
              <w:jc w:val="both"/>
              <w:rPr>
                <w:rFonts w:ascii="Arial" w:hAnsi="Arial" w:cs="Arial"/>
                <w:sz w:val="18"/>
                <w:szCs w:val="18"/>
                <w:lang w:val="en-GB"/>
              </w:rPr>
            </w:pPr>
            <w:r w:rsidRPr="0021414D">
              <w:rPr>
                <w:rFonts w:ascii="Arial" w:hAnsi="Arial" w:cs="Arial"/>
                <w:sz w:val="18"/>
                <w:szCs w:val="18"/>
                <w:lang w:val="en-GB"/>
              </w:rPr>
              <w:t xml:space="preserve">Virtually all chronic diseases are the outcome of </w:t>
            </w:r>
            <w:proofErr w:type="gramStart"/>
            <w:r w:rsidRPr="0021414D">
              <w:rPr>
                <w:rFonts w:ascii="Arial" w:hAnsi="Arial" w:cs="Arial"/>
                <w:sz w:val="18"/>
                <w:szCs w:val="18"/>
                <w:lang w:val="en-GB"/>
              </w:rPr>
              <w:t>an interplay</w:t>
            </w:r>
            <w:proofErr w:type="gramEnd"/>
            <w:r w:rsidRPr="0021414D">
              <w:rPr>
                <w:rFonts w:ascii="Arial" w:hAnsi="Arial" w:cs="Arial"/>
                <w:sz w:val="18"/>
                <w:szCs w:val="18"/>
                <w:lang w:val="en-GB"/>
              </w:rPr>
              <w:t xml:space="preserve"> of genetic, host</w:t>
            </w:r>
            <w:r>
              <w:rPr>
                <w:rFonts w:ascii="Arial" w:hAnsi="Arial" w:cs="Arial"/>
                <w:sz w:val="18"/>
                <w:szCs w:val="18"/>
                <w:lang w:val="en-GB"/>
              </w:rPr>
              <w:t>,</w:t>
            </w:r>
            <w:r w:rsidRPr="0021414D">
              <w:rPr>
                <w:rFonts w:ascii="Arial" w:hAnsi="Arial" w:cs="Arial"/>
                <w:sz w:val="18"/>
                <w:szCs w:val="18"/>
                <w:lang w:val="en-GB"/>
              </w:rPr>
              <w:t xml:space="preserve"> and environmental factors. Whereas the understanding of multiple causal pathways and interactions remains limited, the role of occupational and environmental factors is increasingly recognized </w:t>
            </w:r>
            <w:r w:rsidR="004F7A44">
              <w:rPr>
                <w:rFonts w:ascii="Arial" w:hAnsi="Arial" w:cs="Arial"/>
                <w:sz w:val="18"/>
                <w:szCs w:val="18"/>
                <w:lang w:val="en-GB"/>
              </w:rPr>
              <w:fldChar w:fldCharType="begin">
                <w:fldData xml:space="preserve">PEVuZE5vdGU+PENpdGU+PEF1dGhvcj5CYWxidXM8L0F1dGhvcj48WWVhcj4yMDEzPC9ZZWFyPjxS
ZWNOdW0+NDg5PC9SZWNOdW0+PERpc3BsYXlUZXh0PlszXTwvRGlzcGxheVRleHQ+PHJlY29yZD48
cmVjLW51bWJlcj40ODk8L3JlYy1udW1iZXI+PGZvcmVpZ24ta2V5cz48a2V5IGFwcD0iRU4iIGRi
LWlkPSJ3cHMyZnN0ejF2dmRwbGVzYWR2eGZ0OWh2c3h2NXp2d3N6dHYiPjQ4OTwva2V5PjwvZm9y
ZWlnbi1rZXlzPjxyZWYtdHlwZSBuYW1lPSJKb3VybmFsIEFydGljbGUiPjE3PC9yZWYtdHlwZT48
Y29udHJpYnV0b3JzPjxhdXRob3JzPjxhdXRob3I+QmFsYnVzLCBKLiBNLjwvYXV0aG9yPjxhdXRo
b3I+QmFyb3VraSwgUi48L2F1dGhvcj48YXV0aG9yPkJpcm5iYXVtLCBMLiBTLjwvYXV0aG9yPjxh
dXRob3I+RXR6ZWwsIFIuIEEuPC9hdXRob3I+PGF1dGhvcj5HbHVja21hbiwgUC4gRC4sIFNyLjwv
YXV0aG9yPjxhdXRob3I+R3JhbmRqZWFuLCBQLjwvYXV0aG9yPjxhdXRob3I+SGFuY29jaywgQy48
L2F1dGhvcj48YXV0aG9yPkhhbnNvbiwgTS4gQS48L2F1dGhvcj48YXV0aG9yPkhlaW5kZWwsIEou
IEouPC9hdXRob3I+PGF1dGhvcj5Ib2ZmbWFuLCBLLjwvYXV0aG9yPjxhdXRob3I+SmVuc2VuLCBH
LiBLLjwvYXV0aG9yPjxhdXRob3I+S2VlbGluZywgQS48L2F1dGhvcj48YXV0aG9yPk5laXJhLCBN
LjwvYXV0aG9yPjxhdXRob3I+UmFiYWRhbi1EaWVobCwgQy48L2F1dGhvcj48YXV0aG9yPlJhbHN0
b24sIEouPC9hdXRob3I+PGF1dGhvcj5UYW5nLCBLLiBDLjwvYXV0aG9yPjwvYXV0aG9ycz48L2Nv
bnRyaWJ1dG9ycz48YXV0aC1hZGRyZXNzPk5hdGlvbmFsIEluc3RpdHV0ZSBvZiBFbnZpcm9ubWVu
dGFsIEhlYWx0aCBTY2llbmNlcywgTmF0aW9uYWwgSW5zdGl0dXRlcyBvZiBIZWFsdGgsIEJldGhl
c2RhLCBNRCAyMDg5MiwgVVNBLiBqb2huLmJhbGJ1c0BuaWguZ292PC9hdXRoLWFkZHJlc3M+PHRp
dGxlcz48dGl0bGU+RWFybHktbGlmZSBwcmV2ZW50aW9uIG9mIG5vbi1jb21tdW5pY2FibGUgZGlz
ZWFzZXM8L3RpdGxlPjxzZWNvbmRhcnktdGl0bGU+TGFuY2V0PC9zZWNvbmRhcnktdGl0bGU+PGFs
dC10aXRsZT5MYW5jZXQ8L2FsdC10aXRsZT48L3RpdGxlcz48cGVyaW9kaWNhbD48ZnVsbC10aXRs
ZT5MYW5jZXQ8L2Z1bGwtdGl0bGU+PGFiYnItMT5MYW5jZXQ8L2FiYnItMT48L3BlcmlvZGljYWw+
PGFsdC1wZXJpb2RpY2FsPjxmdWxsLXRpdGxlPkxhbmNldDwvZnVsbC10aXRsZT48YWJici0xPkxh
bmNldDwvYWJici0xPjwvYWx0LXBlcmlvZGljYWw+PHBhZ2VzPjMtNDwvcGFnZXM+PHZvbHVtZT4z
ODE8L3ZvbHVtZT48bnVtYmVyPjk4NjA8L251bWJlcj48ZWRpdGlvbj4yMDEzLzAxLzA4PC9lZGl0
aW9uPjxrZXl3b3Jkcz48a2V5d29yZD5DYXJkaW92YXNjdWxhciBEaXNlYXNlcy8qcHJldmVudGlv
biAmYW1wOyBjb250cm9sPC9rZXl3b3JkPjxrZXl3b3JkPkRpYWJldGVzIE1lbGxpdHVzLypwcmV2
ZW50aW9uICZhbXA7IGNvbnRyb2w8L2tleXdvcmQ+PGtleXdvcmQ+RW52aXJvbm1lbnRhbCBQb2xs
dXRhbnRzL2FkdmVyc2UgZWZmZWN0czwva2V5d29yZD48a2V5d29yZD5FcGlnZW5lc2lzLCBHZW5l
dGljPC9rZXl3b3JkPjxrZXl3b3JkPkZlbWFsZTwva2V5d29yZD48a2V5d29yZD5IdW1hbnM8L2tl
eXdvcmQ+PGtleXdvcmQ+TmVvcGxhc21zLypwcmV2ZW50aW9uICZhbXA7IGNvbnRyb2w8L2tleXdv
cmQ+PGtleXdvcmQ+UHJlZ25hbmN5PC9rZXl3b3JkPjxrZXl3b3JkPipQcmVuYXRhbCBDYXJlPC9r
ZXl3b3JkPjxrZXl3b3JkPipQcmVuYXRhbCBFeHBvc3VyZSBEZWxheWVkIEVmZmVjdHM8L2tleXdv
cmQ+PGtleXdvcmQ+UHVsbW9uYXJ5IERpc2Vhc2UsIENocm9uaWMgT2JzdHJ1Y3RpdmUvKnByZXZl
bnRpb24gJmFtcDsgY29udHJvbDwva2V5d29yZD48L2tleXdvcmRzPjxkYXRlcz48eWVhcj4yMDEz
PC95ZWFyPjxwdWItZGF0ZXM+PGRhdGU+SmFuIDA1PC9kYXRlPjwvcHViLWRhdGVzPjwvZGF0ZXM+
PGlzYm4+MTQ3NC01NDdYIChFbGVjdHJvbmljKSYjeEQ7MDE0MC02NzM2IChMaW5raW5nKTwvaXNi
bj48YWNjZXNzaW9uLW51bT4yMzI5MDk1NjwvYWNjZXNzaW9uLW51bT48dXJscz48cmVsYXRlZC11
cmxzPjx1cmw+aHR0cDovL3d3dy5uY2JpLm5sbS5uaWguZ292L3B1Ym1lZC8yMzI5MDk1NjwvdXJs
PjwvcmVsYXRlZC11cmxzPjwvdXJscz48Y3VzdG9tMj4zODQ5Njk1PC9jdXN0b20yPjxlbGVjdHJv
bmljLXJlc291cmNlLW51bT4xMC4xMDE2L1MwMTQwLTY3MzYoMTIpNjE2MDktMjwvZWxlY3Ryb25p
Yy1yZXNvdXJjZS1udW0+PGxhbmd1YWdlPmVuZzwvbGFuZ3VhZ2U+PC9yZWNvcmQ+PC9DaXRlPjwv
RW5kTm90ZT4A
</w:fldData>
              </w:fldChar>
            </w:r>
            <w:r w:rsidR="005E3E3D">
              <w:rPr>
                <w:rFonts w:ascii="Arial" w:hAnsi="Arial" w:cs="Arial"/>
                <w:sz w:val="18"/>
                <w:szCs w:val="18"/>
                <w:lang w:val="en-GB"/>
              </w:rPr>
              <w:instrText xml:space="preserve"> ADDIN EN.CITE </w:instrText>
            </w:r>
            <w:r w:rsidR="004F7A44">
              <w:rPr>
                <w:rFonts w:ascii="Arial" w:hAnsi="Arial" w:cs="Arial"/>
                <w:sz w:val="18"/>
                <w:szCs w:val="18"/>
                <w:lang w:val="en-GB"/>
              </w:rPr>
              <w:fldChar w:fldCharType="begin">
                <w:fldData xml:space="preserve">PEVuZE5vdGU+PENpdGU+PEF1dGhvcj5CYWxidXM8L0F1dGhvcj48WWVhcj4yMDEzPC9ZZWFyPjxS
ZWNOdW0+NDg5PC9SZWNOdW0+PERpc3BsYXlUZXh0PlszXTwvRGlzcGxheVRleHQ+PHJlY29yZD48
cmVjLW51bWJlcj40ODk8L3JlYy1udW1iZXI+PGZvcmVpZ24ta2V5cz48a2V5IGFwcD0iRU4iIGRi
LWlkPSJ3cHMyZnN0ejF2dmRwbGVzYWR2eGZ0OWh2c3h2NXp2d3N6dHYiPjQ4OTwva2V5PjwvZm9y
ZWlnbi1rZXlzPjxyZWYtdHlwZSBuYW1lPSJKb3VybmFsIEFydGljbGUiPjE3PC9yZWYtdHlwZT48
Y29udHJpYnV0b3JzPjxhdXRob3JzPjxhdXRob3I+QmFsYnVzLCBKLiBNLjwvYXV0aG9yPjxhdXRo
b3I+QmFyb3VraSwgUi48L2F1dGhvcj48YXV0aG9yPkJpcm5iYXVtLCBMLiBTLjwvYXV0aG9yPjxh
dXRob3I+RXR6ZWwsIFIuIEEuPC9hdXRob3I+PGF1dGhvcj5HbHVja21hbiwgUC4gRC4sIFNyLjwv
YXV0aG9yPjxhdXRob3I+R3JhbmRqZWFuLCBQLjwvYXV0aG9yPjxhdXRob3I+SGFuY29jaywgQy48
L2F1dGhvcj48YXV0aG9yPkhhbnNvbiwgTS4gQS48L2F1dGhvcj48YXV0aG9yPkhlaW5kZWwsIEou
IEouPC9hdXRob3I+PGF1dGhvcj5Ib2ZmbWFuLCBLLjwvYXV0aG9yPjxhdXRob3I+SmVuc2VuLCBH
LiBLLjwvYXV0aG9yPjxhdXRob3I+S2VlbGluZywgQS48L2F1dGhvcj48YXV0aG9yPk5laXJhLCBN
LjwvYXV0aG9yPjxhdXRob3I+UmFiYWRhbi1EaWVobCwgQy48L2F1dGhvcj48YXV0aG9yPlJhbHN0
b24sIEouPC9hdXRob3I+PGF1dGhvcj5UYW5nLCBLLiBDLjwvYXV0aG9yPjwvYXV0aG9ycz48L2Nv
bnRyaWJ1dG9ycz48YXV0aC1hZGRyZXNzPk5hdGlvbmFsIEluc3RpdHV0ZSBvZiBFbnZpcm9ubWVu
dGFsIEhlYWx0aCBTY2llbmNlcywgTmF0aW9uYWwgSW5zdGl0dXRlcyBvZiBIZWFsdGgsIEJldGhl
c2RhLCBNRCAyMDg5MiwgVVNBLiBqb2huLmJhbGJ1c0BuaWguZ292PC9hdXRoLWFkZHJlc3M+PHRp
dGxlcz48dGl0bGU+RWFybHktbGlmZSBwcmV2ZW50aW9uIG9mIG5vbi1jb21tdW5pY2FibGUgZGlz
ZWFzZXM8L3RpdGxlPjxzZWNvbmRhcnktdGl0bGU+TGFuY2V0PC9zZWNvbmRhcnktdGl0bGU+PGFs
dC10aXRsZT5MYW5jZXQ8L2FsdC10aXRsZT48L3RpdGxlcz48cGVyaW9kaWNhbD48ZnVsbC10aXRs
ZT5MYW5jZXQ8L2Z1bGwtdGl0bGU+PGFiYnItMT5MYW5jZXQ8L2FiYnItMT48L3BlcmlvZGljYWw+
PGFsdC1wZXJpb2RpY2FsPjxmdWxsLXRpdGxlPkxhbmNldDwvZnVsbC10aXRsZT48YWJici0xPkxh
bmNldDwvYWJici0xPjwvYWx0LXBlcmlvZGljYWw+PHBhZ2VzPjMtNDwvcGFnZXM+PHZvbHVtZT4z
ODE8L3ZvbHVtZT48bnVtYmVyPjk4NjA8L251bWJlcj48ZWRpdGlvbj4yMDEzLzAxLzA4PC9lZGl0
aW9uPjxrZXl3b3Jkcz48a2V5d29yZD5DYXJkaW92YXNjdWxhciBEaXNlYXNlcy8qcHJldmVudGlv
biAmYW1wOyBjb250cm9sPC9rZXl3b3JkPjxrZXl3b3JkPkRpYWJldGVzIE1lbGxpdHVzLypwcmV2
ZW50aW9uICZhbXA7IGNvbnRyb2w8L2tleXdvcmQ+PGtleXdvcmQ+RW52aXJvbm1lbnRhbCBQb2xs
dXRhbnRzL2FkdmVyc2UgZWZmZWN0czwva2V5d29yZD48a2V5d29yZD5FcGlnZW5lc2lzLCBHZW5l
dGljPC9rZXl3b3JkPjxrZXl3b3JkPkZlbWFsZTwva2V5d29yZD48a2V5d29yZD5IdW1hbnM8L2tl
eXdvcmQ+PGtleXdvcmQ+TmVvcGxhc21zLypwcmV2ZW50aW9uICZhbXA7IGNvbnRyb2w8L2tleXdv
cmQ+PGtleXdvcmQ+UHJlZ25hbmN5PC9rZXl3b3JkPjxrZXl3b3JkPipQcmVuYXRhbCBDYXJlPC9r
ZXl3b3JkPjxrZXl3b3JkPipQcmVuYXRhbCBFeHBvc3VyZSBEZWxheWVkIEVmZmVjdHM8L2tleXdv
cmQ+PGtleXdvcmQ+UHVsbW9uYXJ5IERpc2Vhc2UsIENocm9uaWMgT2JzdHJ1Y3RpdmUvKnByZXZl
bnRpb24gJmFtcDsgY29udHJvbDwva2V5d29yZD48L2tleXdvcmRzPjxkYXRlcz48eWVhcj4yMDEz
PC95ZWFyPjxwdWItZGF0ZXM+PGRhdGU+SmFuIDA1PC9kYXRlPjwvcHViLWRhdGVzPjwvZGF0ZXM+
PGlzYm4+MTQ3NC01NDdYIChFbGVjdHJvbmljKSYjeEQ7MDE0MC02NzM2IChMaW5raW5nKTwvaXNi
bj48YWNjZXNzaW9uLW51bT4yMzI5MDk1NjwvYWNjZXNzaW9uLW51bT48dXJscz48cmVsYXRlZC11
cmxzPjx1cmw+aHR0cDovL3d3dy5uY2JpLm5sbS5uaWguZ292L3B1Ym1lZC8yMzI5MDk1NjwvdXJs
PjwvcmVsYXRlZC11cmxzPjwvdXJscz48Y3VzdG9tMj4zODQ5Njk1PC9jdXN0b20yPjxlbGVjdHJv
bmljLXJlc291cmNlLW51bT4xMC4xMDE2L1MwMTQwLTY3MzYoMTIpNjE2MDktMjwvZWxlY3Ryb25p
Yy1yZXNvdXJjZS1udW0+PGxhbmd1YWdlPmVuZzwvbGFuZ3VhZ2U+PC9yZWNvcmQ+PC9DaXRlPjwv
RW5kTm90ZT4A
</w:fldData>
              </w:fldChar>
            </w:r>
            <w:r w:rsidR="005E3E3D">
              <w:rPr>
                <w:rFonts w:ascii="Arial" w:hAnsi="Arial" w:cs="Arial"/>
                <w:sz w:val="18"/>
                <w:szCs w:val="18"/>
                <w:lang w:val="en-GB"/>
              </w:rPr>
              <w:instrText xml:space="preserve"> ADDIN EN.CITE.DATA </w:instrText>
            </w:r>
            <w:r w:rsidR="004F7A44">
              <w:rPr>
                <w:rFonts w:ascii="Arial" w:hAnsi="Arial" w:cs="Arial"/>
                <w:sz w:val="18"/>
                <w:szCs w:val="18"/>
                <w:lang w:val="en-GB"/>
              </w:rPr>
            </w:r>
            <w:r w:rsidR="004F7A44">
              <w:rPr>
                <w:rFonts w:ascii="Arial" w:hAnsi="Arial" w:cs="Arial"/>
                <w:sz w:val="18"/>
                <w:szCs w:val="18"/>
                <w:lang w:val="en-GB"/>
              </w:rPr>
              <w:fldChar w:fldCharType="end"/>
            </w:r>
            <w:r w:rsidR="004F7A44">
              <w:rPr>
                <w:rFonts w:ascii="Arial" w:hAnsi="Arial" w:cs="Arial"/>
                <w:sz w:val="18"/>
                <w:szCs w:val="18"/>
                <w:lang w:val="en-GB"/>
              </w:rPr>
            </w:r>
            <w:r w:rsidR="004F7A44">
              <w:rPr>
                <w:rFonts w:ascii="Arial" w:hAnsi="Arial" w:cs="Arial"/>
                <w:sz w:val="18"/>
                <w:szCs w:val="18"/>
                <w:lang w:val="en-GB"/>
              </w:rPr>
              <w:fldChar w:fldCharType="separate"/>
            </w:r>
            <w:r w:rsidR="005E3E3D">
              <w:rPr>
                <w:rFonts w:ascii="Arial" w:hAnsi="Arial" w:cs="Arial"/>
                <w:noProof/>
                <w:sz w:val="18"/>
                <w:szCs w:val="18"/>
                <w:lang w:val="en-GB"/>
              </w:rPr>
              <w:t>[</w:t>
            </w:r>
            <w:r w:rsidR="004F7A44">
              <w:fldChar w:fldCharType="begin"/>
            </w:r>
            <w:r w:rsidR="004F7A44" w:rsidRPr="004F7A44">
              <w:rPr>
                <w:lang w:val="en-US"/>
              </w:rPr>
              <w:instrText>HYPERLINK \l "_ENREF_3" \o "Balbus, 2013 #489"</w:instrText>
            </w:r>
            <w:r w:rsidR="004F7A44">
              <w:fldChar w:fldCharType="separate"/>
            </w:r>
            <w:r w:rsidR="00DE6E83">
              <w:rPr>
                <w:rFonts w:ascii="Arial" w:hAnsi="Arial" w:cs="Arial"/>
                <w:noProof/>
                <w:sz w:val="18"/>
                <w:szCs w:val="18"/>
                <w:lang w:val="en-GB"/>
              </w:rPr>
              <w:t>3</w:t>
            </w:r>
            <w:r w:rsidR="004F7A44">
              <w:fldChar w:fldCharType="end"/>
            </w:r>
            <w:r w:rsidR="005E3E3D">
              <w:rPr>
                <w:rFonts w:ascii="Arial" w:hAnsi="Arial" w:cs="Arial"/>
                <w:noProof/>
                <w:sz w:val="18"/>
                <w:szCs w:val="18"/>
                <w:lang w:val="en-GB"/>
              </w:rPr>
              <w:t>]</w:t>
            </w:r>
            <w:r w:rsidR="004F7A44">
              <w:rPr>
                <w:rFonts w:ascii="Arial" w:hAnsi="Arial" w:cs="Arial"/>
                <w:sz w:val="18"/>
                <w:szCs w:val="18"/>
                <w:lang w:val="en-GB"/>
              </w:rPr>
              <w:fldChar w:fldCharType="end"/>
            </w:r>
            <w:r w:rsidR="004F7A44">
              <w:rPr>
                <w:rFonts w:ascii="Arial" w:hAnsi="Arial" w:cs="Arial"/>
                <w:sz w:val="18"/>
                <w:szCs w:val="18"/>
                <w:lang w:val="en-GB"/>
              </w:rPr>
              <w:fldChar w:fldCharType="begin"/>
            </w:r>
            <w:r w:rsidR="00491C98">
              <w:rPr>
                <w:rFonts w:ascii="Arial" w:hAnsi="Arial" w:cs="Arial"/>
                <w:sz w:val="18"/>
                <w:szCs w:val="18"/>
                <w:lang w:val="en-GB"/>
              </w:rPr>
              <w:instrText xml:space="preserve"> ADDIN EN.CITE &lt;EndNote&gt;&lt;Cite&gt;&lt;Year&gt;2013&lt;/Year&gt;&lt;RecNum&gt;491&lt;/RecNum&gt;&lt;DisplayText&gt;[4]&lt;/DisplayText&gt;&lt;record&gt;&lt;rec-number&gt;491&lt;/rec-number&gt;&lt;foreign-keys&gt;&lt;key app="EN" db-id="wps2fstz1vvdplesadvxft9hvsxv5zvwsztv"&gt;491&lt;/key&gt;&lt;/foreign-keys&gt;&lt;ref-type name="Journal Article"&gt;17&lt;/ref-type&gt;&lt;contributors&gt;&lt;/contributors&gt;&lt;titles&gt;&lt;title&gt;Environment and Human Health. Joint EEA-JRC report. EEA Report No 5/2013. Copenhagen: European Environment Agency&lt;/title&gt;&lt;/titles&gt;&lt;dates&gt;&lt;year&gt;2013&lt;/year&gt;&lt;/dates&gt;&lt;urls&gt;&lt;/urls&gt;&lt;/record&gt;&lt;/Cite&gt;&lt;/EndNote&gt;</w:instrText>
            </w:r>
            <w:r w:rsidR="004F7A44">
              <w:rPr>
                <w:rFonts w:ascii="Arial" w:hAnsi="Arial" w:cs="Arial"/>
                <w:sz w:val="18"/>
                <w:szCs w:val="18"/>
                <w:lang w:val="en-GB"/>
              </w:rPr>
              <w:fldChar w:fldCharType="separate"/>
            </w:r>
            <w:r w:rsidR="00491C98">
              <w:rPr>
                <w:rFonts w:ascii="Arial" w:hAnsi="Arial" w:cs="Arial"/>
                <w:noProof/>
                <w:sz w:val="18"/>
                <w:szCs w:val="18"/>
                <w:lang w:val="en-GB"/>
              </w:rPr>
              <w:t>[</w:t>
            </w:r>
            <w:r w:rsidR="004F7A44">
              <w:fldChar w:fldCharType="begin"/>
            </w:r>
            <w:r w:rsidR="004F7A44" w:rsidRPr="004F7A44">
              <w:rPr>
                <w:lang w:val="en-US"/>
              </w:rPr>
              <w:instrText>HYPERLINK \l "_ENREF_4" \o ", 2013 #491"</w:instrText>
            </w:r>
            <w:r w:rsidR="004F7A44">
              <w:fldChar w:fldCharType="separate"/>
            </w:r>
            <w:r w:rsidR="00DE6E83">
              <w:rPr>
                <w:rFonts w:ascii="Arial" w:hAnsi="Arial" w:cs="Arial"/>
                <w:noProof/>
                <w:sz w:val="18"/>
                <w:szCs w:val="18"/>
                <w:lang w:val="en-GB"/>
              </w:rPr>
              <w:t>4</w:t>
            </w:r>
            <w:r w:rsidR="004F7A44">
              <w:fldChar w:fldCharType="end"/>
            </w:r>
            <w:r w:rsidR="00491C98">
              <w:rPr>
                <w:rFonts w:ascii="Arial" w:hAnsi="Arial" w:cs="Arial"/>
                <w:noProof/>
                <w:sz w:val="18"/>
                <w:szCs w:val="18"/>
                <w:lang w:val="en-GB"/>
              </w:rPr>
              <w:t>]</w:t>
            </w:r>
            <w:r w:rsidR="004F7A44">
              <w:rPr>
                <w:rFonts w:ascii="Arial" w:hAnsi="Arial" w:cs="Arial"/>
                <w:sz w:val="18"/>
                <w:szCs w:val="18"/>
                <w:lang w:val="en-GB"/>
              </w:rPr>
              <w:fldChar w:fldCharType="end"/>
            </w:r>
            <w:r w:rsidR="004F7A44">
              <w:rPr>
                <w:rFonts w:ascii="Arial" w:hAnsi="Arial" w:cs="Arial"/>
                <w:sz w:val="18"/>
                <w:szCs w:val="18"/>
                <w:lang w:val="en-GB"/>
              </w:rPr>
              <w:fldChar w:fldCharType="begin"/>
            </w:r>
            <w:r w:rsidR="00491C98">
              <w:rPr>
                <w:rFonts w:ascii="Arial" w:hAnsi="Arial" w:cs="Arial"/>
                <w:sz w:val="18"/>
                <w:szCs w:val="18"/>
                <w:lang w:val="en-GB"/>
              </w:rPr>
              <w:instrText xml:space="preserve"> ADDIN EN.CITE &lt;EndNote&gt;&lt;Cite&gt;&lt;Author&gt;Norman&lt;/Author&gt;&lt;Year&gt;2013&lt;/Year&gt;&lt;RecNum&gt;492&lt;/RecNum&gt;&lt;DisplayText&gt;[5]&lt;/DisplayText&gt;&lt;record&gt;&lt;rec-number&gt;492&lt;/rec-number&gt;&lt;foreign-keys&gt;&lt;key app="EN" db-id="wps2fstz1vvdplesadvxft9hvsxv5zvwsztv"&gt;492&lt;/key&gt;&lt;/foreign-keys&gt;&lt;ref-type name="Journal Article"&gt;17&lt;/ref-type&gt;&lt;contributors&gt;&lt;authors&gt;&lt;author&gt;Norman, R. E.&lt;/author&gt;&lt;author&gt;Carpenter, D. O.&lt;/author&gt;&lt;author&gt;Scott, J.&lt;/author&gt;&lt;author&gt;Brune, M. N.&lt;/author&gt;&lt;author&gt;Sly, P. D.&lt;/author&gt;&lt;/authors&gt;&lt;/contributors&gt;&lt;auth-address&gt;Children&amp;apos;s Halth and Environment Program, Queenland Children&amp;apos;s Medical Research Institute, The University of Queenland, Herston, Australia. r.norman@sph.uq.edu.au&lt;/auth-address&gt;&lt;titles&gt;&lt;title&gt;Environmental exposures: an underrecognized contribution to noncommunicable diseases&lt;/title&gt;&lt;secondary-title&gt;Reviews on environmental health&lt;/secondary-title&gt;&lt;alt-title&gt;Rev Environ Health&lt;/alt-title&gt;&lt;/titles&gt;&lt;periodical&gt;&lt;full-title&gt;Reviews on environmental health&lt;/full-title&gt;&lt;abbr-1&gt;Rev Environ Health&lt;/abbr-1&gt;&lt;/periodical&gt;&lt;alt-periodical&gt;&lt;full-title&gt;Reviews on environmental health&lt;/full-title&gt;&lt;abbr-1&gt;Rev Environ Health&lt;/abbr-1&gt;&lt;/alt-periodical&gt;&lt;pages&gt;59-65&lt;/pages&gt;&lt;volume&gt;28&lt;/volume&gt;&lt;number&gt;1&lt;/number&gt;&lt;edition&gt;2013/04/25&lt;/edition&gt;&lt;keywords&gt;&lt;keyword&gt;Asthma/etiology&lt;/keyword&gt;&lt;keyword&gt;Child&lt;/keyword&gt;&lt;keyword&gt;Diabetes Mellitus, Type 2/etiology&lt;/keyword&gt;&lt;keyword&gt;Disease/*etiology&lt;/keyword&gt;&lt;keyword&gt;Disease Progression&lt;/keyword&gt;&lt;keyword&gt;*Environmental Exposure&lt;/keyword&gt;&lt;keyword&gt;Humans&lt;/keyword&gt;&lt;keyword&gt;Hypertension/etiology&lt;/keyword&gt;&lt;keyword&gt;Obesity/etiology&lt;/keyword&gt;&lt;keyword&gt;Prognosis&lt;/keyword&gt;&lt;/keywords&gt;&lt;dates&gt;&lt;year&gt;2013&lt;/year&gt;&lt;/dates&gt;&lt;isbn&gt;0048-7554 (Print)&amp;#xD;0048-7554 (Linking)&lt;/isbn&gt;&lt;accession-num&gt;23612529&lt;/accession-num&gt;&lt;work-type&gt;Review&lt;/work-type&gt;&lt;urls&gt;&lt;related-urls&gt;&lt;url&gt;http://www.ncbi.nlm.nih.gov/pubmed/23612529&lt;/url&gt;&lt;/related-urls&gt;&lt;/urls&gt;&lt;electronic-resource-num&gt;10.1515/reveh-2012-0033&lt;/electronic-resource-num&gt;&lt;language&gt;eng&lt;/language&gt;&lt;/record&gt;&lt;/Cite&gt;&lt;/EndNote&gt;</w:instrText>
            </w:r>
            <w:r w:rsidR="004F7A44">
              <w:rPr>
                <w:rFonts w:ascii="Arial" w:hAnsi="Arial" w:cs="Arial"/>
                <w:sz w:val="18"/>
                <w:szCs w:val="18"/>
                <w:lang w:val="en-GB"/>
              </w:rPr>
              <w:fldChar w:fldCharType="separate"/>
            </w:r>
            <w:r w:rsidR="00491C98">
              <w:rPr>
                <w:rFonts w:ascii="Arial" w:hAnsi="Arial" w:cs="Arial"/>
                <w:noProof/>
                <w:sz w:val="18"/>
                <w:szCs w:val="18"/>
                <w:lang w:val="en-GB"/>
              </w:rPr>
              <w:t>[</w:t>
            </w:r>
            <w:r w:rsidR="004F7A44">
              <w:fldChar w:fldCharType="begin"/>
            </w:r>
            <w:r w:rsidR="004F7A44" w:rsidRPr="004F7A44">
              <w:rPr>
                <w:lang w:val="en-US"/>
              </w:rPr>
              <w:instrText>HYPERLINK \l "_ENREF_5" \o "Norman, 2013 #492"</w:instrText>
            </w:r>
            <w:r w:rsidR="004F7A44">
              <w:fldChar w:fldCharType="separate"/>
            </w:r>
            <w:r w:rsidR="00DE6E83">
              <w:rPr>
                <w:rFonts w:ascii="Arial" w:hAnsi="Arial" w:cs="Arial"/>
                <w:noProof/>
                <w:sz w:val="18"/>
                <w:szCs w:val="18"/>
                <w:lang w:val="en-GB"/>
              </w:rPr>
              <w:t>5</w:t>
            </w:r>
            <w:r w:rsidR="004F7A44">
              <w:fldChar w:fldCharType="end"/>
            </w:r>
            <w:r w:rsidR="00491C98">
              <w:rPr>
                <w:rFonts w:ascii="Arial" w:hAnsi="Arial" w:cs="Arial"/>
                <w:noProof/>
                <w:sz w:val="18"/>
                <w:szCs w:val="18"/>
                <w:lang w:val="en-GB"/>
              </w:rPr>
              <w:t>]</w:t>
            </w:r>
            <w:r w:rsidR="004F7A44">
              <w:rPr>
                <w:rFonts w:ascii="Arial" w:hAnsi="Arial" w:cs="Arial"/>
                <w:sz w:val="18"/>
                <w:szCs w:val="18"/>
                <w:lang w:val="en-GB"/>
              </w:rPr>
              <w:fldChar w:fldCharType="end"/>
            </w:r>
            <w:r w:rsidR="004F7A44">
              <w:rPr>
                <w:rFonts w:ascii="Arial" w:hAnsi="Arial" w:cs="Arial"/>
                <w:sz w:val="18"/>
                <w:szCs w:val="18"/>
                <w:lang w:val="en-GB"/>
              </w:rPr>
              <w:fldChar w:fldCharType="begin">
                <w:fldData xml:space="preserve">PEVuZE5vdGU+PENpdGU+PEF1dGhvcj5WaW5laXM8L0F1dGhvcj48WWVhcj4yMDE0PC9ZZWFyPjxS
ZWNOdW0+NDk0PC9SZWNOdW0+PERpc3BsYXlUZXh0Pls2XTwvRGlzcGxheVRleHQ+PHJlY29yZD48
cmVjLW51bWJlcj40OTQ8L3JlYy1udW1iZXI+PGZvcmVpZ24ta2V5cz48a2V5IGFwcD0iRU4iIGRi
LWlkPSJ3cHMyZnN0ejF2dmRwbGVzYWR2eGZ0OWh2c3h2NXp2d3N6dHYiPjQ5NDwva2V5PjwvZm9y
ZWlnbi1rZXlzPjxyZWYtdHlwZSBuYW1lPSJKb3VybmFsIEFydGljbGUiPjE3PC9yZWYtdHlwZT48
Y29udHJpYnV0b3JzPjxhdXRob3JzPjxhdXRob3I+VmluZWlzLCBQLjwvYXV0aG9yPjxhdXRob3I+
U3RyaW5naGluaSwgUy48L2F1dGhvcj48YXV0aG9yPlBvcnRhLCBNLjwvYXV0aG9yPjwvYXV0aG9y
cz48L2NvbnRyaWJ1dG9ycz48YXV0aC1hZGRyZXNzPk1SQy1QSEUgQ2VudHJlIGZvciBFbnZpcm9u
bWVudCBhbmQgSGVhbHRoLCBTY2hvb2wgb2YgUHVibGljIEhlYWx0aCwgSW1wZXJpYWwgQ29sbGVn
ZSwgU3QuIE1hcnlzIENhbXB1cyBOb3Jmb2xrIFBsYWNlLCBXMiAxUEcgTG9uZG9uLCBVbml0ZWQg
S2luZ2RvbTsgSHVtYW4gR2VuZXRpY3MgRm91bmRhdGlvbiwgVG9yaW5vIChIdUdlRiksIEl0YWx5
LiBFbGVjdHJvbmljIGFkZHJlc3M6IHAudmluZWlzQGltcGVyaWFsLmFjLnVrLiYjeEQ7SW5zdGl0
dXRlIG9mIFNvY2lhbCBhbmQgUHJldmVudGl2ZSBNZWRpY2luZSAoSVVNU1ApLCBMYXVzYW5uZSBV
bml2ZXJzaXR5IEhvc3BpdGFsLCAxMDEwIExhdXNhbm5lLCBTd2l0emVybGFuZC4mI3hEO0hvc3Bp
dGFsIGRlbCBNYXIgSW5zdGl0dXRlIG9mIE1lZGljYWwgUmVzZWFyY2ggKElNSU0pLCBDSUJFUiBl
biBFcGlkZW1pb2xvZ2lhIHkgU2FsdWQgUHVibGljYSAoQ0lCRVJFU1ApLCBCYXJjZWxvbmEsIFNw
YWluOyBTY2hvb2wgb2YgTWVkaWNpbmUsIFVuaXZlcnNpdGF0IEF1dG9ub21hIGRlIEJhcmNlbG9u
YSwgQmFyY2Vsb25hLCBTcGFpbi48L2F1dGgtYWRkcmVzcz48dGl0bGVzPjx0aXRsZT5UaGUgZW52
aXJvbm1lbnRhbCByb290cyBvZiBub24tY29tbXVuaWNhYmxlIGRpc2Vhc2VzIChOQ0RzKSBhbmQg
dGhlIGVwaWdlbmV0aWMgaW1wYWN0cyBvZiBnbG9iYWxpemF0aW9uPC90aXRsZT48c2Vjb25kYXJ5
LXRpdGxlPkVudmlyb25tZW50YWwgcmVzZWFyY2g8L3NlY29uZGFyeS10aXRsZT48YWx0LXRpdGxl
PkVudmlyb24gUmVzPC9hbHQtdGl0bGU+PC90aXRsZXM+PHBlcmlvZGljYWw+PGZ1bGwtdGl0bGU+
RW52aXJvbm1lbnRhbCByZXNlYXJjaDwvZnVsbC10aXRsZT48YWJici0xPkVudmlyb24gUmVzPC9h
YmJyLTE+PC9wZXJpb2RpY2FsPjxhbHQtcGVyaW9kaWNhbD48ZnVsbC10aXRsZT5FbnZpcm9ubWVu
dGFsIHJlc2VhcmNoPC9mdWxsLXRpdGxlPjxhYmJyLTE+RW52aXJvbiBSZXM8L2FiYnItMT48L2Fs
dC1wZXJpb2RpY2FsPjxwYWdlcz40MjQtMzA8L3BhZ2VzPjx2b2x1bWU+MTMzPC92b2x1bWU+PGVk
aXRpb24+MjAxNC8wMy8wNzwvZWRpdGlvbj48a2V5d29yZHM+PGtleXdvcmQ+RGlzZWFzZS8qZXRp
b2xvZ3k8L2tleXdvcmQ+PGtleXdvcmQ+KkVudmlyb25tZW50PC9rZXl3b3JkPjxrZXl3b3JkPipF
cGlnZW5lc2lzLCBHZW5ldGljPC9rZXl3b3JkPjxrZXl3b3JkPkVwaWdlbm9taWNzPC9rZXl3b3Jk
PjxrZXl3b3JkPkh1bWFuczwva2V5d29yZD48a2V5d29yZD4qSW50ZXJuYXRpb25hbGl0eTwva2V5
d29yZD48L2tleXdvcmRzPjxkYXRlcz48eWVhcj4yMDE0PC95ZWFyPjxwdWItZGF0ZXM+PGRhdGU+
QXVnPC9kYXRlPjwvcHViLWRhdGVzPjwvZGF0ZXM+PGlzYm4+MTA5Ni0wOTUzIChFbGVjdHJvbmlj
KSYjeEQ7MDAxMy05MzUxIChMaW5raW5nKTwvaXNibj48YWNjZXNzaW9uLW51bT4yNDU5Mzg2NDwv
YWNjZXNzaW9uLW51bT48d29yay10eXBlPlJlc2VhcmNoIFN1cHBvcnQsIE5vbi1VLlMuIEdvdiZh
cG9zO3Q8L3dvcmstdHlwZT48dXJscz48cmVsYXRlZC11cmxzPjx1cmw+aHR0cDovL3d3dy5uY2Jp
Lm5sbS5uaWguZ292L3B1Ym1lZC8yNDU5Mzg2NDwvdXJsPjwvcmVsYXRlZC11cmxzPjwvdXJscz48
ZWxlY3Ryb25pYy1yZXNvdXJjZS1udW0+MTAuMTAxNi9qLmVudnJlcy4yMDE0LjAyLjAwMjwvZWxl
Y3Ryb25pYy1yZXNvdXJjZS1udW0+PGxhbmd1YWdlPmVuZzwvbGFuZ3VhZ2U+PC9yZWNvcmQ+PC9D
aXRlPjwvRW5kTm90ZT5=
</w:fldData>
              </w:fldChar>
            </w:r>
            <w:r w:rsidR="00491C98">
              <w:rPr>
                <w:rFonts w:ascii="Arial" w:hAnsi="Arial" w:cs="Arial"/>
                <w:sz w:val="18"/>
                <w:szCs w:val="18"/>
                <w:lang w:val="en-GB"/>
              </w:rPr>
              <w:instrText xml:space="preserve"> ADDIN EN.CITE </w:instrText>
            </w:r>
            <w:r w:rsidR="004F7A44">
              <w:rPr>
                <w:rFonts w:ascii="Arial" w:hAnsi="Arial" w:cs="Arial"/>
                <w:sz w:val="18"/>
                <w:szCs w:val="18"/>
                <w:lang w:val="en-GB"/>
              </w:rPr>
              <w:fldChar w:fldCharType="begin">
                <w:fldData xml:space="preserve">PEVuZE5vdGU+PENpdGU+PEF1dGhvcj5WaW5laXM8L0F1dGhvcj48WWVhcj4yMDE0PC9ZZWFyPjxS
ZWNOdW0+NDk0PC9SZWNOdW0+PERpc3BsYXlUZXh0Pls2XTwvRGlzcGxheVRleHQ+PHJlY29yZD48
cmVjLW51bWJlcj40OTQ8L3JlYy1udW1iZXI+PGZvcmVpZ24ta2V5cz48a2V5IGFwcD0iRU4iIGRi
LWlkPSJ3cHMyZnN0ejF2dmRwbGVzYWR2eGZ0OWh2c3h2NXp2d3N6dHYiPjQ5NDwva2V5PjwvZm9y
ZWlnbi1rZXlzPjxyZWYtdHlwZSBuYW1lPSJKb3VybmFsIEFydGljbGUiPjE3PC9yZWYtdHlwZT48
Y29udHJpYnV0b3JzPjxhdXRob3JzPjxhdXRob3I+VmluZWlzLCBQLjwvYXV0aG9yPjxhdXRob3I+
U3RyaW5naGluaSwgUy48L2F1dGhvcj48YXV0aG9yPlBvcnRhLCBNLjwvYXV0aG9yPjwvYXV0aG9y
cz48L2NvbnRyaWJ1dG9ycz48YXV0aC1hZGRyZXNzPk1SQy1QSEUgQ2VudHJlIGZvciBFbnZpcm9u
bWVudCBhbmQgSGVhbHRoLCBTY2hvb2wgb2YgUHVibGljIEhlYWx0aCwgSW1wZXJpYWwgQ29sbGVn
ZSwgU3QuIE1hcnlzIENhbXB1cyBOb3Jmb2xrIFBsYWNlLCBXMiAxUEcgTG9uZG9uLCBVbml0ZWQg
S2luZ2RvbTsgSHVtYW4gR2VuZXRpY3MgRm91bmRhdGlvbiwgVG9yaW5vIChIdUdlRiksIEl0YWx5
LiBFbGVjdHJvbmljIGFkZHJlc3M6IHAudmluZWlzQGltcGVyaWFsLmFjLnVrLiYjeEQ7SW5zdGl0
dXRlIG9mIFNvY2lhbCBhbmQgUHJldmVudGl2ZSBNZWRpY2luZSAoSVVNU1ApLCBMYXVzYW5uZSBV
bml2ZXJzaXR5IEhvc3BpdGFsLCAxMDEwIExhdXNhbm5lLCBTd2l0emVybGFuZC4mI3hEO0hvc3Bp
dGFsIGRlbCBNYXIgSW5zdGl0dXRlIG9mIE1lZGljYWwgUmVzZWFyY2ggKElNSU0pLCBDSUJFUiBl
biBFcGlkZW1pb2xvZ2lhIHkgU2FsdWQgUHVibGljYSAoQ0lCRVJFU1ApLCBCYXJjZWxvbmEsIFNw
YWluOyBTY2hvb2wgb2YgTWVkaWNpbmUsIFVuaXZlcnNpdGF0IEF1dG9ub21hIGRlIEJhcmNlbG9u
YSwgQmFyY2Vsb25hLCBTcGFpbi48L2F1dGgtYWRkcmVzcz48dGl0bGVzPjx0aXRsZT5UaGUgZW52
aXJvbm1lbnRhbCByb290cyBvZiBub24tY29tbXVuaWNhYmxlIGRpc2Vhc2VzIChOQ0RzKSBhbmQg
dGhlIGVwaWdlbmV0aWMgaW1wYWN0cyBvZiBnbG9iYWxpemF0aW9uPC90aXRsZT48c2Vjb25kYXJ5
LXRpdGxlPkVudmlyb25tZW50YWwgcmVzZWFyY2g8L3NlY29uZGFyeS10aXRsZT48YWx0LXRpdGxl
PkVudmlyb24gUmVzPC9hbHQtdGl0bGU+PC90aXRsZXM+PHBlcmlvZGljYWw+PGZ1bGwtdGl0bGU+
RW52aXJvbm1lbnRhbCByZXNlYXJjaDwvZnVsbC10aXRsZT48YWJici0xPkVudmlyb24gUmVzPC9h
YmJyLTE+PC9wZXJpb2RpY2FsPjxhbHQtcGVyaW9kaWNhbD48ZnVsbC10aXRsZT5FbnZpcm9ubWVu
dGFsIHJlc2VhcmNoPC9mdWxsLXRpdGxlPjxhYmJyLTE+RW52aXJvbiBSZXM8L2FiYnItMT48L2Fs
dC1wZXJpb2RpY2FsPjxwYWdlcz40MjQtMzA8L3BhZ2VzPjx2b2x1bWU+MTMzPC92b2x1bWU+PGVk
aXRpb24+MjAxNC8wMy8wNzwvZWRpdGlvbj48a2V5d29yZHM+PGtleXdvcmQ+RGlzZWFzZS8qZXRp
b2xvZ3k8L2tleXdvcmQ+PGtleXdvcmQ+KkVudmlyb25tZW50PC9rZXl3b3JkPjxrZXl3b3JkPipF
cGlnZW5lc2lzLCBHZW5ldGljPC9rZXl3b3JkPjxrZXl3b3JkPkVwaWdlbm9taWNzPC9rZXl3b3Jk
PjxrZXl3b3JkPkh1bWFuczwva2V5d29yZD48a2V5d29yZD4qSW50ZXJuYXRpb25hbGl0eTwva2V5
d29yZD48L2tleXdvcmRzPjxkYXRlcz48eWVhcj4yMDE0PC95ZWFyPjxwdWItZGF0ZXM+PGRhdGU+
QXVnPC9kYXRlPjwvcHViLWRhdGVzPjwvZGF0ZXM+PGlzYm4+MTA5Ni0wOTUzIChFbGVjdHJvbmlj
KSYjeEQ7MDAxMy05MzUxIChMaW5raW5nKTwvaXNibj48YWNjZXNzaW9uLW51bT4yNDU5Mzg2NDwv
YWNjZXNzaW9uLW51bT48d29yay10eXBlPlJlc2VhcmNoIFN1cHBvcnQsIE5vbi1VLlMuIEdvdiZh
cG9zO3Q8L3dvcmstdHlwZT48dXJscz48cmVsYXRlZC11cmxzPjx1cmw+aHR0cDovL3d3dy5uY2Jp
Lm5sbS5uaWguZ292L3B1Ym1lZC8yNDU5Mzg2NDwvdXJsPjwvcmVsYXRlZC11cmxzPjwvdXJscz48
ZWxlY3Ryb25pYy1yZXNvdXJjZS1udW0+MTAuMTAxNi9qLmVudnJlcy4yMDE0LjAyLjAwMjwvZWxl
Y3Ryb25pYy1yZXNvdXJjZS1udW0+PGxhbmd1YWdlPmVuZzwvbGFuZ3VhZ2U+PC9yZWNvcmQ+PC9D
aXRlPjwvRW5kTm90ZT5=
</w:fldData>
              </w:fldChar>
            </w:r>
            <w:r w:rsidR="00491C98">
              <w:rPr>
                <w:rFonts w:ascii="Arial" w:hAnsi="Arial" w:cs="Arial"/>
                <w:sz w:val="18"/>
                <w:szCs w:val="18"/>
                <w:lang w:val="en-GB"/>
              </w:rPr>
              <w:instrText xml:space="preserve"> ADDIN EN.CITE.DATA </w:instrText>
            </w:r>
            <w:r w:rsidR="004F7A44">
              <w:rPr>
                <w:rFonts w:ascii="Arial" w:hAnsi="Arial" w:cs="Arial"/>
                <w:sz w:val="18"/>
                <w:szCs w:val="18"/>
                <w:lang w:val="en-GB"/>
              </w:rPr>
            </w:r>
            <w:r w:rsidR="004F7A44">
              <w:rPr>
                <w:rFonts w:ascii="Arial" w:hAnsi="Arial" w:cs="Arial"/>
                <w:sz w:val="18"/>
                <w:szCs w:val="18"/>
                <w:lang w:val="en-GB"/>
              </w:rPr>
              <w:fldChar w:fldCharType="end"/>
            </w:r>
            <w:r w:rsidR="004F7A44">
              <w:rPr>
                <w:rFonts w:ascii="Arial" w:hAnsi="Arial" w:cs="Arial"/>
                <w:sz w:val="18"/>
                <w:szCs w:val="18"/>
                <w:lang w:val="en-GB"/>
              </w:rPr>
            </w:r>
            <w:r w:rsidR="004F7A44">
              <w:rPr>
                <w:rFonts w:ascii="Arial" w:hAnsi="Arial" w:cs="Arial"/>
                <w:sz w:val="18"/>
                <w:szCs w:val="18"/>
                <w:lang w:val="en-GB"/>
              </w:rPr>
              <w:fldChar w:fldCharType="separate"/>
            </w:r>
            <w:r w:rsidR="00491C98">
              <w:rPr>
                <w:rFonts w:ascii="Arial" w:hAnsi="Arial" w:cs="Arial"/>
                <w:noProof/>
                <w:sz w:val="18"/>
                <w:szCs w:val="18"/>
                <w:lang w:val="en-GB"/>
              </w:rPr>
              <w:t>[</w:t>
            </w:r>
            <w:r w:rsidR="004F7A44">
              <w:fldChar w:fldCharType="begin"/>
            </w:r>
            <w:r w:rsidR="004F7A44" w:rsidRPr="004F7A44">
              <w:rPr>
                <w:lang w:val="en-US"/>
              </w:rPr>
              <w:instrText>HYPERLINK \l "_ENREF_6" \o "Vineis, 2014 #494"</w:instrText>
            </w:r>
            <w:r w:rsidR="004F7A44">
              <w:fldChar w:fldCharType="separate"/>
            </w:r>
            <w:r w:rsidR="00DE6E83">
              <w:rPr>
                <w:rFonts w:ascii="Arial" w:hAnsi="Arial" w:cs="Arial"/>
                <w:noProof/>
                <w:sz w:val="18"/>
                <w:szCs w:val="18"/>
                <w:lang w:val="en-GB"/>
              </w:rPr>
              <w:t>6</w:t>
            </w:r>
            <w:r w:rsidR="004F7A44">
              <w:fldChar w:fldCharType="end"/>
            </w:r>
            <w:r w:rsidR="00491C98">
              <w:rPr>
                <w:rFonts w:ascii="Arial" w:hAnsi="Arial" w:cs="Arial"/>
                <w:noProof/>
                <w:sz w:val="18"/>
                <w:szCs w:val="18"/>
                <w:lang w:val="en-GB"/>
              </w:rPr>
              <w:t>]</w:t>
            </w:r>
            <w:r w:rsidR="004F7A44">
              <w:rPr>
                <w:rFonts w:ascii="Arial" w:hAnsi="Arial" w:cs="Arial"/>
                <w:sz w:val="18"/>
                <w:szCs w:val="18"/>
                <w:lang w:val="en-GB"/>
              </w:rPr>
              <w:fldChar w:fldCharType="end"/>
            </w:r>
            <w:r w:rsidRPr="0021414D">
              <w:rPr>
                <w:rFonts w:ascii="Arial" w:hAnsi="Arial" w:cs="Arial"/>
                <w:sz w:val="18"/>
                <w:szCs w:val="18"/>
                <w:lang w:val="en-GB"/>
              </w:rPr>
              <w:t>.</w:t>
            </w:r>
          </w:p>
          <w:p w:rsidR="00392AA5" w:rsidRPr="0021414D" w:rsidRDefault="00392AA5" w:rsidP="005E3E3D">
            <w:pPr>
              <w:autoSpaceDE w:val="0"/>
              <w:autoSpaceDN w:val="0"/>
              <w:adjustRightInd w:val="0"/>
              <w:spacing w:line="360" w:lineRule="auto"/>
              <w:jc w:val="both"/>
              <w:rPr>
                <w:rFonts w:ascii="Arial" w:hAnsi="Arial" w:cs="Arial"/>
                <w:sz w:val="18"/>
                <w:szCs w:val="18"/>
                <w:lang w:val="en-GB"/>
              </w:rPr>
            </w:pPr>
            <w:r w:rsidRPr="0021414D">
              <w:rPr>
                <w:rFonts w:ascii="Arial" w:hAnsi="Arial" w:cs="Arial"/>
                <w:sz w:val="18"/>
                <w:szCs w:val="18"/>
                <w:lang w:val="en-GB"/>
              </w:rPr>
              <w:t>According to WHO</w:t>
            </w:r>
            <w:r w:rsidR="00B80F35">
              <w:rPr>
                <w:rFonts w:ascii="Arial" w:hAnsi="Arial" w:cs="Arial"/>
                <w:sz w:val="18"/>
                <w:szCs w:val="18"/>
                <w:lang w:val="en-GB"/>
              </w:rPr>
              <w:t xml:space="preserve"> </w:t>
            </w:r>
            <w:r w:rsidR="004F7A44">
              <w:rPr>
                <w:rFonts w:ascii="Arial" w:hAnsi="Arial" w:cs="Arial"/>
                <w:sz w:val="18"/>
                <w:szCs w:val="18"/>
                <w:lang w:val="en-GB"/>
              </w:rPr>
              <w:fldChar w:fldCharType="begin"/>
            </w:r>
            <w:r w:rsidR="00B80F35">
              <w:rPr>
                <w:rFonts w:ascii="Arial" w:hAnsi="Arial" w:cs="Arial"/>
                <w:sz w:val="18"/>
                <w:szCs w:val="18"/>
                <w:lang w:val="en-GB"/>
              </w:rPr>
              <w:instrText xml:space="preserve"> ADDIN EN.CITE &lt;EndNote&gt;&lt;Cite&gt;&lt;Author&gt;Prüss-Üstün&lt;/Author&gt;&lt;Year&gt;2016&lt;/Year&gt;&lt;RecNum&gt;493&lt;/RecNum&gt;&lt;DisplayText&gt;[7]&lt;/DisplayText&gt;&lt;record&gt;&lt;rec-number&gt;493&lt;/rec-number&gt;&lt;foreign-keys&gt;&lt;key app="EN" db-id="wps2fstz1vvdplesadvxft9hvsxv5zvwsztv"&gt;493&lt;/key&gt;&lt;/foreign-keys&gt;&lt;ref-type name="Journal Article"&gt;17&lt;/ref-type&gt;&lt;contributors&gt;&lt;authors&gt;&lt;author&gt;Prüss-Üstün, A; &lt;/author&gt;&lt;author&gt;Wolf, J; &lt;/author&gt;&lt;author&gt;Corvalán, CF; &lt;/author&gt;&lt;author&gt;Bos, R; &lt;/author&gt;&lt;author&gt;Neira, M;&lt;/author&gt;&lt;/authors&gt;&lt;/contributors&gt;&lt;titles&gt;&lt;title&gt;Preventing disease through healthy environments A global assessment of the burden of disease from environmental risks. Geneva: World Health Organization &lt;/title&gt;&lt;secondary-title&gt;http://apps.who.int/iris/bitstream/10665/204585/1/9789241565196_eng.pdf?ua=1&lt;/secondary-title&gt;&lt;/titles&gt;&lt;periodical&gt;&lt;full-title&gt;http://apps.who.int/iris/bitstream/10665/204585/1/9789241565196_eng.pdf?ua=1&lt;/full-title&gt;&lt;/periodical&gt;&lt;dates&gt;&lt;year&gt;2016&lt;/year&gt;&lt;/dates&gt;&lt;urls&gt;&lt;/urls&gt;&lt;/record&gt;&lt;/Cite&gt;&lt;/EndNote&gt;</w:instrText>
            </w:r>
            <w:r w:rsidR="004F7A44">
              <w:rPr>
                <w:rFonts w:ascii="Arial" w:hAnsi="Arial" w:cs="Arial"/>
                <w:sz w:val="18"/>
                <w:szCs w:val="18"/>
                <w:lang w:val="en-GB"/>
              </w:rPr>
              <w:fldChar w:fldCharType="separate"/>
            </w:r>
            <w:r w:rsidR="00B80F35">
              <w:rPr>
                <w:rFonts w:ascii="Arial" w:hAnsi="Arial" w:cs="Arial"/>
                <w:noProof/>
                <w:sz w:val="18"/>
                <w:szCs w:val="18"/>
                <w:lang w:val="en-GB"/>
              </w:rPr>
              <w:t>[</w:t>
            </w:r>
            <w:r w:rsidR="004F7A44">
              <w:fldChar w:fldCharType="begin"/>
            </w:r>
            <w:r w:rsidR="004F7A44" w:rsidRPr="004F7A44">
              <w:rPr>
                <w:lang w:val="en-US"/>
              </w:rPr>
              <w:instrText>HYPERLINK \l "_ENREF_7" \o "Prüss-Üstün, 2016 #493"</w:instrText>
            </w:r>
            <w:r w:rsidR="004F7A44">
              <w:fldChar w:fldCharType="separate"/>
            </w:r>
            <w:r w:rsidR="00DE6E83">
              <w:rPr>
                <w:rFonts w:ascii="Arial" w:hAnsi="Arial" w:cs="Arial"/>
                <w:noProof/>
                <w:sz w:val="18"/>
                <w:szCs w:val="18"/>
                <w:lang w:val="en-GB"/>
              </w:rPr>
              <w:t>7</w:t>
            </w:r>
            <w:r w:rsidR="004F7A44">
              <w:fldChar w:fldCharType="end"/>
            </w:r>
            <w:r w:rsidR="00B80F35">
              <w:rPr>
                <w:rFonts w:ascii="Arial" w:hAnsi="Arial" w:cs="Arial"/>
                <w:noProof/>
                <w:sz w:val="18"/>
                <w:szCs w:val="18"/>
                <w:lang w:val="en-GB"/>
              </w:rPr>
              <w:t>]</w:t>
            </w:r>
            <w:r w:rsidR="004F7A44">
              <w:rPr>
                <w:rFonts w:ascii="Arial" w:hAnsi="Arial" w:cs="Arial"/>
                <w:sz w:val="18"/>
                <w:szCs w:val="18"/>
                <w:lang w:val="en-GB"/>
              </w:rPr>
              <w:fldChar w:fldCharType="end"/>
            </w:r>
            <w:r w:rsidRPr="0021414D">
              <w:rPr>
                <w:rFonts w:ascii="Arial" w:hAnsi="Arial" w:cs="Arial"/>
                <w:sz w:val="18"/>
                <w:szCs w:val="18"/>
                <w:lang w:val="en-GB"/>
              </w:rPr>
              <w:t xml:space="preserve">, modifiable environmental factors are responsible for 23% of global deaths and 26% of deaths in children aged under </w:t>
            </w:r>
            <w:r>
              <w:rPr>
                <w:rFonts w:ascii="Arial" w:hAnsi="Arial" w:cs="Arial"/>
                <w:sz w:val="18"/>
                <w:szCs w:val="18"/>
                <w:lang w:val="en-GB"/>
              </w:rPr>
              <w:t>5 years</w:t>
            </w:r>
            <w:r w:rsidRPr="0021414D">
              <w:rPr>
                <w:rFonts w:ascii="Arial" w:hAnsi="Arial" w:cs="Arial"/>
                <w:sz w:val="18"/>
                <w:szCs w:val="18"/>
                <w:lang w:val="en-GB"/>
              </w:rPr>
              <w:t xml:space="preserve">. Out of the total 12.6 million deaths attributable to unhealthy environments, NCDs represent </w:t>
            </w:r>
            <w:r>
              <w:rPr>
                <w:rFonts w:ascii="Arial" w:hAnsi="Arial" w:cs="Arial"/>
                <w:sz w:val="18"/>
                <w:szCs w:val="18"/>
                <w:lang w:val="en-GB"/>
              </w:rPr>
              <w:t xml:space="preserve">a </w:t>
            </w:r>
            <w:r w:rsidRPr="0021414D">
              <w:rPr>
                <w:rFonts w:ascii="Arial" w:hAnsi="Arial" w:cs="Arial"/>
                <w:sz w:val="18"/>
                <w:szCs w:val="18"/>
                <w:lang w:val="en-GB"/>
              </w:rPr>
              <w:t xml:space="preserve">majority (8.2 million); </w:t>
            </w:r>
            <w:r>
              <w:rPr>
                <w:rFonts w:ascii="Arial" w:hAnsi="Arial" w:cs="Arial"/>
                <w:sz w:val="18"/>
                <w:szCs w:val="18"/>
                <w:lang w:val="en-GB"/>
              </w:rPr>
              <w:t xml:space="preserve">the </w:t>
            </w:r>
            <w:r w:rsidRPr="0021414D">
              <w:rPr>
                <w:rFonts w:ascii="Arial" w:hAnsi="Arial" w:cs="Arial"/>
                <w:sz w:val="18"/>
                <w:szCs w:val="18"/>
                <w:lang w:val="en-GB"/>
              </w:rPr>
              <w:t>leading</w:t>
            </w:r>
            <w:r>
              <w:rPr>
                <w:rFonts w:ascii="Arial" w:hAnsi="Arial" w:cs="Arial"/>
                <w:sz w:val="18"/>
                <w:szCs w:val="18"/>
                <w:lang w:val="en-GB"/>
              </w:rPr>
              <w:t xml:space="preserve"> causes</w:t>
            </w:r>
            <w:r w:rsidRPr="0021414D">
              <w:rPr>
                <w:rFonts w:ascii="Arial" w:hAnsi="Arial" w:cs="Arial"/>
                <w:sz w:val="18"/>
                <w:szCs w:val="18"/>
                <w:lang w:val="en-GB"/>
              </w:rPr>
              <w:t xml:space="preserve"> are stroke, ischemic heart disease, followed by cancer and chronic respiratory diseases </w:t>
            </w:r>
            <w:r w:rsidR="004F7A44">
              <w:rPr>
                <w:rFonts w:ascii="Arial" w:hAnsi="Arial" w:cs="Arial"/>
                <w:sz w:val="18"/>
                <w:szCs w:val="18"/>
                <w:lang w:val="en-GB"/>
              </w:rPr>
              <w:fldChar w:fldCharType="begin"/>
            </w:r>
            <w:r w:rsidR="00B80F35">
              <w:rPr>
                <w:rFonts w:ascii="Arial" w:hAnsi="Arial" w:cs="Arial"/>
                <w:sz w:val="18"/>
                <w:szCs w:val="18"/>
                <w:lang w:val="en-GB"/>
              </w:rPr>
              <w:instrText xml:space="preserve"> ADDIN EN.CITE &lt;EndNote&gt;&lt;Cite&gt;&lt;Author&gt;Prüss-Üstün&lt;/Author&gt;&lt;Year&gt;2016&lt;/Year&gt;&lt;RecNum&gt;493&lt;/RecNum&gt;&lt;DisplayText&gt;[7]&lt;/DisplayText&gt;&lt;record&gt;&lt;rec-number&gt;493&lt;/rec-number&gt;&lt;foreign-keys&gt;&lt;key app="EN" db-id="wps2fstz1vvdplesadvxft9hvsxv5zvwsztv"&gt;493&lt;/key&gt;&lt;/foreign-keys&gt;&lt;ref-type name="Journal Article"&gt;17&lt;/ref-type&gt;&lt;contributors&gt;&lt;authors&gt;&lt;author&gt;Prüss-Üstün, A; &lt;/author&gt;&lt;author&gt;Wolf, J; &lt;/author&gt;&lt;author&gt;Corvalán, CF; &lt;/author&gt;&lt;author&gt;Bos, R; &lt;/author&gt;&lt;author&gt;Neira, M;&lt;/author&gt;&lt;/authors&gt;&lt;/contributors&gt;&lt;titles&gt;&lt;title&gt;Preventing disease through healthy environments A global assessment of the burden of disease from environmental risks. Geneva: World Health Organization &lt;/title&gt;&lt;secondary-title&gt;http://apps.who.int/iris/bitstream/10665/204585/1/9789241565196_eng.pdf?ua=1&lt;/secondary-title&gt;&lt;/titles&gt;&lt;periodical&gt;&lt;full-title&gt;http://apps.who.int/iris/bitstream/10665/204585/1/9789241565196_eng.pdf?ua=1&lt;/full-title&gt;&lt;/periodical&gt;&lt;dates&gt;&lt;year&gt;2016&lt;/year&gt;&lt;/dates&gt;&lt;urls&gt;&lt;/urls&gt;&lt;/record&gt;&lt;/Cite&gt;&lt;/EndNote&gt;</w:instrText>
            </w:r>
            <w:r w:rsidR="004F7A44">
              <w:rPr>
                <w:rFonts w:ascii="Arial" w:hAnsi="Arial" w:cs="Arial"/>
                <w:sz w:val="18"/>
                <w:szCs w:val="18"/>
                <w:lang w:val="en-GB"/>
              </w:rPr>
              <w:fldChar w:fldCharType="separate"/>
            </w:r>
            <w:r w:rsidR="00B80F35">
              <w:rPr>
                <w:rFonts w:ascii="Arial" w:hAnsi="Arial" w:cs="Arial"/>
                <w:noProof/>
                <w:sz w:val="18"/>
                <w:szCs w:val="18"/>
                <w:lang w:val="en-GB"/>
              </w:rPr>
              <w:t>[</w:t>
            </w:r>
            <w:r w:rsidR="004F7A44">
              <w:fldChar w:fldCharType="begin"/>
            </w:r>
            <w:r w:rsidR="004F7A44" w:rsidRPr="004F7A44">
              <w:rPr>
                <w:lang w:val="en-US"/>
              </w:rPr>
              <w:instrText>HYPERLINK \l "_ENREF_7" \o "Prüss-Üstün, 2016 #493"</w:instrText>
            </w:r>
            <w:r w:rsidR="004F7A44">
              <w:fldChar w:fldCharType="separate"/>
            </w:r>
            <w:r w:rsidR="00DE6E83">
              <w:rPr>
                <w:rFonts w:ascii="Arial" w:hAnsi="Arial" w:cs="Arial"/>
                <w:noProof/>
                <w:sz w:val="18"/>
                <w:szCs w:val="18"/>
                <w:lang w:val="en-GB"/>
              </w:rPr>
              <w:t>7</w:t>
            </w:r>
            <w:r w:rsidR="004F7A44">
              <w:fldChar w:fldCharType="end"/>
            </w:r>
            <w:r w:rsidR="00B80F35">
              <w:rPr>
                <w:rFonts w:ascii="Arial" w:hAnsi="Arial" w:cs="Arial"/>
                <w:noProof/>
                <w:sz w:val="18"/>
                <w:szCs w:val="18"/>
                <w:lang w:val="en-GB"/>
              </w:rPr>
              <w:t>]</w:t>
            </w:r>
            <w:r w:rsidR="004F7A44">
              <w:rPr>
                <w:rFonts w:ascii="Arial" w:hAnsi="Arial" w:cs="Arial"/>
                <w:sz w:val="18"/>
                <w:szCs w:val="18"/>
                <w:lang w:val="en-GB"/>
              </w:rPr>
              <w:fldChar w:fldCharType="end"/>
            </w:r>
            <w:r w:rsidRPr="0021414D">
              <w:rPr>
                <w:rFonts w:ascii="Arial" w:hAnsi="Arial" w:cs="Arial"/>
                <w:sz w:val="18"/>
                <w:szCs w:val="18"/>
                <w:lang w:val="en-GB"/>
              </w:rPr>
              <w:t>. The fraction of NCDs in the global burden of diseases attributable to the environment is growing, with some regional differences. While the overall environment-related disease burden is much higher in lower</w:t>
            </w:r>
            <w:r>
              <w:rPr>
                <w:rFonts w:ascii="Arial" w:hAnsi="Arial" w:cs="Arial"/>
                <w:sz w:val="18"/>
                <w:szCs w:val="18"/>
                <w:lang w:val="en-GB"/>
              </w:rPr>
              <w:t>-</w:t>
            </w:r>
            <w:r w:rsidRPr="0021414D">
              <w:rPr>
                <w:rFonts w:ascii="Arial" w:hAnsi="Arial" w:cs="Arial"/>
                <w:sz w:val="18"/>
                <w:szCs w:val="18"/>
                <w:lang w:val="en-GB"/>
              </w:rPr>
              <w:t xml:space="preserve">income countries, for NCDs such as </w:t>
            </w:r>
            <w:r>
              <w:rPr>
                <w:rFonts w:ascii="Arial" w:hAnsi="Arial" w:cs="Arial"/>
                <w:sz w:val="18"/>
                <w:szCs w:val="18"/>
                <w:lang w:val="en-GB"/>
              </w:rPr>
              <w:t>CVDs</w:t>
            </w:r>
            <w:r w:rsidRPr="0021414D">
              <w:rPr>
                <w:rFonts w:ascii="Arial" w:hAnsi="Arial" w:cs="Arial"/>
                <w:sz w:val="18"/>
                <w:szCs w:val="18"/>
                <w:lang w:val="en-GB"/>
              </w:rPr>
              <w:t xml:space="preserve"> and cancers, the per capita disease burden is greater in the developed world. Some countries experience a </w:t>
            </w:r>
            <w:r>
              <w:rPr>
                <w:rFonts w:ascii="Arial" w:hAnsi="Arial" w:cs="Arial"/>
                <w:sz w:val="18"/>
                <w:szCs w:val="18"/>
                <w:lang w:val="en-GB"/>
              </w:rPr>
              <w:t>“</w:t>
            </w:r>
            <w:r w:rsidRPr="0021414D">
              <w:rPr>
                <w:rFonts w:ascii="Arial" w:hAnsi="Arial" w:cs="Arial"/>
                <w:sz w:val="18"/>
                <w:szCs w:val="18"/>
                <w:lang w:val="en-GB"/>
              </w:rPr>
              <w:t>double burden</w:t>
            </w:r>
            <w:r>
              <w:rPr>
                <w:rFonts w:ascii="Arial" w:hAnsi="Arial" w:cs="Arial"/>
                <w:sz w:val="18"/>
                <w:szCs w:val="18"/>
                <w:lang w:val="en-GB"/>
              </w:rPr>
              <w:t>”</w:t>
            </w:r>
            <w:r w:rsidRPr="0021414D">
              <w:rPr>
                <w:rFonts w:ascii="Arial" w:hAnsi="Arial" w:cs="Arial"/>
                <w:sz w:val="18"/>
                <w:szCs w:val="18"/>
                <w:lang w:val="en-GB"/>
              </w:rPr>
              <w:t xml:space="preserve"> of unresolved issue</w:t>
            </w:r>
            <w:r>
              <w:rPr>
                <w:rFonts w:ascii="Arial" w:hAnsi="Arial" w:cs="Arial"/>
                <w:sz w:val="18"/>
                <w:szCs w:val="18"/>
                <w:lang w:val="en-GB"/>
              </w:rPr>
              <w:t>s</w:t>
            </w:r>
            <w:r w:rsidRPr="0021414D">
              <w:rPr>
                <w:rFonts w:ascii="Arial" w:hAnsi="Arial" w:cs="Arial"/>
                <w:sz w:val="18"/>
                <w:szCs w:val="18"/>
                <w:lang w:val="en-GB"/>
              </w:rPr>
              <w:t xml:space="preserve"> of communicable diseases and </w:t>
            </w:r>
            <w:r>
              <w:rPr>
                <w:rFonts w:ascii="Arial" w:hAnsi="Arial" w:cs="Arial"/>
                <w:sz w:val="18"/>
                <w:szCs w:val="18"/>
                <w:lang w:val="en-GB"/>
              </w:rPr>
              <w:t>a</w:t>
            </w:r>
            <w:r w:rsidRPr="0021414D">
              <w:rPr>
                <w:rFonts w:ascii="Arial" w:hAnsi="Arial" w:cs="Arial"/>
                <w:sz w:val="18"/>
                <w:szCs w:val="18"/>
                <w:lang w:val="en-GB"/>
              </w:rPr>
              <w:t xml:space="preserve"> growing burden of NCD</w:t>
            </w:r>
            <w:r>
              <w:rPr>
                <w:rFonts w:ascii="Arial" w:hAnsi="Arial" w:cs="Arial"/>
                <w:sz w:val="18"/>
                <w:szCs w:val="18"/>
                <w:lang w:val="en-GB"/>
              </w:rPr>
              <w:t>s</w:t>
            </w:r>
            <w:r w:rsidRPr="0021414D">
              <w:rPr>
                <w:rFonts w:ascii="Arial" w:hAnsi="Arial" w:cs="Arial"/>
                <w:sz w:val="18"/>
                <w:szCs w:val="18"/>
                <w:lang w:val="en-GB"/>
              </w:rPr>
              <w:t>, coinciding with rapid lifestyle and environmental change</w:t>
            </w:r>
            <w:r>
              <w:rPr>
                <w:rFonts w:ascii="Arial" w:hAnsi="Arial" w:cs="Arial"/>
                <w:sz w:val="18"/>
                <w:szCs w:val="18"/>
                <w:lang w:val="en-GB"/>
              </w:rPr>
              <w:t>s</w:t>
            </w:r>
            <w:r w:rsidRPr="0021414D">
              <w:rPr>
                <w:rFonts w:ascii="Arial" w:hAnsi="Arial" w:cs="Arial"/>
                <w:sz w:val="18"/>
                <w:szCs w:val="18"/>
                <w:lang w:val="en-GB"/>
              </w:rPr>
              <w:t xml:space="preserve"> </w:t>
            </w:r>
            <w:r w:rsidR="004F7A44">
              <w:rPr>
                <w:rFonts w:ascii="Arial" w:hAnsi="Arial" w:cs="Arial"/>
                <w:sz w:val="18"/>
                <w:szCs w:val="18"/>
                <w:lang w:val="en-GB"/>
              </w:rPr>
              <w:fldChar w:fldCharType="begin"/>
            </w:r>
            <w:r w:rsidR="00B80F35">
              <w:rPr>
                <w:rFonts w:ascii="Arial" w:hAnsi="Arial" w:cs="Arial"/>
                <w:sz w:val="18"/>
                <w:szCs w:val="18"/>
                <w:lang w:val="en-GB"/>
              </w:rPr>
              <w:instrText xml:space="preserve"> ADDIN EN.CITE &lt;EndNote&gt;&lt;Cite&gt;&lt;Author&gt;Prüss-Üstün&lt;/Author&gt;&lt;Year&gt;2016&lt;/Year&gt;&lt;RecNum&gt;493&lt;/RecNum&gt;&lt;DisplayText&gt;[7]&lt;/DisplayText&gt;&lt;record&gt;&lt;rec-number&gt;493&lt;/rec-number&gt;&lt;foreign-keys&gt;&lt;key app="EN" db-id="wps2fstz1vvdplesadvxft9hvsxv5zvwsztv"&gt;493&lt;/key&gt;&lt;/foreign-keys&gt;&lt;ref-type name="Journal Article"&gt;17&lt;/ref-type&gt;&lt;contributors&gt;&lt;authors&gt;&lt;author&gt;Prüss-Üstün, A; &lt;/author&gt;&lt;author&gt;Wolf, J; &lt;/author&gt;&lt;author&gt;Corvalán, CF; &lt;/author&gt;&lt;author&gt;Bos, R; &lt;/author&gt;&lt;author&gt;Neira, M;&lt;/author&gt;&lt;/authors&gt;&lt;/contributors&gt;&lt;titles&gt;&lt;title&gt;Preventing disease through healthy environments A global assessment of the burden of disease from environmental risks. Geneva: World Health Organization &lt;/title&gt;&lt;secondary-title&gt;http://apps.who.int/iris/bitstream/10665/204585/1/9789241565196_eng.pdf?ua=1&lt;/secondary-title&gt;&lt;/titles&gt;&lt;periodical&gt;&lt;full-title&gt;http://apps.who.int/iris/bitstream/10665/204585/1/9789241565196_eng.pdf?ua=1&lt;/full-title&gt;&lt;/periodical&gt;&lt;dates&gt;&lt;year&gt;2016&lt;/year&gt;&lt;/dates&gt;&lt;urls&gt;&lt;/urls&gt;&lt;/record&gt;&lt;/Cite&gt;&lt;/EndNote&gt;</w:instrText>
            </w:r>
            <w:r w:rsidR="004F7A44">
              <w:rPr>
                <w:rFonts w:ascii="Arial" w:hAnsi="Arial" w:cs="Arial"/>
                <w:sz w:val="18"/>
                <w:szCs w:val="18"/>
                <w:lang w:val="en-GB"/>
              </w:rPr>
              <w:fldChar w:fldCharType="separate"/>
            </w:r>
            <w:r w:rsidR="00B80F35">
              <w:rPr>
                <w:rFonts w:ascii="Arial" w:hAnsi="Arial" w:cs="Arial"/>
                <w:noProof/>
                <w:sz w:val="18"/>
                <w:szCs w:val="18"/>
                <w:lang w:val="en-GB"/>
              </w:rPr>
              <w:t>[</w:t>
            </w:r>
            <w:r w:rsidR="004F7A44">
              <w:fldChar w:fldCharType="begin"/>
            </w:r>
            <w:r w:rsidR="004F7A44" w:rsidRPr="004F7A44">
              <w:rPr>
                <w:lang w:val="en-US"/>
              </w:rPr>
              <w:instrText>HYPERLINK \l "_ENREF_7" \o "Prüss-Üstün, 2016 #493"</w:instrText>
            </w:r>
            <w:r w:rsidR="004F7A44">
              <w:fldChar w:fldCharType="separate"/>
            </w:r>
            <w:r w:rsidR="00DE6E83">
              <w:rPr>
                <w:rFonts w:ascii="Arial" w:hAnsi="Arial" w:cs="Arial"/>
                <w:noProof/>
                <w:sz w:val="18"/>
                <w:szCs w:val="18"/>
                <w:lang w:val="en-GB"/>
              </w:rPr>
              <w:t>7</w:t>
            </w:r>
            <w:r w:rsidR="004F7A44">
              <w:fldChar w:fldCharType="end"/>
            </w:r>
            <w:r w:rsidR="00B80F35">
              <w:rPr>
                <w:rFonts w:ascii="Arial" w:hAnsi="Arial" w:cs="Arial"/>
                <w:noProof/>
                <w:sz w:val="18"/>
                <w:szCs w:val="18"/>
                <w:lang w:val="en-GB"/>
              </w:rPr>
              <w:t>]</w:t>
            </w:r>
            <w:r w:rsidR="004F7A44">
              <w:rPr>
                <w:rFonts w:ascii="Arial" w:hAnsi="Arial" w:cs="Arial"/>
                <w:sz w:val="18"/>
                <w:szCs w:val="18"/>
                <w:lang w:val="en-GB"/>
              </w:rPr>
              <w:fldChar w:fldCharType="end"/>
            </w:r>
            <w:r w:rsidRPr="0021414D">
              <w:rPr>
                <w:rFonts w:ascii="Arial" w:hAnsi="Arial" w:cs="Arial"/>
                <w:sz w:val="18"/>
                <w:szCs w:val="18"/>
                <w:lang w:val="en-GB"/>
              </w:rPr>
              <w:t xml:space="preserve">. The burden of disease linked to modifiable environmental factors also indicates a potential for public health gains through prevention, focused on reducing environmental risk factors and supporting </w:t>
            </w:r>
            <w:r>
              <w:rPr>
                <w:rFonts w:ascii="Arial" w:hAnsi="Arial" w:cs="Arial"/>
                <w:sz w:val="18"/>
                <w:szCs w:val="18"/>
                <w:lang w:val="en-GB"/>
              </w:rPr>
              <w:t>high-</w:t>
            </w:r>
            <w:r w:rsidRPr="0021414D">
              <w:rPr>
                <w:rFonts w:ascii="Arial" w:hAnsi="Arial" w:cs="Arial"/>
                <w:sz w:val="18"/>
                <w:szCs w:val="18"/>
                <w:lang w:val="en-GB"/>
              </w:rPr>
              <w:t>quality environment</w:t>
            </w:r>
            <w:r>
              <w:rPr>
                <w:rFonts w:ascii="Arial" w:hAnsi="Arial" w:cs="Arial"/>
                <w:sz w:val="18"/>
                <w:szCs w:val="18"/>
                <w:lang w:val="en-GB"/>
              </w:rPr>
              <w:t>s</w:t>
            </w:r>
            <w:r w:rsidRPr="0021414D">
              <w:rPr>
                <w:rFonts w:ascii="Arial" w:hAnsi="Arial" w:cs="Arial"/>
                <w:sz w:val="18"/>
                <w:szCs w:val="18"/>
                <w:lang w:val="en-GB"/>
              </w:rPr>
              <w:t xml:space="preserve">; </w:t>
            </w:r>
            <w:r>
              <w:rPr>
                <w:rFonts w:ascii="Arial" w:hAnsi="Arial" w:cs="Arial"/>
                <w:sz w:val="18"/>
                <w:szCs w:val="18"/>
                <w:lang w:val="en-GB"/>
              </w:rPr>
              <w:t>this requires</w:t>
            </w:r>
            <w:r w:rsidRPr="0021414D">
              <w:rPr>
                <w:rFonts w:ascii="Arial" w:hAnsi="Arial" w:cs="Arial"/>
                <w:sz w:val="18"/>
                <w:szCs w:val="18"/>
                <w:lang w:val="en-GB"/>
              </w:rPr>
              <w:t xml:space="preserve"> efforts well beyond the health sector, involving a broad range of policies, strategies, interventions, technologies</w:t>
            </w:r>
            <w:r>
              <w:rPr>
                <w:rFonts w:ascii="Arial" w:hAnsi="Arial" w:cs="Arial"/>
                <w:sz w:val="18"/>
                <w:szCs w:val="18"/>
                <w:lang w:val="en-GB"/>
              </w:rPr>
              <w:t>,</w:t>
            </w:r>
            <w:r w:rsidRPr="0021414D">
              <w:rPr>
                <w:rFonts w:ascii="Arial" w:hAnsi="Arial" w:cs="Arial"/>
                <w:sz w:val="18"/>
                <w:szCs w:val="18"/>
                <w:lang w:val="en-GB"/>
              </w:rPr>
              <w:t xml:space="preserve"> and knowledge. </w:t>
            </w:r>
          </w:p>
          <w:p w:rsidR="00392AA5" w:rsidRPr="0021414D" w:rsidRDefault="00392AA5" w:rsidP="005E3E3D">
            <w:pPr>
              <w:autoSpaceDE w:val="0"/>
              <w:autoSpaceDN w:val="0"/>
              <w:adjustRightInd w:val="0"/>
              <w:spacing w:line="360" w:lineRule="auto"/>
              <w:jc w:val="both"/>
              <w:rPr>
                <w:rFonts w:ascii="Arial" w:hAnsi="Arial" w:cs="Arial"/>
                <w:sz w:val="18"/>
                <w:szCs w:val="18"/>
                <w:lang w:val="en-GB"/>
              </w:rPr>
            </w:pPr>
            <w:r w:rsidRPr="0021414D">
              <w:rPr>
                <w:rFonts w:ascii="Arial" w:hAnsi="Arial" w:cs="Arial"/>
                <w:sz w:val="18"/>
                <w:szCs w:val="18"/>
                <w:lang w:val="en-GB"/>
              </w:rPr>
              <w:t>In the WHO European Region, the new health policy framework</w:t>
            </w:r>
            <w:r>
              <w:rPr>
                <w:rFonts w:ascii="Arial" w:hAnsi="Arial" w:cs="Arial"/>
                <w:sz w:val="18"/>
                <w:szCs w:val="18"/>
                <w:lang w:val="en-GB"/>
              </w:rPr>
              <w:t xml:space="preserve">, </w:t>
            </w:r>
            <w:r w:rsidRPr="0021414D">
              <w:rPr>
                <w:rFonts w:ascii="Arial" w:hAnsi="Arial" w:cs="Arial"/>
                <w:sz w:val="18"/>
                <w:szCs w:val="18"/>
                <w:lang w:val="en-GB"/>
              </w:rPr>
              <w:t xml:space="preserve">Health 2020, aims </w:t>
            </w:r>
            <w:r w:rsidRPr="002955C6">
              <w:rPr>
                <w:rFonts w:ascii="Arial" w:hAnsi="Arial" w:cs="Arial"/>
                <w:sz w:val="18"/>
                <w:szCs w:val="18"/>
                <w:lang w:val="en-GB"/>
              </w:rPr>
              <w:t>to “s</w:t>
            </w:r>
            <w:r w:rsidRPr="00C93955">
              <w:rPr>
                <w:rFonts w:ascii="Arial" w:hAnsi="Arial" w:cs="Arial"/>
                <w:sz w:val="18"/>
                <w:szCs w:val="18"/>
                <w:lang w:val="en-GB"/>
              </w:rPr>
              <w:t>ignificantly improve the health and well-being of populations, reduce health inequalities, strengthen public health and ensure people-centred health systems that are universal, equitable, sustainable and of high quality</w:t>
            </w:r>
            <w:r>
              <w:rPr>
                <w:rFonts w:ascii="Arial" w:hAnsi="Arial" w:cs="Arial"/>
                <w:sz w:val="18"/>
                <w:szCs w:val="18"/>
                <w:lang w:val="en-GB"/>
              </w:rPr>
              <w:t>”</w:t>
            </w:r>
            <w:r w:rsidRPr="0021414D">
              <w:rPr>
                <w:rFonts w:ascii="Arial" w:hAnsi="Arial" w:cs="Arial"/>
                <w:sz w:val="18"/>
                <w:szCs w:val="18"/>
                <w:lang w:val="en-GB"/>
              </w:rPr>
              <w:t xml:space="preserve"> </w:t>
            </w:r>
            <w:r w:rsidR="004F7A44">
              <w:rPr>
                <w:rFonts w:ascii="Arial" w:hAnsi="Arial" w:cs="Arial"/>
                <w:sz w:val="18"/>
                <w:szCs w:val="18"/>
                <w:lang w:val="en-GB"/>
              </w:rPr>
              <w:fldChar w:fldCharType="begin"/>
            </w:r>
            <w:r w:rsidR="00B80F35">
              <w:rPr>
                <w:rFonts w:ascii="Arial" w:hAnsi="Arial" w:cs="Arial"/>
                <w:sz w:val="18"/>
                <w:szCs w:val="18"/>
                <w:lang w:val="en-GB"/>
              </w:rPr>
              <w:instrText xml:space="preserve"> ADDIN EN.CITE &lt;EndNote&gt;&lt;Cite&gt;&lt;Year&gt;2013&lt;/Year&gt;&lt;RecNum&gt;498&lt;/RecNum&gt;&lt;DisplayText&gt;[1]&lt;/DisplayText&gt;&lt;record&gt;&lt;rec-number&gt;498&lt;/rec-number&gt;&lt;foreign-keys&gt;&lt;key app="EN" db-id="wps2fstz1vvdplesadvxft9hvsxv5zvwsztv"&gt;498&lt;/key&gt;&lt;/foreign-keys&gt;&lt;ref-type name="Journal Article"&gt;17&lt;/ref-type&gt;&lt;contributors&gt;&lt;/contributors&gt;&lt;titles&gt;&lt;title&gt;WHO Regional Office for Europe. Health 2020: a European policy framework supporting action across government and society for health and well-being. Copenhagen: WHO Regional Office for Europe &lt;/title&gt;&lt;secondary-title&gt;http://www.euro.who.int/__data/assets/pdf_file/0006/199536/Health2&lt;/secondary-title&gt;&lt;/titles&gt;&lt;periodical&gt;&lt;full-title&gt;http://www.euro.who.int/__data/assets/pdf_file/0006/199536/Health2&lt;/full-title&gt;&lt;/periodical&gt;&lt;dates&gt;&lt;year&gt;2013&lt;/year&gt;&lt;/dates&gt;&lt;urls&gt;&lt;/urls&gt;&lt;/record&gt;&lt;/Cite&gt;&lt;/EndNote&gt;</w:instrText>
            </w:r>
            <w:r w:rsidR="004F7A44">
              <w:rPr>
                <w:rFonts w:ascii="Arial" w:hAnsi="Arial" w:cs="Arial"/>
                <w:sz w:val="18"/>
                <w:szCs w:val="18"/>
                <w:lang w:val="en-GB"/>
              </w:rPr>
              <w:fldChar w:fldCharType="separate"/>
            </w:r>
            <w:r w:rsidR="00B80F35">
              <w:rPr>
                <w:rFonts w:ascii="Arial" w:hAnsi="Arial" w:cs="Arial"/>
                <w:noProof/>
                <w:sz w:val="18"/>
                <w:szCs w:val="18"/>
                <w:lang w:val="en-GB"/>
              </w:rPr>
              <w:t>[</w:t>
            </w:r>
            <w:r w:rsidR="004F7A44">
              <w:fldChar w:fldCharType="begin"/>
            </w:r>
            <w:r w:rsidR="004F7A44" w:rsidRPr="004F7A44">
              <w:rPr>
                <w:lang w:val="en-US"/>
              </w:rPr>
              <w:instrText>HYPERLINK \l "_ENREF_1" \o ", 2013 #498"</w:instrText>
            </w:r>
            <w:r w:rsidR="004F7A44">
              <w:fldChar w:fldCharType="separate"/>
            </w:r>
            <w:r w:rsidR="00DE6E83">
              <w:rPr>
                <w:rFonts w:ascii="Arial" w:hAnsi="Arial" w:cs="Arial"/>
                <w:noProof/>
                <w:sz w:val="18"/>
                <w:szCs w:val="18"/>
                <w:lang w:val="en-GB"/>
              </w:rPr>
              <w:t>1</w:t>
            </w:r>
            <w:r w:rsidR="004F7A44">
              <w:fldChar w:fldCharType="end"/>
            </w:r>
            <w:r w:rsidR="00B80F35">
              <w:rPr>
                <w:rFonts w:ascii="Arial" w:hAnsi="Arial" w:cs="Arial"/>
                <w:noProof/>
                <w:sz w:val="18"/>
                <w:szCs w:val="18"/>
                <w:lang w:val="en-GB"/>
              </w:rPr>
              <w:t>]</w:t>
            </w:r>
            <w:r w:rsidR="004F7A44">
              <w:rPr>
                <w:rFonts w:ascii="Arial" w:hAnsi="Arial" w:cs="Arial"/>
                <w:sz w:val="18"/>
                <w:szCs w:val="18"/>
                <w:lang w:val="en-GB"/>
              </w:rPr>
              <w:fldChar w:fldCharType="end"/>
            </w:r>
            <w:r w:rsidRPr="0021414D">
              <w:rPr>
                <w:rFonts w:ascii="Arial" w:hAnsi="Arial" w:cs="Arial"/>
                <w:sz w:val="18"/>
                <w:szCs w:val="18"/>
                <w:lang w:val="en-GB"/>
              </w:rPr>
              <w:t>. The four mutually supportive priority areas</w:t>
            </w:r>
            <w:r>
              <w:rPr>
                <w:rFonts w:ascii="Arial" w:hAnsi="Arial" w:cs="Arial"/>
                <w:sz w:val="18"/>
                <w:szCs w:val="18"/>
                <w:lang w:val="en-GB"/>
              </w:rPr>
              <w:t xml:space="preserve"> –</w:t>
            </w:r>
            <w:r w:rsidRPr="0021414D">
              <w:rPr>
                <w:rFonts w:ascii="Arial" w:hAnsi="Arial" w:cs="Arial"/>
                <w:sz w:val="18"/>
                <w:szCs w:val="18"/>
                <w:lang w:val="en-GB"/>
              </w:rPr>
              <w:t xml:space="preserve"> a life-course approach to health, tackling major burdens of NCDs and communicable diseases, strengthening health systems, and creating supportive environments and resilient communities</w:t>
            </w:r>
            <w:r>
              <w:rPr>
                <w:rFonts w:ascii="Arial" w:hAnsi="Arial" w:cs="Arial"/>
                <w:sz w:val="18"/>
                <w:szCs w:val="18"/>
                <w:lang w:val="en-GB"/>
              </w:rPr>
              <w:t xml:space="preserve"> –</w:t>
            </w:r>
            <w:r w:rsidRPr="0021414D">
              <w:rPr>
                <w:rFonts w:ascii="Arial" w:hAnsi="Arial" w:cs="Arial"/>
                <w:sz w:val="18"/>
                <w:szCs w:val="18"/>
                <w:lang w:val="en-GB"/>
              </w:rPr>
              <w:t xml:space="preserve"> provide a robust framework for regional efforts. Aligned with this policy is </w:t>
            </w:r>
            <w:r>
              <w:rPr>
                <w:rFonts w:ascii="Arial" w:hAnsi="Arial" w:cs="Arial"/>
                <w:sz w:val="18"/>
                <w:szCs w:val="18"/>
                <w:lang w:val="en-GB"/>
              </w:rPr>
              <w:t xml:space="preserve">the </w:t>
            </w:r>
            <w:r w:rsidRPr="0021414D">
              <w:rPr>
                <w:rFonts w:ascii="Arial" w:hAnsi="Arial" w:cs="Arial"/>
                <w:sz w:val="18"/>
                <w:szCs w:val="18"/>
                <w:lang w:val="en-GB"/>
              </w:rPr>
              <w:t>European Environment and Health Process, which</w:t>
            </w:r>
            <w:r>
              <w:rPr>
                <w:rFonts w:ascii="Arial" w:hAnsi="Arial" w:cs="Arial"/>
                <w:sz w:val="18"/>
                <w:szCs w:val="18"/>
                <w:lang w:val="en-GB"/>
              </w:rPr>
              <w:t xml:space="preserve"> recently</w:t>
            </w:r>
            <w:r w:rsidRPr="0021414D">
              <w:rPr>
                <w:rFonts w:ascii="Arial" w:hAnsi="Arial" w:cs="Arial"/>
                <w:sz w:val="18"/>
                <w:szCs w:val="18"/>
                <w:lang w:val="en-GB"/>
              </w:rPr>
              <w:t xml:space="preserve"> set regional priorities for action in environment and health at the Sixth Ministerial Conference in Ostrava, </w:t>
            </w:r>
            <w:proofErr w:type="spellStart"/>
            <w:r w:rsidRPr="0021414D">
              <w:rPr>
                <w:rFonts w:ascii="Arial" w:hAnsi="Arial" w:cs="Arial"/>
                <w:sz w:val="18"/>
                <w:szCs w:val="18"/>
                <w:lang w:val="en-GB"/>
              </w:rPr>
              <w:t>Czechia</w:t>
            </w:r>
            <w:proofErr w:type="spellEnd"/>
            <w:r w:rsidRPr="0021414D">
              <w:rPr>
                <w:rFonts w:ascii="Arial" w:hAnsi="Arial" w:cs="Arial"/>
                <w:sz w:val="18"/>
                <w:szCs w:val="18"/>
                <w:lang w:val="en-GB"/>
              </w:rPr>
              <w:t>, in June 2017</w:t>
            </w:r>
            <w:r w:rsidR="00B80F35">
              <w:rPr>
                <w:rFonts w:ascii="Arial" w:hAnsi="Arial" w:cs="Arial"/>
                <w:sz w:val="18"/>
                <w:szCs w:val="18"/>
                <w:lang w:val="en-GB"/>
              </w:rPr>
              <w:t xml:space="preserve"> </w:t>
            </w:r>
            <w:r w:rsidR="004F7A44">
              <w:rPr>
                <w:rFonts w:ascii="Arial" w:hAnsi="Arial" w:cs="Arial"/>
                <w:sz w:val="18"/>
                <w:szCs w:val="18"/>
                <w:lang w:val="en-GB"/>
              </w:rPr>
              <w:fldChar w:fldCharType="begin"/>
            </w:r>
            <w:r w:rsidR="00B80F35">
              <w:rPr>
                <w:rFonts w:ascii="Arial" w:hAnsi="Arial" w:cs="Arial"/>
                <w:sz w:val="18"/>
                <w:szCs w:val="18"/>
                <w:lang w:val="en-GB"/>
              </w:rPr>
              <w:instrText xml:space="preserve"> ADDIN EN.CITE &lt;EndNote&gt;&lt;Cite&gt;&lt;Year&gt;2017a&lt;/Year&gt;&lt;RecNum&gt;501&lt;/RecNum&gt;&lt;DisplayText&gt;[8]&lt;/DisplayText&gt;&lt;record&gt;&lt;rec-number&gt;501&lt;/rec-number&gt;&lt;foreign-keys&gt;&lt;key app="EN" db-id="wps2fstz1vvdplesadvxft9hvsxv5zvwsztv"&gt;501&lt;/key&gt;&lt;/foreign-keys&gt;&lt;ref-type name="Journal Article"&gt;17&lt;/ref-type&gt;&lt;contributors&gt;&lt;/contributors&gt;&lt;titles&gt;&lt;title&gt;WHO Regional Office for Europe. Sixth Ministerial Conference on Environment and Health, Copenhagen&lt;/title&gt;&lt;secondary-title&gt;http://www.euro.who.int/en/media-centre/events/events/2017/06/sixth-ministerial-conference-on-environment-and-health/read-more&lt;/secondary-title&gt;&lt;/titles&gt;&lt;periodical&gt;&lt;full-title&gt;http://www.euro.who.int/en/media-centre/events/events/2017/06/sixth-ministerial-conference-on-environment-and-health/read-more&lt;/full-title&gt;&lt;/periodical&gt;&lt;dates&gt;&lt;year&gt;2017a&lt;/year&gt;&lt;/dates&gt;&lt;urls&gt;&lt;/urls&gt;&lt;/record&gt;&lt;/Cite&gt;&lt;/EndNote&gt;</w:instrText>
            </w:r>
            <w:r w:rsidR="004F7A44">
              <w:rPr>
                <w:rFonts w:ascii="Arial" w:hAnsi="Arial" w:cs="Arial"/>
                <w:sz w:val="18"/>
                <w:szCs w:val="18"/>
                <w:lang w:val="en-GB"/>
              </w:rPr>
              <w:fldChar w:fldCharType="separate"/>
            </w:r>
            <w:r w:rsidR="00B80F35">
              <w:rPr>
                <w:rFonts w:ascii="Arial" w:hAnsi="Arial" w:cs="Arial"/>
                <w:noProof/>
                <w:sz w:val="18"/>
                <w:szCs w:val="18"/>
                <w:lang w:val="en-GB"/>
              </w:rPr>
              <w:t>[</w:t>
            </w:r>
            <w:r w:rsidR="004F7A44">
              <w:fldChar w:fldCharType="begin"/>
            </w:r>
            <w:r w:rsidR="004F7A44" w:rsidRPr="004F7A44">
              <w:rPr>
                <w:lang w:val="en-US"/>
              </w:rPr>
              <w:instrText>HYPERLINK \l "_ENREF_8" \o ", 2017a #501"</w:instrText>
            </w:r>
            <w:r w:rsidR="004F7A44">
              <w:fldChar w:fldCharType="separate"/>
            </w:r>
            <w:r w:rsidR="00DE6E83">
              <w:rPr>
                <w:rFonts w:ascii="Arial" w:hAnsi="Arial" w:cs="Arial"/>
                <w:noProof/>
                <w:sz w:val="18"/>
                <w:szCs w:val="18"/>
                <w:lang w:val="en-GB"/>
              </w:rPr>
              <w:t>8</w:t>
            </w:r>
            <w:r w:rsidR="004F7A44">
              <w:fldChar w:fldCharType="end"/>
            </w:r>
            <w:r w:rsidR="00B80F35">
              <w:rPr>
                <w:rFonts w:ascii="Arial" w:hAnsi="Arial" w:cs="Arial"/>
                <w:noProof/>
                <w:sz w:val="18"/>
                <w:szCs w:val="18"/>
                <w:lang w:val="en-GB"/>
              </w:rPr>
              <w:t>]</w:t>
            </w:r>
            <w:r w:rsidR="004F7A44">
              <w:rPr>
                <w:rFonts w:ascii="Arial" w:hAnsi="Arial" w:cs="Arial"/>
                <w:sz w:val="18"/>
                <w:szCs w:val="18"/>
                <w:lang w:val="en-GB"/>
              </w:rPr>
              <w:fldChar w:fldCharType="end"/>
            </w:r>
            <w:r w:rsidRPr="0021414D">
              <w:rPr>
                <w:rFonts w:ascii="Arial" w:hAnsi="Arial" w:cs="Arial"/>
                <w:sz w:val="18"/>
                <w:szCs w:val="18"/>
                <w:lang w:val="en-GB"/>
              </w:rPr>
              <w:t>. The regional efforts contribute to the implementation of the 2030 Agenda on Sustainable Development and its goals, focusing on health</w:t>
            </w:r>
            <w:r w:rsidR="00B80F35">
              <w:rPr>
                <w:rFonts w:ascii="Arial" w:hAnsi="Arial" w:cs="Arial"/>
                <w:sz w:val="18"/>
                <w:szCs w:val="18"/>
                <w:lang w:val="en-GB"/>
              </w:rPr>
              <w:t xml:space="preserve"> </w:t>
            </w:r>
            <w:r w:rsidR="004F7A44">
              <w:rPr>
                <w:rFonts w:ascii="Arial" w:hAnsi="Arial" w:cs="Arial"/>
                <w:sz w:val="18"/>
                <w:szCs w:val="18"/>
                <w:lang w:val="en-GB"/>
              </w:rPr>
              <w:fldChar w:fldCharType="begin"/>
            </w:r>
            <w:r w:rsidR="00B80F35">
              <w:rPr>
                <w:rFonts w:ascii="Arial" w:hAnsi="Arial" w:cs="Arial"/>
                <w:sz w:val="18"/>
                <w:szCs w:val="18"/>
                <w:lang w:val="en-GB"/>
              </w:rPr>
              <w:instrText xml:space="preserve"> ADDIN EN.CITE &lt;EndNote&gt;&lt;Cite&gt;&lt;Author&gt;Prüss-Üstün&lt;/Author&gt;&lt;Year&gt;2016&lt;/Year&gt;&lt;RecNum&gt;493&lt;/RecNum&gt;&lt;DisplayText&gt;[7]&lt;/DisplayText&gt;&lt;record&gt;&lt;rec-number&gt;493&lt;/rec-number&gt;&lt;foreign-keys&gt;&lt;key app="EN" db-id="wps2fstz1vvdplesadvxft9hvsxv5zvwsztv"&gt;493&lt;/key&gt;&lt;/foreign-keys&gt;&lt;ref-type name="Journal Article"&gt;17&lt;/ref-type&gt;&lt;contributors&gt;&lt;authors&gt;&lt;author&gt;Prüss-Üstün, A; &lt;/author&gt;&lt;author&gt;Wolf, J; &lt;/author&gt;&lt;author&gt;Corvalán, CF; &lt;/author&gt;&lt;author&gt;Bos, R; &lt;/author&gt;&lt;author&gt;Neira, M;&lt;/author&gt;&lt;/authors&gt;&lt;/contributors&gt;&lt;titles&gt;&lt;title&gt;Preventing disease through healthy environments A global assessment of the burden of disease from environmental risks. Geneva: World Health Organization &lt;/title&gt;&lt;secondary-title&gt;http://apps.who.int/iris/bitstream/10665/204585/1/9789241565196_eng.pdf?ua=1&lt;/secondary-title&gt;&lt;/titles&gt;&lt;periodical&gt;&lt;full-title&gt;http://apps.who.int/iris/bitstream/10665/204585/1/9789241565196_eng.pdf?ua=1&lt;/full-title&gt;&lt;/periodical&gt;&lt;dates&gt;&lt;year&gt;2016&lt;/year&gt;&lt;/dates&gt;&lt;urls&gt;&lt;/urls&gt;&lt;/record&gt;&lt;/Cite&gt;&lt;/EndNote&gt;</w:instrText>
            </w:r>
            <w:r w:rsidR="004F7A44">
              <w:rPr>
                <w:rFonts w:ascii="Arial" w:hAnsi="Arial" w:cs="Arial"/>
                <w:sz w:val="18"/>
                <w:szCs w:val="18"/>
                <w:lang w:val="en-GB"/>
              </w:rPr>
              <w:fldChar w:fldCharType="separate"/>
            </w:r>
            <w:r w:rsidR="00B80F35">
              <w:rPr>
                <w:rFonts w:ascii="Arial" w:hAnsi="Arial" w:cs="Arial"/>
                <w:noProof/>
                <w:sz w:val="18"/>
                <w:szCs w:val="18"/>
                <w:lang w:val="en-GB"/>
              </w:rPr>
              <w:t>[</w:t>
            </w:r>
            <w:r w:rsidR="004F7A44">
              <w:fldChar w:fldCharType="begin"/>
            </w:r>
            <w:r w:rsidR="004F7A44" w:rsidRPr="004F7A44">
              <w:rPr>
                <w:lang w:val="en-US"/>
              </w:rPr>
              <w:instrText>HYPERLINK \l "_ENREF_7" \o "Prüss-Üstün, 2016 #493"</w:instrText>
            </w:r>
            <w:r w:rsidR="004F7A44">
              <w:fldChar w:fldCharType="separate"/>
            </w:r>
            <w:r w:rsidR="00DE6E83">
              <w:rPr>
                <w:rFonts w:ascii="Arial" w:hAnsi="Arial" w:cs="Arial"/>
                <w:noProof/>
                <w:sz w:val="18"/>
                <w:szCs w:val="18"/>
                <w:lang w:val="en-GB"/>
              </w:rPr>
              <w:t>7</w:t>
            </w:r>
            <w:r w:rsidR="004F7A44">
              <w:fldChar w:fldCharType="end"/>
            </w:r>
            <w:r w:rsidR="00B80F35">
              <w:rPr>
                <w:rFonts w:ascii="Arial" w:hAnsi="Arial" w:cs="Arial"/>
                <w:noProof/>
                <w:sz w:val="18"/>
                <w:szCs w:val="18"/>
                <w:lang w:val="en-GB"/>
              </w:rPr>
              <w:t>]</w:t>
            </w:r>
            <w:r w:rsidR="004F7A44">
              <w:rPr>
                <w:rFonts w:ascii="Arial" w:hAnsi="Arial" w:cs="Arial"/>
                <w:sz w:val="18"/>
                <w:szCs w:val="18"/>
                <w:lang w:val="en-GB"/>
              </w:rPr>
              <w:fldChar w:fldCharType="end"/>
            </w:r>
            <w:r w:rsidR="004F7A44">
              <w:rPr>
                <w:rFonts w:ascii="Arial" w:hAnsi="Arial" w:cs="Arial"/>
                <w:sz w:val="18"/>
                <w:szCs w:val="18"/>
                <w:lang w:val="en-GB"/>
              </w:rPr>
              <w:fldChar w:fldCharType="begin"/>
            </w:r>
            <w:r w:rsidR="00B80F35">
              <w:rPr>
                <w:rFonts w:ascii="Arial" w:hAnsi="Arial" w:cs="Arial"/>
                <w:sz w:val="18"/>
                <w:szCs w:val="18"/>
                <w:lang w:val="en-GB"/>
              </w:rPr>
              <w:instrText xml:space="preserve"> ADDIN EN.CITE &lt;EndNote&gt;&lt;Cite&gt;&lt;Year&gt;2017b&lt;/Year&gt;&lt;RecNum&gt;502&lt;/RecNum&gt;&lt;DisplayText&gt;[9]&lt;/DisplayText&gt;&lt;record&gt;&lt;rec-number&gt;502&lt;/rec-number&gt;&lt;foreign-keys&gt;&lt;key app="EN" db-id="wps2fstz1vvdplesadvxft9hvsxv5zvwsztv"&gt;502&lt;/key&gt;&lt;/foreign-keys&gt;&lt;ref-type name="Journal Article"&gt;17&lt;/ref-type&gt;&lt;contributors&gt;&lt;/contributors&gt;&lt;titles&gt;&lt;title&gt;WHO Regional Office for Europe. Sustainable Development Goals, Copenhagen &lt;/title&gt;&lt;secondary-title&gt;http://www.euro.who.int/en/health-topics/health-policy/sustainable-development-goals-sdgs&lt;/secondary-title&gt;&lt;/titles&gt;&lt;periodical&gt;&lt;full-title&gt;http://www.euro.who.int/en/health-topics/health-policy/sustainable-development-goals-sdgs&lt;/full-title&gt;&lt;/periodical&gt;&lt;dates&gt;&lt;year&gt;2017b&lt;/year&gt;&lt;/dates&gt;&lt;urls&gt;&lt;/urls&gt;&lt;/record&gt;&lt;/Cite&gt;&lt;/EndNote&gt;</w:instrText>
            </w:r>
            <w:r w:rsidR="004F7A44">
              <w:rPr>
                <w:rFonts w:ascii="Arial" w:hAnsi="Arial" w:cs="Arial"/>
                <w:sz w:val="18"/>
                <w:szCs w:val="18"/>
                <w:lang w:val="en-GB"/>
              </w:rPr>
              <w:fldChar w:fldCharType="separate"/>
            </w:r>
            <w:r w:rsidR="00B80F35">
              <w:rPr>
                <w:rFonts w:ascii="Arial" w:hAnsi="Arial" w:cs="Arial"/>
                <w:noProof/>
                <w:sz w:val="18"/>
                <w:szCs w:val="18"/>
                <w:lang w:val="en-GB"/>
              </w:rPr>
              <w:t>[</w:t>
            </w:r>
            <w:r w:rsidR="004F7A44">
              <w:fldChar w:fldCharType="begin"/>
            </w:r>
            <w:r w:rsidR="004F7A44" w:rsidRPr="004F7A44">
              <w:rPr>
                <w:lang w:val="en-US"/>
              </w:rPr>
              <w:instrText>HYPERLINK \l "_ENREF_9" \o ", 2017b #502"</w:instrText>
            </w:r>
            <w:r w:rsidR="004F7A44">
              <w:fldChar w:fldCharType="separate"/>
            </w:r>
            <w:r w:rsidR="00DE6E83">
              <w:rPr>
                <w:rFonts w:ascii="Arial" w:hAnsi="Arial" w:cs="Arial"/>
                <w:noProof/>
                <w:sz w:val="18"/>
                <w:szCs w:val="18"/>
                <w:lang w:val="en-GB"/>
              </w:rPr>
              <w:t>9</w:t>
            </w:r>
            <w:r w:rsidR="004F7A44">
              <w:fldChar w:fldCharType="end"/>
            </w:r>
            <w:r w:rsidR="00B80F35">
              <w:rPr>
                <w:rFonts w:ascii="Arial" w:hAnsi="Arial" w:cs="Arial"/>
                <w:noProof/>
                <w:sz w:val="18"/>
                <w:szCs w:val="18"/>
                <w:lang w:val="en-GB"/>
              </w:rPr>
              <w:t>]</w:t>
            </w:r>
            <w:r w:rsidR="004F7A44">
              <w:rPr>
                <w:rFonts w:ascii="Arial" w:hAnsi="Arial" w:cs="Arial"/>
                <w:sz w:val="18"/>
                <w:szCs w:val="18"/>
                <w:lang w:val="en-GB"/>
              </w:rPr>
              <w:fldChar w:fldCharType="end"/>
            </w:r>
            <w:r w:rsidRPr="0021414D">
              <w:rPr>
                <w:rFonts w:ascii="Arial" w:hAnsi="Arial" w:cs="Arial"/>
                <w:sz w:val="18"/>
                <w:szCs w:val="18"/>
                <w:lang w:val="en-GB"/>
              </w:rPr>
              <w:t>.</w:t>
            </w:r>
            <w:r>
              <w:rPr>
                <w:rFonts w:ascii="Arial" w:hAnsi="Arial" w:cs="Arial"/>
                <w:sz w:val="18"/>
                <w:szCs w:val="18"/>
                <w:lang w:val="en-GB"/>
              </w:rPr>
              <w:t xml:space="preserve"> </w:t>
            </w:r>
          </w:p>
          <w:p w:rsidR="00392AA5" w:rsidRPr="0021414D" w:rsidRDefault="00392AA5" w:rsidP="005E3E3D">
            <w:pPr>
              <w:autoSpaceDE w:val="0"/>
              <w:autoSpaceDN w:val="0"/>
              <w:adjustRightInd w:val="0"/>
              <w:spacing w:line="360" w:lineRule="auto"/>
              <w:jc w:val="both"/>
              <w:rPr>
                <w:rFonts w:ascii="Arial" w:eastAsia="+mn-ea" w:hAnsi="Arial" w:cs="Arial"/>
                <w:color w:val="000000" w:themeColor="text1"/>
                <w:kern w:val="24"/>
                <w:sz w:val="18"/>
                <w:szCs w:val="18"/>
                <w:lang w:val="en-GB"/>
              </w:rPr>
            </w:pPr>
            <w:r w:rsidRPr="0021414D">
              <w:rPr>
                <w:rFonts w:ascii="Arial" w:hAnsi="Arial" w:cs="Arial"/>
                <w:color w:val="000000" w:themeColor="text1"/>
                <w:kern w:val="24"/>
                <w:sz w:val="18"/>
                <w:szCs w:val="18"/>
                <w:lang w:val="en-GB"/>
              </w:rPr>
              <w:t>Air pollution is the biggest environmental risk to health, responsible for the premature deaths of 6.5 million people every year globally and more than 600 000 in the WHO European Region. Worldwide (based on 2012 data), the most common causes of premature death attributable to ambient (outdoor) air pollution are ischemic heart disease and stroke (72%), followed by chronic obstructive pulmonary disease, lung cancer, and other respiratory diseases, including asthma</w:t>
            </w:r>
            <w:r w:rsidR="00426ACE">
              <w:rPr>
                <w:rFonts w:ascii="Arial" w:hAnsi="Arial" w:cs="Arial"/>
                <w:color w:val="000000" w:themeColor="text1"/>
                <w:kern w:val="24"/>
                <w:sz w:val="18"/>
                <w:szCs w:val="18"/>
                <w:lang w:val="en-GB"/>
              </w:rPr>
              <w:t xml:space="preserve"> </w:t>
            </w:r>
            <w:r w:rsidR="004F7A44">
              <w:rPr>
                <w:rFonts w:ascii="Arial" w:hAnsi="Arial" w:cs="Arial"/>
                <w:color w:val="000000" w:themeColor="text1"/>
                <w:kern w:val="24"/>
                <w:sz w:val="18"/>
                <w:szCs w:val="18"/>
                <w:lang w:val="en-GB"/>
              </w:rPr>
              <w:fldChar w:fldCharType="begin"/>
            </w:r>
            <w:r w:rsidR="00426ACE">
              <w:rPr>
                <w:rFonts w:ascii="Arial" w:hAnsi="Arial" w:cs="Arial"/>
                <w:color w:val="000000" w:themeColor="text1"/>
                <w:kern w:val="24"/>
                <w:sz w:val="18"/>
                <w:szCs w:val="18"/>
                <w:lang w:val="en-GB"/>
              </w:rPr>
              <w:instrText xml:space="preserve"> ADDIN EN.CITE &lt;EndNote&gt;&lt;Cite&gt;&lt;Year&gt;2016a&lt;/Year&gt;&lt;RecNum&gt;505&lt;/RecNum&gt;&lt;DisplayText&gt;[10]&lt;/DisplayText&gt;&lt;record&gt;&lt;rec-number&gt;505&lt;/rec-number&gt;&lt;foreign-keys&gt;&lt;key app="EN" db-id="wps2fstz1vvdplesadvxft9hvsxv5zvwsztv"&gt;505&lt;/key&gt;&lt;/foreign-keys&gt;&lt;ref-type name="Journal Article"&gt;17&lt;/ref-type&gt;&lt;contributors&gt;&lt;/contributors&gt;&lt;titles&gt;&lt;title&gt;Ambient air pollution: a global assessment of exposure and burden of disease&lt;/title&gt;&lt;secondary-title&gt;Geneva: World Health Organization (http://apps.who.int/iris/bitstream/10665/250141/1/9789241511353-eng.pdf?ua=1)&lt;/secondary-title&gt;&lt;/titles&gt;&lt;periodical&gt;&lt;full-title&gt;Geneva: World Health Organization (http://apps.who.int/iris/bitstream/10665/250141/1/9789241511353-eng.pdf?ua=1)&lt;/full-title&gt;&lt;/periodical&gt;&lt;dates&gt;&lt;year&gt;2016a&lt;/year&gt;&lt;/dates&gt;&lt;urls&gt;&lt;/urls&gt;&lt;/record&gt;&lt;/Cite&gt;&lt;/EndNote&gt;</w:instrText>
            </w:r>
            <w:r w:rsidR="004F7A44">
              <w:rPr>
                <w:rFonts w:ascii="Arial" w:hAnsi="Arial" w:cs="Arial"/>
                <w:color w:val="000000" w:themeColor="text1"/>
                <w:kern w:val="24"/>
                <w:sz w:val="18"/>
                <w:szCs w:val="18"/>
                <w:lang w:val="en-GB"/>
              </w:rPr>
              <w:fldChar w:fldCharType="separate"/>
            </w:r>
            <w:r w:rsidR="00426ACE">
              <w:rPr>
                <w:rFonts w:ascii="Arial" w:hAnsi="Arial" w:cs="Arial"/>
                <w:noProof/>
                <w:color w:val="000000" w:themeColor="text1"/>
                <w:kern w:val="24"/>
                <w:sz w:val="18"/>
                <w:szCs w:val="18"/>
                <w:lang w:val="en-GB"/>
              </w:rPr>
              <w:t>[</w:t>
            </w:r>
            <w:r w:rsidR="004F7A44">
              <w:fldChar w:fldCharType="begin"/>
            </w:r>
            <w:r w:rsidR="004F7A44" w:rsidRPr="004F7A44">
              <w:rPr>
                <w:lang w:val="en-US"/>
              </w:rPr>
              <w:instrText>HYPERLINK \l "_ENREF_10" \o ", 2016a #505"</w:instrText>
            </w:r>
            <w:r w:rsidR="004F7A44">
              <w:fldChar w:fldCharType="separate"/>
            </w:r>
            <w:r w:rsidR="00DE6E83">
              <w:rPr>
                <w:rFonts w:ascii="Arial" w:hAnsi="Arial" w:cs="Arial"/>
                <w:noProof/>
                <w:color w:val="000000" w:themeColor="text1"/>
                <w:kern w:val="24"/>
                <w:sz w:val="18"/>
                <w:szCs w:val="18"/>
                <w:lang w:val="en-GB"/>
              </w:rPr>
              <w:t>10</w:t>
            </w:r>
            <w:r w:rsidR="004F7A44">
              <w:fldChar w:fldCharType="end"/>
            </w:r>
            <w:r w:rsidR="00426ACE">
              <w:rPr>
                <w:rFonts w:ascii="Arial" w:hAnsi="Arial" w:cs="Arial"/>
                <w:noProof/>
                <w:color w:val="000000" w:themeColor="text1"/>
                <w:kern w:val="24"/>
                <w:sz w:val="18"/>
                <w:szCs w:val="18"/>
                <w:lang w:val="en-GB"/>
              </w:rPr>
              <w:t>]</w:t>
            </w:r>
            <w:r w:rsidR="004F7A44">
              <w:rPr>
                <w:rFonts w:ascii="Arial" w:hAnsi="Arial" w:cs="Arial"/>
                <w:color w:val="000000" w:themeColor="text1"/>
                <w:kern w:val="24"/>
                <w:sz w:val="18"/>
                <w:szCs w:val="18"/>
                <w:lang w:val="en-GB"/>
              </w:rPr>
              <w:fldChar w:fldCharType="end"/>
            </w:r>
            <w:r w:rsidRPr="0021414D">
              <w:rPr>
                <w:rFonts w:ascii="Arial" w:hAnsi="Arial" w:cs="Arial"/>
                <w:color w:val="000000" w:themeColor="text1"/>
                <w:kern w:val="24"/>
                <w:sz w:val="18"/>
                <w:szCs w:val="18"/>
                <w:lang w:val="en-GB"/>
              </w:rPr>
              <w:t xml:space="preserve">. Therefore, improving air quality can deliver substantial health benefits in terms of reducing premature deaths and diseases. </w:t>
            </w:r>
            <w:r w:rsidRPr="0021414D">
              <w:rPr>
                <w:rFonts w:ascii="Arial" w:eastAsia="+mn-ea" w:hAnsi="Arial" w:cs="Arial"/>
                <w:color w:val="000000" w:themeColor="text1"/>
                <w:kern w:val="24"/>
                <w:sz w:val="18"/>
                <w:szCs w:val="18"/>
                <w:lang w:val="en-GB"/>
              </w:rPr>
              <w:t xml:space="preserve">In 2016, WHO released </w:t>
            </w:r>
            <w:r w:rsidRPr="0021414D">
              <w:rPr>
                <w:rFonts w:ascii="Arial" w:hAnsi="Arial" w:cs="Arial"/>
                <w:color w:val="000000" w:themeColor="text1"/>
                <w:kern w:val="24"/>
                <w:sz w:val="18"/>
                <w:szCs w:val="18"/>
                <w:lang w:val="en-GB"/>
              </w:rPr>
              <w:t xml:space="preserve">the updated database on ambient and household air pollution (with concentrations of particulate matter in over 3000 cities in 103 countries worldwide), and the </w:t>
            </w:r>
            <w:r w:rsidRPr="0021414D">
              <w:rPr>
                <w:rFonts w:ascii="Arial" w:eastAsia="+mn-ea" w:hAnsi="Arial" w:cs="Arial"/>
                <w:color w:val="000000" w:themeColor="text1"/>
                <w:kern w:val="24"/>
                <w:sz w:val="18"/>
                <w:szCs w:val="18"/>
                <w:lang w:val="en-GB"/>
              </w:rPr>
              <w:t>estimates of the burden of disease from ambient and household air pollution worldwide, and by region</w:t>
            </w:r>
            <w:r w:rsidR="00426ACE">
              <w:rPr>
                <w:rFonts w:ascii="Arial" w:eastAsia="+mn-ea" w:hAnsi="Arial" w:cs="Arial"/>
                <w:color w:val="000000" w:themeColor="text1"/>
                <w:kern w:val="24"/>
                <w:sz w:val="18"/>
                <w:szCs w:val="18"/>
                <w:lang w:val="en-GB"/>
              </w:rPr>
              <w:t xml:space="preserve"> </w:t>
            </w:r>
            <w:r w:rsidR="004F7A44">
              <w:rPr>
                <w:rFonts w:ascii="Arial" w:eastAsia="+mn-ea" w:hAnsi="Arial" w:cs="Arial"/>
                <w:color w:val="000000" w:themeColor="text1"/>
                <w:kern w:val="24"/>
                <w:sz w:val="18"/>
                <w:szCs w:val="18"/>
                <w:lang w:val="en-GB"/>
              </w:rPr>
              <w:fldChar w:fldCharType="begin"/>
            </w:r>
            <w:r w:rsidR="00426ACE">
              <w:rPr>
                <w:rFonts w:ascii="Arial" w:eastAsia="+mn-ea" w:hAnsi="Arial" w:cs="Arial"/>
                <w:color w:val="000000" w:themeColor="text1"/>
                <w:kern w:val="24"/>
                <w:sz w:val="18"/>
                <w:szCs w:val="18"/>
                <w:lang w:val="en-GB"/>
              </w:rPr>
              <w:instrText xml:space="preserve"> ADDIN EN.CITE &lt;EndNote&gt;&lt;Cite&gt;&lt;Year&gt;2016a&lt;/Year&gt;&lt;RecNum&gt;505&lt;/RecNum&gt;&lt;DisplayText&gt;[10]&lt;/DisplayText&gt;&lt;record&gt;&lt;rec-number&gt;505&lt;/rec-number&gt;&lt;foreign-keys&gt;&lt;key app="EN" db-id="wps2fstz1vvdplesadvxft9hvsxv5zvwsztv"&gt;505&lt;/key&gt;&lt;/foreign-keys&gt;&lt;ref-type name="Journal Article"&gt;17&lt;/ref-type&gt;&lt;contributors&gt;&lt;/contributors&gt;&lt;titles&gt;&lt;title&gt;Ambient air pollution: a global assessment of exposure and burden of disease&lt;/title&gt;&lt;secondary-title&gt;Geneva: World Health Organization (http://apps.who.int/iris/bitstream/10665/250141/1/9789241511353-eng.pdf?ua=1)&lt;/secondary-title&gt;&lt;/titles&gt;&lt;periodical&gt;&lt;full-title&gt;Geneva: World Health Organization (http://apps.who.int/iris/bitstream/10665/250141/1/9789241511353-eng.pdf?ua=1)&lt;/full-title&gt;&lt;/periodical&gt;&lt;dates&gt;&lt;year&gt;2016a&lt;/year&gt;&lt;/dates&gt;&lt;urls&gt;&lt;/urls&gt;&lt;/record&gt;&lt;/Cite&gt;&lt;/EndNote&gt;</w:instrText>
            </w:r>
            <w:r w:rsidR="004F7A44">
              <w:rPr>
                <w:rFonts w:ascii="Arial" w:eastAsia="+mn-ea" w:hAnsi="Arial" w:cs="Arial"/>
                <w:color w:val="000000" w:themeColor="text1"/>
                <w:kern w:val="24"/>
                <w:sz w:val="18"/>
                <w:szCs w:val="18"/>
                <w:lang w:val="en-GB"/>
              </w:rPr>
              <w:fldChar w:fldCharType="separate"/>
            </w:r>
            <w:r w:rsidR="00426ACE">
              <w:rPr>
                <w:rFonts w:ascii="Arial" w:eastAsia="+mn-ea" w:hAnsi="Arial" w:cs="Arial"/>
                <w:noProof/>
                <w:color w:val="000000" w:themeColor="text1"/>
                <w:kern w:val="24"/>
                <w:sz w:val="18"/>
                <w:szCs w:val="18"/>
                <w:lang w:val="en-GB"/>
              </w:rPr>
              <w:t>[</w:t>
            </w:r>
            <w:r w:rsidR="004F7A44">
              <w:fldChar w:fldCharType="begin"/>
            </w:r>
            <w:r w:rsidR="004F7A44" w:rsidRPr="004F7A44">
              <w:rPr>
                <w:lang w:val="en-US"/>
              </w:rPr>
              <w:instrText>HYPERLINK \l "_ENREF_10" \o ", 2016a #505"</w:instrText>
            </w:r>
            <w:r w:rsidR="004F7A44">
              <w:fldChar w:fldCharType="separate"/>
            </w:r>
            <w:r w:rsidR="00DE6E83">
              <w:rPr>
                <w:rFonts w:ascii="Arial" w:eastAsia="+mn-ea" w:hAnsi="Arial" w:cs="Arial"/>
                <w:noProof/>
                <w:color w:val="000000" w:themeColor="text1"/>
                <w:kern w:val="24"/>
                <w:sz w:val="18"/>
                <w:szCs w:val="18"/>
                <w:lang w:val="en-GB"/>
              </w:rPr>
              <w:t>10</w:t>
            </w:r>
            <w:r w:rsidR="004F7A44">
              <w:fldChar w:fldCharType="end"/>
            </w:r>
            <w:r w:rsidR="00426ACE">
              <w:rPr>
                <w:rFonts w:ascii="Arial" w:eastAsia="+mn-ea" w:hAnsi="Arial" w:cs="Arial"/>
                <w:noProof/>
                <w:color w:val="000000" w:themeColor="text1"/>
                <w:kern w:val="24"/>
                <w:sz w:val="18"/>
                <w:szCs w:val="18"/>
                <w:lang w:val="en-GB"/>
              </w:rPr>
              <w:t>]</w:t>
            </w:r>
            <w:r w:rsidR="004F7A44">
              <w:rPr>
                <w:rFonts w:ascii="Arial" w:eastAsia="+mn-ea" w:hAnsi="Arial" w:cs="Arial"/>
                <w:color w:val="000000" w:themeColor="text1"/>
                <w:kern w:val="24"/>
                <w:sz w:val="18"/>
                <w:szCs w:val="18"/>
                <w:lang w:val="en-GB"/>
              </w:rPr>
              <w:fldChar w:fldCharType="end"/>
            </w:r>
            <w:r w:rsidRPr="0021414D">
              <w:rPr>
                <w:rFonts w:ascii="Arial" w:eastAsia="+mn-ea" w:hAnsi="Arial" w:cs="Arial"/>
                <w:color w:val="000000" w:themeColor="text1"/>
                <w:kern w:val="24"/>
                <w:sz w:val="18"/>
                <w:szCs w:val="18"/>
                <w:lang w:val="en-GB"/>
              </w:rPr>
              <w:t xml:space="preserve">. </w:t>
            </w:r>
          </w:p>
          <w:p w:rsidR="00392AA5" w:rsidRPr="0021414D" w:rsidRDefault="00392AA5" w:rsidP="005E3E3D">
            <w:pPr>
              <w:autoSpaceDE w:val="0"/>
              <w:autoSpaceDN w:val="0"/>
              <w:adjustRightInd w:val="0"/>
              <w:spacing w:line="360" w:lineRule="auto"/>
              <w:jc w:val="both"/>
              <w:rPr>
                <w:rFonts w:ascii="Arial" w:eastAsia="+mn-ea" w:hAnsi="Arial" w:cs="Arial"/>
                <w:color w:val="000000" w:themeColor="text1"/>
                <w:kern w:val="24"/>
                <w:sz w:val="18"/>
                <w:szCs w:val="18"/>
                <w:lang w:val="en-GB"/>
              </w:rPr>
            </w:pPr>
            <w:r w:rsidRPr="0021414D">
              <w:rPr>
                <w:rFonts w:ascii="Arial" w:eastAsia="+mn-ea" w:hAnsi="Arial" w:cs="Arial"/>
                <w:color w:val="000000" w:themeColor="text1"/>
                <w:kern w:val="24"/>
                <w:sz w:val="18"/>
                <w:szCs w:val="18"/>
                <w:lang w:val="en-GB"/>
              </w:rPr>
              <w:t xml:space="preserve">Hazardous chemicals in air, water, food, consumer products and occupational environment have the potential of contributing to the burden of </w:t>
            </w:r>
            <w:r>
              <w:rPr>
                <w:rFonts w:ascii="Arial" w:eastAsia="+mn-ea" w:hAnsi="Arial" w:cs="Arial"/>
                <w:color w:val="000000" w:themeColor="text1"/>
                <w:kern w:val="24"/>
                <w:sz w:val="18"/>
                <w:szCs w:val="18"/>
                <w:lang w:val="en-GB"/>
              </w:rPr>
              <w:t>NCDs</w:t>
            </w:r>
            <w:r w:rsidRPr="0021414D">
              <w:rPr>
                <w:rFonts w:ascii="Arial" w:eastAsia="+mn-ea" w:hAnsi="Arial" w:cs="Arial"/>
                <w:color w:val="000000" w:themeColor="text1"/>
                <w:kern w:val="24"/>
                <w:sz w:val="18"/>
                <w:szCs w:val="18"/>
                <w:lang w:val="en-GB"/>
              </w:rPr>
              <w:t xml:space="preserve"> and disorders. While concerns about public health impacts of exposure to chemicals </w:t>
            </w:r>
            <w:r>
              <w:rPr>
                <w:rFonts w:ascii="Arial" w:eastAsia="+mn-ea" w:hAnsi="Arial" w:cs="Arial"/>
                <w:color w:val="000000" w:themeColor="text1"/>
                <w:kern w:val="24"/>
                <w:sz w:val="18"/>
                <w:szCs w:val="18"/>
                <w:lang w:val="en-GB"/>
              </w:rPr>
              <w:t>are</w:t>
            </w:r>
            <w:r w:rsidRPr="0021414D">
              <w:rPr>
                <w:rFonts w:ascii="Arial" w:eastAsia="+mn-ea" w:hAnsi="Arial" w:cs="Arial"/>
                <w:color w:val="000000" w:themeColor="text1"/>
                <w:kern w:val="24"/>
                <w:sz w:val="18"/>
                <w:szCs w:val="18"/>
                <w:lang w:val="en-GB"/>
              </w:rPr>
              <w:t xml:space="preserve"> growing, abilities to assess and quantify them are limited. In 2016, </w:t>
            </w:r>
            <w:r w:rsidRPr="0021414D">
              <w:rPr>
                <w:rFonts w:ascii="Arial" w:eastAsia="+mn-ea" w:hAnsi="Arial" w:cs="Arial"/>
                <w:color w:val="000000" w:themeColor="text1"/>
                <w:kern w:val="24"/>
                <w:sz w:val="18"/>
                <w:szCs w:val="18"/>
                <w:lang w:val="en-GB"/>
              </w:rPr>
              <w:lastRenderedPageBreak/>
              <w:t>WHO assessed public health impacts of a few well-known chemical hazards, for which the data and the evidence to assess the burden of diseases w</w:t>
            </w:r>
            <w:r>
              <w:rPr>
                <w:rFonts w:ascii="Arial" w:eastAsia="+mn-ea" w:hAnsi="Arial" w:cs="Arial"/>
                <w:color w:val="000000" w:themeColor="text1"/>
                <w:kern w:val="24"/>
                <w:sz w:val="18"/>
                <w:szCs w:val="18"/>
                <w:lang w:val="en-GB"/>
              </w:rPr>
              <w:t>ere</w:t>
            </w:r>
            <w:r w:rsidRPr="0021414D">
              <w:rPr>
                <w:rFonts w:ascii="Arial" w:eastAsia="+mn-ea" w:hAnsi="Arial" w:cs="Arial"/>
                <w:color w:val="000000" w:themeColor="text1"/>
                <w:kern w:val="24"/>
                <w:sz w:val="18"/>
                <w:szCs w:val="18"/>
                <w:lang w:val="en-GB"/>
              </w:rPr>
              <w:t xml:space="preserve"> available. Th</w:t>
            </w:r>
            <w:r>
              <w:rPr>
                <w:rFonts w:ascii="Arial" w:eastAsia="+mn-ea" w:hAnsi="Arial" w:cs="Arial"/>
                <w:color w:val="000000" w:themeColor="text1"/>
                <w:kern w:val="24"/>
                <w:sz w:val="18"/>
                <w:szCs w:val="18"/>
                <w:lang w:val="en-GB"/>
              </w:rPr>
              <w:t>ese</w:t>
            </w:r>
            <w:r w:rsidRPr="0021414D">
              <w:rPr>
                <w:rFonts w:ascii="Arial" w:eastAsia="+mn-ea" w:hAnsi="Arial" w:cs="Arial"/>
                <w:color w:val="000000" w:themeColor="text1"/>
                <w:kern w:val="24"/>
                <w:sz w:val="18"/>
                <w:szCs w:val="18"/>
                <w:lang w:val="en-GB"/>
              </w:rPr>
              <w:t xml:space="preserve"> included, for example, lead, occupational carcinogens, second-hand smoke, </w:t>
            </w:r>
            <w:r>
              <w:rPr>
                <w:rFonts w:ascii="Arial" w:eastAsia="+mn-ea" w:hAnsi="Arial" w:cs="Arial"/>
                <w:color w:val="000000" w:themeColor="text1"/>
                <w:kern w:val="24"/>
                <w:sz w:val="18"/>
                <w:szCs w:val="18"/>
                <w:lang w:val="en-GB"/>
              </w:rPr>
              <w:t xml:space="preserve">and </w:t>
            </w:r>
            <w:r w:rsidRPr="0021414D">
              <w:rPr>
                <w:rFonts w:ascii="Arial" w:eastAsia="+mn-ea" w:hAnsi="Arial" w:cs="Arial"/>
                <w:color w:val="000000" w:themeColor="text1"/>
                <w:kern w:val="24"/>
                <w:sz w:val="18"/>
                <w:szCs w:val="18"/>
                <w:lang w:val="en-GB"/>
              </w:rPr>
              <w:t>chemicals involved in acute poisonings, but not chemicals such as endocrine</w:t>
            </w:r>
            <w:r>
              <w:rPr>
                <w:rFonts w:ascii="Arial" w:eastAsia="+mn-ea" w:hAnsi="Arial" w:cs="Arial"/>
                <w:color w:val="000000" w:themeColor="text1"/>
                <w:kern w:val="24"/>
                <w:sz w:val="18"/>
                <w:szCs w:val="18"/>
                <w:lang w:val="en-GB"/>
              </w:rPr>
              <w:t>-</w:t>
            </w:r>
            <w:r w:rsidRPr="0021414D">
              <w:rPr>
                <w:rFonts w:ascii="Arial" w:eastAsia="+mn-ea" w:hAnsi="Arial" w:cs="Arial"/>
                <w:color w:val="000000" w:themeColor="text1"/>
                <w:kern w:val="24"/>
                <w:sz w:val="18"/>
                <w:szCs w:val="18"/>
                <w:lang w:val="en-GB"/>
              </w:rPr>
              <w:t xml:space="preserve">disrupting chemicals, which represent a big and </w:t>
            </w:r>
            <w:proofErr w:type="spellStart"/>
            <w:r w:rsidRPr="0021414D">
              <w:rPr>
                <w:rFonts w:ascii="Arial" w:eastAsia="+mn-ea" w:hAnsi="Arial" w:cs="Arial"/>
                <w:color w:val="000000" w:themeColor="text1"/>
                <w:kern w:val="24"/>
                <w:sz w:val="18"/>
                <w:szCs w:val="18"/>
                <w:lang w:val="en-GB"/>
              </w:rPr>
              <w:t>heterogenous</w:t>
            </w:r>
            <w:proofErr w:type="spellEnd"/>
            <w:r w:rsidRPr="0021414D">
              <w:rPr>
                <w:rFonts w:ascii="Arial" w:eastAsia="+mn-ea" w:hAnsi="Arial" w:cs="Arial"/>
                <w:color w:val="000000" w:themeColor="text1"/>
                <w:kern w:val="24"/>
                <w:sz w:val="18"/>
                <w:szCs w:val="18"/>
                <w:lang w:val="en-GB"/>
              </w:rPr>
              <w:t xml:space="preserve"> group of compounds. Around 1.3 million deaths were attributable to those few chemical exposures; exposure to lead alone accounts for 667 000 deaths annually, and unintentional poisonings are estimated to cause 193 000 deaths annually</w:t>
            </w:r>
            <w:r w:rsidR="00DB2CC0">
              <w:rPr>
                <w:rFonts w:ascii="Arial" w:eastAsia="+mn-ea" w:hAnsi="Arial" w:cs="Arial"/>
                <w:color w:val="000000" w:themeColor="text1"/>
                <w:kern w:val="24"/>
                <w:sz w:val="18"/>
                <w:szCs w:val="18"/>
                <w:lang w:val="en-GB"/>
              </w:rPr>
              <w:t xml:space="preserve"> </w:t>
            </w:r>
            <w:r w:rsidR="004F7A44">
              <w:rPr>
                <w:rFonts w:ascii="Arial" w:eastAsia="+mn-ea" w:hAnsi="Arial" w:cs="Arial"/>
                <w:color w:val="000000" w:themeColor="text1"/>
                <w:kern w:val="24"/>
                <w:sz w:val="18"/>
                <w:szCs w:val="18"/>
                <w:lang w:val="en-GB"/>
              </w:rPr>
              <w:fldChar w:fldCharType="begin"/>
            </w:r>
            <w:r w:rsidR="00C24A0C">
              <w:rPr>
                <w:rFonts w:ascii="Arial" w:eastAsia="+mn-ea" w:hAnsi="Arial" w:cs="Arial"/>
                <w:color w:val="000000" w:themeColor="text1"/>
                <w:kern w:val="24"/>
                <w:sz w:val="18"/>
                <w:szCs w:val="18"/>
                <w:lang w:val="en-GB"/>
              </w:rPr>
              <w:instrText xml:space="preserve"> ADDIN EN.CITE &lt;EndNote&gt;&lt;Cite&gt;&lt;Year&gt;2016b&lt;/Year&gt;&lt;RecNum&gt;506&lt;/RecNum&gt;&lt;DisplayText&gt;[11]&lt;/DisplayText&gt;&lt;record&gt;&lt;rec-number&gt;506&lt;/rec-number&gt;&lt;foreign-keys&gt;&lt;key app="EN" db-id="wps2fstz1vvdplesadvxft9hvsxv5zvwsztv"&gt;506&lt;/key&gt;&lt;/foreign-keys&gt;&lt;ref-type name="Journal Article"&gt;17&lt;/ref-type&gt;&lt;contributors&gt;&lt;/contributors&gt;&lt;titles&gt;&lt;title&gt;The public health impacts of chemicals: knowns and unknowns. .&lt;/title&gt;&lt;secondary-title&gt;Geneva: World Health Organization (http://apps.who.int/iris/bitstream/10665/206553/1/WHO_FWC_PHE_EPE_16.01_eng.pdf)&lt;/secondary-title&gt;&lt;/titles&gt;&lt;periodical&gt;&lt;full-title&gt;Geneva: World Health Organization (http://apps.who.int/iris/bitstream/10665/206553/1/WHO_FWC_PHE_EPE_16.01_eng.pdf)&lt;/full-title&gt;&lt;/periodical&gt;&lt;dates&gt;&lt;year&gt;2016b&lt;/year&gt;&lt;/dates&gt;&lt;urls&gt;&lt;/urls&gt;&lt;/record&gt;&lt;/Cite&gt;&lt;/EndNote&gt;</w:instrText>
            </w:r>
            <w:r w:rsidR="004F7A44">
              <w:rPr>
                <w:rFonts w:ascii="Arial" w:eastAsia="+mn-ea" w:hAnsi="Arial" w:cs="Arial"/>
                <w:color w:val="000000" w:themeColor="text1"/>
                <w:kern w:val="24"/>
                <w:sz w:val="18"/>
                <w:szCs w:val="18"/>
                <w:lang w:val="en-GB"/>
              </w:rPr>
              <w:fldChar w:fldCharType="separate"/>
            </w:r>
            <w:r w:rsidR="00C24A0C">
              <w:rPr>
                <w:rFonts w:ascii="Arial" w:eastAsia="+mn-ea" w:hAnsi="Arial" w:cs="Arial"/>
                <w:noProof/>
                <w:color w:val="000000" w:themeColor="text1"/>
                <w:kern w:val="24"/>
                <w:sz w:val="18"/>
                <w:szCs w:val="18"/>
                <w:lang w:val="en-GB"/>
              </w:rPr>
              <w:t>[</w:t>
            </w:r>
            <w:r w:rsidR="004F7A44">
              <w:fldChar w:fldCharType="begin"/>
            </w:r>
            <w:r w:rsidR="004F7A44" w:rsidRPr="004F7A44">
              <w:rPr>
                <w:lang w:val="en-US"/>
              </w:rPr>
              <w:instrText>HYPERLINK \l "_ENREF_11" \o ", 2016b #506"</w:instrText>
            </w:r>
            <w:r w:rsidR="004F7A44">
              <w:fldChar w:fldCharType="separate"/>
            </w:r>
            <w:r w:rsidR="00DE6E83">
              <w:rPr>
                <w:rFonts w:ascii="Arial" w:eastAsia="+mn-ea" w:hAnsi="Arial" w:cs="Arial"/>
                <w:noProof/>
                <w:color w:val="000000" w:themeColor="text1"/>
                <w:kern w:val="24"/>
                <w:sz w:val="18"/>
                <w:szCs w:val="18"/>
                <w:lang w:val="en-GB"/>
              </w:rPr>
              <w:t>11</w:t>
            </w:r>
            <w:r w:rsidR="004F7A44">
              <w:fldChar w:fldCharType="end"/>
            </w:r>
            <w:r w:rsidR="00C24A0C">
              <w:rPr>
                <w:rFonts w:ascii="Arial" w:eastAsia="+mn-ea" w:hAnsi="Arial" w:cs="Arial"/>
                <w:noProof/>
                <w:color w:val="000000" w:themeColor="text1"/>
                <w:kern w:val="24"/>
                <w:sz w:val="18"/>
                <w:szCs w:val="18"/>
                <w:lang w:val="en-GB"/>
              </w:rPr>
              <w:t>]</w:t>
            </w:r>
            <w:r w:rsidR="004F7A44">
              <w:rPr>
                <w:rFonts w:ascii="Arial" w:eastAsia="+mn-ea" w:hAnsi="Arial" w:cs="Arial"/>
                <w:color w:val="000000" w:themeColor="text1"/>
                <w:kern w:val="24"/>
                <w:sz w:val="18"/>
                <w:szCs w:val="18"/>
                <w:lang w:val="en-GB"/>
              </w:rPr>
              <w:fldChar w:fldCharType="end"/>
            </w:r>
            <w:r w:rsidRPr="0021414D">
              <w:rPr>
                <w:rFonts w:ascii="Arial" w:eastAsia="+mn-ea" w:hAnsi="Arial" w:cs="Arial"/>
                <w:color w:val="000000" w:themeColor="text1"/>
                <w:kern w:val="24"/>
                <w:sz w:val="18"/>
                <w:szCs w:val="18"/>
                <w:lang w:val="en-GB"/>
              </w:rPr>
              <w:t xml:space="preserve">. </w:t>
            </w:r>
          </w:p>
          <w:p w:rsidR="00392AA5" w:rsidRPr="0021414D" w:rsidRDefault="00392AA5" w:rsidP="005E3E3D">
            <w:pPr>
              <w:autoSpaceDE w:val="0"/>
              <w:autoSpaceDN w:val="0"/>
              <w:adjustRightInd w:val="0"/>
              <w:spacing w:line="360" w:lineRule="auto"/>
              <w:jc w:val="both"/>
              <w:rPr>
                <w:rFonts w:ascii="Arial" w:eastAsia="+mn-ea" w:hAnsi="Arial" w:cs="Arial"/>
                <w:color w:val="000000" w:themeColor="text1"/>
                <w:kern w:val="24"/>
                <w:sz w:val="18"/>
                <w:szCs w:val="18"/>
                <w:lang w:val="en-GB"/>
              </w:rPr>
            </w:pPr>
            <w:r w:rsidRPr="0021414D">
              <w:rPr>
                <w:rFonts w:ascii="Arial" w:eastAsia="+mn-ea" w:hAnsi="Arial" w:cs="Arial"/>
                <w:color w:val="000000" w:themeColor="text1"/>
                <w:kern w:val="24"/>
                <w:sz w:val="18"/>
                <w:szCs w:val="18"/>
                <w:lang w:val="en-GB"/>
              </w:rPr>
              <w:t xml:space="preserve">Not captured in these estimates are exposures in early childhood, while the evidence is growing on links between early-life exposures to chemicals and several </w:t>
            </w:r>
            <w:r>
              <w:rPr>
                <w:rFonts w:ascii="Arial" w:eastAsia="+mn-ea" w:hAnsi="Arial" w:cs="Arial"/>
                <w:color w:val="000000" w:themeColor="text1"/>
                <w:kern w:val="24"/>
                <w:sz w:val="18"/>
                <w:szCs w:val="18"/>
                <w:lang w:val="en-GB"/>
              </w:rPr>
              <w:t>NCDs</w:t>
            </w:r>
            <w:r w:rsidRPr="0021414D">
              <w:rPr>
                <w:rFonts w:ascii="Arial" w:eastAsia="+mn-ea" w:hAnsi="Arial" w:cs="Arial"/>
                <w:color w:val="000000" w:themeColor="text1"/>
                <w:kern w:val="24"/>
                <w:sz w:val="18"/>
                <w:szCs w:val="18"/>
                <w:lang w:val="en-GB"/>
              </w:rPr>
              <w:t xml:space="preserve"> </w:t>
            </w:r>
            <w:r w:rsidRPr="0021414D">
              <w:rPr>
                <w:rFonts w:ascii="Arial" w:eastAsia="+mn-ea" w:hAnsi="Arial" w:cs="Arial"/>
                <w:iCs/>
                <w:color w:val="000000" w:themeColor="text1"/>
                <w:kern w:val="24"/>
                <w:sz w:val="18"/>
                <w:szCs w:val="18"/>
                <w:lang w:val="en-GB"/>
              </w:rPr>
              <w:t>later in life.</w:t>
            </w:r>
            <w:r w:rsidRPr="0021414D">
              <w:rPr>
                <w:rFonts w:ascii="Arial" w:eastAsia="+mn-ea" w:hAnsi="Arial" w:cs="Arial"/>
                <w:color w:val="000000" w:themeColor="text1"/>
                <w:kern w:val="24"/>
                <w:sz w:val="18"/>
                <w:szCs w:val="18"/>
                <w:lang w:val="en-GB"/>
              </w:rPr>
              <w:t xml:space="preserve"> In the Ministerial Declaration from the Conference on </w:t>
            </w:r>
            <w:r w:rsidRPr="0021414D">
              <w:rPr>
                <w:rFonts w:ascii="Arial" w:hAnsi="Arial" w:cs="Arial"/>
                <w:sz w:val="18"/>
                <w:szCs w:val="18"/>
                <w:lang w:val="en-GB"/>
              </w:rPr>
              <w:t>The Life-course Approach in the Context of Health 2020 “</w:t>
            </w:r>
            <w:r w:rsidRPr="00C93955">
              <w:rPr>
                <w:rFonts w:ascii="Arial" w:eastAsia="+mn-ea" w:hAnsi="Arial" w:cs="Arial"/>
                <w:color w:val="000000" w:themeColor="text1"/>
                <w:kern w:val="24"/>
                <w:sz w:val="18"/>
                <w:szCs w:val="18"/>
                <w:lang w:val="en-GB"/>
              </w:rPr>
              <w:t>i</w:t>
            </w:r>
            <w:r w:rsidRPr="00C93955">
              <w:rPr>
                <w:rFonts w:ascii="Arial" w:eastAsia="+mn-ea" w:hAnsi="Arial" w:cs="Arial"/>
                <w:iCs/>
                <w:color w:val="000000" w:themeColor="text1"/>
                <w:kern w:val="24"/>
                <w:sz w:val="18"/>
                <w:szCs w:val="18"/>
                <w:lang w:val="en-GB"/>
              </w:rPr>
              <w:t>nvestment in early childhood development and protection against toxic stress and dangerous environmental exposure at critical points of development</w:t>
            </w:r>
            <w:r w:rsidRPr="0021414D">
              <w:rPr>
                <w:rFonts w:ascii="Arial" w:eastAsia="+mn-ea" w:hAnsi="Arial" w:cs="Arial"/>
                <w:color w:val="000000" w:themeColor="text1"/>
                <w:kern w:val="24"/>
                <w:sz w:val="18"/>
                <w:szCs w:val="18"/>
                <w:lang w:val="en-GB"/>
              </w:rPr>
              <w:t xml:space="preserve">” has been identified as </w:t>
            </w:r>
            <w:r>
              <w:rPr>
                <w:rFonts w:ascii="Arial" w:eastAsia="+mn-ea" w:hAnsi="Arial" w:cs="Arial"/>
                <w:color w:val="000000" w:themeColor="text1"/>
                <w:kern w:val="24"/>
                <w:sz w:val="18"/>
                <w:szCs w:val="18"/>
                <w:lang w:val="en-GB"/>
              </w:rPr>
              <w:t xml:space="preserve">among </w:t>
            </w:r>
            <w:r w:rsidRPr="0021414D">
              <w:rPr>
                <w:rFonts w:ascii="Arial" w:eastAsia="+mn-ea" w:hAnsi="Arial" w:cs="Arial"/>
                <w:color w:val="000000" w:themeColor="text1"/>
                <w:kern w:val="24"/>
                <w:sz w:val="18"/>
                <w:szCs w:val="18"/>
                <w:lang w:val="en-GB"/>
              </w:rPr>
              <w:t>“</w:t>
            </w:r>
            <w:r w:rsidRPr="00C93955">
              <w:rPr>
                <w:rFonts w:ascii="Arial" w:eastAsia="+mn-ea" w:hAnsi="Arial" w:cs="Arial"/>
                <w:iCs/>
                <w:color w:val="000000" w:themeColor="text1"/>
                <w:kern w:val="24"/>
                <w:sz w:val="18"/>
                <w:szCs w:val="18"/>
                <w:lang w:val="en-GB"/>
              </w:rPr>
              <w:t>the most cost-effective policy choices</w:t>
            </w:r>
            <w:r w:rsidRPr="0021414D">
              <w:rPr>
                <w:rFonts w:ascii="Arial" w:eastAsia="+mn-ea" w:hAnsi="Arial" w:cs="Arial"/>
                <w:color w:val="000000" w:themeColor="text1"/>
                <w:kern w:val="24"/>
                <w:sz w:val="18"/>
                <w:szCs w:val="18"/>
                <w:lang w:val="en-GB"/>
              </w:rPr>
              <w:t xml:space="preserve">” available to governments </w:t>
            </w:r>
            <w:r w:rsidR="004F7A44">
              <w:rPr>
                <w:rFonts w:ascii="Arial" w:eastAsia="+mn-ea" w:hAnsi="Arial" w:cs="Arial"/>
                <w:color w:val="000000" w:themeColor="text1"/>
                <w:kern w:val="24"/>
                <w:sz w:val="18"/>
                <w:szCs w:val="18"/>
                <w:lang w:val="en-GB"/>
              </w:rPr>
              <w:fldChar w:fldCharType="begin"/>
            </w:r>
            <w:r w:rsidR="00C24A0C">
              <w:rPr>
                <w:rFonts w:ascii="Arial" w:eastAsia="+mn-ea" w:hAnsi="Arial" w:cs="Arial"/>
                <w:color w:val="000000" w:themeColor="text1"/>
                <w:kern w:val="24"/>
                <w:sz w:val="18"/>
                <w:szCs w:val="18"/>
                <w:lang w:val="en-GB"/>
              </w:rPr>
              <w:instrText xml:space="preserve"> ADDIN EN.CITE &lt;EndNote&gt;&lt;Cite&gt;&lt;Year&gt;2015a&lt;/Year&gt;&lt;RecNum&gt;499&lt;/RecNum&gt;&lt;DisplayText&gt;[12]&lt;/DisplayText&gt;&lt;record&gt;&lt;rec-number&gt;499&lt;/rec-number&gt;&lt;foreign-keys&gt;&lt;key app="EN" db-id="wps2fstz1vvdplesadvxft9hvsxv5zvwsztv"&gt;499&lt;/key&gt;&lt;/foreign-keys&gt;&lt;ref-type name="Journal Article"&gt;17&lt;/ref-type&gt;&lt;contributors&gt;&lt;/contributors&gt;&lt;titles&gt;&lt;title&gt;WHO Regional Office for Europe. The Minsk Declaration – The Life-course Approach in the Context of Health 2020. Copenhagen: WHO Regional Office for Europe &lt;/title&gt;&lt;secondary-title&gt;http://www.euro.who.int/__data/assets/pdf_file/0009/289962/The-Minsk-Declaration-EN-rev1.pdf?ua=1&lt;/secondary-title&gt;&lt;/titles&gt;&lt;periodical&gt;&lt;full-title&gt;http://www.euro.who.int/__data/assets/pdf_file/0009/289962/The-Minsk-Declaration-EN-rev1.pdf?ua=1&lt;/full-title&gt;&lt;/periodical&gt;&lt;dates&gt;&lt;year&gt;2015a&lt;/year&gt;&lt;/dates&gt;&lt;urls&gt;&lt;/urls&gt;&lt;/record&gt;&lt;/Cite&gt;&lt;/EndNote&gt;</w:instrText>
            </w:r>
            <w:r w:rsidR="004F7A44">
              <w:rPr>
                <w:rFonts w:ascii="Arial" w:eastAsia="+mn-ea" w:hAnsi="Arial" w:cs="Arial"/>
                <w:color w:val="000000" w:themeColor="text1"/>
                <w:kern w:val="24"/>
                <w:sz w:val="18"/>
                <w:szCs w:val="18"/>
                <w:lang w:val="en-GB"/>
              </w:rPr>
              <w:fldChar w:fldCharType="separate"/>
            </w:r>
            <w:r w:rsidR="00C24A0C">
              <w:rPr>
                <w:rFonts w:ascii="Arial" w:eastAsia="+mn-ea" w:hAnsi="Arial" w:cs="Arial"/>
                <w:noProof/>
                <w:color w:val="000000" w:themeColor="text1"/>
                <w:kern w:val="24"/>
                <w:sz w:val="18"/>
                <w:szCs w:val="18"/>
                <w:lang w:val="en-GB"/>
              </w:rPr>
              <w:t>[</w:t>
            </w:r>
            <w:r w:rsidR="004F7A44">
              <w:fldChar w:fldCharType="begin"/>
            </w:r>
            <w:r w:rsidR="004F7A44" w:rsidRPr="004F7A44">
              <w:rPr>
                <w:lang w:val="en-US"/>
              </w:rPr>
              <w:instrText>HYPERLINK \l "_ENREF_12" \o ", 2015a #499"</w:instrText>
            </w:r>
            <w:r w:rsidR="004F7A44">
              <w:fldChar w:fldCharType="separate"/>
            </w:r>
            <w:r w:rsidR="00DE6E83">
              <w:rPr>
                <w:rFonts w:ascii="Arial" w:eastAsia="+mn-ea" w:hAnsi="Arial" w:cs="Arial"/>
                <w:noProof/>
                <w:color w:val="000000" w:themeColor="text1"/>
                <w:kern w:val="24"/>
                <w:sz w:val="18"/>
                <w:szCs w:val="18"/>
                <w:lang w:val="en-GB"/>
              </w:rPr>
              <w:t>12</w:t>
            </w:r>
            <w:r w:rsidR="004F7A44">
              <w:fldChar w:fldCharType="end"/>
            </w:r>
            <w:r w:rsidR="00C24A0C">
              <w:rPr>
                <w:rFonts w:ascii="Arial" w:eastAsia="+mn-ea" w:hAnsi="Arial" w:cs="Arial"/>
                <w:noProof/>
                <w:color w:val="000000" w:themeColor="text1"/>
                <w:kern w:val="24"/>
                <w:sz w:val="18"/>
                <w:szCs w:val="18"/>
                <w:lang w:val="en-GB"/>
              </w:rPr>
              <w:t>]</w:t>
            </w:r>
            <w:r w:rsidR="004F7A44">
              <w:rPr>
                <w:rFonts w:ascii="Arial" w:eastAsia="+mn-ea" w:hAnsi="Arial" w:cs="Arial"/>
                <w:color w:val="000000" w:themeColor="text1"/>
                <w:kern w:val="24"/>
                <w:sz w:val="18"/>
                <w:szCs w:val="18"/>
                <w:lang w:val="en-GB"/>
              </w:rPr>
              <w:fldChar w:fldCharType="end"/>
            </w:r>
            <w:r w:rsidRPr="0021414D">
              <w:rPr>
                <w:rFonts w:ascii="Arial" w:eastAsia="+mn-ea" w:hAnsi="Arial" w:cs="Arial"/>
                <w:color w:val="000000" w:themeColor="text1"/>
                <w:kern w:val="24"/>
                <w:sz w:val="18"/>
                <w:szCs w:val="18"/>
                <w:lang w:val="en-GB"/>
              </w:rPr>
              <w:t>.</w:t>
            </w:r>
            <w:r>
              <w:rPr>
                <w:rFonts w:ascii="Arial" w:eastAsia="+mn-ea" w:hAnsi="Arial" w:cs="Arial"/>
                <w:color w:val="000000" w:themeColor="text1"/>
                <w:kern w:val="24"/>
                <w:sz w:val="18"/>
                <w:szCs w:val="18"/>
                <w:lang w:val="en-GB"/>
              </w:rPr>
              <w:t xml:space="preserve"> </w:t>
            </w:r>
          </w:p>
          <w:p w:rsidR="00392AA5" w:rsidRPr="0021414D" w:rsidRDefault="00392AA5" w:rsidP="00DE6E83">
            <w:pPr>
              <w:tabs>
                <w:tab w:val="num" w:pos="720"/>
              </w:tabs>
              <w:autoSpaceDE w:val="0"/>
              <w:autoSpaceDN w:val="0"/>
              <w:adjustRightInd w:val="0"/>
              <w:spacing w:line="360" w:lineRule="auto"/>
              <w:jc w:val="both"/>
              <w:rPr>
                <w:rFonts w:ascii="Arial" w:eastAsia="+mn-ea" w:hAnsi="Arial" w:cs="Arial"/>
                <w:color w:val="000000" w:themeColor="text1"/>
                <w:kern w:val="24"/>
                <w:sz w:val="18"/>
                <w:szCs w:val="18"/>
                <w:lang w:val="en-GB"/>
              </w:rPr>
            </w:pPr>
            <w:r w:rsidRPr="0021414D">
              <w:rPr>
                <w:rFonts w:ascii="Arial" w:eastAsia="+mn-ea" w:hAnsi="Arial" w:cs="Arial"/>
                <w:color w:val="000000" w:themeColor="text1"/>
                <w:kern w:val="24"/>
                <w:sz w:val="18"/>
                <w:szCs w:val="18"/>
                <w:lang w:val="en-GB"/>
              </w:rPr>
              <w:t xml:space="preserve">The challenge of chemical exposures and human health requires multidirectional action. In the WHO European </w:t>
            </w:r>
            <w:r>
              <w:rPr>
                <w:rFonts w:ascii="Arial" w:eastAsia="+mn-ea" w:hAnsi="Arial" w:cs="Arial"/>
                <w:color w:val="000000" w:themeColor="text1"/>
                <w:kern w:val="24"/>
                <w:sz w:val="18"/>
                <w:szCs w:val="18"/>
                <w:lang w:val="en-GB"/>
              </w:rPr>
              <w:t>R</w:t>
            </w:r>
            <w:r w:rsidRPr="0021414D">
              <w:rPr>
                <w:rFonts w:ascii="Arial" w:eastAsia="+mn-ea" w:hAnsi="Arial" w:cs="Arial"/>
                <w:color w:val="000000" w:themeColor="text1"/>
                <w:kern w:val="24"/>
                <w:sz w:val="18"/>
                <w:szCs w:val="18"/>
                <w:lang w:val="en-GB"/>
              </w:rPr>
              <w:t xml:space="preserve">egion, efforts are undertaken to identify regional priorities for sound management of chemicals </w:t>
            </w:r>
            <w:r>
              <w:rPr>
                <w:rFonts w:ascii="Arial" w:eastAsia="+mn-ea" w:hAnsi="Arial" w:cs="Arial"/>
                <w:color w:val="000000" w:themeColor="text1"/>
                <w:kern w:val="24"/>
                <w:sz w:val="18"/>
                <w:szCs w:val="18"/>
                <w:lang w:val="en-GB"/>
              </w:rPr>
              <w:t>with</w:t>
            </w:r>
            <w:r w:rsidRPr="0021414D">
              <w:rPr>
                <w:rFonts w:ascii="Arial" w:eastAsia="+mn-ea" w:hAnsi="Arial" w:cs="Arial"/>
                <w:color w:val="000000" w:themeColor="text1"/>
                <w:kern w:val="24"/>
                <w:sz w:val="18"/>
                <w:szCs w:val="18"/>
                <w:lang w:val="en-GB"/>
              </w:rPr>
              <w:t xml:space="preserve"> health sector involvement</w:t>
            </w:r>
            <w:r w:rsidR="00C24A0C">
              <w:rPr>
                <w:rFonts w:ascii="Arial" w:eastAsia="+mn-ea" w:hAnsi="Arial" w:cs="Arial"/>
                <w:color w:val="000000" w:themeColor="text1"/>
                <w:kern w:val="24"/>
                <w:sz w:val="18"/>
                <w:szCs w:val="18"/>
                <w:lang w:val="en-GB"/>
              </w:rPr>
              <w:t xml:space="preserve"> </w:t>
            </w:r>
            <w:r w:rsidR="004F7A44">
              <w:rPr>
                <w:rFonts w:ascii="Arial" w:eastAsia="+mn-ea" w:hAnsi="Arial" w:cs="Arial"/>
                <w:color w:val="000000" w:themeColor="text1"/>
                <w:kern w:val="24"/>
                <w:sz w:val="18"/>
                <w:szCs w:val="18"/>
                <w:lang w:val="en-GB"/>
              </w:rPr>
              <w:fldChar w:fldCharType="begin"/>
            </w:r>
            <w:r w:rsidR="00C24A0C">
              <w:rPr>
                <w:rFonts w:ascii="Arial" w:eastAsia="+mn-ea" w:hAnsi="Arial" w:cs="Arial"/>
                <w:color w:val="000000" w:themeColor="text1"/>
                <w:kern w:val="24"/>
                <w:sz w:val="18"/>
                <w:szCs w:val="18"/>
                <w:lang w:val="en-GB"/>
              </w:rPr>
              <w:instrText xml:space="preserve"> ADDIN EN.CITE &lt;EndNote&gt;&lt;Cite&gt;&lt;Year&gt;2015b&lt;/Year&gt;&lt;RecNum&gt;500&lt;/RecNum&gt;&lt;DisplayText&gt;[13]&lt;/DisplayText&gt;&lt;record&gt;&lt;rec-number&gt;500&lt;/rec-number&gt;&lt;foreign-keys&gt;&lt;key app="EN" db-id="wps2fstz1vvdplesadvxft9hvsxv5zvwsztv"&gt;500&lt;/key&gt;&lt;/foreign-keys&gt;&lt;ref-type name="Journal Article"&gt;17&lt;/ref-type&gt;&lt;contributors&gt;&lt;/contributors&gt;&lt;titles&gt;&lt;title&gt;WHO Regional Office for Europe, . Strategic Approach to International Chemicals Management: implementation and priorities in the health sector. Meeting report. Copenhagen: WHO Regional Office for Europe &lt;/title&gt;&lt;secondary-title&gt;http://www.euro.who.int/__data/assets/pdf_file/0015/303036/SAICM-meeting-report-en.pdf?ua=1 &lt;/secondary-title&gt;&lt;/titles&gt;&lt;periodical&gt;&lt;full-title&gt;http://www.euro.who.int/__data/assets/pdf_file/0015/303036/SAICM-meeting-report-en.pdf?ua=1&lt;/full-title&gt;&lt;/periodical&gt;&lt;dates&gt;&lt;year&gt;2015b&lt;/year&gt;&lt;/dates&gt;&lt;urls&gt;&lt;/urls&gt;&lt;/record&gt;&lt;/Cite&gt;&lt;/EndNote&gt;</w:instrText>
            </w:r>
            <w:r w:rsidR="004F7A44">
              <w:rPr>
                <w:rFonts w:ascii="Arial" w:eastAsia="+mn-ea" w:hAnsi="Arial" w:cs="Arial"/>
                <w:color w:val="000000" w:themeColor="text1"/>
                <w:kern w:val="24"/>
                <w:sz w:val="18"/>
                <w:szCs w:val="18"/>
                <w:lang w:val="en-GB"/>
              </w:rPr>
              <w:fldChar w:fldCharType="separate"/>
            </w:r>
            <w:r w:rsidR="00C24A0C">
              <w:rPr>
                <w:rFonts w:ascii="Arial" w:eastAsia="+mn-ea" w:hAnsi="Arial" w:cs="Arial"/>
                <w:noProof/>
                <w:color w:val="000000" w:themeColor="text1"/>
                <w:kern w:val="24"/>
                <w:sz w:val="18"/>
                <w:szCs w:val="18"/>
                <w:lang w:val="en-GB"/>
              </w:rPr>
              <w:t>[</w:t>
            </w:r>
            <w:r w:rsidR="004F7A44">
              <w:fldChar w:fldCharType="begin"/>
            </w:r>
            <w:r w:rsidR="004F7A44" w:rsidRPr="004F7A44">
              <w:rPr>
                <w:lang w:val="en-US"/>
              </w:rPr>
              <w:instrText>HYPERLINK \l "_ENREF_13" \o ", 2015b #500"</w:instrText>
            </w:r>
            <w:r w:rsidR="004F7A44">
              <w:fldChar w:fldCharType="separate"/>
            </w:r>
            <w:r w:rsidR="00DE6E83">
              <w:rPr>
                <w:rFonts w:ascii="Arial" w:eastAsia="+mn-ea" w:hAnsi="Arial" w:cs="Arial"/>
                <w:noProof/>
                <w:color w:val="000000" w:themeColor="text1"/>
                <w:kern w:val="24"/>
                <w:sz w:val="18"/>
                <w:szCs w:val="18"/>
                <w:lang w:val="en-GB"/>
              </w:rPr>
              <w:t>13</w:t>
            </w:r>
            <w:r w:rsidR="004F7A44">
              <w:fldChar w:fldCharType="end"/>
            </w:r>
            <w:r w:rsidR="00C24A0C">
              <w:rPr>
                <w:rFonts w:ascii="Arial" w:eastAsia="+mn-ea" w:hAnsi="Arial" w:cs="Arial"/>
                <w:noProof/>
                <w:color w:val="000000" w:themeColor="text1"/>
                <w:kern w:val="24"/>
                <w:sz w:val="18"/>
                <w:szCs w:val="18"/>
                <w:lang w:val="en-GB"/>
              </w:rPr>
              <w:t>]</w:t>
            </w:r>
            <w:r w:rsidR="004F7A44">
              <w:rPr>
                <w:rFonts w:ascii="Arial" w:eastAsia="+mn-ea" w:hAnsi="Arial" w:cs="Arial"/>
                <w:color w:val="000000" w:themeColor="text1"/>
                <w:kern w:val="24"/>
                <w:sz w:val="18"/>
                <w:szCs w:val="18"/>
                <w:lang w:val="en-GB"/>
              </w:rPr>
              <w:fldChar w:fldCharType="end"/>
            </w:r>
            <w:r w:rsidRPr="0021414D">
              <w:rPr>
                <w:rFonts w:ascii="Arial" w:eastAsia="+mn-ea" w:hAnsi="Arial" w:cs="Arial"/>
                <w:color w:val="000000" w:themeColor="text1"/>
                <w:kern w:val="24"/>
                <w:sz w:val="18"/>
                <w:szCs w:val="18"/>
                <w:lang w:val="en-GB"/>
              </w:rPr>
              <w:t xml:space="preserve">, </w:t>
            </w:r>
            <w:r>
              <w:rPr>
                <w:rFonts w:ascii="Arial" w:eastAsia="+mn-ea" w:hAnsi="Arial" w:cs="Arial"/>
                <w:color w:val="000000" w:themeColor="text1"/>
                <w:kern w:val="24"/>
                <w:sz w:val="18"/>
                <w:szCs w:val="18"/>
                <w:lang w:val="en-GB"/>
              </w:rPr>
              <w:t xml:space="preserve">to </w:t>
            </w:r>
            <w:r w:rsidRPr="0021414D">
              <w:rPr>
                <w:rFonts w:ascii="Arial" w:eastAsia="+mn-ea" w:hAnsi="Arial" w:cs="Arial"/>
                <w:color w:val="000000" w:themeColor="text1"/>
                <w:kern w:val="24"/>
                <w:sz w:val="18"/>
                <w:szCs w:val="18"/>
                <w:lang w:val="en-GB"/>
              </w:rPr>
              <w:t>build capacity to address risks of hazardous chemicals, advocate and advise on the development of chemical policies</w:t>
            </w:r>
            <w:r w:rsidR="00C24A0C">
              <w:rPr>
                <w:rFonts w:ascii="Arial" w:eastAsia="+mn-ea" w:hAnsi="Arial" w:cs="Arial"/>
                <w:color w:val="000000" w:themeColor="text1"/>
                <w:kern w:val="24"/>
                <w:sz w:val="18"/>
                <w:szCs w:val="18"/>
                <w:lang w:val="en-GB"/>
              </w:rPr>
              <w:t xml:space="preserve"> </w:t>
            </w:r>
            <w:r w:rsidR="004F7A44">
              <w:rPr>
                <w:rFonts w:ascii="Arial" w:eastAsia="+mn-ea" w:hAnsi="Arial" w:cs="Arial"/>
                <w:color w:val="000000" w:themeColor="text1"/>
                <w:kern w:val="24"/>
                <w:sz w:val="18"/>
                <w:szCs w:val="18"/>
                <w:lang w:val="en-GB"/>
              </w:rPr>
              <w:fldChar w:fldCharType="begin"/>
            </w:r>
            <w:r w:rsidR="00C24A0C">
              <w:rPr>
                <w:rFonts w:ascii="Arial" w:eastAsia="+mn-ea" w:hAnsi="Arial" w:cs="Arial"/>
                <w:color w:val="000000" w:themeColor="text1"/>
                <w:kern w:val="24"/>
                <w:sz w:val="18"/>
                <w:szCs w:val="18"/>
                <w:lang w:val="en-GB"/>
              </w:rPr>
              <w:instrText xml:space="preserve"> ADDIN EN.CITE &lt;EndNote&gt;&lt;Cite&gt;&lt;Year&gt;2017c&lt;/Year&gt;&lt;RecNum&gt;503&lt;/RecNum&gt;&lt;DisplayText&gt;[14]&lt;/DisplayText&gt;&lt;record&gt;&lt;rec-number&gt;503&lt;/rec-number&gt;&lt;foreign-keys&gt;&lt;key app="EN" db-id="wps2fstz1vvdplesadvxft9hvsxv5zvwsztv"&gt;503&lt;/key&gt;&lt;/foreign-keys&gt;&lt;ref-type name="Journal Article"&gt;17&lt;/ref-type&gt;&lt;contributors&gt;&lt;/contributors&gt;&lt;titles&gt;&lt;title&gt;WHO Regional Office for Europe. Chemical policies and programmes to protect human health and environment in a sustainability perspective. Meeting report, Copenhagen. &lt;/title&gt;&lt;secondary-title&gt;http://www.euro.who.int/__data/assets/pdf_file/0009/334665/Chemical-safety-meeting-report_new-cover.pdf  &amp;#xD;&lt;/secondary-title&gt;&lt;/titles&gt;&lt;dates&gt;&lt;year&gt;2017c&lt;/year&gt;&lt;/dates&gt;&lt;urls&gt;&lt;/urls&gt;&lt;/record&gt;&lt;/Cite&gt;&lt;/EndNote&gt;</w:instrText>
            </w:r>
            <w:r w:rsidR="004F7A44">
              <w:rPr>
                <w:rFonts w:ascii="Arial" w:eastAsia="+mn-ea" w:hAnsi="Arial" w:cs="Arial"/>
                <w:color w:val="000000" w:themeColor="text1"/>
                <w:kern w:val="24"/>
                <w:sz w:val="18"/>
                <w:szCs w:val="18"/>
                <w:lang w:val="en-GB"/>
              </w:rPr>
              <w:fldChar w:fldCharType="separate"/>
            </w:r>
            <w:r w:rsidR="00C24A0C">
              <w:rPr>
                <w:rFonts w:ascii="Arial" w:eastAsia="+mn-ea" w:hAnsi="Arial" w:cs="Arial"/>
                <w:noProof/>
                <w:color w:val="000000" w:themeColor="text1"/>
                <w:kern w:val="24"/>
                <w:sz w:val="18"/>
                <w:szCs w:val="18"/>
                <w:lang w:val="en-GB"/>
              </w:rPr>
              <w:t>[</w:t>
            </w:r>
            <w:r w:rsidR="004F7A44">
              <w:fldChar w:fldCharType="begin"/>
            </w:r>
            <w:r w:rsidR="004F7A44" w:rsidRPr="004F7A44">
              <w:rPr>
                <w:lang w:val="en-US"/>
              </w:rPr>
              <w:instrText>HYPERLINK \l "_ENREF_14" \o ", 2017c #503"</w:instrText>
            </w:r>
            <w:r w:rsidR="004F7A44">
              <w:fldChar w:fldCharType="separate"/>
            </w:r>
            <w:r w:rsidR="00DE6E83">
              <w:rPr>
                <w:rFonts w:ascii="Arial" w:eastAsia="+mn-ea" w:hAnsi="Arial" w:cs="Arial"/>
                <w:noProof/>
                <w:color w:val="000000" w:themeColor="text1"/>
                <w:kern w:val="24"/>
                <w:sz w:val="18"/>
                <w:szCs w:val="18"/>
                <w:lang w:val="en-GB"/>
              </w:rPr>
              <w:t>14</w:t>
            </w:r>
            <w:r w:rsidR="004F7A44">
              <w:fldChar w:fldCharType="end"/>
            </w:r>
            <w:r w:rsidR="00C24A0C">
              <w:rPr>
                <w:rFonts w:ascii="Arial" w:eastAsia="+mn-ea" w:hAnsi="Arial" w:cs="Arial"/>
                <w:noProof/>
                <w:color w:val="000000" w:themeColor="text1"/>
                <w:kern w:val="24"/>
                <w:sz w:val="18"/>
                <w:szCs w:val="18"/>
                <w:lang w:val="en-GB"/>
              </w:rPr>
              <w:t>]</w:t>
            </w:r>
            <w:r w:rsidR="004F7A44">
              <w:rPr>
                <w:rFonts w:ascii="Arial" w:eastAsia="+mn-ea" w:hAnsi="Arial" w:cs="Arial"/>
                <w:color w:val="000000" w:themeColor="text1"/>
                <w:kern w:val="24"/>
                <w:sz w:val="18"/>
                <w:szCs w:val="18"/>
                <w:lang w:val="en-GB"/>
              </w:rPr>
              <w:fldChar w:fldCharType="end"/>
            </w:r>
            <w:r w:rsidRPr="0021414D">
              <w:rPr>
                <w:rFonts w:ascii="Arial" w:eastAsia="+mn-ea" w:hAnsi="Arial" w:cs="Arial"/>
                <w:color w:val="000000" w:themeColor="text1"/>
                <w:kern w:val="24"/>
                <w:sz w:val="18"/>
                <w:szCs w:val="18"/>
                <w:lang w:val="en-GB"/>
              </w:rPr>
              <w:t xml:space="preserve">, support implementation of multilateral agreements, such as the </w:t>
            </w:r>
            <w:proofErr w:type="spellStart"/>
            <w:r w:rsidRPr="0021414D">
              <w:rPr>
                <w:rFonts w:ascii="Arial" w:eastAsia="+mn-ea" w:hAnsi="Arial" w:cs="Arial"/>
                <w:color w:val="000000" w:themeColor="text1"/>
                <w:kern w:val="24"/>
                <w:sz w:val="18"/>
                <w:szCs w:val="18"/>
                <w:lang w:val="en-GB"/>
              </w:rPr>
              <w:t>Minamata</w:t>
            </w:r>
            <w:proofErr w:type="spellEnd"/>
            <w:r w:rsidRPr="0021414D">
              <w:rPr>
                <w:rFonts w:ascii="Arial" w:eastAsia="+mn-ea" w:hAnsi="Arial" w:cs="Arial"/>
                <w:color w:val="000000" w:themeColor="text1"/>
                <w:kern w:val="24"/>
                <w:sz w:val="18"/>
                <w:szCs w:val="18"/>
                <w:lang w:val="en-GB"/>
              </w:rPr>
              <w:t xml:space="preserve"> Convention, focusing on the role of health sector </w:t>
            </w:r>
            <w:r w:rsidR="00C24A0C">
              <w:rPr>
                <w:rFonts w:ascii="Arial" w:eastAsia="+mn-ea" w:hAnsi="Arial" w:cs="Arial"/>
                <w:color w:val="000000" w:themeColor="text1"/>
                <w:kern w:val="24"/>
                <w:sz w:val="18"/>
                <w:szCs w:val="18"/>
                <w:lang w:val="en-GB"/>
              </w:rPr>
              <w:t xml:space="preserve"> </w:t>
            </w:r>
            <w:r w:rsidR="004F7A44">
              <w:rPr>
                <w:rFonts w:ascii="Arial" w:eastAsia="+mn-ea" w:hAnsi="Arial" w:cs="Arial"/>
                <w:color w:val="000000" w:themeColor="text1"/>
                <w:kern w:val="24"/>
                <w:sz w:val="18"/>
                <w:szCs w:val="18"/>
                <w:lang w:val="en-GB"/>
              </w:rPr>
              <w:fldChar w:fldCharType="begin"/>
            </w:r>
            <w:r w:rsidR="00C24A0C">
              <w:rPr>
                <w:rFonts w:ascii="Arial" w:eastAsia="+mn-ea" w:hAnsi="Arial" w:cs="Arial"/>
                <w:color w:val="000000" w:themeColor="text1"/>
                <w:kern w:val="24"/>
                <w:sz w:val="18"/>
                <w:szCs w:val="18"/>
                <w:lang w:val="en-GB"/>
              </w:rPr>
              <w:instrText xml:space="preserve"> ADDIN EN.CITE &lt;EndNote&gt;&lt;Cite&gt;&lt;Year&gt;2017d&lt;/Year&gt;&lt;RecNum&gt;504&lt;/RecNum&gt;&lt;DisplayText&gt;[15]&lt;/DisplayText&gt;&lt;record&gt;&lt;rec-number&gt;504&lt;/rec-number&gt;&lt;foreign-keys&gt;&lt;key app="EN" db-id="wps2fstz1vvdplesadvxft9hvsxv5zvwsztv"&gt;504&lt;/key&gt;&lt;/foreign-keys&gt;&lt;ref-type name="Journal Article"&gt;17&lt;/ref-type&gt;&lt;contributors&gt;&lt;/contributors&gt;&lt;titles&gt;&lt;title&gt;WHO Regional Office for Europe. Implementation of the Minamata Convention in the health sector: challenges and opportunities, Copenhagen. &lt;/title&gt;&lt;secondary-title&gt;http://www.euro.who.int/en/health-topics/environment-and-health/health-impact-assessment/publications/2017/implementation-of-the-minamata-convention-in-the-health-sector-challenges-and-opportunities-2017&amp;#xD;&lt;/secondary-title&gt;&lt;/titles&gt;&lt;dates&gt;&lt;year&gt;2017d&lt;/year&gt;&lt;/dates&gt;&lt;urls&gt;&lt;/urls&gt;&lt;/record&gt;&lt;/Cite&gt;&lt;/EndNote&gt;</w:instrText>
            </w:r>
            <w:r w:rsidR="004F7A44">
              <w:rPr>
                <w:rFonts w:ascii="Arial" w:eastAsia="+mn-ea" w:hAnsi="Arial" w:cs="Arial"/>
                <w:color w:val="000000" w:themeColor="text1"/>
                <w:kern w:val="24"/>
                <w:sz w:val="18"/>
                <w:szCs w:val="18"/>
                <w:lang w:val="en-GB"/>
              </w:rPr>
              <w:fldChar w:fldCharType="separate"/>
            </w:r>
            <w:r w:rsidR="00C24A0C">
              <w:rPr>
                <w:rFonts w:ascii="Arial" w:eastAsia="+mn-ea" w:hAnsi="Arial" w:cs="Arial"/>
                <w:noProof/>
                <w:color w:val="000000" w:themeColor="text1"/>
                <w:kern w:val="24"/>
                <w:sz w:val="18"/>
                <w:szCs w:val="18"/>
                <w:lang w:val="en-GB"/>
              </w:rPr>
              <w:t>[</w:t>
            </w:r>
            <w:r w:rsidR="004F7A44">
              <w:fldChar w:fldCharType="begin"/>
            </w:r>
            <w:r w:rsidR="004F7A44" w:rsidRPr="004F7A44">
              <w:rPr>
                <w:lang w:val="en-US"/>
              </w:rPr>
              <w:instrText>HYPERLINK \l "_ENREF_15" \o ", 2017d #504"</w:instrText>
            </w:r>
            <w:r w:rsidR="004F7A44">
              <w:fldChar w:fldCharType="separate"/>
            </w:r>
            <w:r w:rsidR="00DE6E83">
              <w:rPr>
                <w:rFonts w:ascii="Arial" w:eastAsia="+mn-ea" w:hAnsi="Arial" w:cs="Arial"/>
                <w:noProof/>
                <w:color w:val="000000" w:themeColor="text1"/>
                <w:kern w:val="24"/>
                <w:sz w:val="18"/>
                <w:szCs w:val="18"/>
                <w:lang w:val="en-GB"/>
              </w:rPr>
              <w:t>15</w:t>
            </w:r>
            <w:r w:rsidR="004F7A44">
              <w:fldChar w:fldCharType="end"/>
            </w:r>
            <w:r w:rsidR="00C24A0C">
              <w:rPr>
                <w:rFonts w:ascii="Arial" w:eastAsia="+mn-ea" w:hAnsi="Arial" w:cs="Arial"/>
                <w:noProof/>
                <w:color w:val="000000" w:themeColor="text1"/>
                <w:kern w:val="24"/>
                <w:sz w:val="18"/>
                <w:szCs w:val="18"/>
                <w:lang w:val="en-GB"/>
              </w:rPr>
              <w:t>]</w:t>
            </w:r>
            <w:r w:rsidR="004F7A44">
              <w:rPr>
                <w:rFonts w:ascii="Arial" w:eastAsia="+mn-ea" w:hAnsi="Arial" w:cs="Arial"/>
                <w:color w:val="000000" w:themeColor="text1"/>
                <w:kern w:val="24"/>
                <w:sz w:val="18"/>
                <w:szCs w:val="18"/>
                <w:lang w:val="en-GB"/>
              </w:rPr>
              <w:fldChar w:fldCharType="end"/>
            </w:r>
            <w:r w:rsidRPr="0021414D">
              <w:rPr>
                <w:rFonts w:ascii="Arial" w:eastAsia="+mn-ea" w:hAnsi="Arial" w:cs="Arial"/>
                <w:color w:val="000000" w:themeColor="text1"/>
                <w:kern w:val="24"/>
                <w:sz w:val="18"/>
                <w:szCs w:val="18"/>
                <w:lang w:val="en-GB"/>
              </w:rPr>
              <w:t xml:space="preserve">, and provide technical assistance in preparedness and response to chemical emergencies. </w:t>
            </w:r>
          </w:p>
        </w:tc>
      </w:tr>
      <w:tr w:rsidR="00392AA5" w:rsidRPr="005E3E3D" w:rsidTr="00C24A0C">
        <w:trPr>
          <w:cnfStyle w:val="000000010000"/>
          <w:trHeight w:val="48"/>
        </w:trPr>
        <w:tc>
          <w:tcPr>
            <w:cnfStyle w:val="001000000000"/>
            <w:tcW w:w="9212" w:type="dxa"/>
          </w:tcPr>
          <w:p w:rsidR="00392AA5" w:rsidRPr="0021414D" w:rsidRDefault="00C24A0C" w:rsidP="005E3E3D">
            <w:pPr>
              <w:tabs>
                <w:tab w:val="left" w:pos="0"/>
              </w:tabs>
              <w:jc w:val="both"/>
              <w:rPr>
                <w:rFonts w:ascii="Arial" w:hAnsi="Arial" w:cs="Arial"/>
                <w:b w:val="0"/>
                <w:sz w:val="16"/>
                <w:szCs w:val="16"/>
                <w:lang w:val="en-GB"/>
              </w:rPr>
            </w:pPr>
            <w:r>
              <w:rPr>
                <w:rFonts w:ascii="Arial" w:hAnsi="Arial" w:cs="Arial"/>
                <w:noProof/>
                <w:sz w:val="16"/>
                <w:szCs w:val="16"/>
              </w:rPr>
              <w:lastRenderedPageBreak/>
              <w:drawing>
                <wp:anchor distT="0" distB="0" distL="114300" distR="114300" simplePos="0" relativeHeight="251659264" behindDoc="1" locked="0" layoutInCell="1" allowOverlap="1">
                  <wp:simplePos x="0" y="0"/>
                  <wp:positionH relativeFrom="column">
                    <wp:posOffset>940435</wp:posOffset>
                  </wp:positionH>
                  <wp:positionV relativeFrom="paragraph">
                    <wp:posOffset>67310</wp:posOffset>
                  </wp:positionV>
                  <wp:extent cx="3547110" cy="3436620"/>
                  <wp:effectExtent l="19050" t="0" r="0" b="0"/>
                  <wp:wrapTight wrapText="bothSides">
                    <wp:wrapPolygon edited="0">
                      <wp:start x="-116" y="0"/>
                      <wp:lineTo x="-116" y="21432"/>
                      <wp:lineTo x="21577" y="21432"/>
                      <wp:lineTo x="21577" y="0"/>
                      <wp:lineTo x="-116" y="0"/>
                    </wp:wrapPolygon>
                  </wp:wrapTight>
                  <wp:docPr id="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547110" cy="3436620"/>
                          </a:xfrm>
                          <a:prstGeom prst="rect">
                            <a:avLst/>
                          </a:prstGeom>
                          <a:noFill/>
                          <a:ln w="9525">
                            <a:noFill/>
                            <a:miter lim="800000"/>
                            <a:headEnd/>
                            <a:tailEnd/>
                          </a:ln>
                        </pic:spPr>
                      </pic:pic>
                    </a:graphicData>
                  </a:graphic>
                </wp:anchor>
              </w:drawing>
            </w: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lang w:val="en-GB"/>
              </w:rPr>
            </w:pPr>
          </w:p>
          <w:p w:rsidR="00392AA5" w:rsidRPr="0021414D" w:rsidRDefault="00392AA5" w:rsidP="005E3E3D">
            <w:pPr>
              <w:tabs>
                <w:tab w:val="left" w:pos="0"/>
              </w:tabs>
              <w:jc w:val="both"/>
              <w:rPr>
                <w:rFonts w:ascii="Arial" w:hAnsi="Arial" w:cs="Arial"/>
                <w:sz w:val="16"/>
                <w:szCs w:val="16"/>
                <w:u w:val="single"/>
                <w:lang w:val="en-GB"/>
              </w:rPr>
            </w:pPr>
          </w:p>
          <w:p w:rsidR="00392AA5" w:rsidRDefault="00392AA5" w:rsidP="005E3E3D">
            <w:pPr>
              <w:tabs>
                <w:tab w:val="left" w:pos="0"/>
              </w:tabs>
              <w:jc w:val="both"/>
              <w:rPr>
                <w:rFonts w:ascii="Arial" w:hAnsi="Arial" w:cs="Arial"/>
                <w:i/>
                <w:color w:val="17365D" w:themeColor="text2" w:themeShade="BF"/>
                <w:sz w:val="16"/>
                <w:szCs w:val="16"/>
                <w:u w:val="single"/>
                <w:lang w:val="en-GB"/>
              </w:rPr>
            </w:pPr>
          </w:p>
          <w:p w:rsidR="00392AA5" w:rsidRDefault="00392AA5" w:rsidP="005E3E3D">
            <w:pPr>
              <w:tabs>
                <w:tab w:val="left" w:pos="0"/>
              </w:tabs>
              <w:jc w:val="both"/>
              <w:rPr>
                <w:rFonts w:ascii="Arial" w:hAnsi="Arial" w:cs="Arial"/>
                <w:i/>
                <w:color w:val="17365D" w:themeColor="text2" w:themeShade="BF"/>
                <w:sz w:val="16"/>
                <w:szCs w:val="16"/>
                <w:u w:val="single"/>
                <w:lang w:val="en-GB"/>
              </w:rPr>
            </w:pPr>
          </w:p>
          <w:p w:rsidR="00392AA5" w:rsidRPr="00C24A0C" w:rsidRDefault="00392AA5" w:rsidP="00DE6E83">
            <w:pPr>
              <w:rPr>
                <w:rFonts w:ascii="Arial" w:hAnsi="Arial" w:cs="Arial"/>
                <w:sz w:val="18"/>
                <w:szCs w:val="18"/>
                <w:lang w:val="en-GB"/>
              </w:rPr>
            </w:pPr>
            <w:r w:rsidRPr="00C93955">
              <w:rPr>
                <w:rFonts w:ascii="Arial" w:hAnsi="Arial" w:cs="Arial"/>
                <w:i/>
                <w:color w:val="17365D" w:themeColor="text2" w:themeShade="BF"/>
                <w:sz w:val="16"/>
                <w:szCs w:val="16"/>
                <w:u w:val="single"/>
                <w:lang w:val="en-GB"/>
              </w:rPr>
              <w:t>Source</w:t>
            </w:r>
            <w:r>
              <w:rPr>
                <w:rFonts w:ascii="Arial" w:hAnsi="Arial" w:cs="Arial"/>
                <w:color w:val="17365D" w:themeColor="text2" w:themeShade="BF"/>
                <w:sz w:val="16"/>
                <w:szCs w:val="16"/>
                <w:u w:val="single"/>
                <w:lang w:val="en-GB"/>
              </w:rPr>
              <w:t xml:space="preserve">: </w:t>
            </w:r>
            <w:proofErr w:type="spellStart"/>
            <w:r w:rsidRPr="00893F48">
              <w:rPr>
                <w:rFonts w:ascii="Arial" w:hAnsi="Arial" w:cs="Arial"/>
                <w:color w:val="17365D" w:themeColor="text2" w:themeShade="BF"/>
                <w:sz w:val="16"/>
                <w:szCs w:val="16"/>
                <w:u w:val="single"/>
                <w:lang w:val="en-GB"/>
              </w:rPr>
              <w:t>Prüss-Üstün</w:t>
            </w:r>
            <w:proofErr w:type="spellEnd"/>
            <w:r>
              <w:rPr>
                <w:rFonts w:ascii="Arial" w:hAnsi="Arial" w:cs="Arial"/>
                <w:color w:val="17365D" w:themeColor="text2" w:themeShade="BF"/>
                <w:sz w:val="16"/>
                <w:szCs w:val="16"/>
                <w:u w:val="single"/>
                <w:lang w:val="en-GB"/>
              </w:rPr>
              <w:t xml:space="preserve"> et al. </w:t>
            </w:r>
            <w:r w:rsidR="004F7A44">
              <w:rPr>
                <w:rFonts w:ascii="Arial" w:hAnsi="Arial" w:cs="Arial"/>
                <w:color w:val="17365D" w:themeColor="text2" w:themeShade="BF"/>
                <w:sz w:val="16"/>
                <w:szCs w:val="16"/>
                <w:u w:val="single"/>
                <w:lang w:val="en-GB"/>
              </w:rPr>
              <w:fldChar w:fldCharType="begin"/>
            </w:r>
            <w:r w:rsidR="00C24A0C">
              <w:rPr>
                <w:rFonts w:ascii="Arial" w:hAnsi="Arial" w:cs="Arial"/>
                <w:color w:val="17365D" w:themeColor="text2" w:themeShade="BF"/>
                <w:sz w:val="16"/>
                <w:szCs w:val="16"/>
                <w:u w:val="single"/>
                <w:lang w:val="en-GB"/>
              </w:rPr>
              <w:instrText xml:space="preserve"> ADDIN EN.CITE &lt;EndNote&gt;&lt;Cite&gt;&lt;Author&gt;Prüss-Üstün&lt;/Author&gt;&lt;Year&gt;2016&lt;/Year&gt;&lt;RecNum&gt;493&lt;/RecNum&gt;&lt;DisplayText&gt;[7]&lt;/DisplayText&gt;&lt;record&gt;&lt;rec-number&gt;493&lt;/rec-number&gt;&lt;foreign-keys&gt;&lt;key app="EN" db-id="wps2fstz1vvdplesadvxft9hvsxv5zvwsztv"&gt;493&lt;/key&gt;&lt;/foreign-keys&gt;&lt;ref-type name="Journal Article"&gt;17&lt;/ref-type&gt;&lt;contributors&gt;&lt;authors&gt;&lt;author&gt;Prüss-Üstün, A; &lt;/author&gt;&lt;author&gt;Wolf, J; &lt;/author&gt;&lt;author&gt;Corvalán, CF; &lt;/author&gt;&lt;author&gt;Bos, R; &lt;/author&gt;&lt;author&gt;Neira, M;&lt;/author&gt;&lt;/authors&gt;&lt;/contributors&gt;&lt;titles&gt;&lt;title&gt;Preventing disease through healthy environments A global assessment of the burden of disease from environmental risks. Geneva: World Health Organization &lt;/title&gt;&lt;secondary-title&gt;http://apps.who.int/iris/bitstream/10665/204585/1/9789241565196_eng.pdf?ua=1&lt;/secondary-title&gt;&lt;/titles&gt;&lt;periodical&gt;&lt;full-title&gt;http://apps.who.int/iris/bitstream/10665/204585/1/9789241565196_eng.pdf?ua=1&lt;/full-title&gt;&lt;/periodical&gt;&lt;dates&gt;&lt;year&gt;2016&lt;/year&gt;&lt;/dates&gt;&lt;urls&gt;&lt;/urls&gt;&lt;/record&gt;&lt;/Cite&gt;&lt;/EndNote&gt;</w:instrText>
            </w:r>
            <w:r w:rsidR="004F7A44">
              <w:rPr>
                <w:rFonts w:ascii="Arial" w:hAnsi="Arial" w:cs="Arial"/>
                <w:color w:val="17365D" w:themeColor="text2" w:themeShade="BF"/>
                <w:sz w:val="16"/>
                <w:szCs w:val="16"/>
                <w:u w:val="single"/>
                <w:lang w:val="en-GB"/>
              </w:rPr>
              <w:fldChar w:fldCharType="separate"/>
            </w:r>
            <w:r w:rsidR="00C24A0C">
              <w:rPr>
                <w:rFonts w:ascii="Arial" w:hAnsi="Arial" w:cs="Arial"/>
                <w:noProof/>
                <w:color w:val="17365D" w:themeColor="text2" w:themeShade="BF"/>
                <w:sz w:val="16"/>
                <w:szCs w:val="16"/>
                <w:u w:val="single"/>
                <w:lang w:val="en-GB"/>
              </w:rPr>
              <w:t>[</w:t>
            </w:r>
            <w:hyperlink w:anchor="_ENREF_7" w:tooltip="Prüss-Üstün, 2016 #493" w:history="1">
              <w:r w:rsidR="00DE6E83">
                <w:rPr>
                  <w:rFonts w:ascii="Arial" w:hAnsi="Arial" w:cs="Arial"/>
                  <w:noProof/>
                  <w:color w:val="17365D" w:themeColor="text2" w:themeShade="BF"/>
                  <w:sz w:val="16"/>
                  <w:szCs w:val="16"/>
                  <w:u w:val="single"/>
                  <w:lang w:val="en-GB"/>
                </w:rPr>
                <w:t>7</w:t>
              </w:r>
            </w:hyperlink>
            <w:r w:rsidR="00C24A0C">
              <w:rPr>
                <w:rFonts w:ascii="Arial" w:hAnsi="Arial" w:cs="Arial"/>
                <w:noProof/>
                <w:color w:val="17365D" w:themeColor="text2" w:themeShade="BF"/>
                <w:sz w:val="16"/>
                <w:szCs w:val="16"/>
                <w:u w:val="single"/>
                <w:lang w:val="en-GB"/>
              </w:rPr>
              <w:t>]</w:t>
            </w:r>
            <w:r w:rsidR="004F7A44">
              <w:rPr>
                <w:rFonts w:ascii="Arial" w:hAnsi="Arial" w:cs="Arial"/>
                <w:color w:val="17365D" w:themeColor="text2" w:themeShade="BF"/>
                <w:sz w:val="16"/>
                <w:szCs w:val="16"/>
                <w:u w:val="single"/>
                <w:lang w:val="en-GB"/>
              </w:rPr>
              <w:fldChar w:fldCharType="end"/>
            </w:r>
            <w:r>
              <w:rPr>
                <w:rFonts w:ascii="Arial" w:hAnsi="Arial" w:cs="Arial"/>
                <w:color w:val="17365D" w:themeColor="text2" w:themeShade="BF"/>
                <w:sz w:val="16"/>
                <w:szCs w:val="16"/>
                <w:u w:val="single"/>
                <w:lang w:val="en-GB"/>
              </w:rPr>
              <w:t>.</w:t>
            </w:r>
          </w:p>
        </w:tc>
      </w:tr>
    </w:tbl>
    <w:p w:rsidR="00A96372" w:rsidRDefault="00A96372" w:rsidP="00B47650">
      <w:pPr>
        <w:spacing w:line="276" w:lineRule="auto"/>
        <w:rPr>
          <w:rFonts w:ascii="Arial" w:hAnsi="Arial" w:cs="Arial"/>
          <w:b/>
          <w:sz w:val="18"/>
          <w:szCs w:val="18"/>
          <w:u w:val="single"/>
          <w:lang w:val="en-US" w:eastAsia="zh-CN"/>
        </w:rPr>
      </w:pPr>
    </w:p>
    <w:p w:rsidR="00392AA5" w:rsidRDefault="00392AA5" w:rsidP="00B47650">
      <w:pPr>
        <w:spacing w:line="276" w:lineRule="auto"/>
        <w:rPr>
          <w:rFonts w:ascii="Arial" w:hAnsi="Arial" w:cs="Arial"/>
          <w:b/>
          <w:sz w:val="18"/>
          <w:szCs w:val="18"/>
          <w:u w:val="single"/>
          <w:lang w:val="en-US" w:eastAsia="zh-CN"/>
        </w:rPr>
      </w:pPr>
    </w:p>
    <w:p w:rsidR="00392AA5" w:rsidRDefault="00392AA5" w:rsidP="00B47650">
      <w:pPr>
        <w:spacing w:line="276" w:lineRule="auto"/>
        <w:rPr>
          <w:rFonts w:ascii="Arial" w:hAnsi="Arial" w:cs="Arial"/>
          <w:b/>
          <w:sz w:val="18"/>
          <w:szCs w:val="18"/>
          <w:u w:val="single"/>
          <w:lang w:val="en-US" w:eastAsia="zh-CN"/>
        </w:rPr>
      </w:pPr>
    </w:p>
    <w:p w:rsidR="00DB2CC0" w:rsidRDefault="00DB2CC0" w:rsidP="00B47650">
      <w:pPr>
        <w:spacing w:line="276" w:lineRule="auto"/>
        <w:rPr>
          <w:rFonts w:ascii="Arial" w:hAnsi="Arial" w:cs="Arial"/>
          <w:b/>
          <w:sz w:val="18"/>
          <w:szCs w:val="18"/>
          <w:u w:val="single"/>
          <w:lang w:val="en-US" w:eastAsia="zh-CN"/>
        </w:rPr>
      </w:pPr>
    </w:p>
    <w:p w:rsidR="00DB2CC0" w:rsidRDefault="00DB2CC0" w:rsidP="00B47650">
      <w:pPr>
        <w:spacing w:line="276" w:lineRule="auto"/>
        <w:rPr>
          <w:rFonts w:ascii="Arial" w:hAnsi="Arial" w:cs="Arial"/>
          <w:b/>
          <w:sz w:val="18"/>
          <w:szCs w:val="18"/>
          <w:u w:val="single"/>
          <w:lang w:val="en-US" w:eastAsia="zh-CN"/>
        </w:rPr>
      </w:pPr>
    </w:p>
    <w:p w:rsidR="00DB2CC0" w:rsidRDefault="00DB2CC0" w:rsidP="00B47650">
      <w:pPr>
        <w:spacing w:line="276" w:lineRule="auto"/>
        <w:rPr>
          <w:rFonts w:ascii="Arial" w:hAnsi="Arial" w:cs="Arial"/>
          <w:b/>
          <w:sz w:val="18"/>
          <w:szCs w:val="18"/>
          <w:u w:val="single"/>
          <w:lang w:val="en-US" w:eastAsia="zh-CN"/>
        </w:rPr>
      </w:pPr>
    </w:p>
    <w:p w:rsidR="00DB2CC0" w:rsidRDefault="00DB2CC0" w:rsidP="00B47650">
      <w:pPr>
        <w:spacing w:line="276" w:lineRule="auto"/>
        <w:rPr>
          <w:rFonts w:ascii="Arial" w:hAnsi="Arial" w:cs="Arial"/>
          <w:b/>
          <w:sz w:val="18"/>
          <w:szCs w:val="18"/>
          <w:u w:val="single"/>
          <w:lang w:val="en-US" w:eastAsia="zh-CN"/>
        </w:rPr>
      </w:pPr>
    </w:p>
    <w:p w:rsidR="00DB2CC0" w:rsidRDefault="00DB2CC0" w:rsidP="00B47650">
      <w:pPr>
        <w:spacing w:line="276" w:lineRule="auto"/>
        <w:rPr>
          <w:rFonts w:ascii="Arial" w:hAnsi="Arial" w:cs="Arial"/>
          <w:b/>
          <w:sz w:val="18"/>
          <w:szCs w:val="18"/>
          <w:u w:val="single"/>
          <w:lang w:val="en-US" w:eastAsia="zh-CN"/>
        </w:rPr>
      </w:pPr>
    </w:p>
    <w:p w:rsidR="00A96372" w:rsidRDefault="00A96372" w:rsidP="00B47650">
      <w:pPr>
        <w:spacing w:line="276" w:lineRule="auto"/>
        <w:rPr>
          <w:rFonts w:ascii="Arial" w:hAnsi="Arial" w:cs="Arial"/>
          <w:b/>
          <w:sz w:val="18"/>
          <w:szCs w:val="18"/>
          <w:u w:val="single"/>
          <w:lang w:val="en-US" w:eastAsia="zh-CN"/>
        </w:rPr>
      </w:pPr>
    </w:p>
    <w:tbl>
      <w:tblPr>
        <w:tblStyle w:val="HelleSchattierung-Akzent2"/>
        <w:tblpPr w:leftFromText="141" w:rightFromText="141" w:vertAnchor="text" w:horzAnchor="margin" w:tblpY="5"/>
        <w:tblW w:w="0" w:type="auto"/>
        <w:tblLook w:val="04A0"/>
      </w:tblPr>
      <w:tblGrid>
        <w:gridCol w:w="9212"/>
      </w:tblGrid>
      <w:tr w:rsidR="001E0E8A" w:rsidRPr="00276EAD" w:rsidTr="001E0E8A">
        <w:trPr>
          <w:cnfStyle w:val="100000000000"/>
        </w:trPr>
        <w:tc>
          <w:tcPr>
            <w:cnfStyle w:val="001000000000"/>
            <w:tcW w:w="9212" w:type="dxa"/>
          </w:tcPr>
          <w:p w:rsidR="001E0E8A" w:rsidRDefault="001E0E8A" w:rsidP="001E0E8A">
            <w:pPr>
              <w:jc w:val="both"/>
              <w:rPr>
                <w:rFonts w:ascii="Arial" w:hAnsi="Arial" w:cs="Arial"/>
                <w:b w:val="0"/>
                <w:lang w:val="en-US" w:eastAsia="zh-CN"/>
              </w:rPr>
            </w:pPr>
            <w:r>
              <w:rPr>
                <w:rFonts w:ascii="Arial" w:hAnsi="Arial" w:cs="Arial"/>
                <w:lang w:val="en-US" w:eastAsia="zh-CN"/>
              </w:rPr>
              <w:t>Info Box 2</w:t>
            </w:r>
          </w:p>
          <w:p w:rsidR="001E0E8A" w:rsidRPr="00865943" w:rsidRDefault="001E0E8A" w:rsidP="001E0E8A">
            <w:pPr>
              <w:jc w:val="both"/>
              <w:rPr>
                <w:rFonts w:ascii="Arial" w:hAnsi="Arial" w:cs="Arial"/>
                <w:b w:val="0"/>
                <w:lang w:val="en-US"/>
              </w:rPr>
            </w:pPr>
            <w:r w:rsidRPr="00245189">
              <w:rPr>
                <w:rFonts w:ascii="Arial" w:hAnsi="Arial" w:cs="Arial"/>
                <w:lang w:val="en-US"/>
              </w:rPr>
              <w:t>New insights into toxicology: an integrated experimental approach</w:t>
            </w:r>
            <w:r>
              <w:rPr>
                <w:rFonts w:ascii="Arial" w:hAnsi="Arial" w:cs="Arial"/>
                <w:lang w:val="en-US"/>
              </w:rPr>
              <w:t xml:space="preserve"> for hazard identification</w:t>
            </w:r>
          </w:p>
        </w:tc>
      </w:tr>
      <w:tr w:rsidR="001E0E8A" w:rsidRPr="00276EAD" w:rsidTr="001E0E8A">
        <w:trPr>
          <w:cnfStyle w:val="000000100000"/>
          <w:trHeight w:val="102"/>
        </w:trPr>
        <w:tc>
          <w:tcPr>
            <w:cnfStyle w:val="001000000000"/>
            <w:tcW w:w="9212" w:type="dxa"/>
          </w:tcPr>
          <w:p w:rsidR="001E0E8A" w:rsidRPr="0051441B" w:rsidRDefault="001E0E8A" w:rsidP="001E0E8A">
            <w:pPr>
              <w:spacing w:line="360" w:lineRule="auto"/>
              <w:jc w:val="both"/>
              <w:rPr>
                <w:rFonts w:ascii="Arial" w:hAnsi="Arial" w:cs="Arial"/>
                <w:sz w:val="20"/>
                <w:szCs w:val="20"/>
                <w:lang w:val="en-US"/>
              </w:rPr>
            </w:pPr>
            <w:r w:rsidRPr="0051441B">
              <w:rPr>
                <w:rFonts w:ascii="Arial" w:hAnsi="Arial" w:cs="Arial"/>
                <w:sz w:val="20"/>
                <w:szCs w:val="20"/>
                <w:lang w:val="en-US"/>
              </w:rPr>
              <w:t xml:space="preserve">For nearly five decades long-term studies in rodents have been the accepted benchmark for assessing chronic long-term toxic effects, particularly carcinogenicity, of chemicals. The European Food Safety Authority (EFSA) and the World Health Organization (WHO) have pointed out that the current set of internationally utilized test methods capture only some of the potential adverse effects associated with lifetime exposures to these agents over the lifetime. Current OECD guidelines (see ref. </w:t>
            </w:r>
            <w:r w:rsidR="004F7A44" w:rsidRPr="0051441B">
              <w:rPr>
                <w:rFonts w:ascii="Arial" w:hAnsi="Arial" w:cs="Arial"/>
                <w:sz w:val="20"/>
                <w:szCs w:val="20"/>
                <w:lang w:val="en-US"/>
              </w:rPr>
              <w:fldChar w:fldCharType="begin"/>
            </w:r>
            <w:r>
              <w:rPr>
                <w:rFonts w:ascii="Arial" w:hAnsi="Arial" w:cs="Arial"/>
                <w:sz w:val="20"/>
                <w:szCs w:val="20"/>
                <w:lang w:val="en-US"/>
              </w:rPr>
              <w:instrText xml:space="preserve"> ADDIN EN.CITE &lt;EndNote&gt;&lt;Cite&gt;&lt;Year&gt;2009&lt;/Year&gt;&lt;RecNum&gt;254&lt;/RecNum&gt;&lt;DisplayText&gt;[16]&lt;/DisplayText&gt;&lt;record&gt;&lt;rec-number&gt;254&lt;/rec-number&gt;&lt;foreign-keys&gt;&lt;key app="EN" db-id="wps2fstz1vvdplesadvxft9hvsxv5zvwsztv"&gt;254&lt;/key&gt;&lt;/foreign-keys&gt;&lt;ref-type name="Journal Article"&gt;17&lt;/ref-type&gt;&lt;contributors&gt;&lt;/contributors&gt;&lt;titles&gt;&lt;title&gt;OECD Guideline for the testing of chemicals. Combined Chronic toxicity/carcinogenicity studies. TG 453. &lt;/title&gt;&lt;/titles&gt;&lt;dates&gt;&lt;year&gt;2009&lt;/year&gt;&lt;/dates&gt;&lt;urls&gt;&lt;/urls&gt;&lt;/record&gt;&lt;/Cite&gt;&lt;/EndNote&gt;</w:instrText>
            </w:r>
            <w:r w:rsidR="004F7A44" w:rsidRPr="0051441B">
              <w:rPr>
                <w:rFonts w:ascii="Arial" w:hAnsi="Arial" w:cs="Arial"/>
                <w:sz w:val="20"/>
                <w:szCs w:val="20"/>
                <w:lang w:val="en-US"/>
              </w:rPr>
              <w:fldChar w:fldCharType="separate"/>
            </w:r>
            <w:r>
              <w:rPr>
                <w:rFonts w:ascii="Arial" w:hAnsi="Arial" w:cs="Arial"/>
                <w:noProof/>
                <w:sz w:val="20"/>
                <w:szCs w:val="20"/>
                <w:lang w:val="en-US"/>
              </w:rPr>
              <w:t>[</w:t>
            </w:r>
            <w:r w:rsidR="004F7A44">
              <w:fldChar w:fldCharType="begin"/>
            </w:r>
            <w:r w:rsidR="004F7A44" w:rsidRPr="004F7A44">
              <w:rPr>
                <w:lang w:val="en-US"/>
              </w:rPr>
              <w:instrText>HYPERLINK \l "_ENREF_16" \o ", 2009 #254"</w:instrText>
            </w:r>
            <w:r w:rsidR="004F7A44">
              <w:fldChar w:fldCharType="separate"/>
            </w:r>
            <w:r>
              <w:rPr>
                <w:rFonts w:ascii="Arial" w:hAnsi="Arial" w:cs="Arial"/>
                <w:noProof/>
                <w:sz w:val="20"/>
                <w:szCs w:val="20"/>
                <w:lang w:val="en-US"/>
              </w:rPr>
              <w:t>16</w:t>
            </w:r>
            <w:r w:rsidR="004F7A44">
              <w:fldChar w:fldCharType="end"/>
            </w:r>
            <w:r>
              <w:rPr>
                <w:rFonts w:ascii="Arial" w:hAnsi="Arial" w:cs="Arial"/>
                <w:noProof/>
                <w:sz w:val="20"/>
                <w:szCs w:val="20"/>
                <w:lang w:val="en-US"/>
              </w:rPr>
              <w:t>]</w:t>
            </w:r>
            <w:r w:rsidR="004F7A44" w:rsidRPr="0051441B">
              <w:rPr>
                <w:rFonts w:ascii="Arial" w:hAnsi="Arial" w:cs="Arial"/>
                <w:sz w:val="20"/>
                <w:szCs w:val="20"/>
                <w:lang w:val="en-US"/>
              </w:rPr>
              <w:fldChar w:fldCharType="end"/>
            </w:r>
            <w:r w:rsidRPr="0051441B">
              <w:rPr>
                <w:rFonts w:ascii="Arial" w:hAnsi="Arial" w:cs="Arial"/>
                <w:sz w:val="20"/>
                <w:szCs w:val="20"/>
                <w:lang w:val="en-US"/>
              </w:rPr>
              <w:t>) as planned, are not aimed at monitoring cancer hazards and risks of exposure on susceptible individuals such as children and the elderly. Under current testing procedures, relatively high doses of a chemical are given to animals, generally higher than the doses to which humans are exposed. When conducting cancer bioassays, it is therefore important to investigate the effect of low doses (sometimes many orders of magnitude lower than the No Observed Adverse Effect Level _NOAEL in animals) and a systematic dose-calibration study should be performed in an appropriate rodent model in order to identify the relevant administered oral dose of the test substance th</w:t>
            </w:r>
            <w:r w:rsidRPr="0051441B">
              <w:rPr>
                <w:rFonts w:ascii="Arial" w:hAnsi="Arial" w:cs="Arial"/>
                <w:noProof/>
                <w:sz w:val="20"/>
                <w:szCs w:val="20"/>
                <w:lang w:val="en-US"/>
              </w:rPr>
              <w:t xml:space="preserve">at results in biomarker concentrations (e.g. urine, serum) </w:t>
            </w:r>
            <w:r w:rsidRPr="0051441B">
              <w:rPr>
                <w:rFonts w:ascii="Arial" w:hAnsi="Arial" w:cs="Arial"/>
                <w:sz w:val="20"/>
                <w:szCs w:val="20"/>
                <w:lang w:val="en-US"/>
              </w:rPr>
              <w:t xml:space="preserve">comparable to those ones observed in human population (see ref.  </w:t>
            </w:r>
            <w:r w:rsidR="004F7A44" w:rsidRPr="0051441B">
              <w:rPr>
                <w:rFonts w:ascii="Arial" w:hAnsi="Arial" w:cs="Arial"/>
                <w:sz w:val="20"/>
                <w:szCs w:val="20"/>
                <w:lang w:val="en-US"/>
              </w:rPr>
              <w:fldChar w:fldCharType="begin">
                <w:fldData xml:space="preserve">PEVuZE5vdGU+PENpdGU+PEF1dGhvcj5UZWl0ZWxiYXVtPC9BdXRob3I+PFllYXI+MjAxNjwvWWVh
cj48UmVjTnVtPjI1NTwvUmVjTnVtPjxEaXNwbGF5VGV4dD5bMTddPC9EaXNwbGF5VGV4dD48cmVj
b3JkPjxyZWMtbnVtYmVyPjI1NTwvcmVjLW51bWJlcj48Zm9yZWlnbi1rZXlzPjxrZXkgYXBwPSJF
TiIgZGItaWQ9IndwczJmc3R6MXZ2ZHBsZXNhZHZ4ZnQ5aHZzeHY1enZ3c3p0diI+MjU1PC9rZXk+
PC9mb3JlaWduLWtleXM+PHJlZi10eXBlIG5hbWU9IkpvdXJuYWwgQXJ0aWNsZSI+MTc8L3JlZi10
eXBlPjxjb250cmlidXRvcnM+PGF1dGhvcnM+PGF1dGhvcj5UZWl0ZWxiYXVtLCBTLiBMLjwvYXV0
aG9yPjxhdXRob3I+TGksIFEuPC9hdXRob3I+PGF1dGhvcj5MYW1iZXJ0aW5pLCBMLjwvYXV0aG9y
PjxhdXRob3I+QmVscG9nZ2ksIEYuPC9hdXRob3I+PGF1dGhvcj5NYW5zZXJ2aXNpLCBGLjwvYXV0
aG9yPjxhdXRob3I+RmFsY2lvbmksIEwuPC9hdXRob3I+PGF1dGhvcj5CdWEsIEwuPC9hdXRob3I+
PGF1dGhvcj5TaWx2YSwgTS4gSi48L2F1dGhvcj48YXV0aG9yPlllLCBYLjwvYXV0aG9yPjxhdXRo
b3I+Q2FsYWZhdCwgQS4gTS48L2F1dGhvcj48YXV0aG9yPkNoZW4sIEouPC9hdXRob3I+PC9hdXRo
b3JzPjwvY29udHJpYnV0b3JzPjxhdXRoLWFkZHJlc3M+RGVwYXJ0bWVudCBvZiBQcmV2ZW50aXZl
IE1lZGljaW5lLCBJY2FobiBTY2hvb2wgb2YgTWVkaWNpbmUgYXQgTW91bnQgU2luYWksIE5ldyBZ
b3JrLCBOZXcgWW9yaywgVVNBLjwvYXV0aC1hZGRyZXNzPjx0aXRsZXM+PHRpdGxlPlBhaXJlZCBT
ZXJ1bSBhbmQgVXJpbmUgQ29uY2VudHJhdGlvbnMgb2YgQmlvbWFya2VycyBvZiBEaWV0aHlsIFBo
dGhhbGF0ZSwgTWV0aHlsIFBhcmFiZW4sIGFuZCBUcmljbG9zYW4gaW4gUmF0czwvdGl0bGU+PHNl
Y29uZGFyeS10aXRsZT5FbnZpcm9uIEhlYWx0aCBQZXJzcGVjdDwvc2Vjb25kYXJ5LXRpdGxlPjxh
bHQtdGl0bGU+RW52aXJvbiBIZWFsdGggUGVyc3BlY3Q8L2FsdC10aXRsZT48L3RpdGxlcz48cGVy
aW9kaWNhbD48ZnVsbC10aXRsZT5FbnZpcm9uIEhlYWx0aCBQZXJzcGVjdDwvZnVsbC10aXRsZT48
YWJici0xPkVudmlyb25tZW50YWwgaGVhbHRoIHBlcnNwZWN0aXZlczwvYWJici0xPjwvcGVyaW9k
aWNhbD48YWx0LXBlcmlvZGljYWw+PGZ1bGwtdGl0bGU+RW52aXJvbiBIZWFsdGggUGVyc3BlY3Q8
L2Z1bGwtdGl0bGU+PGFiYnItMT5FbnZpcm9ubWVudGFsIGhlYWx0aCBwZXJzcGVjdGl2ZXM8L2Fi
YnItMT48L2FsdC1wZXJpb2RpY2FsPjxwYWdlcz4zOS00NTwvcGFnZXM+PHZvbHVtZT4xMjQ8L3Zv
bHVtZT48bnVtYmVyPjE8L251bWJlcj48ZWRpdGlvbj4yMDE1LzA2LzA2PC9lZGl0aW9uPjxrZXl3
b3Jkcz48a2V5d29yZD5BbmltYWxzPC9rZXl3b3JkPjxrZXl3b3JkPkJpb21hcmtlcnMvKmJsb29k
Lyp1cmluZTwva2V5d29yZD48a2V5d29yZD5FbnZpcm9ubWVudGFsIEV4cG9zdXJlL2FuYWx5c2lz
PC9rZXl3b3JkPjxrZXl3b3JkPkZlbWFsZTwva2V5d29yZD48a2V5d29yZD5QYXJhYmVucy8qYW5h
bHlzaXMvcGhhcm1hY29sb2d5PC9rZXl3b3JkPjxrZXl3b3JkPlBodGhhbGljIEFjaWRzLypibG9v
ZC9waGFybWFjb2xvZ3kvKnVyaW5lPC9rZXl3b3JkPjxrZXl3b3JkPlJhdHM8L2tleXdvcmQ+PGtl
eXdvcmQ+VHJpY2xvc2FuLypibG9vZC9waGFybWFjb2xvZ3kvKnVyaW5lPC9rZXl3b3JkPjwva2V5
d29yZHM+PGRhdGVzPjx5ZWFyPjIwMTY8L3llYXI+PHB1Yi1kYXRlcz48ZGF0ZT5KYW48L2RhdGU+
PC9wdWItZGF0ZXM+PC9kYXRlcz48aXNibj4xNTUyLTk5MjQgKEVsZWN0cm9uaWMpJiN4RDswMDkx
LTY3NjUgKExpbmtpbmcpPC9pc2JuPjxhY2Nlc3Npb24tbnVtPjI2MDQ3MDg4PC9hY2Nlc3Npb24t
bnVtPjx3b3JrLXR5cGU+UmVzZWFyY2ggU3VwcG9ydCwgTi5JLkguLCBFeHRyYW11cmFsPC93b3Jr
LXR5cGU+PHVybHM+PHJlbGF0ZWQtdXJscz48dXJsPmh0dHA6Ly93d3cubmNiaS5ubG0ubmloLmdv
di9wdWJtZWQvMjYwNDcwODg8L3VybD48L3JlbGF0ZWQtdXJscz48L3VybHM+PGN1c3RvbTI+NDcx
MDYwNzwvY3VzdG9tMj48ZWxlY3Ryb25pYy1yZXNvdXJjZS1udW0+MTAuMTI4OS9laHAuMTQwOTU4
NjwvZWxlY3Ryb25pYy1yZXNvdXJjZS1udW0+PGxhbmd1YWdlPmVuZzwvbGFuZ3VhZ2U+PC9yZWNv
cmQ+PC9DaXRlPjwvRW5kTm90ZT5=
</w:fldData>
              </w:fldChar>
            </w:r>
            <w:r>
              <w:rPr>
                <w:rFonts w:ascii="Arial" w:hAnsi="Arial" w:cs="Arial"/>
                <w:sz w:val="20"/>
                <w:szCs w:val="20"/>
                <w:lang w:val="en-US"/>
              </w:rPr>
              <w:instrText xml:space="preserve"> ADDIN EN.CITE </w:instrText>
            </w:r>
            <w:r w:rsidR="004F7A44">
              <w:rPr>
                <w:rFonts w:ascii="Arial" w:hAnsi="Arial" w:cs="Arial"/>
                <w:sz w:val="20"/>
                <w:szCs w:val="20"/>
                <w:lang w:val="en-US"/>
              </w:rPr>
              <w:fldChar w:fldCharType="begin">
                <w:fldData xml:space="preserve">PEVuZE5vdGU+PENpdGU+PEF1dGhvcj5UZWl0ZWxiYXVtPC9BdXRob3I+PFllYXI+MjAxNjwvWWVh
cj48UmVjTnVtPjI1NTwvUmVjTnVtPjxEaXNwbGF5VGV4dD5bMTddPC9EaXNwbGF5VGV4dD48cmVj
b3JkPjxyZWMtbnVtYmVyPjI1NTwvcmVjLW51bWJlcj48Zm9yZWlnbi1rZXlzPjxrZXkgYXBwPSJF
TiIgZGItaWQ9IndwczJmc3R6MXZ2ZHBsZXNhZHZ4ZnQ5aHZzeHY1enZ3c3p0diI+MjU1PC9rZXk+
PC9mb3JlaWduLWtleXM+PHJlZi10eXBlIG5hbWU9IkpvdXJuYWwgQXJ0aWNsZSI+MTc8L3JlZi10
eXBlPjxjb250cmlidXRvcnM+PGF1dGhvcnM+PGF1dGhvcj5UZWl0ZWxiYXVtLCBTLiBMLjwvYXV0
aG9yPjxhdXRob3I+TGksIFEuPC9hdXRob3I+PGF1dGhvcj5MYW1iZXJ0aW5pLCBMLjwvYXV0aG9y
PjxhdXRob3I+QmVscG9nZ2ksIEYuPC9hdXRob3I+PGF1dGhvcj5NYW5zZXJ2aXNpLCBGLjwvYXV0
aG9yPjxhdXRob3I+RmFsY2lvbmksIEwuPC9hdXRob3I+PGF1dGhvcj5CdWEsIEwuPC9hdXRob3I+
PGF1dGhvcj5TaWx2YSwgTS4gSi48L2F1dGhvcj48YXV0aG9yPlllLCBYLjwvYXV0aG9yPjxhdXRo
b3I+Q2FsYWZhdCwgQS4gTS48L2F1dGhvcj48YXV0aG9yPkNoZW4sIEouPC9hdXRob3I+PC9hdXRo
b3JzPjwvY29udHJpYnV0b3JzPjxhdXRoLWFkZHJlc3M+RGVwYXJ0bWVudCBvZiBQcmV2ZW50aXZl
IE1lZGljaW5lLCBJY2FobiBTY2hvb2wgb2YgTWVkaWNpbmUgYXQgTW91bnQgU2luYWksIE5ldyBZ
b3JrLCBOZXcgWW9yaywgVVNBLjwvYXV0aC1hZGRyZXNzPjx0aXRsZXM+PHRpdGxlPlBhaXJlZCBT
ZXJ1bSBhbmQgVXJpbmUgQ29uY2VudHJhdGlvbnMgb2YgQmlvbWFya2VycyBvZiBEaWV0aHlsIFBo
dGhhbGF0ZSwgTWV0aHlsIFBhcmFiZW4sIGFuZCBUcmljbG9zYW4gaW4gUmF0czwvdGl0bGU+PHNl
Y29uZGFyeS10aXRsZT5FbnZpcm9uIEhlYWx0aCBQZXJzcGVjdDwvc2Vjb25kYXJ5LXRpdGxlPjxh
bHQtdGl0bGU+RW52aXJvbiBIZWFsdGggUGVyc3BlY3Q8L2FsdC10aXRsZT48L3RpdGxlcz48cGVy
aW9kaWNhbD48ZnVsbC10aXRsZT5FbnZpcm9uIEhlYWx0aCBQZXJzcGVjdDwvZnVsbC10aXRsZT48
YWJici0xPkVudmlyb25tZW50YWwgaGVhbHRoIHBlcnNwZWN0aXZlczwvYWJici0xPjwvcGVyaW9k
aWNhbD48YWx0LXBlcmlvZGljYWw+PGZ1bGwtdGl0bGU+RW52aXJvbiBIZWFsdGggUGVyc3BlY3Q8
L2Z1bGwtdGl0bGU+PGFiYnItMT5FbnZpcm9ubWVudGFsIGhlYWx0aCBwZXJzcGVjdGl2ZXM8L2Fi
YnItMT48L2FsdC1wZXJpb2RpY2FsPjxwYWdlcz4zOS00NTwvcGFnZXM+PHZvbHVtZT4xMjQ8L3Zv
bHVtZT48bnVtYmVyPjE8L251bWJlcj48ZWRpdGlvbj4yMDE1LzA2LzA2PC9lZGl0aW9uPjxrZXl3
b3Jkcz48a2V5d29yZD5BbmltYWxzPC9rZXl3b3JkPjxrZXl3b3JkPkJpb21hcmtlcnMvKmJsb29k
Lyp1cmluZTwva2V5d29yZD48a2V5d29yZD5FbnZpcm9ubWVudGFsIEV4cG9zdXJlL2FuYWx5c2lz
PC9rZXl3b3JkPjxrZXl3b3JkPkZlbWFsZTwva2V5d29yZD48a2V5d29yZD5QYXJhYmVucy8qYW5h
bHlzaXMvcGhhcm1hY29sb2d5PC9rZXl3b3JkPjxrZXl3b3JkPlBodGhhbGljIEFjaWRzLypibG9v
ZC9waGFybWFjb2xvZ3kvKnVyaW5lPC9rZXl3b3JkPjxrZXl3b3JkPlJhdHM8L2tleXdvcmQ+PGtl
eXdvcmQ+VHJpY2xvc2FuLypibG9vZC9waGFybWFjb2xvZ3kvKnVyaW5lPC9rZXl3b3JkPjwva2V5
d29yZHM+PGRhdGVzPjx5ZWFyPjIwMTY8L3llYXI+PHB1Yi1kYXRlcz48ZGF0ZT5KYW48L2RhdGU+
PC9wdWItZGF0ZXM+PC9kYXRlcz48aXNibj4xNTUyLTk5MjQgKEVsZWN0cm9uaWMpJiN4RDswMDkx
LTY3NjUgKExpbmtpbmcpPC9pc2JuPjxhY2Nlc3Npb24tbnVtPjI2MDQ3MDg4PC9hY2Nlc3Npb24t
bnVtPjx3b3JrLXR5cGU+UmVzZWFyY2ggU3VwcG9ydCwgTi5JLkguLCBFeHRyYW11cmFsPC93b3Jr
LXR5cGU+PHVybHM+PHJlbGF0ZWQtdXJscz48dXJsPmh0dHA6Ly93d3cubmNiaS5ubG0ubmloLmdv
di9wdWJtZWQvMjYwNDcwODg8L3VybD48L3JlbGF0ZWQtdXJscz48L3VybHM+PGN1c3RvbTI+NDcx
MDYwNzwvY3VzdG9tMj48ZWxlY3Ryb25pYy1yZXNvdXJjZS1udW0+MTAuMTI4OS9laHAuMTQwOTU4
NjwvZWxlY3Ryb25pYy1yZXNvdXJjZS1udW0+PGxhbmd1YWdlPmVuZzwvbGFuZ3VhZ2U+PC9yZWNv
cmQ+PC9DaXRlPjwvRW5kTm90ZT5=
</w:fldData>
              </w:fldChar>
            </w:r>
            <w:r>
              <w:rPr>
                <w:rFonts w:ascii="Arial" w:hAnsi="Arial" w:cs="Arial"/>
                <w:sz w:val="20"/>
                <w:szCs w:val="20"/>
                <w:lang w:val="en-US"/>
              </w:rPr>
              <w:instrText xml:space="preserve"> ADDIN EN.CITE.DATA </w:instrText>
            </w:r>
            <w:r w:rsidR="004F7A44">
              <w:rPr>
                <w:rFonts w:ascii="Arial" w:hAnsi="Arial" w:cs="Arial"/>
                <w:sz w:val="20"/>
                <w:szCs w:val="20"/>
                <w:lang w:val="en-US"/>
              </w:rPr>
            </w:r>
            <w:r w:rsidR="004F7A44">
              <w:rPr>
                <w:rFonts w:ascii="Arial" w:hAnsi="Arial" w:cs="Arial"/>
                <w:sz w:val="20"/>
                <w:szCs w:val="20"/>
                <w:lang w:val="en-US"/>
              </w:rPr>
              <w:fldChar w:fldCharType="end"/>
            </w:r>
            <w:r w:rsidR="004F7A44" w:rsidRPr="0051441B">
              <w:rPr>
                <w:rFonts w:ascii="Arial" w:hAnsi="Arial" w:cs="Arial"/>
                <w:sz w:val="20"/>
                <w:szCs w:val="20"/>
                <w:lang w:val="en-US"/>
              </w:rPr>
            </w:r>
            <w:r w:rsidR="004F7A44" w:rsidRPr="0051441B">
              <w:rPr>
                <w:rFonts w:ascii="Arial" w:hAnsi="Arial" w:cs="Arial"/>
                <w:sz w:val="20"/>
                <w:szCs w:val="20"/>
                <w:lang w:val="en-US"/>
              </w:rPr>
              <w:fldChar w:fldCharType="separate"/>
            </w:r>
            <w:r>
              <w:rPr>
                <w:rFonts w:ascii="Arial" w:hAnsi="Arial" w:cs="Arial"/>
                <w:noProof/>
                <w:sz w:val="20"/>
                <w:szCs w:val="20"/>
                <w:lang w:val="en-US"/>
              </w:rPr>
              <w:t>[</w:t>
            </w:r>
            <w:r w:rsidR="004F7A44">
              <w:fldChar w:fldCharType="begin"/>
            </w:r>
            <w:r w:rsidR="004F7A44" w:rsidRPr="004F7A44">
              <w:rPr>
                <w:lang w:val="en-US"/>
              </w:rPr>
              <w:instrText>HYPERLINK \l "_ENREF_17" \o "Teitelbaum, 2016 #255"</w:instrText>
            </w:r>
            <w:r w:rsidR="004F7A44">
              <w:fldChar w:fldCharType="separate"/>
            </w:r>
            <w:r>
              <w:rPr>
                <w:rFonts w:ascii="Arial" w:hAnsi="Arial" w:cs="Arial"/>
                <w:noProof/>
                <w:sz w:val="20"/>
                <w:szCs w:val="20"/>
                <w:lang w:val="en-US"/>
              </w:rPr>
              <w:t>17</w:t>
            </w:r>
            <w:r w:rsidR="004F7A44">
              <w:fldChar w:fldCharType="end"/>
            </w:r>
            <w:r>
              <w:rPr>
                <w:rFonts w:ascii="Arial" w:hAnsi="Arial" w:cs="Arial"/>
                <w:noProof/>
                <w:sz w:val="20"/>
                <w:szCs w:val="20"/>
                <w:lang w:val="en-US"/>
              </w:rPr>
              <w:t>]</w:t>
            </w:r>
            <w:r w:rsidR="004F7A44" w:rsidRPr="0051441B">
              <w:rPr>
                <w:rFonts w:ascii="Arial" w:hAnsi="Arial" w:cs="Arial"/>
                <w:sz w:val="20"/>
                <w:szCs w:val="20"/>
                <w:lang w:val="en-US"/>
              </w:rPr>
              <w:fldChar w:fldCharType="end"/>
            </w:r>
            <w:r w:rsidRPr="0051441B">
              <w:rPr>
                <w:rFonts w:ascii="Arial" w:hAnsi="Arial" w:cs="Arial"/>
                <w:sz w:val="20"/>
                <w:szCs w:val="20"/>
                <w:lang w:val="en-US"/>
              </w:rPr>
              <w:t xml:space="preserve">). Furthermore, based on the results of long-term carcinogenicity bioassays used for testing chemical and physical agents on using rodents, there is ample evidence demonstrating that exposures during early developmental phases, produce an overall increase of malignant tumors and increases of specific organ site </w:t>
            </w:r>
            <w:proofErr w:type="spellStart"/>
            <w:r w:rsidRPr="0051441B">
              <w:rPr>
                <w:rFonts w:ascii="Arial" w:hAnsi="Arial" w:cs="Arial"/>
                <w:sz w:val="20"/>
                <w:szCs w:val="20"/>
                <w:lang w:val="en-US"/>
              </w:rPr>
              <w:t>neoplasms</w:t>
            </w:r>
            <w:proofErr w:type="spellEnd"/>
            <w:r w:rsidRPr="0051441B">
              <w:rPr>
                <w:rFonts w:ascii="Arial" w:hAnsi="Arial" w:cs="Arial"/>
                <w:sz w:val="20"/>
                <w:szCs w:val="20"/>
                <w:lang w:val="en-US"/>
              </w:rPr>
              <w:t xml:space="preserve"> related to exposures to specific carcinogens, such as in the case of vinyl chloride and benzene. Use of lifelong and early exposure models provides a </w:t>
            </w:r>
            <w:r w:rsidRPr="00DE6E83">
              <w:rPr>
                <w:rFonts w:ascii="Arial" w:hAnsi="Arial" w:cs="Arial"/>
                <w:sz w:val="20"/>
                <w:szCs w:val="20"/>
                <w:lang w:val="en-US"/>
              </w:rPr>
              <w:t>gre</w:t>
            </w:r>
            <w:r w:rsidRPr="0051441B">
              <w:rPr>
                <w:rFonts w:ascii="Arial" w:hAnsi="Arial" w:cs="Arial"/>
                <w:sz w:val="20"/>
                <w:szCs w:val="20"/>
                <w:lang w:val="en-US"/>
              </w:rPr>
              <w:t>ater opportunity to construct comprehensive mechanistic models of disease.</w:t>
            </w:r>
          </w:p>
        </w:tc>
      </w:tr>
    </w:tbl>
    <w:p w:rsidR="001E0E8A" w:rsidRDefault="001E0E8A" w:rsidP="00B47650">
      <w:pPr>
        <w:spacing w:line="276" w:lineRule="auto"/>
        <w:rPr>
          <w:rFonts w:ascii="Arial" w:hAnsi="Arial" w:cs="Arial"/>
          <w:b/>
          <w:bCs/>
          <w:color w:val="943634" w:themeColor="accent2" w:themeShade="BF"/>
          <w:sz w:val="20"/>
          <w:szCs w:val="20"/>
          <w:lang w:val="en-US"/>
        </w:rPr>
      </w:pPr>
    </w:p>
    <w:p w:rsidR="001E0E8A" w:rsidRDefault="001E0E8A" w:rsidP="00B47650">
      <w:pPr>
        <w:spacing w:line="276" w:lineRule="auto"/>
        <w:rPr>
          <w:rFonts w:ascii="Arial" w:hAnsi="Arial" w:cs="Arial"/>
          <w:b/>
          <w:bCs/>
          <w:color w:val="943634" w:themeColor="accent2" w:themeShade="BF"/>
          <w:sz w:val="20"/>
          <w:szCs w:val="20"/>
          <w:lang w:val="en-US"/>
        </w:rPr>
      </w:pPr>
    </w:p>
    <w:tbl>
      <w:tblPr>
        <w:tblStyle w:val="MittlereSchattierung2-Akzent2"/>
        <w:tblpPr w:leftFromText="141" w:rightFromText="141" w:vertAnchor="text" w:horzAnchor="margin" w:tblpY="158"/>
        <w:tblW w:w="0" w:type="auto"/>
        <w:tblLook w:val="04A0"/>
      </w:tblPr>
      <w:tblGrid>
        <w:gridCol w:w="3227"/>
        <w:gridCol w:w="5985"/>
      </w:tblGrid>
      <w:tr w:rsidR="001E0E8A" w:rsidRPr="00276EAD" w:rsidTr="00B74A66">
        <w:trPr>
          <w:cnfStyle w:val="100000000000"/>
        </w:trPr>
        <w:tc>
          <w:tcPr>
            <w:cnfStyle w:val="001000000100"/>
            <w:tcW w:w="9212" w:type="dxa"/>
            <w:gridSpan w:val="2"/>
          </w:tcPr>
          <w:p w:rsidR="001E0E8A" w:rsidRDefault="001E0E8A" w:rsidP="00B74A66">
            <w:pPr>
              <w:jc w:val="both"/>
              <w:rPr>
                <w:rFonts w:ascii="Arial" w:hAnsi="Arial" w:cs="Arial"/>
                <w:b w:val="0"/>
                <w:lang w:val="en-US" w:eastAsia="zh-CN"/>
              </w:rPr>
            </w:pPr>
            <w:r>
              <w:rPr>
                <w:rFonts w:ascii="Arial" w:hAnsi="Arial" w:cs="Arial"/>
                <w:lang w:val="en-US" w:eastAsia="zh-CN"/>
              </w:rPr>
              <w:t>Table 1</w:t>
            </w:r>
          </w:p>
          <w:p w:rsidR="001E0E8A" w:rsidRPr="00485F91" w:rsidRDefault="001E0E8A" w:rsidP="00B74A66">
            <w:pPr>
              <w:jc w:val="both"/>
              <w:rPr>
                <w:rFonts w:ascii="Arial" w:hAnsi="Arial" w:cs="Arial"/>
                <w:b w:val="0"/>
                <w:lang w:val="en-US" w:eastAsia="zh-CN"/>
              </w:rPr>
            </w:pPr>
            <w:r w:rsidRPr="00274D8C">
              <w:rPr>
                <w:rFonts w:ascii="Arial" w:hAnsi="Arial" w:cs="Arial"/>
                <w:lang w:val="en-US" w:eastAsia="zh-CN"/>
              </w:rPr>
              <w:t>Fact sheet: A human-equivalent animal model in rodent bioassay for primary prevention</w:t>
            </w:r>
            <w:r w:rsidRPr="00274D8C">
              <w:rPr>
                <w:rFonts w:ascii="Arial" w:hAnsi="Arial" w:cs="Arial"/>
                <w:sz w:val="18"/>
                <w:szCs w:val="18"/>
                <w:lang w:val="en-US"/>
              </w:rPr>
              <w:t xml:space="preserve"> </w:t>
            </w:r>
          </w:p>
        </w:tc>
      </w:tr>
      <w:tr w:rsidR="001E0E8A" w:rsidRPr="00D8424D" w:rsidTr="00B74A66">
        <w:trPr>
          <w:cnfStyle w:val="000000100000"/>
          <w:trHeight w:val="156"/>
        </w:trPr>
        <w:tc>
          <w:tcPr>
            <w:cnfStyle w:val="001000000000"/>
            <w:tcW w:w="3227" w:type="dxa"/>
          </w:tcPr>
          <w:p w:rsidR="001E0E8A" w:rsidRPr="00944494" w:rsidRDefault="001E0E8A" w:rsidP="00B74A66">
            <w:pPr>
              <w:jc w:val="both"/>
              <w:rPr>
                <w:rFonts w:ascii="Arial" w:hAnsi="Arial" w:cs="Arial"/>
                <w:b w:val="0"/>
                <w:lang w:val="en-US"/>
              </w:rPr>
            </w:pPr>
            <w:r w:rsidRPr="00944494">
              <w:rPr>
                <w:rFonts w:ascii="Arial" w:hAnsi="Arial" w:cs="Arial"/>
                <w:lang w:val="en-US"/>
              </w:rPr>
              <w:t>Animal model</w:t>
            </w:r>
          </w:p>
          <w:p w:rsidR="001E0E8A" w:rsidRPr="00944494" w:rsidRDefault="001E0E8A" w:rsidP="00B74A66">
            <w:pPr>
              <w:jc w:val="both"/>
              <w:rPr>
                <w:rFonts w:ascii="Arial" w:hAnsi="Arial" w:cs="Arial"/>
                <w:b w:val="0"/>
                <w:lang w:val="en-US"/>
              </w:rPr>
            </w:pPr>
          </w:p>
        </w:tc>
        <w:tc>
          <w:tcPr>
            <w:tcW w:w="5985" w:type="dxa"/>
          </w:tcPr>
          <w:p w:rsidR="001E0E8A" w:rsidRPr="00944494" w:rsidRDefault="001E0E8A" w:rsidP="00B74A66">
            <w:pPr>
              <w:jc w:val="both"/>
              <w:cnfStyle w:val="000000100000"/>
              <w:rPr>
                <w:rFonts w:ascii="Arial" w:hAnsi="Arial" w:cs="Arial"/>
                <w:b/>
                <w:lang w:val="en-US"/>
              </w:rPr>
            </w:pPr>
            <w:r w:rsidRPr="00944494">
              <w:rPr>
                <w:rFonts w:ascii="Arial" w:hAnsi="Arial" w:cs="Arial"/>
                <w:b/>
                <w:lang w:val="en-US"/>
              </w:rPr>
              <w:t>Characteristics of Carcinogenicity studies</w:t>
            </w:r>
          </w:p>
        </w:tc>
      </w:tr>
      <w:tr w:rsidR="001E0E8A" w:rsidRPr="00276EAD" w:rsidTr="00B74A66">
        <w:trPr>
          <w:trHeight w:val="156"/>
        </w:trPr>
        <w:tc>
          <w:tcPr>
            <w:cnfStyle w:val="001000000000"/>
            <w:tcW w:w="3227" w:type="dxa"/>
          </w:tcPr>
          <w:p w:rsidR="001E0E8A" w:rsidRDefault="001E0E8A" w:rsidP="00B74A66">
            <w:pPr>
              <w:jc w:val="both"/>
              <w:rPr>
                <w:rFonts w:ascii="Arial" w:hAnsi="Arial" w:cs="Arial"/>
                <w:sz w:val="18"/>
                <w:szCs w:val="18"/>
                <w:lang w:val="en-US"/>
              </w:rPr>
            </w:pPr>
          </w:p>
          <w:p w:rsidR="001E0E8A" w:rsidRPr="00F31C96" w:rsidRDefault="001E0E8A" w:rsidP="00B74A66">
            <w:pPr>
              <w:jc w:val="both"/>
              <w:rPr>
                <w:rFonts w:ascii="Arial" w:hAnsi="Arial" w:cs="Arial"/>
                <w:sz w:val="18"/>
                <w:szCs w:val="18"/>
                <w:lang w:val="en-US"/>
              </w:rPr>
            </w:pPr>
            <w:r w:rsidRPr="00F31C96">
              <w:rPr>
                <w:rFonts w:ascii="Arial" w:hAnsi="Arial" w:cs="Arial"/>
                <w:sz w:val="18"/>
                <w:szCs w:val="18"/>
                <w:lang w:val="en-US"/>
              </w:rPr>
              <w:t>Sprague-</w:t>
            </w:r>
            <w:proofErr w:type="spellStart"/>
            <w:r w:rsidRPr="00F31C96">
              <w:rPr>
                <w:rFonts w:ascii="Arial" w:hAnsi="Arial" w:cs="Arial"/>
                <w:sz w:val="18"/>
                <w:szCs w:val="18"/>
                <w:lang w:val="en-US"/>
              </w:rPr>
              <w:t>Dawley</w:t>
            </w:r>
            <w:proofErr w:type="spellEnd"/>
            <w:r w:rsidRPr="00F31C96">
              <w:rPr>
                <w:rFonts w:ascii="Arial" w:hAnsi="Arial" w:cs="Arial"/>
                <w:sz w:val="18"/>
                <w:szCs w:val="18"/>
                <w:lang w:val="en-US"/>
              </w:rPr>
              <w:t xml:space="preserve"> (SD) rats are the strain used at the Ramazzini Institute (RI)</w:t>
            </w:r>
            <w:r>
              <w:rPr>
                <w:rFonts w:ascii="Arial" w:hAnsi="Arial" w:cs="Arial"/>
                <w:sz w:val="18"/>
                <w:szCs w:val="18"/>
                <w:lang w:val="en-US"/>
              </w:rPr>
              <w:t>*</w:t>
            </w:r>
            <w:r w:rsidRPr="00F31C96">
              <w:rPr>
                <w:rFonts w:ascii="Arial" w:hAnsi="Arial" w:cs="Arial"/>
                <w:sz w:val="18"/>
                <w:szCs w:val="18"/>
                <w:lang w:val="en-US"/>
              </w:rPr>
              <w:t xml:space="preserve"> and the National Toxicology Program,</w:t>
            </w:r>
            <w:r>
              <w:rPr>
                <w:rFonts w:ascii="Arial" w:hAnsi="Arial" w:cs="Arial"/>
                <w:sz w:val="18"/>
                <w:szCs w:val="18"/>
                <w:lang w:val="en-US"/>
              </w:rPr>
              <w:t xml:space="preserve"> </w:t>
            </w:r>
            <w:r w:rsidRPr="00F31C96">
              <w:rPr>
                <w:rFonts w:ascii="Arial" w:hAnsi="Arial" w:cs="Arial"/>
                <w:sz w:val="18"/>
                <w:szCs w:val="18"/>
                <w:lang w:val="en-US"/>
              </w:rPr>
              <w:t>on the basis of the evidence that they are adequately sensitive, have a long history of being used in research studies, and are also recommended by the Organization for Economic Cooperation and Development (OECD).</w:t>
            </w:r>
          </w:p>
        </w:tc>
        <w:tc>
          <w:tcPr>
            <w:tcW w:w="5985" w:type="dxa"/>
          </w:tcPr>
          <w:p w:rsidR="001E0E8A" w:rsidRDefault="001E0E8A" w:rsidP="00B74A66">
            <w:pPr>
              <w:jc w:val="both"/>
              <w:cnfStyle w:val="000000000000"/>
              <w:rPr>
                <w:rFonts w:ascii="Arial" w:hAnsi="Arial" w:cs="Arial"/>
                <w:sz w:val="18"/>
                <w:szCs w:val="18"/>
                <w:lang w:val="en-US"/>
              </w:rPr>
            </w:pPr>
          </w:p>
          <w:p w:rsidR="001E0E8A" w:rsidRPr="00A96372" w:rsidRDefault="001E0E8A" w:rsidP="00B74A66">
            <w:pPr>
              <w:jc w:val="both"/>
              <w:cnfStyle w:val="000000000000"/>
              <w:rPr>
                <w:rFonts w:ascii="Arial" w:hAnsi="Arial" w:cs="Arial"/>
                <w:b/>
                <w:sz w:val="18"/>
                <w:szCs w:val="18"/>
                <w:lang w:val="en-US"/>
              </w:rPr>
            </w:pPr>
            <w:r w:rsidRPr="00A96372">
              <w:rPr>
                <w:rFonts w:ascii="Arial" w:hAnsi="Arial" w:cs="Arial"/>
                <w:b/>
                <w:sz w:val="18"/>
                <w:szCs w:val="18"/>
                <w:lang w:val="en-US"/>
              </w:rPr>
              <w:t>A distinctive characteristic of most RI carcinogenicity studies is that exposure starts from prenatal life and rodents are kept under observation until natural death or at least 130 weeks of age. This lifespan protocol is in contrast with most laboratories where rodents are often treated starting from 8 weeks of age and sacrificed at 110 weeks of age (representing about 2/3 of the lifespan) and corresponding to 60-65 years in humans. The Ramazzini Institute aims therefore to investigate a “human equivalent model”. In fact, in humans the exposure to toxic agents, even at very low doses, starts during gestation, continues through lactation (mother’s milk) and lasts until spontaneous death.</w:t>
            </w:r>
          </w:p>
        </w:tc>
      </w:tr>
      <w:tr w:rsidR="001E0E8A" w:rsidRPr="00276EAD" w:rsidTr="00B74A66">
        <w:trPr>
          <w:cnfStyle w:val="000000100000"/>
        </w:trPr>
        <w:tc>
          <w:tcPr>
            <w:cnfStyle w:val="001000000000"/>
            <w:tcW w:w="9212" w:type="dxa"/>
            <w:gridSpan w:val="2"/>
          </w:tcPr>
          <w:p w:rsidR="001E0E8A" w:rsidRPr="00F213C5" w:rsidRDefault="001E0E8A" w:rsidP="00B74A66">
            <w:pPr>
              <w:jc w:val="both"/>
              <w:rPr>
                <w:rFonts w:ascii="Arial" w:hAnsi="Arial" w:cs="Arial"/>
                <w:b w:val="0"/>
                <w:sz w:val="16"/>
                <w:szCs w:val="16"/>
                <w:lang w:val="en-US"/>
              </w:rPr>
            </w:pPr>
            <w:r w:rsidRPr="00F213C5">
              <w:rPr>
                <w:rFonts w:ascii="Arial" w:hAnsi="Arial" w:cs="Arial"/>
                <w:b w:val="0"/>
                <w:sz w:val="16"/>
                <w:szCs w:val="16"/>
                <w:lang w:val="en-US"/>
              </w:rPr>
              <w:t xml:space="preserve">*RI (The Ramazzini Institute) is an independent, non-profit cooperative, which manages the </w:t>
            </w:r>
            <w:proofErr w:type="spellStart"/>
            <w:r w:rsidRPr="00F213C5">
              <w:rPr>
                <w:rFonts w:ascii="Arial" w:hAnsi="Arial" w:cs="Arial"/>
                <w:b w:val="0"/>
                <w:sz w:val="16"/>
                <w:szCs w:val="16"/>
                <w:lang w:val="en-US"/>
              </w:rPr>
              <w:t>Cesare</w:t>
            </w:r>
            <w:proofErr w:type="spellEnd"/>
            <w:r w:rsidRPr="00F213C5">
              <w:rPr>
                <w:rFonts w:ascii="Arial" w:hAnsi="Arial" w:cs="Arial"/>
                <w:b w:val="0"/>
                <w:sz w:val="16"/>
                <w:szCs w:val="16"/>
                <w:lang w:val="en-US"/>
              </w:rPr>
              <w:t xml:space="preserve"> </w:t>
            </w:r>
            <w:proofErr w:type="spellStart"/>
            <w:r w:rsidRPr="00F213C5">
              <w:rPr>
                <w:rFonts w:ascii="Arial" w:hAnsi="Arial" w:cs="Arial"/>
                <w:b w:val="0"/>
                <w:sz w:val="16"/>
                <w:szCs w:val="16"/>
                <w:lang w:val="en-US"/>
              </w:rPr>
              <w:t>Maltoni</w:t>
            </w:r>
            <w:proofErr w:type="spellEnd"/>
            <w:r w:rsidRPr="00F213C5">
              <w:rPr>
                <w:rFonts w:ascii="Arial" w:hAnsi="Arial" w:cs="Arial"/>
                <w:b w:val="0"/>
                <w:sz w:val="16"/>
                <w:szCs w:val="16"/>
                <w:lang w:val="en-US"/>
              </w:rPr>
              <w:t xml:space="preserve"> Cancer Research Center (CMCRC) in Italy, where one of the world’s largest and longest existing programs of carcinogenicity bioassays is conducted, second only to that of the United States’ National Toxicology Program (NTP). The Ramazzini methodology is characterized by systematic and integrated project design, consistency over time, and homogeneity of approach. Agents are selected for study on the basis of their potential diffusion and on the adequacy of existing experimental evidence.</w:t>
            </w:r>
          </w:p>
        </w:tc>
      </w:tr>
    </w:tbl>
    <w:p w:rsidR="001E0E8A" w:rsidRDefault="001E0E8A" w:rsidP="00B47650">
      <w:pPr>
        <w:spacing w:line="276" w:lineRule="auto"/>
        <w:rPr>
          <w:rFonts w:ascii="Arial" w:hAnsi="Arial" w:cs="Arial"/>
          <w:b/>
          <w:bCs/>
          <w:color w:val="943634" w:themeColor="accent2" w:themeShade="BF"/>
          <w:sz w:val="20"/>
          <w:szCs w:val="20"/>
          <w:lang w:val="en-US"/>
        </w:rPr>
      </w:pPr>
    </w:p>
    <w:p w:rsidR="009D699E" w:rsidRDefault="009D699E" w:rsidP="00B47650">
      <w:pPr>
        <w:spacing w:line="276" w:lineRule="auto"/>
        <w:rPr>
          <w:rFonts w:ascii="Arial" w:hAnsi="Arial" w:cs="Arial"/>
          <w:b/>
          <w:bCs/>
          <w:color w:val="943634" w:themeColor="accent2" w:themeShade="BF"/>
          <w:sz w:val="20"/>
          <w:szCs w:val="20"/>
          <w:lang w:val="en-US"/>
        </w:rPr>
      </w:pPr>
      <w:r w:rsidRPr="009D699E">
        <w:rPr>
          <w:rFonts w:ascii="Arial" w:hAnsi="Arial" w:cs="Arial"/>
          <w:b/>
          <w:bCs/>
          <w:color w:val="943634" w:themeColor="accent2" w:themeShade="BF"/>
          <w:sz w:val="20"/>
          <w:szCs w:val="20"/>
          <w:lang w:val="en-US"/>
        </w:rPr>
        <w:lastRenderedPageBreak/>
        <w:t>Info Box 3</w:t>
      </w:r>
    </w:p>
    <w:p w:rsidR="00276EAD" w:rsidRDefault="00276EAD" w:rsidP="00B47650">
      <w:pPr>
        <w:spacing w:line="276" w:lineRule="auto"/>
        <w:rPr>
          <w:rFonts w:ascii="Arial" w:hAnsi="Arial" w:cs="Arial"/>
          <w:b/>
          <w:bCs/>
          <w:color w:val="943634" w:themeColor="accent2" w:themeShade="BF"/>
          <w:sz w:val="20"/>
          <w:szCs w:val="20"/>
          <w:lang w:val="en-US"/>
        </w:rPr>
      </w:pPr>
      <w:r>
        <w:rPr>
          <w:rFonts w:ascii="Arial" w:hAnsi="Arial" w:cs="Arial"/>
          <w:b/>
          <w:bCs/>
          <w:color w:val="943634" w:themeColor="accent2" w:themeShade="BF"/>
          <w:sz w:val="20"/>
          <w:szCs w:val="20"/>
          <w:lang w:val="en-US"/>
        </w:rPr>
        <w:t>Exposure related cancer: simplified mode of action and some examples of cancer causing agents/processes (IRAC)</w:t>
      </w:r>
    </w:p>
    <w:p w:rsidR="00276EAD" w:rsidRDefault="00276EAD" w:rsidP="00B47650">
      <w:pPr>
        <w:spacing w:line="276" w:lineRule="auto"/>
        <w:rPr>
          <w:rFonts w:ascii="Arial" w:hAnsi="Arial" w:cs="Arial"/>
          <w:b/>
          <w:bCs/>
          <w:color w:val="943634" w:themeColor="accent2" w:themeShade="BF"/>
          <w:sz w:val="20"/>
          <w:szCs w:val="20"/>
          <w:lang w:val="en-US"/>
        </w:rPr>
      </w:pPr>
      <w:r>
        <w:rPr>
          <w:rFonts w:ascii="Arial" w:hAnsi="Arial" w:cs="Arial"/>
          <w:b/>
          <w:bCs/>
          <w:noProof/>
          <w:color w:val="943634" w:themeColor="accent2" w:themeShade="BF"/>
          <w:sz w:val="20"/>
          <w:szCs w:val="20"/>
        </w:rPr>
        <w:drawing>
          <wp:inline distT="0" distB="0" distL="0" distR="0">
            <wp:extent cx="5760720" cy="3298028"/>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60720" cy="3298028"/>
                    </a:xfrm>
                    <a:prstGeom prst="rect">
                      <a:avLst/>
                    </a:prstGeom>
                    <a:noFill/>
                    <a:ln w="9525">
                      <a:noFill/>
                      <a:miter lim="800000"/>
                      <a:headEnd/>
                      <a:tailEnd/>
                    </a:ln>
                  </pic:spPr>
                </pic:pic>
              </a:graphicData>
            </a:graphic>
          </wp:inline>
        </w:drawing>
      </w:r>
    </w:p>
    <w:p w:rsidR="001E0E8A" w:rsidRDefault="001E0E8A" w:rsidP="00B47650">
      <w:pPr>
        <w:spacing w:line="276" w:lineRule="auto"/>
        <w:rPr>
          <w:rFonts w:ascii="Arial" w:hAnsi="Arial" w:cs="Arial"/>
          <w:b/>
          <w:bCs/>
          <w:color w:val="943634" w:themeColor="accent2" w:themeShade="BF"/>
          <w:sz w:val="20"/>
          <w:szCs w:val="20"/>
          <w:lang w:val="en-US"/>
        </w:rPr>
      </w:pPr>
    </w:p>
    <w:p w:rsidR="00EF7176" w:rsidRDefault="001E0E8A" w:rsidP="00B47650">
      <w:pPr>
        <w:spacing w:line="276" w:lineRule="auto"/>
        <w:rPr>
          <w:rFonts w:ascii="Arial" w:hAnsi="Arial" w:cs="Arial"/>
          <w:b/>
          <w:bCs/>
          <w:color w:val="943634" w:themeColor="accent2" w:themeShade="BF"/>
          <w:sz w:val="20"/>
          <w:szCs w:val="20"/>
          <w:lang w:val="en-US"/>
        </w:rPr>
      </w:pPr>
      <w:r>
        <w:rPr>
          <w:rFonts w:ascii="Arial" w:hAnsi="Arial" w:cs="Arial"/>
          <w:b/>
          <w:bCs/>
          <w:color w:val="943634" w:themeColor="accent2" w:themeShade="BF"/>
          <w:sz w:val="20"/>
          <w:szCs w:val="20"/>
          <w:lang w:val="en-US"/>
        </w:rPr>
        <w:t xml:space="preserve">Table 2 </w:t>
      </w:r>
      <w:r w:rsidR="00EF7176">
        <w:rPr>
          <w:rFonts w:ascii="Arial" w:hAnsi="Arial" w:cs="Arial"/>
          <w:b/>
          <w:bCs/>
          <w:color w:val="943634" w:themeColor="accent2" w:themeShade="BF"/>
          <w:sz w:val="20"/>
          <w:szCs w:val="20"/>
          <w:lang w:val="en-US"/>
        </w:rPr>
        <w:t>Exposure related cancer</w:t>
      </w:r>
    </w:p>
    <w:tbl>
      <w:tblPr>
        <w:tblStyle w:val="MittlereSchattierung1-Akzent2"/>
        <w:tblW w:w="9288" w:type="dxa"/>
        <w:tblLook w:val="04A0"/>
      </w:tblPr>
      <w:tblGrid>
        <w:gridCol w:w="2159"/>
        <w:gridCol w:w="7129"/>
      </w:tblGrid>
      <w:tr w:rsidR="009821B5" w:rsidRPr="00276EAD" w:rsidTr="00276EAD">
        <w:trPr>
          <w:cnfStyle w:val="100000000000"/>
        </w:trPr>
        <w:tc>
          <w:tcPr>
            <w:cnfStyle w:val="001000000000"/>
            <w:tcW w:w="0" w:type="auto"/>
          </w:tcPr>
          <w:p w:rsidR="009821B5" w:rsidRPr="00B90D3E" w:rsidRDefault="009821B5" w:rsidP="00D5203F">
            <w:pPr>
              <w:rPr>
                <w:lang w:val="en-US"/>
              </w:rPr>
            </w:pPr>
            <w:r w:rsidRPr="00B90D3E">
              <w:rPr>
                <w:lang w:val="en-US"/>
              </w:rPr>
              <w:t xml:space="preserve">Cancer target </w:t>
            </w:r>
            <w:proofErr w:type="spellStart"/>
            <w:r w:rsidRPr="00B90D3E">
              <w:t>organ</w:t>
            </w:r>
            <w:proofErr w:type="spellEnd"/>
          </w:p>
        </w:tc>
        <w:tc>
          <w:tcPr>
            <w:tcW w:w="7129" w:type="dxa"/>
          </w:tcPr>
          <w:p w:rsidR="009821B5" w:rsidRDefault="009821B5" w:rsidP="00D5203F">
            <w:pPr>
              <w:cnfStyle w:val="100000000000"/>
              <w:rPr>
                <w:lang w:val="en-US"/>
              </w:rPr>
            </w:pPr>
            <w:r>
              <w:rPr>
                <w:lang w:val="en-US"/>
              </w:rPr>
              <w:t xml:space="preserve">Agents/processes to be carcinogen for human </w:t>
            </w:r>
          </w:p>
          <w:p w:rsidR="009821B5" w:rsidRPr="00B90D3E" w:rsidRDefault="009821B5" w:rsidP="00D5203F">
            <w:pPr>
              <w:cnfStyle w:val="100000000000"/>
              <w:rPr>
                <w:lang w:val="en-US"/>
              </w:rPr>
            </w:pPr>
          </w:p>
        </w:tc>
      </w:tr>
      <w:tr w:rsidR="009821B5" w:rsidRPr="00276EAD" w:rsidTr="00276EAD">
        <w:trPr>
          <w:cnfStyle w:val="000000100000"/>
          <w:trHeight w:val="2750"/>
        </w:trPr>
        <w:tc>
          <w:tcPr>
            <w:cnfStyle w:val="001000000000"/>
            <w:tcW w:w="0" w:type="auto"/>
          </w:tcPr>
          <w:p w:rsidR="009821B5" w:rsidRPr="009821B5" w:rsidRDefault="00276EAD" w:rsidP="00D5203F">
            <w:pPr>
              <w:keepNext/>
              <w:keepLines/>
              <w:spacing w:before="200"/>
              <w:outlineLvl w:val="3"/>
              <w:rPr>
                <w:rFonts w:ascii="Arial Narrow" w:hAnsi="Arial Narrow"/>
                <w:sz w:val="20"/>
                <w:szCs w:val="20"/>
                <w:lang w:val="en-US"/>
              </w:rPr>
            </w:pPr>
            <w:r>
              <w:rPr>
                <w:rFonts w:ascii="Arial Narrow" w:hAnsi="Arial Narrow"/>
                <w:sz w:val="20"/>
                <w:szCs w:val="20"/>
                <w:lang w:val="en-US"/>
              </w:rPr>
              <w:t>l</w:t>
            </w:r>
            <w:r w:rsidR="004F7A44" w:rsidRPr="004F7A44">
              <w:rPr>
                <w:rFonts w:ascii="Arial Narrow" w:hAnsi="Arial Narrow"/>
                <w:sz w:val="20"/>
                <w:szCs w:val="20"/>
                <w:lang w:val="en-US"/>
              </w:rPr>
              <w:t>ung cancer (lung and bronchus)</w:t>
            </w:r>
          </w:p>
        </w:tc>
        <w:tc>
          <w:tcPr>
            <w:tcW w:w="7129" w:type="dxa"/>
          </w:tcPr>
          <w:p w:rsidR="009821B5" w:rsidRPr="009821B5" w:rsidRDefault="00276EAD" w:rsidP="00D5203F">
            <w:pPr>
              <w:keepNext/>
              <w:keepLines/>
              <w:spacing w:before="200"/>
              <w:outlineLvl w:val="3"/>
              <w:cnfStyle w:val="000000100000"/>
              <w:rPr>
                <w:rFonts w:ascii="Arial Narrow" w:hAnsi="Arial Narrow"/>
                <w:b/>
                <w:sz w:val="20"/>
                <w:szCs w:val="20"/>
                <w:lang w:val="en-US"/>
              </w:rPr>
            </w:pPr>
            <w:r>
              <w:rPr>
                <w:rFonts w:ascii="Arial Narrow" w:hAnsi="Arial Narrow"/>
                <w:b/>
                <w:sz w:val="20"/>
                <w:szCs w:val="20"/>
                <w:lang w:val="en-US"/>
              </w:rPr>
              <w:t>a</w:t>
            </w:r>
            <w:r w:rsidR="004F7A44" w:rsidRPr="004F7A44">
              <w:rPr>
                <w:rFonts w:ascii="Arial Narrow" w:hAnsi="Arial Narrow"/>
                <w:b/>
                <w:sz w:val="20"/>
                <w:szCs w:val="20"/>
                <w:lang w:val="en-US"/>
              </w:rPr>
              <w:t xml:space="preserve">sbestos; talc containing </w:t>
            </w:r>
            <w:proofErr w:type="spellStart"/>
            <w:r w:rsidR="004F7A44" w:rsidRPr="004F7A44">
              <w:rPr>
                <w:rFonts w:ascii="Arial Narrow" w:hAnsi="Arial Narrow"/>
                <w:b/>
                <w:sz w:val="20"/>
                <w:szCs w:val="20"/>
                <w:lang w:val="en-US"/>
              </w:rPr>
              <w:t>asbestiform</w:t>
            </w:r>
            <w:proofErr w:type="spellEnd"/>
            <w:r w:rsidR="004F7A44" w:rsidRPr="004F7A44">
              <w:rPr>
                <w:rFonts w:ascii="Arial Narrow" w:hAnsi="Arial Narrow"/>
                <w:b/>
                <w:sz w:val="20"/>
                <w:szCs w:val="20"/>
                <w:lang w:val="en-US"/>
              </w:rPr>
              <w:t xml:space="preserve"> </w:t>
            </w:r>
            <w:proofErr w:type="spellStart"/>
            <w:r w:rsidR="004F7A44" w:rsidRPr="004F7A44">
              <w:rPr>
                <w:rFonts w:ascii="Arial Narrow" w:hAnsi="Arial Narrow"/>
                <w:b/>
                <w:sz w:val="20"/>
                <w:szCs w:val="20"/>
                <w:lang w:val="en-US"/>
              </w:rPr>
              <w:t>fibres</w:t>
            </w:r>
            <w:proofErr w:type="spellEnd"/>
            <w:r w:rsidR="004F7A44" w:rsidRPr="004F7A44">
              <w:rPr>
                <w:rFonts w:ascii="Arial Narrow" w:hAnsi="Arial Narrow"/>
                <w:b/>
                <w:sz w:val="20"/>
                <w:szCs w:val="20"/>
                <w:lang w:val="en-US"/>
              </w:rPr>
              <w:t xml:space="preserve">; </w:t>
            </w:r>
            <w:proofErr w:type="spellStart"/>
            <w:r w:rsidR="004F7A44" w:rsidRPr="004F7A44">
              <w:rPr>
                <w:rFonts w:ascii="Arial Narrow" w:hAnsi="Arial Narrow"/>
                <w:b/>
                <w:sz w:val="20"/>
                <w:szCs w:val="20"/>
                <w:lang w:val="en-US"/>
              </w:rPr>
              <w:t>christaline</w:t>
            </w:r>
            <w:proofErr w:type="spellEnd"/>
            <w:r w:rsidR="004F7A44" w:rsidRPr="004F7A44">
              <w:rPr>
                <w:rFonts w:ascii="Arial Narrow" w:hAnsi="Arial Narrow"/>
                <w:b/>
                <w:sz w:val="20"/>
                <w:szCs w:val="20"/>
                <w:lang w:val="en-US"/>
              </w:rPr>
              <w:t xml:space="preserve"> silica; arsenic/arsenic compounds; </w:t>
            </w:r>
            <w:proofErr w:type="spellStart"/>
            <w:r w:rsidR="004F7A44" w:rsidRPr="004F7A44">
              <w:rPr>
                <w:rFonts w:ascii="Arial Narrow" w:hAnsi="Arial Narrow"/>
                <w:b/>
                <w:sz w:val="20"/>
                <w:szCs w:val="20"/>
                <w:lang w:val="en-US"/>
              </w:rPr>
              <w:t>hexavalent</w:t>
            </w:r>
            <w:proofErr w:type="spellEnd"/>
            <w:r w:rsidR="004F7A44" w:rsidRPr="004F7A44">
              <w:rPr>
                <w:rFonts w:ascii="Arial Narrow" w:hAnsi="Arial Narrow"/>
                <w:b/>
                <w:sz w:val="20"/>
                <w:szCs w:val="20"/>
                <w:lang w:val="en-US"/>
              </w:rPr>
              <w:t xml:space="preserve"> chromium/chromium compounds; nickel;  cobalt; beryllium/ beryllium compounds; inorganic lead; PAHs (</w:t>
            </w:r>
            <w:hyperlink r:id="rId9" w:tooltip="Polycyclic aromatic hydrocarbon" w:history="1">
              <w:r w:rsidR="004F7A44" w:rsidRPr="004F7A44">
                <w:rPr>
                  <w:rFonts w:ascii="Arial Narrow" w:hAnsi="Arial Narrow"/>
                  <w:b/>
                  <w:sz w:val="20"/>
                  <w:szCs w:val="20"/>
                  <w:lang w:val="en-US"/>
                </w:rPr>
                <w:t>polycyclic aromatic hydrocarbons</w:t>
              </w:r>
            </w:hyperlink>
            <w:r w:rsidR="004F7A44" w:rsidRPr="004F7A44">
              <w:rPr>
                <w:rFonts w:ascii="Arial Narrow" w:hAnsi="Arial Narrow"/>
                <w:sz w:val="20"/>
                <w:szCs w:val="20"/>
                <w:lang w:val="en-US"/>
              </w:rPr>
              <w:t xml:space="preserve">); </w:t>
            </w:r>
            <w:r w:rsidR="004F7A44" w:rsidRPr="004F7A44">
              <w:rPr>
                <w:rFonts w:ascii="Arial Narrow" w:hAnsi="Arial Narrow"/>
                <w:b/>
                <w:sz w:val="20"/>
                <w:szCs w:val="20"/>
                <w:lang w:val="en-US"/>
              </w:rPr>
              <w:t xml:space="preserve">radon/ionizing radiation; mustard gas; underground </w:t>
            </w:r>
            <w:proofErr w:type="spellStart"/>
            <w:r w:rsidR="004F7A44" w:rsidRPr="004F7A44">
              <w:rPr>
                <w:rFonts w:ascii="Arial Narrow" w:hAnsi="Arial Narrow"/>
                <w:b/>
                <w:sz w:val="20"/>
                <w:szCs w:val="20"/>
                <w:lang w:val="en-US"/>
              </w:rPr>
              <w:t>hematic</w:t>
            </w:r>
            <w:proofErr w:type="spellEnd"/>
            <w:r w:rsidR="004F7A44" w:rsidRPr="004F7A44">
              <w:rPr>
                <w:rFonts w:ascii="Arial Narrow" w:hAnsi="Arial Narrow"/>
                <w:b/>
                <w:sz w:val="20"/>
                <w:szCs w:val="20"/>
                <w:lang w:val="en-US"/>
              </w:rPr>
              <w:t xml:space="preserve"> mining; iron and steel founding (chromium, silica, PAHs, phenol, </w:t>
            </w:r>
            <w:proofErr w:type="spellStart"/>
            <w:r w:rsidR="004F7A44" w:rsidRPr="004F7A44">
              <w:rPr>
                <w:rFonts w:ascii="Arial Narrow" w:hAnsi="Arial Narrow"/>
                <w:b/>
                <w:sz w:val="20"/>
                <w:szCs w:val="20"/>
                <w:lang w:val="en-US"/>
              </w:rPr>
              <w:t>isocyanates</w:t>
            </w:r>
            <w:proofErr w:type="spellEnd"/>
            <w:r w:rsidR="004F7A44" w:rsidRPr="004F7A44">
              <w:rPr>
                <w:rFonts w:ascii="Arial Narrow" w:hAnsi="Arial Narrow"/>
                <w:b/>
                <w:sz w:val="20"/>
                <w:szCs w:val="20"/>
                <w:lang w:val="en-US"/>
              </w:rPr>
              <w:t xml:space="preserve">, amines, formaldehyde mixtures); tin miners; coals gasification; coke production/ coke oven gas; soot; strong inorganic mist (containing sulfuric acid); welding; </w:t>
            </w:r>
            <w:proofErr w:type="spellStart"/>
            <w:r w:rsidR="004F7A44" w:rsidRPr="004F7A44">
              <w:rPr>
                <w:rFonts w:ascii="Arial Narrow" w:hAnsi="Arial Narrow"/>
                <w:b/>
                <w:sz w:val="20"/>
                <w:szCs w:val="20"/>
                <w:lang w:val="en-US"/>
              </w:rPr>
              <w:t>bis</w:t>
            </w:r>
            <w:proofErr w:type="spellEnd"/>
            <w:r w:rsidR="004F7A44" w:rsidRPr="004F7A44">
              <w:rPr>
                <w:rFonts w:ascii="Arial Narrow" w:hAnsi="Arial Narrow"/>
                <w:b/>
                <w:sz w:val="20"/>
                <w:szCs w:val="20"/>
                <w:lang w:val="en-US"/>
              </w:rPr>
              <w:t xml:space="preserve"> (</w:t>
            </w:r>
            <w:proofErr w:type="spellStart"/>
            <w:r w:rsidR="004F7A44" w:rsidRPr="004F7A44">
              <w:rPr>
                <w:rFonts w:ascii="Arial Narrow" w:hAnsi="Arial Narrow"/>
                <w:b/>
                <w:sz w:val="20"/>
                <w:szCs w:val="20"/>
                <w:lang w:val="en-US"/>
              </w:rPr>
              <w:t>chlormethylether</w:t>
            </w:r>
            <w:proofErr w:type="spellEnd"/>
            <w:r w:rsidR="004F7A44" w:rsidRPr="004F7A44">
              <w:rPr>
                <w:rFonts w:ascii="Arial Narrow" w:hAnsi="Arial Narrow"/>
                <w:b/>
                <w:sz w:val="20"/>
                <w:szCs w:val="20"/>
                <w:lang w:val="en-US"/>
              </w:rPr>
              <w:t xml:space="preserve">, </w:t>
            </w:r>
            <w:proofErr w:type="spellStart"/>
            <w:r w:rsidR="004F7A44" w:rsidRPr="004F7A44">
              <w:rPr>
                <w:rFonts w:ascii="Arial Narrow" w:hAnsi="Arial Narrow"/>
                <w:b/>
                <w:sz w:val="20"/>
                <w:szCs w:val="20"/>
                <w:lang w:val="en-US"/>
              </w:rPr>
              <w:t>chlormethyl</w:t>
            </w:r>
            <w:proofErr w:type="spellEnd"/>
            <w:r w:rsidR="004F7A44" w:rsidRPr="004F7A44">
              <w:rPr>
                <w:rFonts w:ascii="Arial Narrow" w:hAnsi="Arial Narrow"/>
                <w:b/>
                <w:sz w:val="20"/>
                <w:szCs w:val="20"/>
                <w:lang w:val="en-US"/>
              </w:rPr>
              <w:t xml:space="preserve"> ether; </w:t>
            </w:r>
            <w:r>
              <w:rPr>
                <w:rFonts w:ascii="Arial Narrow" w:hAnsi="Arial Narrow"/>
                <w:b/>
                <w:sz w:val="20"/>
                <w:szCs w:val="20"/>
                <w:lang w:val="en-US"/>
              </w:rPr>
              <w:t>paint manufacturing/ spray pain</w:t>
            </w:r>
            <w:r w:rsidR="004F7A44" w:rsidRPr="004F7A44">
              <w:rPr>
                <w:rFonts w:ascii="Arial Narrow" w:hAnsi="Arial Narrow"/>
                <w:b/>
                <w:sz w:val="20"/>
                <w:szCs w:val="20"/>
                <w:lang w:val="en-US"/>
              </w:rPr>
              <w:t xml:space="preserve">ting; TCDD (2,3,7,8-terachlordibenzene dioxin); diesel engine exhaust; mineral oil; </w:t>
            </w:r>
          </w:p>
          <w:p w:rsidR="009821B5" w:rsidRPr="009821B5" w:rsidRDefault="004F7A44" w:rsidP="00D5203F">
            <w:pPr>
              <w:cnfStyle w:val="000000100000"/>
              <w:rPr>
                <w:rFonts w:ascii="Arial Narrow" w:hAnsi="Arial Narrow"/>
                <w:b/>
                <w:sz w:val="20"/>
                <w:szCs w:val="20"/>
                <w:lang w:val="en-US"/>
              </w:rPr>
            </w:pPr>
            <w:r w:rsidRPr="004F7A44">
              <w:rPr>
                <w:rFonts w:ascii="Arial Narrow" w:hAnsi="Arial Narrow"/>
                <w:b/>
                <w:sz w:val="20"/>
                <w:szCs w:val="20"/>
                <w:lang w:val="en-US"/>
              </w:rPr>
              <w:t xml:space="preserve">tobacco smoke (50 known carcinogens inkl. nitrosamines and </w:t>
            </w:r>
            <w:hyperlink r:id="rId10" w:tooltip="Polycyclic aromatic hydrocarbon" w:history="1">
              <w:r w:rsidRPr="004F7A44">
                <w:rPr>
                  <w:rFonts w:ascii="Arial Narrow" w:hAnsi="Arial Narrow"/>
                  <w:b/>
                  <w:sz w:val="20"/>
                  <w:szCs w:val="20"/>
                  <w:lang w:val="en-US"/>
                </w:rPr>
                <w:t>polycyclic aromatic hydrocarbons</w:t>
              </w:r>
            </w:hyperlink>
            <w:r w:rsidRPr="004F7A44">
              <w:rPr>
                <w:rFonts w:ascii="Arial Narrow" w:hAnsi="Arial Narrow"/>
                <w:b/>
                <w:sz w:val="20"/>
                <w:szCs w:val="20"/>
                <w:lang w:val="en-US"/>
              </w:rPr>
              <w:t>); ETS (non-smokers)</w:t>
            </w:r>
          </w:p>
        </w:tc>
      </w:tr>
      <w:tr w:rsidR="009821B5" w:rsidRPr="00276EAD" w:rsidTr="00276EAD">
        <w:trPr>
          <w:cnfStyle w:val="000000010000"/>
        </w:trPr>
        <w:tc>
          <w:tcPr>
            <w:cnfStyle w:val="001000000000"/>
            <w:tcW w:w="0" w:type="auto"/>
          </w:tcPr>
          <w:p w:rsidR="009821B5" w:rsidRPr="009821B5" w:rsidRDefault="00276EAD" w:rsidP="00D5203F">
            <w:pPr>
              <w:rPr>
                <w:rFonts w:ascii="Arial Narrow" w:hAnsi="Arial Narrow"/>
                <w:sz w:val="20"/>
                <w:szCs w:val="20"/>
                <w:lang w:val="en-US"/>
              </w:rPr>
            </w:pPr>
            <w:r>
              <w:rPr>
                <w:rFonts w:ascii="Arial Narrow" w:hAnsi="Arial Narrow"/>
                <w:sz w:val="20"/>
                <w:szCs w:val="20"/>
                <w:lang w:val="en-US"/>
              </w:rPr>
              <w:t>t</w:t>
            </w:r>
            <w:r w:rsidR="004F7A44" w:rsidRPr="004F7A44">
              <w:rPr>
                <w:rFonts w:ascii="Arial Narrow" w:hAnsi="Arial Narrow"/>
                <w:sz w:val="20"/>
                <w:szCs w:val="20"/>
                <w:lang w:val="en-US"/>
              </w:rPr>
              <w:t xml:space="preserve">umors of </w:t>
            </w:r>
            <w:proofErr w:type="spellStart"/>
            <w:r w:rsidR="004F7A44" w:rsidRPr="004F7A44">
              <w:rPr>
                <w:rFonts w:ascii="Arial Narrow" w:hAnsi="Arial Narrow"/>
                <w:sz w:val="20"/>
                <w:szCs w:val="20"/>
                <w:lang w:val="en-US"/>
              </w:rPr>
              <w:t>hemato-poietic</w:t>
            </w:r>
            <w:proofErr w:type="spellEnd"/>
            <w:r w:rsidR="004F7A44" w:rsidRPr="004F7A44">
              <w:rPr>
                <w:rFonts w:ascii="Arial Narrow" w:hAnsi="Arial Narrow"/>
                <w:sz w:val="20"/>
                <w:szCs w:val="20"/>
                <w:lang w:val="en-US"/>
              </w:rPr>
              <w:t xml:space="preserve"> and lymphoid tissues (i.e. multiple myeloma , ALL; CLL; AML, CML, NHL </w:t>
            </w:r>
            <w:proofErr w:type="spellStart"/>
            <w:r w:rsidR="004F7A44" w:rsidRPr="004F7A44">
              <w:rPr>
                <w:rFonts w:ascii="Arial Narrow" w:hAnsi="Arial Narrow"/>
                <w:sz w:val="20"/>
                <w:szCs w:val="20"/>
                <w:lang w:val="en-US"/>
              </w:rPr>
              <w:t>AMoL</w:t>
            </w:r>
            <w:proofErr w:type="spellEnd"/>
            <w:r w:rsidR="004F7A44" w:rsidRPr="004F7A44">
              <w:rPr>
                <w:rFonts w:ascii="Arial Narrow" w:hAnsi="Arial Narrow"/>
                <w:sz w:val="20"/>
                <w:szCs w:val="20"/>
                <w:lang w:val="en-US"/>
              </w:rPr>
              <w:t>)</w:t>
            </w:r>
          </w:p>
        </w:tc>
        <w:tc>
          <w:tcPr>
            <w:tcW w:w="7129" w:type="dxa"/>
          </w:tcPr>
          <w:p w:rsidR="009821B5" w:rsidRPr="009821B5" w:rsidRDefault="004F7A44" w:rsidP="00D5203F">
            <w:pPr>
              <w:cnfStyle w:val="000000010000"/>
              <w:rPr>
                <w:rFonts w:ascii="Arial Narrow" w:hAnsi="Arial Narrow"/>
                <w:b/>
                <w:sz w:val="20"/>
                <w:szCs w:val="20"/>
                <w:lang w:val="en-US"/>
              </w:rPr>
            </w:pPr>
            <w:r w:rsidRPr="004F7A44">
              <w:rPr>
                <w:rFonts w:ascii="Arial Narrow" w:hAnsi="Arial Narrow"/>
                <w:b/>
                <w:sz w:val="20"/>
                <w:szCs w:val="20"/>
                <w:lang w:val="en-US"/>
              </w:rPr>
              <w:t xml:space="preserve">benzene, ionizing radiation, pesticides (particularly: organophosphates, DDT, heptachlor, chlordane </w:t>
            </w:r>
            <w:proofErr w:type="spellStart"/>
            <w:r w:rsidRPr="004F7A44">
              <w:rPr>
                <w:rFonts w:ascii="Arial Narrow" w:hAnsi="Arial Narrow"/>
                <w:b/>
                <w:sz w:val="20"/>
                <w:szCs w:val="20"/>
                <w:lang w:val="en-US"/>
              </w:rPr>
              <w:t>phenoxi</w:t>
            </w:r>
            <w:proofErr w:type="spellEnd"/>
            <w:r w:rsidRPr="004F7A44">
              <w:rPr>
                <w:rFonts w:ascii="Arial Narrow" w:hAnsi="Arial Narrow"/>
                <w:b/>
                <w:sz w:val="20"/>
                <w:szCs w:val="20"/>
                <w:lang w:val="en-US"/>
              </w:rPr>
              <w:t xml:space="preserve"> acid herbicides, </w:t>
            </w:r>
            <w:proofErr w:type="spellStart"/>
            <w:r w:rsidRPr="004F7A44">
              <w:rPr>
                <w:rFonts w:ascii="Arial Narrow" w:hAnsi="Arial Narrow"/>
                <w:b/>
                <w:sz w:val="20"/>
                <w:szCs w:val="20"/>
                <w:lang w:val="en-US"/>
              </w:rPr>
              <w:t>phosphining</w:t>
            </w:r>
            <w:proofErr w:type="spellEnd"/>
            <w:r w:rsidRPr="004F7A44">
              <w:rPr>
                <w:rFonts w:ascii="Arial Narrow" w:hAnsi="Arial Narrow"/>
                <w:b/>
                <w:sz w:val="20"/>
                <w:szCs w:val="20"/>
                <w:lang w:val="en-US"/>
              </w:rPr>
              <w:t xml:space="preserve"> acids, HCB, </w:t>
            </w:r>
            <w:proofErr w:type="spellStart"/>
            <w:r w:rsidRPr="004F7A44">
              <w:rPr>
                <w:rFonts w:ascii="Arial Narrow" w:hAnsi="Arial Narrow"/>
                <w:b/>
                <w:sz w:val="20"/>
                <w:szCs w:val="20"/>
                <w:lang w:val="en-US"/>
              </w:rPr>
              <w:t>lindane</w:t>
            </w:r>
            <w:proofErr w:type="spellEnd"/>
            <w:r w:rsidRPr="004F7A44">
              <w:rPr>
                <w:rFonts w:ascii="Arial Narrow" w:hAnsi="Arial Narrow"/>
                <w:b/>
                <w:sz w:val="20"/>
                <w:szCs w:val="20"/>
                <w:lang w:val="en-US"/>
              </w:rPr>
              <w:t xml:space="preserve">, </w:t>
            </w:r>
            <w:proofErr w:type="spellStart"/>
            <w:r w:rsidRPr="004F7A44">
              <w:rPr>
                <w:rFonts w:ascii="Arial Narrow" w:hAnsi="Arial Narrow"/>
                <w:b/>
                <w:sz w:val="20"/>
                <w:szCs w:val="20"/>
                <w:lang w:val="en-US"/>
              </w:rPr>
              <w:t>oxychlordane</w:t>
            </w:r>
            <w:proofErr w:type="spellEnd"/>
            <w:r w:rsidRPr="004F7A44">
              <w:rPr>
                <w:rFonts w:ascii="Arial Narrow" w:hAnsi="Arial Narrow"/>
                <w:b/>
                <w:sz w:val="20"/>
                <w:szCs w:val="20"/>
                <w:lang w:val="en-US"/>
              </w:rPr>
              <w:t xml:space="preserve">, </w:t>
            </w:r>
            <w:proofErr w:type="spellStart"/>
            <w:r w:rsidRPr="004F7A44">
              <w:rPr>
                <w:rFonts w:ascii="Arial Narrow" w:hAnsi="Arial Narrow"/>
                <w:b/>
                <w:sz w:val="20"/>
                <w:szCs w:val="20"/>
                <w:lang w:val="en-US"/>
              </w:rPr>
              <w:t>lindane</w:t>
            </w:r>
            <w:proofErr w:type="spellEnd"/>
            <w:r w:rsidRPr="004F7A44">
              <w:rPr>
                <w:rFonts w:ascii="Arial Narrow" w:hAnsi="Arial Narrow"/>
                <w:b/>
                <w:sz w:val="20"/>
                <w:szCs w:val="20"/>
                <w:lang w:val="en-US"/>
              </w:rPr>
              <w:t xml:space="preserve">, TCDD, fungicide </w:t>
            </w:r>
            <w:proofErr w:type="spellStart"/>
            <w:r w:rsidRPr="004F7A44">
              <w:rPr>
                <w:rFonts w:ascii="Arial Narrow" w:hAnsi="Arial Narrow"/>
                <w:b/>
                <w:sz w:val="20"/>
                <w:szCs w:val="20"/>
                <w:lang w:val="en-US"/>
              </w:rPr>
              <w:t>captafol</w:t>
            </w:r>
            <w:proofErr w:type="spellEnd"/>
            <w:r w:rsidRPr="004F7A44">
              <w:rPr>
                <w:rFonts w:ascii="Arial Narrow" w:hAnsi="Arial Narrow"/>
                <w:b/>
                <w:sz w:val="20"/>
                <w:szCs w:val="20"/>
                <w:lang w:val="en-US"/>
              </w:rPr>
              <w:t xml:space="preserve">); pesticide applicators , especially chlorinated insecticide </w:t>
            </w:r>
            <w:proofErr w:type="spellStart"/>
            <w:r w:rsidRPr="004F7A44">
              <w:rPr>
                <w:rFonts w:ascii="Arial Narrow" w:hAnsi="Arial Narrow"/>
                <w:b/>
                <w:sz w:val="20"/>
                <w:szCs w:val="20"/>
                <w:lang w:val="en-US"/>
              </w:rPr>
              <w:t>dieldrin</w:t>
            </w:r>
            <w:proofErr w:type="spellEnd"/>
            <w:r w:rsidRPr="004F7A44">
              <w:rPr>
                <w:rFonts w:ascii="Arial Narrow" w:hAnsi="Arial Narrow"/>
                <w:b/>
                <w:sz w:val="20"/>
                <w:szCs w:val="20"/>
                <w:lang w:val="en-US"/>
              </w:rPr>
              <w:t xml:space="preserve"> and fumigant mixtures (carbon tetrachloride + carbon disulfide aromatic hydrocarbons, formaldehyde</w:t>
            </w:r>
          </w:p>
        </w:tc>
      </w:tr>
      <w:tr w:rsidR="009821B5" w:rsidRPr="00276EAD" w:rsidTr="00276EAD">
        <w:trPr>
          <w:cnfStyle w:val="000000100000"/>
        </w:trPr>
        <w:tc>
          <w:tcPr>
            <w:cnfStyle w:val="001000000000"/>
            <w:tcW w:w="0" w:type="auto"/>
          </w:tcPr>
          <w:p w:rsidR="009821B5" w:rsidRPr="009821B5" w:rsidRDefault="00276EAD" w:rsidP="00D5203F">
            <w:pPr>
              <w:rPr>
                <w:rFonts w:ascii="Arial Narrow" w:hAnsi="Arial Narrow"/>
                <w:sz w:val="20"/>
                <w:szCs w:val="20"/>
                <w:lang w:val="en-US"/>
              </w:rPr>
            </w:pPr>
            <w:proofErr w:type="spellStart"/>
            <w:r>
              <w:rPr>
                <w:rFonts w:ascii="Arial Narrow" w:hAnsi="Arial Narrow"/>
                <w:sz w:val="20"/>
                <w:szCs w:val="20"/>
                <w:lang w:val="en-US"/>
              </w:rPr>
              <w:t>u</w:t>
            </w:r>
            <w:r w:rsidR="004F7A44" w:rsidRPr="004F7A44">
              <w:rPr>
                <w:rFonts w:ascii="Arial Narrow" w:hAnsi="Arial Narrow"/>
                <w:sz w:val="20"/>
                <w:szCs w:val="20"/>
                <w:lang w:val="en-US"/>
              </w:rPr>
              <w:t>rothelium</w:t>
            </w:r>
            <w:proofErr w:type="spellEnd"/>
            <w:r w:rsidR="004F7A44" w:rsidRPr="004F7A44">
              <w:rPr>
                <w:rFonts w:ascii="Arial Narrow" w:hAnsi="Arial Narrow"/>
                <w:sz w:val="20"/>
                <w:szCs w:val="20"/>
                <w:lang w:val="en-US"/>
              </w:rPr>
              <w:t xml:space="preserve"> (i.e. urinary tract, bladder  cancer)</w:t>
            </w:r>
          </w:p>
        </w:tc>
        <w:tc>
          <w:tcPr>
            <w:tcW w:w="7129" w:type="dxa"/>
          </w:tcPr>
          <w:p w:rsidR="009821B5" w:rsidRPr="009821B5" w:rsidRDefault="004F7A44" w:rsidP="00D5203F">
            <w:pPr>
              <w:cnfStyle w:val="000000100000"/>
              <w:rPr>
                <w:rFonts w:ascii="Arial Narrow" w:hAnsi="Arial Narrow"/>
                <w:b/>
                <w:sz w:val="20"/>
                <w:szCs w:val="20"/>
                <w:lang w:val="en-US"/>
              </w:rPr>
            </w:pPr>
            <w:r w:rsidRPr="004F7A44">
              <w:rPr>
                <w:rFonts w:ascii="Arial Narrow" w:hAnsi="Arial Narrow"/>
                <w:b/>
                <w:sz w:val="20"/>
                <w:szCs w:val="20"/>
                <w:lang w:val="en-US"/>
              </w:rPr>
              <w:t>aromatic amines, halogenated alkyl-/aryl-oxides,</w:t>
            </w:r>
          </w:p>
        </w:tc>
      </w:tr>
      <w:tr w:rsidR="009821B5" w:rsidRPr="00276EAD" w:rsidTr="00276EAD">
        <w:trPr>
          <w:cnfStyle w:val="000000010000"/>
        </w:trPr>
        <w:tc>
          <w:tcPr>
            <w:cnfStyle w:val="001000000000"/>
            <w:tcW w:w="0" w:type="auto"/>
          </w:tcPr>
          <w:p w:rsidR="009821B5" w:rsidRPr="009821B5" w:rsidRDefault="004F7A44" w:rsidP="00D5203F">
            <w:pPr>
              <w:rPr>
                <w:rFonts w:ascii="Arial Narrow" w:hAnsi="Arial Narrow"/>
                <w:sz w:val="20"/>
                <w:szCs w:val="20"/>
                <w:lang w:val="en-US"/>
              </w:rPr>
            </w:pPr>
            <w:proofErr w:type="spellStart"/>
            <w:r w:rsidRPr="004F7A44">
              <w:rPr>
                <w:rFonts w:ascii="Arial Narrow" w:hAnsi="Arial Narrow"/>
                <w:sz w:val="20"/>
                <w:szCs w:val="20"/>
                <w:lang w:val="en-US"/>
              </w:rPr>
              <w:t>naso</w:t>
            </w:r>
            <w:proofErr w:type="spellEnd"/>
            <w:r w:rsidRPr="004F7A44">
              <w:rPr>
                <w:rFonts w:ascii="Arial Narrow" w:hAnsi="Arial Narrow"/>
                <w:sz w:val="20"/>
                <w:szCs w:val="20"/>
                <w:lang w:val="en-US"/>
              </w:rPr>
              <w:t>-pharyngeal cancer</w:t>
            </w:r>
          </w:p>
        </w:tc>
        <w:tc>
          <w:tcPr>
            <w:tcW w:w="7129" w:type="dxa"/>
          </w:tcPr>
          <w:p w:rsidR="009821B5" w:rsidRPr="009821B5" w:rsidRDefault="00276EAD" w:rsidP="00D5203F">
            <w:pPr>
              <w:cnfStyle w:val="000000010000"/>
              <w:rPr>
                <w:rFonts w:ascii="Arial Narrow" w:hAnsi="Arial Narrow"/>
                <w:b/>
                <w:sz w:val="20"/>
                <w:szCs w:val="20"/>
                <w:lang w:val="en-US"/>
              </w:rPr>
            </w:pPr>
            <w:proofErr w:type="spellStart"/>
            <w:r>
              <w:rPr>
                <w:rFonts w:ascii="Arial Narrow" w:hAnsi="Arial Narrow"/>
                <w:b/>
                <w:sz w:val="20"/>
                <w:szCs w:val="20"/>
                <w:lang w:val="en-US"/>
              </w:rPr>
              <w:t>c</w:t>
            </w:r>
            <w:r w:rsidR="004F7A44" w:rsidRPr="004F7A44">
              <w:rPr>
                <w:rFonts w:ascii="Arial Narrow" w:hAnsi="Arial Narrow"/>
                <w:b/>
                <w:sz w:val="20"/>
                <w:szCs w:val="20"/>
                <w:lang w:val="en-US"/>
              </w:rPr>
              <w:t>hrom</w:t>
            </w:r>
            <w:proofErr w:type="spellEnd"/>
            <w:r w:rsidR="004F7A44" w:rsidRPr="004F7A44">
              <w:rPr>
                <w:rFonts w:ascii="Arial Narrow" w:hAnsi="Arial Narrow"/>
                <w:b/>
                <w:sz w:val="20"/>
                <w:szCs w:val="20"/>
                <w:lang w:val="en-US"/>
              </w:rPr>
              <w:t xml:space="preserve"> VI, nickel, arsenic, formaldehyde,  organic solvents, </w:t>
            </w:r>
          </w:p>
          <w:p w:rsidR="009821B5" w:rsidRPr="009821B5" w:rsidRDefault="004F7A44" w:rsidP="00D5203F">
            <w:pPr>
              <w:cnfStyle w:val="000000010000"/>
              <w:rPr>
                <w:rFonts w:ascii="Arial Narrow" w:hAnsi="Arial Narrow"/>
                <w:b/>
                <w:sz w:val="20"/>
                <w:szCs w:val="20"/>
                <w:lang w:val="en-US"/>
              </w:rPr>
            </w:pPr>
            <w:r w:rsidRPr="004F7A44">
              <w:rPr>
                <w:rFonts w:ascii="Arial Narrow" w:hAnsi="Arial Narrow"/>
                <w:b/>
                <w:sz w:val="20"/>
                <w:szCs w:val="20"/>
                <w:lang w:val="en-US"/>
              </w:rPr>
              <w:t>wood dust, welding fumes, farming, construction, leather dust,</w:t>
            </w:r>
          </w:p>
        </w:tc>
      </w:tr>
      <w:tr w:rsidR="009821B5" w:rsidRPr="00B90D3E" w:rsidTr="00276EAD">
        <w:trPr>
          <w:cnfStyle w:val="000000100000"/>
        </w:trPr>
        <w:tc>
          <w:tcPr>
            <w:cnfStyle w:val="001000000000"/>
            <w:tcW w:w="0" w:type="auto"/>
          </w:tcPr>
          <w:p w:rsidR="009821B5" w:rsidRPr="009821B5" w:rsidRDefault="004F7A44" w:rsidP="00D5203F">
            <w:pPr>
              <w:rPr>
                <w:rFonts w:ascii="Arial Narrow" w:hAnsi="Arial Narrow"/>
                <w:sz w:val="20"/>
                <w:szCs w:val="20"/>
                <w:lang w:val="en-US"/>
              </w:rPr>
            </w:pPr>
            <w:r w:rsidRPr="004F7A44">
              <w:rPr>
                <w:rFonts w:ascii="Arial Narrow" w:hAnsi="Arial Narrow"/>
                <w:sz w:val="20"/>
                <w:szCs w:val="20"/>
                <w:lang w:val="en-US"/>
              </w:rPr>
              <w:t>larynx cancer</w:t>
            </w:r>
          </w:p>
        </w:tc>
        <w:tc>
          <w:tcPr>
            <w:tcW w:w="7129" w:type="dxa"/>
          </w:tcPr>
          <w:p w:rsidR="009821B5" w:rsidRPr="009821B5" w:rsidRDefault="004F7A44" w:rsidP="00D5203F">
            <w:pPr>
              <w:cnfStyle w:val="000000100000"/>
              <w:rPr>
                <w:rFonts w:ascii="Arial Narrow" w:hAnsi="Arial Narrow"/>
                <w:b/>
                <w:sz w:val="20"/>
                <w:szCs w:val="20"/>
                <w:lang w:val="en-US"/>
              </w:rPr>
            </w:pPr>
            <w:hyperlink r:id="rId11" w:tooltip="Polycyclic aromatic hydrocarbon" w:history="1">
              <w:r w:rsidRPr="004F7A44">
                <w:rPr>
                  <w:rFonts w:ascii="Arial Narrow" w:hAnsi="Arial Narrow"/>
                  <w:b/>
                  <w:sz w:val="20"/>
                  <w:szCs w:val="20"/>
                  <w:lang w:val="en-US"/>
                </w:rPr>
                <w:t>polycyclic aromatic hydrocarbons</w:t>
              </w:r>
            </w:hyperlink>
          </w:p>
        </w:tc>
      </w:tr>
      <w:tr w:rsidR="009821B5" w:rsidRPr="00AA5509" w:rsidTr="00276EAD">
        <w:trPr>
          <w:cnfStyle w:val="000000010000"/>
        </w:trPr>
        <w:tc>
          <w:tcPr>
            <w:cnfStyle w:val="001000000000"/>
            <w:tcW w:w="0" w:type="auto"/>
          </w:tcPr>
          <w:p w:rsidR="009821B5" w:rsidRPr="009821B5" w:rsidRDefault="004F7A44" w:rsidP="00D5203F">
            <w:pPr>
              <w:rPr>
                <w:rFonts w:ascii="Arial Narrow" w:hAnsi="Arial Narrow"/>
                <w:sz w:val="20"/>
                <w:szCs w:val="20"/>
                <w:lang w:val="en-US"/>
              </w:rPr>
            </w:pPr>
            <w:proofErr w:type="spellStart"/>
            <w:r w:rsidRPr="004F7A44">
              <w:rPr>
                <w:rFonts w:ascii="Arial Narrow" w:hAnsi="Arial Narrow"/>
                <w:sz w:val="20"/>
                <w:szCs w:val="20"/>
                <w:lang w:val="en-US"/>
              </w:rPr>
              <w:t>mesotheliom</w:t>
            </w:r>
            <w:proofErr w:type="spellEnd"/>
            <w:r w:rsidRPr="004F7A44">
              <w:rPr>
                <w:rFonts w:ascii="Arial Narrow" w:hAnsi="Arial Narrow"/>
                <w:sz w:val="20"/>
                <w:szCs w:val="20"/>
                <w:lang w:val="en-US"/>
              </w:rPr>
              <w:t>/pleural lining of the lungs, heart, or abdomen</w:t>
            </w:r>
          </w:p>
        </w:tc>
        <w:tc>
          <w:tcPr>
            <w:tcW w:w="7129" w:type="dxa"/>
          </w:tcPr>
          <w:p w:rsidR="009821B5" w:rsidRPr="009821B5" w:rsidRDefault="004F7A44" w:rsidP="00D5203F">
            <w:pPr>
              <w:cnfStyle w:val="000000010000"/>
              <w:rPr>
                <w:rFonts w:ascii="Arial Narrow" w:hAnsi="Arial Narrow"/>
                <w:b/>
                <w:sz w:val="20"/>
                <w:szCs w:val="20"/>
                <w:lang w:val="en-US"/>
              </w:rPr>
            </w:pPr>
            <w:r w:rsidRPr="004F7A44">
              <w:rPr>
                <w:rFonts w:ascii="Arial Narrow" w:hAnsi="Arial Narrow"/>
                <w:b/>
                <w:sz w:val="20"/>
                <w:szCs w:val="20"/>
                <w:lang w:val="en-US"/>
              </w:rPr>
              <w:t>asbestos, pitch tar bitumen</w:t>
            </w:r>
          </w:p>
        </w:tc>
      </w:tr>
      <w:tr w:rsidR="009821B5" w:rsidRPr="00276EAD" w:rsidTr="00276EAD">
        <w:trPr>
          <w:cnfStyle w:val="000000100000"/>
        </w:trPr>
        <w:tc>
          <w:tcPr>
            <w:cnfStyle w:val="001000000000"/>
            <w:tcW w:w="0" w:type="auto"/>
          </w:tcPr>
          <w:p w:rsidR="009821B5" w:rsidRPr="009821B5" w:rsidRDefault="004F7A44" w:rsidP="00D5203F">
            <w:pPr>
              <w:rPr>
                <w:rFonts w:ascii="Arial Narrow" w:hAnsi="Arial Narrow"/>
                <w:sz w:val="20"/>
                <w:szCs w:val="20"/>
                <w:lang w:val="en-US"/>
              </w:rPr>
            </w:pPr>
            <w:r w:rsidRPr="004F7A44">
              <w:rPr>
                <w:rFonts w:ascii="Arial Narrow" w:hAnsi="Arial Narrow"/>
                <w:sz w:val="20"/>
                <w:szCs w:val="20"/>
                <w:lang w:val="en-US"/>
              </w:rPr>
              <w:t xml:space="preserve">skin cancer/ </w:t>
            </w:r>
            <w:proofErr w:type="spellStart"/>
            <w:r w:rsidRPr="004F7A44">
              <w:rPr>
                <w:rFonts w:ascii="Arial Narrow" w:hAnsi="Arial Narrow"/>
                <w:sz w:val="20"/>
                <w:szCs w:val="20"/>
                <w:lang w:val="en-US"/>
              </w:rPr>
              <w:t>melanom</w:t>
            </w:r>
            <w:proofErr w:type="spellEnd"/>
          </w:p>
        </w:tc>
        <w:tc>
          <w:tcPr>
            <w:tcW w:w="7129" w:type="dxa"/>
          </w:tcPr>
          <w:p w:rsidR="009821B5" w:rsidRPr="009821B5" w:rsidRDefault="004F7A44" w:rsidP="00D5203F">
            <w:pPr>
              <w:cnfStyle w:val="000000100000"/>
              <w:rPr>
                <w:rFonts w:ascii="Arial Narrow" w:hAnsi="Arial Narrow"/>
                <w:b/>
                <w:sz w:val="20"/>
                <w:szCs w:val="20"/>
                <w:lang w:val="en-US"/>
              </w:rPr>
            </w:pPr>
            <w:r w:rsidRPr="004F7A44">
              <w:rPr>
                <w:rFonts w:ascii="Arial Narrow" w:hAnsi="Arial Narrow"/>
                <w:b/>
                <w:sz w:val="20"/>
                <w:szCs w:val="20"/>
                <w:lang w:val="en-US"/>
              </w:rPr>
              <w:t xml:space="preserve">UV light; ionizing radiation, </w:t>
            </w:r>
            <w:hyperlink r:id="rId12" w:tooltip="Polycyclic aromatic hydrocarbon" w:history="1">
              <w:r w:rsidRPr="004F7A44">
                <w:rPr>
                  <w:rFonts w:ascii="Arial Narrow" w:hAnsi="Arial Narrow"/>
                  <w:b/>
                  <w:sz w:val="20"/>
                  <w:szCs w:val="20"/>
                  <w:lang w:val="en-US"/>
                </w:rPr>
                <w:t>polycyclic aromatic hydrocarbons</w:t>
              </w:r>
            </w:hyperlink>
          </w:p>
        </w:tc>
      </w:tr>
    </w:tbl>
    <w:p w:rsidR="00EF7176" w:rsidRDefault="00EF7176" w:rsidP="00B47650">
      <w:pPr>
        <w:spacing w:line="276" w:lineRule="auto"/>
        <w:rPr>
          <w:rFonts w:ascii="Arial" w:hAnsi="Arial" w:cs="Arial"/>
          <w:b/>
          <w:bCs/>
          <w:color w:val="943634" w:themeColor="accent2" w:themeShade="BF"/>
          <w:sz w:val="20"/>
          <w:szCs w:val="20"/>
          <w:lang w:val="en-US"/>
        </w:rPr>
      </w:pPr>
    </w:p>
    <w:p w:rsidR="00EF7176" w:rsidRPr="009D699E" w:rsidRDefault="00EF7176" w:rsidP="00B47650">
      <w:pPr>
        <w:spacing w:line="276" w:lineRule="auto"/>
        <w:rPr>
          <w:rFonts w:ascii="Arial" w:hAnsi="Arial" w:cs="Arial"/>
          <w:b/>
          <w:bCs/>
          <w:color w:val="943634" w:themeColor="accent2" w:themeShade="BF"/>
          <w:sz w:val="20"/>
          <w:szCs w:val="20"/>
          <w:lang w:val="en-US"/>
        </w:rPr>
      </w:pPr>
    </w:p>
    <w:p w:rsidR="009D699E" w:rsidRDefault="009D699E" w:rsidP="00B47650">
      <w:pPr>
        <w:spacing w:line="276" w:lineRule="auto"/>
        <w:rPr>
          <w:rFonts w:ascii="Arial" w:hAnsi="Arial" w:cs="Arial"/>
          <w:b/>
          <w:sz w:val="18"/>
          <w:szCs w:val="18"/>
          <w:u w:val="single"/>
          <w:lang w:val="en-US" w:eastAsia="zh-CN"/>
        </w:rPr>
      </w:pPr>
    </w:p>
    <w:p w:rsidR="009D699E" w:rsidRDefault="009D699E" w:rsidP="00B47650">
      <w:pPr>
        <w:spacing w:line="276" w:lineRule="auto"/>
        <w:rPr>
          <w:rFonts w:ascii="Arial" w:hAnsi="Arial" w:cs="Arial"/>
          <w:b/>
          <w:sz w:val="18"/>
          <w:szCs w:val="18"/>
          <w:u w:val="single"/>
          <w:lang w:val="en-US" w:eastAsia="zh-CN"/>
        </w:rPr>
      </w:pPr>
    </w:p>
    <w:p w:rsidR="009D699E" w:rsidRDefault="009D699E" w:rsidP="00B47650">
      <w:pPr>
        <w:spacing w:line="276" w:lineRule="auto"/>
        <w:rPr>
          <w:rFonts w:ascii="Arial" w:hAnsi="Arial" w:cs="Arial"/>
          <w:b/>
          <w:sz w:val="18"/>
          <w:szCs w:val="18"/>
          <w:u w:val="single"/>
          <w:lang w:val="en-US" w:eastAsia="zh-CN"/>
        </w:rPr>
      </w:pPr>
    </w:p>
    <w:p w:rsidR="00E06B76" w:rsidRPr="00A96372" w:rsidRDefault="00E06B76" w:rsidP="00E06B76">
      <w:pPr>
        <w:rPr>
          <w:rFonts w:ascii="Arial" w:hAnsi="Arial" w:cs="Arial"/>
          <w:b/>
          <w:sz w:val="18"/>
          <w:szCs w:val="18"/>
          <w:lang w:val="en-US" w:eastAsia="zh-CN"/>
        </w:rPr>
      </w:pPr>
    </w:p>
    <w:p w:rsidR="0027480F" w:rsidRDefault="0027480F" w:rsidP="00B119C8">
      <w:pPr>
        <w:rPr>
          <w:rFonts w:ascii="Arial" w:hAnsi="Arial" w:cs="Arial"/>
          <w:b/>
          <w:sz w:val="18"/>
          <w:szCs w:val="18"/>
          <w:lang w:val="en-US" w:eastAsia="zh-CN"/>
        </w:rPr>
      </w:pPr>
    </w:p>
    <w:tbl>
      <w:tblPr>
        <w:tblStyle w:val="MittlereSchattierung2-Akzent2"/>
        <w:tblpPr w:leftFromText="141" w:rightFromText="141" w:vertAnchor="text" w:horzAnchor="margin" w:tblpY="119"/>
        <w:tblW w:w="0" w:type="auto"/>
        <w:tblLook w:val="04A0"/>
      </w:tblPr>
      <w:tblGrid>
        <w:gridCol w:w="2723"/>
        <w:gridCol w:w="942"/>
        <w:gridCol w:w="2255"/>
        <w:gridCol w:w="3368"/>
      </w:tblGrid>
      <w:tr w:rsidR="00282870" w:rsidRPr="00276EAD" w:rsidTr="00282870">
        <w:trPr>
          <w:cnfStyle w:val="100000000000"/>
        </w:trPr>
        <w:tc>
          <w:tcPr>
            <w:cnfStyle w:val="001000000100"/>
            <w:tcW w:w="9288" w:type="dxa"/>
            <w:gridSpan w:val="4"/>
          </w:tcPr>
          <w:p w:rsidR="00282870" w:rsidRDefault="00282870" w:rsidP="00282870">
            <w:pPr>
              <w:jc w:val="both"/>
              <w:rPr>
                <w:rFonts w:ascii="Arial" w:hAnsi="Arial" w:cs="Arial"/>
                <w:b w:val="0"/>
                <w:lang w:val="en-US" w:eastAsia="zh-CN"/>
              </w:rPr>
            </w:pPr>
            <w:r>
              <w:rPr>
                <w:rFonts w:ascii="Arial" w:hAnsi="Arial" w:cs="Arial"/>
                <w:lang w:val="en-US" w:eastAsia="zh-CN"/>
              </w:rPr>
              <w:t>Table 3</w:t>
            </w:r>
          </w:p>
          <w:p w:rsidR="00282870" w:rsidRDefault="00282870" w:rsidP="00282870">
            <w:pPr>
              <w:jc w:val="both"/>
              <w:rPr>
                <w:rFonts w:ascii="Arial" w:hAnsi="Arial" w:cs="Arial"/>
                <w:lang w:val="en-US" w:eastAsia="zh-CN"/>
              </w:rPr>
            </w:pPr>
            <w:r w:rsidRPr="00274D8C">
              <w:rPr>
                <w:rFonts w:ascii="Arial" w:hAnsi="Arial" w:cs="Arial"/>
                <w:lang w:val="en-US"/>
              </w:rPr>
              <w:t>Agents</w:t>
            </w:r>
            <w:r w:rsidRPr="00395ECA">
              <w:rPr>
                <w:rFonts w:ascii="Arial" w:hAnsi="Arial" w:cs="Arial"/>
                <w:lang w:val="en-US"/>
              </w:rPr>
              <w:t xml:space="preserve"> are selected for study on the basis of their potential diffusion and on the adequacy of existing experimental evidence</w:t>
            </w:r>
            <w:r>
              <w:rPr>
                <w:rFonts w:ascii="Arial" w:hAnsi="Arial" w:cs="Arial"/>
                <w:lang w:val="en-US"/>
              </w:rPr>
              <w:t>*</w:t>
            </w:r>
            <w:r w:rsidRPr="00395ECA">
              <w:rPr>
                <w:rFonts w:ascii="Arial" w:hAnsi="Arial" w:cs="Arial"/>
                <w:lang w:val="en-US" w:eastAsia="zh-CN"/>
              </w:rPr>
              <w:t xml:space="preserve"> </w:t>
            </w:r>
          </w:p>
          <w:p w:rsidR="00282870" w:rsidRPr="00395ECA" w:rsidRDefault="00282870" w:rsidP="00282870">
            <w:pPr>
              <w:jc w:val="both"/>
              <w:rPr>
                <w:rFonts w:ascii="Arial" w:hAnsi="Arial" w:cs="Arial"/>
                <w:lang w:val="en-US" w:eastAsia="zh-CN"/>
              </w:rPr>
            </w:pPr>
          </w:p>
        </w:tc>
      </w:tr>
      <w:tr w:rsidR="00282870" w:rsidRPr="00D8424D" w:rsidTr="00282870">
        <w:trPr>
          <w:cnfStyle w:val="000000100000"/>
          <w:trHeight w:val="318"/>
        </w:trPr>
        <w:tc>
          <w:tcPr>
            <w:cnfStyle w:val="001000000000"/>
            <w:tcW w:w="2723" w:type="dxa"/>
          </w:tcPr>
          <w:p w:rsidR="00282870" w:rsidRDefault="00282870" w:rsidP="00282870">
            <w:pPr>
              <w:jc w:val="both"/>
              <w:rPr>
                <w:rFonts w:ascii="Arial" w:hAnsi="Arial" w:cs="Arial"/>
                <w:b w:val="0"/>
                <w:lang w:val="en-US" w:eastAsia="zh-CN"/>
              </w:rPr>
            </w:pPr>
            <w:r>
              <w:rPr>
                <w:rFonts w:ascii="Arial" w:hAnsi="Arial" w:cs="Arial"/>
                <w:lang w:val="en-US" w:eastAsia="zh-CN"/>
              </w:rPr>
              <w:t>Agent</w:t>
            </w:r>
          </w:p>
        </w:tc>
        <w:tc>
          <w:tcPr>
            <w:tcW w:w="942" w:type="dxa"/>
          </w:tcPr>
          <w:p w:rsidR="00282870" w:rsidRDefault="00282870" w:rsidP="00282870">
            <w:pPr>
              <w:jc w:val="both"/>
              <w:cnfStyle w:val="000000100000"/>
              <w:rPr>
                <w:rFonts w:ascii="Arial" w:hAnsi="Arial" w:cs="Arial"/>
                <w:b/>
                <w:lang w:val="en-US" w:eastAsia="zh-CN"/>
              </w:rPr>
            </w:pPr>
            <w:r>
              <w:rPr>
                <w:rFonts w:ascii="Arial" w:hAnsi="Arial" w:cs="Arial"/>
                <w:b/>
                <w:lang w:val="en-US" w:eastAsia="zh-CN"/>
              </w:rPr>
              <w:t>Year</w:t>
            </w:r>
          </w:p>
        </w:tc>
        <w:tc>
          <w:tcPr>
            <w:tcW w:w="2255" w:type="dxa"/>
          </w:tcPr>
          <w:p w:rsidR="00282870" w:rsidRDefault="00282870" w:rsidP="00282870">
            <w:pPr>
              <w:jc w:val="both"/>
              <w:cnfStyle w:val="000000100000"/>
              <w:rPr>
                <w:rFonts w:ascii="Arial" w:hAnsi="Arial" w:cs="Arial"/>
                <w:b/>
                <w:lang w:val="en-US" w:eastAsia="zh-CN"/>
              </w:rPr>
            </w:pPr>
            <w:r>
              <w:rPr>
                <w:rFonts w:ascii="Arial" w:hAnsi="Arial" w:cs="Arial"/>
                <w:b/>
                <w:lang w:val="en-US" w:eastAsia="zh-CN"/>
              </w:rPr>
              <w:t>Before</w:t>
            </w:r>
          </w:p>
        </w:tc>
        <w:tc>
          <w:tcPr>
            <w:tcW w:w="3368" w:type="dxa"/>
          </w:tcPr>
          <w:p w:rsidR="00282870" w:rsidRDefault="00282870" w:rsidP="00282870">
            <w:pPr>
              <w:jc w:val="both"/>
              <w:cnfStyle w:val="000000100000"/>
              <w:rPr>
                <w:rFonts w:ascii="Arial" w:hAnsi="Arial" w:cs="Arial"/>
                <w:b/>
                <w:lang w:val="en-US" w:eastAsia="zh-CN"/>
              </w:rPr>
            </w:pPr>
            <w:r>
              <w:rPr>
                <w:rFonts w:ascii="Arial" w:hAnsi="Arial" w:cs="Arial"/>
                <w:b/>
                <w:lang w:val="en-US" w:eastAsia="zh-CN"/>
              </w:rPr>
              <w:t>After</w:t>
            </w:r>
          </w:p>
        </w:tc>
      </w:tr>
      <w:tr w:rsidR="00282870" w:rsidRPr="00D8424D" w:rsidTr="00282870">
        <w:trPr>
          <w:trHeight w:val="31"/>
        </w:trPr>
        <w:tc>
          <w:tcPr>
            <w:cnfStyle w:val="001000000000"/>
            <w:tcW w:w="2723" w:type="dxa"/>
          </w:tcPr>
          <w:p w:rsidR="00282870" w:rsidRPr="0027480F" w:rsidRDefault="00282870" w:rsidP="00282870">
            <w:pPr>
              <w:jc w:val="both"/>
              <w:rPr>
                <w:rFonts w:ascii="Arial" w:hAnsi="Arial" w:cs="Arial"/>
                <w:lang w:val="en-US" w:eastAsia="zh-CN"/>
              </w:rPr>
            </w:pPr>
            <w:r w:rsidRPr="0027480F">
              <w:rPr>
                <w:rFonts w:ascii="Arial" w:hAnsi="Arial" w:cs="Arial"/>
                <w:lang w:val="en-US" w:eastAsia="zh-CN"/>
              </w:rPr>
              <w:t xml:space="preserve">Vinyl </w:t>
            </w:r>
            <w:proofErr w:type="spellStart"/>
            <w:r w:rsidRPr="0027480F">
              <w:rPr>
                <w:rFonts w:ascii="Arial" w:hAnsi="Arial" w:cs="Arial"/>
                <w:lang w:val="en-US" w:eastAsia="zh-CN"/>
              </w:rPr>
              <w:t>choride</w:t>
            </w:r>
            <w:proofErr w:type="spellEnd"/>
          </w:p>
        </w:tc>
        <w:tc>
          <w:tcPr>
            <w:tcW w:w="942"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1974</w:t>
            </w:r>
          </w:p>
        </w:tc>
        <w:tc>
          <w:tcPr>
            <w:tcW w:w="2255"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Limit 500 ppm</w:t>
            </w:r>
          </w:p>
        </w:tc>
        <w:tc>
          <w:tcPr>
            <w:tcW w:w="3368"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Limit 1 ppm</w:t>
            </w:r>
          </w:p>
        </w:tc>
      </w:tr>
      <w:tr w:rsidR="00282870" w:rsidRPr="00D8424D" w:rsidTr="00282870">
        <w:trPr>
          <w:cnfStyle w:val="000000100000"/>
          <w:trHeight w:val="31"/>
        </w:trPr>
        <w:tc>
          <w:tcPr>
            <w:cnfStyle w:val="001000000000"/>
            <w:tcW w:w="2723" w:type="dxa"/>
          </w:tcPr>
          <w:p w:rsidR="00282870" w:rsidRPr="0027480F" w:rsidRDefault="00282870" w:rsidP="00282870">
            <w:pPr>
              <w:jc w:val="both"/>
              <w:rPr>
                <w:rFonts w:ascii="Arial" w:hAnsi="Arial" w:cs="Arial"/>
                <w:lang w:val="en-US" w:eastAsia="zh-CN"/>
              </w:rPr>
            </w:pPr>
            <w:r w:rsidRPr="0027480F">
              <w:rPr>
                <w:rFonts w:ascii="Arial" w:hAnsi="Arial" w:cs="Arial"/>
                <w:lang w:val="en-US" w:eastAsia="zh-CN"/>
              </w:rPr>
              <w:t>Benzene</w:t>
            </w:r>
          </w:p>
        </w:tc>
        <w:tc>
          <w:tcPr>
            <w:tcW w:w="942" w:type="dxa"/>
          </w:tcPr>
          <w:p w:rsidR="00282870" w:rsidRPr="0027480F" w:rsidRDefault="00282870" w:rsidP="00282870">
            <w:pPr>
              <w:jc w:val="both"/>
              <w:cnfStyle w:val="000000100000"/>
              <w:rPr>
                <w:rFonts w:ascii="Arial" w:hAnsi="Arial" w:cs="Arial"/>
                <w:lang w:val="en-US" w:eastAsia="zh-CN"/>
              </w:rPr>
            </w:pPr>
            <w:r w:rsidRPr="0027480F">
              <w:rPr>
                <w:rFonts w:ascii="Arial" w:hAnsi="Arial" w:cs="Arial"/>
                <w:lang w:val="en-US" w:eastAsia="zh-CN"/>
              </w:rPr>
              <w:t>1979</w:t>
            </w:r>
          </w:p>
        </w:tc>
        <w:tc>
          <w:tcPr>
            <w:tcW w:w="2255" w:type="dxa"/>
          </w:tcPr>
          <w:p w:rsidR="00282870" w:rsidRPr="0027480F" w:rsidRDefault="00282870" w:rsidP="00282870">
            <w:pPr>
              <w:jc w:val="both"/>
              <w:cnfStyle w:val="000000100000"/>
              <w:rPr>
                <w:rFonts w:ascii="Arial" w:hAnsi="Arial" w:cs="Arial"/>
                <w:lang w:val="en-US" w:eastAsia="zh-CN"/>
              </w:rPr>
            </w:pPr>
            <w:r w:rsidRPr="0027480F">
              <w:rPr>
                <w:rFonts w:ascii="Arial" w:hAnsi="Arial" w:cs="Arial"/>
                <w:lang w:val="en-US" w:eastAsia="zh-CN"/>
              </w:rPr>
              <w:t>Not classified</w:t>
            </w:r>
          </w:p>
        </w:tc>
        <w:tc>
          <w:tcPr>
            <w:tcW w:w="3368" w:type="dxa"/>
          </w:tcPr>
          <w:p w:rsidR="00282870" w:rsidRPr="0027480F" w:rsidRDefault="00282870" w:rsidP="00282870">
            <w:pPr>
              <w:jc w:val="both"/>
              <w:cnfStyle w:val="000000100000"/>
              <w:rPr>
                <w:rFonts w:ascii="Arial" w:hAnsi="Arial" w:cs="Arial"/>
                <w:lang w:val="en-US" w:eastAsia="zh-CN"/>
              </w:rPr>
            </w:pPr>
            <w:r w:rsidRPr="0027480F">
              <w:rPr>
                <w:rFonts w:ascii="Arial" w:hAnsi="Arial" w:cs="Arial"/>
                <w:lang w:val="en-US" w:eastAsia="zh-CN"/>
              </w:rPr>
              <w:t>Carcinogenic (IARC 1)</w:t>
            </w:r>
          </w:p>
        </w:tc>
      </w:tr>
      <w:tr w:rsidR="00282870" w:rsidRPr="00D8424D" w:rsidTr="00282870">
        <w:trPr>
          <w:trHeight w:val="31"/>
        </w:trPr>
        <w:tc>
          <w:tcPr>
            <w:cnfStyle w:val="001000000000"/>
            <w:tcW w:w="2723" w:type="dxa"/>
          </w:tcPr>
          <w:p w:rsidR="00282870" w:rsidRPr="0027480F" w:rsidRDefault="00282870" w:rsidP="00282870">
            <w:pPr>
              <w:jc w:val="both"/>
              <w:rPr>
                <w:rFonts w:ascii="Arial" w:hAnsi="Arial" w:cs="Arial"/>
                <w:lang w:val="en-US" w:eastAsia="zh-CN"/>
              </w:rPr>
            </w:pPr>
            <w:proofErr w:type="spellStart"/>
            <w:r w:rsidRPr="0027480F">
              <w:rPr>
                <w:rFonts w:ascii="Arial" w:hAnsi="Arial" w:cs="Arial"/>
                <w:lang w:val="en-US" w:eastAsia="zh-CN"/>
              </w:rPr>
              <w:t>Trichlorethylene</w:t>
            </w:r>
            <w:proofErr w:type="spellEnd"/>
          </w:p>
        </w:tc>
        <w:tc>
          <w:tcPr>
            <w:tcW w:w="942"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1988</w:t>
            </w:r>
          </w:p>
        </w:tc>
        <w:tc>
          <w:tcPr>
            <w:tcW w:w="2255"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Not classified</w:t>
            </w:r>
          </w:p>
        </w:tc>
        <w:tc>
          <w:tcPr>
            <w:tcW w:w="3368"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Carcinogenic (IARC 1)</w:t>
            </w:r>
          </w:p>
        </w:tc>
      </w:tr>
      <w:tr w:rsidR="00282870" w:rsidRPr="00D8424D" w:rsidTr="00282870">
        <w:trPr>
          <w:cnfStyle w:val="000000100000"/>
          <w:trHeight w:val="31"/>
        </w:trPr>
        <w:tc>
          <w:tcPr>
            <w:cnfStyle w:val="001000000000"/>
            <w:tcW w:w="2723" w:type="dxa"/>
          </w:tcPr>
          <w:p w:rsidR="00282870" w:rsidRPr="0027480F" w:rsidRDefault="00282870" w:rsidP="00282870">
            <w:pPr>
              <w:jc w:val="both"/>
              <w:rPr>
                <w:rFonts w:ascii="Arial" w:hAnsi="Arial" w:cs="Arial"/>
                <w:lang w:val="en-US" w:eastAsia="zh-CN"/>
              </w:rPr>
            </w:pPr>
            <w:r w:rsidRPr="0027480F">
              <w:rPr>
                <w:rFonts w:ascii="Arial" w:hAnsi="Arial" w:cs="Arial"/>
                <w:lang w:val="en-US" w:eastAsia="zh-CN"/>
              </w:rPr>
              <w:t>Formaldehyde</w:t>
            </w:r>
          </w:p>
        </w:tc>
        <w:tc>
          <w:tcPr>
            <w:tcW w:w="942" w:type="dxa"/>
          </w:tcPr>
          <w:p w:rsidR="00282870" w:rsidRPr="0027480F" w:rsidRDefault="00282870" w:rsidP="00282870">
            <w:pPr>
              <w:jc w:val="both"/>
              <w:cnfStyle w:val="000000100000"/>
              <w:rPr>
                <w:rFonts w:ascii="Arial" w:hAnsi="Arial" w:cs="Arial"/>
                <w:lang w:val="en-US" w:eastAsia="zh-CN"/>
              </w:rPr>
            </w:pPr>
            <w:r w:rsidRPr="0027480F">
              <w:rPr>
                <w:rFonts w:ascii="Arial" w:hAnsi="Arial" w:cs="Arial"/>
                <w:lang w:val="en-US" w:eastAsia="zh-CN"/>
              </w:rPr>
              <w:t>1989</w:t>
            </w:r>
          </w:p>
        </w:tc>
        <w:tc>
          <w:tcPr>
            <w:tcW w:w="2255" w:type="dxa"/>
          </w:tcPr>
          <w:p w:rsidR="00282870" w:rsidRPr="0027480F" w:rsidRDefault="00282870" w:rsidP="00282870">
            <w:pPr>
              <w:jc w:val="both"/>
              <w:cnfStyle w:val="000000100000"/>
              <w:rPr>
                <w:rFonts w:ascii="Arial" w:hAnsi="Arial" w:cs="Arial"/>
                <w:lang w:val="en-US" w:eastAsia="zh-CN"/>
              </w:rPr>
            </w:pPr>
            <w:r w:rsidRPr="0027480F">
              <w:rPr>
                <w:rFonts w:ascii="Arial" w:hAnsi="Arial" w:cs="Arial"/>
                <w:lang w:val="en-US" w:eastAsia="zh-CN"/>
              </w:rPr>
              <w:t>Not classified</w:t>
            </w:r>
          </w:p>
        </w:tc>
        <w:tc>
          <w:tcPr>
            <w:tcW w:w="3368" w:type="dxa"/>
          </w:tcPr>
          <w:p w:rsidR="00282870" w:rsidRPr="0027480F" w:rsidRDefault="00282870" w:rsidP="00282870">
            <w:pPr>
              <w:jc w:val="both"/>
              <w:cnfStyle w:val="000000100000"/>
              <w:rPr>
                <w:rFonts w:ascii="Arial" w:hAnsi="Arial" w:cs="Arial"/>
                <w:lang w:val="en-US" w:eastAsia="zh-CN"/>
              </w:rPr>
            </w:pPr>
            <w:r w:rsidRPr="0027480F">
              <w:rPr>
                <w:rFonts w:ascii="Arial" w:hAnsi="Arial" w:cs="Arial"/>
                <w:lang w:val="en-US" w:eastAsia="zh-CN"/>
              </w:rPr>
              <w:t>Carcinogenic (IARC 1)</w:t>
            </w:r>
          </w:p>
        </w:tc>
      </w:tr>
      <w:tr w:rsidR="00282870" w:rsidRPr="00276EAD" w:rsidTr="00282870">
        <w:trPr>
          <w:trHeight w:val="31"/>
        </w:trPr>
        <w:tc>
          <w:tcPr>
            <w:cnfStyle w:val="001000000000"/>
            <w:tcW w:w="2723" w:type="dxa"/>
          </w:tcPr>
          <w:p w:rsidR="00282870" w:rsidRPr="0027480F" w:rsidRDefault="00282870" w:rsidP="00282870">
            <w:pPr>
              <w:jc w:val="both"/>
              <w:rPr>
                <w:rFonts w:ascii="Arial" w:hAnsi="Arial" w:cs="Arial"/>
                <w:lang w:val="en-US" w:eastAsia="zh-CN"/>
              </w:rPr>
            </w:pPr>
            <w:r w:rsidRPr="0027480F">
              <w:rPr>
                <w:rFonts w:ascii="Arial" w:hAnsi="Arial" w:cs="Arial"/>
                <w:lang w:val="en-US" w:eastAsia="zh-CN"/>
              </w:rPr>
              <w:t>Asbestos</w:t>
            </w:r>
          </w:p>
        </w:tc>
        <w:tc>
          <w:tcPr>
            <w:tcW w:w="942"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1991</w:t>
            </w:r>
          </w:p>
        </w:tc>
        <w:tc>
          <w:tcPr>
            <w:tcW w:w="2255"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 xml:space="preserve">Associated only to lung cancer and </w:t>
            </w:r>
            <w:proofErr w:type="spellStart"/>
            <w:r w:rsidRPr="0027480F">
              <w:rPr>
                <w:rFonts w:ascii="Arial" w:hAnsi="Arial" w:cs="Arial"/>
                <w:lang w:val="en-US" w:eastAsia="zh-CN"/>
              </w:rPr>
              <w:t>mesothelioma</w:t>
            </w:r>
            <w:proofErr w:type="spellEnd"/>
          </w:p>
        </w:tc>
        <w:tc>
          <w:tcPr>
            <w:tcW w:w="3368"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Also associated with larynx, ovary, pharynx, stomach, colon and rectum cancer</w:t>
            </w:r>
          </w:p>
        </w:tc>
      </w:tr>
      <w:tr w:rsidR="00282870" w:rsidRPr="00D8424D" w:rsidTr="00282870">
        <w:trPr>
          <w:cnfStyle w:val="000000100000"/>
          <w:trHeight w:val="31"/>
        </w:trPr>
        <w:tc>
          <w:tcPr>
            <w:cnfStyle w:val="001000000000"/>
            <w:tcW w:w="2723" w:type="dxa"/>
          </w:tcPr>
          <w:p w:rsidR="00282870" w:rsidRPr="0027480F" w:rsidRDefault="00282870" w:rsidP="00282870">
            <w:pPr>
              <w:jc w:val="both"/>
              <w:rPr>
                <w:rFonts w:ascii="Arial" w:hAnsi="Arial" w:cs="Arial"/>
                <w:lang w:val="en-US" w:eastAsia="zh-CN"/>
              </w:rPr>
            </w:pPr>
            <w:proofErr w:type="spellStart"/>
            <w:r w:rsidRPr="0027480F">
              <w:rPr>
                <w:rFonts w:ascii="Arial" w:hAnsi="Arial" w:cs="Arial"/>
                <w:lang w:val="en-US" w:eastAsia="zh-CN"/>
              </w:rPr>
              <w:t>Mancozeb</w:t>
            </w:r>
            <w:proofErr w:type="spellEnd"/>
          </w:p>
        </w:tc>
        <w:tc>
          <w:tcPr>
            <w:tcW w:w="942" w:type="dxa"/>
          </w:tcPr>
          <w:p w:rsidR="00282870" w:rsidRPr="0027480F" w:rsidRDefault="00282870" w:rsidP="00282870">
            <w:pPr>
              <w:jc w:val="both"/>
              <w:cnfStyle w:val="000000100000"/>
              <w:rPr>
                <w:rFonts w:ascii="Arial" w:hAnsi="Arial" w:cs="Arial"/>
                <w:lang w:val="en-US" w:eastAsia="zh-CN"/>
              </w:rPr>
            </w:pPr>
            <w:r w:rsidRPr="0027480F">
              <w:rPr>
                <w:rFonts w:ascii="Arial" w:hAnsi="Arial" w:cs="Arial"/>
                <w:lang w:val="en-US" w:eastAsia="zh-CN"/>
              </w:rPr>
              <w:t>2002</w:t>
            </w:r>
          </w:p>
        </w:tc>
        <w:tc>
          <w:tcPr>
            <w:tcW w:w="2255" w:type="dxa"/>
          </w:tcPr>
          <w:p w:rsidR="00282870" w:rsidRPr="0027480F" w:rsidRDefault="00282870" w:rsidP="00282870">
            <w:pPr>
              <w:jc w:val="both"/>
              <w:cnfStyle w:val="000000100000"/>
              <w:rPr>
                <w:rFonts w:ascii="Arial" w:hAnsi="Arial" w:cs="Arial"/>
                <w:lang w:val="en-US" w:eastAsia="zh-CN"/>
              </w:rPr>
            </w:pPr>
            <w:r w:rsidRPr="0027480F">
              <w:rPr>
                <w:rFonts w:ascii="Arial" w:hAnsi="Arial" w:cs="Arial"/>
                <w:lang w:val="en-US" w:eastAsia="zh-CN"/>
              </w:rPr>
              <w:t>Not classified</w:t>
            </w:r>
          </w:p>
        </w:tc>
        <w:tc>
          <w:tcPr>
            <w:tcW w:w="3368" w:type="dxa"/>
          </w:tcPr>
          <w:p w:rsidR="00282870" w:rsidRPr="0027480F" w:rsidRDefault="00282870" w:rsidP="00282870">
            <w:pPr>
              <w:jc w:val="both"/>
              <w:cnfStyle w:val="000000100000"/>
              <w:rPr>
                <w:rFonts w:ascii="Arial" w:hAnsi="Arial" w:cs="Arial"/>
                <w:lang w:val="en-US" w:eastAsia="zh-CN"/>
              </w:rPr>
            </w:pPr>
            <w:r w:rsidRPr="0027480F">
              <w:rPr>
                <w:rFonts w:ascii="Arial" w:hAnsi="Arial" w:cs="Arial"/>
                <w:lang w:val="en-US" w:eastAsia="zh-CN"/>
              </w:rPr>
              <w:t>Carcinogenic (</w:t>
            </w:r>
            <w:proofErr w:type="spellStart"/>
            <w:r w:rsidRPr="0027480F">
              <w:rPr>
                <w:rFonts w:ascii="Arial" w:hAnsi="Arial" w:cs="Arial"/>
                <w:lang w:val="en-US" w:eastAsia="zh-CN"/>
              </w:rPr>
              <w:t>Prob</w:t>
            </w:r>
            <w:proofErr w:type="spellEnd"/>
            <w:r w:rsidRPr="0027480F">
              <w:rPr>
                <w:rFonts w:ascii="Arial" w:hAnsi="Arial" w:cs="Arial"/>
                <w:lang w:val="en-US" w:eastAsia="zh-CN"/>
              </w:rPr>
              <w:t xml:space="preserve"> 65)</w:t>
            </w:r>
          </w:p>
        </w:tc>
      </w:tr>
      <w:tr w:rsidR="00282870" w:rsidRPr="00D8424D" w:rsidTr="00282870">
        <w:trPr>
          <w:trHeight w:val="31"/>
        </w:trPr>
        <w:tc>
          <w:tcPr>
            <w:cnfStyle w:val="001000000000"/>
            <w:tcW w:w="2723" w:type="dxa"/>
          </w:tcPr>
          <w:p w:rsidR="00282870" w:rsidRPr="0027480F" w:rsidRDefault="00282870" w:rsidP="00282870">
            <w:pPr>
              <w:jc w:val="both"/>
              <w:rPr>
                <w:rFonts w:ascii="Arial" w:hAnsi="Arial" w:cs="Arial"/>
                <w:lang w:val="en-US" w:eastAsia="zh-CN"/>
              </w:rPr>
            </w:pPr>
            <w:proofErr w:type="spellStart"/>
            <w:r w:rsidRPr="0027480F">
              <w:rPr>
                <w:rFonts w:ascii="Arial" w:hAnsi="Arial" w:cs="Arial"/>
                <w:lang w:val="en-US" w:eastAsia="zh-CN"/>
              </w:rPr>
              <w:t>Fluoro-Edenitic</w:t>
            </w:r>
            <w:proofErr w:type="spellEnd"/>
            <w:r w:rsidRPr="0027480F">
              <w:rPr>
                <w:rFonts w:ascii="Arial" w:hAnsi="Arial" w:cs="Arial"/>
                <w:lang w:val="en-US" w:eastAsia="zh-CN"/>
              </w:rPr>
              <w:t xml:space="preserve"> </w:t>
            </w:r>
            <w:proofErr w:type="spellStart"/>
            <w:r w:rsidRPr="0027480F">
              <w:rPr>
                <w:rFonts w:ascii="Arial" w:hAnsi="Arial" w:cs="Arial"/>
                <w:lang w:val="en-US" w:eastAsia="zh-CN"/>
              </w:rPr>
              <w:t>Fibres</w:t>
            </w:r>
            <w:proofErr w:type="spellEnd"/>
          </w:p>
        </w:tc>
        <w:tc>
          <w:tcPr>
            <w:tcW w:w="942"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2004</w:t>
            </w:r>
          </w:p>
        </w:tc>
        <w:tc>
          <w:tcPr>
            <w:tcW w:w="2255"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Not classified</w:t>
            </w:r>
          </w:p>
        </w:tc>
        <w:tc>
          <w:tcPr>
            <w:tcW w:w="3368" w:type="dxa"/>
          </w:tcPr>
          <w:p w:rsidR="00282870" w:rsidRPr="0027480F" w:rsidRDefault="00282870" w:rsidP="00282870">
            <w:pPr>
              <w:jc w:val="both"/>
              <w:cnfStyle w:val="000000000000"/>
              <w:rPr>
                <w:rFonts w:ascii="Arial" w:hAnsi="Arial" w:cs="Arial"/>
                <w:lang w:val="en-US" w:eastAsia="zh-CN"/>
              </w:rPr>
            </w:pPr>
            <w:r w:rsidRPr="0027480F">
              <w:rPr>
                <w:rFonts w:ascii="Arial" w:hAnsi="Arial" w:cs="Arial"/>
                <w:lang w:val="en-US" w:eastAsia="zh-CN"/>
              </w:rPr>
              <w:t>Carcinogenic (IARC 1)</w:t>
            </w:r>
          </w:p>
          <w:p w:rsidR="00282870" w:rsidRPr="0027480F" w:rsidRDefault="00282870" w:rsidP="00282870">
            <w:pPr>
              <w:jc w:val="both"/>
              <w:cnfStyle w:val="000000000000"/>
              <w:rPr>
                <w:rFonts w:ascii="Arial" w:hAnsi="Arial" w:cs="Arial"/>
                <w:lang w:val="en-US" w:eastAsia="zh-CN"/>
              </w:rPr>
            </w:pPr>
          </w:p>
        </w:tc>
      </w:tr>
      <w:tr w:rsidR="00282870" w:rsidRPr="00276EAD" w:rsidTr="00282870">
        <w:trPr>
          <w:cnfStyle w:val="000000100000"/>
        </w:trPr>
        <w:tc>
          <w:tcPr>
            <w:cnfStyle w:val="001000000000"/>
            <w:tcW w:w="9288" w:type="dxa"/>
            <w:gridSpan w:val="4"/>
          </w:tcPr>
          <w:p w:rsidR="00282870" w:rsidRPr="00944494" w:rsidRDefault="00282870" w:rsidP="00282870">
            <w:pPr>
              <w:rPr>
                <w:rFonts w:ascii="Arial" w:hAnsi="Arial" w:cs="Arial"/>
                <w:sz w:val="18"/>
                <w:szCs w:val="18"/>
                <w:lang w:val="en-US"/>
              </w:rPr>
            </w:pPr>
            <w:r w:rsidRPr="00944494">
              <w:rPr>
                <w:rFonts w:ascii="Arial" w:hAnsi="Arial" w:cs="Arial"/>
                <w:sz w:val="18"/>
                <w:szCs w:val="18"/>
                <w:lang w:val="en-US"/>
              </w:rPr>
              <w:t>*</w:t>
            </w:r>
            <w:r w:rsidRPr="00B86ABE">
              <w:rPr>
                <w:rFonts w:ascii="Arial" w:hAnsi="Arial" w:cs="Arial"/>
                <w:sz w:val="16"/>
                <w:szCs w:val="16"/>
                <w:lang w:val="en-US"/>
              </w:rPr>
              <w:t xml:space="preserve">At the CMCRC, studies have been conducted on more than 200 compounds present in the industrial and the general environment. Substances demonstrated to be carcinogenic include: vinyl chloride, benzene, formaldehyde, </w:t>
            </w:r>
            <w:proofErr w:type="spellStart"/>
            <w:r w:rsidRPr="00B86ABE">
              <w:rPr>
                <w:rFonts w:ascii="Arial" w:hAnsi="Arial" w:cs="Arial"/>
                <w:sz w:val="16"/>
                <w:szCs w:val="16"/>
                <w:lang w:val="en-US"/>
              </w:rPr>
              <w:t>trichlorethylene</w:t>
            </w:r>
            <w:proofErr w:type="spellEnd"/>
            <w:r w:rsidRPr="00B86ABE">
              <w:rPr>
                <w:rFonts w:ascii="Arial" w:hAnsi="Arial" w:cs="Arial"/>
                <w:sz w:val="16"/>
                <w:szCs w:val="16"/>
                <w:lang w:val="en-US"/>
              </w:rPr>
              <w:t xml:space="preserve">, fuels and their components and additives, pesticides, and recently aspartame. The results obtained from most of these studies have formed the basis of rules and regulations for primary prevention, even if sometimes many </w:t>
            </w:r>
            <w:proofErr w:type="gramStart"/>
            <w:r w:rsidRPr="00B86ABE">
              <w:rPr>
                <w:rFonts w:ascii="Arial" w:hAnsi="Arial" w:cs="Arial"/>
                <w:sz w:val="16"/>
                <w:szCs w:val="16"/>
                <w:lang w:val="en-US"/>
              </w:rPr>
              <w:t>years  have</w:t>
            </w:r>
            <w:proofErr w:type="gramEnd"/>
            <w:r w:rsidRPr="00B86ABE">
              <w:rPr>
                <w:rFonts w:ascii="Arial" w:hAnsi="Arial" w:cs="Arial"/>
                <w:sz w:val="16"/>
                <w:szCs w:val="16"/>
                <w:lang w:val="en-US"/>
              </w:rPr>
              <w:t xml:space="preserve"> passed over before  having the confirmation of  </w:t>
            </w:r>
            <w:proofErr w:type="spellStart"/>
            <w:r w:rsidRPr="00B86ABE">
              <w:rPr>
                <w:rFonts w:ascii="Arial" w:hAnsi="Arial" w:cs="Arial"/>
                <w:sz w:val="16"/>
                <w:szCs w:val="16"/>
                <w:lang w:val="en-US"/>
              </w:rPr>
              <w:t>multipotent</w:t>
            </w:r>
            <w:proofErr w:type="spellEnd"/>
            <w:r w:rsidRPr="00B86ABE">
              <w:rPr>
                <w:rFonts w:ascii="Arial" w:hAnsi="Arial" w:cs="Arial"/>
                <w:sz w:val="16"/>
                <w:szCs w:val="16"/>
                <w:lang w:val="en-US"/>
              </w:rPr>
              <w:t xml:space="preserve"> carcinogenicity.</w:t>
            </w:r>
            <w:r w:rsidRPr="00944494">
              <w:rPr>
                <w:rFonts w:ascii="Arial" w:hAnsi="Arial" w:cs="Arial"/>
                <w:sz w:val="18"/>
                <w:szCs w:val="18"/>
                <w:lang w:val="en-US"/>
              </w:rPr>
              <w:t xml:space="preserve"> </w:t>
            </w:r>
          </w:p>
        </w:tc>
      </w:tr>
    </w:tbl>
    <w:p w:rsidR="001E0E8A" w:rsidRDefault="001E0E8A" w:rsidP="00B119C8">
      <w:pPr>
        <w:rPr>
          <w:rFonts w:ascii="Arial" w:hAnsi="Arial" w:cs="Arial"/>
          <w:b/>
          <w:sz w:val="18"/>
          <w:szCs w:val="18"/>
          <w:lang w:val="en-US" w:eastAsia="zh-CN"/>
        </w:rPr>
      </w:pPr>
    </w:p>
    <w:p w:rsidR="001E0E8A" w:rsidRDefault="001E0E8A" w:rsidP="00B119C8">
      <w:pPr>
        <w:rPr>
          <w:rFonts w:ascii="Arial" w:hAnsi="Arial" w:cs="Arial"/>
          <w:b/>
          <w:sz w:val="18"/>
          <w:szCs w:val="18"/>
          <w:lang w:val="en-US" w:eastAsia="zh-CN"/>
        </w:rPr>
      </w:pPr>
    </w:p>
    <w:p w:rsidR="00282870" w:rsidRDefault="00282870" w:rsidP="00B119C8">
      <w:pPr>
        <w:rPr>
          <w:rFonts w:ascii="Arial" w:hAnsi="Arial" w:cs="Arial"/>
          <w:b/>
          <w:sz w:val="18"/>
          <w:szCs w:val="18"/>
          <w:lang w:val="en-US" w:eastAsia="zh-CN"/>
        </w:rPr>
      </w:pPr>
    </w:p>
    <w:p w:rsidR="00282870" w:rsidRDefault="00282870" w:rsidP="00B119C8">
      <w:pPr>
        <w:rPr>
          <w:rFonts w:ascii="Arial" w:hAnsi="Arial" w:cs="Arial"/>
          <w:b/>
          <w:sz w:val="18"/>
          <w:szCs w:val="18"/>
          <w:lang w:val="en-US" w:eastAsia="zh-CN"/>
        </w:rPr>
      </w:pPr>
    </w:p>
    <w:tbl>
      <w:tblPr>
        <w:tblStyle w:val="MittlereSchattierung2-Akzent2"/>
        <w:tblpPr w:leftFromText="141" w:rightFromText="141" w:vertAnchor="text" w:horzAnchor="margin" w:tblpY="6"/>
        <w:tblW w:w="0" w:type="auto"/>
        <w:tblLook w:val="04A0"/>
      </w:tblPr>
      <w:tblGrid>
        <w:gridCol w:w="1101"/>
        <w:gridCol w:w="8111"/>
      </w:tblGrid>
      <w:tr w:rsidR="00282870" w:rsidRPr="00276EAD" w:rsidTr="00B74A66">
        <w:trPr>
          <w:cnfStyle w:val="100000000000"/>
        </w:trPr>
        <w:tc>
          <w:tcPr>
            <w:cnfStyle w:val="001000000100"/>
            <w:tcW w:w="9212" w:type="dxa"/>
            <w:gridSpan w:val="2"/>
          </w:tcPr>
          <w:p w:rsidR="00282870" w:rsidRPr="00A96372" w:rsidRDefault="00282870" w:rsidP="00B74A66">
            <w:pPr>
              <w:jc w:val="both"/>
              <w:rPr>
                <w:rFonts w:ascii="Arial" w:hAnsi="Arial" w:cs="Arial"/>
                <w:lang w:val="en-US" w:eastAsia="zh-CN"/>
              </w:rPr>
            </w:pPr>
            <w:r>
              <w:rPr>
                <w:rFonts w:ascii="Arial" w:hAnsi="Arial" w:cs="Arial"/>
                <w:lang w:val="en-US" w:eastAsia="zh-CN"/>
              </w:rPr>
              <w:t>Table 4</w:t>
            </w:r>
          </w:p>
          <w:p w:rsidR="00282870" w:rsidRPr="00A96372" w:rsidRDefault="00282870" w:rsidP="00B74A66">
            <w:pPr>
              <w:jc w:val="both"/>
              <w:rPr>
                <w:rFonts w:ascii="Arial" w:hAnsi="Arial" w:cs="Arial"/>
                <w:lang w:val="en-US"/>
              </w:rPr>
            </w:pPr>
            <w:r w:rsidRPr="00A96372">
              <w:rPr>
                <w:rFonts w:ascii="Arial" w:hAnsi="Arial" w:cs="Arial"/>
                <w:lang w:val="en-US"/>
              </w:rPr>
              <w:t>Current two years experiments may mask a possible carcinogenic response</w:t>
            </w:r>
          </w:p>
          <w:p w:rsidR="00282870" w:rsidRPr="00A96372" w:rsidRDefault="00282870" w:rsidP="00B74A66">
            <w:pPr>
              <w:jc w:val="both"/>
              <w:rPr>
                <w:rFonts w:ascii="Arial" w:hAnsi="Arial" w:cs="Arial"/>
                <w:lang w:val="en-US" w:eastAsia="zh-CN"/>
              </w:rPr>
            </w:pPr>
          </w:p>
        </w:tc>
      </w:tr>
      <w:tr w:rsidR="00282870" w:rsidRPr="00276EAD" w:rsidTr="00B74A66">
        <w:trPr>
          <w:cnfStyle w:val="000000100000"/>
          <w:trHeight w:val="102"/>
        </w:trPr>
        <w:tc>
          <w:tcPr>
            <w:cnfStyle w:val="001000000000"/>
            <w:tcW w:w="1101" w:type="dxa"/>
          </w:tcPr>
          <w:p w:rsidR="00282870" w:rsidRPr="00A96372" w:rsidRDefault="00282870" w:rsidP="00B74A66">
            <w:pPr>
              <w:rPr>
                <w:rFonts w:ascii="Arial" w:hAnsi="Arial" w:cs="Arial"/>
                <w:sz w:val="18"/>
                <w:szCs w:val="18"/>
                <w:u w:val="single"/>
                <w:lang w:val="en-US"/>
              </w:rPr>
            </w:pPr>
          </w:p>
          <w:p w:rsidR="00282870" w:rsidRPr="00A96372" w:rsidRDefault="00282870" w:rsidP="00B74A66">
            <w:pPr>
              <w:rPr>
                <w:rFonts w:ascii="Arial" w:hAnsi="Arial" w:cs="Arial"/>
                <w:sz w:val="18"/>
                <w:szCs w:val="18"/>
                <w:lang w:val="en-US"/>
              </w:rPr>
            </w:pPr>
            <w:proofErr w:type="spellStart"/>
            <w:r w:rsidRPr="00A96372">
              <w:rPr>
                <w:rFonts w:ascii="Arial" w:hAnsi="Arial" w:cs="Arial"/>
                <w:sz w:val="18"/>
                <w:szCs w:val="18"/>
                <w:u w:val="single"/>
                <w:lang w:val="en-US"/>
              </w:rPr>
              <w:t>Xylenes</w:t>
            </w:r>
            <w:proofErr w:type="spellEnd"/>
            <w:r w:rsidRPr="00A96372">
              <w:rPr>
                <w:rFonts w:ascii="Arial" w:hAnsi="Arial" w:cs="Arial"/>
                <w:sz w:val="18"/>
                <w:szCs w:val="18"/>
                <w:lang w:val="en-US"/>
              </w:rPr>
              <w:t>:</w:t>
            </w:r>
          </w:p>
        </w:tc>
        <w:tc>
          <w:tcPr>
            <w:tcW w:w="8111" w:type="dxa"/>
          </w:tcPr>
          <w:p w:rsidR="00282870" w:rsidRPr="00A96372" w:rsidRDefault="00282870" w:rsidP="00B74A66">
            <w:pPr>
              <w:jc w:val="both"/>
              <w:cnfStyle w:val="000000100000"/>
              <w:rPr>
                <w:rFonts w:ascii="Arial" w:hAnsi="Arial" w:cs="Arial"/>
                <w:b/>
                <w:sz w:val="18"/>
                <w:szCs w:val="18"/>
                <w:lang w:val="en-US"/>
              </w:rPr>
            </w:pPr>
          </w:p>
          <w:p w:rsidR="00282870" w:rsidRPr="00A96372" w:rsidRDefault="00282870" w:rsidP="00B74A66">
            <w:pPr>
              <w:jc w:val="both"/>
              <w:cnfStyle w:val="000000100000"/>
              <w:rPr>
                <w:rFonts w:ascii="Arial" w:hAnsi="Arial" w:cs="Arial"/>
                <w:b/>
                <w:sz w:val="18"/>
                <w:szCs w:val="18"/>
                <w:lang w:val="en-US"/>
              </w:rPr>
            </w:pPr>
            <w:proofErr w:type="spellStart"/>
            <w:r w:rsidRPr="00A96372">
              <w:rPr>
                <w:rFonts w:ascii="Arial" w:hAnsi="Arial" w:cs="Arial"/>
                <w:b/>
                <w:sz w:val="18"/>
                <w:szCs w:val="18"/>
                <w:lang w:val="en-US"/>
              </w:rPr>
              <w:t>Xylenes</w:t>
            </w:r>
            <w:proofErr w:type="spellEnd"/>
            <w:r w:rsidRPr="00A96372">
              <w:rPr>
                <w:rFonts w:ascii="Arial" w:hAnsi="Arial" w:cs="Arial"/>
                <w:b/>
                <w:sz w:val="18"/>
                <w:szCs w:val="18"/>
                <w:lang w:val="en-US"/>
              </w:rPr>
              <w:t xml:space="preserve"> were administered to 40 male and 40 female Sprague-</w:t>
            </w:r>
            <w:proofErr w:type="spellStart"/>
            <w:r w:rsidRPr="00A96372">
              <w:rPr>
                <w:rFonts w:ascii="Arial" w:hAnsi="Arial" w:cs="Arial"/>
                <w:b/>
                <w:sz w:val="18"/>
                <w:szCs w:val="18"/>
                <w:lang w:val="en-US"/>
              </w:rPr>
              <w:t>Dawley</w:t>
            </w:r>
            <w:proofErr w:type="spellEnd"/>
            <w:r w:rsidRPr="00A96372">
              <w:rPr>
                <w:rFonts w:ascii="Arial" w:hAnsi="Arial" w:cs="Arial"/>
                <w:b/>
                <w:sz w:val="18"/>
                <w:szCs w:val="18"/>
                <w:lang w:val="en-US"/>
              </w:rPr>
              <w:t xml:space="preserve"> rats by stomach tube at concentrations of 500 or 0 mg/kg </w:t>
            </w:r>
            <w:proofErr w:type="spellStart"/>
            <w:r w:rsidRPr="00A96372">
              <w:rPr>
                <w:rFonts w:ascii="Arial" w:hAnsi="Arial" w:cs="Arial"/>
                <w:b/>
                <w:sz w:val="18"/>
                <w:szCs w:val="18"/>
                <w:lang w:val="en-US"/>
              </w:rPr>
              <w:t>b.w</w:t>
            </w:r>
            <w:proofErr w:type="spellEnd"/>
            <w:r w:rsidRPr="00A96372">
              <w:rPr>
                <w:rFonts w:ascii="Arial" w:hAnsi="Arial" w:cs="Arial"/>
                <w:b/>
                <w:sz w:val="18"/>
                <w:szCs w:val="18"/>
                <w:lang w:val="en-US"/>
              </w:rPr>
              <w:t xml:space="preserve">. in extra virgin olive oil, once daily 4 or 5 days per week, for 104 weeks beginning at 7 weeks of age. The control group received olive oil alone. Animals were observed until spontaneous death occurred. An increase was observed in total malignant tumors, mammary and oral cavity carcinomas, and </w:t>
            </w:r>
            <w:proofErr w:type="spellStart"/>
            <w:r w:rsidRPr="00A96372">
              <w:rPr>
                <w:rFonts w:ascii="Arial" w:hAnsi="Arial" w:cs="Arial"/>
                <w:b/>
                <w:sz w:val="18"/>
                <w:szCs w:val="18"/>
                <w:lang w:val="en-US"/>
              </w:rPr>
              <w:t>hemolymphoreticular</w:t>
            </w:r>
            <w:proofErr w:type="spellEnd"/>
            <w:r w:rsidRPr="00A96372">
              <w:rPr>
                <w:rFonts w:ascii="Arial" w:hAnsi="Arial" w:cs="Arial"/>
                <w:b/>
                <w:sz w:val="18"/>
                <w:szCs w:val="18"/>
                <w:lang w:val="en-US"/>
              </w:rPr>
              <w:t xml:space="preserve"> </w:t>
            </w:r>
            <w:proofErr w:type="spellStart"/>
            <w:r w:rsidRPr="00A96372">
              <w:rPr>
                <w:rFonts w:ascii="Arial" w:hAnsi="Arial" w:cs="Arial"/>
                <w:b/>
                <w:sz w:val="18"/>
                <w:szCs w:val="18"/>
                <w:lang w:val="en-US"/>
              </w:rPr>
              <w:t>neoplasias</w:t>
            </w:r>
            <w:proofErr w:type="spellEnd"/>
            <w:r w:rsidRPr="00A96372">
              <w:rPr>
                <w:rFonts w:ascii="Arial" w:hAnsi="Arial" w:cs="Arial"/>
                <w:b/>
                <w:sz w:val="18"/>
                <w:szCs w:val="18"/>
                <w:lang w:val="en-US"/>
              </w:rPr>
              <w:t xml:space="preserve">. The increase in total malignant tumors, oral cavity carcinomas, and </w:t>
            </w:r>
            <w:proofErr w:type="spellStart"/>
            <w:r w:rsidRPr="00A96372">
              <w:rPr>
                <w:rFonts w:ascii="Arial" w:hAnsi="Arial" w:cs="Arial"/>
                <w:b/>
                <w:sz w:val="18"/>
                <w:szCs w:val="18"/>
                <w:lang w:val="en-US"/>
              </w:rPr>
              <w:t>hemolymphoreticular</w:t>
            </w:r>
            <w:proofErr w:type="spellEnd"/>
            <w:r w:rsidRPr="00A96372">
              <w:rPr>
                <w:rFonts w:ascii="Arial" w:hAnsi="Arial" w:cs="Arial"/>
                <w:b/>
                <w:sz w:val="18"/>
                <w:szCs w:val="18"/>
                <w:lang w:val="en-US"/>
              </w:rPr>
              <w:t xml:space="preserve"> </w:t>
            </w:r>
            <w:proofErr w:type="spellStart"/>
            <w:r w:rsidRPr="00A96372">
              <w:rPr>
                <w:rFonts w:ascii="Arial" w:hAnsi="Arial" w:cs="Arial"/>
                <w:b/>
                <w:sz w:val="18"/>
                <w:szCs w:val="18"/>
                <w:lang w:val="en-US"/>
              </w:rPr>
              <w:t>neoplasias</w:t>
            </w:r>
            <w:proofErr w:type="spellEnd"/>
            <w:r w:rsidRPr="00A96372">
              <w:rPr>
                <w:rFonts w:ascii="Arial" w:hAnsi="Arial" w:cs="Arial"/>
                <w:b/>
                <w:sz w:val="18"/>
                <w:szCs w:val="18"/>
                <w:lang w:val="en-US"/>
              </w:rPr>
              <w:t xml:space="preserve"> was only observed after 112 weeks of age  It should be noted that the experiment with xylene performed by the National Toxicology </w:t>
            </w:r>
            <w:proofErr w:type="spellStart"/>
            <w:r w:rsidRPr="00A96372">
              <w:rPr>
                <w:rFonts w:ascii="Arial" w:hAnsi="Arial" w:cs="Arial"/>
                <w:b/>
                <w:sz w:val="18"/>
                <w:szCs w:val="18"/>
                <w:lang w:val="en-US"/>
              </w:rPr>
              <w:t>Programme</w:t>
            </w:r>
            <w:proofErr w:type="spellEnd"/>
            <w:r w:rsidRPr="00A96372">
              <w:rPr>
                <w:rFonts w:ascii="Arial" w:hAnsi="Arial" w:cs="Arial"/>
                <w:b/>
                <w:sz w:val="18"/>
                <w:szCs w:val="18"/>
                <w:lang w:val="en-US"/>
              </w:rPr>
              <w:t xml:space="preserve"> (NTP) sacrificed rats after 104 weeks of treatment; no carcinogenic effect was found</w:t>
            </w:r>
          </w:p>
        </w:tc>
      </w:tr>
      <w:tr w:rsidR="00282870" w:rsidRPr="00276EAD" w:rsidTr="00B74A66">
        <w:trPr>
          <w:trHeight w:val="102"/>
        </w:trPr>
        <w:tc>
          <w:tcPr>
            <w:cnfStyle w:val="001000000000"/>
            <w:tcW w:w="1101" w:type="dxa"/>
          </w:tcPr>
          <w:p w:rsidR="00282870" w:rsidRPr="00A96372" w:rsidRDefault="00282870" w:rsidP="00B74A66">
            <w:pPr>
              <w:rPr>
                <w:rFonts w:ascii="Arial" w:hAnsi="Arial" w:cs="Arial"/>
                <w:sz w:val="18"/>
                <w:szCs w:val="18"/>
                <w:u w:val="single"/>
                <w:lang w:val="en-US"/>
              </w:rPr>
            </w:pPr>
          </w:p>
          <w:p w:rsidR="00282870" w:rsidRPr="00A96372" w:rsidRDefault="00282870" w:rsidP="00B74A66">
            <w:pPr>
              <w:rPr>
                <w:rFonts w:ascii="Arial" w:hAnsi="Arial" w:cs="Arial"/>
                <w:sz w:val="18"/>
                <w:szCs w:val="18"/>
                <w:lang w:val="en-US"/>
              </w:rPr>
            </w:pPr>
            <w:proofErr w:type="spellStart"/>
            <w:r w:rsidRPr="00A96372">
              <w:rPr>
                <w:rFonts w:ascii="Arial" w:hAnsi="Arial" w:cs="Arial"/>
                <w:sz w:val="18"/>
                <w:szCs w:val="18"/>
                <w:u w:val="single"/>
                <w:lang w:val="en-US"/>
              </w:rPr>
              <w:t>Mancozeb</w:t>
            </w:r>
            <w:proofErr w:type="spellEnd"/>
          </w:p>
        </w:tc>
        <w:tc>
          <w:tcPr>
            <w:tcW w:w="8111" w:type="dxa"/>
          </w:tcPr>
          <w:p w:rsidR="00282870" w:rsidRPr="00A96372" w:rsidRDefault="00282870" w:rsidP="00B74A66">
            <w:pPr>
              <w:jc w:val="both"/>
              <w:cnfStyle w:val="000000000000"/>
              <w:rPr>
                <w:rFonts w:ascii="Arial" w:hAnsi="Arial" w:cs="Arial"/>
                <w:b/>
                <w:sz w:val="18"/>
                <w:szCs w:val="18"/>
                <w:u w:val="single"/>
                <w:lang w:val="en-US"/>
              </w:rPr>
            </w:pPr>
          </w:p>
          <w:p w:rsidR="00282870" w:rsidRPr="00A96372" w:rsidRDefault="00282870" w:rsidP="00B74A66">
            <w:pPr>
              <w:jc w:val="both"/>
              <w:cnfStyle w:val="000000000000"/>
              <w:rPr>
                <w:rFonts w:ascii="Arial" w:hAnsi="Arial" w:cs="Arial"/>
                <w:b/>
                <w:sz w:val="18"/>
                <w:szCs w:val="18"/>
                <w:lang w:val="en-US"/>
              </w:rPr>
            </w:pPr>
            <w:proofErr w:type="spellStart"/>
            <w:r w:rsidRPr="00A96372">
              <w:rPr>
                <w:rFonts w:ascii="Arial" w:hAnsi="Arial" w:cs="Arial"/>
                <w:b/>
                <w:sz w:val="18"/>
                <w:szCs w:val="18"/>
                <w:u w:val="single"/>
                <w:lang w:val="en-US"/>
              </w:rPr>
              <w:t>Mancozeb</w:t>
            </w:r>
            <w:proofErr w:type="spellEnd"/>
            <w:r w:rsidRPr="00A96372">
              <w:rPr>
                <w:rFonts w:ascii="Arial" w:hAnsi="Arial" w:cs="Arial"/>
                <w:b/>
                <w:sz w:val="18"/>
                <w:szCs w:val="18"/>
                <w:u w:val="single"/>
                <w:lang w:val="en-US"/>
              </w:rPr>
              <w:t xml:space="preserve"> </w:t>
            </w:r>
            <w:r w:rsidRPr="00A96372">
              <w:rPr>
                <w:rFonts w:ascii="Arial" w:hAnsi="Arial" w:cs="Arial"/>
                <w:b/>
                <w:sz w:val="18"/>
                <w:szCs w:val="18"/>
                <w:lang w:val="en-US"/>
              </w:rPr>
              <w:t>is a pesticide, ranked among the EU list of Endocrine Disruptive Chemicals (EDCs). It was administered to 75 male and 75 female Sprague-</w:t>
            </w:r>
            <w:proofErr w:type="spellStart"/>
            <w:r w:rsidRPr="00A96372">
              <w:rPr>
                <w:rFonts w:ascii="Arial" w:hAnsi="Arial" w:cs="Arial"/>
                <w:b/>
                <w:sz w:val="18"/>
                <w:szCs w:val="18"/>
                <w:lang w:val="en-US"/>
              </w:rPr>
              <w:t>Dawley</w:t>
            </w:r>
            <w:proofErr w:type="spellEnd"/>
            <w:r w:rsidRPr="00A96372">
              <w:rPr>
                <w:rFonts w:ascii="Arial" w:hAnsi="Arial" w:cs="Arial"/>
                <w:b/>
                <w:sz w:val="18"/>
                <w:szCs w:val="18"/>
                <w:lang w:val="en-US"/>
              </w:rPr>
              <w:t xml:space="preserve"> rats with feed at concentrations of 1,000, 500, 100, 10, or 0 ppm supplied ad </w:t>
            </w:r>
            <w:proofErr w:type="spellStart"/>
            <w:r w:rsidRPr="00A96372">
              <w:rPr>
                <w:rFonts w:ascii="Arial" w:hAnsi="Arial" w:cs="Arial"/>
                <w:b/>
                <w:sz w:val="18"/>
                <w:szCs w:val="18"/>
                <w:lang w:val="en-US"/>
              </w:rPr>
              <w:t>libi</w:t>
            </w:r>
            <w:r>
              <w:rPr>
                <w:rFonts w:ascii="Arial" w:hAnsi="Arial" w:cs="Arial"/>
                <w:b/>
                <w:sz w:val="18"/>
                <w:szCs w:val="18"/>
                <w:lang w:val="en-US"/>
              </w:rPr>
              <w:t>t</w:t>
            </w:r>
            <w:r w:rsidRPr="00A96372">
              <w:rPr>
                <w:rFonts w:ascii="Arial" w:hAnsi="Arial" w:cs="Arial"/>
                <w:b/>
                <w:sz w:val="18"/>
                <w:szCs w:val="18"/>
                <w:lang w:val="en-US"/>
              </w:rPr>
              <w:t>um</w:t>
            </w:r>
            <w:proofErr w:type="spellEnd"/>
            <w:r w:rsidRPr="00A96372">
              <w:rPr>
                <w:rFonts w:ascii="Arial" w:hAnsi="Arial" w:cs="Arial"/>
                <w:b/>
                <w:sz w:val="18"/>
                <w:szCs w:val="18"/>
                <w:lang w:val="en-US"/>
              </w:rPr>
              <w:t xml:space="preserve"> for 104 weeks beginning at 8 weeks of age. All animals were observed until spontaneous death. Control animals received standard feed. Among other findings, a strong increase in malignant tumors of the thyroid gland in males and females was observed after 112 weeks of age</w:t>
            </w:r>
          </w:p>
        </w:tc>
      </w:tr>
    </w:tbl>
    <w:p w:rsidR="00282870" w:rsidRDefault="00282870" w:rsidP="00B119C8">
      <w:pPr>
        <w:rPr>
          <w:rFonts w:ascii="Arial" w:hAnsi="Arial" w:cs="Arial"/>
          <w:b/>
          <w:sz w:val="18"/>
          <w:szCs w:val="18"/>
          <w:lang w:val="en-US" w:eastAsia="zh-CN"/>
        </w:rPr>
      </w:pPr>
    </w:p>
    <w:p w:rsidR="00B119C8" w:rsidRPr="00E06B76" w:rsidRDefault="00B119C8" w:rsidP="00B119C8">
      <w:pPr>
        <w:rPr>
          <w:rFonts w:ascii="Arial" w:hAnsi="Arial" w:cs="Arial"/>
          <w:b/>
          <w:sz w:val="18"/>
          <w:szCs w:val="18"/>
          <w:lang w:val="en-US" w:eastAsia="zh-CN"/>
        </w:rPr>
      </w:pPr>
    </w:p>
    <w:tbl>
      <w:tblPr>
        <w:tblStyle w:val="MittlereSchattierung2-Akzent2"/>
        <w:tblW w:w="0" w:type="auto"/>
        <w:tblLook w:val="04A0"/>
      </w:tblPr>
      <w:tblGrid>
        <w:gridCol w:w="1268"/>
        <w:gridCol w:w="8020"/>
      </w:tblGrid>
      <w:tr w:rsidR="00B119C8" w:rsidRPr="00276EAD" w:rsidTr="00150A21">
        <w:trPr>
          <w:cnfStyle w:val="100000000000"/>
        </w:trPr>
        <w:tc>
          <w:tcPr>
            <w:cnfStyle w:val="001000000100"/>
            <w:tcW w:w="9212" w:type="dxa"/>
            <w:gridSpan w:val="2"/>
          </w:tcPr>
          <w:p w:rsidR="00B119C8" w:rsidRDefault="00B119C8" w:rsidP="003615D2">
            <w:pPr>
              <w:jc w:val="both"/>
              <w:rPr>
                <w:rFonts w:ascii="Arial" w:hAnsi="Arial" w:cs="Arial"/>
                <w:b w:val="0"/>
                <w:lang w:val="en-US" w:eastAsia="zh-CN"/>
              </w:rPr>
            </w:pPr>
            <w:r>
              <w:rPr>
                <w:rFonts w:ascii="Arial" w:hAnsi="Arial" w:cs="Arial"/>
                <w:lang w:val="en-US" w:eastAsia="zh-CN"/>
              </w:rPr>
              <w:t xml:space="preserve">Table </w:t>
            </w:r>
            <w:r w:rsidR="001E0E8A">
              <w:rPr>
                <w:rFonts w:ascii="Arial" w:hAnsi="Arial" w:cs="Arial"/>
                <w:lang w:val="en-US" w:eastAsia="zh-CN"/>
              </w:rPr>
              <w:t>5</w:t>
            </w:r>
          </w:p>
          <w:p w:rsidR="00B119C8" w:rsidRPr="00944494" w:rsidRDefault="00B119C8" w:rsidP="003615D2">
            <w:pPr>
              <w:jc w:val="both"/>
              <w:rPr>
                <w:rFonts w:ascii="Arial" w:hAnsi="Arial" w:cs="Arial"/>
                <w:b w:val="0"/>
                <w:lang w:val="en-US"/>
              </w:rPr>
            </w:pPr>
            <w:r w:rsidRPr="00944494">
              <w:rPr>
                <w:rFonts w:ascii="Arial" w:hAnsi="Arial" w:cs="Arial"/>
                <w:lang w:val="en-US" w:eastAsia="zh-CN"/>
              </w:rPr>
              <w:t xml:space="preserve">Circulating nucleic acids </w:t>
            </w:r>
            <w:r w:rsidRPr="00944494">
              <w:rPr>
                <w:rFonts w:ascii="Arial" w:hAnsi="Arial" w:cs="Arial"/>
                <w:lang w:val="en-US"/>
              </w:rPr>
              <w:t>as diagnostic and prognostic markers</w:t>
            </w:r>
          </w:p>
          <w:p w:rsidR="00B119C8" w:rsidRPr="00395ECA" w:rsidRDefault="00B119C8" w:rsidP="003615D2">
            <w:pPr>
              <w:jc w:val="both"/>
              <w:rPr>
                <w:rFonts w:ascii="Arial" w:hAnsi="Arial" w:cs="Arial"/>
                <w:lang w:val="en-US" w:eastAsia="zh-CN"/>
              </w:rPr>
            </w:pPr>
          </w:p>
        </w:tc>
      </w:tr>
      <w:tr w:rsidR="00B119C8" w:rsidRPr="00276EAD" w:rsidTr="00150A21">
        <w:trPr>
          <w:cnfStyle w:val="000000100000"/>
          <w:trHeight w:val="102"/>
        </w:trPr>
        <w:tc>
          <w:tcPr>
            <w:cnfStyle w:val="001000000000"/>
            <w:tcW w:w="1101" w:type="dxa"/>
          </w:tcPr>
          <w:p w:rsidR="00495F8E" w:rsidRPr="00944494" w:rsidRDefault="00495F8E" w:rsidP="003615D2">
            <w:pPr>
              <w:rPr>
                <w:rFonts w:ascii="Arial" w:hAnsi="Arial" w:cs="Arial"/>
                <w:b w:val="0"/>
                <w:lang w:val="en-US"/>
              </w:rPr>
            </w:pPr>
          </w:p>
          <w:p w:rsidR="00B119C8" w:rsidRPr="00944494" w:rsidRDefault="00B119C8" w:rsidP="003615D2">
            <w:pPr>
              <w:rPr>
                <w:rFonts w:ascii="Arial" w:hAnsi="Arial" w:cs="Arial"/>
                <w:b w:val="0"/>
                <w:sz w:val="18"/>
                <w:szCs w:val="18"/>
                <w:lang w:val="en-US"/>
              </w:rPr>
            </w:pPr>
            <w:proofErr w:type="spellStart"/>
            <w:r w:rsidRPr="00944494">
              <w:rPr>
                <w:rFonts w:ascii="Arial" w:hAnsi="Arial" w:cs="Arial"/>
                <w:lang w:val="en-US"/>
              </w:rPr>
              <w:t>cfmiRNAs</w:t>
            </w:r>
            <w:proofErr w:type="spellEnd"/>
          </w:p>
        </w:tc>
        <w:tc>
          <w:tcPr>
            <w:tcW w:w="8111" w:type="dxa"/>
          </w:tcPr>
          <w:p w:rsidR="00495F8E" w:rsidRPr="00F213C5" w:rsidRDefault="00495F8E" w:rsidP="003615D2">
            <w:pPr>
              <w:jc w:val="both"/>
              <w:cnfStyle w:val="000000100000"/>
              <w:rPr>
                <w:rFonts w:ascii="Arial" w:hAnsi="Arial" w:cs="Arial"/>
                <w:b/>
                <w:sz w:val="18"/>
                <w:szCs w:val="18"/>
                <w:lang w:val="en-US"/>
              </w:rPr>
            </w:pPr>
          </w:p>
          <w:p w:rsidR="00B119C8" w:rsidRPr="00F213C5" w:rsidRDefault="00B119C8" w:rsidP="00DE6E83">
            <w:pPr>
              <w:jc w:val="both"/>
              <w:cnfStyle w:val="000000100000"/>
              <w:rPr>
                <w:rFonts w:ascii="Arial" w:hAnsi="Arial" w:cs="Arial"/>
                <w:b/>
                <w:lang w:val="en-US"/>
              </w:rPr>
            </w:pPr>
            <w:proofErr w:type="spellStart"/>
            <w:r w:rsidRPr="00F213C5">
              <w:rPr>
                <w:rFonts w:ascii="Arial" w:hAnsi="Arial" w:cs="Arial"/>
                <w:b/>
                <w:sz w:val="18"/>
                <w:szCs w:val="18"/>
                <w:lang w:val="en-US"/>
              </w:rPr>
              <w:t>MiRNAs</w:t>
            </w:r>
            <w:proofErr w:type="spellEnd"/>
            <w:r w:rsidRPr="00F213C5">
              <w:rPr>
                <w:rFonts w:ascii="Arial" w:hAnsi="Arial" w:cs="Arial"/>
                <w:b/>
                <w:sz w:val="18"/>
                <w:szCs w:val="18"/>
                <w:lang w:val="en-US"/>
              </w:rPr>
              <w:t xml:space="preserve"> consist of 19 to 25 </w:t>
            </w:r>
            <w:proofErr w:type="gramStart"/>
            <w:r w:rsidRPr="00F213C5">
              <w:rPr>
                <w:rFonts w:ascii="Arial" w:hAnsi="Arial" w:cs="Arial"/>
                <w:b/>
                <w:sz w:val="18"/>
                <w:szCs w:val="18"/>
                <w:lang w:val="en-US"/>
              </w:rPr>
              <w:t>nucleotides,</w:t>
            </w:r>
            <w:proofErr w:type="gramEnd"/>
            <w:r w:rsidRPr="00F213C5">
              <w:rPr>
                <w:rFonts w:ascii="Arial" w:hAnsi="Arial" w:cs="Arial"/>
                <w:b/>
                <w:sz w:val="18"/>
                <w:szCs w:val="18"/>
                <w:lang w:val="en-US"/>
              </w:rPr>
              <w:t xml:space="preserve"> are single-stranded and derived from hairpin precursor molecules of 70-100 nucleotides. As one of the largest gene family </w:t>
            </w:r>
            <w:proofErr w:type="spellStart"/>
            <w:r w:rsidRPr="00F213C5">
              <w:rPr>
                <w:rFonts w:ascii="Arial" w:hAnsi="Arial" w:cs="Arial"/>
                <w:b/>
                <w:sz w:val="18"/>
                <w:szCs w:val="18"/>
                <w:lang w:val="en-US"/>
              </w:rPr>
              <w:t>miRNAs</w:t>
            </w:r>
            <w:proofErr w:type="spellEnd"/>
            <w:r w:rsidRPr="00F213C5">
              <w:rPr>
                <w:rFonts w:ascii="Arial" w:hAnsi="Arial" w:cs="Arial"/>
                <w:b/>
                <w:sz w:val="18"/>
                <w:szCs w:val="18"/>
                <w:lang w:val="en-US"/>
              </w:rPr>
              <w:t xml:space="preserve"> account for approx. 1% of the human genome and are highly conserved in nearly all organisms. In mammals, they are believed to regulate approx. 50% of all protein-coding genes. Mostly, they are post-transcriptional regulators that sequence-specifically bind to complementary sequences of the 3’-untranslational region (UTR) of their target mRNAs </w:t>
            </w:r>
            <w:r w:rsidRPr="00F213C5">
              <w:rPr>
                <w:rFonts w:ascii="Arial" w:hAnsi="Arial" w:cs="Arial"/>
                <w:b/>
                <w:sz w:val="18"/>
                <w:szCs w:val="18"/>
                <w:lang w:val="en-US"/>
              </w:rPr>
              <w:lastRenderedPageBreak/>
              <w:t>(and occasionally 5´UTR or coding sequences). In this way, the protein expression is post-</w:t>
            </w:r>
            <w:proofErr w:type="spellStart"/>
            <w:r w:rsidRPr="00F213C5">
              <w:rPr>
                <w:rFonts w:ascii="Arial" w:hAnsi="Arial" w:cs="Arial"/>
                <w:b/>
                <w:sz w:val="18"/>
                <w:szCs w:val="18"/>
                <w:lang w:val="en-US"/>
              </w:rPr>
              <w:t>transcriptionally</w:t>
            </w:r>
            <w:proofErr w:type="spellEnd"/>
            <w:r w:rsidRPr="00F213C5">
              <w:rPr>
                <w:rFonts w:ascii="Arial" w:hAnsi="Arial" w:cs="Arial"/>
                <w:b/>
                <w:sz w:val="18"/>
                <w:szCs w:val="18"/>
                <w:lang w:val="en-US"/>
              </w:rPr>
              <w:t xml:space="preserve"> repressed either by inhibiting the translation or degrading their target mRNA </w:t>
            </w:r>
            <w:r w:rsidR="004F7A44" w:rsidRPr="00F213C5">
              <w:rPr>
                <w:rFonts w:ascii="Arial" w:hAnsi="Arial" w:cs="Arial"/>
                <w:b/>
                <w:sz w:val="18"/>
                <w:szCs w:val="18"/>
                <w:lang w:val="en-US"/>
              </w:rPr>
              <w:fldChar w:fldCharType="begin"/>
            </w:r>
            <w:r w:rsidR="00C24A0C">
              <w:rPr>
                <w:rFonts w:ascii="Arial" w:hAnsi="Arial" w:cs="Arial"/>
                <w:b/>
                <w:sz w:val="18"/>
                <w:szCs w:val="18"/>
                <w:lang w:val="en-US"/>
              </w:rPr>
              <w:instrText xml:space="preserve"> ADDIN EN.CITE &lt;EndNote&gt;&lt;Cite&gt;&lt;Author&gt;Dong&lt;/Author&gt;&lt;Year&gt;2013&lt;/Year&gt;&lt;RecNum&gt;1910&lt;/RecNum&gt;&lt;DisplayText&gt;[18]&lt;/DisplayText&gt;&lt;record&gt;&lt;rec-number&gt;1910&lt;/rec-number&gt;&lt;foreign-keys&gt;&lt;key app="EN" db-id="eawxr5eswfx9smeedwt5wz9w9adxp0tprfa0" timestamp="1466588380"&gt;1910&lt;/key&gt;&lt;/foreign-keys&gt;&lt;ref-type name="Journal Article"&gt;17&lt;/ref-type&gt;&lt;contributors&gt;&lt;authors&gt;&lt;author&gt;Dong, H.&lt;/author&gt;&lt;author&gt;Lei, J.&lt;/author&gt;&lt;author&gt;Ding, L.&lt;/author&gt;&lt;author&gt;Wen, Y.&lt;/author&gt;&lt;author&gt;Ju, H.&lt;/author&gt;&lt;author&gt;Zhang, X.&lt;/author&gt;&lt;/authors&gt;&lt;/contributors&gt;&lt;auth-address&gt;Research Center for Bioengineering and Sensing Technology, University of Science &amp;amp; Technology Beijing , Beijing 100083, P. R. China.&lt;/auth-address&gt;&lt;titles&gt;&lt;title&gt;MicroRNA: function, detection, and bioanalysis&lt;/title&gt;&lt;secondary-title&gt;Chem Rev&lt;/secondary-title&gt;&lt;/titles&gt;&lt;periodical&gt;&lt;full-title&gt;Chem Rev&lt;/full-title&gt;&lt;/periodical&gt;&lt;pages&gt;6207-33&lt;/pages&gt;&lt;volume&gt;113&lt;/volume&gt;&lt;number&gt;8&lt;/number&gt;&lt;keywords&gt;&lt;keyword&gt;Blotting, Northern&lt;/keyword&gt;&lt;keyword&gt;Cell Differentiation/genetics&lt;/keyword&gt;&lt;keyword&gt;Chemical Fractionation&lt;/keyword&gt;&lt;keyword&gt;Chemistry Techniques, Analytical&lt;/keyword&gt;&lt;keyword&gt;Gene Expression Profiling/methods&lt;/keyword&gt;&lt;keyword&gt;Humans&lt;/keyword&gt;&lt;keyword&gt;Immune System/physiology&lt;/keyword&gt;&lt;keyword&gt;MicroRNAs/*analysis/*chemistry/*metabolism&lt;/keyword&gt;&lt;keyword&gt;Molecular Biology/methods&lt;/keyword&gt;&lt;keyword&gt;Nanoparticles&lt;/keyword&gt;&lt;keyword&gt;Neoplasms/genetics&lt;/keyword&gt;&lt;keyword&gt;Oncogenes&lt;/keyword&gt;&lt;keyword&gt;RNA-Binding Proteins/genetics/metabolism&lt;/keyword&gt;&lt;/keywords&gt;&lt;dates&gt;&lt;year&gt;2013&lt;/year&gt;&lt;pub-dates&gt;&lt;date&gt;Aug 14&lt;/date&gt;&lt;/pub-dates&gt;&lt;/dates&gt;&lt;isbn&gt;1520-6890 (Electronic)&amp;#xD;0009-2665 (Linking)&lt;/isbn&gt;&lt;accession-num&gt;23697835&lt;/accession-num&gt;&lt;urls&gt;&lt;related-urls&gt;&lt;url&gt;http://www.ncbi.nlm.nih.gov/pubmed/23697835&lt;/url&gt;&lt;/related-urls&gt;&lt;/urls&gt;&lt;electronic-resource-num&gt;10.1021/cr300362f&lt;/electronic-resource-num&gt;&lt;/record&gt;&lt;/Cite&gt;&lt;/EndNote&gt;</w:instrText>
            </w:r>
            <w:r w:rsidR="004F7A44" w:rsidRPr="00F213C5">
              <w:rPr>
                <w:rFonts w:ascii="Arial" w:hAnsi="Arial" w:cs="Arial"/>
                <w:b/>
                <w:sz w:val="18"/>
                <w:szCs w:val="18"/>
                <w:lang w:val="en-US"/>
              </w:rPr>
              <w:fldChar w:fldCharType="separate"/>
            </w:r>
            <w:r w:rsidR="00C24A0C">
              <w:rPr>
                <w:rFonts w:ascii="Arial" w:hAnsi="Arial" w:cs="Arial"/>
                <w:b/>
                <w:noProof/>
                <w:sz w:val="18"/>
                <w:szCs w:val="18"/>
                <w:lang w:val="en-US"/>
              </w:rPr>
              <w:t>[</w:t>
            </w:r>
            <w:hyperlink w:anchor="_ENREF_18" w:tooltip="Dong, 2013 #1910" w:history="1">
              <w:r w:rsidR="00DE6E83">
                <w:rPr>
                  <w:rFonts w:ascii="Arial" w:hAnsi="Arial" w:cs="Arial"/>
                  <w:b/>
                  <w:noProof/>
                  <w:sz w:val="18"/>
                  <w:szCs w:val="18"/>
                  <w:lang w:val="en-US"/>
                </w:rPr>
                <w:t>18</w:t>
              </w:r>
            </w:hyperlink>
            <w:r w:rsidR="00C24A0C">
              <w:rPr>
                <w:rFonts w:ascii="Arial" w:hAnsi="Arial" w:cs="Arial"/>
                <w:b/>
                <w:noProof/>
                <w:sz w:val="18"/>
                <w:szCs w:val="18"/>
                <w:lang w:val="en-US"/>
              </w:rPr>
              <w:t>]</w:t>
            </w:r>
            <w:r w:rsidR="004F7A44" w:rsidRPr="00F213C5">
              <w:rPr>
                <w:rFonts w:ascii="Arial" w:hAnsi="Arial" w:cs="Arial"/>
                <w:b/>
                <w:sz w:val="18"/>
                <w:szCs w:val="18"/>
                <w:lang w:val="en-US"/>
              </w:rPr>
              <w:fldChar w:fldCharType="end"/>
            </w:r>
            <w:r w:rsidRPr="00F213C5">
              <w:rPr>
                <w:rFonts w:ascii="Arial" w:hAnsi="Arial" w:cs="Arial"/>
                <w:b/>
                <w:sz w:val="18"/>
                <w:szCs w:val="18"/>
                <w:lang w:val="en-US"/>
              </w:rPr>
              <w:t xml:space="preserve">. In the blood, </w:t>
            </w:r>
            <w:proofErr w:type="spellStart"/>
            <w:r w:rsidRPr="00F213C5">
              <w:rPr>
                <w:rFonts w:ascii="Arial" w:hAnsi="Arial" w:cs="Arial"/>
                <w:b/>
                <w:sz w:val="18"/>
                <w:szCs w:val="18"/>
                <w:lang w:val="en-US"/>
              </w:rPr>
              <w:t>miRNAs</w:t>
            </w:r>
            <w:proofErr w:type="spellEnd"/>
            <w:r w:rsidRPr="00F213C5">
              <w:rPr>
                <w:rFonts w:ascii="Arial" w:hAnsi="Arial" w:cs="Arial"/>
                <w:b/>
                <w:sz w:val="18"/>
                <w:szCs w:val="18"/>
                <w:lang w:val="en-US"/>
              </w:rPr>
              <w:t xml:space="preserve"> circulate in a highly stable form and are protected against </w:t>
            </w:r>
            <w:proofErr w:type="spellStart"/>
            <w:r w:rsidRPr="00F213C5">
              <w:rPr>
                <w:rFonts w:ascii="Arial" w:hAnsi="Arial" w:cs="Arial"/>
                <w:b/>
                <w:sz w:val="18"/>
                <w:szCs w:val="18"/>
                <w:lang w:val="en-US"/>
              </w:rPr>
              <w:t>RNase</w:t>
            </w:r>
            <w:proofErr w:type="spellEnd"/>
            <w:r w:rsidRPr="00F213C5">
              <w:rPr>
                <w:rFonts w:ascii="Arial" w:hAnsi="Arial" w:cs="Arial"/>
                <w:b/>
                <w:sz w:val="18"/>
                <w:szCs w:val="18"/>
                <w:lang w:val="en-US"/>
              </w:rPr>
              <w:t xml:space="preserve"> digestion, because most of them are included in apoptotic bodies, </w:t>
            </w:r>
            <w:proofErr w:type="spellStart"/>
            <w:r w:rsidRPr="00F213C5">
              <w:rPr>
                <w:rFonts w:ascii="Arial" w:hAnsi="Arial" w:cs="Arial"/>
                <w:b/>
                <w:sz w:val="18"/>
                <w:szCs w:val="18"/>
                <w:lang w:val="en-US"/>
              </w:rPr>
              <w:t>microvesicles</w:t>
            </w:r>
            <w:proofErr w:type="spellEnd"/>
            <w:r w:rsidRPr="00F213C5">
              <w:rPr>
                <w:rFonts w:ascii="Arial" w:hAnsi="Arial" w:cs="Arial"/>
                <w:b/>
                <w:sz w:val="18"/>
                <w:szCs w:val="18"/>
                <w:lang w:val="en-US"/>
              </w:rPr>
              <w:t xml:space="preserve">, </w:t>
            </w:r>
            <w:proofErr w:type="spellStart"/>
            <w:r w:rsidRPr="00F213C5">
              <w:rPr>
                <w:rFonts w:ascii="Arial" w:hAnsi="Arial" w:cs="Arial"/>
                <w:b/>
                <w:sz w:val="18"/>
                <w:szCs w:val="18"/>
                <w:lang w:val="en-US"/>
              </w:rPr>
              <w:t>exosomes</w:t>
            </w:r>
            <w:proofErr w:type="spellEnd"/>
            <w:r w:rsidRPr="00F213C5">
              <w:rPr>
                <w:rFonts w:ascii="Arial" w:hAnsi="Arial" w:cs="Arial"/>
                <w:b/>
                <w:sz w:val="18"/>
                <w:szCs w:val="18"/>
                <w:lang w:val="en-US"/>
              </w:rPr>
              <w:t xml:space="preserve"> and complexes with RNA-binding proteins </w:t>
            </w:r>
            <w:r w:rsidR="004F7A44" w:rsidRPr="00F213C5">
              <w:rPr>
                <w:rFonts w:ascii="Arial" w:hAnsi="Arial" w:cs="Arial"/>
                <w:b/>
                <w:sz w:val="18"/>
                <w:szCs w:val="18"/>
                <w:lang w:val="en-US"/>
              </w:rPr>
              <w:fldChar w:fldCharType="begin"/>
            </w:r>
            <w:r w:rsidR="00C24A0C">
              <w:rPr>
                <w:rFonts w:ascii="Arial" w:hAnsi="Arial" w:cs="Arial"/>
                <w:b/>
                <w:sz w:val="18"/>
                <w:szCs w:val="18"/>
                <w:lang w:val="en-US"/>
              </w:rPr>
              <w:instrText xml:space="preserve"> ADDIN EN.CITE &lt;EndNote&gt;&lt;Cite&gt;&lt;Author&gt;Reid&lt;/Author&gt;&lt;Year&gt;2011&lt;/Year&gt;&lt;RecNum&gt;1766&lt;/RecNum&gt;&lt;DisplayText&gt;[19]&lt;/DisplayText&gt;&lt;record&gt;&lt;rec-number&gt;1766&lt;/rec-number&gt;&lt;foreign-keys&gt;&lt;key app="EN" db-id="eawxr5eswfx9smeedwt5wz9w9adxp0tprfa0" timestamp="1429531795"&gt;1766&lt;/key&gt;&lt;/foreign-keys&gt;&lt;ref-type name="Journal Article"&gt;17&lt;/ref-type&gt;&lt;contributors&gt;&lt;authors&gt;&lt;author&gt;Reid, G.&lt;/author&gt;&lt;author&gt;Kirschner, M. B.&lt;/author&gt;&lt;author&gt;van Zandwijk, N.&lt;/author&gt;&lt;/authors&gt;&lt;/contributors&gt;&lt;auth-address&gt;Asbestos Diseases Research Institute (ADRI), Bernie Banton Centre, University of Sydney, Concord, Australia. glen.reid@sydney.edu.au&lt;/auth-address&gt;&lt;titles&gt;&lt;title&gt;Circulating microRNAs: Association with disease and potential use as biomarkers&lt;/title&gt;&lt;secondary-title&gt;Crit Rev Oncol Hematol&lt;/secondary-title&gt;&lt;/titles&gt;&lt;periodical&gt;&lt;full-title&gt;Crit Rev Oncol Hematol&lt;/full-title&gt;&lt;/periodical&gt;&lt;pages&gt;193-208&lt;/pages&gt;&lt;volume&gt;80&lt;/volume&gt;&lt;number&gt;2&lt;/number&gt;&lt;keywords&gt;&lt;keyword&gt;Animals&lt;/keyword&gt;&lt;keyword&gt;Female&lt;/keyword&gt;&lt;keyword&gt;Heart Diseases/blood/*diagnosis/genetics&lt;/keyword&gt;&lt;keyword&gt;Humans&lt;/keyword&gt;&lt;keyword&gt;MicroRNAs/analysis/*blood/*diagnostic use/genetics&lt;/keyword&gt;&lt;keyword&gt;Neoplasms/blood/*diagnosis/genetics&lt;/keyword&gt;&lt;keyword&gt;Pregnancy&lt;/keyword&gt;&lt;keyword&gt;Sepsis/blood/diagnosis/genetics&lt;/keyword&gt;&lt;keyword&gt;Sequence Analysis, RNA&lt;/keyword&gt;&lt;/keywords&gt;&lt;dates&gt;&lt;year&gt;2011&lt;/year&gt;&lt;pub-dates&gt;&lt;date&gt;Nov&lt;/date&gt;&lt;/pub-dates&gt;&lt;/dates&gt;&lt;isbn&gt;1879-0461 (Electronic)&amp;#xD;1040-8428 (Linking)&lt;/isbn&gt;&lt;accession-num&gt;21145252&lt;/accession-num&gt;&lt;urls&gt;&lt;related-urls&gt;&lt;url&gt;http://www.ncbi.nlm.nih.gov/pubmed/21145252&lt;/url&gt;&lt;/related-urls&gt;&lt;/urls&gt;&lt;electronic-resource-num&gt;10.1016/j.critrevonc.2010.11.004&lt;/electronic-resource-num&gt;&lt;/record&gt;&lt;/Cite&gt;&lt;/EndNote&gt;</w:instrText>
            </w:r>
            <w:r w:rsidR="004F7A44" w:rsidRPr="00F213C5">
              <w:rPr>
                <w:rFonts w:ascii="Arial" w:hAnsi="Arial" w:cs="Arial"/>
                <w:b/>
                <w:sz w:val="18"/>
                <w:szCs w:val="18"/>
                <w:lang w:val="en-US"/>
              </w:rPr>
              <w:fldChar w:fldCharType="separate"/>
            </w:r>
            <w:r w:rsidR="00C24A0C">
              <w:rPr>
                <w:rFonts w:ascii="Arial" w:hAnsi="Arial" w:cs="Arial"/>
                <w:b/>
                <w:noProof/>
                <w:sz w:val="18"/>
                <w:szCs w:val="18"/>
                <w:lang w:val="en-US"/>
              </w:rPr>
              <w:t>[</w:t>
            </w:r>
            <w:hyperlink w:anchor="_ENREF_19" w:tooltip="Reid, 2011 #1766" w:history="1">
              <w:r w:rsidR="00DE6E83">
                <w:rPr>
                  <w:rFonts w:ascii="Arial" w:hAnsi="Arial" w:cs="Arial"/>
                  <w:b/>
                  <w:noProof/>
                  <w:sz w:val="18"/>
                  <w:szCs w:val="18"/>
                  <w:lang w:val="en-US"/>
                </w:rPr>
                <w:t>19</w:t>
              </w:r>
            </w:hyperlink>
            <w:r w:rsidR="00C24A0C">
              <w:rPr>
                <w:rFonts w:ascii="Arial" w:hAnsi="Arial" w:cs="Arial"/>
                <w:b/>
                <w:noProof/>
                <w:sz w:val="18"/>
                <w:szCs w:val="18"/>
                <w:lang w:val="en-US"/>
              </w:rPr>
              <w:t>]</w:t>
            </w:r>
            <w:r w:rsidR="004F7A44" w:rsidRPr="00F213C5">
              <w:rPr>
                <w:rFonts w:ascii="Arial" w:hAnsi="Arial" w:cs="Arial"/>
                <w:b/>
                <w:sz w:val="18"/>
                <w:szCs w:val="18"/>
                <w:lang w:val="en-US"/>
              </w:rPr>
              <w:fldChar w:fldCharType="end"/>
            </w:r>
            <w:r w:rsidRPr="00F213C5">
              <w:rPr>
                <w:rFonts w:ascii="Arial" w:hAnsi="Arial" w:cs="Arial"/>
                <w:b/>
                <w:sz w:val="18"/>
                <w:szCs w:val="18"/>
                <w:lang w:val="en-US"/>
              </w:rPr>
              <w:t>.</w:t>
            </w:r>
            <w:r w:rsidRPr="00F213C5">
              <w:rPr>
                <w:rFonts w:ascii="Arial" w:hAnsi="Arial" w:cs="Arial"/>
                <w:b/>
                <w:lang w:val="en-US"/>
              </w:rPr>
              <w:t xml:space="preserve"> </w:t>
            </w:r>
          </w:p>
        </w:tc>
      </w:tr>
      <w:tr w:rsidR="00B119C8" w:rsidRPr="00276EAD" w:rsidTr="00150A21">
        <w:trPr>
          <w:trHeight w:val="102"/>
        </w:trPr>
        <w:tc>
          <w:tcPr>
            <w:cnfStyle w:val="001000000000"/>
            <w:tcW w:w="1101" w:type="dxa"/>
          </w:tcPr>
          <w:p w:rsidR="00495F8E" w:rsidRDefault="00495F8E" w:rsidP="003615D2">
            <w:pPr>
              <w:rPr>
                <w:rFonts w:ascii="Arial" w:hAnsi="Arial" w:cs="Arial"/>
                <w:sz w:val="18"/>
                <w:szCs w:val="18"/>
                <w:lang w:val="en-US"/>
              </w:rPr>
            </w:pPr>
          </w:p>
          <w:p w:rsidR="00B119C8" w:rsidRPr="00944494" w:rsidRDefault="00B119C8" w:rsidP="003615D2">
            <w:pPr>
              <w:rPr>
                <w:rFonts w:ascii="Arial" w:hAnsi="Arial" w:cs="Arial"/>
                <w:b w:val="0"/>
                <w:sz w:val="18"/>
                <w:szCs w:val="18"/>
                <w:lang w:val="en-US"/>
              </w:rPr>
            </w:pPr>
            <w:proofErr w:type="spellStart"/>
            <w:r w:rsidRPr="00944494">
              <w:rPr>
                <w:rFonts w:ascii="Arial" w:hAnsi="Arial" w:cs="Arial"/>
                <w:sz w:val="18"/>
                <w:szCs w:val="18"/>
                <w:lang w:val="en-US"/>
              </w:rPr>
              <w:t>Exosomes</w:t>
            </w:r>
            <w:proofErr w:type="spellEnd"/>
          </w:p>
        </w:tc>
        <w:tc>
          <w:tcPr>
            <w:tcW w:w="8111" w:type="dxa"/>
          </w:tcPr>
          <w:p w:rsidR="00495F8E" w:rsidRPr="00F213C5" w:rsidRDefault="00495F8E" w:rsidP="003615D2">
            <w:pPr>
              <w:jc w:val="both"/>
              <w:cnfStyle w:val="000000000000"/>
              <w:rPr>
                <w:rFonts w:ascii="Arial" w:hAnsi="Arial" w:cs="Arial"/>
                <w:b/>
                <w:sz w:val="18"/>
                <w:szCs w:val="18"/>
                <w:lang w:val="en-US"/>
              </w:rPr>
            </w:pPr>
          </w:p>
          <w:p w:rsidR="00B119C8" w:rsidRPr="00F213C5" w:rsidRDefault="00B119C8" w:rsidP="00DE6E83">
            <w:pPr>
              <w:jc w:val="both"/>
              <w:cnfStyle w:val="000000000000"/>
              <w:rPr>
                <w:rFonts w:ascii="Arial" w:hAnsi="Arial" w:cs="Arial"/>
                <w:b/>
                <w:sz w:val="18"/>
                <w:szCs w:val="18"/>
                <w:lang w:val="en-US"/>
              </w:rPr>
            </w:pPr>
            <w:proofErr w:type="spellStart"/>
            <w:r w:rsidRPr="00F213C5">
              <w:rPr>
                <w:rFonts w:ascii="Arial" w:hAnsi="Arial" w:cs="Arial"/>
                <w:b/>
                <w:sz w:val="18"/>
                <w:szCs w:val="18"/>
                <w:lang w:val="en-US"/>
              </w:rPr>
              <w:t>Exosomes</w:t>
            </w:r>
            <w:proofErr w:type="spellEnd"/>
            <w:r w:rsidRPr="00F213C5">
              <w:rPr>
                <w:rFonts w:ascii="Arial" w:hAnsi="Arial" w:cs="Arial"/>
                <w:b/>
                <w:sz w:val="18"/>
                <w:szCs w:val="18"/>
                <w:lang w:val="en-US"/>
              </w:rPr>
              <w:t xml:space="preserve"> are a major class of extracellular vesicles that are 40-100 nm in diameter. They are formed via the </w:t>
            </w:r>
            <w:proofErr w:type="spellStart"/>
            <w:r w:rsidRPr="00F213C5">
              <w:rPr>
                <w:rFonts w:ascii="Arial" w:hAnsi="Arial" w:cs="Arial"/>
                <w:b/>
                <w:sz w:val="18"/>
                <w:szCs w:val="18"/>
                <w:lang w:val="en-US"/>
              </w:rPr>
              <w:t>endolysosomal</w:t>
            </w:r>
            <w:proofErr w:type="spellEnd"/>
            <w:r w:rsidRPr="00F213C5">
              <w:rPr>
                <w:rFonts w:ascii="Arial" w:hAnsi="Arial" w:cs="Arial"/>
                <w:b/>
                <w:sz w:val="18"/>
                <w:szCs w:val="18"/>
                <w:lang w:val="en-US"/>
              </w:rPr>
              <w:t xml:space="preserve"> pathway. These small membrane particles are actively released from multiple cell types, including </w:t>
            </w:r>
            <w:proofErr w:type="spellStart"/>
            <w:r w:rsidRPr="00F213C5">
              <w:rPr>
                <w:rFonts w:ascii="Arial" w:hAnsi="Arial" w:cs="Arial"/>
                <w:b/>
                <w:sz w:val="18"/>
                <w:szCs w:val="18"/>
                <w:lang w:val="en-US"/>
              </w:rPr>
              <w:t>dendritic</w:t>
            </w:r>
            <w:proofErr w:type="spellEnd"/>
            <w:r w:rsidRPr="00F213C5">
              <w:rPr>
                <w:rFonts w:ascii="Arial" w:hAnsi="Arial" w:cs="Arial"/>
                <w:b/>
                <w:sz w:val="18"/>
                <w:szCs w:val="18"/>
                <w:lang w:val="en-US"/>
              </w:rPr>
              <w:t xml:space="preserve"> cells, lymphocytes and tumor cells, by </w:t>
            </w:r>
            <w:proofErr w:type="spellStart"/>
            <w:r w:rsidRPr="00F213C5">
              <w:rPr>
                <w:rFonts w:ascii="Arial" w:hAnsi="Arial" w:cs="Arial"/>
                <w:b/>
                <w:sz w:val="18"/>
                <w:szCs w:val="18"/>
                <w:lang w:val="en-US"/>
              </w:rPr>
              <w:t>exocytosis</w:t>
            </w:r>
            <w:proofErr w:type="spellEnd"/>
            <w:r w:rsidRPr="00F213C5">
              <w:rPr>
                <w:rFonts w:ascii="Arial" w:hAnsi="Arial" w:cs="Arial"/>
                <w:b/>
                <w:sz w:val="18"/>
                <w:szCs w:val="18"/>
                <w:lang w:val="en-US"/>
              </w:rPr>
              <w:t xml:space="preserve"> </w:t>
            </w:r>
            <w:r w:rsidR="004F7A44" w:rsidRPr="00F213C5">
              <w:rPr>
                <w:rFonts w:ascii="Arial" w:hAnsi="Arial" w:cs="Arial"/>
                <w:b/>
                <w:sz w:val="18"/>
                <w:szCs w:val="18"/>
                <w:lang w:val="en-US"/>
              </w:rPr>
              <w:fldChar w:fldCharType="begin"/>
            </w:r>
            <w:r w:rsidR="00C24A0C">
              <w:rPr>
                <w:rFonts w:ascii="Arial" w:hAnsi="Arial" w:cs="Arial"/>
                <w:b/>
                <w:sz w:val="18"/>
                <w:szCs w:val="18"/>
                <w:lang w:val="en-US"/>
              </w:rPr>
              <w:instrText xml:space="preserve"> ADDIN EN.CITE &lt;EndNote&gt;&lt;Cite&gt;&lt;Author&gt;Pant&lt;/Author&gt;&lt;Year&gt;2012&lt;/Year&gt;&lt;RecNum&gt;1816&lt;/RecNum&gt;&lt;DisplayText&gt;[20]&lt;/DisplayText&gt;&lt;record&gt;&lt;rec-number&gt;1816&lt;/rec-number&gt;&lt;foreign-keys&gt;&lt;key app="EN" db-id="eawxr5eswfx9smeedwt5wz9w9adxp0tprfa0" timestamp="1434095144"&gt;1816&lt;/key&gt;&lt;/foreign-keys&gt;&lt;ref-type name="Journal Article"&gt;17&lt;/ref-type&gt;&lt;contributors&gt;&lt;authors&gt;&lt;author&gt;Pant, S.&lt;/author&gt;&lt;author&gt;Hilton, H.&lt;/author&gt;&lt;author&gt;Burczynski, M. E.&lt;/author&gt;&lt;/authors&gt;&lt;/contributors&gt;&lt;auth-address&gt;Translational Research Sciences, Pharmaceutical Research and Early Development, F. Hoffmann-La Roche Ltd., Nutley, NJ, USA. saumya.pant@roche.com&lt;/auth-address&gt;&lt;titles&gt;&lt;title&gt;The multifaceted exosome: biogenesis, role in normal and aberrant cellular function, and frontiers for pharmacological and biomarker opportunities&lt;/title&gt;&lt;secondary-title&gt;Biochem Pharmacol&lt;/secondary-title&gt;&lt;/titles&gt;&lt;periodical&gt;&lt;full-title&gt;Biochem Pharmacol&lt;/full-title&gt;&lt;/periodical&gt;&lt;pages&gt;1484-94&lt;/pages&gt;&lt;volume&gt;83&lt;/volume&gt;&lt;number&gt;11&lt;/number&gt;&lt;keywords&gt;&lt;keyword&gt;Biological Markers&lt;/keyword&gt;&lt;keyword&gt;Exosomes/*metabolism&lt;/keyword&gt;&lt;keyword&gt;Gene Expression Regulation/*physiology&lt;/keyword&gt;&lt;keyword&gt;Humans&lt;/keyword&gt;&lt;keyword&gt;Membrane Proteins/genetics/metabolism&lt;/keyword&gt;&lt;/keywords&gt;&lt;dates&gt;&lt;year&gt;2012&lt;/year&gt;&lt;pub-dates&gt;&lt;date&gt;Jun 1&lt;/date&gt;&lt;/pub-dates&gt;&lt;/dates&gt;&lt;isbn&gt;1873-2968 (Electronic)&amp;#xD;0006-2952 (Linking)&lt;/isbn&gt;&lt;accession-num&gt;22230477&lt;/accession-num&gt;&lt;urls&gt;&lt;related-urls&gt;&lt;url&gt;http://www.ncbi.nlm.nih.gov/pubmed/22230477&lt;/url&gt;&lt;/related-urls&gt;&lt;/urls&gt;&lt;electronic-resource-num&gt;10.1016/j.bcp.2011.12.037&lt;/electronic-resource-num&gt;&lt;/record&gt;&lt;/Cite&gt;&lt;/EndNote&gt;</w:instrText>
            </w:r>
            <w:r w:rsidR="004F7A44" w:rsidRPr="00F213C5">
              <w:rPr>
                <w:rFonts w:ascii="Arial" w:hAnsi="Arial" w:cs="Arial"/>
                <w:b/>
                <w:sz w:val="18"/>
                <w:szCs w:val="18"/>
                <w:lang w:val="en-US"/>
              </w:rPr>
              <w:fldChar w:fldCharType="separate"/>
            </w:r>
            <w:r w:rsidR="00C24A0C">
              <w:rPr>
                <w:rFonts w:ascii="Arial" w:hAnsi="Arial" w:cs="Arial"/>
                <w:b/>
                <w:noProof/>
                <w:sz w:val="18"/>
                <w:szCs w:val="18"/>
                <w:lang w:val="en-US"/>
              </w:rPr>
              <w:t>[</w:t>
            </w:r>
            <w:hyperlink w:anchor="_ENREF_20" w:tooltip="Pant, 2012 #1816" w:history="1">
              <w:r w:rsidR="00DE6E83">
                <w:rPr>
                  <w:rFonts w:ascii="Arial" w:hAnsi="Arial" w:cs="Arial"/>
                  <w:b/>
                  <w:noProof/>
                  <w:sz w:val="18"/>
                  <w:szCs w:val="18"/>
                  <w:lang w:val="en-US"/>
                </w:rPr>
                <w:t>20</w:t>
              </w:r>
            </w:hyperlink>
            <w:r w:rsidR="00C24A0C">
              <w:rPr>
                <w:rFonts w:ascii="Arial" w:hAnsi="Arial" w:cs="Arial"/>
                <w:b/>
                <w:noProof/>
                <w:sz w:val="18"/>
                <w:szCs w:val="18"/>
                <w:lang w:val="en-US"/>
              </w:rPr>
              <w:t>]</w:t>
            </w:r>
            <w:r w:rsidR="004F7A44" w:rsidRPr="00F213C5">
              <w:rPr>
                <w:rFonts w:ascii="Arial" w:hAnsi="Arial" w:cs="Arial"/>
                <w:b/>
                <w:sz w:val="18"/>
                <w:szCs w:val="18"/>
                <w:lang w:val="en-US"/>
              </w:rPr>
              <w:fldChar w:fldCharType="end"/>
            </w:r>
            <w:r w:rsidR="00DB2CC0">
              <w:rPr>
                <w:rFonts w:ascii="Arial" w:hAnsi="Arial" w:cs="Arial"/>
                <w:b/>
                <w:sz w:val="18"/>
                <w:szCs w:val="18"/>
                <w:lang w:val="en-US"/>
              </w:rPr>
              <w:t>.</w:t>
            </w:r>
            <w:r w:rsidRPr="00F213C5">
              <w:rPr>
                <w:rFonts w:ascii="Arial" w:hAnsi="Arial" w:cs="Arial"/>
                <w:b/>
                <w:sz w:val="18"/>
                <w:szCs w:val="18"/>
                <w:lang w:val="en-US"/>
              </w:rPr>
              <w:t xml:space="preserve">They are involved in cell-to-cell communication by transferring their cargo of DNA, RNA, </w:t>
            </w:r>
            <w:proofErr w:type="spellStart"/>
            <w:r w:rsidRPr="00F213C5">
              <w:rPr>
                <w:rFonts w:ascii="Arial" w:hAnsi="Arial" w:cs="Arial"/>
                <w:b/>
                <w:sz w:val="18"/>
                <w:szCs w:val="18"/>
                <w:lang w:val="en-US"/>
              </w:rPr>
              <w:t>miRNAs</w:t>
            </w:r>
            <w:proofErr w:type="spellEnd"/>
            <w:r w:rsidRPr="00F213C5">
              <w:rPr>
                <w:rFonts w:ascii="Arial" w:hAnsi="Arial" w:cs="Arial"/>
                <w:b/>
                <w:sz w:val="18"/>
                <w:szCs w:val="18"/>
                <w:lang w:val="en-US"/>
              </w:rPr>
              <w:t xml:space="preserve"> and lipids between cells.</w:t>
            </w:r>
          </w:p>
        </w:tc>
      </w:tr>
    </w:tbl>
    <w:p w:rsidR="00B119C8" w:rsidRDefault="00B119C8">
      <w:pPr>
        <w:rPr>
          <w:rFonts w:ascii="Arial" w:hAnsi="Arial" w:cs="Arial"/>
          <w:b/>
          <w:sz w:val="18"/>
          <w:szCs w:val="18"/>
          <w:u w:val="single"/>
          <w:lang w:val="en-US" w:eastAsia="zh-CN"/>
        </w:rPr>
      </w:pPr>
    </w:p>
    <w:p w:rsidR="00B119C8" w:rsidRDefault="00B119C8" w:rsidP="00B119C8">
      <w:pPr>
        <w:rPr>
          <w:rFonts w:ascii="Arial" w:hAnsi="Arial" w:cs="Arial"/>
          <w:b/>
          <w:sz w:val="18"/>
          <w:szCs w:val="18"/>
          <w:lang w:val="en-US" w:eastAsia="zh-CN"/>
        </w:rPr>
      </w:pPr>
    </w:p>
    <w:p w:rsidR="00944494" w:rsidRDefault="00944494" w:rsidP="00B119C8">
      <w:pPr>
        <w:rPr>
          <w:rFonts w:ascii="Arial" w:hAnsi="Arial" w:cs="Arial"/>
          <w:b/>
          <w:sz w:val="18"/>
          <w:szCs w:val="18"/>
          <w:lang w:val="en-US" w:eastAsia="zh-CN"/>
        </w:rPr>
      </w:pPr>
    </w:p>
    <w:tbl>
      <w:tblPr>
        <w:tblStyle w:val="MittlereSchattierung2-Akzent2"/>
        <w:tblW w:w="0" w:type="auto"/>
        <w:tblLook w:val="04A0"/>
      </w:tblPr>
      <w:tblGrid>
        <w:gridCol w:w="1127"/>
        <w:gridCol w:w="8111"/>
      </w:tblGrid>
      <w:tr w:rsidR="00B119C8" w:rsidRPr="00276EAD" w:rsidTr="00B75C20">
        <w:trPr>
          <w:cnfStyle w:val="100000000000"/>
        </w:trPr>
        <w:tc>
          <w:tcPr>
            <w:cnfStyle w:val="001000000100"/>
            <w:tcW w:w="9238" w:type="dxa"/>
            <w:gridSpan w:val="2"/>
          </w:tcPr>
          <w:p w:rsidR="00B119C8" w:rsidRPr="00150A21" w:rsidRDefault="00B86ABE" w:rsidP="003615D2">
            <w:pPr>
              <w:jc w:val="both"/>
              <w:rPr>
                <w:rFonts w:ascii="Arial" w:hAnsi="Arial" w:cs="Arial"/>
                <w:lang w:val="en-US" w:eastAsia="zh-CN"/>
              </w:rPr>
            </w:pPr>
            <w:r>
              <w:rPr>
                <w:rFonts w:ascii="Arial" w:hAnsi="Arial" w:cs="Arial"/>
                <w:lang w:val="en-US" w:eastAsia="zh-CN"/>
              </w:rPr>
              <w:t xml:space="preserve">Table </w:t>
            </w:r>
            <w:r w:rsidR="00282870">
              <w:rPr>
                <w:rFonts w:ascii="Arial" w:hAnsi="Arial" w:cs="Arial"/>
                <w:lang w:val="en-US" w:eastAsia="zh-CN"/>
              </w:rPr>
              <w:t>6</w:t>
            </w:r>
          </w:p>
          <w:p w:rsidR="00B119C8" w:rsidRPr="00150A21" w:rsidRDefault="00B119C8" w:rsidP="003615D2">
            <w:pPr>
              <w:jc w:val="both"/>
              <w:rPr>
                <w:rFonts w:ascii="Arial" w:hAnsi="Arial" w:cs="Arial"/>
                <w:lang w:val="en-US" w:eastAsia="zh-CN"/>
              </w:rPr>
            </w:pPr>
            <w:r w:rsidRPr="00150A21">
              <w:rPr>
                <w:rFonts w:ascii="Arial" w:hAnsi="Arial" w:cs="Arial"/>
                <w:lang w:val="en-US" w:eastAsia="zh-CN"/>
              </w:rPr>
              <w:t>Fact sheet: Epigenetic regulations during lifespan</w:t>
            </w:r>
          </w:p>
        </w:tc>
      </w:tr>
      <w:tr w:rsidR="00B119C8" w:rsidRPr="00276EAD" w:rsidTr="00B75C20">
        <w:trPr>
          <w:cnfStyle w:val="000000100000"/>
          <w:trHeight w:val="102"/>
        </w:trPr>
        <w:tc>
          <w:tcPr>
            <w:cnfStyle w:val="001000000000"/>
            <w:tcW w:w="1127" w:type="dxa"/>
          </w:tcPr>
          <w:p w:rsidR="00495F8E" w:rsidRPr="00150A21" w:rsidRDefault="00495F8E" w:rsidP="003615D2">
            <w:pPr>
              <w:rPr>
                <w:rFonts w:ascii="Arial" w:hAnsi="Arial" w:cs="Arial"/>
                <w:sz w:val="18"/>
                <w:szCs w:val="18"/>
                <w:lang w:val="en-US"/>
              </w:rPr>
            </w:pPr>
          </w:p>
          <w:p w:rsidR="00B119C8" w:rsidRPr="00150A21" w:rsidRDefault="00B119C8" w:rsidP="003615D2">
            <w:pPr>
              <w:rPr>
                <w:rFonts w:ascii="Arial" w:hAnsi="Arial" w:cs="Arial"/>
                <w:sz w:val="18"/>
                <w:szCs w:val="18"/>
                <w:lang w:val="en-US"/>
              </w:rPr>
            </w:pPr>
            <w:r w:rsidRPr="00150A21">
              <w:rPr>
                <w:rFonts w:ascii="Arial" w:hAnsi="Arial" w:cs="Arial"/>
                <w:sz w:val="18"/>
                <w:szCs w:val="18"/>
                <w:lang w:val="en-US"/>
              </w:rPr>
              <w:t>Epigenetic regulation</w:t>
            </w:r>
          </w:p>
        </w:tc>
        <w:tc>
          <w:tcPr>
            <w:tcW w:w="8111" w:type="dxa"/>
          </w:tcPr>
          <w:p w:rsidR="00495F8E" w:rsidRPr="00150A21" w:rsidRDefault="00495F8E" w:rsidP="003615D2">
            <w:pPr>
              <w:jc w:val="both"/>
              <w:cnfStyle w:val="000000100000"/>
              <w:rPr>
                <w:rFonts w:ascii="Arial" w:hAnsi="Arial" w:cs="Arial"/>
                <w:b/>
                <w:sz w:val="18"/>
                <w:szCs w:val="18"/>
                <w:lang w:val="en-US"/>
              </w:rPr>
            </w:pPr>
          </w:p>
          <w:p w:rsidR="00B119C8" w:rsidRPr="00150A21" w:rsidRDefault="00B119C8" w:rsidP="003615D2">
            <w:pPr>
              <w:jc w:val="both"/>
              <w:cnfStyle w:val="000000100000"/>
              <w:rPr>
                <w:rFonts w:ascii="Arial" w:hAnsi="Arial" w:cs="Arial"/>
                <w:b/>
                <w:sz w:val="18"/>
                <w:szCs w:val="18"/>
                <w:lang w:val="en-US"/>
              </w:rPr>
            </w:pPr>
            <w:r w:rsidRPr="00150A21">
              <w:rPr>
                <w:rFonts w:ascii="Arial" w:hAnsi="Arial" w:cs="Arial"/>
                <w:b/>
                <w:sz w:val="18"/>
                <w:szCs w:val="18"/>
                <w:lang w:val="en-US"/>
              </w:rPr>
              <w:t xml:space="preserve">Epigenetic regulation occurs during the entire lifespan and involves four layers of tightly controlled mechanisms: DNA </w:t>
            </w:r>
            <w:proofErr w:type="spellStart"/>
            <w:r w:rsidRPr="00150A21">
              <w:rPr>
                <w:rFonts w:ascii="Arial" w:hAnsi="Arial" w:cs="Arial"/>
                <w:b/>
                <w:sz w:val="18"/>
                <w:szCs w:val="18"/>
                <w:lang w:val="en-US"/>
              </w:rPr>
              <w:t>methylation</w:t>
            </w:r>
            <w:proofErr w:type="spellEnd"/>
            <w:r w:rsidRPr="00150A21">
              <w:rPr>
                <w:rFonts w:ascii="Arial" w:hAnsi="Arial" w:cs="Arial"/>
                <w:b/>
                <w:sz w:val="18"/>
                <w:szCs w:val="18"/>
                <w:lang w:val="en-US"/>
              </w:rPr>
              <w:t xml:space="preserve">, </w:t>
            </w:r>
            <w:proofErr w:type="spellStart"/>
            <w:r w:rsidRPr="00150A21">
              <w:rPr>
                <w:rFonts w:ascii="Arial" w:hAnsi="Arial" w:cs="Arial"/>
                <w:b/>
                <w:sz w:val="18"/>
                <w:szCs w:val="18"/>
                <w:lang w:val="en-US"/>
              </w:rPr>
              <w:t>histone</w:t>
            </w:r>
            <w:proofErr w:type="spellEnd"/>
            <w:r w:rsidRPr="00150A21">
              <w:rPr>
                <w:rFonts w:ascii="Arial" w:hAnsi="Arial" w:cs="Arial"/>
                <w:b/>
                <w:sz w:val="18"/>
                <w:szCs w:val="18"/>
                <w:lang w:val="en-US"/>
              </w:rPr>
              <w:t xml:space="preserve"> modifications, </w:t>
            </w:r>
            <w:proofErr w:type="gramStart"/>
            <w:r w:rsidRPr="00150A21">
              <w:rPr>
                <w:rFonts w:ascii="Arial" w:hAnsi="Arial" w:cs="Arial"/>
                <w:b/>
                <w:sz w:val="18"/>
                <w:szCs w:val="18"/>
                <w:lang w:val="en-US"/>
              </w:rPr>
              <w:t>chromatin</w:t>
            </w:r>
            <w:proofErr w:type="gramEnd"/>
            <w:r w:rsidRPr="00150A21">
              <w:rPr>
                <w:rFonts w:ascii="Arial" w:hAnsi="Arial" w:cs="Arial"/>
                <w:b/>
                <w:sz w:val="18"/>
                <w:szCs w:val="18"/>
                <w:lang w:val="en-US"/>
              </w:rPr>
              <w:t xml:space="preserve"> remodeling and </w:t>
            </w:r>
            <w:proofErr w:type="spellStart"/>
            <w:r w:rsidRPr="00150A21">
              <w:rPr>
                <w:rFonts w:ascii="Arial" w:hAnsi="Arial" w:cs="Arial"/>
                <w:b/>
                <w:sz w:val="18"/>
                <w:szCs w:val="18"/>
                <w:lang w:val="en-US"/>
              </w:rPr>
              <w:t>microRNA</w:t>
            </w:r>
            <w:proofErr w:type="spellEnd"/>
            <w:r w:rsidRPr="00150A21">
              <w:rPr>
                <w:rFonts w:ascii="Arial" w:hAnsi="Arial" w:cs="Arial"/>
                <w:b/>
                <w:sz w:val="18"/>
                <w:szCs w:val="18"/>
                <w:lang w:val="en-US"/>
              </w:rPr>
              <w:t xml:space="preserve"> expression. It is conceivable that </w:t>
            </w:r>
            <w:proofErr w:type="gramStart"/>
            <w:r w:rsidRPr="00150A21">
              <w:rPr>
                <w:rFonts w:ascii="Arial" w:hAnsi="Arial" w:cs="Arial"/>
                <w:b/>
                <w:sz w:val="18"/>
                <w:szCs w:val="18"/>
                <w:lang w:val="en-US"/>
              </w:rPr>
              <w:t>a mechanisms</w:t>
            </w:r>
            <w:proofErr w:type="gramEnd"/>
            <w:r w:rsidRPr="00150A21">
              <w:rPr>
                <w:rFonts w:ascii="Arial" w:hAnsi="Arial" w:cs="Arial"/>
                <w:b/>
                <w:sz w:val="18"/>
                <w:szCs w:val="18"/>
                <w:lang w:val="en-US"/>
              </w:rPr>
              <w:t xml:space="preserve"> precisely controlled like epigenetic, could be affected by external factors. Indeed, although epigenetic alterations are primarily linked to development and cancer, it is now becoming evident that the environment or, in general, external stimuli can influence the epigenetic asset and that the exposure to chemicals and carcinogens affects the epigenetic landscape. Importantly, epigenetic alterations and in particular DNA </w:t>
            </w:r>
            <w:proofErr w:type="spellStart"/>
            <w:r w:rsidRPr="00150A21">
              <w:rPr>
                <w:rFonts w:ascii="Arial" w:hAnsi="Arial" w:cs="Arial"/>
                <w:b/>
                <w:sz w:val="18"/>
                <w:szCs w:val="18"/>
                <w:lang w:val="en-US"/>
              </w:rPr>
              <w:t>methylation</w:t>
            </w:r>
            <w:proofErr w:type="spellEnd"/>
            <w:r w:rsidRPr="00150A21">
              <w:rPr>
                <w:rFonts w:ascii="Arial" w:hAnsi="Arial" w:cs="Arial"/>
                <w:b/>
                <w:sz w:val="18"/>
                <w:szCs w:val="18"/>
                <w:lang w:val="en-US"/>
              </w:rPr>
              <w:t>, are regarded as early events of cell transformation including both global and gene-specific hypo</w:t>
            </w:r>
            <w:r w:rsidR="00DB2CC0">
              <w:rPr>
                <w:rFonts w:ascii="Arial" w:hAnsi="Arial" w:cs="Arial"/>
                <w:b/>
                <w:sz w:val="18"/>
                <w:szCs w:val="18"/>
                <w:lang w:val="en-US"/>
              </w:rPr>
              <w:t xml:space="preserve"> </w:t>
            </w:r>
            <w:proofErr w:type="spellStart"/>
            <w:r w:rsidRPr="00150A21">
              <w:rPr>
                <w:rFonts w:ascii="Arial" w:hAnsi="Arial" w:cs="Arial"/>
                <w:b/>
                <w:sz w:val="18"/>
                <w:szCs w:val="18"/>
                <w:lang w:val="en-US"/>
              </w:rPr>
              <w:t>methylation</w:t>
            </w:r>
            <w:proofErr w:type="spellEnd"/>
            <w:r w:rsidRPr="00150A21">
              <w:rPr>
                <w:rFonts w:ascii="Arial" w:hAnsi="Arial" w:cs="Arial"/>
                <w:b/>
                <w:sz w:val="18"/>
                <w:szCs w:val="18"/>
                <w:lang w:val="en-US"/>
              </w:rPr>
              <w:t xml:space="preserve"> (causing genomic instability and inappropriate activation of proto-</w:t>
            </w:r>
            <w:proofErr w:type="spellStart"/>
            <w:r w:rsidRPr="00150A21">
              <w:rPr>
                <w:rFonts w:ascii="Arial" w:hAnsi="Arial" w:cs="Arial"/>
                <w:b/>
                <w:sz w:val="18"/>
                <w:szCs w:val="18"/>
                <w:lang w:val="en-US"/>
              </w:rPr>
              <w:t>oncogenes</w:t>
            </w:r>
            <w:proofErr w:type="spellEnd"/>
            <w:r w:rsidRPr="00150A21">
              <w:rPr>
                <w:rFonts w:ascii="Arial" w:hAnsi="Arial" w:cs="Arial"/>
                <w:b/>
                <w:sz w:val="18"/>
                <w:szCs w:val="18"/>
                <w:lang w:val="en-US"/>
              </w:rPr>
              <w:t xml:space="preserve">) as well as gene-specific </w:t>
            </w:r>
            <w:proofErr w:type="spellStart"/>
            <w:r w:rsidRPr="00150A21">
              <w:rPr>
                <w:rFonts w:ascii="Arial" w:hAnsi="Arial" w:cs="Arial"/>
                <w:b/>
                <w:sz w:val="18"/>
                <w:szCs w:val="18"/>
                <w:lang w:val="en-US"/>
              </w:rPr>
              <w:t>CpG</w:t>
            </w:r>
            <w:proofErr w:type="spellEnd"/>
            <w:r w:rsidRPr="00150A21">
              <w:rPr>
                <w:rFonts w:ascii="Arial" w:hAnsi="Arial" w:cs="Arial"/>
                <w:b/>
                <w:sz w:val="18"/>
                <w:szCs w:val="18"/>
                <w:lang w:val="en-US"/>
              </w:rPr>
              <w:t xml:space="preserve"> island promoter hyper</w:t>
            </w:r>
            <w:r w:rsidR="00DB2CC0">
              <w:rPr>
                <w:rFonts w:ascii="Arial" w:hAnsi="Arial" w:cs="Arial"/>
                <w:b/>
                <w:sz w:val="18"/>
                <w:szCs w:val="18"/>
                <w:lang w:val="en-US"/>
              </w:rPr>
              <w:t xml:space="preserve"> </w:t>
            </w:r>
            <w:proofErr w:type="spellStart"/>
            <w:r w:rsidRPr="00150A21">
              <w:rPr>
                <w:rFonts w:ascii="Arial" w:hAnsi="Arial" w:cs="Arial"/>
                <w:b/>
                <w:sz w:val="18"/>
                <w:szCs w:val="18"/>
                <w:lang w:val="en-US"/>
              </w:rPr>
              <w:t>methylation</w:t>
            </w:r>
            <w:proofErr w:type="spellEnd"/>
            <w:r w:rsidRPr="00150A21">
              <w:rPr>
                <w:rFonts w:ascii="Arial" w:hAnsi="Arial" w:cs="Arial"/>
                <w:b/>
                <w:sz w:val="18"/>
                <w:szCs w:val="18"/>
                <w:lang w:val="en-US"/>
              </w:rPr>
              <w:t xml:space="preserve"> (which induces silencing of cancer-related genes with tumor suppressive properties). </w:t>
            </w:r>
          </w:p>
        </w:tc>
      </w:tr>
    </w:tbl>
    <w:p w:rsidR="00B119C8" w:rsidRDefault="00B119C8" w:rsidP="00B119C8">
      <w:pPr>
        <w:rPr>
          <w:rFonts w:ascii="Arial" w:hAnsi="Arial" w:cs="Arial"/>
          <w:b/>
          <w:sz w:val="18"/>
          <w:szCs w:val="18"/>
          <w:lang w:val="en-US" w:eastAsia="zh-CN"/>
        </w:rPr>
      </w:pPr>
    </w:p>
    <w:p w:rsidR="00B75C20" w:rsidRDefault="00B75C20" w:rsidP="00B119C8">
      <w:pPr>
        <w:rPr>
          <w:rFonts w:ascii="Arial" w:hAnsi="Arial" w:cs="Arial"/>
          <w:b/>
          <w:sz w:val="18"/>
          <w:szCs w:val="18"/>
          <w:lang w:val="en-US" w:eastAsia="zh-CN"/>
        </w:rPr>
      </w:pPr>
    </w:p>
    <w:p w:rsidR="00B75C20" w:rsidRDefault="00B75C20" w:rsidP="00B119C8">
      <w:pPr>
        <w:rPr>
          <w:rFonts w:ascii="Arial" w:hAnsi="Arial" w:cs="Arial"/>
          <w:b/>
          <w:sz w:val="18"/>
          <w:szCs w:val="18"/>
          <w:lang w:val="en-US" w:eastAsia="zh-CN"/>
        </w:rPr>
      </w:pPr>
    </w:p>
    <w:tbl>
      <w:tblPr>
        <w:tblStyle w:val="HelleSchattierung-Akzent2"/>
        <w:tblW w:w="0" w:type="auto"/>
        <w:tblLook w:val="04A0"/>
      </w:tblPr>
      <w:tblGrid>
        <w:gridCol w:w="9212"/>
      </w:tblGrid>
      <w:tr w:rsidR="0051441B" w:rsidRPr="00276EAD" w:rsidTr="00150A21">
        <w:trPr>
          <w:cnfStyle w:val="100000000000"/>
        </w:trPr>
        <w:tc>
          <w:tcPr>
            <w:cnfStyle w:val="001000000000"/>
            <w:tcW w:w="9212" w:type="dxa"/>
          </w:tcPr>
          <w:p w:rsidR="0051441B" w:rsidRPr="00F213C5" w:rsidRDefault="0051441B" w:rsidP="003615D2">
            <w:pPr>
              <w:jc w:val="both"/>
              <w:rPr>
                <w:rFonts w:ascii="Arial" w:hAnsi="Arial" w:cs="Arial"/>
                <w:b w:val="0"/>
                <w:color w:val="auto"/>
                <w:lang w:val="en-US" w:eastAsia="zh-CN"/>
              </w:rPr>
            </w:pPr>
            <w:r w:rsidRPr="00F213C5">
              <w:rPr>
                <w:rFonts w:ascii="Arial" w:hAnsi="Arial" w:cs="Arial"/>
                <w:color w:val="auto"/>
                <w:lang w:val="en-US" w:eastAsia="zh-CN"/>
              </w:rPr>
              <w:t xml:space="preserve">Info Box </w:t>
            </w:r>
            <w:r w:rsidR="00282870">
              <w:rPr>
                <w:rFonts w:ascii="Arial" w:hAnsi="Arial" w:cs="Arial"/>
                <w:color w:val="auto"/>
                <w:lang w:val="en-US" w:eastAsia="zh-CN"/>
              </w:rPr>
              <w:t>4</w:t>
            </w:r>
          </w:p>
          <w:p w:rsidR="0051441B" w:rsidRPr="00F213C5" w:rsidRDefault="00F213C5" w:rsidP="00F213C5">
            <w:pPr>
              <w:jc w:val="both"/>
              <w:rPr>
                <w:rFonts w:ascii="Arial" w:hAnsi="Arial" w:cs="Arial"/>
                <w:color w:val="auto"/>
                <w:lang w:val="en-US"/>
              </w:rPr>
            </w:pPr>
            <w:r w:rsidRPr="00F213C5">
              <w:rPr>
                <w:rFonts w:ascii="Arial" w:hAnsi="Arial" w:cs="Arial"/>
                <w:color w:val="auto"/>
                <w:lang w:val="en-US"/>
              </w:rPr>
              <w:t xml:space="preserve">HUMN project provides standardized protocol for </w:t>
            </w:r>
            <w:proofErr w:type="spellStart"/>
            <w:r w:rsidRPr="00F213C5">
              <w:rPr>
                <w:rFonts w:ascii="Arial" w:hAnsi="Arial" w:cs="Arial"/>
                <w:color w:val="auto"/>
                <w:lang w:val="en-US"/>
              </w:rPr>
              <w:t>buccal</w:t>
            </w:r>
            <w:proofErr w:type="spellEnd"/>
            <w:r w:rsidRPr="00F213C5">
              <w:rPr>
                <w:rFonts w:ascii="Arial" w:hAnsi="Arial" w:cs="Arial"/>
                <w:color w:val="auto"/>
                <w:lang w:val="en-US"/>
              </w:rPr>
              <w:t xml:space="preserve"> cell collection</w:t>
            </w:r>
          </w:p>
          <w:p w:rsidR="00F213C5" w:rsidRPr="00F213C5" w:rsidRDefault="00F213C5" w:rsidP="00F213C5">
            <w:pPr>
              <w:jc w:val="both"/>
              <w:rPr>
                <w:rFonts w:ascii="Arial" w:hAnsi="Arial" w:cs="Arial"/>
                <w:color w:val="auto"/>
                <w:lang w:val="en-US"/>
              </w:rPr>
            </w:pPr>
          </w:p>
        </w:tc>
      </w:tr>
      <w:tr w:rsidR="0051441B" w:rsidRPr="00276EAD" w:rsidTr="00150A21">
        <w:trPr>
          <w:cnfStyle w:val="000000100000"/>
          <w:trHeight w:val="102"/>
        </w:trPr>
        <w:tc>
          <w:tcPr>
            <w:cnfStyle w:val="001000000000"/>
            <w:tcW w:w="9212" w:type="dxa"/>
          </w:tcPr>
          <w:p w:rsidR="0051441B" w:rsidRPr="00F213C5" w:rsidRDefault="0027480F" w:rsidP="0051441B">
            <w:pPr>
              <w:autoSpaceDE w:val="0"/>
              <w:autoSpaceDN w:val="0"/>
              <w:adjustRightInd w:val="0"/>
              <w:spacing w:line="360" w:lineRule="auto"/>
              <w:jc w:val="both"/>
              <w:rPr>
                <w:rFonts w:ascii="Arial" w:hAnsi="Arial" w:cs="Arial"/>
                <w:color w:val="auto"/>
                <w:sz w:val="18"/>
                <w:szCs w:val="18"/>
                <w:lang w:val="en-US"/>
              </w:rPr>
            </w:pPr>
            <w:r>
              <w:rPr>
                <w:rFonts w:ascii="Arial" w:hAnsi="Arial" w:cs="Arial"/>
                <w:color w:val="000000"/>
                <w:sz w:val="18"/>
                <w:szCs w:val="18"/>
                <w:lang w:val="en-US"/>
              </w:rPr>
              <w:t xml:space="preserve"> </w:t>
            </w:r>
            <w:r w:rsidR="0051441B" w:rsidRPr="00F213C5">
              <w:rPr>
                <w:rFonts w:ascii="Arial" w:hAnsi="Arial" w:cs="Arial"/>
                <w:color w:val="auto"/>
                <w:sz w:val="18"/>
                <w:szCs w:val="18"/>
                <w:lang w:val="en-US"/>
              </w:rPr>
              <w:t xml:space="preserve">A standardized protocol for </w:t>
            </w:r>
            <w:proofErr w:type="spellStart"/>
            <w:r w:rsidR="0051441B" w:rsidRPr="00F213C5">
              <w:rPr>
                <w:rFonts w:ascii="Arial" w:hAnsi="Arial" w:cs="Arial"/>
                <w:color w:val="auto"/>
                <w:sz w:val="18"/>
                <w:szCs w:val="18"/>
                <w:lang w:val="en-US"/>
              </w:rPr>
              <w:t>buccal</w:t>
            </w:r>
            <w:proofErr w:type="spellEnd"/>
            <w:r w:rsidR="0051441B" w:rsidRPr="00F213C5">
              <w:rPr>
                <w:rFonts w:ascii="Arial" w:hAnsi="Arial" w:cs="Arial"/>
                <w:color w:val="auto"/>
                <w:sz w:val="18"/>
                <w:szCs w:val="18"/>
                <w:lang w:val="en-US"/>
              </w:rPr>
              <w:t xml:space="preserve"> cell collection, slide preparation and scoring was established by the HUMN project consortium by taking into account the available confounding factors and staining artifacts </w:t>
            </w:r>
            <w:r w:rsidR="004F7A44" w:rsidRPr="00F213C5">
              <w:rPr>
                <w:rFonts w:ascii="Arial" w:hAnsi="Arial" w:cs="Arial"/>
                <w:sz w:val="18"/>
                <w:szCs w:val="18"/>
                <w:lang w:val="en-US"/>
              </w:rPr>
              <w:fldChar w:fldCharType="begin"/>
            </w:r>
            <w:r w:rsidR="00C24A0C">
              <w:rPr>
                <w:rFonts w:ascii="Arial" w:hAnsi="Arial" w:cs="Arial"/>
                <w:sz w:val="18"/>
                <w:szCs w:val="18"/>
                <w:lang w:val="en-US"/>
              </w:rPr>
              <w:instrText xml:space="preserve"> ADDIN EN.CITE &lt;EndNote&gt;&lt;Cite&gt;&lt;Author&gt;Thomas&lt;/Author&gt;&lt;Year&gt;2009&lt;/Year&gt;&lt;RecNum&gt;267&lt;/RecNum&gt;&lt;DisplayText&gt;[21]&lt;/DisplayText&gt;&lt;record&gt;&lt;rec-number&gt;267&lt;/rec-number&gt;&lt;foreign-keys&gt;&lt;key app="EN" db-id="wps2fstz1vvdplesadvxft9hvsxv5zvwsztv"&gt;267&lt;/key&gt;&lt;/foreign-keys&gt;&lt;ref-type name="Journal Article"&gt;17&lt;/ref-type&gt;&lt;contributors&gt;&lt;authors&gt;&lt;author&gt;Thomas, P.&lt;/author&gt;&lt;author&gt;Holland, N.&lt;/author&gt;&lt;author&gt;Bolognesi, C.&lt;/author&gt;&lt;author&gt;Kirsch-Volders, M.&lt;/author&gt;&lt;author&gt;Bonassi, S.&lt;/author&gt;&lt;author&gt;Zeiger, E.&lt;/author&gt;&lt;author&gt;Knasmueller, S.&lt;/author&gt;&lt;author&gt;Fenech, M.&lt;/author&gt;&lt;/authors&gt;&lt;/contributors&gt;&lt;auth-address&gt;CSIRO Human Nutrition, Adelaide, South Australia.&lt;/auth-address&gt;&lt;titles&gt;&lt;title&gt;Buccal micronucleus cytome assay&lt;/title&gt;&lt;secondary-title&gt;Nature protocols&lt;/secondary-title&gt;&lt;alt-title&gt;Nat Protoc&lt;/alt-title&gt;&lt;/titles&gt;&lt;periodical&gt;&lt;full-title&gt;Nature protocols&lt;/full-title&gt;&lt;abbr-1&gt;Nat Protoc&lt;/abbr-1&gt;&lt;/periodical&gt;&lt;alt-periodical&gt;&lt;full-title&gt;Nature protocols&lt;/full-title&gt;&lt;abbr-1&gt;Nat Protoc&lt;/abbr-1&gt;&lt;/alt-periodical&gt;&lt;pages&gt;825-37&lt;/pages&gt;&lt;volume&gt;4&lt;/volume&gt;&lt;number&gt;6&lt;/number&gt;&lt;edition&gt;2009/05/16&lt;/edition&gt;&lt;keywords&gt;&lt;keyword&gt;Adult&lt;/keyword&gt;&lt;keyword&gt;Artifacts&lt;/keyword&gt;&lt;keyword&gt;Cell Death&lt;/keyword&gt;&lt;keyword&gt;Cell Differentiation&lt;/keyword&gt;&lt;keyword&gt;Cell Division&lt;/keyword&gt;&lt;keyword&gt;Cell Nucleus/physiology/ultrastructure&lt;/keyword&gt;&lt;keyword&gt;Chromatin/physiology&lt;/keyword&gt;&lt;keyword&gt;DNA Damage&lt;/keyword&gt;&lt;keyword&gt;Female&lt;/keyword&gt;&lt;keyword&gt;Humans&lt;/keyword&gt;&lt;keyword&gt;Karyotyping&lt;/keyword&gt;&lt;keyword&gt;Male&lt;/keyword&gt;&lt;keyword&gt;Micronucleus Tests/*methods&lt;/keyword&gt;&lt;keyword&gt;Middle Aged&lt;/keyword&gt;&lt;keyword&gt;Mouth Mucosa/*cytology/physiology&lt;/keyword&gt;&lt;keyword&gt;Reference Values&lt;/keyword&gt;&lt;keyword&gt;Regeneration&lt;/keyword&gt;&lt;keyword&gt;Sample Size&lt;/keyword&gt;&lt;/keywords&gt;&lt;dates&gt;&lt;year&gt;2009&lt;/year&gt;&lt;/dates&gt;&lt;isbn&gt;1750-2799 (Electronic)&amp;#xD;1750-2799 (Linking)&lt;/isbn&gt;&lt;accession-num&gt;19444240&lt;/accession-num&gt;&lt;urls&gt;&lt;related-urls&gt;&lt;url&gt;http://www.ncbi.nlm.nih.gov/pubmed/19444240&lt;/url&gt;&lt;/related-urls&gt;&lt;/urls&gt;&lt;electronic-resource-num&gt;10.1038/nprot.2009.53&lt;/electronic-resource-num&gt;&lt;language&gt;eng&lt;/language&gt;&lt;/record&gt;&lt;/Cite&gt;&lt;/EndNote&gt;</w:instrText>
            </w:r>
            <w:r w:rsidR="004F7A44" w:rsidRPr="00F213C5">
              <w:rPr>
                <w:rFonts w:ascii="Arial" w:hAnsi="Arial" w:cs="Arial"/>
                <w:sz w:val="18"/>
                <w:szCs w:val="18"/>
                <w:lang w:val="en-US"/>
              </w:rPr>
              <w:fldChar w:fldCharType="separate"/>
            </w:r>
            <w:r w:rsidR="00C24A0C">
              <w:rPr>
                <w:rFonts w:ascii="Arial" w:hAnsi="Arial" w:cs="Arial"/>
                <w:noProof/>
                <w:sz w:val="18"/>
                <w:szCs w:val="18"/>
                <w:lang w:val="en-US"/>
              </w:rPr>
              <w:t>[</w:t>
            </w:r>
            <w:hyperlink w:anchor="_ENREF_21" w:tooltip="Thomas, 2009 #267" w:history="1">
              <w:r w:rsidR="00DE6E83">
                <w:rPr>
                  <w:rFonts w:ascii="Arial" w:hAnsi="Arial" w:cs="Arial"/>
                  <w:noProof/>
                  <w:sz w:val="18"/>
                  <w:szCs w:val="18"/>
                  <w:lang w:val="en-US"/>
                </w:rPr>
                <w:t>21</w:t>
              </w:r>
            </w:hyperlink>
            <w:r w:rsidR="00C24A0C">
              <w:rPr>
                <w:rFonts w:ascii="Arial" w:hAnsi="Arial" w:cs="Arial"/>
                <w:noProof/>
                <w:sz w:val="18"/>
                <w:szCs w:val="18"/>
                <w:lang w:val="en-US"/>
              </w:rPr>
              <w:t>]</w:t>
            </w:r>
            <w:r w:rsidR="004F7A44" w:rsidRPr="00F213C5">
              <w:rPr>
                <w:rFonts w:ascii="Arial" w:hAnsi="Arial" w:cs="Arial"/>
                <w:sz w:val="18"/>
                <w:szCs w:val="18"/>
                <w:lang w:val="en-US"/>
              </w:rPr>
              <w:fldChar w:fldCharType="end"/>
            </w:r>
            <w:r w:rsidR="0051441B" w:rsidRPr="00F213C5">
              <w:rPr>
                <w:rFonts w:ascii="Arial" w:hAnsi="Arial" w:cs="Arial"/>
                <w:color w:val="auto"/>
                <w:sz w:val="18"/>
                <w:szCs w:val="18"/>
                <w:lang w:val="en-US"/>
              </w:rPr>
              <w:t xml:space="preserve">. A comprehensive description of the scoring criteria to identify different cell types and nuclear anomalies accompanied by a </w:t>
            </w:r>
            <w:r w:rsidR="00DE6E83" w:rsidRPr="00F213C5">
              <w:rPr>
                <w:rFonts w:ascii="Arial" w:hAnsi="Arial" w:cs="Arial"/>
                <w:color w:val="auto"/>
                <w:sz w:val="18"/>
                <w:szCs w:val="18"/>
                <w:lang w:val="en-US"/>
              </w:rPr>
              <w:t>photo gallery</w:t>
            </w:r>
            <w:r w:rsidR="0051441B" w:rsidRPr="00F213C5">
              <w:rPr>
                <w:rFonts w:ascii="Arial" w:hAnsi="Arial" w:cs="Arial"/>
                <w:color w:val="auto"/>
                <w:sz w:val="18"/>
                <w:szCs w:val="18"/>
                <w:lang w:val="en-US"/>
              </w:rPr>
              <w:t xml:space="preserve"> is also available </w:t>
            </w:r>
            <w:r w:rsidR="004F7A44" w:rsidRPr="00F213C5">
              <w:rPr>
                <w:rFonts w:ascii="Arial" w:hAnsi="Arial" w:cs="Arial"/>
                <w:sz w:val="18"/>
                <w:szCs w:val="18"/>
                <w:lang w:val="en-US"/>
              </w:rPr>
              <w:fldChar w:fldCharType="begin"/>
            </w:r>
            <w:r w:rsidR="00C24A0C">
              <w:rPr>
                <w:rFonts w:ascii="Arial" w:hAnsi="Arial" w:cs="Arial"/>
                <w:sz w:val="18"/>
                <w:szCs w:val="18"/>
                <w:lang w:val="en-US"/>
              </w:rPr>
              <w:instrText xml:space="preserve"> ADDIN EN.CITE &lt;EndNote&gt;&lt;Cite&gt;&lt;Author&gt;Bolognesi&lt;/Author&gt;&lt;Year&gt;2013&lt;/Year&gt;&lt;RecNum&gt;268&lt;/RecNum&gt;&lt;DisplayText&gt;[22]&lt;/DisplayText&gt;&lt;record&gt;&lt;rec-number&gt;268&lt;/rec-number&gt;&lt;foreign-keys&gt;&lt;key app="EN" db-id="wps2fstz1vvdplesadvxft9hvsxv5zvwsztv"&gt;268&lt;/key&gt;&lt;/foreign-keys&gt;&lt;ref-type name="Journal Article"&gt;17&lt;/ref-type&gt;&lt;contributors&gt;&lt;authors&gt;&lt;author&gt;Bolognesi, C.&lt;/author&gt;&lt;author&gt;Knasmueller, S.&lt;/author&gt;&lt;author&gt;Nersesyan, A.&lt;/author&gt;&lt;author&gt;Thomas, P.&lt;/author&gt;&lt;author&gt;Fenech, M.&lt;/author&gt;&lt;/authors&gt;&lt;/contributors&gt;&lt;auth-address&gt;Environmental Carcinogenesis Unit, IRCCS Azienda Ospedaliera Universitaria San Martino- IST Istituto Nazionale Ricerca sul Cancro, Largo Rosanna Benzi 10, Genova, Italy. Electronic address: claudia.bolognesi@hsanmartino.it.&lt;/auth-address&gt;&lt;titles&gt;&lt;title&gt;The HUMNxl scoring criteria for different cell types and nuclear anomalies in the buccal micronucleus cytome assay - an update and expanded photogallery&lt;/title&gt;&lt;secondary-title&gt;Mutation research&lt;/secondary-title&gt;&lt;alt-title&gt;Mutat Res&lt;/alt-title&gt;&lt;/titles&gt;&lt;periodical&gt;&lt;full-title&gt;Mutation research&lt;/full-title&gt;&lt;abbr-1&gt;Mutat Res&lt;/abbr-1&gt;&lt;/periodical&gt;&lt;alt-periodical&gt;&lt;full-title&gt;Mutation research&lt;/full-title&gt;&lt;abbr-1&gt;Mutat Res&lt;/abbr-1&gt;&lt;/alt-periodical&gt;&lt;pages&gt;100-13&lt;/pages&gt;&lt;volume&gt;753&lt;/volume&gt;&lt;number&gt;2&lt;/number&gt;&lt;edition&gt;2013/08/15&lt;/edition&gt;&lt;keywords&gt;&lt;keyword&gt;Animals&lt;/keyword&gt;&lt;keyword&gt;Cell Death&lt;/keyword&gt;&lt;keyword&gt;Cell Differentiation&lt;/keyword&gt;&lt;keyword&gt;Humans&lt;/keyword&gt;&lt;keyword&gt;Micronucleus Tests/*methods/*standards&lt;/keyword&gt;&lt;keyword&gt;Mouth Mucosa/cytology/pathology&lt;/keyword&gt;&lt;/keywords&gt;&lt;dates&gt;&lt;year&gt;2013&lt;/year&gt;&lt;pub-dates&gt;&lt;date&gt;Oct-Dec&lt;/date&gt;&lt;/pub-dates&gt;&lt;/dates&gt;&lt;isbn&gt;0027-5107 (Print)&amp;#xD;0027-5107 (Linking)&lt;/isbn&gt;&lt;accession-num&gt;23942275&lt;/accession-num&gt;&lt;work-type&gt;Review&lt;/work-type&gt;&lt;urls&gt;&lt;related-urls&gt;&lt;url&gt;http://www.ncbi.nlm.nih.gov/pubmed/23942275&lt;/url&gt;&lt;/related-urls&gt;&lt;/urls&gt;&lt;electronic-resource-num&gt;10.1016/j.mrrev.2013.07.002&lt;/electronic-resource-num&gt;&lt;language&gt;eng&lt;/language&gt;&lt;/record&gt;&lt;/Cite&gt;&lt;/EndNote&gt;</w:instrText>
            </w:r>
            <w:r w:rsidR="004F7A44" w:rsidRPr="00F213C5">
              <w:rPr>
                <w:rFonts w:ascii="Arial" w:hAnsi="Arial" w:cs="Arial"/>
                <w:sz w:val="18"/>
                <w:szCs w:val="18"/>
                <w:lang w:val="en-US"/>
              </w:rPr>
              <w:fldChar w:fldCharType="separate"/>
            </w:r>
            <w:r w:rsidR="00C24A0C">
              <w:rPr>
                <w:rFonts w:ascii="Arial" w:hAnsi="Arial" w:cs="Arial"/>
                <w:noProof/>
                <w:sz w:val="18"/>
                <w:szCs w:val="18"/>
                <w:lang w:val="en-US"/>
              </w:rPr>
              <w:t>[</w:t>
            </w:r>
            <w:hyperlink w:anchor="_ENREF_22" w:tooltip="Bolognesi, 2013 #268" w:history="1">
              <w:r w:rsidR="00DE6E83">
                <w:rPr>
                  <w:rFonts w:ascii="Arial" w:hAnsi="Arial" w:cs="Arial"/>
                  <w:noProof/>
                  <w:sz w:val="18"/>
                  <w:szCs w:val="18"/>
                  <w:lang w:val="en-US"/>
                </w:rPr>
                <w:t>22</w:t>
              </w:r>
            </w:hyperlink>
            <w:r w:rsidR="00C24A0C">
              <w:rPr>
                <w:rFonts w:ascii="Arial" w:hAnsi="Arial" w:cs="Arial"/>
                <w:noProof/>
                <w:sz w:val="18"/>
                <w:szCs w:val="18"/>
                <w:lang w:val="en-US"/>
              </w:rPr>
              <w:t>]</w:t>
            </w:r>
            <w:r w:rsidR="004F7A44" w:rsidRPr="00F213C5">
              <w:rPr>
                <w:rFonts w:ascii="Arial" w:hAnsi="Arial" w:cs="Arial"/>
                <w:sz w:val="18"/>
                <w:szCs w:val="18"/>
                <w:lang w:val="en-US"/>
              </w:rPr>
              <w:fldChar w:fldCharType="end"/>
            </w:r>
            <w:r w:rsidR="0051441B" w:rsidRPr="00F213C5">
              <w:rPr>
                <w:rFonts w:ascii="Arial" w:hAnsi="Arial" w:cs="Arial"/>
                <w:color w:val="auto"/>
                <w:sz w:val="18"/>
                <w:szCs w:val="18"/>
                <w:lang w:val="en-US"/>
              </w:rPr>
              <w:t xml:space="preserve">. The results of inter-calibration studies revealed that the scoring criteria are sufficiently robust to obtain consistent results concerning the identification of differentiated cells and  micronuclei, although a proper training by experienced laboratory scientists is mandatory  </w:t>
            </w:r>
            <w:r w:rsidR="004F7A44" w:rsidRPr="00F213C5">
              <w:rPr>
                <w:rFonts w:ascii="Arial" w:hAnsi="Arial" w:cs="Arial"/>
                <w:sz w:val="18"/>
                <w:szCs w:val="18"/>
                <w:lang w:val="en-US"/>
              </w:rPr>
              <w:fldChar w:fldCharType="begin">
                <w:fldData xml:space="preserve">PEVuZE5vdGU+PENpdGU+PEF1dGhvcj5Cb2xvZ25lc2k8L0F1dGhvcj48WWVhcj4yMDE1PC9ZZWFy
PjxSZWNOdW0+MjY5PC9SZWNOdW0+PERpc3BsYXlUZXh0PlsyMywgMjRdPC9EaXNwbGF5VGV4dD48
cmVjb3JkPjxyZWMtbnVtYmVyPjI2OTwvcmVjLW51bWJlcj48Zm9yZWlnbi1rZXlzPjxrZXkgYXBw
PSJFTiIgZGItaWQ9IndwczJmc3R6MXZ2ZHBsZXNhZHZ4ZnQ5aHZzeHY1enZ3c3p0diI+MjY5PC9r
ZXk+PC9mb3JlaWduLWtleXM+PHJlZi10eXBlIG5hbWU9IkpvdXJuYWwgQXJ0aWNsZSI+MTc8L3Jl
Zi10eXBlPjxjb250cmlidXRvcnM+PGF1dGhvcnM+PGF1dGhvcj5Cb2xvZ25lc2ksIEMuPC9hdXRo
b3I+PGF1dGhvcj5Sb2dnaWVyaSwgUC48L2F1dGhvcj48YXV0aG9yPlJvcG9sbywgTS48L2F1dGhv
cj48YXV0aG9yPlRob21hcywgUC48L2F1dGhvcj48YXV0aG9yPkhvciwgTS48L2F1dGhvcj48YXV0
aG9yPkZlbmVjaCwgTS48L2F1dGhvcj48YXV0aG9yPk5lcnNlc3lhbiwgQS48L2F1dGhvcj48YXV0
aG9yPktuYXNtdWVsbGVyLCBTLjwvYXV0aG9yPjwvYXV0aG9ycz48L2NvbnRyaWJ1dG9ycz48YXV0
aC1hZGRyZXNzPkVudmlyb25tZW50YWwgQ2FyY2lub2dlbmVzaXMgVW5pdCwgSVJDQ1MgQXppZW5k
YSBPc3BlZGFsaWVyYSBVbml2ZXJzaXRhcmlhIFNhbiBNYXJ0aW5vLUlTVCBJc3RpdHV0byBOYXpp
b25hbGUgUmljZXJjYSBzdWwgQ2FuY3JvLCBMYXJnbyBSb3Nhbm5hIEJlbnppIDEwLCBHZW5vdmEg
MTYxMzIsIEl0YWx5LCBDb21tb253ZWFsdGggYW5kIFNjaWVudGlmaWMgSW5kdXN0cmlhbCBSZXNl
YXJjaCBPcmdhbml6YXRpb24sIEdlbm9tZSBIZWFsdGggYW5kIFBlcnNvbmFsaXNlZCBOdXRyaXRp
b24gTGFib3JhdG9yeSwgRm9vZCBhbmQgTnV0cml0aW9uIEZsYWdzaGlwLCBBZGVsYWlkZSwgU291
dGggQXVzdHJhbGlhIDUwMDAsIEF1c3RyYWxpYSwgSW5zdGl0dXRlIG9mIENhbmNlciBSZXNlYXJj
aCwgRGVwYXJ0bWVudCBvZiBNZWRpY2luZSBJLCBDb21wcmVoZW5zaXZlIENhbmNlciBDZW50ZXIs
IE1lZGljYWwgVW5pdmVyc2l0eSBvZiBWaWVubmEsIEJvcnNjaGtlZ2Fzc2UgOGEsIEEtMTA5MCBW
aWVubmEsIEF1c3RyaWEgY2xhdWRpYS5ib2xvZ25lc2lAaHNhbm1hcnRpbm8uaXQuJiN4RDtFbnZp
cm9ubWVudGFsIENhcmNpbm9nZW5lc2lzIFVuaXQsIElSQ0NTIEF6aWVuZGEgT3NwZWRhbGllcmEg
VW5pdmVyc2l0YXJpYSBTYW4gTWFydGluby1JU1QgSXN0aXR1dG8gTmF6aW9uYWxlIFJpY2VyY2Eg
c3VsIENhbmNybywgTGFyZ28gUm9zYW5uYSBCZW56aSAxMCwgR2Vub3ZhIDE2MTMyLCBJdGFseSwg
Q29tbW9ud2VhbHRoIGFuZCBTY2llbnRpZmljIEluZHVzdHJpYWwgUmVzZWFyY2ggT3JnYW5pemF0
aW9uLCBHZW5vbWUgSGVhbHRoIGFuZCBQZXJzb25hbGlzZWQgTnV0cml0aW9uIExhYm9yYXRvcnks
IEZvb2QgYW5kIE51dHJpdGlvbiBGbGFnc2hpcCwgQWRlbGFpZGUsIFNvdXRoIEF1c3RyYWxpYSA1
MDAwLCBBdXN0cmFsaWEsIEluc3RpdHV0ZSBvZiBDYW5jZXIgUmVzZWFyY2gsIERlcGFydG1lbnQg
b2YgTWVkaWNpbmUgSSwgQ29tcHJlaGVuc2l2ZSBDYW5jZXIgQ2VudGVyLCBNZWRpY2FsIFVuaXZl
cnNpdHkgb2YgVmllbm5hLCBCb3JzY2hrZWdhc3NlIDhhLCBBLTEwOTAgVmllbm5hLCBBdXN0cmlh
LiYjeEQ7Q29tbW9ud2VhbHRoIGFuZCBTY2llbnRpZmljIEluZHVzdHJpYWwgUmVzZWFyY2ggT3Jn
YW5pemF0aW9uLCBHZW5vbWUgSGVhbHRoIGFuZCBQZXJzb25hbGlzZWQgTnV0cml0aW9uIExhYm9y
YXRvcnksIEZvb2QgYW5kIE51dHJpdGlvbiBGbGFnc2hpcCwgQWRlbGFpZGUsIFNvdXRoIEF1c3Ry
YWxpYSA1MDAwLCBBdXN0cmFsaWEuJiN4RDtJbnN0aXR1dGUgb2YgQ2FuY2VyIFJlc2VhcmNoLCBE
ZXBhcnRtZW50IG9mIE1lZGljaW5lIEksIENvbXByZWhlbnNpdmUgQ2FuY2VyIENlbnRlciwgTWVk
aWNhbCBVbml2ZXJzaXR5IG9mIFZpZW5uYSwgQm9yc2Noa2VnYXNzZSA4YSwgQS0xMDkwIFZpZW5u
YSwgQXVzdHJpYS48L2F1dGgtYWRkcmVzcz48dGl0bGVzPjx0aXRsZT5CdWNjYWwgbWljcm9udWNs
ZXVzIGN5dG9tZSBhc3NheTogcmVzdWx0cyBvZiBhbiBpbnRyYS0gYW5kIGludGVyLWxhYm9yYXRv
cnkgc2NvcmluZyBjb21wYXJpc29uPC90aXRsZT48c2Vjb25kYXJ5LXRpdGxlPk11dGFnZW5lc2lz
PC9zZWNvbmRhcnktdGl0bGU+PGFsdC10aXRsZT5NdXRhZ2VuZXNpczwvYWx0LXRpdGxlPjwvdGl0
bGVzPjxwZXJpb2RpY2FsPjxmdWxsLXRpdGxlPk11dGFnZW5lc2lzPC9mdWxsLXRpdGxlPjxhYmJy
LTE+TXV0YWdlbmVzaXM8L2FiYnItMT48L3BlcmlvZGljYWw+PGFsdC1wZXJpb2RpY2FsPjxmdWxs
LXRpdGxlPk11dGFnZW5lc2lzPC9mdWxsLXRpdGxlPjxhYmJyLTE+TXV0YWdlbmVzaXM8L2FiYnIt
MT48L2FsdC1wZXJpb2RpY2FsPjxwYWdlcz41NDUtNTU8L3BhZ2VzPjx2b2x1bWU+MzA8L3ZvbHVt
ZT48bnVtYmVyPjQ8L251bWJlcj48ZWRpdGlvbj4yMDE1LzAzLzIyPC9lZGl0aW9uPjxrZXl3b3Jk
cz48a2V5d29yZD5BZG9sZXNjZW50PC9rZXl3b3JkPjxrZXl3b3JkPkFkdWx0PC9rZXl3b3JkPjxr
ZXl3b3JkPkFnZWQ8L2tleXdvcmQ+PGtleXdvcmQ+QmlvbWFya2Vycy9hbmFseXNpczwva2V5d29y
ZD48a2V5d29yZD5DYXNlLUNvbnRyb2wgU3R1ZGllczwva2V5d29yZD48a2V5d29yZD5DZWxsIERl
YXRoPC9rZXl3b3JkPjxrZXl3b3JkPkNlbGwgRGlmZmVyZW50aWF0aW9uL2dlbmV0aWNzPC9rZXl3
b3JkPjxrZXl3b3JkPkNlbGwgTnVjbGV1czwva2V5d29yZD48a2V5d29yZD5DZWxsIFByb2xpZmVy
YXRpb248L2tleXdvcmQ+PGtleXdvcmQ+RE5BIERhbWFnZS8qZ2VuZXRpY3M8L2tleXdvcmQ+PGtl
eXdvcmQ+RG93biBTeW5kcm9tZS9nZW5ldGljcy8qcGF0aG9sb2d5PC9rZXl3b3JkPjxrZXl3b3Jk
PkZlbWFsZTwva2V5d29yZD48a2V5d29yZD5IZWFkIGFuZCBOZWNrIE5lb3BsYXNtcy9nZW5ldGlj
cy8qcGF0aG9sb2d5L3JhZGlvdGhlcmFweTwva2V5d29yZD48a2V5d29yZD5IdW1hbnM8L2tleXdv
cmQ+PGtleXdvcmQ+TWFsZTwva2V5d29yZD48a2V5d29yZD5NaWNyb251Y2xldXMgVGVzdHMvKm1l
dGhvZHMvKnN0YW5kYXJkczwva2V5d29yZD48a2V5d29yZD5NaWRkbGUgQWdlZDwva2V5d29yZD48
a2V5d29yZD5Nb3V0aCBNdWNvc2EvKmN5dG9sb2d5Lyp1bHRyYXN0cnVjdHVyZTwva2V5d29yZD48
a2V5d29yZD5PYnNlcnZlciBWYXJpYXRpb248L2tleXdvcmQ+PGtleXdvcmQ+WW91bmcgQWR1bHQ8
L2tleXdvcmQ+PC9rZXl3b3Jkcz48ZGF0ZXM+PHllYXI+MjAxNTwveWVhcj48cHViLWRhdGVzPjxk
YXRlPkp1bDwvZGF0ZT48L3B1Yi1kYXRlcz48L2RhdGVzPjxpc2JuPjE0NjQtMzgwNCAoRWxlY3Ry
b25pYykmI3hEOzAyNjctODM1NyAoTGlua2luZyk8L2lzYm4+PGFjY2Vzc2lvbi1udW0+MjU3OTUw
MDU8L2FjY2Vzc2lvbi1udW0+PHdvcmstdHlwZT5Db21wYXJhdGl2ZSBTdHVkeSYjeEQ7UmVzZWFy
Y2ggU3VwcG9ydCwgTm9uLVUuUy4gR292JmFwb3M7dDwvd29yay10eXBlPjx1cmxzPjxyZWxhdGVk
LXVybHM+PHVybD5odHRwOi8vd3d3Lm5jYmkubmxtLm5paC5nb3YvcHVibWVkLzI1Nzk1MDA1PC91
cmw+PC9yZWxhdGVkLXVybHM+PC91cmxzPjxlbGVjdHJvbmljLXJlc291cmNlLW51bT4xMC4xMDkz
L211dGFnZS9nZXYwMTc8L2VsZWN0cm9uaWMtcmVzb3VyY2UtbnVtPjxsYW5ndWFnZT5lbmc8L2xh
bmd1YWdlPjwvcmVjb3JkPjwvQ2l0ZT48Q2l0ZT48QXV0aG9yPkJvbG9nbmVzaTwvQXV0aG9yPjxZ
ZWFyPjIwMTY8L1llYXI+PFJlY051bT4yNzA8L1JlY051bT48cmVjb3JkPjxyZWMtbnVtYmVyPjI3
MDwvcmVjLW51bWJlcj48Zm9yZWlnbi1rZXlzPjxrZXkgYXBwPSJFTiIgZGItaWQ9IndwczJmc3R6
MXZ2ZHBsZXNhZHZ4ZnQ5aHZzeHY1enZ3c3p0diI+MjcwPC9rZXk+PC9mb3JlaWduLWtleXM+PHJl
Zi10eXBlIG5hbWU9IkpvdXJuYWwgQXJ0aWNsZSI+MTc8L3JlZi10eXBlPjxjb250cmlidXRvcnM+
PGF1dGhvcnM+PGF1dGhvcj5Cb2xvZ25lc2ksIEMuPC9hdXRob3I+PGF1dGhvcj5LbmFzbXVlbGxl
ciwgUy48L2F1dGhvcj48YXV0aG9yPk5lcnNlc3lhbiwgQS48L2F1dGhvcj48YXV0aG9yPlJvZ2dp
ZXJpLCBQLjwvYXV0aG9yPjxhdXRob3I+Q2VwcGksIE0uPC9hdXRob3I+PGF1dGhvcj5CcnV6em9u
ZSwgTS48L2F1dGhvcj48YXV0aG9yPkJsYXN6Y3p5aywgRS48L2F1dGhvcj48YXV0aG9yPk1pZWx6
eW5za2EtU3ZhY2gsIEQuPC9hdXRob3I+PGF1dGhvcj5NaWxpYywgTS48L2F1dGhvcj48YXV0aG9y
PkJvbmFzc2ksIFMuPC9hdXRob3I+PGF1dGhvcj5CZW5lZGV0dGksIEQuPC9hdXRob3I+PGF1dGhv
cj5EYSBTaWx2YSwgSi48L2F1dGhvcj48YXV0aG9yPlRvbGVkbywgUi48L2F1dGhvcj48YXV0aG9y
PlNhbHZhZG9yaSwgRC4gTS48L2F1dGhvcj48YXV0aG9yPmRlIFJlc3RyZXBvLCBILiBHLjwvYXV0
aG9yPjxhdXRob3I+RmlsaXBpYywgTS48L2F1dGhvcj48YXV0aG9yPkhlcmNvZywgSy48L2F1dGhv
cj48YXV0aG9yPkFrdGFzLCBBLjwvYXV0aG9yPjxhdXRob3I+QnVyZ2F6LCBTLjwvYXV0aG9yPjxh
dXRob3I+S3VuZGksIE0uPC9hdXRob3I+PGF1dGhvcj5HcnVtbXQsIFQuPC9hdXRob3I+PGF1dGhv
cj5UaG9tYXMsIFAuPC9hdXRob3I+PGF1dGhvcj5Ib3IsIE0uPC9hdXRob3I+PGF1dGhvcj5Fc2N1
ZGVyby1GdW5nLCBNLjwvYXV0aG9yPjxhdXRob3I+SG9sbGFuZCwgTi48L2F1dGhvcj48YXV0aG9y
PkZlbmVjaCwgTS48L2F1dGhvcj48L2F1dGhvcnM+PC9jb250cmlidXRvcnM+PGF1dGgtYWRkcmVz
cz5EZXBhcnRtZW50IG9mIENoZW1pY2FsIFNhZmV0eSBhbmQgQ2FuY2VyIFByZXZlbnRpb24sIElu
c3RpdHV0ZSBvZiBDYW5jZXIgUmVzZWFyY2gsIE1lZGljYWwgVW5pdmVyc2l0eSBvZiBWaWVubmEs
IEF1c3RyaWEgQm9yc2Noa2VnYXNzZSA4QSwgMTA5MCBWaWVubmEsIEF1c3RyaWEuJiN4RDtDbGlu
aWNhbCBFcGlkZW1pb2xvZ3kgVW5pdCwgSVJDQ1MgQU9VIFNhbiBNYXJ0aW5vLUlTVCwgTC5nbyBS
b3Nhbm5hIEJlbnppLCAxMCAxNjEzMiBHZW5vYSwgSXRhbHkuJiN4RDtFbnZpcm9ubWVudGFsIFRv
eGljb2xvZ3kgR3JvdXAsIEluc3RpdHV0ZSBmb3IgRWNvbG9neSBvZiBJbmR1c3RyaWFsIEFyZWFz
LCBLb3NzdXRoYSA2IFN0cmVldCwgNDAtODQ0IEthdG93aWNlLCBQb2xhbmQuJiN4RDtUaGUgV2l0
b2xkIFBpbGVja2kgU3RhdGUgU2Nob29sIG9mIEhpZ2hlciBFZHVjYXRpb24sIE1ha3N5bWlsaWFu
YSBLb2xiZWdvIDggU3RyZWV0LCBPc3dpZWNpbSAzMi02MDAsIFBvbGFuZC4mI3hEO011dGFnZW5l
c2lzIFVuaXQsIEluc3RpdHV0ZSBmb3IgTWVkaWNhbCBSZXNlYXJjaCBhbmQgT2NjdXBhdGlvbmFs
IEhlYWx0aCwgS3NhdmVyc2thIGNlc3RhIDIsIDEwIDAwMCBaYWdyZWIsIENyb2F0aWEsIFVuaXQg
b2YgQ2xpbmljYWwgYW5kIE1vbGVjdWxhciBFcGlkZW1pb2xvZ3ksIElSQ0NTIFNhbiBSYWZmYWVs
ZSBQaXNhbmEsIFZpYSBkaSBWYWwgQ2FubnV0YSwgMjQ3LCAwMDE2NiBSb21lLCBJdGFseS4mI3hE
O1VuaXQgb2YgQ2xpbmljYWwgYW5kIE1vbGVjdWxhciBFcGlkZW1pb2xvZ3ksIElSQ0NTIFNhbiBS
YWZmYWVsZSBQaXNhbmEsIFZpYSBkaSBWYWwgQ2FubnV0YSwgMjQ3LCAwMDE2NiBSb21lLCBJdGFs
eSwgRGVwYXJ0bWVudCBvZiBIdW1hbiBTY2llbmNlcyBhbmQgUXVhbGl0eSBvZiBMaWZlIFByb21v
dGlvbiwgU2FuIFJhZmZhZWxlIFVuaXZlcnNpdHksIFZpYSBkaSBWYWwgQ2FubnV0YSwgMjQ3LCAw
MDE2NiBSb21lLCBJdGFseS4mI3hEO0xhYm9yYXRvcnkgb2YgR2VuZXRpYyBUb3hpY29sb2d5LCBM
dXRoZXJhbiBVbml2ZXJzaXR5IG9mIEJyYXppbCAoVUxCUkEpLCBBdi4gRmFycm91cGlsaGEsIDgw
MDEsIDkyNDI1LTkwMCBDYW5vYXMtUlMsIEJyYXppbC4mI3hEO0xhYm9yYXRvcnkgb2YgVG94aWNv
Z2Vub21pY3MgYW5kIE51dHJpZ2Vub21pY3MsIEJvdHVjYXR1IE1lZGljYWwgU2Nob29sLCBVTkVT
UCAtIFNhbyBQYXVsbyBTdGF0ZSBVbml2ZXJzaXR5LCBSdWEgTWFyaW8gUnViZW5zIE1vbnRlbmVn
cm8sIFMvTiwgUnViaWFvIEpyLCAxODYxOC02ODcsIEJvdHVjYXR1LVNQLCBCcmF6aWwuJiN4RDtV
bml2ZXJzaWRhZCBkZSBsb3MgQW5kZXMgTGFib3JhdG9yaW8gZGUgR2VuZXRpY2EgSHVtYW5hIChM
R0gpLCBDYXJyZXJhIDFFIE5vLCAxOEEtMTAgQm9nb3RhLCBDb2xvbWJpYS4mI3hEO0RlcGFydG1l
bnQgb2YgR2VuZXRpYyBUb3hpY29sb2d5IGFuZCBDYW5jZXIgQmlvbG9neSwgTmF0aW9uYWwgSW5z
dGl0dXRlIG9mIEJpb2xvZ3ksIFZlY25hIHBvdCAxMTEsIDEwMDAgTGp1YmxqYW5hLCBTbG92ZW5p
YS4mI3hEO0ZhY3VsdHkgb2YgUGhhcm1hY3ksIERlcGFydG1lbnQgb2YgVG94aWNvbG9neSwgR2F6
aSBVbml2ZXJzaXR5IDA2MzMwLCBIaXBvZHJvbSwgQW5rYXJhLCBUdXJrZXkuJiN4RDtJbnN0aXR1
dGUgb2YgRW52aXJvbm1lbnRhbCBIZWFsdGgsIE1lZGljYWwgVW5pdmVyc2l0eSBvZiBWaWVubmEs
IEtpbmRlcnNwaXRhbGdhc3NlIDE1LCAxMDkwIFZpZW5uYSwgQXVzdHJpYS4mI3hEO0dlcm1hbiBG
ZWRlcmFsIEVudmlyb25tZW50IEFnZW5jeSwgSGVpbnJpY2gtSGVpbmUtU3RyYXNzZSAxMiwgMDg2
NDUgQmFkIEVsc3RlciwgR2VybWFueS4mI3hEO0dlbm9tZSBIZWFsdGggYW5kIFBlcnNvbmFsaXNl
ZCBOdXRyaXRpb24sIENTSVJPIEhlYWx0aCBhbmQgQmlvc2VjdXJpdHksIEdhdGUgMTMsIEtpbnRv
cmUgQXZlbnVlLCBTb3V0aCBBdXN0cmFsaWEgNTAwMCwgQXVzdHJhbGlhIGFuZC4mI3hEO1NjaG9v
bCBvZiBQdWJsaWMgSGVhbHRoLCBDZW50ZXIgZm9yIEVudmlyb25tZW50YWwgUmVzZWFyY2ggYW5k
IENoaWxkcmVuJmFwb3M7cyBIZWFsdGgsIFVuaXZlcnNpdHkgb2YgQ2FsaWZvcm5pYSwgQmVya2Vs
ZXksIDczMyBVbml2ZXJzaXR5IEhhbGwsIEJlcmtlbGV5LCBDQSA5NDcyMC03MzYwLCBVU0EuPC9h
dXRoLWFkZHJlc3M+PHRpdGxlcz48dGl0bGU+SW50ZXItbGFib3JhdG9yeSBjb25zaXN0ZW5jeSBh
bmQgdmFyaWFiaWxpdHkgaW4gdGhlIGJ1Y2NhbCBtaWNyb251Y2xldXMgY3l0b21lIGFzc2F5IGRl
cGVuZHMgb24gYmlvbWFya2VyIHNjb3JlZCBhbmQgbGFib3JhdG9yeSBleHBlcmllbmNlOiByZXN1
bHRzIGZyb20gdGhlIEhVTU54bCBpbnRlcm5hdGlvbmFsIGludGVyLWxhYm9yYXRvcnkgc2Nvcmlu
ZyBleGVyY2lzZTwvdGl0bGU+PHNlY29uZGFyeS10aXRsZT5NdXRhZ2VuZXNpczwvc2Vjb25kYXJ5
LXRpdGxlPjxhbHQtdGl0bGU+TXV0YWdlbmVzaXM8L2FsdC10aXRsZT48L3RpdGxlcz48cGVyaW9k
aWNhbD48ZnVsbC10aXRsZT5NdXRhZ2VuZXNpczwvZnVsbC10aXRsZT48YWJici0xPk11dGFnZW5l
c2lzPC9hYmJyLTE+PC9wZXJpb2RpY2FsPjxhbHQtcGVyaW9kaWNhbD48ZnVsbC10aXRsZT5NdXRh
Z2VuZXNpczwvZnVsbC10aXRsZT48YWJici0xPk11dGFnZW5lc2lzPC9hYmJyLTE+PC9hbHQtcGVy
aW9kaWNhbD48ZWRpdGlvbj4yMDE2LzA5LzI4PC9lZGl0aW9uPjxkYXRlcz48eWVhcj4yMDE2PC95
ZWFyPjxwdWItZGF0ZXM+PGRhdGU+U2VwIDI2PC9kYXRlPjwvcHViLWRhdGVzPjwvZGF0ZXM+PGlz
Ym4+MTQ2NC0zODA0IChFbGVjdHJvbmljKSYjeEQ7MDI2Ny04MzU3IChMaW5raW5nKTwvaXNibj48
YWNjZXNzaW9uLW51bT4yNzY3MTg2NTwvYWNjZXNzaW9uLW51bT48dXJscz48cmVsYXRlZC11cmxz
Pjx1cmw+aHR0cDovL3d3dy5uY2JpLm5sbS5uaWguZ292L3B1Ym1lZC8yNzY3MTg2NTwvdXJsPjwv
cmVsYXRlZC11cmxzPjwvdXJscz48ZWxlY3Ryb25pYy1yZXNvdXJjZS1udW0+MTAuMTA5My9tdXRh
Z2UvZ2V3MDQ3PC9lbGVjdHJvbmljLXJlc291cmNlLW51bT48bGFuZ3VhZ2U+ZW5nPC9sYW5ndWFn
ZT48L3JlY29yZD48L0NpdGU+PC9FbmROb3RlPn==
</w:fldData>
              </w:fldChar>
            </w:r>
            <w:r w:rsidR="00C24A0C">
              <w:rPr>
                <w:rFonts w:ascii="Arial" w:hAnsi="Arial" w:cs="Arial"/>
                <w:sz w:val="18"/>
                <w:szCs w:val="18"/>
                <w:lang w:val="en-US"/>
              </w:rPr>
              <w:instrText xml:space="preserve"> ADDIN EN.CITE </w:instrText>
            </w:r>
            <w:r w:rsidR="004F7A44">
              <w:rPr>
                <w:rFonts w:ascii="Arial" w:hAnsi="Arial" w:cs="Arial"/>
                <w:sz w:val="18"/>
                <w:szCs w:val="18"/>
                <w:lang w:val="en-US"/>
              </w:rPr>
              <w:fldChar w:fldCharType="begin">
                <w:fldData xml:space="preserve">PEVuZE5vdGU+PENpdGU+PEF1dGhvcj5Cb2xvZ25lc2k8L0F1dGhvcj48WWVhcj4yMDE1PC9ZZWFy
PjxSZWNOdW0+MjY5PC9SZWNOdW0+PERpc3BsYXlUZXh0PlsyMywgMjRdPC9EaXNwbGF5VGV4dD48
cmVjb3JkPjxyZWMtbnVtYmVyPjI2OTwvcmVjLW51bWJlcj48Zm9yZWlnbi1rZXlzPjxrZXkgYXBw
PSJFTiIgZGItaWQ9IndwczJmc3R6MXZ2ZHBsZXNhZHZ4ZnQ5aHZzeHY1enZ3c3p0diI+MjY5PC9r
ZXk+PC9mb3JlaWduLWtleXM+PHJlZi10eXBlIG5hbWU9IkpvdXJuYWwgQXJ0aWNsZSI+MTc8L3Jl
Zi10eXBlPjxjb250cmlidXRvcnM+PGF1dGhvcnM+PGF1dGhvcj5Cb2xvZ25lc2ksIEMuPC9hdXRo
b3I+PGF1dGhvcj5Sb2dnaWVyaSwgUC48L2F1dGhvcj48YXV0aG9yPlJvcG9sbywgTS48L2F1dGhv
cj48YXV0aG9yPlRob21hcywgUC48L2F1dGhvcj48YXV0aG9yPkhvciwgTS48L2F1dGhvcj48YXV0
aG9yPkZlbmVjaCwgTS48L2F1dGhvcj48YXV0aG9yPk5lcnNlc3lhbiwgQS48L2F1dGhvcj48YXV0
aG9yPktuYXNtdWVsbGVyLCBTLjwvYXV0aG9yPjwvYXV0aG9ycz48L2NvbnRyaWJ1dG9ycz48YXV0
aC1hZGRyZXNzPkVudmlyb25tZW50YWwgQ2FyY2lub2dlbmVzaXMgVW5pdCwgSVJDQ1MgQXppZW5k
YSBPc3BlZGFsaWVyYSBVbml2ZXJzaXRhcmlhIFNhbiBNYXJ0aW5vLUlTVCBJc3RpdHV0byBOYXpp
b25hbGUgUmljZXJjYSBzdWwgQ2FuY3JvLCBMYXJnbyBSb3Nhbm5hIEJlbnppIDEwLCBHZW5vdmEg
MTYxMzIsIEl0YWx5LCBDb21tb253ZWFsdGggYW5kIFNjaWVudGlmaWMgSW5kdXN0cmlhbCBSZXNl
YXJjaCBPcmdhbml6YXRpb24sIEdlbm9tZSBIZWFsdGggYW5kIFBlcnNvbmFsaXNlZCBOdXRyaXRp
b24gTGFib3JhdG9yeSwgRm9vZCBhbmQgTnV0cml0aW9uIEZsYWdzaGlwLCBBZGVsYWlkZSwgU291
dGggQXVzdHJhbGlhIDUwMDAsIEF1c3RyYWxpYSwgSW5zdGl0dXRlIG9mIENhbmNlciBSZXNlYXJj
aCwgRGVwYXJ0bWVudCBvZiBNZWRpY2luZSBJLCBDb21wcmVoZW5zaXZlIENhbmNlciBDZW50ZXIs
IE1lZGljYWwgVW5pdmVyc2l0eSBvZiBWaWVubmEsIEJvcnNjaGtlZ2Fzc2UgOGEsIEEtMTA5MCBW
aWVubmEsIEF1c3RyaWEgY2xhdWRpYS5ib2xvZ25lc2lAaHNhbm1hcnRpbm8uaXQuJiN4RDtFbnZp
cm9ubWVudGFsIENhcmNpbm9nZW5lc2lzIFVuaXQsIElSQ0NTIEF6aWVuZGEgT3NwZWRhbGllcmEg
VW5pdmVyc2l0YXJpYSBTYW4gTWFydGluby1JU1QgSXN0aXR1dG8gTmF6aW9uYWxlIFJpY2VyY2Eg
c3VsIENhbmNybywgTGFyZ28gUm9zYW5uYSBCZW56aSAxMCwgR2Vub3ZhIDE2MTMyLCBJdGFseSwg
Q29tbW9ud2VhbHRoIGFuZCBTY2llbnRpZmljIEluZHVzdHJpYWwgUmVzZWFyY2ggT3JnYW5pemF0
aW9uLCBHZW5vbWUgSGVhbHRoIGFuZCBQZXJzb25hbGlzZWQgTnV0cml0aW9uIExhYm9yYXRvcnks
IEZvb2QgYW5kIE51dHJpdGlvbiBGbGFnc2hpcCwgQWRlbGFpZGUsIFNvdXRoIEF1c3RyYWxpYSA1
MDAwLCBBdXN0cmFsaWEsIEluc3RpdHV0ZSBvZiBDYW5jZXIgUmVzZWFyY2gsIERlcGFydG1lbnQg
b2YgTWVkaWNpbmUgSSwgQ29tcHJlaGVuc2l2ZSBDYW5jZXIgQ2VudGVyLCBNZWRpY2FsIFVuaXZl
cnNpdHkgb2YgVmllbm5hLCBCb3JzY2hrZWdhc3NlIDhhLCBBLTEwOTAgVmllbm5hLCBBdXN0cmlh
LiYjeEQ7Q29tbW9ud2VhbHRoIGFuZCBTY2llbnRpZmljIEluZHVzdHJpYWwgUmVzZWFyY2ggT3Jn
YW5pemF0aW9uLCBHZW5vbWUgSGVhbHRoIGFuZCBQZXJzb25hbGlzZWQgTnV0cml0aW9uIExhYm9y
YXRvcnksIEZvb2QgYW5kIE51dHJpdGlvbiBGbGFnc2hpcCwgQWRlbGFpZGUsIFNvdXRoIEF1c3Ry
YWxpYSA1MDAwLCBBdXN0cmFsaWEuJiN4RDtJbnN0aXR1dGUgb2YgQ2FuY2VyIFJlc2VhcmNoLCBE
ZXBhcnRtZW50IG9mIE1lZGljaW5lIEksIENvbXByZWhlbnNpdmUgQ2FuY2VyIENlbnRlciwgTWVk
aWNhbCBVbml2ZXJzaXR5IG9mIFZpZW5uYSwgQm9yc2Noa2VnYXNzZSA4YSwgQS0xMDkwIFZpZW5u
YSwgQXVzdHJpYS48L2F1dGgtYWRkcmVzcz48dGl0bGVzPjx0aXRsZT5CdWNjYWwgbWljcm9udWNs
ZXVzIGN5dG9tZSBhc3NheTogcmVzdWx0cyBvZiBhbiBpbnRyYS0gYW5kIGludGVyLWxhYm9yYXRv
cnkgc2NvcmluZyBjb21wYXJpc29uPC90aXRsZT48c2Vjb25kYXJ5LXRpdGxlPk11dGFnZW5lc2lz
PC9zZWNvbmRhcnktdGl0bGU+PGFsdC10aXRsZT5NdXRhZ2VuZXNpczwvYWx0LXRpdGxlPjwvdGl0
bGVzPjxwZXJpb2RpY2FsPjxmdWxsLXRpdGxlPk11dGFnZW5lc2lzPC9mdWxsLXRpdGxlPjxhYmJy
LTE+TXV0YWdlbmVzaXM8L2FiYnItMT48L3BlcmlvZGljYWw+PGFsdC1wZXJpb2RpY2FsPjxmdWxs
LXRpdGxlPk11dGFnZW5lc2lzPC9mdWxsLXRpdGxlPjxhYmJyLTE+TXV0YWdlbmVzaXM8L2FiYnIt
MT48L2FsdC1wZXJpb2RpY2FsPjxwYWdlcz41NDUtNTU8L3BhZ2VzPjx2b2x1bWU+MzA8L3ZvbHVt
ZT48bnVtYmVyPjQ8L251bWJlcj48ZWRpdGlvbj4yMDE1LzAzLzIyPC9lZGl0aW9uPjxrZXl3b3Jk
cz48a2V5d29yZD5BZG9sZXNjZW50PC9rZXl3b3JkPjxrZXl3b3JkPkFkdWx0PC9rZXl3b3JkPjxr
ZXl3b3JkPkFnZWQ8L2tleXdvcmQ+PGtleXdvcmQ+QmlvbWFya2Vycy9hbmFseXNpczwva2V5d29y
ZD48a2V5d29yZD5DYXNlLUNvbnRyb2wgU3R1ZGllczwva2V5d29yZD48a2V5d29yZD5DZWxsIERl
YXRoPC9rZXl3b3JkPjxrZXl3b3JkPkNlbGwgRGlmZmVyZW50aWF0aW9uL2dlbmV0aWNzPC9rZXl3
b3JkPjxrZXl3b3JkPkNlbGwgTnVjbGV1czwva2V5d29yZD48a2V5d29yZD5DZWxsIFByb2xpZmVy
YXRpb248L2tleXdvcmQ+PGtleXdvcmQ+RE5BIERhbWFnZS8qZ2VuZXRpY3M8L2tleXdvcmQ+PGtl
eXdvcmQ+RG93biBTeW5kcm9tZS9nZW5ldGljcy8qcGF0aG9sb2d5PC9rZXl3b3JkPjxrZXl3b3Jk
PkZlbWFsZTwva2V5d29yZD48a2V5d29yZD5IZWFkIGFuZCBOZWNrIE5lb3BsYXNtcy9nZW5ldGlj
cy8qcGF0aG9sb2d5L3JhZGlvdGhlcmFweTwva2V5d29yZD48a2V5d29yZD5IdW1hbnM8L2tleXdv
cmQ+PGtleXdvcmQ+TWFsZTwva2V5d29yZD48a2V5d29yZD5NaWNyb251Y2xldXMgVGVzdHMvKm1l
dGhvZHMvKnN0YW5kYXJkczwva2V5d29yZD48a2V5d29yZD5NaWRkbGUgQWdlZDwva2V5d29yZD48
a2V5d29yZD5Nb3V0aCBNdWNvc2EvKmN5dG9sb2d5Lyp1bHRyYXN0cnVjdHVyZTwva2V5d29yZD48
a2V5d29yZD5PYnNlcnZlciBWYXJpYXRpb248L2tleXdvcmQ+PGtleXdvcmQ+WW91bmcgQWR1bHQ8
L2tleXdvcmQ+PC9rZXl3b3Jkcz48ZGF0ZXM+PHllYXI+MjAxNTwveWVhcj48cHViLWRhdGVzPjxk
YXRlPkp1bDwvZGF0ZT48L3B1Yi1kYXRlcz48L2RhdGVzPjxpc2JuPjE0NjQtMzgwNCAoRWxlY3Ry
b25pYykmI3hEOzAyNjctODM1NyAoTGlua2luZyk8L2lzYm4+PGFjY2Vzc2lvbi1udW0+MjU3OTUw
MDU8L2FjY2Vzc2lvbi1udW0+PHdvcmstdHlwZT5Db21wYXJhdGl2ZSBTdHVkeSYjeEQ7UmVzZWFy
Y2ggU3VwcG9ydCwgTm9uLVUuUy4gR292JmFwb3M7dDwvd29yay10eXBlPjx1cmxzPjxyZWxhdGVk
LXVybHM+PHVybD5odHRwOi8vd3d3Lm5jYmkubmxtLm5paC5nb3YvcHVibWVkLzI1Nzk1MDA1PC91
cmw+PC9yZWxhdGVkLXVybHM+PC91cmxzPjxlbGVjdHJvbmljLXJlc291cmNlLW51bT4xMC4xMDkz
L211dGFnZS9nZXYwMTc8L2VsZWN0cm9uaWMtcmVzb3VyY2UtbnVtPjxsYW5ndWFnZT5lbmc8L2xh
bmd1YWdlPjwvcmVjb3JkPjwvQ2l0ZT48Q2l0ZT48QXV0aG9yPkJvbG9nbmVzaTwvQXV0aG9yPjxZ
ZWFyPjIwMTY8L1llYXI+PFJlY051bT4yNzA8L1JlY051bT48cmVjb3JkPjxyZWMtbnVtYmVyPjI3
MDwvcmVjLW51bWJlcj48Zm9yZWlnbi1rZXlzPjxrZXkgYXBwPSJFTiIgZGItaWQ9IndwczJmc3R6
MXZ2ZHBsZXNhZHZ4ZnQ5aHZzeHY1enZ3c3p0diI+MjcwPC9rZXk+PC9mb3JlaWduLWtleXM+PHJl
Zi10eXBlIG5hbWU9IkpvdXJuYWwgQXJ0aWNsZSI+MTc8L3JlZi10eXBlPjxjb250cmlidXRvcnM+
PGF1dGhvcnM+PGF1dGhvcj5Cb2xvZ25lc2ksIEMuPC9hdXRob3I+PGF1dGhvcj5LbmFzbXVlbGxl
ciwgUy48L2F1dGhvcj48YXV0aG9yPk5lcnNlc3lhbiwgQS48L2F1dGhvcj48YXV0aG9yPlJvZ2dp
ZXJpLCBQLjwvYXV0aG9yPjxhdXRob3I+Q2VwcGksIE0uPC9hdXRob3I+PGF1dGhvcj5CcnV6em9u
ZSwgTS48L2F1dGhvcj48YXV0aG9yPkJsYXN6Y3p5aywgRS48L2F1dGhvcj48YXV0aG9yPk1pZWx6
eW5za2EtU3ZhY2gsIEQuPC9hdXRob3I+PGF1dGhvcj5NaWxpYywgTS48L2F1dGhvcj48YXV0aG9y
PkJvbmFzc2ksIFMuPC9hdXRob3I+PGF1dGhvcj5CZW5lZGV0dGksIEQuPC9hdXRob3I+PGF1dGhv
cj5EYSBTaWx2YSwgSi48L2F1dGhvcj48YXV0aG9yPlRvbGVkbywgUi48L2F1dGhvcj48YXV0aG9y
PlNhbHZhZG9yaSwgRC4gTS48L2F1dGhvcj48YXV0aG9yPmRlIFJlc3RyZXBvLCBILiBHLjwvYXV0
aG9yPjxhdXRob3I+RmlsaXBpYywgTS48L2F1dGhvcj48YXV0aG9yPkhlcmNvZywgSy48L2F1dGhv
cj48YXV0aG9yPkFrdGFzLCBBLjwvYXV0aG9yPjxhdXRob3I+QnVyZ2F6LCBTLjwvYXV0aG9yPjxh
dXRob3I+S3VuZGksIE0uPC9hdXRob3I+PGF1dGhvcj5HcnVtbXQsIFQuPC9hdXRob3I+PGF1dGhv
cj5UaG9tYXMsIFAuPC9hdXRob3I+PGF1dGhvcj5Ib3IsIE0uPC9hdXRob3I+PGF1dGhvcj5Fc2N1
ZGVyby1GdW5nLCBNLjwvYXV0aG9yPjxhdXRob3I+SG9sbGFuZCwgTi48L2F1dGhvcj48YXV0aG9y
PkZlbmVjaCwgTS48L2F1dGhvcj48L2F1dGhvcnM+PC9jb250cmlidXRvcnM+PGF1dGgtYWRkcmVz
cz5EZXBhcnRtZW50IG9mIENoZW1pY2FsIFNhZmV0eSBhbmQgQ2FuY2VyIFByZXZlbnRpb24sIElu
c3RpdHV0ZSBvZiBDYW5jZXIgUmVzZWFyY2gsIE1lZGljYWwgVW5pdmVyc2l0eSBvZiBWaWVubmEs
IEF1c3RyaWEgQm9yc2Noa2VnYXNzZSA4QSwgMTA5MCBWaWVubmEsIEF1c3RyaWEuJiN4RDtDbGlu
aWNhbCBFcGlkZW1pb2xvZ3kgVW5pdCwgSVJDQ1MgQU9VIFNhbiBNYXJ0aW5vLUlTVCwgTC5nbyBS
b3Nhbm5hIEJlbnppLCAxMCAxNjEzMiBHZW5vYSwgSXRhbHkuJiN4RDtFbnZpcm9ubWVudGFsIFRv
eGljb2xvZ3kgR3JvdXAsIEluc3RpdHV0ZSBmb3IgRWNvbG9neSBvZiBJbmR1c3RyaWFsIEFyZWFz
LCBLb3NzdXRoYSA2IFN0cmVldCwgNDAtODQ0IEthdG93aWNlLCBQb2xhbmQuJiN4RDtUaGUgV2l0
b2xkIFBpbGVja2kgU3RhdGUgU2Nob29sIG9mIEhpZ2hlciBFZHVjYXRpb24sIE1ha3N5bWlsaWFu
YSBLb2xiZWdvIDggU3RyZWV0LCBPc3dpZWNpbSAzMi02MDAsIFBvbGFuZC4mI3hEO011dGFnZW5l
c2lzIFVuaXQsIEluc3RpdHV0ZSBmb3IgTWVkaWNhbCBSZXNlYXJjaCBhbmQgT2NjdXBhdGlvbmFs
IEhlYWx0aCwgS3NhdmVyc2thIGNlc3RhIDIsIDEwIDAwMCBaYWdyZWIsIENyb2F0aWEsIFVuaXQg
b2YgQ2xpbmljYWwgYW5kIE1vbGVjdWxhciBFcGlkZW1pb2xvZ3ksIElSQ0NTIFNhbiBSYWZmYWVs
ZSBQaXNhbmEsIFZpYSBkaSBWYWwgQ2FubnV0YSwgMjQ3LCAwMDE2NiBSb21lLCBJdGFseS4mI3hE
O1VuaXQgb2YgQ2xpbmljYWwgYW5kIE1vbGVjdWxhciBFcGlkZW1pb2xvZ3ksIElSQ0NTIFNhbiBS
YWZmYWVsZSBQaXNhbmEsIFZpYSBkaSBWYWwgQ2FubnV0YSwgMjQ3LCAwMDE2NiBSb21lLCBJdGFs
eSwgRGVwYXJ0bWVudCBvZiBIdW1hbiBTY2llbmNlcyBhbmQgUXVhbGl0eSBvZiBMaWZlIFByb21v
dGlvbiwgU2FuIFJhZmZhZWxlIFVuaXZlcnNpdHksIFZpYSBkaSBWYWwgQ2FubnV0YSwgMjQ3LCAw
MDE2NiBSb21lLCBJdGFseS4mI3hEO0xhYm9yYXRvcnkgb2YgR2VuZXRpYyBUb3hpY29sb2d5LCBM
dXRoZXJhbiBVbml2ZXJzaXR5IG9mIEJyYXppbCAoVUxCUkEpLCBBdi4gRmFycm91cGlsaGEsIDgw
MDEsIDkyNDI1LTkwMCBDYW5vYXMtUlMsIEJyYXppbC4mI3hEO0xhYm9yYXRvcnkgb2YgVG94aWNv
Z2Vub21pY3MgYW5kIE51dHJpZ2Vub21pY3MsIEJvdHVjYXR1IE1lZGljYWwgU2Nob29sLCBVTkVT
UCAtIFNhbyBQYXVsbyBTdGF0ZSBVbml2ZXJzaXR5LCBSdWEgTWFyaW8gUnViZW5zIE1vbnRlbmVn
cm8sIFMvTiwgUnViaWFvIEpyLCAxODYxOC02ODcsIEJvdHVjYXR1LVNQLCBCcmF6aWwuJiN4RDtV
bml2ZXJzaWRhZCBkZSBsb3MgQW5kZXMgTGFib3JhdG9yaW8gZGUgR2VuZXRpY2EgSHVtYW5hIChM
R0gpLCBDYXJyZXJhIDFFIE5vLCAxOEEtMTAgQm9nb3RhLCBDb2xvbWJpYS4mI3hEO0RlcGFydG1l
bnQgb2YgR2VuZXRpYyBUb3hpY29sb2d5IGFuZCBDYW5jZXIgQmlvbG9neSwgTmF0aW9uYWwgSW5z
dGl0dXRlIG9mIEJpb2xvZ3ksIFZlY25hIHBvdCAxMTEsIDEwMDAgTGp1YmxqYW5hLCBTbG92ZW5p
YS4mI3hEO0ZhY3VsdHkgb2YgUGhhcm1hY3ksIERlcGFydG1lbnQgb2YgVG94aWNvbG9neSwgR2F6
aSBVbml2ZXJzaXR5IDA2MzMwLCBIaXBvZHJvbSwgQW5rYXJhLCBUdXJrZXkuJiN4RDtJbnN0aXR1
dGUgb2YgRW52aXJvbm1lbnRhbCBIZWFsdGgsIE1lZGljYWwgVW5pdmVyc2l0eSBvZiBWaWVubmEs
IEtpbmRlcnNwaXRhbGdhc3NlIDE1LCAxMDkwIFZpZW5uYSwgQXVzdHJpYS4mI3hEO0dlcm1hbiBG
ZWRlcmFsIEVudmlyb25tZW50IEFnZW5jeSwgSGVpbnJpY2gtSGVpbmUtU3RyYXNzZSAxMiwgMDg2
NDUgQmFkIEVsc3RlciwgR2VybWFueS4mI3hEO0dlbm9tZSBIZWFsdGggYW5kIFBlcnNvbmFsaXNl
ZCBOdXRyaXRpb24sIENTSVJPIEhlYWx0aCBhbmQgQmlvc2VjdXJpdHksIEdhdGUgMTMsIEtpbnRv
cmUgQXZlbnVlLCBTb3V0aCBBdXN0cmFsaWEgNTAwMCwgQXVzdHJhbGlhIGFuZC4mI3hEO1NjaG9v
bCBvZiBQdWJsaWMgSGVhbHRoLCBDZW50ZXIgZm9yIEVudmlyb25tZW50YWwgUmVzZWFyY2ggYW5k
IENoaWxkcmVuJmFwb3M7cyBIZWFsdGgsIFVuaXZlcnNpdHkgb2YgQ2FsaWZvcm5pYSwgQmVya2Vs
ZXksIDczMyBVbml2ZXJzaXR5IEhhbGwsIEJlcmtlbGV5LCBDQSA5NDcyMC03MzYwLCBVU0EuPC9h
dXRoLWFkZHJlc3M+PHRpdGxlcz48dGl0bGU+SW50ZXItbGFib3JhdG9yeSBjb25zaXN0ZW5jeSBh
bmQgdmFyaWFiaWxpdHkgaW4gdGhlIGJ1Y2NhbCBtaWNyb251Y2xldXMgY3l0b21lIGFzc2F5IGRl
cGVuZHMgb24gYmlvbWFya2VyIHNjb3JlZCBhbmQgbGFib3JhdG9yeSBleHBlcmllbmNlOiByZXN1
bHRzIGZyb20gdGhlIEhVTU54bCBpbnRlcm5hdGlvbmFsIGludGVyLWxhYm9yYXRvcnkgc2Nvcmlu
ZyBleGVyY2lzZTwvdGl0bGU+PHNlY29uZGFyeS10aXRsZT5NdXRhZ2VuZXNpczwvc2Vjb25kYXJ5
LXRpdGxlPjxhbHQtdGl0bGU+TXV0YWdlbmVzaXM8L2FsdC10aXRsZT48L3RpdGxlcz48cGVyaW9k
aWNhbD48ZnVsbC10aXRsZT5NdXRhZ2VuZXNpczwvZnVsbC10aXRsZT48YWJici0xPk11dGFnZW5l
c2lzPC9hYmJyLTE+PC9wZXJpb2RpY2FsPjxhbHQtcGVyaW9kaWNhbD48ZnVsbC10aXRsZT5NdXRh
Z2VuZXNpczwvZnVsbC10aXRsZT48YWJici0xPk11dGFnZW5lc2lzPC9hYmJyLTE+PC9hbHQtcGVy
aW9kaWNhbD48ZWRpdGlvbj4yMDE2LzA5LzI4PC9lZGl0aW9uPjxkYXRlcz48eWVhcj4yMDE2PC95
ZWFyPjxwdWItZGF0ZXM+PGRhdGU+U2VwIDI2PC9kYXRlPjwvcHViLWRhdGVzPjwvZGF0ZXM+PGlz
Ym4+MTQ2NC0zODA0IChFbGVjdHJvbmljKSYjeEQ7MDI2Ny04MzU3IChMaW5raW5nKTwvaXNibj48
YWNjZXNzaW9uLW51bT4yNzY3MTg2NTwvYWNjZXNzaW9uLW51bT48dXJscz48cmVsYXRlZC11cmxz
Pjx1cmw+aHR0cDovL3d3dy5uY2JpLm5sbS5uaWguZ292L3B1Ym1lZC8yNzY3MTg2NTwvdXJsPjwv
cmVsYXRlZC11cmxzPjwvdXJscz48ZWxlY3Ryb25pYy1yZXNvdXJjZS1udW0+MTAuMTA5My9tdXRh
Z2UvZ2V3MDQ3PC9lbGVjdHJvbmljLXJlc291cmNlLW51bT48bGFuZ3VhZ2U+ZW5nPC9sYW5ndWFn
ZT48L3JlY29yZD48L0NpdGU+PC9FbmROb3RlPn==
</w:fldData>
              </w:fldChar>
            </w:r>
            <w:r w:rsidR="00C24A0C">
              <w:rPr>
                <w:rFonts w:ascii="Arial" w:hAnsi="Arial" w:cs="Arial"/>
                <w:sz w:val="18"/>
                <w:szCs w:val="18"/>
                <w:lang w:val="en-US"/>
              </w:rPr>
              <w:instrText xml:space="preserve"> ADDIN EN.CITE.DATA </w:instrText>
            </w:r>
            <w:r w:rsidR="004F7A44">
              <w:rPr>
                <w:rFonts w:ascii="Arial" w:hAnsi="Arial" w:cs="Arial"/>
                <w:sz w:val="18"/>
                <w:szCs w:val="18"/>
                <w:lang w:val="en-US"/>
              </w:rPr>
            </w:r>
            <w:r w:rsidR="004F7A44">
              <w:rPr>
                <w:rFonts w:ascii="Arial" w:hAnsi="Arial" w:cs="Arial"/>
                <w:sz w:val="18"/>
                <w:szCs w:val="18"/>
                <w:lang w:val="en-US"/>
              </w:rPr>
              <w:fldChar w:fldCharType="end"/>
            </w:r>
            <w:r w:rsidR="004F7A44" w:rsidRPr="00F213C5">
              <w:rPr>
                <w:rFonts w:ascii="Arial" w:hAnsi="Arial" w:cs="Arial"/>
                <w:sz w:val="18"/>
                <w:szCs w:val="18"/>
                <w:lang w:val="en-US"/>
              </w:rPr>
            </w:r>
            <w:r w:rsidR="004F7A44" w:rsidRPr="00F213C5">
              <w:rPr>
                <w:rFonts w:ascii="Arial" w:hAnsi="Arial" w:cs="Arial"/>
                <w:sz w:val="18"/>
                <w:szCs w:val="18"/>
                <w:lang w:val="en-US"/>
              </w:rPr>
              <w:fldChar w:fldCharType="separate"/>
            </w:r>
            <w:r w:rsidR="00C24A0C">
              <w:rPr>
                <w:rFonts w:ascii="Arial" w:hAnsi="Arial" w:cs="Arial"/>
                <w:noProof/>
                <w:sz w:val="18"/>
                <w:szCs w:val="18"/>
                <w:lang w:val="en-US"/>
              </w:rPr>
              <w:t>[</w:t>
            </w:r>
            <w:hyperlink w:anchor="_ENREF_23" w:tooltip="Bolognesi, 2015 #269" w:history="1">
              <w:r w:rsidR="00DE6E83">
                <w:rPr>
                  <w:rFonts w:ascii="Arial" w:hAnsi="Arial" w:cs="Arial"/>
                  <w:noProof/>
                  <w:sz w:val="18"/>
                  <w:szCs w:val="18"/>
                  <w:lang w:val="en-US"/>
                </w:rPr>
                <w:t>23</w:t>
              </w:r>
            </w:hyperlink>
            <w:r w:rsidR="00C24A0C">
              <w:rPr>
                <w:rFonts w:ascii="Arial" w:hAnsi="Arial" w:cs="Arial"/>
                <w:noProof/>
                <w:sz w:val="18"/>
                <w:szCs w:val="18"/>
                <w:lang w:val="en-US"/>
              </w:rPr>
              <w:t xml:space="preserve">, </w:t>
            </w:r>
            <w:hyperlink w:anchor="_ENREF_24" w:tooltip="Bolognesi, 2016 #270" w:history="1">
              <w:r w:rsidR="00DE6E83">
                <w:rPr>
                  <w:rFonts w:ascii="Arial" w:hAnsi="Arial" w:cs="Arial"/>
                  <w:noProof/>
                  <w:sz w:val="18"/>
                  <w:szCs w:val="18"/>
                  <w:lang w:val="en-US"/>
                </w:rPr>
                <w:t>24</w:t>
              </w:r>
            </w:hyperlink>
            <w:r w:rsidR="00C24A0C">
              <w:rPr>
                <w:rFonts w:ascii="Arial" w:hAnsi="Arial" w:cs="Arial"/>
                <w:noProof/>
                <w:sz w:val="18"/>
                <w:szCs w:val="18"/>
                <w:lang w:val="en-US"/>
              </w:rPr>
              <w:t>]</w:t>
            </w:r>
            <w:r w:rsidR="004F7A44" w:rsidRPr="00F213C5">
              <w:rPr>
                <w:rFonts w:ascii="Arial" w:hAnsi="Arial" w:cs="Arial"/>
                <w:sz w:val="18"/>
                <w:szCs w:val="18"/>
                <w:lang w:val="en-US"/>
              </w:rPr>
              <w:fldChar w:fldCharType="end"/>
            </w:r>
            <w:r w:rsidR="0051441B" w:rsidRPr="00F213C5">
              <w:rPr>
                <w:rFonts w:ascii="Arial" w:hAnsi="Arial" w:cs="Arial"/>
                <w:color w:val="auto"/>
                <w:sz w:val="18"/>
                <w:szCs w:val="18"/>
                <w:lang w:val="en-US"/>
              </w:rPr>
              <w:t>).</w:t>
            </w:r>
          </w:p>
          <w:p w:rsidR="0051441B" w:rsidRPr="00F213C5" w:rsidRDefault="0051441B" w:rsidP="0051441B">
            <w:pPr>
              <w:autoSpaceDE w:val="0"/>
              <w:autoSpaceDN w:val="0"/>
              <w:adjustRightInd w:val="0"/>
              <w:spacing w:line="360" w:lineRule="auto"/>
              <w:jc w:val="both"/>
              <w:rPr>
                <w:color w:val="auto"/>
                <w:sz w:val="18"/>
                <w:szCs w:val="18"/>
                <w:lang w:val="en-US"/>
              </w:rPr>
            </w:pPr>
            <w:r w:rsidRPr="00F213C5">
              <w:rPr>
                <w:rFonts w:ascii="Arial" w:hAnsi="Arial" w:cs="Arial"/>
                <w:color w:val="auto"/>
                <w:sz w:val="18"/>
                <w:szCs w:val="18"/>
                <w:lang w:val="en-US"/>
              </w:rPr>
              <w:t xml:space="preserve">The assay was widely applied in biomonitoring studies to evaluate occupational or environmental exposures to </w:t>
            </w:r>
            <w:proofErr w:type="spellStart"/>
            <w:r w:rsidRPr="00F213C5">
              <w:rPr>
                <w:rFonts w:ascii="Arial" w:hAnsi="Arial" w:cs="Arial"/>
                <w:color w:val="auto"/>
                <w:sz w:val="18"/>
                <w:szCs w:val="18"/>
                <w:lang w:val="en-US"/>
              </w:rPr>
              <w:t>genotoxic</w:t>
            </w:r>
            <w:proofErr w:type="spellEnd"/>
            <w:r w:rsidRPr="00F213C5">
              <w:rPr>
                <w:rFonts w:ascii="Arial" w:hAnsi="Arial" w:cs="Arial"/>
                <w:color w:val="auto"/>
                <w:sz w:val="18"/>
                <w:szCs w:val="18"/>
                <w:lang w:val="en-US"/>
              </w:rPr>
              <w:t xml:space="preserve"> agents, medical procedures, micronutrient deficiencies and lifestyle </w:t>
            </w:r>
            <w:proofErr w:type="gramStart"/>
            <w:r w:rsidRPr="00F213C5">
              <w:rPr>
                <w:rFonts w:ascii="Arial" w:hAnsi="Arial" w:cs="Arial"/>
                <w:color w:val="auto"/>
                <w:sz w:val="18"/>
                <w:szCs w:val="18"/>
                <w:lang w:val="en-US"/>
              </w:rPr>
              <w:t xml:space="preserve">factors  </w:t>
            </w:r>
            <w:proofErr w:type="gramEnd"/>
            <w:r w:rsidR="004F7A44" w:rsidRPr="00F213C5">
              <w:rPr>
                <w:rFonts w:ascii="Arial" w:hAnsi="Arial" w:cs="Arial"/>
                <w:sz w:val="18"/>
                <w:szCs w:val="18"/>
                <w:lang w:val="en-US"/>
              </w:rPr>
              <w:fldChar w:fldCharType="begin">
                <w:fldData xml:space="preserve">PEVuZE5vdGU+PENpdGU+PEF1dGhvcj5Ib2xsYW5kPC9BdXRob3I+PFllYXI+MjAwODwvWWVhcj48
UmVjTnVtPjI3NTwvUmVjTnVtPjxEaXNwbGF5VGV4dD5bMjVdPC9EaXNwbGF5VGV4dD48cmVjb3Jk
PjxyZWMtbnVtYmVyPjI3NTwvcmVjLW51bWJlcj48Zm9yZWlnbi1rZXlzPjxrZXkgYXBwPSJFTiIg
ZGItaWQ9IndwczJmc3R6MXZ2ZHBsZXNhZHZ4ZnQ5aHZzeHY1enZ3c3p0diI+Mjc1PC9rZXk+PC9m
b3JlaWduLWtleXM+PHJlZi10eXBlIG5hbWU9IkpvdXJuYWwgQXJ0aWNsZSI+MTc8L3JlZi10eXBl
Pjxjb250cmlidXRvcnM+PGF1dGhvcnM+PGF1dGhvcj5Ib2xsYW5kLCBOLjwvYXV0aG9yPjxhdXRo
b3I+Qm9sb2duZXNpLCBDLjwvYXV0aG9yPjxhdXRob3I+S2lyc2NoLVZvbGRlcnMsIE0uPC9hdXRo
b3I+PGF1dGhvcj5Cb25hc3NpLCBTLjwvYXV0aG9yPjxhdXRob3I+WmVpZ2VyLCBFLjwvYXV0aG9y
PjxhdXRob3I+S25hc211ZWxsZXIsIFMuPC9hdXRob3I+PGF1dGhvcj5GZW5lY2gsIE0uPC9hdXRo
b3I+PC9hdXRob3JzPjwvY29udHJpYnV0b3JzPjxhdXRoLWFkZHJlc3M+U2Nob29sIG9mIFB1Ymxp
YyBIZWFsdGgsIFVuaXZlcnNpdHkgb2YgQ2FsaWZvcm5pYSwgQmVya2VsZXksIENBIDk0NzIwLTc0
NjAsIFVTQS4gbmluYWhAYmVya2VsZXkuZWR1PC9hdXRoLWFkZHJlc3M+PHRpdGxlcz48dGl0bGU+
VGhlIG1pY3JvbnVjbGV1cyBhc3NheSBpbiBodW1hbiBidWNjYWwgY2VsbHMgYXMgYSB0b29sIGZv
ciBiaW9tb25pdG9yaW5nIEROQSBkYW1hZ2U6IHRoZSBIVU1OIHByb2plY3QgcGVyc3BlY3RpdmUg
b24gY3VycmVudCBzdGF0dXMgYW5kIGtub3dsZWRnZSBnYXBzPC90aXRsZT48c2Vjb25kYXJ5LXRp
dGxlPk11dGF0aW9uIHJlc2VhcmNoPC9zZWNvbmRhcnktdGl0bGU+PGFsdC10aXRsZT5NdXRhdCBS
ZXM8L2FsdC10aXRsZT48L3RpdGxlcz48cGVyaW9kaWNhbD48ZnVsbC10aXRsZT5NdXRhdGlvbiBy
ZXNlYXJjaDwvZnVsbC10aXRsZT48YWJici0xPk11dGF0IFJlczwvYWJici0xPjwvcGVyaW9kaWNh
bD48YWx0LXBlcmlvZGljYWw+PGZ1bGwtdGl0bGU+TXV0YXRpb24gcmVzZWFyY2g8L2Z1bGwtdGl0
bGU+PGFiYnItMT5NdXRhdCBSZXM8L2FiYnItMT48L2FsdC1wZXJpb2RpY2FsPjxwYWdlcz45My0x
MDg8L3BhZ2VzPjx2b2x1bWU+NjU5PC92b2x1bWU+PG51bWJlcj4xLTI8L251bWJlcj48ZWRpdGlv
bj4yMDA4LzA2LzAzPC9lZGl0aW9uPjxrZXl3b3Jkcz48a2V5d29yZD4qRE5BIERhbWFnZTwva2V5
d29yZD48a2V5d29yZD5FbnZpcm9ubWVudGFsIFBvbGx1dGFudHMvKnRveGljaXR5PC9rZXl3b3Jk
PjxrZXl3b3JkPkV2YWx1YXRpb24gU3R1ZGllcyBhcyBUb3BpYzwva2V5d29yZD48a2V5d29yZD5G
b3JlY2FzdGluZzwva2V5d29yZD48a2V5d29yZD5IdW1hbnM8L2tleXdvcmQ+PGtleXdvcmQ+TWlj
cm9udWNsZXVzIFRlc3RzLyptZXRob2RzL3N0YW5kYXJkcy90cmVuZHM8L2tleXdvcmQ+PGtleXdv
cmQ+TW91dGggTXVjb3NhLypjeXRvbG9neTwva2V5d29yZD48a2V5d29yZD5WYWxpZGF0aW9uIFN0
dWRpZXMgYXMgVG9waWM8L2tleXdvcmQ+PC9rZXl3b3Jkcz48ZGF0ZXM+PHllYXI+MjAwODwveWVh
cj48cHViLWRhdGVzPjxkYXRlPkp1bC1BdWc8L2RhdGU+PC9wdWItZGF0ZXM+PC9kYXRlcz48aXNi
bj4wMDI3LTUxMDcgKFByaW50KSYjeEQ7MDAyNy01MTA3IChMaW5raW5nKTwvaXNibj48YWNjZXNz
aW9uLW51bT4xODUxNDU2ODwvYWNjZXNzaW9uLW51bT48d29yay10eXBlPlJlc2VhcmNoIFN1cHBv
cnQsIE4uSS5ILiwgRXh0cmFtdXJhbCYjeEQ7UmVzZWFyY2ggU3VwcG9ydCwgTm9uLVUuUy4gR292
JmFwb3M7dCYjeEQ7UmV2aWV3PC93b3JrLXR5cGU+PHVybHM+PHJlbGF0ZWQtdXJscz48dXJsPmh0
dHA6Ly93d3cubmNiaS5ubG0ubmloLmdvdi9wdWJtZWQvMTg1MTQ1Njg8L3VybD48L3JlbGF0ZWQt
dXJscz48L3VybHM+PGVsZWN0cm9uaWMtcmVzb3VyY2UtbnVtPjEwLjEwMTYvai5tcnJldi4yMDA4
LjAzLjAwNzwvZWxlY3Ryb25pYy1yZXNvdXJjZS1udW0+PGxhbmd1YWdlPmVuZzwvbGFuZ3VhZ2U+
PC9yZWNvcmQ+PC9DaXRlPjwvRW5kTm90ZT5=
</w:fldData>
              </w:fldChar>
            </w:r>
            <w:r w:rsidR="00C24A0C">
              <w:rPr>
                <w:rFonts w:ascii="Arial" w:hAnsi="Arial" w:cs="Arial"/>
                <w:sz w:val="18"/>
                <w:szCs w:val="18"/>
                <w:lang w:val="en-US"/>
              </w:rPr>
              <w:instrText xml:space="preserve"> ADDIN EN.CITE </w:instrText>
            </w:r>
            <w:r w:rsidR="004F7A44">
              <w:rPr>
                <w:rFonts w:ascii="Arial" w:hAnsi="Arial" w:cs="Arial"/>
                <w:sz w:val="18"/>
                <w:szCs w:val="18"/>
                <w:lang w:val="en-US"/>
              </w:rPr>
              <w:fldChar w:fldCharType="begin">
                <w:fldData xml:space="preserve">PEVuZE5vdGU+PENpdGU+PEF1dGhvcj5Ib2xsYW5kPC9BdXRob3I+PFllYXI+MjAwODwvWWVhcj48
UmVjTnVtPjI3NTwvUmVjTnVtPjxEaXNwbGF5VGV4dD5bMjVdPC9EaXNwbGF5VGV4dD48cmVjb3Jk
PjxyZWMtbnVtYmVyPjI3NTwvcmVjLW51bWJlcj48Zm9yZWlnbi1rZXlzPjxrZXkgYXBwPSJFTiIg
ZGItaWQ9IndwczJmc3R6MXZ2ZHBsZXNhZHZ4ZnQ5aHZzeHY1enZ3c3p0diI+Mjc1PC9rZXk+PC9m
b3JlaWduLWtleXM+PHJlZi10eXBlIG5hbWU9IkpvdXJuYWwgQXJ0aWNsZSI+MTc8L3JlZi10eXBl
Pjxjb250cmlidXRvcnM+PGF1dGhvcnM+PGF1dGhvcj5Ib2xsYW5kLCBOLjwvYXV0aG9yPjxhdXRo
b3I+Qm9sb2duZXNpLCBDLjwvYXV0aG9yPjxhdXRob3I+S2lyc2NoLVZvbGRlcnMsIE0uPC9hdXRo
b3I+PGF1dGhvcj5Cb25hc3NpLCBTLjwvYXV0aG9yPjxhdXRob3I+WmVpZ2VyLCBFLjwvYXV0aG9y
PjxhdXRob3I+S25hc211ZWxsZXIsIFMuPC9hdXRob3I+PGF1dGhvcj5GZW5lY2gsIE0uPC9hdXRo
b3I+PC9hdXRob3JzPjwvY29udHJpYnV0b3JzPjxhdXRoLWFkZHJlc3M+U2Nob29sIG9mIFB1Ymxp
YyBIZWFsdGgsIFVuaXZlcnNpdHkgb2YgQ2FsaWZvcm5pYSwgQmVya2VsZXksIENBIDk0NzIwLTc0
NjAsIFVTQS4gbmluYWhAYmVya2VsZXkuZWR1PC9hdXRoLWFkZHJlc3M+PHRpdGxlcz48dGl0bGU+
VGhlIG1pY3JvbnVjbGV1cyBhc3NheSBpbiBodW1hbiBidWNjYWwgY2VsbHMgYXMgYSB0b29sIGZv
ciBiaW9tb25pdG9yaW5nIEROQSBkYW1hZ2U6IHRoZSBIVU1OIHByb2plY3QgcGVyc3BlY3RpdmUg
b24gY3VycmVudCBzdGF0dXMgYW5kIGtub3dsZWRnZSBnYXBzPC90aXRsZT48c2Vjb25kYXJ5LXRp
dGxlPk11dGF0aW9uIHJlc2VhcmNoPC9zZWNvbmRhcnktdGl0bGU+PGFsdC10aXRsZT5NdXRhdCBS
ZXM8L2FsdC10aXRsZT48L3RpdGxlcz48cGVyaW9kaWNhbD48ZnVsbC10aXRsZT5NdXRhdGlvbiBy
ZXNlYXJjaDwvZnVsbC10aXRsZT48YWJici0xPk11dGF0IFJlczwvYWJici0xPjwvcGVyaW9kaWNh
bD48YWx0LXBlcmlvZGljYWw+PGZ1bGwtdGl0bGU+TXV0YXRpb24gcmVzZWFyY2g8L2Z1bGwtdGl0
bGU+PGFiYnItMT5NdXRhdCBSZXM8L2FiYnItMT48L2FsdC1wZXJpb2RpY2FsPjxwYWdlcz45My0x
MDg8L3BhZ2VzPjx2b2x1bWU+NjU5PC92b2x1bWU+PG51bWJlcj4xLTI8L251bWJlcj48ZWRpdGlv
bj4yMDA4LzA2LzAzPC9lZGl0aW9uPjxrZXl3b3Jkcz48a2V5d29yZD4qRE5BIERhbWFnZTwva2V5
d29yZD48a2V5d29yZD5FbnZpcm9ubWVudGFsIFBvbGx1dGFudHMvKnRveGljaXR5PC9rZXl3b3Jk
PjxrZXl3b3JkPkV2YWx1YXRpb24gU3R1ZGllcyBhcyBUb3BpYzwva2V5d29yZD48a2V5d29yZD5G
b3JlY2FzdGluZzwva2V5d29yZD48a2V5d29yZD5IdW1hbnM8L2tleXdvcmQ+PGtleXdvcmQ+TWlj
cm9udWNsZXVzIFRlc3RzLyptZXRob2RzL3N0YW5kYXJkcy90cmVuZHM8L2tleXdvcmQ+PGtleXdv
cmQ+TW91dGggTXVjb3NhLypjeXRvbG9neTwva2V5d29yZD48a2V5d29yZD5WYWxpZGF0aW9uIFN0
dWRpZXMgYXMgVG9waWM8L2tleXdvcmQ+PC9rZXl3b3Jkcz48ZGF0ZXM+PHllYXI+MjAwODwveWVh
cj48cHViLWRhdGVzPjxkYXRlPkp1bC1BdWc8L2RhdGU+PC9wdWItZGF0ZXM+PC9kYXRlcz48aXNi
bj4wMDI3LTUxMDcgKFByaW50KSYjeEQ7MDAyNy01MTA3IChMaW5raW5nKTwvaXNibj48YWNjZXNz
aW9uLW51bT4xODUxNDU2ODwvYWNjZXNzaW9uLW51bT48d29yay10eXBlPlJlc2VhcmNoIFN1cHBv
cnQsIE4uSS5ILiwgRXh0cmFtdXJhbCYjeEQ7UmVzZWFyY2ggU3VwcG9ydCwgTm9uLVUuUy4gR292
JmFwb3M7dCYjeEQ7UmV2aWV3PC93b3JrLXR5cGU+PHVybHM+PHJlbGF0ZWQtdXJscz48dXJsPmh0
dHA6Ly93d3cubmNiaS5ubG0ubmloLmdvdi9wdWJtZWQvMTg1MTQ1Njg8L3VybD48L3JlbGF0ZWQt
dXJscz48L3VybHM+PGVsZWN0cm9uaWMtcmVzb3VyY2UtbnVtPjEwLjEwMTYvai5tcnJldi4yMDA4
LjAzLjAwNzwvZWxlY3Ryb25pYy1yZXNvdXJjZS1udW0+PGxhbmd1YWdlPmVuZzwvbGFuZ3VhZ2U+
PC9yZWNvcmQ+PC9DaXRlPjwvRW5kTm90ZT5=
</w:fldData>
              </w:fldChar>
            </w:r>
            <w:r w:rsidR="00C24A0C">
              <w:rPr>
                <w:rFonts w:ascii="Arial" w:hAnsi="Arial" w:cs="Arial"/>
                <w:sz w:val="18"/>
                <w:szCs w:val="18"/>
                <w:lang w:val="en-US"/>
              </w:rPr>
              <w:instrText xml:space="preserve"> ADDIN EN.CITE.DATA </w:instrText>
            </w:r>
            <w:r w:rsidR="004F7A44">
              <w:rPr>
                <w:rFonts w:ascii="Arial" w:hAnsi="Arial" w:cs="Arial"/>
                <w:sz w:val="18"/>
                <w:szCs w:val="18"/>
                <w:lang w:val="en-US"/>
              </w:rPr>
            </w:r>
            <w:r w:rsidR="004F7A44">
              <w:rPr>
                <w:rFonts w:ascii="Arial" w:hAnsi="Arial" w:cs="Arial"/>
                <w:sz w:val="18"/>
                <w:szCs w:val="18"/>
                <w:lang w:val="en-US"/>
              </w:rPr>
              <w:fldChar w:fldCharType="end"/>
            </w:r>
            <w:r w:rsidR="004F7A44" w:rsidRPr="00F213C5">
              <w:rPr>
                <w:rFonts w:ascii="Arial" w:hAnsi="Arial" w:cs="Arial"/>
                <w:sz w:val="18"/>
                <w:szCs w:val="18"/>
                <w:lang w:val="en-US"/>
              </w:rPr>
            </w:r>
            <w:r w:rsidR="004F7A44" w:rsidRPr="00F213C5">
              <w:rPr>
                <w:rFonts w:ascii="Arial" w:hAnsi="Arial" w:cs="Arial"/>
                <w:sz w:val="18"/>
                <w:szCs w:val="18"/>
                <w:lang w:val="en-US"/>
              </w:rPr>
              <w:fldChar w:fldCharType="separate"/>
            </w:r>
            <w:r w:rsidR="00C24A0C">
              <w:rPr>
                <w:rFonts w:ascii="Arial" w:hAnsi="Arial" w:cs="Arial"/>
                <w:noProof/>
                <w:sz w:val="18"/>
                <w:szCs w:val="18"/>
                <w:lang w:val="en-US"/>
              </w:rPr>
              <w:t>[</w:t>
            </w:r>
            <w:hyperlink w:anchor="_ENREF_25" w:tooltip="Holland, 2008 #275" w:history="1">
              <w:r w:rsidR="00DE6E83">
                <w:rPr>
                  <w:rFonts w:ascii="Arial" w:hAnsi="Arial" w:cs="Arial"/>
                  <w:noProof/>
                  <w:sz w:val="18"/>
                  <w:szCs w:val="18"/>
                  <w:lang w:val="en-US"/>
                </w:rPr>
                <w:t>25</w:t>
              </w:r>
            </w:hyperlink>
            <w:r w:rsidR="00C24A0C">
              <w:rPr>
                <w:rFonts w:ascii="Arial" w:hAnsi="Arial" w:cs="Arial"/>
                <w:noProof/>
                <w:sz w:val="18"/>
                <w:szCs w:val="18"/>
                <w:lang w:val="en-US"/>
              </w:rPr>
              <w:t>]</w:t>
            </w:r>
            <w:r w:rsidR="004F7A44" w:rsidRPr="00F213C5">
              <w:rPr>
                <w:rFonts w:ascii="Arial" w:hAnsi="Arial" w:cs="Arial"/>
                <w:sz w:val="18"/>
                <w:szCs w:val="18"/>
                <w:lang w:val="en-US"/>
              </w:rPr>
              <w:fldChar w:fldCharType="end"/>
            </w:r>
            <w:r w:rsidRPr="00F213C5">
              <w:rPr>
                <w:rFonts w:ascii="Arial" w:hAnsi="Arial" w:cs="Arial"/>
                <w:color w:val="auto"/>
                <w:sz w:val="18"/>
                <w:szCs w:val="18"/>
                <w:lang w:val="en-US"/>
              </w:rPr>
              <w:t xml:space="preserve">. The large majority of data on the MN assay in </w:t>
            </w:r>
            <w:proofErr w:type="spellStart"/>
            <w:r w:rsidRPr="00F213C5">
              <w:rPr>
                <w:rFonts w:ascii="Arial" w:hAnsi="Arial" w:cs="Arial"/>
                <w:color w:val="auto"/>
                <w:sz w:val="18"/>
                <w:szCs w:val="18"/>
                <w:lang w:val="en-US"/>
              </w:rPr>
              <w:t>buccal</w:t>
            </w:r>
            <w:proofErr w:type="spellEnd"/>
            <w:r w:rsidRPr="00F213C5">
              <w:rPr>
                <w:rFonts w:ascii="Arial" w:hAnsi="Arial" w:cs="Arial"/>
                <w:color w:val="auto"/>
                <w:sz w:val="18"/>
                <w:szCs w:val="18"/>
                <w:lang w:val="en-US"/>
              </w:rPr>
              <w:t xml:space="preserve"> cells concerns occupational and environmental exposures to </w:t>
            </w:r>
            <w:proofErr w:type="spellStart"/>
            <w:r w:rsidRPr="00F213C5">
              <w:rPr>
                <w:rFonts w:ascii="Arial" w:hAnsi="Arial" w:cs="Arial"/>
                <w:color w:val="auto"/>
                <w:sz w:val="18"/>
                <w:szCs w:val="18"/>
                <w:lang w:val="en-US"/>
              </w:rPr>
              <w:t>genotoxic</w:t>
            </w:r>
            <w:proofErr w:type="spellEnd"/>
            <w:r w:rsidRPr="00F213C5">
              <w:rPr>
                <w:rFonts w:ascii="Arial" w:hAnsi="Arial" w:cs="Arial"/>
                <w:color w:val="auto"/>
                <w:sz w:val="18"/>
                <w:szCs w:val="18"/>
                <w:lang w:val="en-US"/>
              </w:rPr>
              <w:t xml:space="preserve"> agents through inhalation or by direct contact. Significant increases of MN frequency were observed in </w:t>
            </w:r>
            <w:proofErr w:type="spellStart"/>
            <w:r w:rsidRPr="00F213C5">
              <w:rPr>
                <w:rFonts w:ascii="Arial" w:hAnsi="Arial" w:cs="Arial"/>
                <w:color w:val="auto"/>
                <w:sz w:val="18"/>
                <w:szCs w:val="18"/>
                <w:lang w:val="en-US"/>
              </w:rPr>
              <w:t>buccal</w:t>
            </w:r>
            <w:proofErr w:type="spellEnd"/>
            <w:r w:rsidRPr="00F213C5">
              <w:rPr>
                <w:rFonts w:ascii="Arial" w:hAnsi="Arial" w:cs="Arial"/>
                <w:color w:val="auto"/>
                <w:sz w:val="18"/>
                <w:szCs w:val="18"/>
                <w:lang w:val="en-US"/>
              </w:rPr>
              <w:t xml:space="preserve"> cells from people exposed to </w:t>
            </w:r>
            <w:proofErr w:type="spellStart"/>
            <w:r w:rsidRPr="00F213C5">
              <w:rPr>
                <w:rFonts w:ascii="Arial" w:hAnsi="Arial" w:cs="Arial"/>
                <w:color w:val="auto"/>
                <w:sz w:val="18"/>
                <w:szCs w:val="18"/>
                <w:lang w:val="en-US"/>
              </w:rPr>
              <w:t>genotoxic</w:t>
            </w:r>
            <w:proofErr w:type="spellEnd"/>
            <w:r w:rsidRPr="00F213C5">
              <w:rPr>
                <w:rFonts w:ascii="Arial" w:hAnsi="Arial" w:cs="Arial"/>
                <w:color w:val="auto"/>
                <w:sz w:val="18"/>
                <w:szCs w:val="18"/>
                <w:lang w:val="en-US"/>
              </w:rPr>
              <w:t xml:space="preserve"> compounds.</w:t>
            </w:r>
            <w:r w:rsidRPr="00F213C5">
              <w:rPr>
                <w:color w:val="auto"/>
                <w:sz w:val="18"/>
                <w:szCs w:val="18"/>
                <w:lang w:val="en-US"/>
              </w:rPr>
              <w:t xml:space="preserve"> </w:t>
            </w:r>
          </w:p>
          <w:p w:rsidR="0051441B" w:rsidRPr="0051441B" w:rsidRDefault="0051441B" w:rsidP="0051441B">
            <w:pPr>
              <w:spacing w:line="360" w:lineRule="auto"/>
              <w:jc w:val="both"/>
              <w:rPr>
                <w:rFonts w:ascii="Arial" w:hAnsi="Arial" w:cs="Arial"/>
                <w:sz w:val="20"/>
                <w:szCs w:val="20"/>
                <w:lang w:val="en-US"/>
              </w:rPr>
            </w:pPr>
            <w:r w:rsidRPr="00F213C5">
              <w:rPr>
                <w:rFonts w:ascii="Arial" w:hAnsi="Arial" w:cs="Arial"/>
                <w:color w:val="auto"/>
                <w:sz w:val="18"/>
                <w:szCs w:val="18"/>
                <w:lang w:val="en-US"/>
              </w:rPr>
              <w:t xml:space="preserve">It was also suggested that MN test in </w:t>
            </w:r>
            <w:proofErr w:type="spellStart"/>
            <w:r w:rsidRPr="00F213C5">
              <w:rPr>
                <w:rFonts w:ascii="Arial" w:hAnsi="Arial" w:cs="Arial"/>
                <w:color w:val="auto"/>
                <w:sz w:val="18"/>
                <w:szCs w:val="18"/>
                <w:lang w:val="en-US"/>
              </w:rPr>
              <w:t>buccal</w:t>
            </w:r>
            <w:proofErr w:type="spellEnd"/>
            <w:r w:rsidRPr="00F213C5">
              <w:rPr>
                <w:rFonts w:ascii="Arial" w:hAnsi="Arial" w:cs="Arial"/>
                <w:color w:val="auto"/>
                <w:sz w:val="18"/>
                <w:szCs w:val="18"/>
                <w:lang w:val="en-US"/>
              </w:rPr>
              <w:t xml:space="preserve"> mucosa may predict cancer risk. The large majority of the available data on cancer patients are related to the upper aero</w:t>
            </w:r>
            <w:r w:rsidR="00DE6E83">
              <w:rPr>
                <w:rFonts w:ascii="Arial" w:hAnsi="Arial" w:cs="Arial"/>
                <w:color w:val="auto"/>
                <w:sz w:val="18"/>
                <w:szCs w:val="18"/>
                <w:lang w:val="en-US"/>
              </w:rPr>
              <w:t xml:space="preserve"> </w:t>
            </w:r>
            <w:r w:rsidRPr="00F213C5">
              <w:rPr>
                <w:rFonts w:ascii="Arial" w:hAnsi="Arial" w:cs="Arial"/>
                <w:color w:val="auto"/>
                <w:sz w:val="18"/>
                <w:szCs w:val="18"/>
                <w:lang w:val="en-US"/>
              </w:rPr>
              <w:t>digestive tract although a number of studies are available on patients with other tumors.</w:t>
            </w:r>
          </w:p>
        </w:tc>
      </w:tr>
    </w:tbl>
    <w:p w:rsidR="0051441B" w:rsidRDefault="0051441B">
      <w:pPr>
        <w:rPr>
          <w:rFonts w:ascii="Arial" w:hAnsi="Arial" w:cs="Arial"/>
          <w:b/>
          <w:sz w:val="18"/>
          <w:szCs w:val="18"/>
          <w:u w:val="single"/>
          <w:lang w:val="en-US" w:eastAsia="zh-CN"/>
        </w:rPr>
      </w:pPr>
    </w:p>
    <w:p w:rsidR="0051441B" w:rsidRDefault="0051441B">
      <w:pPr>
        <w:rPr>
          <w:rFonts w:ascii="Arial" w:hAnsi="Arial" w:cs="Arial"/>
          <w:b/>
          <w:sz w:val="18"/>
          <w:szCs w:val="18"/>
          <w:u w:val="single"/>
          <w:lang w:val="en-US" w:eastAsia="zh-CN"/>
        </w:rPr>
      </w:pPr>
    </w:p>
    <w:p w:rsidR="00F213C5" w:rsidRDefault="00F213C5" w:rsidP="00F213C5">
      <w:pPr>
        <w:spacing w:line="276" w:lineRule="auto"/>
        <w:rPr>
          <w:rFonts w:ascii="Arial" w:hAnsi="Arial" w:cs="Arial"/>
          <w:b/>
          <w:sz w:val="18"/>
          <w:szCs w:val="18"/>
          <w:u w:val="single"/>
          <w:lang w:val="en-US" w:eastAsia="zh-CN"/>
        </w:rPr>
      </w:pPr>
    </w:p>
    <w:p w:rsidR="00F213C5" w:rsidRDefault="00F213C5" w:rsidP="00F213C5">
      <w:pPr>
        <w:spacing w:line="276" w:lineRule="auto"/>
        <w:rPr>
          <w:rFonts w:ascii="Arial" w:hAnsi="Arial" w:cs="Arial"/>
          <w:b/>
          <w:sz w:val="18"/>
          <w:szCs w:val="18"/>
          <w:u w:val="single"/>
          <w:lang w:val="en-US" w:eastAsia="zh-CN"/>
        </w:rPr>
      </w:pPr>
    </w:p>
    <w:p w:rsidR="006C6366" w:rsidRDefault="006C6366" w:rsidP="00F213C5">
      <w:pPr>
        <w:spacing w:line="276" w:lineRule="auto"/>
        <w:rPr>
          <w:rFonts w:ascii="Arial" w:hAnsi="Arial" w:cs="Arial"/>
          <w:b/>
          <w:sz w:val="18"/>
          <w:szCs w:val="18"/>
          <w:u w:val="single"/>
          <w:lang w:val="en-US" w:eastAsia="zh-CN"/>
        </w:rPr>
      </w:pPr>
    </w:p>
    <w:p w:rsidR="006C6366" w:rsidRDefault="006C6366" w:rsidP="00F213C5">
      <w:pPr>
        <w:spacing w:line="276" w:lineRule="auto"/>
        <w:rPr>
          <w:rFonts w:ascii="Arial" w:hAnsi="Arial" w:cs="Arial"/>
          <w:b/>
          <w:sz w:val="18"/>
          <w:szCs w:val="18"/>
          <w:u w:val="single"/>
          <w:lang w:val="en-US" w:eastAsia="zh-CN"/>
        </w:rPr>
      </w:pPr>
    </w:p>
    <w:p w:rsidR="006C6366" w:rsidRDefault="006C6366" w:rsidP="00F213C5">
      <w:pPr>
        <w:spacing w:line="276" w:lineRule="auto"/>
        <w:rPr>
          <w:rFonts w:ascii="Arial" w:hAnsi="Arial" w:cs="Arial"/>
          <w:b/>
          <w:sz w:val="18"/>
          <w:szCs w:val="18"/>
          <w:u w:val="single"/>
          <w:lang w:val="en-US" w:eastAsia="zh-CN"/>
        </w:rPr>
      </w:pPr>
    </w:p>
    <w:p w:rsidR="00F213C5" w:rsidRDefault="00F213C5" w:rsidP="00F213C5">
      <w:pPr>
        <w:spacing w:line="276" w:lineRule="auto"/>
        <w:rPr>
          <w:rFonts w:ascii="Arial" w:hAnsi="Arial" w:cs="Arial"/>
          <w:b/>
          <w:sz w:val="18"/>
          <w:szCs w:val="18"/>
          <w:u w:val="single"/>
          <w:lang w:val="en-US" w:eastAsia="zh-CN"/>
        </w:rPr>
      </w:pPr>
    </w:p>
    <w:p w:rsidR="00F213C5" w:rsidRDefault="00F213C5" w:rsidP="00F213C5">
      <w:pPr>
        <w:spacing w:line="276" w:lineRule="auto"/>
        <w:rPr>
          <w:rFonts w:ascii="Arial" w:hAnsi="Arial" w:cs="Arial"/>
          <w:b/>
          <w:sz w:val="18"/>
          <w:szCs w:val="18"/>
          <w:u w:val="single"/>
          <w:lang w:val="en-US" w:eastAsia="zh-CN"/>
        </w:rPr>
      </w:pPr>
    </w:p>
    <w:p w:rsidR="00F213C5" w:rsidRDefault="00F213C5" w:rsidP="00F213C5">
      <w:pPr>
        <w:spacing w:line="276" w:lineRule="auto"/>
        <w:rPr>
          <w:rFonts w:ascii="Arial" w:hAnsi="Arial" w:cs="Arial"/>
          <w:b/>
          <w:sz w:val="18"/>
          <w:szCs w:val="18"/>
          <w:u w:val="single"/>
          <w:lang w:val="en-US" w:eastAsia="zh-CN"/>
        </w:rPr>
      </w:pPr>
    </w:p>
    <w:p w:rsidR="00F213C5" w:rsidRDefault="00F213C5" w:rsidP="00F213C5">
      <w:pPr>
        <w:spacing w:line="276" w:lineRule="auto"/>
        <w:rPr>
          <w:rFonts w:ascii="Arial" w:hAnsi="Arial" w:cs="Arial"/>
          <w:b/>
          <w:sz w:val="18"/>
          <w:szCs w:val="18"/>
          <w:u w:val="single"/>
          <w:lang w:val="en-US" w:eastAsia="zh-CN"/>
        </w:rPr>
      </w:pPr>
    </w:p>
    <w:tbl>
      <w:tblPr>
        <w:tblStyle w:val="MittlereSchattierung2-Akzent2"/>
        <w:tblpPr w:leftFromText="141" w:rightFromText="141" w:vertAnchor="text" w:horzAnchor="margin" w:tblpY="113"/>
        <w:tblW w:w="9322" w:type="dxa"/>
        <w:tblLayout w:type="fixed"/>
        <w:tblLook w:val="04A0"/>
      </w:tblPr>
      <w:tblGrid>
        <w:gridCol w:w="817"/>
        <w:gridCol w:w="1701"/>
        <w:gridCol w:w="3260"/>
        <w:gridCol w:w="3544"/>
      </w:tblGrid>
      <w:tr w:rsidR="00F03964" w:rsidRPr="00276EAD" w:rsidTr="00F03964">
        <w:trPr>
          <w:cnfStyle w:val="100000000000"/>
        </w:trPr>
        <w:tc>
          <w:tcPr>
            <w:cnfStyle w:val="001000000100"/>
            <w:tcW w:w="9322" w:type="dxa"/>
            <w:gridSpan w:val="4"/>
          </w:tcPr>
          <w:p w:rsidR="00F03964" w:rsidRPr="00A96372" w:rsidRDefault="00F03964" w:rsidP="00F03964">
            <w:pPr>
              <w:rPr>
                <w:rFonts w:ascii="Arial" w:hAnsi="Arial" w:cs="Arial"/>
                <w:lang w:val="en-US"/>
              </w:rPr>
            </w:pPr>
            <w:r>
              <w:rPr>
                <w:rFonts w:ascii="Arial" w:hAnsi="Arial" w:cs="Arial"/>
                <w:lang w:val="en-US"/>
              </w:rPr>
              <w:t xml:space="preserve">Table </w:t>
            </w:r>
            <w:r w:rsidR="00282870">
              <w:rPr>
                <w:rFonts w:ascii="Arial" w:hAnsi="Arial" w:cs="Arial"/>
                <w:lang w:val="en-US"/>
              </w:rPr>
              <w:t>7</w:t>
            </w:r>
            <w:r w:rsidRPr="00A96372">
              <w:rPr>
                <w:rFonts w:ascii="Arial" w:hAnsi="Arial" w:cs="Arial"/>
                <w:lang w:val="en-US"/>
              </w:rPr>
              <w:t>: Different types of biomarkers with some examples and how they can be interpreted and used in research.</w:t>
            </w:r>
          </w:p>
          <w:p w:rsidR="00F03964" w:rsidRPr="00A96372" w:rsidRDefault="00F03964" w:rsidP="00F03964">
            <w:pPr>
              <w:jc w:val="center"/>
              <w:rPr>
                <w:rFonts w:ascii="Arial" w:hAnsi="Arial" w:cs="Arial"/>
                <w:sz w:val="20"/>
                <w:szCs w:val="20"/>
                <w:lang w:val="en-US"/>
              </w:rPr>
            </w:pPr>
          </w:p>
        </w:tc>
      </w:tr>
      <w:tr w:rsidR="00F03964" w:rsidRPr="00727274" w:rsidTr="00F03964">
        <w:trPr>
          <w:cnfStyle w:val="000000100000"/>
        </w:trPr>
        <w:tc>
          <w:tcPr>
            <w:cnfStyle w:val="001000000000"/>
            <w:tcW w:w="817" w:type="dxa"/>
          </w:tcPr>
          <w:p w:rsidR="00F03964" w:rsidRDefault="00F03964" w:rsidP="00F03964">
            <w:pPr>
              <w:jc w:val="center"/>
              <w:rPr>
                <w:rFonts w:ascii="Arial" w:hAnsi="Arial" w:cs="Arial"/>
                <w:sz w:val="20"/>
                <w:szCs w:val="20"/>
                <w:lang w:val="en-US"/>
              </w:rPr>
            </w:pPr>
            <w:r w:rsidRPr="00A96372">
              <w:rPr>
                <w:rFonts w:ascii="Arial" w:hAnsi="Arial" w:cs="Arial"/>
                <w:sz w:val="20"/>
                <w:szCs w:val="20"/>
                <w:lang w:val="en-US"/>
              </w:rPr>
              <w:t>Class</w:t>
            </w:r>
          </w:p>
          <w:p w:rsidR="00F03964" w:rsidRPr="00A96372" w:rsidRDefault="00F03964" w:rsidP="00F03964">
            <w:pPr>
              <w:jc w:val="center"/>
              <w:rPr>
                <w:rFonts w:ascii="Arial" w:hAnsi="Arial" w:cs="Arial"/>
                <w:sz w:val="20"/>
                <w:szCs w:val="20"/>
                <w:lang w:val="en-US"/>
              </w:rPr>
            </w:pPr>
          </w:p>
        </w:tc>
        <w:tc>
          <w:tcPr>
            <w:tcW w:w="1701" w:type="dxa"/>
          </w:tcPr>
          <w:p w:rsidR="00F03964" w:rsidRPr="00A96372" w:rsidRDefault="00F03964" w:rsidP="00F03964">
            <w:pPr>
              <w:jc w:val="center"/>
              <w:cnfStyle w:val="000000100000"/>
              <w:rPr>
                <w:rFonts w:ascii="Arial" w:hAnsi="Arial" w:cs="Arial"/>
                <w:b/>
                <w:sz w:val="20"/>
                <w:szCs w:val="20"/>
                <w:lang w:val="en-US"/>
              </w:rPr>
            </w:pPr>
            <w:r w:rsidRPr="00A96372">
              <w:rPr>
                <w:rFonts w:ascii="Arial" w:hAnsi="Arial" w:cs="Arial"/>
                <w:b/>
                <w:sz w:val="20"/>
                <w:szCs w:val="20"/>
                <w:lang w:val="en-US"/>
              </w:rPr>
              <w:t>Example</w:t>
            </w:r>
          </w:p>
        </w:tc>
        <w:tc>
          <w:tcPr>
            <w:tcW w:w="3260" w:type="dxa"/>
          </w:tcPr>
          <w:p w:rsidR="00F03964" w:rsidRPr="00A96372" w:rsidRDefault="00F03964" w:rsidP="00F03964">
            <w:pPr>
              <w:jc w:val="center"/>
              <w:cnfStyle w:val="000000100000"/>
              <w:rPr>
                <w:rFonts w:ascii="Arial" w:hAnsi="Arial" w:cs="Arial"/>
                <w:b/>
                <w:sz w:val="20"/>
                <w:szCs w:val="20"/>
                <w:lang w:val="en-US"/>
              </w:rPr>
            </w:pPr>
            <w:r w:rsidRPr="00A96372">
              <w:rPr>
                <w:rFonts w:ascii="Arial" w:hAnsi="Arial" w:cs="Arial"/>
                <w:b/>
                <w:sz w:val="20"/>
                <w:szCs w:val="20"/>
                <w:lang w:val="en-US"/>
              </w:rPr>
              <w:t>Observation</w:t>
            </w:r>
          </w:p>
        </w:tc>
        <w:tc>
          <w:tcPr>
            <w:tcW w:w="3544" w:type="dxa"/>
          </w:tcPr>
          <w:p w:rsidR="00F03964" w:rsidRPr="00A96372" w:rsidRDefault="00F03964" w:rsidP="00F03964">
            <w:pPr>
              <w:jc w:val="center"/>
              <w:cnfStyle w:val="000000100000"/>
              <w:rPr>
                <w:rFonts w:ascii="Arial" w:hAnsi="Arial" w:cs="Arial"/>
                <w:b/>
                <w:sz w:val="20"/>
                <w:szCs w:val="20"/>
                <w:lang w:val="en-US"/>
              </w:rPr>
            </w:pPr>
            <w:r w:rsidRPr="00A96372">
              <w:rPr>
                <w:rFonts w:ascii="Arial" w:hAnsi="Arial" w:cs="Arial"/>
                <w:b/>
                <w:sz w:val="20"/>
                <w:szCs w:val="20"/>
                <w:lang w:val="en-US"/>
              </w:rPr>
              <w:t>Interpretation</w:t>
            </w:r>
          </w:p>
        </w:tc>
      </w:tr>
      <w:tr w:rsidR="00F03964" w:rsidRPr="00276EAD" w:rsidTr="00F03964">
        <w:tc>
          <w:tcPr>
            <w:cnfStyle w:val="001000000000"/>
            <w:tcW w:w="817" w:type="dxa"/>
            <w:vMerge w:val="restart"/>
            <w:textDirection w:val="btLr"/>
          </w:tcPr>
          <w:p w:rsidR="00F03964" w:rsidRPr="00A96372" w:rsidRDefault="00F03964" w:rsidP="00F03964">
            <w:pPr>
              <w:ind w:left="113" w:right="113"/>
              <w:jc w:val="center"/>
              <w:rPr>
                <w:rFonts w:ascii="Arial" w:hAnsi="Arial" w:cs="Arial"/>
                <w:sz w:val="20"/>
                <w:szCs w:val="20"/>
                <w:lang w:val="en-US"/>
              </w:rPr>
            </w:pPr>
            <w:r w:rsidRPr="00A96372">
              <w:rPr>
                <w:rFonts w:ascii="Arial" w:hAnsi="Arial" w:cs="Arial"/>
                <w:sz w:val="20"/>
                <w:szCs w:val="20"/>
                <w:lang w:val="en-US"/>
              </w:rPr>
              <w:t>EXPOSURE</w:t>
            </w:r>
          </w:p>
        </w:tc>
        <w:tc>
          <w:tcPr>
            <w:tcW w:w="1701"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Parent substance in blood</w:t>
            </w:r>
          </w:p>
        </w:tc>
        <w:tc>
          <w:tcPr>
            <w:tcW w:w="3260"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 xml:space="preserve">Systemic presence of a </w:t>
            </w:r>
            <w:proofErr w:type="spellStart"/>
            <w:r w:rsidRPr="00A96372">
              <w:rPr>
                <w:rFonts w:ascii="Arial" w:hAnsi="Arial" w:cs="Arial"/>
                <w:b/>
                <w:sz w:val="18"/>
                <w:szCs w:val="18"/>
                <w:lang w:val="en-US"/>
              </w:rPr>
              <w:t>xenobiotic</w:t>
            </w:r>
            <w:proofErr w:type="spellEnd"/>
            <w:r w:rsidRPr="00A96372">
              <w:rPr>
                <w:rFonts w:ascii="Arial" w:hAnsi="Arial" w:cs="Arial"/>
                <w:b/>
                <w:sz w:val="18"/>
                <w:szCs w:val="18"/>
                <w:lang w:val="en-US"/>
              </w:rPr>
              <w:t xml:space="preserve"> free in the circulation</w:t>
            </w:r>
          </w:p>
        </w:tc>
        <w:tc>
          <w:tcPr>
            <w:tcW w:w="3544" w:type="dxa"/>
          </w:tcPr>
          <w:p w:rsidR="00F03964"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Chemical marker reflecting absorption and systemic presence in terms of ‘body burden’</w:t>
            </w:r>
          </w:p>
          <w:p w:rsidR="00F03964" w:rsidRPr="00A96372" w:rsidRDefault="00F03964" w:rsidP="00F03964">
            <w:pPr>
              <w:cnfStyle w:val="000000000000"/>
              <w:rPr>
                <w:rFonts w:ascii="Arial" w:hAnsi="Arial" w:cs="Arial"/>
                <w:b/>
                <w:sz w:val="18"/>
                <w:szCs w:val="18"/>
                <w:lang w:val="en-US"/>
              </w:rPr>
            </w:pPr>
          </w:p>
        </w:tc>
      </w:tr>
      <w:tr w:rsidR="00F03964" w:rsidRPr="00276EAD" w:rsidTr="00F03964">
        <w:trPr>
          <w:cnfStyle w:val="000000100000"/>
        </w:trPr>
        <w:tc>
          <w:tcPr>
            <w:cnfStyle w:val="001000000000"/>
            <w:tcW w:w="817" w:type="dxa"/>
            <w:vMerge/>
          </w:tcPr>
          <w:p w:rsidR="00F03964" w:rsidRPr="00A96372" w:rsidRDefault="00F03964" w:rsidP="00F03964">
            <w:pPr>
              <w:rPr>
                <w:rFonts w:ascii="Arial" w:hAnsi="Arial" w:cs="Arial"/>
                <w:sz w:val="20"/>
                <w:szCs w:val="20"/>
                <w:lang w:val="en-US"/>
              </w:rPr>
            </w:pPr>
          </w:p>
        </w:tc>
        <w:tc>
          <w:tcPr>
            <w:tcW w:w="1701"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Metabolite urine</w:t>
            </w:r>
          </w:p>
        </w:tc>
        <w:tc>
          <w:tcPr>
            <w:tcW w:w="3260"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Biotransformation of the parent substance to a more or less active species</w:t>
            </w:r>
          </w:p>
        </w:tc>
        <w:tc>
          <w:tcPr>
            <w:tcW w:w="3544" w:type="dxa"/>
          </w:tcPr>
          <w:p w:rsidR="00F03964"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Chemical marker reflecting absorption and systemic bioavailability and including elimination</w:t>
            </w:r>
          </w:p>
          <w:p w:rsidR="00F03964" w:rsidRPr="00A96372" w:rsidRDefault="00F03964" w:rsidP="00F03964">
            <w:pPr>
              <w:cnfStyle w:val="000000100000"/>
              <w:rPr>
                <w:rFonts w:ascii="Arial" w:hAnsi="Arial" w:cs="Arial"/>
                <w:b/>
                <w:sz w:val="18"/>
                <w:szCs w:val="18"/>
                <w:lang w:val="en-US"/>
              </w:rPr>
            </w:pPr>
          </w:p>
        </w:tc>
      </w:tr>
      <w:tr w:rsidR="00F03964" w:rsidRPr="00276EAD" w:rsidTr="00F03964">
        <w:tc>
          <w:tcPr>
            <w:cnfStyle w:val="001000000000"/>
            <w:tcW w:w="817" w:type="dxa"/>
            <w:vMerge/>
          </w:tcPr>
          <w:p w:rsidR="00F03964" w:rsidRPr="00A96372" w:rsidRDefault="00F03964" w:rsidP="00F03964">
            <w:pPr>
              <w:rPr>
                <w:rFonts w:ascii="Arial" w:hAnsi="Arial" w:cs="Arial"/>
                <w:sz w:val="20"/>
                <w:szCs w:val="20"/>
                <w:lang w:val="en-US"/>
              </w:rPr>
            </w:pPr>
          </w:p>
        </w:tc>
        <w:tc>
          <w:tcPr>
            <w:tcW w:w="1701"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Protein adduct in blood cells</w:t>
            </w:r>
          </w:p>
        </w:tc>
        <w:tc>
          <w:tcPr>
            <w:tcW w:w="3260"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Covalent binding of a reactive intermediate as a post translational change to a protein primary structure</w:t>
            </w:r>
          </w:p>
        </w:tc>
        <w:tc>
          <w:tcPr>
            <w:tcW w:w="3544"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Chemical marker reflecting absorption and systemic presence, bioavailability and bio-activation</w:t>
            </w:r>
          </w:p>
        </w:tc>
      </w:tr>
      <w:tr w:rsidR="00F03964" w:rsidRPr="00276EAD" w:rsidTr="00F03964">
        <w:trPr>
          <w:cnfStyle w:val="000000100000"/>
        </w:trPr>
        <w:tc>
          <w:tcPr>
            <w:cnfStyle w:val="001000000000"/>
            <w:tcW w:w="817" w:type="dxa"/>
            <w:vMerge/>
          </w:tcPr>
          <w:p w:rsidR="00F03964" w:rsidRPr="00A96372" w:rsidRDefault="00F03964" w:rsidP="00F03964">
            <w:pPr>
              <w:rPr>
                <w:rFonts w:ascii="Arial" w:hAnsi="Arial" w:cs="Arial"/>
                <w:sz w:val="20"/>
                <w:szCs w:val="20"/>
                <w:lang w:val="en-US"/>
              </w:rPr>
            </w:pPr>
          </w:p>
        </w:tc>
        <w:tc>
          <w:tcPr>
            <w:tcW w:w="1701"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DNA-adduct in blood cells</w:t>
            </w:r>
          </w:p>
        </w:tc>
        <w:tc>
          <w:tcPr>
            <w:tcW w:w="3260"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Covalent binding of a reactive intermediate to a DNA-base</w:t>
            </w:r>
          </w:p>
        </w:tc>
        <w:tc>
          <w:tcPr>
            <w:tcW w:w="3544" w:type="dxa"/>
          </w:tcPr>
          <w:p w:rsidR="00F03964"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Chemical marker reflecting absorption and systemic presence, bioavailability, bio-activation and DNA repair</w:t>
            </w:r>
          </w:p>
          <w:p w:rsidR="00F03964" w:rsidRPr="00A96372" w:rsidRDefault="00F03964" w:rsidP="00F03964">
            <w:pPr>
              <w:cnfStyle w:val="000000100000"/>
              <w:rPr>
                <w:rFonts w:ascii="Arial" w:hAnsi="Arial" w:cs="Arial"/>
                <w:b/>
                <w:sz w:val="18"/>
                <w:szCs w:val="18"/>
                <w:lang w:val="en-US"/>
              </w:rPr>
            </w:pPr>
          </w:p>
        </w:tc>
      </w:tr>
      <w:tr w:rsidR="00F03964" w:rsidRPr="00276EAD" w:rsidTr="00F03964">
        <w:tc>
          <w:tcPr>
            <w:cnfStyle w:val="001000000000"/>
            <w:tcW w:w="817" w:type="dxa"/>
            <w:vMerge/>
          </w:tcPr>
          <w:p w:rsidR="00F03964" w:rsidRPr="00A96372" w:rsidRDefault="00F03964" w:rsidP="00F03964">
            <w:pPr>
              <w:rPr>
                <w:rFonts w:ascii="Arial" w:hAnsi="Arial" w:cs="Arial"/>
                <w:sz w:val="20"/>
                <w:szCs w:val="20"/>
                <w:lang w:val="en-US"/>
              </w:rPr>
            </w:pPr>
          </w:p>
        </w:tc>
        <w:tc>
          <w:tcPr>
            <w:tcW w:w="1701"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Parent substance in exhaled air</w:t>
            </w:r>
          </w:p>
        </w:tc>
        <w:tc>
          <w:tcPr>
            <w:tcW w:w="3260"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Concentration in equilibrium with the arterial blood concentration</w:t>
            </w:r>
          </w:p>
        </w:tc>
        <w:tc>
          <w:tcPr>
            <w:tcW w:w="3544"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Reflects the target dose of the brain and other internal organs</w:t>
            </w:r>
          </w:p>
        </w:tc>
      </w:tr>
      <w:tr w:rsidR="00F03964" w:rsidRPr="00276EAD" w:rsidTr="00F03964">
        <w:trPr>
          <w:cnfStyle w:val="000000100000"/>
        </w:trPr>
        <w:tc>
          <w:tcPr>
            <w:cnfStyle w:val="001000000000"/>
            <w:tcW w:w="817" w:type="dxa"/>
            <w:vMerge w:val="restart"/>
            <w:textDirection w:val="btLr"/>
          </w:tcPr>
          <w:p w:rsidR="00F03964" w:rsidRPr="00A96372" w:rsidRDefault="00F03964" w:rsidP="00F03964">
            <w:pPr>
              <w:ind w:left="113" w:right="113"/>
              <w:jc w:val="center"/>
              <w:rPr>
                <w:rFonts w:ascii="Arial" w:hAnsi="Arial" w:cs="Arial"/>
                <w:sz w:val="20"/>
                <w:szCs w:val="20"/>
                <w:lang w:val="en-US"/>
              </w:rPr>
            </w:pPr>
            <w:r w:rsidRPr="00A96372">
              <w:rPr>
                <w:rFonts w:ascii="Arial" w:hAnsi="Arial" w:cs="Arial"/>
                <w:sz w:val="20"/>
                <w:szCs w:val="20"/>
                <w:lang w:val="en-US"/>
              </w:rPr>
              <w:t>RESPONSE</w:t>
            </w:r>
          </w:p>
          <w:p w:rsidR="00F03964" w:rsidRPr="00A96372" w:rsidRDefault="00F03964" w:rsidP="00F03964">
            <w:pPr>
              <w:rPr>
                <w:rFonts w:ascii="Arial" w:hAnsi="Arial" w:cs="Arial"/>
                <w:sz w:val="20"/>
                <w:szCs w:val="20"/>
                <w:lang w:val="en-US"/>
              </w:rPr>
            </w:pPr>
            <w:r w:rsidRPr="00A96372">
              <w:rPr>
                <w:rFonts w:ascii="Arial" w:hAnsi="Arial" w:cs="Arial"/>
                <w:sz w:val="20"/>
                <w:szCs w:val="20"/>
                <w:lang w:val="en-US"/>
              </w:rPr>
              <w:t xml:space="preserve"> </w:t>
            </w:r>
          </w:p>
        </w:tc>
        <w:tc>
          <w:tcPr>
            <w:tcW w:w="1701"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 xml:space="preserve">Micronuclei, chromosome aberrations, sister </w:t>
            </w:r>
            <w:proofErr w:type="spellStart"/>
            <w:r w:rsidRPr="00A96372">
              <w:rPr>
                <w:rFonts w:ascii="Arial" w:hAnsi="Arial" w:cs="Arial"/>
                <w:b/>
                <w:sz w:val="18"/>
                <w:szCs w:val="18"/>
                <w:lang w:val="en-US"/>
              </w:rPr>
              <w:t>chromatid</w:t>
            </w:r>
            <w:proofErr w:type="spellEnd"/>
            <w:r w:rsidRPr="00A96372">
              <w:rPr>
                <w:rFonts w:ascii="Arial" w:hAnsi="Arial" w:cs="Arial"/>
                <w:b/>
                <w:sz w:val="18"/>
                <w:szCs w:val="18"/>
                <w:lang w:val="en-US"/>
              </w:rPr>
              <w:t xml:space="preserve"> exchanges</w:t>
            </w:r>
          </w:p>
        </w:tc>
        <w:tc>
          <w:tcPr>
            <w:tcW w:w="3260"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Lesions in chromatin and DNA conformation and structure</w:t>
            </w:r>
          </w:p>
        </w:tc>
        <w:tc>
          <w:tcPr>
            <w:tcW w:w="3544"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 xml:space="preserve">Indication of </w:t>
            </w:r>
            <w:proofErr w:type="spellStart"/>
            <w:r w:rsidRPr="00A96372">
              <w:rPr>
                <w:rFonts w:ascii="Arial" w:hAnsi="Arial" w:cs="Arial"/>
                <w:b/>
                <w:sz w:val="18"/>
                <w:szCs w:val="18"/>
                <w:lang w:val="en-US"/>
              </w:rPr>
              <w:t>genotoxicity</w:t>
            </w:r>
            <w:proofErr w:type="spellEnd"/>
            <w:r w:rsidRPr="00A96372">
              <w:rPr>
                <w:rFonts w:ascii="Arial" w:hAnsi="Arial" w:cs="Arial"/>
                <w:b/>
                <w:sz w:val="18"/>
                <w:szCs w:val="18"/>
                <w:lang w:val="en-US"/>
              </w:rPr>
              <w:t xml:space="preserve"> with potential health consequences if lesions occur in critical regions and are beyond repair</w:t>
            </w:r>
          </w:p>
        </w:tc>
      </w:tr>
      <w:tr w:rsidR="00F03964" w:rsidRPr="00276EAD" w:rsidTr="00F03964">
        <w:tc>
          <w:tcPr>
            <w:cnfStyle w:val="001000000000"/>
            <w:tcW w:w="817" w:type="dxa"/>
            <w:vMerge/>
          </w:tcPr>
          <w:p w:rsidR="00F03964" w:rsidRPr="00A96372" w:rsidRDefault="00F03964" w:rsidP="00F03964">
            <w:pPr>
              <w:rPr>
                <w:rFonts w:ascii="Arial" w:hAnsi="Arial" w:cs="Arial"/>
                <w:sz w:val="20"/>
                <w:szCs w:val="20"/>
                <w:lang w:val="en-US"/>
              </w:rPr>
            </w:pPr>
          </w:p>
        </w:tc>
        <w:tc>
          <w:tcPr>
            <w:tcW w:w="1701"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DNA-repair products</w:t>
            </w:r>
          </w:p>
        </w:tc>
        <w:tc>
          <w:tcPr>
            <w:tcW w:w="3260"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 xml:space="preserve">DNA repair products that reflect DNA-damage but do not provide structure information on the causing agent </w:t>
            </w:r>
          </w:p>
        </w:tc>
        <w:tc>
          <w:tcPr>
            <w:tcW w:w="3544"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Outcome of a number of events at a molecular level, related to both damage and repair</w:t>
            </w:r>
          </w:p>
        </w:tc>
      </w:tr>
      <w:tr w:rsidR="00F03964" w:rsidRPr="00276EAD" w:rsidTr="00F03964">
        <w:trPr>
          <w:cnfStyle w:val="000000100000"/>
        </w:trPr>
        <w:tc>
          <w:tcPr>
            <w:cnfStyle w:val="001000000000"/>
            <w:tcW w:w="817" w:type="dxa"/>
            <w:vMerge/>
          </w:tcPr>
          <w:p w:rsidR="00F03964" w:rsidRPr="00A96372" w:rsidRDefault="00F03964" w:rsidP="00F03964">
            <w:pPr>
              <w:rPr>
                <w:rFonts w:ascii="Arial" w:hAnsi="Arial" w:cs="Arial"/>
                <w:sz w:val="20"/>
                <w:szCs w:val="20"/>
                <w:lang w:val="en-US"/>
              </w:rPr>
            </w:pPr>
          </w:p>
        </w:tc>
        <w:tc>
          <w:tcPr>
            <w:tcW w:w="1701"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Oxidative damage</w:t>
            </w:r>
          </w:p>
        </w:tc>
        <w:tc>
          <w:tcPr>
            <w:tcW w:w="3260"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Oxidative damage in proteins, DNA and RNA.</w:t>
            </w:r>
          </w:p>
        </w:tc>
        <w:tc>
          <w:tcPr>
            <w:tcW w:w="3544" w:type="dxa"/>
          </w:tcPr>
          <w:p w:rsidR="00F03964"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Reflecting non-specific molecular damage by reactive oxygen and nitrogen species that was not removed by repair</w:t>
            </w:r>
          </w:p>
          <w:p w:rsidR="00F03964" w:rsidRPr="00A96372" w:rsidRDefault="00F03964" w:rsidP="00F03964">
            <w:pPr>
              <w:cnfStyle w:val="000000100000"/>
              <w:rPr>
                <w:rFonts w:ascii="Arial" w:hAnsi="Arial" w:cs="Arial"/>
                <w:b/>
                <w:sz w:val="18"/>
                <w:szCs w:val="18"/>
                <w:lang w:val="en-US"/>
              </w:rPr>
            </w:pPr>
          </w:p>
        </w:tc>
      </w:tr>
      <w:tr w:rsidR="00F03964" w:rsidRPr="00276EAD" w:rsidTr="00F03964">
        <w:tc>
          <w:tcPr>
            <w:cnfStyle w:val="001000000000"/>
            <w:tcW w:w="817" w:type="dxa"/>
            <w:vMerge/>
          </w:tcPr>
          <w:p w:rsidR="00F03964" w:rsidRPr="00A96372" w:rsidRDefault="00F03964" w:rsidP="00F03964">
            <w:pPr>
              <w:rPr>
                <w:rFonts w:ascii="Arial" w:hAnsi="Arial" w:cs="Arial"/>
                <w:sz w:val="20"/>
                <w:szCs w:val="20"/>
                <w:lang w:val="en-US"/>
              </w:rPr>
            </w:pPr>
          </w:p>
        </w:tc>
        <w:tc>
          <w:tcPr>
            <w:tcW w:w="1701"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GST genotype</w:t>
            </w:r>
          </w:p>
        </w:tc>
        <w:tc>
          <w:tcPr>
            <w:tcW w:w="3260"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Expression of constitutional factor e.g. in biotransformation of endogenous and exogenous chemicals</w:t>
            </w:r>
          </w:p>
        </w:tc>
        <w:tc>
          <w:tcPr>
            <w:tcW w:w="3544" w:type="dxa"/>
          </w:tcPr>
          <w:p w:rsidR="00F03964"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 xml:space="preserve">Presence of </w:t>
            </w:r>
            <w:proofErr w:type="spellStart"/>
            <w:r w:rsidRPr="00A96372">
              <w:rPr>
                <w:rFonts w:ascii="Arial" w:hAnsi="Arial" w:cs="Arial"/>
                <w:b/>
                <w:sz w:val="18"/>
                <w:szCs w:val="18"/>
                <w:lang w:val="en-US"/>
              </w:rPr>
              <w:t>isoforms</w:t>
            </w:r>
            <w:proofErr w:type="spellEnd"/>
            <w:r w:rsidRPr="00A96372">
              <w:rPr>
                <w:rFonts w:ascii="Arial" w:hAnsi="Arial" w:cs="Arial"/>
                <w:b/>
                <w:sz w:val="18"/>
                <w:szCs w:val="18"/>
                <w:lang w:val="en-US"/>
              </w:rPr>
              <w:t xml:space="preserve"> of enzymes involved in one or more metabolic steps e.g. leading to conjugation of </w:t>
            </w:r>
            <w:proofErr w:type="spellStart"/>
            <w:r w:rsidRPr="00A96372">
              <w:rPr>
                <w:rFonts w:ascii="Arial" w:hAnsi="Arial" w:cs="Arial"/>
                <w:b/>
                <w:sz w:val="18"/>
                <w:szCs w:val="18"/>
                <w:lang w:val="en-US"/>
              </w:rPr>
              <w:t>electrophilic</w:t>
            </w:r>
            <w:proofErr w:type="spellEnd"/>
            <w:r w:rsidRPr="00A96372">
              <w:rPr>
                <w:rFonts w:ascii="Arial" w:hAnsi="Arial" w:cs="Arial"/>
                <w:b/>
                <w:sz w:val="18"/>
                <w:szCs w:val="18"/>
                <w:lang w:val="en-US"/>
              </w:rPr>
              <w:t xml:space="preserve"> intermediates</w:t>
            </w:r>
          </w:p>
          <w:p w:rsidR="00F03964" w:rsidRPr="00A96372" w:rsidRDefault="00F03964" w:rsidP="00F03964">
            <w:pPr>
              <w:cnfStyle w:val="000000000000"/>
              <w:rPr>
                <w:rFonts w:ascii="Arial" w:hAnsi="Arial" w:cs="Arial"/>
                <w:b/>
                <w:sz w:val="18"/>
                <w:szCs w:val="18"/>
                <w:lang w:val="en-US"/>
              </w:rPr>
            </w:pPr>
          </w:p>
        </w:tc>
      </w:tr>
      <w:tr w:rsidR="00F03964" w:rsidRPr="00276EAD" w:rsidTr="00F03964">
        <w:trPr>
          <w:cnfStyle w:val="000000100000"/>
        </w:trPr>
        <w:tc>
          <w:tcPr>
            <w:cnfStyle w:val="001000000000"/>
            <w:tcW w:w="817" w:type="dxa"/>
            <w:vMerge/>
          </w:tcPr>
          <w:p w:rsidR="00F03964" w:rsidRPr="00A96372" w:rsidRDefault="00F03964" w:rsidP="00F03964">
            <w:pPr>
              <w:rPr>
                <w:rFonts w:ascii="Arial" w:hAnsi="Arial" w:cs="Arial"/>
                <w:sz w:val="20"/>
                <w:szCs w:val="20"/>
                <w:lang w:val="en-US"/>
              </w:rPr>
            </w:pPr>
          </w:p>
        </w:tc>
        <w:tc>
          <w:tcPr>
            <w:tcW w:w="1701"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CYP phenotype</w:t>
            </w:r>
          </w:p>
        </w:tc>
        <w:tc>
          <w:tcPr>
            <w:tcW w:w="3260" w:type="dxa"/>
          </w:tcPr>
          <w:p w:rsidR="00F03964" w:rsidRPr="00A96372"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CYP activity based on substrate-product conversions and metabolite ratios</w:t>
            </w:r>
          </w:p>
        </w:tc>
        <w:tc>
          <w:tcPr>
            <w:tcW w:w="3544" w:type="dxa"/>
          </w:tcPr>
          <w:p w:rsidR="00F03964" w:rsidRDefault="00F03964" w:rsidP="00F03964">
            <w:pPr>
              <w:cnfStyle w:val="000000100000"/>
              <w:rPr>
                <w:rFonts w:ascii="Arial" w:hAnsi="Arial" w:cs="Arial"/>
                <w:b/>
                <w:sz w:val="18"/>
                <w:szCs w:val="18"/>
                <w:lang w:val="en-US"/>
              </w:rPr>
            </w:pPr>
            <w:r w:rsidRPr="00A96372">
              <w:rPr>
                <w:rFonts w:ascii="Arial" w:hAnsi="Arial" w:cs="Arial"/>
                <w:b/>
                <w:sz w:val="18"/>
                <w:szCs w:val="18"/>
                <w:lang w:val="en-US"/>
              </w:rPr>
              <w:t>Activity of (</w:t>
            </w:r>
            <w:proofErr w:type="spellStart"/>
            <w:r w:rsidRPr="00A96372">
              <w:rPr>
                <w:rFonts w:ascii="Arial" w:hAnsi="Arial" w:cs="Arial"/>
                <w:b/>
                <w:sz w:val="18"/>
                <w:szCs w:val="18"/>
                <w:lang w:val="en-US"/>
              </w:rPr>
              <w:t>isoforms</w:t>
            </w:r>
            <w:proofErr w:type="spellEnd"/>
            <w:r w:rsidRPr="00A96372">
              <w:rPr>
                <w:rFonts w:ascii="Arial" w:hAnsi="Arial" w:cs="Arial"/>
                <w:b/>
                <w:sz w:val="18"/>
                <w:szCs w:val="18"/>
                <w:lang w:val="en-US"/>
              </w:rPr>
              <w:t xml:space="preserve"> of) enzymes that changes the chemistry of a chemical agent to become more water soluble and more or less toxic</w:t>
            </w:r>
          </w:p>
          <w:p w:rsidR="00F03964" w:rsidRPr="00A96372" w:rsidRDefault="00F03964" w:rsidP="00F03964">
            <w:pPr>
              <w:cnfStyle w:val="000000100000"/>
              <w:rPr>
                <w:rFonts w:ascii="Arial" w:hAnsi="Arial" w:cs="Arial"/>
                <w:b/>
                <w:sz w:val="18"/>
                <w:szCs w:val="18"/>
                <w:lang w:val="en-US"/>
              </w:rPr>
            </w:pPr>
          </w:p>
        </w:tc>
      </w:tr>
      <w:tr w:rsidR="00F03964" w:rsidRPr="00276EAD" w:rsidTr="00F03964">
        <w:tc>
          <w:tcPr>
            <w:cnfStyle w:val="001000000000"/>
            <w:tcW w:w="817" w:type="dxa"/>
            <w:vMerge/>
          </w:tcPr>
          <w:p w:rsidR="00F03964" w:rsidRPr="00A96372" w:rsidRDefault="00F03964" w:rsidP="00F03964">
            <w:pPr>
              <w:rPr>
                <w:rFonts w:ascii="Arial" w:hAnsi="Arial" w:cs="Arial"/>
                <w:sz w:val="20"/>
                <w:szCs w:val="20"/>
                <w:lang w:val="en-US"/>
              </w:rPr>
            </w:pPr>
          </w:p>
        </w:tc>
        <w:tc>
          <w:tcPr>
            <w:tcW w:w="1701" w:type="dxa"/>
          </w:tcPr>
          <w:p w:rsidR="00F03964" w:rsidRPr="00A96372" w:rsidRDefault="00F03964" w:rsidP="00F03964">
            <w:pPr>
              <w:cnfStyle w:val="000000000000"/>
              <w:rPr>
                <w:rFonts w:ascii="Arial" w:hAnsi="Arial" w:cs="Arial"/>
                <w:b/>
                <w:sz w:val="18"/>
                <w:szCs w:val="18"/>
                <w:lang w:val="en-US"/>
              </w:rPr>
            </w:pPr>
            <w:r w:rsidRPr="00A96372">
              <w:rPr>
                <w:rFonts w:ascii="Arial" w:hAnsi="Arial" w:cs="Arial"/>
                <w:b/>
                <w:sz w:val="18"/>
                <w:szCs w:val="18"/>
                <w:lang w:val="en-US"/>
              </w:rPr>
              <w:t xml:space="preserve">DNA </w:t>
            </w:r>
            <w:proofErr w:type="spellStart"/>
            <w:r w:rsidRPr="00A96372">
              <w:rPr>
                <w:rFonts w:ascii="Arial" w:hAnsi="Arial" w:cs="Arial"/>
                <w:b/>
                <w:sz w:val="18"/>
                <w:szCs w:val="18"/>
                <w:lang w:val="en-US"/>
              </w:rPr>
              <w:t>methylation</w:t>
            </w:r>
            <w:proofErr w:type="spellEnd"/>
          </w:p>
        </w:tc>
        <w:tc>
          <w:tcPr>
            <w:tcW w:w="3260" w:type="dxa"/>
          </w:tcPr>
          <w:p w:rsidR="00F03964" w:rsidRPr="00A96372" w:rsidRDefault="00F03964" w:rsidP="00F03964">
            <w:pPr>
              <w:cnfStyle w:val="000000000000"/>
              <w:rPr>
                <w:rFonts w:ascii="Arial" w:hAnsi="Arial" w:cs="Arial"/>
                <w:b/>
                <w:sz w:val="18"/>
                <w:szCs w:val="18"/>
                <w:lang w:val="en-US"/>
              </w:rPr>
            </w:pPr>
            <w:proofErr w:type="spellStart"/>
            <w:r>
              <w:rPr>
                <w:rFonts w:ascii="Arial" w:hAnsi="Arial" w:cs="Arial"/>
                <w:b/>
                <w:sz w:val="18"/>
                <w:szCs w:val="18"/>
                <w:lang w:val="en-US"/>
              </w:rPr>
              <w:t>M</w:t>
            </w:r>
            <w:r w:rsidRPr="00A96372">
              <w:rPr>
                <w:rFonts w:ascii="Arial" w:hAnsi="Arial" w:cs="Arial"/>
                <w:b/>
                <w:sz w:val="18"/>
                <w:szCs w:val="18"/>
                <w:lang w:val="en-US"/>
              </w:rPr>
              <w:t>ethylation</w:t>
            </w:r>
            <w:proofErr w:type="spellEnd"/>
            <w:r w:rsidRPr="00A96372">
              <w:rPr>
                <w:rFonts w:ascii="Arial" w:hAnsi="Arial" w:cs="Arial"/>
                <w:b/>
                <w:sz w:val="18"/>
                <w:szCs w:val="18"/>
                <w:lang w:val="en-US"/>
              </w:rPr>
              <w:t xml:space="preserve"> of DNA bases cytosine and adenine</w:t>
            </w:r>
          </w:p>
        </w:tc>
        <w:tc>
          <w:tcPr>
            <w:tcW w:w="3544" w:type="dxa"/>
          </w:tcPr>
          <w:p w:rsidR="00F03964" w:rsidRDefault="00F03964" w:rsidP="00F03964">
            <w:pPr>
              <w:cnfStyle w:val="000000000000"/>
              <w:rPr>
                <w:rFonts w:ascii="Arial" w:hAnsi="Arial" w:cs="Arial"/>
                <w:b/>
                <w:sz w:val="18"/>
                <w:szCs w:val="18"/>
                <w:lang w:val="en-US"/>
              </w:rPr>
            </w:pPr>
            <w:r>
              <w:rPr>
                <w:rFonts w:ascii="Arial" w:hAnsi="Arial" w:cs="Arial"/>
                <w:b/>
                <w:sz w:val="18"/>
                <w:szCs w:val="18"/>
                <w:lang w:val="en-US"/>
              </w:rPr>
              <w:t>G</w:t>
            </w:r>
            <w:r w:rsidRPr="00A96372">
              <w:rPr>
                <w:rFonts w:ascii="Arial" w:hAnsi="Arial" w:cs="Arial"/>
                <w:b/>
                <w:sz w:val="18"/>
                <w:szCs w:val="18"/>
                <w:lang w:val="en-US"/>
              </w:rPr>
              <w:t xml:space="preserve">ene </w:t>
            </w:r>
            <w:r>
              <w:rPr>
                <w:rFonts w:ascii="Arial" w:hAnsi="Arial" w:cs="Arial"/>
                <w:b/>
                <w:sz w:val="18"/>
                <w:szCs w:val="18"/>
                <w:lang w:val="en-US"/>
              </w:rPr>
              <w:t xml:space="preserve">modulation </w:t>
            </w:r>
            <w:r w:rsidRPr="00A96372">
              <w:rPr>
                <w:rFonts w:ascii="Arial" w:hAnsi="Arial" w:cs="Arial"/>
                <w:b/>
                <w:sz w:val="18"/>
                <w:szCs w:val="18"/>
                <w:lang w:val="en-US"/>
              </w:rPr>
              <w:t>in carcinogenesis (hyper-</w:t>
            </w:r>
            <w:proofErr w:type="spellStart"/>
            <w:r w:rsidRPr="00A96372">
              <w:rPr>
                <w:rFonts w:ascii="Arial" w:hAnsi="Arial" w:cs="Arial"/>
                <w:b/>
                <w:sz w:val="18"/>
                <w:szCs w:val="18"/>
                <w:lang w:val="en-US"/>
              </w:rPr>
              <w:t>methylation</w:t>
            </w:r>
            <w:proofErr w:type="spellEnd"/>
            <w:r w:rsidRPr="00A96372">
              <w:rPr>
                <w:rFonts w:ascii="Arial" w:hAnsi="Arial" w:cs="Arial"/>
                <w:b/>
                <w:sz w:val="18"/>
                <w:szCs w:val="18"/>
                <w:lang w:val="en-US"/>
              </w:rPr>
              <w:t xml:space="preserve"> of tumor suppressor genes and hypo-</w:t>
            </w:r>
            <w:proofErr w:type="spellStart"/>
            <w:r w:rsidRPr="00A96372">
              <w:rPr>
                <w:rFonts w:ascii="Arial" w:hAnsi="Arial" w:cs="Arial"/>
                <w:b/>
                <w:sz w:val="18"/>
                <w:szCs w:val="18"/>
                <w:lang w:val="en-US"/>
              </w:rPr>
              <w:t>methylation</w:t>
            </w:r>
            <w:proofErr w:type="spellEnd"/>
            <w:r w:rsidRPr="00A96372">
              <w:rPr>
                <w:rFonts w:ascii="Arial" w:hAnsi="Arial" w:cs="Arial"/>
                <w:b/>
                <w:sz w:val="18"/>
                <w:szCs w:val="18"/>
                <w:lang w:val="en-US"/>
              </w:rPr>
              <w:t xml:space="preserve"> of </w:t>
            </w:r>
            <w:proofErr w:type="spellStart"/>
            <w:r w:rsidRPr="00A96372">
              <w:rPr>
                <w:rFonts w:ascii="Arial" w:hAnsi="Arial" w:cs="Arial"/>
                <w:b/>
                <w:sz w:val="18"/>
                <w:szCs w:val="18"/>
                <w:lang w:val="en-US"/>
              </w:rPr>
              <w:t>oncogenes</w:t>
            </w:r>
            <w:proofErr w:type="spellEnd"/>
            <w:r w:rsidRPr="00A96372">
              <w:rPr>
                <w:rFonts w:ascii="Arial" w:hAnsi="Arial" w:cs="Arial"/>
                <w:b/>
                <w:sz w:val="18"/>
                <w:szCs w:val="18"/>
                <w:lang w:val="en-US"/>
              </w:rPr>
              <w:t>)</w:t>
            </w:r>
          </w:p>
          <w:p w:rsidR="00F03964" w:rsidRPr="00A96372" w:rsidRDefault="00F03964" w:rsidP="00F03964">
            <w:pPr>
              <w:cnfStyle w:val="000000000000"/>
              <w:rPr>
                <w:rFonts w:ascii="Arial" w:hAnsi="Arial" w:cs="Arial"/>
                <w:b/>
                <w:sz w:val="18"/>
                <w:szCs w:val="18"/>
                <w:lang w:val="en-US"/>
              </w:rPr>
            </w:pPr>
          </w:p>
        </w:tc>
      </w:tr>
    </w:tbl>
    <w:p w:rsidR="006C6366" w:rsidRDefault="006C6366" w:rsidP="00F213C5">
      <w:pPr>
        <w:spacing w:line="276" w:lineRule="auto"/>
        <w:rPr>
          <w:rFonts w:ascii="Arial" w:hAnsi="Arial" w:cs="Arial"/>
          <w:b/>
          <w:sz w:val="18"/>
          <w:szCs w:val="18"/>
          <w:u w:val="single"/>
          <w:lang w:val="en-US" w:eastAsia="zh-CN"/>
        </w:rPr>
      </w:pPr>
    </w:p>
    <w:p w:rsidR="00F213C5" w:rsidRDefault="00F213C5" w:rsidP="00F213C5">
      <w:pPr>
        <w:spacing w:line="276" w:lineRule="auto"/>
        <w:rPr>
          <w:rFonts w:ascii="Arial" w:hAnsi="Arial" w:cs="Arial"/>
          <w:b/>
          <w:sz w:val="18"/>
          <w:szCs w:val="18"/>
          <w:u w:val="single"/>
          <w:lang w:val="en-US" w:eastAsia="zh-CN"/>
        </w:rPr>
      </w:pPr>
    </w:p>
    <w:p w:rsidR="00F213C5" w:rsidRDefault="00F213C5" w:rsidP="00F213C5">
      <w:pPr>
        <w:rPr>
          <w:rFonts w:ascii="Arial" w:hAnsi="Arial" w:cs="Arial"/>
          <w:b/>
          <w:sz w:val="18"/>
          <w:szCs w:val="18"/>
          <w:u w:val="single"/>
          <w:lang w:val="en-US" w:eastAsia="zh-CN"/>
        </w:rPr>
      </w:pPr>
    </w:p>
    <w:p w:rsidR="00F213C5" w:rsidRDefault="00F213C5" w:rsidP="00F213C5">
      <w:pPr>
        <w:rPr>
          <w:rFonts w:ascii="Arial" w:hAnsi="Arial" w:cs="Arial"/>
          <w:b/>
          <w:sz w:val="18"/>
          <w:szCs w:val="18"/>
          <w:lang w:val="en-US" w:eastAsia="zh-CN"/>
        </w:rPr>
      </w:pPr>
    </w:p>
    <w:p w:rsidR="00F213C5" w:rsidRDefault="00F213C5" w:rsidP="00F213C5">
      <w:pPr>
        <w:rPr>
          <w:rFonts w:ascii="Arial" w:hAnsi="Arial" w:cs="Arial"/>
          <w:b/>
          <w:sz w:val="18"/>
          <w:szCs w:val="18"/>
          <w:lang w:val="en-US" w:eastAsia="zh-CN"/>
        </w:rPr>
      </w:pPr>
    </w:p>
    <w:p w:rsidR="00F213C5" w:rsidRDefault="00F213C5" w:rsidP="00F213C5">
      <w:pPr>
        <w:rPr>
          <w:rFonts w:ascii="Arial" w:hAnsi="Arial" w:cs="Arial"/>
          <w:b/>
          <w:sz w:val="18"/>
          <w:szCs w:val="18"/>
          <w:lang w:val="en-US" w:eastAsia="zh-CN"/>
        </w:rPr>
      </w:pPr>
    </w:p>
    <w:p w:rsidR="00F213C5" w:rsidRDefault="00F213C5" w:rsidP="00F213C5">
      <w:pPr>
        <w:rPr>
          <w:rFonts w:ascii="Arial" w:hAnsi="Arial" w:cs="Arial"/>
          <w:b/>
          <w:sz w:val="18"/>
          <w:szCs w:val="18"/>
          <w:lang w:val="en-US" w:eastAsia="zh-CN"/>
        </w:rPr>
      </w:pPr>
    </w:p>
    <w:p w:rsidR="00282870" w:rsidRDefault="00282870" w:rsidP="00F213C5">
      <w:pPr>
        <w:rPr>
          <w:rFonts w:ascii="Arial" w:hAnsi="Arial" w:cs="Arial"/>
          <w:b/>
          <w:sz w:val="18"/>
          <w:szCs w:val="18"/>
          <w:lang w:val="en-US" w:eastAsia="zh-CN"/>
        </w:rPr>
      </w:pPr>
    </w:p>
    <w:p w:rsidR="006C6366" w:rsidRDefault="006C6366" w:rsidP="00F213C5">
      <w:pPr>
        <w:rPr>
          <w:rFonts w:ascii="Arial" w:hAnsi="Arial" w:cs="Arial"/>
          <w:b/>
          <w:sz w:val="18"/>
          <w:szCs w:val="18"/>
          <w:lang w:val="en-US" w:eastAsia="zh-CN"/>
        </w:rPr>
      </w:pPr>
    </w:p>
    <w:p w:rsidR="00EA56DA" w:rsidRDefault="00EA56DA" w:rsidP="00F213C5">
      <w:pPr>
        <w:rPr>
          <w:rFonts w:ascii="Arial" w:hAnsi="Arial" w:cs="Arial"/>
          <w:b/>
          <w:sz w:val="18"/>
          <w:szCs w:val="18"/>
          <w:lang w:val="en-US" w:eastAsia="zh-CN"/>
        </w:rPr>
      </w:pPr>
    </w:p>
    <w:p w:rsidR="00EA56DA" w:rsidRDefault="00EA56DA" w:rsidP="00F213C5">
      <w:pPr>
        <w:rPr>
          <w:rFonts w:ascii="Arial" w:hAnsi="Arial" w:cs="Arial"/>
          <w:b/>
          <w:sz w:val="18"/>
          <w:szCs w:val="18"/>
          <w:lang w:val="en-US" w:eastAsia="zh-CN"/>
        </w:rPr>
      </w:pPr>
    </w:p>
    <w:p w:rsidR="00F213C5" w:rsidRDefault="00F213C5" w:rsidP="00F213C5">
      <w:pPr>
        <w:rPr>
          <w:rFonts w:ascii="Arial" w:hAnsi="Arial" w:cs="Arial"/>
          <w:b/>
          <w:sz w:val="18"/>
          <w:szCs w:val="18"/>
          <w:lang w:val="en-US" w:eastAsia="zh-CN"/>
        </w:rPr>
      </w:pPr>
    </w:p>
    <w:tbl>
      <w:tblPr>
        <w:tblStyle w:val="MittlereSchattierung2-Akzent2"/>
        <w:tblpPr w:leftFromText="141" w:rightFromText="141" w:vertAnchor="text" w:horzAnchor="page" w:tblpX="541" w:tblpY="15"/>
        <w:tblW w:w="10878" w:type="dxa"/>
        <w:tblLayout w:type="fixed"/>
        <w:tblLook w:val="04A0"/>
      </w:tblPr>
      <w:tblGrid>
        <w:gridCol w:w="355"/>
        <w:gridCol w:w="1701"/>
        <w:gridCol w:w="1843"/>
        <w:gridCol w:w="3969"/>
        <w:gridCol w:w="3010"/>
      </w:tblGrid>
      <w:tr w:rsidR="00DE6E83" w:rsidRPr="00276EAD" w:rsidTr="00DE6E83">
        <w:trPr>
          <w:cnfStyle w:val="100000000000"/>
        </w:trPr>
        <w:tc>
          <w:tcPr>
            <w:cnfStyle w:val="001000000100"/>
            <w:tcW w:w="10878" w:type="dxa"/>
            <w:gridSpan w:val="5"/>
          </w:tcPr>
          <w:p w:rsidR="00DE6E83" w:rsidRPr="00274D8C" w:rsidRDefault="00DE6E83" w:rsidP="00DE6E83">
            <w:pPr>
              <w:rPr>
                <w:rFonts w:ascii="Arial" w:eastAsia="Calibri" w:hAnsi="Arial" w:cs="Arial"/>
                <w:b w:val="0"/>
                <w:lang w:val="en-US"/>
              </w:rPr>
            </w:pPr>
            <w:r>
              <w:rPr>
                <w:rFonts w:ascii="Arial" w:eastAsia="Calibri" w:hAnsi="Arial" w:cs="Arial"/>
                <w:lang w:val="en-US"/>
              </w:rPr>
              <w:t xml:space="preserve">Table </w:t>
            </w:r>
            <w:r w:rsidR="00282870">
              <w:rPr>
                <w:rFonts w:ascii="Arial" w:eastAsia="Calibri" w:hAnsi="Arial" w:cs="Arial"/>
                <w:lang w:val="en-US"/>
              </w:rPr>
              <w:t>8</w:t>
            </w:r>
            <w:r w:rsidRPr="00274D8C">
              <w:rPr>
                <w:rFonts w:ascii="Arial" w:eastAsia="Calibri" w:hAnsi="Arial" w:cs="Arial"/>
                <w:lang w:val="en-US"/>
              </w:rPr>
              <w:t>: Examples of preventable problems during human biological monitoring campaigns.</w:t>
            </w:r>
          </w:p>
          <w:p w:rsidR="00DE6E83" w:rsidRPr="001178FF" w:rsidRDefault="00DE6E83" w:rsidP="00DE6E83">
            <w:pPr>
              <w:rPr>
                <w:rFonts w:ascii="Arial" w:eastAsia="Calibri" w:hAnsi="Arial" w:cs="Arial"/>
                <w:b w:val="0"/>
                <w:sz w:val="20"/>
                <w:szCs w:val="20"/>
                <w:lang w:val="en-US"/>
              </w:rPr>
            </w:pPr>
          </w:p>
        </w:tc>
      </w:tr>
      <w:tr w:rsidR="00DE6E83" w:rsidRPr="001178FF" w:rsidTr="00DE6E83">
        <w:trPr>
          <w:cnfStyle w:val="000000100000"/>
          <w:trHeight w:val="704"/>
        </w:trPr>
        <w:tc>
          <w:tcPr>
            <w:cnfStyle w:val="001000000000"/>
            <w:tcW w:w="355" w:type="dxa"/>
          </w:tcPr>
          <w:p w:rsidR="00DE6E83" w:rsidRPr="000953B3" w:rsidRDefault="00DE6E83" w:rsidP="00DE6E83">
            <w:pPr>
              <w:rPr>
                <w:rFonts w:ascii="Arial" w:eastAsia="Calibri" w:hAnsi="Arial" w:cs="Arial"/>
                <w:b w:val="0"/>
                <w:sz w:val="16"/>
                <w:szCs w:val="16"/>
                <w:lang w:val="en-US"/>
              </w:rPr>
            </w:pPr>
          </w:p>
        </w:tc>
        <w:tc>
          <w:tcPr>
            <w:tcW w:w="1701" w:type="dxa"/>
          </w:tcPr>
          <w:p w:rsidR="00DE6E83" w:rsidRPr="00A96372" w:rsidRDefault="00DE6E83" w:rsidP="00DE6E83">
            <w:pPr>
              <w:jc w:val="center"/>
              <w:cnfStyle w:val="000000100000"/>
              <w:rPr>
                <w:rFonts w:ascii="Arial" w:eastAsia="Calibri" w:hAnsi="Arial" w:cs="Arial"/>
                <w:b/>
                <w:sz w:val="24"/>
                <w:szCs w:val="24"/>
                <w:lang w:val="en-US"/>
              </w:rPr>
            </w:pPr>
            <w:r w:rsidRPr="00A96372">
              <w:rPr>
                <w:rFonts w:ascii="Arial" w:eastAsia="Calibri" w:hAnsi="Arial" w:cs="Arial"/>
                <w:b/>
                <w:sz w:val="24"/>
                <w:szCs w:val="24"/>
                <w:lang w:val="en-US"/>
              </w:rPr>
              <w:t>Task</w:t>
            </w:r>
          </w:p>
        </w:tc>
        <w:tc>
          <w:tcPr>
            <w:tcW w:w="1843" w:type="dxa"/>
          </w:tcPr>
          <w:p w:rsidR="00DE6E83" w:rsidRPr="00A96372" w:rsidRDefault="00DE6E83" w:rsidP="00DE6E83">
            <w:pPr>
              <w:jc w:val="center"/>
              <w:cnfStyle w:val="000000100000"/>
              <w:rPr>
                <w:rFonts w:ascii="Arial" w:eastAsia="Calibri" w:hAnsi="Arial" w:cs="Arial"/>
                <w:b/>
                <w:sz w:val="24"/>
                <w:szCs w:val="24"/>
                <w:lang w:val="en-US"/>
              </w:rPr>
            </w:pPr>
            <w:r w:rsidRPr="00A96372">
              <w:rPr>
                <w:rFonts w:ascii="Arial" w:eastAsia="Calibri" w:hAnsi="Arial" w:cs="Arial"/>
                <w:b/>
                <w:sz w:val="24"/>
                <w:szCs w:val="24"/>
                <w:lang w:val="en-US"/>
              </w:rPr>
              <w:t>Potential pitfall</w:t>
            </w:r>
          </w:p>
        </w:tc>
        <w:tc>
          <w:tcPr>
            <w:tcW w:w="3969" w:type="dxa"/>
          </w:tcPr>
          <w:p w:rsidR="00DE6E83" w:rsidRPr="00A96372" w:rsidRDefault="00DE6E83" w:rsidP="00DE6E83">
            <w:pPr>
              <w:jc w:val="center"/>
              <w:cnfStyle w:val="000000100000"/>
              <w:rPr>
                <w:rFonts w:ascii="Arial" w:eastAsia="Calibri" w:hAnsi="Arial" w:cs="Arial"/>
                <w:b/>
                <w:sz w:val="24"/>
                <w:szCs w:val="24"/>
                <w:lang w:val="en-US"/>
              </w:rPr>
            </w:pPr>
            <w:r w:rsidRPr="00A96372">
              <w:rPr>
                <w:rFonts w:ascii="Arial" w:eastAsia="Calibri" w:hAnsi="Arial" w:cs="Arial"/>
                <w:b/>
                <w:sz w:val="24"/>
                <w:szCs w:val="24"/>
                <w:lang w:val="en-US"/>
              </w:rPr>
              <w:t>Example</w:t>
            </w:r>
          </w:p>
        </w:tc>
        <w:tc>
          <w:tcPr>
            <w:tcW w:w="3010" w:type="dxa"/>
          </w:tcPr>
          <w:p w:rsidR="00DE6E83" w:rsidRPr="00A96372" w:rsidRDefault="00DE6E83" w:rsidP="00DE6E83">
            <w:pPr>
              <w:jc w:val="center"/>
              <w:cnfStyle w:val="000000100000"/>
              <w:rPr>
                <w:rFonts w:ascii="Arial" w:eastAsia="Calibri" w:hAnsi="Arial" w:cs="Arial"/>
                <w:b/>
                <w:sz w:val="24"/>
                <w:szCs w:val="24"/>
                <w:lang w:val="en-US"/>
              </w:rPr>
            </w:pPr>
            <w:r w:rsidRPr="00A96372">
              <w:rPr>
                <w:rFonts w:ascii="Arial" w:eastAsia="Calibri" w:hAnsi="Arial" w:cs="Arial"/>
                <w:b/>
                <w:sz w:val="24"/>
                <w:szCs w:val="24"/>
                <w:lang w:val="en-US"/>
              </w:rPr>
              <w:t>Contingency plan</w:t>
            </w:r>
          </w:p>
        </w:tc>
      </w:tr>
      <w:tr w:rsidR="00DE6E83" w:rsidRPr="00276EAD" w:rsidTr="00DE6E83">
        <w:tc>
          <w:tcPr>
            <w:cnfStyle w:val="001000000000"/>
            <w:tcW w:w="355" w:type="dxa"/>
            <w:vMerge w:val="restart"/>
            <w:textDirection w:val="btLr"/>
          </w:tcPr>
          <w:p w:rsidR="00DE6E83" w:rsidRPr="00A96372" w:rsidRDefault="00DE6E83" w:rsidP="00DE6E83">
            <w:pPr>
              <w:ind w:left="113" w:right="113"/>
              <w:jc w:val="center"/>
              <w:rPr>
                <w:rFonts w:ascii="Arial" w:eastAsia="Calibri" w:hAnsi="Arial" w:cs="Arial"/>
                <w:sz w:val="20"/>
                <w:szCs w:val="20"/>
                <w:lang w:val="en-US"/>
              </w:rPr>
            </w:pPr>
            <w:r w:rsidRPr="00A96372">
              <w:rPr>
                <w:rFonts w:ascii="Arial" w:eastAsia="Calibri" w:hAnsi="Arial" w:cs="Arial"/>
                <w:sz w:val="20"/>
                <w:szCs w:val="20"/>
                <w:lang w:val="en-US"/>
              </w:rPr>
              <w:t>SUTDY DESIGN</w:t>
            </w:r>
          </w:p>
        </w:tc>
        <w:tc>
          <w:tcPr>
            <w:tcW w:w="1701"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Sample coding system</w:t>
            </w:r>
          </w:p>
        </w:tc>
        <w:tc>
          <w:tcPr>
            <w:tcW w:w="1843"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Poor annotation</w:t>
            </w:r>
          </w:p>
        </w:tc>
        <w:tc>
          <w:tcPr>
            <w:tcW w:w="3969"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Collecting spot urine samples without proper administration of urine void times</w:t>
            </w:r>
          </w:p>
        </w:tc>
        <w:tc>
          <w:tcPr>
            <w:tcW w:w="3010" w:type="dxa"/>
          </w:tcPr>
          <w:p w:rsidR="00DE6E83"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Instruction of study participants to keep a log of times of urine voiding</w:t>
            </w:r>
          </w:p>
          <w:p w:rsidR="00DE6E83" w:rsidRPr="00A96372" w:rsidRDefault="00DE6E83" w:rsidP="00DE6E83">
            <w:pPr>
              <w:cnfStyle w:val="000000000000"/>
              <w:rPr>
                <w:rFonts w:ascii="Arial" w:eastAsia="Calibri" w:hAnsi="Arial" w:cs="Arial"/>
                <w:b/>
                <w:sz w:val="18"/>
                <w:szCs w:val="18"/>
                <w:lang w:val="en-US"/>
              </w:rPr>
            </w:pPr>
          </w:p>
        </w:tc>
      </w:tr>
      <w:tr w:rsidR="00DE6E83" w:rsidRPr="00276EAD" w:rsidTr="00DE6E83">
        <w:trPr>
          <w:cnfStyle w:val="000000100000"/>
        </w:trPr>
        <w:tc>
          <w:tcPr>
            <w:cnfStyle w:val="001000000000"/>
            <w:tcW w:w="355" w:type="dxa"/>
            <w:vMerge/>
          </w:tcPr>
          <w:p w:rsidR="00DE6E83" w:rsidRPr="00A96372" w:rsidRDefault="00DE6E83" w:rsidP="00DE6E83">
            <w:pPr>
              <w:rPr>
                <w:rFonts w:ascii="Arial" w:eastAsia="Calibri" w:hAnsi="Arial" w:cs="Arial"/>
                <w:sz w:val="20"/>
                <w:szCs w:val="20"/>
                <w:lang w:val="en-US"/>
              </w:rPr>
            </w:pPr>
          </w:p>
        </w:tc>
        <w:tc>
          <w:tcPr>
            <w:tcW w:w="1701"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Biomarker selection</w:t>
            </w:r>
          </w:p>
        </w:tc>
        <w:tc>
          <w:tcPr>
            <w:tcW w:w="1843"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Poor decision</w:t>
            </w:r>
          </w:p>
        </w:tc>
        <w:tc>
          <w:tcPr>
            <w:tcW w:w="3969"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 xml:space="preserve">Use of a nonspecific marker such as </w:t>
            </w:r>
            <w:proofErr w:type="spellStart"/>
            <w:r w:rsidRPr="00A96372">
              <w:rPr>
                <w:rFonts w:ascii="Arial" w:eastAsia="Calibri" w:hAnsi="Arial" w:cs="Arial"/>
                <w:b/>
                <w:sz w:val="18"/>
                <w:szCs w:val="18"/>
                <w:lang w:val="en-US"/>
              </w:rPr>
              <w:t>hippuric</w:t>
            </w:r>
            <w:proofErr w:type="spellEnd"/>
            <w:r w:rsidRPr="00A96372">
              <w:rPr>
                <w:rFonts w:ascii="Arial" w:eastAsia="Calibri" w:hAnsi="Arial" w:cs="Arial"/>
                <w:b/>
                <w:sz w:val="18"/>
                <w:szCs w:val="18"/>
                <w:lang w:val="en-US"/>
              </w:rPr>
              <w:t xml:space="preserve"> acid to assess toluene exposure</w:t>
            </w:r>
          </w:p>
          <w:p w:rsidR="00DE6E83" w:rsidRPr="00A96372" w:rsidRDefault="00DE6E83" w:rsidP="00DE6E83">
            <w:pPr>
              <w:cnfStyle w:val="000000100000"/>
              <w:rPr>
                <w:rFonts w:ascii="Arial" w:eastAsia="Calibri" w:hAnsi="Arial" w:cs="Arial"/>
                <w:b/>
                <w:sz w:val="18"/>
                <w:szCs w:val="18"/>
                <w:lang w:val="en-US"/>
              </w:rPr>
            </w:pPr>
          </w:p>
        </w:tc>
        <w:tc>
          <w:tcPr>
            <w:tcW w:w="3010" w:type="dxa"/>
          </w:tcPr>
          <w:p w:rsidR="00DE6E83"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Careful preparation, including well-informed decisions concerning choice of biomarkers</w:t>
            </w:r>
          </w:p>
          <w:p w:rsidR="00DE6E83" w:rsidRPr="00A96372" w:rsidRDefault="00DE6E83" w:rsidP="00DE6E83">
            <w:pPr>
              <w:cnfStyle w:val="000000100000"/>
              <w:rPr>
                <w:rFonts w:ascii="Arial" w:eastAsia="Calibri" w:hAnsi="Arial" w:cs="Arial"/>
                <w:b/>
                <w:sz w:val="18"/>
                <w:szCs w:val="18"/>
                <w:lang w:val="en-US"/>
              </w:rPr>
            </w:pPr>
          </w:p>
        </w:tc>
      </w:tr>
      <w:tr w:rsidR="00DE6E83" w:rsidRPr="00276EAD" w:rsidTr="00DE6E83">
        <w:trPr>
          <w:trHeight w:val="507"/>
        </w:trPr>
        <w:tc>
          <w:tcPr>
            <w:cnfStyle w:val="001000000000"/>
            <w:tcW w:w="355" w:type="dxa"/>
            <w:vMerge w:val="restart"/>
            <w:textDirection w:val="btLr"/>
          </w:tcPr>
          <w:p w:rsidR="00DE6E83" w:rsidRPr="00A96372" w:rsidRDefault="00DE6E83" w:rsidP="00DE6E83">
            <w:pPr>
              <w:ind w:left="113" w:right="113"/>
              <w:jc w:val="center"/>
              <w:rPr>
                <w:rFonts w:ascii="Arial" w:eastAsia="Calibri" w:hAnsi="Arial" w:cs="Arial"/>
                <w:sz w:val="20"/>
                <w:szCs w:val="20"/>
                <w:lang w:val="en-US"/>
              </w:rPr>
            </w:pPr>
            <w:r w:rsidRPr="00A96372">
              <w:rPr>
                <w:rFonts w:ascii="Arial" w:eastAsia="Calibri" w:hAnsi="Arial" w:cs="Arial"/>
                <w:sz w:val="20"/>
                <w:szCs w:val="20"/>
                <w:lang w:val="en-US"/>
              </w:rPr>
              <w:t>ETHICS</w:t>
            </w:r>
          </w:p>
        </w:tc>
        <w:tc>
          <w:tcPr>
            <w:tcW w:w="1701"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Preparation of study protocol</w:t>
            </w:r>
          </w:p>
        </w:tc>
        <w:tc>
          <w:tcPr>
            <w:tcW w:w="1843"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Privacy protection breach</w:t>
            </w:r>
          </w:p>
        </w:tc>
        <w:tc>
          <w:tcPr>
            <w:tcW w:w="3969"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Incomplete or improper data protection management plan</w:t>
            </w:r>
          </w:p>
        </w:tc>
        <w:tc>
          <w:tcPr>
            <w:tcW w:w="3010" w:type="dxa"/>
          </w:tcPr>
          <w:p w:rsidR="00DE6E83"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Careful preparation, including well-informed decisions concerning ethics requirements</w:t>
            </w:r>
          </w:p>
          <w:p w:rsidR="00DE6E83" w:rsidRPr="00A96372" w:rsidRDefault="00DE6E83" w:rsidP="00DE6E83">
            <w:pPr>
              <w:cnfStyle w:val="000000000000"/>
              <w:rPr>
                <w:rFonts w:ascii="Arial" w:eastAsia="Calibri" w:hAnsi="Arial" w:cs="Arial"/>
                <w:b/>
                <w:sz w:val="18"/>
                <w:szCs w:val="18"/>
                <w:lang w:val="en-US"/>
              </w:rPr>
            </w:pPr>
          </w:p>
        </w:tc>
      </w:tr>
      <w:tr w:rsidR="00DE6E83" w:rsidRPr="00276EAD" w:rsidTr="00DE6E83">
        <w:trPr>
          <w:cnfStyle w:val="000000100000"/>
          <w:trHeight w:val="1843"/>
        </w:trPr>
        <w:tc>
          <w:tcPr>
            <w:cnfStyle w:val="001000000000"/>
            <w:tcW w:w="355" w:type="dxa"/>
            <w:vMerge/>
            <w:textDirection w:val="btLr"/>
          </w:tcPr>
          <w:p w:rsidR="00DE6E83" w:rsidRPr="00A96372" w:rsidRDefault="00DE6E83" w:rsidP="00DE6E83">
            <w:pPr>
              <w:ind w:left="113" w:right="113"/>
              <w:jc w:val="center"/>
              <w:rPr>
                <w:rFonts w:ascii="Arial" w:eastAsia="Calibri" w:hAnsi="Arial" w:cs="Arial"/>
                <w:sz w:val="20"/>
                <w:szCs w:val="20"/>
                <w:lang w:val="en-US"/>
              </w:rPr>
            </w:pPr>
          </w:p>
        </w:tc>
        <w:tc>
          <w:tcPr>
            <w:tcW w:w="1701"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Preparation of participant information</w:t>
            </w:r>
          </w:p>
        </w:tc>
        <w:tc>
          <w:tcPr>
            <w:tcW w:w="1843"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No clearance for use of biomaterials</w:t>
            </w:r>
          </w:p>
        </w:tc>
        <w:tc>
          <w:tcPr>
            <w:tcW w:w="3969"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 xml:space="preserve">Inaccurate description of study objective in participant information e.g. with reference to specification of endpoints </w:t>
            </w:r>
          </w:p>
        </w:tc>
        <w:tc>
          <w:tcPr>
            <w:tcW w:w="3010" w:type="dxa"/>
          </w:tcPr>
          <w:p w:rsidR="00DE6E83"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Careful description of type of endpoints and possible future use of biomaterials in the context of related research questions that require additional use of collected biomaterials. For toluene the parent substance or o-cresol are suitable alternative biomarkers</w:t>
            </w:r>
          </w:p>
          <w:p w:rsidR="00DE6E83" w:rsidRPr="00A96372" w:rsidRDefault="00DE6E83" w:rsidP="00DE6E83">
            <w:pPr>
              <w:cnfStyle w:val="000000100000"/>
              <w:rPr>
                <w:rFonts w:ascii="Arial" w:eastAsia="Calibri" w:hAnsi="Arial" w:cs="Arial"/>
                <w:b/>
                <w:sz w:val="18"/>
                <w:szCs w:val="18"/>
                <w:lang w:val="en-US"/>
              </w:rPr>
            </w:pPr>
          </w:p>
        </w:tc>
      </w:tr>
      <w:tr w:rsidR="00DE6E83" w:rsidRPr="00276EAD" w:rsidTr="00DE6E83">
        <w:tc>
          <w:tcPr>
            <w:cnfStyle w:val="001000000000"/>
            <w:tcW w:w="355" w:type="dxa"/>
            <w:vMerge w:val="restart"/>
            <w:textDirection w:val="btLr"/>
          </w:tcPr>
          <w:p w:rsidR="00DE6E83" w:rsidRPr="00A96372" w:rsidRDefault="00DE6E83" w:rsidP="00DE6E83">
            <w:pPr>
              <w:ind w:left="113" w:right="113"/>
              <w:jc w:val="center"/>
              <w:rPr>
                <w:rFonts w:ascii="Arial" w:eastAsia="Calibri" w:hAnsi="Arial" w:cs="Arial"/>
                <w:sz w:val="20"/>
                <w:szCs w:val="20"/>
                <w:lang w:val="en-US"/>
              </w:rPr>
            </w:pPr>
            <w:r w:rsidRPr="00A96372">
              <w:rPr>
                <w:rFonts w:ascii="Arial" w:eastAsia="Calibri" w:hAnsi="Arial" w:cs="Arial"/>
                <w:sz w:val="20"/>
                <w:szCs w:val="20"/>
                <w:lang w:val="en-US"/>
              </w:rPr>
              <w:t>INFOR-MATION</w:t>
            </w:r>
          </w:p>
        </w:tc>
        <w:tc>
          <w:tcPr>
            <w:tcW w:w="1701" w:type="dxa"/>
            <w:vMerge w:val="restart"/>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Participant instruction</w:t>
            </w:r>
          </w:p>
        </w:tc>
        <w:tc>
          <w:tcPr>
            <w:tcW w:w="1843"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Loss of sample</w:t>
            </w:r>
          </w:p>
        </w:tc>
        <w:tc>
          <w:tcPr>
            <w:tcW w:w="3969"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Not collect information on bladder infection when collecting urine</w:t>
            </w:r>
          </w:p>
        </w:tc>
        <w:tc>
          <w:tcPr>
            <w:tcW w:w="3010" w:type="dxa"/>
          </w:tcPr>
          <w:p w:rsidR="00DE6E83"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 xml:space="preserve">Retrieve information on bladder infection, use rigorous cooling facilities/procedures and/or add chemical preservative to urine </w:t>
            </w:r>
          </w:p>
          <w:p w:rsidR="00DE6E83" w:rsidRPr="00A96372" w:rsidRDefault="00DE6E83" w:rsidP="00DE6E83">
            <w:pPr>
              <w:cnfStyle w:val="000000000000"/>
              <w:rPr>
                <w:rFonts w:ascii="Arial" w:eastAsia="Calibri" w:hAnsi="Arial" w:cs="Arial"/>
                <w:b/>
                <w:sz w:val="18"/>
                <w:szCs w:val="18"/>
                <w:lang w:val="en-US"/>
              </w:rPr>
            </w:pPr>
          </w:p>
        </w:tc>
      </w:tr>
      <w:tr w:rsidR="00DE6E83" w:rsidRPr="00276EAD" w:rsidTr="00DE6E83">
        <w:trPr>
          <w:cnfStyle w:val="000000100000"/>
          <w:trHeight w:val="1137"/>
        </w:trPr>
        <w:tc>
          <w:tcPr>
            <w:cnfStyle w:val="001000000000"/>
            <w:tcW w:w="355" w:type="dxa"/>
            <w:vMerge/>
          </w:tcPr>
          <w:p w:rsidR="00DE6E83" w:rsidRPr="00A96372" w:rsidRDefault="00DE6E83" w:rsidP="00DE6E83">
            <w:pPr>
              <w:rPr>
                <w:rFonts w:ascii="Arial" w:eastAsia="Calibri" w:hAnsi="Arial" w:cs="Arial"/>
                <w:sz w:val="20"/>
                <w:szCs w:val="20"/>
                <w:lang w:val="en-US"/>
              </w:rPr>
            </w:pPr>
          </w:p>
        </w:tc>
        <w:tc>
          <w:tcPr>
            <w:tcW w:w="1701" w:type="dxa"/>
            <w:vMerge/>
          </w:tcPr>
          <w:p w:rsidR="00DE6E83" w:rsidRPr="00A96372" w:rsidRDefault="00DE6E83" w:rsidP="00DE6E83">
            <w:pPr>
              <w:cnfStyle w:val="000000100000"/>
              <w:rPr>
                <w:rFonts w:ascii="Arial" w:eastAsia="Calibri" w:hAnsi="Arial" w:cs="Arial"/>
                <w:b/>
                <w:sz w:val="18"/>
                <w:szCs w:val="18"/>
                <w:lang w:val="en-US"/>
              </w:rPr>
            </w:pPr>
          </w:p>
        </w:tc>
        <w:tc>
          <w:tcPr>
            <w:tcW w:w="1843"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Missed fist void</w:t>
            </w:r>
          </w:p>
        </w:tc>
        <w:tc>
          <w:tcPr>
            <w:tcW w:w="3969"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Participants not well instructed how to collect first morning void of urine</w:t>
            </w:r>
          </w:p>
        </w:tc>
        <w:tc>
          <w:tcPr>
            <w:tcW w:w="3010" w:type="dxa"/>
          </w:tcPr>
          <w:p w:rsidR="00DE6E83"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Instruct participant to place the collection container on the closed toilet seat and/or send a personal reminder to the phone of the participant.</w:t>
            </w:r>
          </w:p>
          <w:p w:rsidR="00DE6E83" w:rsidRPr="00A96372" w:rsidRDefault="00DE6E83" w:rsidP="00DE6E83">
            <w:pPr>
              <w:cnfStyle w:val="000000100000"/>
              <w:rPr>
                <w:rFonts w:ascii="Arial" w:eastAsia="Calibri" w:hAnsi="Arial" w:cs="Arial"/>
                <w:b/>
                <w:sz w:val="18"/>
                <w:szCs w:val="18"/>
                <w:lang w:val="en-US"/>
              </w:rPr>
            </w:pPr>
          </w:p>
        </w:tc>
      </w:tr>
      <w:tr w:rsidR="00DE6E83" w:rsidRPr="00276EAD" w:rsidTr="00DE6E83">
        <w:tc>
          <w:tcPr>
            <w:cnfStyle w:val="001000000000"/>
            <w:tcW w:w="355" w:type="dxa"/>
            <w:vMerge w:val="restart"/>
            <w:textDirection w:val="btLr"/>
          </w:tcPr>
          <w:p w:rsidR="00DE6E83" w:rsidRPr="00A96372" w:rsidRDefault="00DE6E83" w:rsidP="00DE6E83">
            <w:pPr>
              <w:ind w:left="113" w:right="113"/>
              <w:jc w:val="center"/>
              <w:rPr>
                <w:rFonts w:ascii="Arial" w:eastAsia="Calibri" w:hAnsi="Arial" w:cs="Arial"/>
                <w:sz w:val="20"/>
                <w:szCs w:val="20"/>
                <w:lang w:val="en-US"/>
              </w:rPr>
            </w:pPr>
            <w:r w:rsidRPr="00A96372">
              <w:rPr>
                <w:rFonts w:ascii="Arial" w:eastAsia="Calibri" w:hAnsi="Arial" w:cs="Arial"/>
                <w:sz w:val="20"/>
                <w:szCs w:val="20"/>
                <w:lang w:val="en-US"/>
              </w:rPr>
              <w:t>TECHNICAL</w:t>
            </w:r>
          </w:p>
        </w:tc>
        <w:tc>
          <w:tcPr>
            <w:tcW w:w="1701" w:type="dxa"/>
            <w:vMerge w:val="restart"/>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Sample collection</w:t>
            </w:r>
          </w:p>
        </w:tc>
        <w:tc>
          <w:tcPr>
            <w:tcW w:w="1843"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Contamination</w:t>
            </w:r>
          </w:p>
        </w:tc>
        <w:tc>
          <w:tcPr>
            <w:tcW w:w="3969"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Use of stainless steel needles for blood collection in a trace metal study</w:t>
            </w:r>
          </w:p>
        </w:tc>
        <w:tc>
          <w:tcPr>
            <w:tcW w:w="3010" w:type="dxa"/>
          </w:tcPr>
          <w:p w:rsidR="00DE6E83"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Pre-testing of all materials and use silicone liner in needles to prevent contamination of the blood sample with metals.</w:t>
            </w:r>
          </w:p>
          <w:p w:rsidR="00DE6E83" w:rsidRPr="00A96372" w:rsidRDefault="00DE6E83" w:rsidP="00DE6E83">
            <w:pPr>
              <w:cnfStyle w:val="000000000000"/>
              <w:rPr>
                <w:rFonts w:ascii="Arial" w:eastAsia="Calibri" w:hAnsi="Arial" w:cs="Arial"/>
                <w:b/>
                <w:sz w:val="18"/>
                <w:szCs w:val="18"/>
                <w:lang w:val="en-US"/>
              </w:rPr>
            </w:pPr>
          </w:p>
        </w:tc>
      </w:tr>
      <w:tr w:rsidR="00DE6E83" w:rsidRPr="00276EAD" w:rsidTr="00DE6E83">
        <w:trPr>
          <w:cnfStyle w:val="000000100000"/>
        </w:trPr>
        <w:tc>
          <w:tcPr>
            <w:cnfStyle w:val="001000000000"/>
            <w:tcW w:w="355" w:type="dxa"/>
            <w:vMerge/>
            <w:textDirection w:val="btLr"/>
          </w:tcPr>
          <w:p w:rsidR="00DE6E83" w:rsidRPr="00A96372" w:rsidRDefault="00DE6E83" w:rsidP="00DE6E83">
            <w:pPr>
              <w:ind w:left="113" w:right="113"/>
              <w:jc w:val="center"/>
              <w:rPr>
                <w:rFonts w:ascii="Arial" w:eastAsia="Calibri" w:hAnsi="Arial" w:cs="Arial"/>
                <w:sz w:val="20"/>
                <w:szCs w:val="20"/>
                <w:lang w:val="en-US"/>
              </w:rPr>
            </w:pPr>
          </w:p>
        </w:tc>
        <w:tc>
          <w:tcPr>
            <w:tcW w:w="1701" w:type="dxa"/>
            <w:vMerge/>
          </w:tcPr>
          <w:p w:rsidR="00DE6E83" w:rsidRPr="00A96372" w:rsidRDefault="00DE6E83" w:rsidP="00DE6E83">
            <w:pPr>
              <w:cnfStyle w:val="000000100000"/>
              <w:rPr>
                <w:rFonts w:ascii="Arial" w:eastAsia="Calibri" w:hAnsi="Arial" w:cs="Arial"/>
                <w:b/>
                <w:sz w:val="18"/>
                <w:szCs w:val="18"/>
                <w:lang w:val="en-US"/>
              </w:rPr>
            </w:pPr>
          </w:p>
        </w:tc>
        <w:tc>
          <w:tcPr>
            <w:tcW w:w="1843"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Matrix problems</w:t>
            </w:r>
          </w:p>
        </w:tc>
        <w:tc>
          <w:tcPr>
            <w:tcW w:w="3969"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Blood sampling following a meal contains high fat interacting with sample analysis</w:t>
            </w:r>
          </w:p>
        </w:tc>
        <w:tc>
          <w:tcPr>
            <w:tcW w:w="3010"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 xml:space="preserve">Planning of time of sample collection </w:t>
            </w:r>
          </w:p>
        </w:tc>
      </w:tr>
      <w:tr w:rsidR="00DE6E83" w:rsidRPr="00276EAD" w:rsidTr="00DE6E83">
        <w:tc>
          <w:tcPr>
            <w:cnfStyle w:val="001000000000"/>
            <w:tcW w:w="355" w:type="dxa"/>
            <w:vMerge/>
          </w:tcPr>
          <w:p w:rsidR="00DE6E83" w:rsidRPr="00A96372" w:rsidRDefault="00DE6E83" w:rsidP="00DE6E83">
            <w:pPr>
              <w:rPr>
                <w:rFonts w:ascii="Arial" w:eastAsia="Calibri" w:hAnsi="Arial" w:cs="Arial"/>
                <w:sz w:val="20"/>
                <w:szCs w:val="20"/>
                <w:lang w:val="en-US"/>
              </w:rPr>
            </w:pPr>
          </w:p>
        </w:tc>
        <w:tc>
          <w:tcPr>
            <w:tcW w:w="1701" w:type="dxa"/>
            <w:vMerge w:val="restart"/>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Sample shipment and storage</w:t>
            </w:r>
          </w:p>
          <w:p w:rsidR="00DE6E83" w:rsidRPr="00A96372" w:rsidRDefault="00DE6E83" w:rsidP="00DE6E83">
            <w:pPr>
              <w:cnfStyle w:val="000000000000"/>
              <w:rPr>
                <w:rFonts w:ascii="Arial" w:eastAsia="Calibri" w:hAnsi="Arial" w:cs="Arial"/>
                <w:b/>
                <w:sz w:val="18"/>
                <w:szCs w:val="18"/>
                <w:lang w:val="en-US"/>
              </w:rPr>
            </w:pPr>
            <w:proofErr w:type="spellStart"/>
            <w:r w:rsidRPr="00A96372">
              <w:rPr>
                <w:rFonts w:ascii="Arial" w:eastAsia="Calibri" w:hAnsi="Arial" w:cs="Arial"/>
                <w:b/>
                <w:sz w:val="18"/>
                <w:szCs w:val="18"/>
                <w:lang w:val="en-US"/>
              </w:rPr>
              <w:t>Biobanking</w:t>
            </w:r>
            <w:proofErr w:type="spellEnd"/>
          </w:p>
        </w:tc>
        <w:tc>
          <w:tcPr>
            <w:tcW w:w="1843"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Degradation due to sterility breach</w:t>
            </w:r>
          </w:p>
        </w:tc>
        <w:tc>
          <w:tcPr>
            <w:tcW w:w="3969"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Urine samples were kept in transit at ambient temperature on an intl. airport</w:t>
            </w:r>
          </w:p>
        </w:tc>
        <w:tc>
          <w:tcPr>
            <w:tcW w:w="3010" w:type="dxa"/>
          </w:tcPr>
          <w:p w:rsidR="00DE6E83"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Change the pH of the sample by addition of acid directly after sample collection</w:t>
            </w:r>
          </w:p>
          <w:p w:rsidR="00DE6E83" w:rsidRPr="00A96372" w:rsidRDefault="00DE6E83" w:rsidP="00DE6E83">
            <w:pPr>
              <w:cnfStyle w:val="000000000000"/>
              <w:rPr>
                <w:rFonts w:ascii="Arial" w:eastAsia="Calibri" w:hAnsi="Arial" w:cs="Arial"/>
                <w:b/>
                <w:sz w:val="18"/>
                <w:szCs w:val="18"/>
                <w:lang w:val="en-US"/>
              </w:rPr>
            </w:pPr>
          </w:p>
        </w:tc>
      </w:tr>
      <w:tr w:rsidR="00DE6E83" w:rsidRPr="00276EAD" w:rsidTr="00DE6E83">
        <w:trPr>
          <w:cnfStyle w:val="000000100000"/>
        </w:trPr>
        <w:tc>
          <w:tcPr>
            <w:cnfStyle w:val="001000000000"/>
            <w:tcW w:w="355" w:type="dxa"/>
            <w:vMerge/>
          </w:tcPr>
          <w:p w:rsidR="00DE6E83" w:rsidRPr="00A96372" w:rsidRDefault="00DE6E83" w:rsidP="00DE6E83">
            <w:pPr>
              <w:rPr>
                <w:rFonts w:ascii="Arial" w:eastAsia="Calibri" w:hAnsi="Arial" w:cs="Arial"/>
                <w:sz w:val="20"/>
                <w:szCs w:val="20"/>
                <w:lang w:val="en-US"/>
              </w:rPr>
            </w:pPr>
          </w:p>
        </w:tc>
        <w:tc>
          <w:tcPr>
            <w:tcW w:w="1701" w:type="dxa"/>
            <w:vMerge/>
          </w:tcPr>
          <w:p w:rsidR="00DE6E83" w:rsidRPr="00A96372" w:rsidRDefault="00DE6E83" w:rsidP="00DE6E83">
            <w:pPr>
              <w:cnfStyle w:val="000000100000"/>
              <w:rPr>
                <w:rFonts w:ascii="Arial" w:eastAsia="Calibri" w:hAnsi="Arial" w:cs="Arial"/>
                <w:b/>
                <w:sz w:val="18"/>
                <w:szCs w:val="18"/>
                <w:lang w:val="en-US"/>
              </w:rPr>
            </w:pPr>
          </w:p>
        </w:tc>
        <w:tc>
          <w:tcPr>
            <w:tcW w:w="1843"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Contamination during storage</w:t>
            </w:r>
          </w:p>
        </w:tc>
        <w:tc>
          <w:tcPr>
            <w:tcW w:w="3969"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Diffusion of solvent vapor on solid sorbent from exhaled air sample</w:t>
            </w:r>
          </w:p>
        </w:tc>
        <w:tc>
          <w:tcPr>
            <w:tcW w:w="3010"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Do not mix biomaterials storage with general laboratory storage</w:t>
            </w:r>
          </w:p>
        </w:tc>
      </w:tr>
      <w:tr w:rsidR="00DE6E83" w:rsidRPr="00276EAD" w:rsidTr="00DE6E83">
        <w:tc>
          <w:tcPr>
            <w:cnfStyle w:val="001000000000"/>
            <w:tcW w:w="355" w:type="dxa"/>
            <w:vMerge/>
          </w:tcPr>
          <w:p w:rsidR="00DE6E83" w:rsidRPr="00A96372" w:rsidRDefault="00DE6E83" w:rsidP="00DE6E83">
            <w:pPr>
              <w:rPr>
                <w:rFonts w:ascii="Arial" w:eastAsia="Calibri" w:hAnsi="Arial" w:cs="Arial"/>
                <w:sz w:val="20"/>
                <w:szCs w:val="20"/>
                <w:lang w:val="en-US"/>
              </w:rPr>
            </w:pPr>
          </w:p>
        </w:tc>
        <w:tc>
          <w:tcPr>
            <w:tcW w:w="1701" w:type="dxa"/>
            <w:vMerge/>
          </w:tcPr>
          <w:p w:rsidR="00DE6E83" w:rsidRPr="00A96372" w:rsidRDefault="00DE6E83" w:rsidP="00DE6E83">
            <w:pPr>
              <w:cnfStyle w:val="000000000000"/>
              <w:rPr>
                <w:rFonts w:ascii="Arial" w:eastAsia="Calibri" w:hAnsi="Arial" w:cs="Arial"/>
                <w:b/>
                <w:sz w:val="18"/>
                <w:szCs w:val="18"/>
                <w:lang w:val="en-US"/>
              </w:rPr>
            </w:pPr>
          </w:p>
        </w:tc>
        <w:tc>
          <w:tcPr>
            <w:tcW w:w="1843"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 xml:space="preserve">Degradation </w:t>
            </w:r>
          </w:p>
        </w:tc>
        <w:tc>
          <w:tcPr>
            <w:tcW w:w="3969"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Chemically unstable biomarker</w:t>
            </w:r>
          </w:p>
        </w:tc>
        <w:tc>
          <w:tcPr>
            <w:tcW w:w="3010"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Addition of internal standard before samples are stored</w:t>
            </w:r>
          </w:p>
        </w:tc>
      </w:tr>
      <w:tr w:rsidR="00DE6E83" w:rsidRPr="00276EAD" w:rsidTr="00DE6E83">
        <w:trPr>
          <w:cnfStyle w:val="000000100000"/>
        </w:trPr>
        <w:tc>
          <w:tcPr>
            <w:cnfStyle w:val="001000000000"/>
            <w:tcW w:w="355" w:type="dxa"/>
            <w:vMerge/>
          </w:tcPr>
          <w:p w:rsidR="00DE6E83" w:rsidRPr="00A96372" w:rsidRDefault="00DE6E83" w:rsidP="00DE6E83">
            <w:pPr>
              <w:rPr>
                <w:rFonts w:ascii="Arial" w:eastAsia="Calibri" w:hAnsi="Arial" w:cs="Arial"/>
                <w:sz w:val="20"/>
                <w:szCs w:val="20"/>
                <w:lang w:val="en-US"/>
              </w:rPr>
            </w:pPr>
          </w:p>
        </w:tc>
        <w:tc>
          <w:tcPr>
            <w:tcW w:w="1701" w:type="dxa"/>
            <w:vMerge/>
          </w:tcPr>
          <w:p w:rsidR="00DE6E83" w:rsidRPr="00A96372" w:rsidRDefault="00DE6E83" w:rsidP="00DE6E83">
            <w:pPr>
              <w:cnfStyle w:val="000000100000"/>
              <w:rPr>
                <w:rFonts w:ascii="Arial" w:eastAsia="Calibri" w:hAnsi="Arial" w:cs="Arial"/>
                <w:b/>
                <w:sz w:val="18"/>
                <w:szCs w:val="18"/>
                <w:lang w:val="en-US"/>
              </w:rPr>
            </w:pPr>
          </w:p>
        </w:tc>
        <w:tc>
          <w:tcPr>
            <w:tcW w:w="1843"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Sample code</w:t>
            </w:r>
          </w:p>
        </w:tc>
        <w:tc>
          <w:tcPr>
            <w:tcW w:w="3969"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Use of labels that fall of in a freezer</w:t>
            </w:r>
          </w:p>
        </w:tc>
        <w:tc>
          <w:tcPr>
            <w:tcW w:w="3010"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Use of high quality labels or use chips</w:t>
            </w:r>
          </w:p>
        </w:tc>
      </w:tr>
      <w:tr w:rsidR="00DE6E83" w:rsidRPr="00276EAD" w:rsidTr="00DE6E83">
        <w:tc>
          <w:tcPr>
            <w:cnfStyle w:val="001000000000"/>
            <w:tcW w:w="355" w:type="dxa"/>
            <w:vMerge w:val="restart"/>
            <w:textDirection w:val="btLr"/>
          </w:tcPr>
          <w:p w:rsidR="00DE6E83" w:rsidRPr="00A96372" w:rsidRDefault="00DE6E83" w:rsidP="00DE6E83">
            <w:pPr>
              <w:ind w:left="113" w:right="113"/>
              <w:jc w:val="center"/>
              <w:rPr>
                <w:rFonts w:ascii="Arial" w:eastAsia="Calibri" w:hAnsi="Arial" w:cs="Arial"/>
                <w:sz w:val="20"/>
                <w:szCs w:val="20"/>
                <w:lang w:val="en-US"/>
              </w:rPr>
            </w:pPr>
            <w:r w:rsidRPr="00A96372">
              <w:rPr>
                <w:rFonts w:ascii="Arial" w:eastAsia="Calibri" w:hAnsi="Arial" w:cs="Arial"/>
                <w:sz w:val="20"/>
                <w:szCs w:val="20"/>
                <w:lang w:val="en-US"/>
              </w:rPr>
              <w:t>INTERPRETA-TION</w:t>
            </w:r>
          </w:p>
        </w:tc>
        <w:tc>
          <w:tcPr>
            <w:tcW w:w="1701"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Participant instruction</w:t>
            </w:r>
          </w:p>
        </w:tc>
        <w:tc>
          <w:tcPr>
            <w:tcW w:w="1843"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 xml:space="preserve">Spot urine </w:t>
            </w:r>
          </w:p>
        </w:tc>
        <w:tc>
          <w:tcPr>
            <w:tcW w:w="3969"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Not able to calculate excretion rate due to lack of data on time lag between voids</w:t>
            </w:r>
          </w:p>
        </w:tc>
        <w:tc>
          <w:tcPr>
            <w:tcW w:w="3010" w:type="dxa"/>
          </w:tcPr>
          <w:p w:rsidR="00DE6E83" w:rsidRPr="00A96372" w:rsidRDefault="00DE6E83" w:rsidP="00DE6E83">
            <w:pPr>
              <w:cnfStyle w:val="000000000000"/>
              <w:rPr>
                <w:rFonts w:ascii="Arial" w:eastAsia="Calibri" w:hAnsi="Arial" w:cs="Arial"/>
                <w:b/>
                <w:sz w:val="18"/>
                <w:szCs w:val="18"/>
                <w:lang w:val="en-US"/>
              </w:rPr>
            </w:pPr>
            <w:r w:rsidRPr="00A96372">
              <w:rPr>
                <w:rFonts w:ascii="Arial" w:eastAsia="Calibri" w:hAnsi="Arial" w:cs="Arial"/>
                <w:b/>
                <w:sz w:val="18"/>
                <w:szCs w:val="18"/>
                <w:lang w:val="en-US"/>
              </w:rPr>
              <w:t>Include a complete administration of void times and explain why it is important to have a complete time record of urine void times</w:t>
            </w:r>
          </w:p>
        </w:tc>
      </w:tr>
      <w:tr w:rsidR="00DE6E83" w:rsidRPr="00276EAD" w:rsidTr="00DE6E83">
        <w:trPr>
          <w:cnfStyle w:val="000000100000"/>
        </w:trPr>
        <w:tc>
          <w:tcPr>
            <w:cnfStyle w:val="001000000000"/>
            <w:tcW w:w="355" w:type="dxa"/>
            <w:vMerge/>
          </w:tcPr>
          <w:p w:rsidR="00DE6E83" w:rsidRPr="00A96372" w:rsidRDefault="00DE6E83" w:rsidP="00DE6E83">
            <w:pPr>
              <w:rPr>
                <w:rFonts w:ascii="Arial" w:eastAsia="Calibri" w:hAnsi="Arial" w:cs="Arial"/>
                <w:sz w:val="20"/>
                <w:szCs w:val="20"/>
                <w:lang w:val="en-US"/>
              </w:rPr>
            </w:pPr>
          </w:p>
        </w:tc>
        <w:tc>
          <w:tcPr>
            <w:tcW w:w="1701"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 xml:space="preserve">Participant </w:t>
            </w:r>
            <w:r w:rsidRPr="00A96372">
              <w:rPr>
                <w:rFonts w:ascii="Arial" w:eastAsia="Calibri" w:hAnsi="Arial" w:cs="Arial"/>
                <w:b/>
                <w:sz w:val="18"/>
                <w:szCs w:val="18"/>
                <w:lang w:val="en-US"/>
              </w:rPr>
              <w:lastRenderedPageBreak/>
              <w:t>instruction</w:t>
            </w:r>
          </w:p>
        </w:tc>
        <w:tc>
          <w:tcPr>
            <w:tcW w:w="1843"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lastRenderedPageBreak/>
              <w:t>Co-exposures</w:t>
            </w:r>
          </w:p>
        </w:tc>
        <w:tc>
          <w:tcPr>
            <w:tcW w:w="3969"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t xml:space="preserve">Prevent obvious sources of co-exposures </w:t>
            </w:r>
            <w:r w:rsidRPr="00A96372">
              <w:rPr>
                <w:rFonts w:ascii="Arial" w:eastAsia="Calibri" w:hAnsi="Arial" w:cs="Arial"/>
                <w:b/>
                <w:sz w:val="18"/>
                <w:szCs w:val="18"/>
                <w:lang w:val="en-US"/>
              </w:rPr>
              <w:lastRenderedPageBreak/>
              <w:t>such as seafood consumption in study on arsenic or consumption of smoked/fried/ barbecued meat for PAH biomonitoring</w:t>
            </w:r>
          </w:p>
        </w:tc>
        <w:tc>
          <w:tcPr>
            <w:tcW w:w="3010" w:type="dxa"/>
          </w:tcPr>
          <w:p w:rsidR="00DE6E83" w:rsidRPr="00A96372" w:rsidRDefault="00DE6E83" w:rsidP="00DE6E83">
            <w:pPr>
              <w:cnfStyle w:val="000000100000"/>
              <w:rPr>
                <w:rFonts w:ascii="Arial" w:eastAsia="Calibri" w:hAnsi="Arial" w:cs="Arial"/>
                <w:b/>
                <w:sz w:val="18"/>
                <w:szCs w:val="18"/>
                <w:lang w:val="en-US"/>
              </w:rPr>
            </w:pPr>
            <w:r w:rsidRPr="00A96372">
              <w:rPr>
                <w:rFonts w:ascii="Arial" w:eastAsia="Calibri" w:hAnsi="Arial" w:cs="Arial"/>
                <w:b/>
                <w:sz w:val="18"/>
                <w:szCs w:val="18"/>
                <w:lang w:val="en-US"/>
              </w:rPr>
              <w:lastRenderedPageBreak/>
              <w:t xml:space="preserve">Careful preparation, including </w:t>
            </w:r>
            <w:r w:rsidRPr="00A96372">
              <w:rPr>
                <w:rFonts w:ascii="Arial" w:eastAsia="Calibri" w:hAnsi="Arial" w:cs="Arial"/>
                <w:b/>
                <w:sz w:val="18"/>
                <w:szCs w:val="18"/>
                <w:lang w:val="en-US"/>
              </w:rPr>
              <w:lastRenderedPageBreak/>
              <w:t>well-informed decisions concerning potential interacting co-exposures</w:t>
            </w:r>
          </w:p>
        </w:tc>
      </w:tr>
    </w:tbl>
    <w:p w:rsidR="00F213C5" w:rsidRDefault="00F213C5" w:rsidP="00F213C5">
      <w:pPr>
        <w:rPr>
          <w:rFonts w:ascii="Arial" w:hAnsi="Arial" w:cs="Arial"/>
          <w:b/>
          <w:sz w:val="18"/>
          <w:szCs w:val="18"/>
          <w:lang w:val="en-US" w:eastAsia="zh-CN"/>
        </w:rPr>
      </w:pPr>
    </w:p>
    <w:p w:rsidR="000953B3" w:rsidRDefault="000953B3" w:rsidP="00F213C5">
      <w:pPr>
        <w:rPr>
          <w:rFonts w:ascii="Arial" w:hAnsi="Arial" w:cs="Arial"/>
          <w:b/>
          <w:sz w:val="18"/>
          <w:szCs w:val="18"/>
          <w:lang w:val="en-US" w:eastAsia="zh-CN"/>
        </w:rPr>
      </w:pPr>
    </w:p>
    <w:p w:rsidR="000953B3" w:rsidRDefault="000953B3" w:rsidP="00F213C5">
      <w:pPr>
        <w:rPr>
          <w:rFonts w:ascii="Arial" w:hAnsi="Arial" w:cs="Arial"/>
          <w:b/>
          <w:sz w:val="18"/>
          <w:szCs w:val="18"/>
          <w:lang w:val="en-US" w:eastAsia="zh-CN"/>
        </w:rPr>
      </w:pPr>
    </w:p>
    <w:tbl>
      <w:tblPr>
        <w:tblStyle w:val="MittlereSchattierung2-Akzent2"/>
        <w:tblpPr w:leftFromText="141" w:rightFromText="141" w:vertAnchor="text" w:horzAnchor="margin" w:tblpY="15"/>
        <w:tblW w:w="0" w:type="auto"/>
        <w:tblLook w:val="04A0"/>
      </w:tblPr>
      <w:tblGrid>
        <w:gridCol w:w="1156"/>
        <w:gridCol w:w="8111"/>
      </w:tblGrid>
      <w:tr w:rsidR="002D7F07" w:rsidRPr="00276EAD" w:rsidTr="002D7F07">
        <w:trPr>
          <w:cnfStyle w:val="100000000000"/>
        </w:trPr>
        <w:tc>
          <w:tcPr>
            <w:cnfStyle w:val="001000000100"/>
            <w:tcW w:w="9267" w:type="dxa"/>
            <w:gridSpan w:val="2"/>
          </w:tcPr>
          <w:p w:rsidR="002D7F07" w:rsidRPr="00944494" w:rsidRDefault="002D7F07" w:rsidP="002D7F07">
            <w:pPr>
              <w:jc w:val="both"/>
              <w:rPr>
                <w:rFonts w:ascii="Arial" w:hAnsi="Arial" w:cs="Arial"/>
                <w:b w:val="0"/>
                <w:lang w:val="en-US" w:eastAsia="zh-CN"/>
              </w:rPr>
            </w:pPr>
            <w:r w:rsidRPr="00944494">
              <w:rPr>
                <w:rFonts w:ascii="Arial" w:hAnsi="Arial" w:cs="Arial"/>
                <w:lang w:val="en-US" w:eastAsia="zh-CN"/>
              </w:rPr>
              <w:t xml:space="preserve">Table </w:t>
            </w:r>
            <w:r w:rsidR="00282870">
              <w:rPr>
                <w:rFonts w:ascii="Arial" w:hAnsi="Arial" w:cs="Arial"/>
                <w:lang w:val="en-US" w:eastAsia="zh-CN"/>
              </w:rPr>
              <w:t>9</w:t>
            </w:r>
          </w:p>
          <w:p w:rsidR="002D7F07" w:rsidRPr="00395ECA" w:rsidRDefault="002D7F07" w:rsidP="002D7F07">
            <w:pPr>
              <w:tabs>
                <w:tab w:val="left" w:pos="567"/>
              </w:tabs>
              <w:spacing w:line="360" w:lineRule="auto"/>
              <w:rPr>
                <w:rFonts w:ascii="Arial" w:hAnsi="Arial" w:cs="Arial"/>
                <w:lang w:val="en-US" w:eastAsia="zh-CN"/>
              </w:rPr>
            </w:pPr>
            <w:r w:rsidRPr="00944494">
              <w:rPr>
                <w:rFonts w:ascii="Arial" w:hAnsi="Arial" w:cs="Arial"/>
                <w:lang w:val="en-US"/>
              </w:rPr>
              <w:t>Reactive oxygen species (ROS) and oxidative stress in particle induced toxicity</w:t>
            </w:r>
            <w:r w:rsidRPr="003A2CEF">
              <w:rPr>
                <w:rFonts w:ascii="Arial" w:hAnsi="Arial" w:cs="Arial"/>
                <w:i/>
                <w:lang w:val="en-US"/>
              </w:rPr>
              <w:t xml:space="preserve"> </w:t>
            </w:r>
          </w:p>
        </w:tc>
      </w:tr>
      <w:tr w:rsidR="002D7F07" w:rsidRPr="00276EAD" w:rsidTr="002D7F07">
        <w:trPr>
          <w:cnfStyle w:val="000000100000"/>
          <w:trHeight w:val="102"/>
        </w:trPr>
        <w:tc>
          <w:tcPr>
            <w:cnfStyle w:val="001000000000"/>
            <w:tcW w:w="1156" w:type="dxa"/>
          </w:tcPr>
          <w:p w:rsidR="002D7F07" w:rsidRDefault="002D7F07" w:rsidP="002D7F07">
            <w:pPr>
              <w:rPr>
                <w:rFonts w:ascii="Arial" w:hAnsi="Arial" w:cs="Arial"/>
                <w:b w:val="0"/>
                <w:sz w:val="18"/>
                <w:szCs w:val="18"/>
                <w:lang w:val="en-US"/>
              </w:rPr>
            </w:pPr>
          </w:p>
          <w:p w:rsidR="002D7F07" w:rsidRPr="00495F8E" w:rsidRDefault="002D7F07" w:rsidP="002D7F07">
            <w:pPr>
              <w:rPr>
                <w:rFonts w:ascii="Arial" w:hAnsi="Arial" w:cs="Arial"/>
                <w:b w:val="0"/>
                <w:sz w:val="18"/>
                <w:szCs w:val="18"/>
                <w:lang w:val="en-US"/>
              </w:rPr>
            </w:pPr>
            <w:r w:rsidRPr="00495F8E">
              <w:rPr>
                <w:rFonts w:ascii="Arial" w:hAnsi="Arial" w:cs="Arial"/>
                <w:sz w:val="18"/>
                <w:szCs w:val="18"/>
                <w:lang w:val="en-US"/>
              </w:rPr>
              <w:t>Particle induced ROS formation</w:t>
            </w:r>
          </w:p>
        </w:tc>
        <w:tc>
          <w:tcPr>
            <w:tcW w:w="8111" w:type="dxa"/>
          </w:tcPr>
          <w:p w:rsidR="002D7F07" w:rsidRDefault="002D7F07" w:rsidP="002D7F07">
            <w:pPr>
              <w:tabs>
                <w:tab w:val="left" w:pos="0"/>
              </w:tabs>
              <w:jc w:val="both"/>
              <w:cnfStyle w:val="000000100000"/>
              <w:rPr>
                <w:rFonts w:ascii="Arial" w:hAnsi="Arial" w:cs="Arial"/>
                <w:sz w:val="18"/>
                <w:szCs w:val="18"/>
                <w:lang w:val="en-US"/>
              </w:rPr>
            </w:pPr>
          </w:p>
          <w:p w:rsidR="002D7F07" w:rsidRPr="00485F91" w:rsidRDefault="002D7F07" w:rsidP="002D7F07">
            <w:pPr>
              <w:tabs>
                <w:tab w:val="left" w:pos="0"/>
              </w:tabs>
              <w:jc w:val="both"/>
              <w:cnfStyle w:val="000000100000"/>
              <w:rPr>
                <w:rFonts w:ascii="Arial" w:hAnsi="Arial" w:cs="Arial"/>
                <w:sz w:val="18"/>
                <w:szCs w:val="18"/>
                <w:lang w:val="en-US"/>
              </w:rPr>
            </w:pPr>
            <w:r w:rsidRPr="00F15CC7">
              <w:rPr>
                <w:rFonts w:ascii="Arial" w:hAnsi="Arial" w:cs="Arial"/>
                <w:sz w:val="18"/>
                <w:szCs w:val="18"/>
                <w:lang w:val="en-US"/>
              </w:rPr>
              <w:t xml:space="preserve">To determine with certainty whether the effects of antioxidant treatments are due to interference with the particles’ oxidative capacity or direct particle-induced ROS formation, is however difficult. Endogenous </w:t>
            </w:r>
            <w:proofErr w:type="spellStart"/>
            <w:r w:rsidRPr="00F15CC7">
              <w:rPr>
                <w:rFonts w:ascii="Arial" w:hAnsi="Arial" w:cs="Arial"/>
                <w:sz w:val="18"/>
                <w:szCs w:val="18"/>
                <w:lang w:val="en-US"/>
              </w:rPr>
              <w:t>redox</w:t>
            </w:r>
            <w:proofErr w:type="spellEnd"/>
            <w:r w:rsidRPr="00F15CC7">
              <w:rPr>
                <w:rFonts w:ascii="Arial" w:hAnsi="Arial" w:cs="Arial"/>
                <w:sz w:val="18"/>
                <w:szCs w:val="18"/>
                <w:lang w:val="en-US"/>
              </w:rPr>
              <w:t xml:space="preserve">-responses are also involved in the regulation of a variety of complex cellular processes such as </w:t>
            </w:r>
            <w:proofErr w:type="spellStart"/>
            <w:r w:rsidRPr="00F15CC7">
              <w:rPr>
                <w:rFonts w:ascii="Arial" w:hAnsi="Arial" w:cs="Arial"/>
                <w:sz w:val="18"/>
                <w:szCs w:val="18"/>
                <w:lang w:val="en-US"/>
              </w:rPr>
              <w:t>mitogenic</w:t>
            </w:r>
            <w:proofErr w:type="spellEnd"/>
            <w:r w:rsidRPr="00F15CC7">
              <w:rPr>
                <w:rFonts w:ascii="Arial" w:hAnsi="Arial" w:cs="Arial"/>
                <w:sz w:val="18"/>
                <w:szCs w:val="18"/>
                <w:lang w:val="en-US"/>
              </w:rPr>
              <w:t xml:space="preserve"> signal transduction, </w:t>
            </w:r>
            <w:proofErr w:type="spellStart"/>
            <w:r w:rsidRPr="00F15CC7">
              <w:rPr>
                <w:rFonts w:ascii="Arial" w:hAnsi="Arial" w:cs="Arial"/>
                <w:sz w:val="18"/>
                <w:szCs w:val="18"/>
                <w:lang w:val="en-US"/>
              </w:rPr>
              <w:t>phagocytosis</w:t>
            </w:r>
            <w:proofErr w:type="spellEnd"/>
            <w:r w:rsidRPr="00F15CC7">
              <w:rPr>
                <w:rFonts w:ascii="Arial" w:hAnsi="Arial" w:cs="Arial"/>
                <w:sz w:val="18"/>
                <w:szCs w:val="18"/>
                <w:lang w:val="en-US"/>
              </w:rPr>
              <w:t xml:space="preserve">, gene expression, regulation of cell proliferation, </w:t>
            </w:r>
            <w:proofErr w:type="spellStart"/>
            <w:r w:rsidRPr="00F15CC7">
              <w:rPr>
                <w:rFonts w:ascii="Arial" w:hAnsi="Arial" w:cs="Arial"/>
                <w:sz w:val="18"/>
                <w:szCs w:val="18"/>
                <w:lang w:val="en-US"/>
              </w:rPr>
              <w:t>replicative</w:t>
            </w:r>
            <w:proofErr w:type="spellEnd"/>
            <w:r w:rsidRPr="00F15CC7">
              <w:rPr>
                <w:rFonts w:ascii="Arial" w:hAnsi="Arial" w:cs="Arial"/>
                <w:sz w:val="18"/>
                <w:szCs w:val="18"/>
                <w:lang w:val="en-US"/>
              </w:rPr>
              <w:t xml:space="preserve"> senescence and apoptosis, and are essential effectors in the inflammatory response. If this central, endogenous role of red-ox regulation in cellular processes is overlooked, one might end up attributing effects of antioxidants to interference with the oxidative capacity of particles and exogenous oxidative stress, also in cases when an equally or perhaps more likely explanation is that the antioxidants interfered with normal signaling pathways or cell-generated oxidative stress. By comparison, a variety of other (non-particulate) endogenous and exogenous agents have been reported to induce ROS-generation as part of their effects on cells, including </w:t>
            </w:r>
            <w:proofErr w:type="spellStart"/>
            <w:r w:rsidRPr="00F15CC7">
              <w:rPr>
                <w:rFonts w:ascii="Arial" w:hAnsi="Arial" w:cs="Arial"/>
                <w:sz w:val="18"/>
                <w:szCs w:val="18"/>
                <w:lang w:val="en-US"/>
              </w:rPr>
              <w:t>endotoxin</w:t>
            </w:r>
            <w:proofErr w:type="spellEnd"/>
            <w:r w:rsidRPr="00F15CC7">
              <w:rPr>
                <w:rFonts w:ascii="Arial" w:hAnsi="Arial" w:cs="Arial"/>
                <w:sz w:val="18"/>
                <w:szCs w:val="18"/>
                <w:lang w:val="en-US"/>
              </w:rPr>
              <w:t xml:space="preserve">, growth factors, cytokines and extracellular calcium, which therefore can be attenuated by antioxidants. </w:t>
            </w:r>
          </w:p>
        </w:tc>
      </w:tr>
      <w:tr w:rsidR="002D7F07" w:rsidRPr="00276EAD" w:rsidTr="002D7F07">
        <w:trPr>
          <w:trHeight w:val="102"/>
        </w:trPr>
        <w:tc>
          <w:tcPr>
            <w:cnfStyle w:val="001000000000"/>
            <w:tcW w:w="1156" w:type="dxa"/>
          </w:tcPr>
          <w:p w:rsidR="002D7F07" w:rsidRDefault="002D7F07" w:rsidP="002D7F07">
            <w:pPr>
              <w:rPr>
                <w:rFonts w:ascii="Arial" w:hAnsi="Arial" w:cs="Arial"/>
                <w:b w:val="0"/>
                <w:sz w:val="18"/>
                <w:szCs w:val="18"/>
                <w:lang w:val="en-US"/>
              </w:rPr>
            </w:pPr>
          </w:p>
          <w:p w:rsidR="002D7F07" w:rsidRPr="00495F8E" w:rsidRDefault="002D7F07" w:rsidP="002D7F07">
            <w:pPr>
              <w:rPr>
                <w:rFonts w:ascii="Arial" w:hAnsi="Arial" w:cs="Arial"/>
                <w:b w:val="0"/>
                <w:sz w:val="18"/>
                <w:szCs w:val="18"/>
                <w:lang w:val="en-US"/>
              </w:rPr>
            </w:pPr>
            <w:r w:rsidRPr="00495F8E">
              <w:rPr>
                <w:rFonts w:ascii="Arial" w:hAnsi="Arial" w:cs="Arial"/>
                <w:sz w:val="18"/>
                <w:szCs w:val="18"/>
                <w:lang w:val="en-US"/>
              </w:rPr>
              <w:t>ROS production</w:t>
            </w:r>
          </w:p>
        </w:tc>
        <w:tc>
          <w:tcPr>
            <w:tcW w:w="8111" w:type="dxa"/>
          </w:tcPr>
          <w:p w:rsidR="002D7F07" w:rsidRDefault="002D7F07" w:rsidP="002D7F07">
            <w:pPr>
              <w:tabs>
                <w:tab w:val="left" w:pos="0"/>
              </w:tabs>
              <w:jc w:val="both"/>
              <w:cnfStyle w:val="000000000000"/>
              <w:rPr>
                <w:rFonts w:ascii="Arial" w:hAnsi="Arial" w:cs="Arial"/>
                <w:sz w:val="18"/>
                <w:szCs w:val="18"/>
                <w:lang w:val="en-US"/>
              </w:rPr>
            </w:pPr>
          </w:p>
          <w:p w:rsidR="002D7F07" w:rsidRDefault="002D7F07" w:rsidP="002D7F07">
            <w:pPr>
              <w:tabs>
                <w:tab w:val="left" w:pos="0"/>
              </w:tabs>
              <w:jc w:val="both"/>
              <w:cnfStyle w:val="000000000000"/>
              <w:rPr>
                <w:rFonts w:ascii="Arial" w:hAnsi="Arial" w:cs="Arial"/>
                <w:highlight w:val="yellow"/>
                <w:lang w:val="en-US"/>
              </w:rPr>
            </w:pPr>
            <w:r w:rsidRPr="00573768">
              <w:rPr>
                <w:rFonts w:ascii="Arial" w:hAnsi="Arial" w:cs="Arial"/>
                <w:sz w:val="18"/>
                <w:szCs w:val="18"/>
                <w:lang w:val="en-US"/>
              </w:rPr>
              <w:t xml:space="preserve">ROS tend to be produced inside vesicles and organelles such as </w:t>
            </w:r>
            <w:proofErr w:type="spellStart"/>
            <w:r w:rsidRPr="00573768">
              <w:rPr>
                <w:rFonts w:ascii="Arial" w:hAnsi="Arial" w:cs="Arial"/>
                <w:sz w:val="18"/>
                <w:szCs w:val="18"/>
                <w:lang w:val="en-US"/>
              </w:rPr>
              <w:t>endosomes</w:t>
            </w:r>
            <w:proofErr w:type="spellEnd"/>
            <w:r w:rsidRPr="00573768">
              <w:rPr>
                <w:rFonts w:ascii="Arial" w:hAnsi="Arial" w:cs="Arial"/>
                <w:sz w:val="18"/>
                <w:szCs w:val="18"/>
                <w:lang w:val="en-US"/>
              </w:rPr>
              <w:t xml:space="preserve">, </w:t>
            </w:r>
            <w:proofErr w:type="spellStart"/>
            <w:r w:rsidRPr="00573768">
              <w:rPr>
                <w:rFonts w:ascii="Arial" w:hAnsi="Arial" w:cs="Arial"/>
                <w:sz w:val="18"/>
                <w:szCs w:val="18"/>
                <w:lang w:val="en-US"/>
              </w:rPr>
              <w:t>lysosomes</w:t>
            </w:r>
            <w:proofErr w:type="spellEnd"/>
            <w:r w:rsidRPr="00573768">
              <w:rPr>
                <w:rFonts w:ascii="Arial" w:hAnsi="Arial" w:cs="Arial"/>
                <w:sz w:val="18"/>
                <w:szCs w:val="18"/>
                <w:lang w:val="en-US"/>
              </w:rPr>
              <w:t xml:space="preserve"> and the endoplasmic reticulum (ER), or extracellular outside the plasma membrane, and not freely in the cytoplasm. H</w:t>
            </w:r>
            <w:r w:rsidRPr="00573768">
              <w:rPr>
                <w:rFonts w:ascii="Arial" w:hAnsi="Arial" w:cs="Arial"/>
                <w:sz w:val="18"/>
                <w:szCs w:val="18"/>
                <w:vertAlign w:val="subscript"/>
                <w:lang w:val="en-US"/>
              </w:rPr>
              <w:t>2</w:t>
            </w:r>
            <w:r w:rsidRPr="00573768">
              <w:rPr>
                <w:rFonts w:ascii="Arial" w:hAnsi="Arial" w:cs="Arial"/>
                <w:sz w:val="18"/>
                <w:szCs w:val="18"/>
                <w:lang w:val="en-US"/>
              </w:rPr>
              <w:t>O</w:t>
            </w:r>
            <w:r w:rsidRPr="00573768">
              <w:rPr>
                <w:rFonts w:ascii="Arial" w:hAnsi="Arial" w:cs="Arial"/>
                <w:sz w:val="18"/>
                <w:szCs w:val="18"/>
                <w:vertAlign w:val="subscript"/>
                <w:lang w:val="en-US"/>
              </w:rPr>
              <w:t>2</w:t>
            </w:r>
            <w:r w:rsidRPr="00573768">
              <w:rPr>
                <w:rFonts w:ascii="Arial" w:hAnsi="Arial" w:cs="Arial"/>
                <w:sz w:val="18"/>
                <w:szCs w:val="18"/>
                <w:lang w:val="en-US"/>
              </w:rPr>
              <w:t xml:space="preserve"> may then be channeled through the membrane through </w:t>
            </w:r>
            <w:proofErr w:type="spellStart"/>
            <w:r w:rsidRPr="00573768">
              <w:rPr>
                <w:rFonts w:ascii="Arial" w:hAnsi="Arial" w:cs="Arial"/>
                <w:sz w:val="18"/>
                <w:szCs w:val="18"/>
                <w:lang w:val="en-US"/>
              </w:rPr>
              <w:t>aquaporins</w:t>
            </w:r>
            <w:proofErr w:type="spellEnd"/>
            <w:r w:rsidRPr="00573768">
              <w:rPr>
                <w:rFonts w:ascii="Arial" w:hAnsi="Arial" w:cs="Arial"/>
                <w:sz w:val="18"/>
                <w:szCs w:val="18"/>
                <w:lang w:val="en-US"/>
              </w:rPr>
              <w:t>, while O</w:t>
            </w:r>
            <w:r w:rsidRPr="00573768">
              <w:rPr>
                <w:rFonts w:ascii="Arial" w:hAnsi="Arial" w:cs="Arial"/>
                <w:sz w:val="18"/>
                <w:szCs w:val="18"/>
                <w:vertAlign w:val="subscript"/>
                <w:lang w:val="en-US"/>
              </w:rPr>
              <w:t>2</w:t>
            </w:r>
            <w:r w:rsidRPr="00573768">
              <w:rPr>
                <w:rFonts w:ascii="Arial" w:hAnsi="Arial" w:cs="Arial"/>
                <w:sz w:val="18"/>
                <w:szCs w:val="18"/>
                <w:vertAlign w:val="superscript"/>
                <w:lang w:val="en-US"/>
              </w:rPr>
              <w:t>●-</w:t>
            </w:r>
            <w:r w:rsidRPr="00573768">
              <w:rPr>
                <w:rFonts w:ascii="Arial" w:hAnsi="Arial" w:cs="Arial"/>
                <w:sz w:val="18"/>
                <w:szCs w:val="18"/>
                <w:lang w:val="en-US"/>
              </w:rPr>
              <w:t xml:space="preserve"> appears to pass through anion channels or could be transformed to H</w:t>
            </w:r>
            <w:r w:rsidRPr="00573768">
              <w:rPr>
                <w:rFonts w:ascii="Arial" w:hAnsi="Arial" w:cs="Arial"/>
                <w:sz w:val="18"/>
                <w:szCs w:val="18"/>
                <w:vertAlign w:val="subscript"/>
                <w:lang w:val="en-US"/>
              </w:rPr>
              <w:t>2</w:t>
            </w:r>
            <w:r w:rsidRPr="00573768">
              <w:rPr>
                <w:rFonts w:ascii="Arial" w:hAnsi="Arial" w:cs="Arial"/>
                <w:sz w:val="18"/>
                <w:szCs w:val="18"/>
                <w:lang w:val="en-US"/>
              </w:rPr>
              <w:t>O</w:t>
            </w:r>
            <w:r w:rsidRPr="00573768">
              <w:rPr>
                <w:rFonts w:ascii="Arial" w:hAnsi="Arial" w:cs="Arial"/>
                <w:sz w:val="18"/>
                <w:szCs w:val="18"/>
                <w:vertAlign w:val="subscript"/>
                <w:lang w:val="en-US"/>
              </w:rPr>
              <w:t xml:space="preserve">2 </w:t>
            </w:r>
            <w:r w:rsidRPr="00573768">
              <w:rPr>
                <w:rFonts w:ascii="Arial" w:hAnsi="Arial" w:cs="Arial"/>
                <w:sz w:val="18"/>
                <w:szCs w:val="18"/>
                <w:lang w:val="en-US"/>
              </w:rPr>
              <w:t>by SOD in the extracellular or vesicular compartments</w:t>
            </w:r>
            <w:proofErr w:type="gramStart"/>
            <w:r>
              <w:rPr>
                <w:rFonts w:ascii="Arial" w:hAnsi="Arial" w:cs="Arial"/>
                <w:sz w:val="18"/>
                <w:szCs w:val="18"/>
                <w:lang w:val="en-US"/>
              </w:rPr>
              <w:t>.</w:t>
            </w:r>
            <w:r w:rsidRPr="00573768">
              <w:rPr>
                <w:rFonts w:ascii="Arial" w:hAnsi="Arial" w:cs="Arial"/>
                <w:sz w:val="18"/>
                <w:szCs w:val="18"/>
                <w:lang w:val="en-US"/>
              </w:rPr>
              <w:t>.</w:t>
            </w:r>
            <w:proofErr w:type="gramEnd"/>
            <w:r w:rsidRPr="001B1A9E">
              <w:rPr>
                <w:rFonts w:ascii="Arial" w:hAnsi="Arial" w:cs="Arial"/>
                <w:lang w:val="en-US"/>
              </w:rPr>
              <w:t xml:space="preserve"> </w:t>
            </w:r>
          </w:p>
          <w:p w:rsidR="002D7F07" w:rsidRPr="00F15CC7" w:rsidRDefault="002D7F07" w:rsidP="002D7F07">
            <w:pPr>
              <w:tabs>
                <w:tab w:val="left" w:pos="0"/>
              </w:tabs>
              <w:jc w:val="both"/>
              <w:cnfStyle w:val="000000000000"/>
              <w:rPr>
                <w:rFonts w:ascii="Arial" w:hAnsi="Arial" w:cs="Arial"/>
                <w:sz w:val="18"/>
                <w:szCs w:val="18"/>
                <w:lang w:val="en-US"/>
              </w:rPr>
            </w:pPr>
          </w:p>
        </w:tc>
      </w:tr>
    </w:tbl>
    <w:p w:rsidR="000953B3" w:rsidRDefault="000953B3" w:rsidP="00F213C5">
      <w:pPr>
        <w:rPr>
          <w:rFonts w:ascii="Arial" w:hAnsi="Arial" w:cs="Arial"/>
          <w:b/>
          <w:sz w:val="18"/>
          <w:szCs w:val="18"/>
          <w:lang w:val="en-US" w:eastAsia="zh-CN"/>
        </w:rPr>
      </w:pPr>
    </w:p>
    <w:p w:rsidR="000953B3" w:rsidRDefault="000953B3" w:rsidP="00F213C5">
      <w:pPr>
        <w:rPr>
          <w:rFonts w:ascii="Arial" w:hAnsi="Arial" w:cs="Arial"/>
          <w:b/>
          <w:sz w:val="18"/>
          <w:szCs w:val="18"/>
          <w:lang w:val="en-US" w:eastAsia="zh-CN"/>
        </w:rPr>
      </w:pPr>
    </w:p>
    <w:tbl>
      <w:tblPr>
        <w:tblStyle w:val="MittlereSchattierung2-Akzent2"/>
        <w:tblpPr w:leftFromText="141" w:rightFromText="141" w:vertAnchor="text" w:horzAnchor="margin" w:tblpY="1"/>
        <w:tblW w:w="0" w:type="auto"/>
        <w:tblLook w:val="04A0"/>
      </w:tblPr>
      <w:tblGrid>
        <w:gridCol w:w="3969"/>
        <w:gridCol w:w="2835"/>
        <w:gridCol w:w="2256"/>
      </w:tblGrid>
      <w:tr w:rsidR="00705C95" w:rsidRPr="00276EAD" w:rsidTr="00705C95">
        <w:trPr>
          <w:cnfStyle w:val="100000000000"/>
        </w:trPr>
        <w:tc>
          <w:tcPr>
            <w:cnfStyle w:val="001000000100"/>
            <w:tcW w:w="9060" w:type="dxa"/>
            <w:gridSpan w:val="3"/>
          </w:tcPr>
          <w:p w:rsidR="00705C95" w:rsidRDefault="00705C95" w:rsidP="00705C95">
            <w:pPr>
              <w:tabs>
                <w:tab w:val="left" w:pos="0"/>
              </w:tabs>
              <w:spacing w:before="120" w:after="120"/>
              <w:rPr>
                <w:rFonts w:ascii="Arial" w:hAnsi="Arial" w:cs="Arial"/>
                <w:lang w:val="en-GB"/>
              </w:rPr>
            </w:pPr>
            <w:r>
              <w:rPr>
                <w:rFonts w:ascii="Arial" w:hAnsi="Arial" w:cs="Arial"/>
                <w:lang w:val="en-GB"/>
              </w:rPr>
              <w:t xml:space="preserve">Table </w:t>
            </w:r>
            <w:r w:rsidR="00282870">
              <w:rPr>
                <w:rFonts w:ascii="Arial" w:hAnsi="Arial" w:cs="Arial"/>
                <w:lang w:val="en-GB"/>
              </w:rPr>
              <w:t>10</w:t>
            </w:r>
            <w:r w:rsidRPr="00530C01">
              <w:rPr>
                <w:rFonts w:ascii="Arial" w:hAnsi="Arial" w:cs="Arial"/>
                <w:lang w:val="en-GB"/>
              </w:rPr>
              <w:t xml:space="preserve">. Endogenous </w:t>
            </w:r>
            <w:proofErr w:type="spellStart"/>
            <w:r w:rsidRPr="00530C01">
              <w:rPr>
                <w:rFonts w:ascii="Arial" w:hAnsi="Arial" w:cs="Arial"/>
                <w:lang w:val="en-GB"/>
              </w:rPr>
              <w:t>redox</w:t>
            </w:r>
            <w:proofErr w:type="spellEnd"/>
            <w:r w:rsidRPr="00530C01">
              <w:rPr>
                <w:rFonts w:ascii="Arial" w:hAnsi="Arial" w:cs="Arial"/>
                <w:lang w:val="en-GB"/>
              </w:rPr>
              <w:t xml:space="preserve">-regulation. </w:t>
            </w:r>
          </w:p>
          <w:p w:rsidR="00705C95" w:rsidRPr="00530C01" w:rsidRDefault="00705C95" w:rsidP="00705C95">
            <w:pPr>
              <w:tabs>
                <w:tab w:val="left" w:pos="0"/>
              </w:tabs>
              <w:spacing w:before="120" w:after="120"/>
              <w:rPr>
                <w:rFonts w:ascii="Arial" w:hAnsi="Arial" w:cs="Arial"/>
                <w:lang w:val="en-GB"/>
              </w:rPr>
            </w:pPr>
            <w:r w:rsidRPr="00530C01">
              <w:rPr>
                <w:rFonts w:ascii="Arial" w:hAnsi="Arial" w:cs="Arial"/>
                <w:lang w:val="en-GB"/>
              </w:rPr>
              <w:t>Reactive oxygen species (ROS) are generated by a variety of cellular enzymes and through the mitochondrial respiratory chain. To avoid damage to cellular constituents, ROS production is tightly regulated and excess ROS is rapidly inactivated by cellular antioxidants.</w:t>
            </w:r>
          </w:p>
        </w:tc>
      </w:tr>
      <w:tr w:rsidR="00705C95" w:rsidRPr="00530C01" w:rsidTr="00705C95">
        <w:trPr>
          <w:cnfStyle w:val="000000100000"/>
        </w:trPr>
        <w:tc>
          <w:tcPr>
            <w:cnfStyle w:val="001000000000"/>
            <w:tcW w:w="3969" w:type="dxa"/>
          </w:tcPr>
          <w:p w:rsidR="00705C95" w:rsidRPr="00530C01" w:rsidRDefault="00705C95" w:rsidP="00705C95">
            <w:pPr>
              <w:tabs>
                <w:tab w:val="left" w:pos="0"/>
              </w:tabs>
              <w:spacing w:before="120"/>
              <w:rPr>
                <w:rFonts w:ascii="Arial" w:hAnsi="Arial" w:cs="Arial"/>
                <w:b w:val="0"/>
                <w:sz w:val="20"/>
                <w:szCs w:val="20"/>
                <w:lang w:val="en-GB"/>
              </w:rPr>
            </w:pPr>
            <w:r w:rsidRPr="00530C01">
              <w:rPr>
                <w:rFonts w:ascii="Arial" w:hAnsi="Arial" w:cs="Arial"/>
                <w:sz w:val="20"/>
                <w:szCs w:val="20"/>
                <w:lang w:val="en-GB"/>
              </w:rPr>
              <w:t>Cellular ROS production</w:t>
            </w:r>
          </w:p>
        </w:tc>
        <w:tc>
          <w:tcPr>
            <w:tcW w:w="5091" w:type="dxa"/>
            <w:gridSpan w:val="2"/>
          </w:tcPr>
          <w:p w:rsidR="00705C95" w:rsidRPr="00530C01" w:rsidRDefault="00705C95" w:rsidP="00705C95">
            <w:pPr>
              <w:tabs>
                <w:tab w:val="left" w:pos="0"/>
              </w:tabs>
              <w:spacing w:before="120"/>
              <w:jc w:val="center"/>
              <w:cnfStyle w:val="000000100000"/>
              <w:rPr>
                <w:rFonts w:ascii="Arial" w:hAnsi="Arial" w:cs="Arial"/>
                <w:b/>
                <w:sz w:val="20"/>
                <w:szCs w:val="20"/>
                <w:lang w:val="en-GB"/>
              </w:rPr>
            </w:pPr>
            <w:r w:rsidRPr="00530C01">
              <w:rPr>
                <w:rFonts w:ascii="Arial" w:hAnsi="Arial" w:cs="Arial"/>
                <w:b/>
                <w:sz w:val="20"/>
                <w:szCs w:val="20"/>
                <w:lang w:val="en-GB"/>
              </w:rPr>
              <w:t>Antioxidant defence</w:t>
            </w:r>
          </w:p>
        </w:tc>
      </w:tr>
      <w:tr w:rsidR="00705C95" w:rsidRPr="00530C01" w:rsidTr="00705C95">
        <w:tc>
          <w:tcPr>
            <w:cnfStyle w:val="001000000000"/>
            <w:tcW w:w="3969" w:type="dxa"/>
          </w:tcPr>
          <w:p w:rsidR="00705C95" w:rsidRPr="00530C01" w:rsidRDefault="00705C95" w:rsidP="00705C95">
            <w:pPr>
              <w:tabs>
                <w:tab w:val="left" w:pos="0"/>
              </w:tabs>
              <w:spacing w:after="120"/>
              <w:rPr>
                <w:rFonts w:ascii="Arial" w:hAnsi="Arial" w:cs="Arial"/>
                <w:i/>
                <w:sz w:val="20"/>
                <w:szCs w:val="20"/>
                <w:lang w:val="en-GB"/>
              </w:rPr>
            </w:pPr>
            <w:r w:rsidRPr="00530C01">
              <w:rPr>
                <w:rFonts w:ascii="Arial" w:hAnsi="Arial" w:cs="Arial"/>
                <w:i/>
                <w:sz w:val="20"/>
                <w:szCs w:val="20"/>
                <w:lang w:val="en-GB"/>
              </w:rPr>
              <w:t xml:space="preserve"> </w:t>
            </w:r>
          </w:p>
        </w:tc>
        <w:tc>
          <w:tcPr>
            <w:tcW w:w="2835" w:type="dxa"/>
          </w:tcPr>
          <w:p w:rsidR="00705C95" w:rsidRPr="00530C01" w:rsidRDefault="00705C95" w:rsidP="00705C95">
            <w:pPr>
              <w:tabs>
                <w:tab w:val="left" w:pos="0"/>
              </w:tabs>
              <w:spacing w:after="120"/>
              <w:cnfStyle w:val="000000000000"/>
              <w:rPr>
                <w:rFonts w:ascii="Arial" w:hAnsi="Arial" w:cs="Arial"/>
                <w:i/>
                <w:sz w:val="20"/>
                <w:szCs w:val="20"/>
                <w:lang w:val="en-GB"/>
              </w:rPr>
            </w:pPr>
            <w:r w:rsidRPr="00530C01">
              <w:rPr>
                <w:rFonts w:ascii="Arial" w:hAnsi="Arial" w:cs="Arial"/>
                <w:i/>
                <w:sz w:val="20"/>
                <w:szCs w:val="20"/>
                <w:lang w:val="en-GB"/>
              </w:rPr>
              <w:t>Enzymatic</w:t>
            </w:r>
          </w:p>
        </w:tc>
        <w:tc>
          <w:tcPr>
            <w:tcW w:w="2256" w:type="dxa"/>
          </w:tcPr>
          <w:p w:rsidR="00705C95" w:rsidRPr="00530C01" w:rsidRDefault="00705C95" w:rsidP="00705C95">
            <w:pPr>
              <w:tabs>
                <w:tab w:val="left" w:pos="0"/>
              </w:tabs>
              <w:spacing w:after="120"/>
              <w:cnfStyle w:val="000000000000"/>
              <w:rPr>
                <w:rFonts w:ascii="Arial" w:hAnsi="Arial" w:cs="Arial"/>
                <w:i/>
                <w:sz w:val="20"/>
                <w:szCs w:val="20"/>
                <w:lang w:val="en-GB"/>
              </w:rPr>
            </w:pPr>
            <w:r w:rsidRPr="00530C01">
              <w:rPr>
                <w:rFonts w:ascii="Arial" w:hAnsi="Arial" w:cs="Arial"/>
                <w:i/>
                <w:sz w:val="20"/>
                <w:szCs w:val="20"/>
                <w:lang w:val="en-GB"/>
              </w:rPr>
              <w:t>Non-enzymatic</w:t>
            </w:r>
          </w:p>
        </w:tc>
      </w:tr>
      <w:tr w:rsidR="00705C95" w:rsidRPr="00276EAD" w:rsidTr="00705C95">
        <w:trPr>
          <w:cnfStyle w:val="000000100000"/>
        </w:trPr>
        <w:tc>
          <w:tcPr>
            <w:cnfStyle w:val="001000000000"/>
            <w:tcW w:w="3969" w:type="dxa"/>
          </w:tcPr>
          <w:p w:rsidR="00705C95" w:rsidRPr="00B86ABE" w:rsidRDefault="00705C95" w:rsidP="00705C95">
            <w:pPr>
              <w:tabs>
                <w:tab w:val="left" w:pos="0"/>
              </w:tabs>
              <w:spacing w:before="120"/>
              <w:rPr>
                <w:rFonts w:ascii="Arial" w:hAnsi="Arial" w:cs="Arial"/>
                <w:sz w:val="18"/>
                <w:szCs w:val="18"/>
                <w:lang w:val="en-US"/>
              </w:rPr>
            </w:pPr>
            <w:proofErr w:type="spellStart"/>
            <w:r w:rsidRPr="00B86ABE">
              <w:rPr>
                <w:rFonts w:ascii="Arial" w:hAnsi="Arial" w:cs="Arial"/>
                <w:sz w:val="18"/>
                <w:szCs w:val="18"/>
                <w:lang w:val="en-US"/>
              </w:rPr>
              <w:t>Cyclooxygenases</w:t>
            </w:r>
            <w:proofErr w:type="spellEnd"/>
          </w:p>
          <w:p w:rsidR="00705C95" w:rsidRPr="00B86ABE" w:rsidRDefault="00705C95" w:rsidP="00705C95">
            <w:pPr>
              <w:tabs>
                <w:tab w:val="left" w:pos="0"/>
              </w:tabs>
              <w:rPr>
                <w:rFonts w:ascii="Arial" w:hAnsi="Arial" w:cs="Arial"/>
                <w:sz w:val="18"/>
                <w:szCs w:val="18"/>
                <w:lang w:val="en-US"/>
              </w:rPr>
            </w:pPr>
            <w:proofErr w:type="spellStart"/>
            <w:r w:rsidRPr="00B86ABE">
              <w:rPr>
                <w:rFonts w:ascii="Arial" w:hAnsi="Arial" w:cs="Arial"/>
                <w:sz w:val="18"/>
                <w:szCs w:val="18"/>
                <w:lang w:val="en-US"/>
              </w:rPr>
              <w:t>Cytochrome</w:t>
            </w:r>
            <w:proofErr w:type="spellEnd"/>
            <w:r w:rsidRPr="00B86ABE">
              <w:rPr>
                <w:rFonts w:ascii="Arial" w:hAnsi="Arial" w:cs="Arial"/>
                <w:sz w:val="18"/>
                <w:szCs w:val="18"/>
                <w:lang w:val="en-US"/>
              </w:rPr>
              <w:t xml:space="preserve"> P450</w:t>
            </w:r>
          </w:p>
          <w:p w:rsidR="00705C95" w:rsidRPr="00B86ABE" w:rsidRDefault="00705C95" w:rsidP="00705C95">
            <w:pPr>
              <w:tabs>
                <w:tab w:val="left" w:pos="0"/>
              </w:tabs>
              <w:rPr>
                <w:rFonts w:ascii="Arial" w:hAnsi="Arial" w:cs="Arial"/>
                <w:sz w:val="18"/>
                <w:szCs w:val="18"/>
                <w:lang w:val="en-US"/>
              </w:rPr>
            </w:pPr>
            <w:r w:rsidRPr="009E66CD">
              <w:rPr>
                <w:rFonts w:ascii="Arial" w:hAnsi="Arial" w:cs="Arial"/>
                <w:sz w:val="18"/>
                <w:szCs w:val="18"/>
                <w:lang w:val="en-GB"/>
              </w:rPr>
              <w:sym w:font="Symbol" w:char="F067"/>
            </w:r>
            <w:r w:rsidRPr="00B86ABE">
              <w:rPr>
                <w:rFonts w:ascii="Arial" w:hAnsi="Arial" w:cs="Arial"/>
                <w:sz w:val="18"/>
                <w:szCs w:val="18"/>
                <w:lang w:val="en-US"/>
              </w:rPr>
              <w:t>-</w:t>
            </w:r>
            <w:proofErr w:type="spellStart"/>
            <w:r w:rsidRPr="00B86ABE">
              <w:rPr>
                <w:rFonts w:ascii="Arial" w:hAnsi="Arial" w:cs="Arial"/>
                <w:sz w:val="18"/>
                <w:szCs w:val="18"/>
                <w:lang w:val="en-US"/>
              </w:rPr>
              <w:t>Glutamyl</w:t>
            </w:r>
            <w:proofErr w:type="spellEnd"/>
            <w:r w:rsidRPr="00B86ABE">
              <w:rPr>
                <w:rFonts w:ascii="Arial" w:hAnsi="Arial" w:cs="Arial"/>
                <w:sz w:val="18"/>
                <w:szCs w:val="18"/>
                <w:lang w:val="en-US"/>
              </w:rPr>
              <w:t xml:space="preserve"> </w:t>
            </w:r>
            <w:proofErr w:type="spellStart"/>
            <w:r w:rsidRPr="00B86ABE">
              <w:rPr>
                <w:rFonts w:ascii="Arial" w:hAnsi="Arial" w:cs="Arial"/>
                <w:sz w:val="18"/>
                <w:szCs w:val="18"/>
                <w:lang w:val="en-US"/>
              </w:rPr>
              <w:t>transpeptidase</w:t>
            </w:r>
            <w:proofErr w:type="spellEnd"/>
          </w:p>
          <w:p w:rsidR="00705C95" w:rsidRPr="00B86ABE" w:rsidRDefault="00705C95" w:rsidP="00705C95">
            <w:pPr>
              <w:tabs>
                <w:tab w:val="left" w:pos="0"/>
              </w:tabs>
              <w:rPr>
                <w:rFonts w:ascii="Arial" w:hAnsi="Arial" w:cs="Arial"/>
                <w:sz w:val="18"/>
                <w:szCs w:val="18"/>
                <w:lang w:val="en-US"/>
              </w:rPr>
            </w:pPr>
            <w:proofErr w:type="spellStart"/>
            <w:r w:rsidRPr="00B86ABE">
              <w:rPr>
                <w:rFonts w:ascii="Arial" w:hAnsi="Arial" w:cs="Arial"/>
                <w:sz w:val="18"/>
                <w:szCs w:val="18"/>
                <w:lang w:val="en-US"/>
              </w:rPr>
              <w:t>Lipoxygenases</w:t>
            </w:r>
            <w:proofErr w:type="spellEnd"/>
          </w:p>
          <w:p w:rsidR="00705C95" w:rsidRPr="009E66CD" w:rsidRDefault="00705C95" w:rsidP="00705C95">
            <w:pPr>
              <w:tabs>
                <w:tab w:val="left" w:pos="0"/>
              </w:tabs>
              <w:rPr>
                <w:rFonts w:ascii="Arial" w:hAnsi="Arial" w:cs="Arial"/>
                <w:sz w:val="18"/>
                <w:szCs w:val="18"/>
                <w:lang w:val="en-GB"/>
              </w:rPr>
            </w:pPr>
            <w:r w:rsidRPr="009E66CD">
              <w:rPr>
                <w:rFonts w:ascii="Arial" w:hAnsi="Arial" w:cs="Arial"/>
                <w:sz w:val="18"/>
                <w:szCs w:val="18"/>
                <w:lang w:val="en-GB"/>
              </w:rPr>
              <w:t xml:space="preserve">NADPH </w:t>
            </w:r>
            <w:proofErr w:type="spellStart"/>
            <w:r w:rsidRPr="009E66CD">
              <w:rPr>
                <w:rFonts w:ascii="Arial" w:hAnsi="Arial" w:cs="Arial"/>
                <w:sz w:val="18"/>
                <w:szCs w:val="18"/>
                <w:lang w:val="en-GB"/>
              </w:rPr>
              <w:t>oxidase</w:t>
            </w:r>
            <w:proofErr w:type="spellEnd"/>
          </w:p>
          <w:p w:rsidR="00705C95" w:rsidRPr="009E66CD" w:rsidRDefault="00705C95" w:rsidP="00705C95">
            <w:pPr>
              <w:tabs>
                <w:tab w:val="left" w:pos="0"/>
              </w:tabs>
              <w:rPr>
                <w:rFonts w:ascii="Arial" w:hAnsi="Arial" w:cs="Arial"/>
                <w:sz w:val="18"/>
                <w:szCs w:val="18"/>
                <w:lang w:val="en-GB"/>
              </w:rPr>
            </w:pPr>
            <w:r w:rsidRPr="009E66CD">
              <w:rPr>
                <w:rFonts w:ascii="Arial" w:hAnsi="Arial" w:cs="Arial"/>
                <w:sz w:val="18"/>
                <w:szCs w:val="18"/>
                <w:lang w:val="en-GB"/>
              </w:rPr>
              <w:t>Mitochondria</w:t>
            </w:r>
          </w:p>
          <w:p w:rsidR="00705C95" w:rsidRPr="009E66CD" w:rsidRDefault="00705C95" w:rsidP="00705C95">
            <w:pPr>
              <w:tabs>
                <w:tab w:val="left" w:pos="0"/>
              </w:tabs>
              <w:spacing w:after="120"/>
              <w:rPr>
                <w:rFonts w:ascii="Arial" w:hAnsi="Arial" w:cs="Arial"/>
                <w:sz w:val="18"/>
                <w:szCs w:val="18"/>
                <w:lang w:val="en-GB"/>
              </w:rPr>
            </w:pPr>
            <w:proofErr w:type="spellStart"/>
            <w:r w:rsidRPr="009E66CD">
              <w:rPr>
                <w:rFonts w:ascii="Arial" w:hAnsi="Arial" w:cs="Arial"/>
                <w:sz w:val="18"/>
                <w:szCs w:val="18"/>
                <w:lang w:val="en-GB"/>
              </w:rPr>
              <w:t>Xanthine</w:t>
            </w:r>
            <w:proofErr w:type="spellEnd"/>
            <w:r w:rsidRPr="009E66CD">
              <w:rPr>
                <w:rFonts w:ascii="Arial" w:hAnsi="Arial" w:cs="Arial"/>
                <w:sz w:val="18"/>
                <w:szCs w:val="18"/>
                <w:lang w:val="en-GB"/>
              </w:rPr>
              <w:t xml:space="preserve"> </w:t>
            </w:r>
            <w:proofErr w:type="spellStart"/>
            <w:r w:rsidRPr="009E66CD">
              <w:rPr>
                <w:rFonts w:ascii="Arial" w:hAnsi="Arial" w:cs="Arial"/>
                <w:sz w:val="18"/>
                <w:szCs w:val="18"/>
                <w:lang w:val="en-GB"/>
              </w:rPr>
              <w:t>oxidases</w:t>
            </w:r>
            <w:proofErr w:type="spellEnd"/>
          </w:p>
        </w:tc>
        <w:tc>
          <w:tcPr>
            <w:tcW w:w="2835" w:type="dxa"/>
          </w:tcPr>
          <w:p w:rsidR="00705C95" w:rsidRPr="009E66CD" w:rsidRDefault="00705C95" w:rsidP="00705C95">
            <w:pPr>
              <w:tabs>
                <w:tab w:val="left" w:pos="0"/>
              </w:tabs>
              <w:spacing w:before="120"/>
              <w:cnfStyle w:val="000000100000"/>
              <w:rPr>
                <w:rFonts w:ascii="Arial" w:hAnsi="Arial" w:cs="Arial"/>
                <w:sz w:val="18"/>
                <w:szCs w:val="18"/>
                <w:lang w:val="en-GB"/>
              </w:rPr>
            </w:pPr>
            <w:proofErr w:type="spellStart"/>
            <w:r w:rsidRPr="009E66CD">
              <w:rPr>
                <w:rFonts w:ascii="Arial" w:hAnsi="Arial" w:cs="Arial"/>
                <w:sz w:val="18"/>
                <w:szCs w:val="18"/>
                <w:lang w:val="en-GB"/>
              </w:rPr>
              <w:t>Catalase</w:t>
            </w:r>
            <w:proofErr w:type="spellEnd"/>
          </w:p>
          <w:p w:rsidR="00705C95" w:rsidRPr="009E66CD" w:rsidRDefault="00705C95" w:rsidP="00705C95">
            <w:pPr>
              <w:tabs>
                <w:tab w:val="left" w:pos="0"/>
              </w:tabs>
              <w:cnfStyle w:val="000000100000"/>
              <w:rPr>
                <w:rFonts w:ascii="Arial" w:hAnsi="Arial" w:cs="Arial"/>
                <w:sz w:val="18"/>
                <w:szCs w:val="18"/>
                <w:lang w:val="en-GB"/>
              </w:rPr>
            </w:pPr>
            <w:r w:rsidRPr="009E66CD">
              <w:rPr>
                <w:rFonts w:ascii="Arial" w:hAnsi="Arial" w:cs="Arial"/>
                <w:sz w:val="18"/>
                <w:szCs w:val="18"/>
                <w:lang w:val="en-GB"/>
              </w:rPr>
              <w:t xml:space="preserve">Glutathione </w:t>
            </w:r>
            <w:proofErr w:type="spellStart"/>
            <w:r w:rsidRPr="009E66CD">
              <w:rPr>
                <w:rFonts w:ascii="Arial" w:hAnsi="Arial" w:cs="Arial"/>
                <w:sz w:val="18"/>
                <w:szCs w:val="18"/>
                <w:lang w:val="en-GB"/>
              </w:rPr>
              <w:t>peroxidase</w:t>
            </w:r>
            <w:proofErr w:type="spellEnd"/>
          </w:p>
          <w:p w:rsidR="00705C95" w:rsidRPr="009E66CD" w:rsidRDefault="00705C95" w:rsidP="00705C95">
            <w:pPr>
              <w:tabs>
                <w:tab w:val="left" w:pos="0"/>
              </w:tabs>
              <w:cnfStyle w:val="000000100000"/>
              <w:rPr>
                <w:rFonts w:ascii="Arial" w:hAnsi="Arial" w:cs="Arial"/>
                <w:sz w:val="18"/>
                <w:szCs w:val="18"/>
                <w:lang w:val="en-GB"/>
              </w:rPr>
            </w:pPr>
            <w:proofErr w:type="spellStart"/>
            <w:r w:rsidRPr="009E66CD">
              <w:rPr>
                <w:rFonts w:ascii="Arial" w:hAnsi="Arial" w:cs="Arial"/>
                <w:sz w:val="18"/>
                <w:szCs w:val="18"/>
                <w:lang w:val="en-GB"/>
              </w:rPr>
              <w:t>Peroxiredoxins</w:t>
            </w:r>
            <w:proofErr w:type="spellEnd"/>
          </w:p>
          <w:p w:rsidR="00705C95" w:rsidRPr="009E66CD" w:rsidRDefault="00705C95" w:rsidP="00705C95">
            <w:pPr>
              <w:tabs>
                <w:tab w:val="left" w:pos="0"/>
              </w:tabs>
              <w:cnfStyle w:val="000000100000"/>
              <w:rPr>
                <w:rFonts w:ascii="Arial" w:hAnsi="Arial" w:cs="Arial"/>
                <w:sz w:val="18"/>
                <w:szCs w:val="18"/>
                <w:lang w:val="en-GB"/>
              </w:rPr>
            </w:pPr>
            <w:proofErr w:type="spellStart"/>
            <w:r w:rsidRPr="009E66CD">
              <w:rPr>
                <w:rFonts w:ascii="Arial" w:hAnsi="Arial" w:cs="Arial"/>
                <w:sz w:val="18"/>
                <w:szCs w:val="18"/>
                <w:lang w:val="en-GB"/>
              </w:rPr>
              <w:t>Prion</w:t>
            </w:r>
            <w:proofErr w:type="spellEnd"/>
            <w:r w:rsidRPr="009E66CD">
              <w:rPr>
                <w:rFonts w:ascii="Arial" w:hAnsi="Arial" w:cs="Arial"/>
                <w:sz w:val="18"/>
                <w:szCs w:val="18"/>
                <w:lang w:val="en-GB"/>
              </w:rPr>
              <w:t xml:space="preserve"> protein (</w:t>
            </w:r>
            <w:proofErr w:type="spellStart"/>
            <w:r w:rsidRPr="009E66CD">
              <w:rPr>
                <w:rFonts w:ascii="Arial" w:hAnsi="Arial" w:cs="Arial"/>
                <w:sz w:val="18"/>
                <w:szCs w:val="18"/>
                <w:lang w:val="en-GB"/>
              </w:rPr>
              <w:t>PrP</w:t>
            </w:r>
            <w:r w:rsidRPr="009E66CD">
              <w:rPr>
                <w:rFonts w:ascii="Arial" w:hAnsi="Arial" w:cs="Arial"/>
                <w:sz w:val="18"/>
                <w:szCs w:val="18"/>
                <w:vertAlign w:val="superscript"/>
                <w:lang w:val="en-GB"/>
              </w:rPr>
              <w:t>c</w:t>
            </w:r>
            <w:proofErr w:type="spellEnd"/>
            <w:r w:rsidRPr="009E66CD">
              <w:rPr>
                <w:rFonts w:ascii="Arial" w:hAnsi="Arial" w:cs="Arial"/>
                <w:sz w:val="18"/>
                <w:szCs w:val="18"/>
                <w:lang w:val="en-GB"/>
              </w:rPr>
              <w:t>)</w:t>
            </w:r>
          </w:p>
          <w:p w:rsidR="00705C95" w:rsidRPr="009E66CD" w:rsidRDefault="00705C95" w:rsidP="00705C95">
            <w:pPr>
              <w:tabs>
                <w:tab w:val="left" w:pos="0"/>
              </w:tabs>
              <w:cnfStyle w:val="000000100000"/>
              <w:rPr>
                <w:rFonts w:ascii="Arial" w:hAnsi="Arial" w:cs="Arial"/>
                <w:sz w:val="18"/>
                <w:szCs w:val="18"/>
                <w:lang w:val="en-GB"/>
              </w:rPr>
            </w:pPr>
            <w:r w:rsidRPr="009E66CD">
              <w:rPr>
                <w:rFonts w:ascii="Arial" w:hAnsi="Arial" w:cs="Arial"/>
                <w:sz w:val="18"/>
                <w:szCs w:val="18"/>
                <w:lang w:val="en-GB"/>
              </w:rPr>
              <w:t xml:space="preserve">Superoxide </w:t>
            </w:r>
            <w:proofErr w:type="spellStart"/>
            <w:r w:rsidRPr="009E66CD">
              <w:rPr>
                <w:rFonts w:ascii="Arial" w:hAnsi="Arial" w:cs="Arial"/>
                <w:sz w:val="18"/>
                <w:szCs w:val="18"/>
                <w:lang w:val="en-GB"/>
              </w:rPr>
              <w:t>dismutases</w:t>
            </w:r>
            <w:proofErr w:type="spellEnd"/>
          </w:p>
          <w:p w:rsidR="00705C95" w:rsidRPr="009E66CD" w:rsidRDefault="00705C95" w:rsidP="00705C95">
            <w:pPr>
              <w:tabs>
                <w:tab w:val="left" w:pos="0"/>
              </w:tabs>
              <w:cnfStyle w:val="000000100000"/>
              <w:rPr>
                <w:rFonts w:ascii="Arial" w:hAnsi="Arial" w:cs="Arial"/>
                <w:sz w:val="18"/>
                <w:szCs w:val="18"/>
                <w:lang w:val="en-GB"/>
              </w:rPr>
            </w:pPr>
          </w:p>
        </w:tc>
        <w:tc>
          <w:tcPr>
            <w:tcW w:w="2256" w:type="dxa"/>
          </w:tcPr>
          <w:p w:rsidR="00705C95" w:rsidRPr="009E66CD" w:rsidRDefault="00705C95" w:rsidP="00705C95">
            <w:pPr>
              <w:tabs>
                <w:tab w:val="left" w:pos="0"/>
              </w:tabs>
              <w:spacing w:before="120"/>
              <w:cnfStyle w:val="000000100000"/>
              <w:rPr>
                <w:rFonts w:ascii="Arial" w:hAnsi="Arial" w:cs="Arial"/>
                <w:sz w:val="18"/>
                <w:szCs w:val="18"/>
                <w:lang w:val="en-GB"/>
              </w:rPr>
            </w:pPr>
            <w:proofErr w:type="spellStart"/>
            <w:r w:rsidRPr="009E66CD">
              <w:rPr>
                <w:rFonts w:ascii="Arial" w:hAnsi="Arial" w:cs="Arial"/>
                <w:sz w:val="18"/>
                <w:szCs w:val="18"/>
                <w:lang w:val="en-GB"/>
              </w:rPr>
              <w:t>Glutaredoxin</w:t>
            </w:r>
            <w:proofErr w:type="spellEnd"/>
          </w:p>
          <w:p w:rsidR="00705C95" w:rsidRPr="009E66CD" w:rsidRDefault="00705C95" w:rsidP="00705C95">
            <w:pPr>
              <w:tabs>
                <w:tab w:val="left" w:pos="0"/>
              </w:tabs>
              <w:cnfStyle w:val="000000100000"/>
              <w:rPr>
                <w:rFonts w:ascii="Arial" w:hAnsi="Arial" w:cs="Arial"/>
                <w:sz w:val="18"/>
                <w:szCs w:val="18"/>
                <w:lang w:val="en-GB"/>
              </w:rPr>
            </w:pPr>
            <w:r w:rsidRPr="009E66CD">
              <w:rPr>
                <w:rFonts w:ascii="Arial" w:hAnsi="Arial" w:cs="Arial"/>
                <w:sz w:val="18"/>
                <w:szCs w:val="18"/>
                <w:lang w:val="en-GB"/>
              </w:rPr>
              <w:t>Glutathione</w:t>
            </w:r>
          </w:p>
          <w:p w:rsidR="00705C95" w:rsidRPr="009E66CD" w:rsidRDefault="00705C95" w:rsidP="00705C95">
            <w:pPr>
              <w:tabs>
                <w:tab w:val="left" w:pos="0"/>
              </w:tabs>
              <w:cnfStyle w:val="000000100000"/>
              <w:rPr>
                <w:rFonts w:ascii="Arial" w:hAnsi="Arial" w:cs="Arial"/>
                <w:sz w:val="18"/>
                <w:szCs w:val="18"/>
                <w:lang w:val="en-GB"/>
              </w:rPr>
            </w:pPr>
            <w:proofErr w:type="spellStart"/>
            <w:r w:rsidRPr="009E66CD">
              <w:rPr>
                <w:rFonts w:ascii="Arial" w:hAnsi="Arial" w:cs="Arial"/>
                <w:sz w:val="18"/>
                <w:szCs w:val="18"/>
                <w:lang w:val="en-GB"/>
              </w:rPr>
              <w:t>Lipoate</w:t>
            </w:r>
            <w:proofErr w:type="spellEnd"/>
          </w:p>
          <w:p w:rsidR="00705C95" w:rsidRPr="009E66CD" w:rsidRDefault="00705C95" w:rsidP="00705C95">
            <w:pPr>
              <w:tabs>
                <w:tab w:val="left" w:pos="0"/>
              </w:tabs>
              <w:cnfStyle w:val="000000100000"/>
              <w:rPr>
                <w:rFonts w:ascii="Arial" w:hAnsi="Arial" w:cs="Arial"/>
                <w:sz w:val="18"/>
                <w:szCs w:val="18"/>
                <w:lang w:val="en-GB"/>
              </w:rPr>
            </w:pPr>
            <w:proofErr w:type="spellStart"/>
            <w:r w:rsidRPr="009E66CD">
              <w:rPr>
                <w:rFonts w:ascii="Arial" w:hAnsi="Arial" w:cs="Arial"/>
                <w:sz w:val="18"/>
                <w:szCs w:val="18"/>
                <w:lang w:val="en-GB"/>
              </w:rPr>
              <w:t>Pyruvate</w:t>
            </w:r>
            <w:proofErr w:type="spellEnd"/>
          </w:p>
          <w:p w:rsidR="00705C95" w:rsidRPr="009E66CD" w:rsidRDefault="00705C95" w:rsidP="00705C95">
            <w:pPr>
              <w:tabs>
                <w:tab w:val="left" w:pos="0"/>
              </w:tabs>
              <w:cnfStyle w:val="000000100000"/>
              <w:rPr>
                <w:rFonts w:ascii="Arial" w:hAnsi="Arial" w:cs="Arial"/>
                <w:sz w:val="18"/>
                <w:szCs w:val="18"/>
                <w:lang w:val="en-GB"/>
              </w:rPr>
            </w:pPr>
            <w:proofErr w:type="spellStart"/>
            <w:r w:rsidRPr="009E66CD">
              <w:rPr>
                <w:rFonts w:ascii="Arial" w:hAnsi="Arial" w:cs="Arial"/>
                <w:sz w:val="18"/>
                <w:szCs w:val="18"/>
                <w:lang w:val="en-GB"/>
              </w:rPr>
              <w:t>Thioredoxin</w:t>
            </w:r>
            <w:proofErr w:type="spellEnd"/>
          </w:p>
          <w:p w:rsidR="00705C95" w:rsidRPr="009E66CD" w:rsidRDefault="00705C95" w:rsidP="00705C95">
            <w:pPr>
              <w:tabs>
                <w:tab w:val="left" w:pos="0"/>
              </w:tabs>
              <w:cnfStyle w:val="000000100000"/>
              <w:rPr>
                <w:rFonts w:ascii="Arial" w:hAnsi="Arial" w:cs="Arial"/>
                <w:sz w:val="18"/>
                <w:szCs w:val="18"/>
                <w:lang w:val="en-GB"/>
              </w:rPr>
            </w:pPr>
            <w:proofErr w:type="spellStart"/>
            <w:r w:rsidRPr="009E66CD">
              <w:rPr>
                <w:rFonts w:ascii="Arial" w:hAnsi="Arial" w:cs="Arial"/>
                <w:sz w:val="18"/>
                <w:szCs w:val="18"/>
                <w:lang w:val="en-GB"/>
              </w:rPr>
              <w:t>Ubiquinone</w:t>
            </w:r>
            <w:proofErr w:type="spellEnd"/>
          </w:p>
          <w:p w:rsidR="00705C95" w:rsidRPr="009E66CD" w:rsidRDefault="00705C95" w:rsidP="00705C95">
            <w:pPr>
              <w:tabs>
                <w:tab w:val="left" w:pos="0"/>
              </w:tabs>
              <w:cnfStyle w:val="000000100000"/>
              <w:rPr>
                <w:rFonts w:ascii="Arial" w:hAnsi="Arial" w:cs="Arial"/>
                <w:sz w:val="18"/>
                <w:szCs w:val="18"/>
                <w:lang w:val="en-GB"/>
              </w:rPr>
            </w:pPr>
            <w:proofErr w:type="spellStart"/>
            <w:r w:rsidRPr="009E66CD">
              <w:rPr>
                <w:rFonts w:ascii="Arial" w:hAnsi="Arial" w:cs="Arial"/>
                <w:sz w:val="18"/>
                <w:szCs w:val="18"/>
                <w:lang w:val="en-GB"/>
              </w:rPr>
              <w:t>Urate</w:t>
            </w:r>
            <w:proofErr w:type="spellEnd"/>
          </w:p>
          <w:p w:rsidR="00705C95" w:rsidRPr="009E66CD" w:rsidRDefault="00705C95" w:rsidP="00705C95">
            <w:pPr>
              <w:tabs>
                <w:tab w:val="left" w:pos="0"/>
              </w:tabs>
              <w:spacing w:after="120"/>
              <w:cnfStyle w:val="000000100000"/>
              <w:rPr>
                <w:rFonts w:ascii="Arial" w:hAnsi="Arial" w:cs="Arial"/>
                <w:sz w:val="18"/>
                <w:szCs w:val="18"/>
                <w:lang w:val="en-GB"/>
              </w:rPr>
            </w:pPr>
            <w:r w:rsidRPr="009E66CD">
              <w:rPr>
                <w:rFonts w:ascii="Arial" w:hAnsi="Arial" w:cs="Arial"/>
                <w:sz w:val="18"/>
                <w:szCs w:val="18"/>
                <w:lang w:val="en-GB"/>
              </w:rPr>
              <w:t>Vitamin A, C and E</w:t>
            </w:r>
          </w:p>
        </w:tc>
      </w:tr>
    </w:tbl>
    <w:p w:rsidR="000953B3" w:rsidRDefault="000953B3" w:rsidP="00F213C5">
      <w:pPr>
        <w:rPr>
          <w:rFonts w:ascii="Arial" w:hAnsi="Arial" w:cs="Arial"/>
          <w:b/>
          <w:sz w:val="18"/>
          <w:szCs w:val="18"/>
          <w:lang w:val="en-US" w:eastAsia="zh-CN"/>
        </w:rPr>
      </w:pPr>
    </w:p>
    <w:p w:rsidR="002D7F07" w:rsidRDefault="002D7F07" w:rsidP="00B119C8">
      <w:pPr>
        <w:rPr>
          <w:rFonts w:ascii="Arial" w:hAnsi="Arial" w:cs="Arial"/>
          <w:b/>
          <w:sz w:val="18"/>
          <w:szCs w:val="18"/>
          <w:lang w:val="en-US" w:eastAsia="zh-CN"/>
        </w:rPr>
      </w:pPr>
    </w:p>
    <w:p w:rsidR="002D7F07" w:rsidRDefault="002D7F07" w:rsidP="00B119C8">
      <w:pPr>
        <w:rPr>
          <w:rFonts w:ascii="Arial" w:hAnsi="Arial" w:cs="Arial"/>
          <w:b/>
          <w:sz w:val="18"/>
          <w:szCs w:val="18"/>
          <w:lang w:val="en-US" w:eastAsia="zh-CN"/>
        </w:rPr>
      </w:pPr>
    </w:p>
    <w:p w:rsidR="00F42194" w:rsidRDefault="00F42194" w:rsidP="00B119C8">
      <w:pPr>
        <w:rPr>
          <w:rFonts w:ascii="Arial" w:hAnsi="Arial" w:cs="Arial"/>
          <w:b/>
          <w:sz w:val="18"/>
          <w:szCs w:val="18"/>
          <w:lang w:val="en-US" w:eastAsia="zh-CN"/>
        </w:rPr>
      </w:pPr>
    </w:p>
    <w:tbl>
      <w:tblPr>
        <w:tblStyle w:val="HelleSchattierung-Akzent2"/>
        <w:tblW w:w="0" w:type="auto"/>
        <w:tblLook w:val="04A0"/>
      </w:tblPr>
      <w:tblGrid>
        <w:gridCol w:w="1207"/>
        <w:gridCol w:w="8081"/>
      </w:tblGrid>
      <w:tr w:rsidR="00F42194" w:rsidRPr="00276EAD" w:rsidTr="00150A21">
        <w:trPr>
          <w:cnfStyle w:val="100000000000"/>
        </w:trPr>
        <w:tc>
          <w:tcPr>
            <w:cnfStyle w:val="001000000000"/>
            <w:tcW w:w="9288" w:type="dxa"/>
            <w:gridSpan w:val="2"/>
          </w:tcPr>
          <w:p w:rsidR="000953B3" w:rsidRPr="00F213C5" w:rsidRDefault="00F213C5" w:rsidP="000953B3">
            <w:pPr>
              <w:jc w:val="both"/>
              <w:rPr>
                <w:rFonts w:ascii="Arial" w:hAnsi="Arial" w:cs="Arial"/>
                <w:color w:val="auto"/>
                <w:lang w:val="en-US" w:eastAsia="zh-CN"/>
              </w:rPr>
            </w:pPr>
            <w:r>
              <w:rPr>
                <w:rFonts w:ascii="Arial" w:hAnsi="Arial" w:cs="Arial"/>
                <w:color w:val="auto"/>
                <w:lang w:val="en-US" w:eastAsia="zh-CN"/>
              </w:rPr>
              <w:t>Table 1</w:t>
            </w:r>
            <w:r w:rsidR="00282870">
              <w:rPr>
                <w:rFonts w:ascii="Arial" w:hAnsi="Arial" w:cs="Arial"/>
                <w:color w:val="auto"/>
                <w:lang w:val="en-US" w:eastAsia="zh-CN"/>
              </w:rPr>
              <w:t>1</w:t>
            </w:r>
            <w:r>
              <w:rPr>
                <w:rFonts w:ascii="Arial" w:hAnsi="Arial" w:cs="Arial"/>
                <w:color w:val="auto"/>
                <w:lang w:val="en-US" w:eastAsia="zh-CN"/>
              </w:rPr>
              <w:t xml:space="preserve">.  </w:t>
            </w:r>
            <w:r w:rsidR="000953B3">
              <w:rPr>
                <w:rFonts w:ascii="Arial" w:hAnsi="Arial" w:cs="Arial"/>
                <w:color w:val="auto"/>
                <w:lang w:val="en-US" w:eastAsia="zh-CN"/>
              </w:rPr>
              <w:t>Projects to generate markers that sign human exposures within DiMoPEx antibody center</w:t>
            </w:r>
          </w:p>
        </w:tc>
      </w:tr>
      <w:tr w:rsidR="000953B3" w:rsidRPr="00A96372" w:rsidTr="000953B3">
        <w:trPr>
          <w:cnfStyle w:val="000000100000"/>
          <w:trHeight w:val="102"/>
        </w:trPr>
        <w:tc>
          <w:tcPr>
            <w:cnfStyle w:val="001000000000"/>
            <w:tcW w:w="1207" w:type="dxa"/>
            <w:vMerge w:val="restart"/>
            <w:vAlign w:val="center"/>
          </w:tcPr>
          <w:p w:rsidR="000953B3" w:rsidRDefault="000953B3" w:rsidP="000953B3">
            <w:pPr>
              <w:jc w:val="center"/>
              <w:rPr>
                <w:rFonts w:ascii="Arial" w:hAnsi="Arial" w:cs="Arial"/>
                <w:color w:val="auto"/>
                <w:kern w:val="24"/>
                <w:sz w:val="18"/>
                <w:szCs w:val="18"/>
                <w:lang w:val="en-US"/>
              </w:rPr>
            </w:pPr>
          </w:p>
          <w:p w:rsidR="000953B3" w:rsidRDefault="000953B3" w:rsidP="000953B3">
            <w:pPr>
              <w:jc w:val="center"/>
              <w:rPr>
                <w:rFonts w:ascii="Arial" w:hAnsi="Arial" w:cs="Arial"/>
                <w:kern w:val="24"/>
                <w:sz w:val="18"/>
                <w:szCs w:val="18"/>
                <w:lang w:val="en-US"/>
              </w:rPr>
            </w:pPr>
            <w:r w:rsidRPr="00F213C5">
              <w:rPr>
                <w:rFonts w:ascii="Arial" w:hAnsi="Arial" w:cs="Arial"/>
                <w:color w:val="auto"/>
                <w:lang w:val="en-US" w:eastAsia="zh-CN"/>
              </w:rPr>
              <w:t>Assay outputs</w:t>
            </w:r>
          </w:p>
        </w:tc>
        <w:tc>
          <w:tcPr>
            <w:tcW w:w="8081" w:type="dxa"/>
          </w:tcPr>
          <w:p w:rsidR="000953B3" w:rsidRPr="00ED5878" w:rsidRDefault="000953B3" w:rsidP="00ED5878">
            <w:pPr>
              <w:tabs>
                <w:tab w:val="left" w:pos="0"/>
              </w:tabs>
              <w:jc w:val="center"/>
              <w:cnfStyle w:val="000000100000"/>
              <w:rPr>
                <w:rFonts w:ascii="Arial" w:hAnsi="Arial" w:cs="Arial"/>
                <w:b/>
                <w:color w:val="auto"/>
                <w:kern w:val="24"/>
                <w:sz w:val="20"/>
                <w:szCs w:val="20"/>
                <w:lang w:val="en-US"/>
              </w:rPr>
            </w:pPr>
            <w:r w:rsidRPr="00ED5878">
              <w:rPr>
                <w:rFonts w:ascii="Arial" w:hAnsi="Arial" w:cs="Arial"/>
                <w:b/>
                <w:color w:val="auto"/>
                <w:kern w:val="24"/>
                <w:sz w:val="20"/>
                <w:szCs w:val="20"/>
                <w:lang w:val="en-US"/>
              </w:rPr>
              <w:t>Assays already generated</w:t>
            </w:r>
          </w:p>
          <w:p w:rsidR="000953B3" w:rsidRPr="000953B3" w:rsidRDefault="000953B3" w:rsidP="003615D2">
            <w:pPr>
              <w:tabs>
                <w:tab w:val="left" w:pos="0"/>
              </w:tabs>
              <w:jc w:val="both"/>
              <w:cnfStyle w:val="000000100000"/>
              <w:rPr>
                <w:rFonts w:ascii="Arial" w:hAnsi="Arial" w:cs="Arial"/>
                <w:b/>
                <w:bCs/>
                <w:kern w:val="24"/>
                <w:sz w:val="18"/>
                <w:szCs w:val="18"/>
                <w:lang w:val="en-US"/>
              </w:rPr>
            </w:pPr>
          </w:p>
        </w:tc>
      </w:tr>
      <w:tr w:rsidR="000953B3" w:rsidRPr="00276EAD" w:rsidTr="00150A21">
        <w:trPr>
          <w:trHeight w:val="102"/>
        </w:trPr>
        <w:tc>
          <w:tcPr>
            <w:cnfStyle w:val="001000000000"/>
            <w:tcW w:w="1207" w:type="dxa"/>
            <w:vMerge/>
          </w:tcPr>
          <w:p w:rsidR="000953B3" w:rsidRPr="00F213C5" w:rsidRDefault="000953B3" w:rsidP="000953B3">
            <w:pPr>
              <w:rPr>
                <w:rFonts w:ascii="Arial" w:hAnsi="Arial" w:cs="Arial"/>
                <w:color w:val="auto"/>
                <w:sz w:val="18"/>
                <w:szCs w:val="18"/>
                <w:lang w:val="en-US"/>
              </w:rPr>
            </w:pPr>
          </w:p>
        </w:tc>
        <w:tc>
          <w:tcPr>
            <w:tcW w:w="8081" w:type="dxa"/>
          </w:tcPr>
          <w:p w:rsidR="000953B3" w:rsidRPr="00ED5878" w:rsidRDefault="000953B3" w:rsidP="003615D2">
            <w:pPr>
              <w:tabs>
                <w:tab w:val="left" w:pos="0"/>
              </w:tabs>
              <w:jc w:val="both"/>
              <w:cnfStyle w:val="000000000000"/>
              <w:rPr>
                <w:rFonts w:ascii="Arial" w:hAnsi="Arial" w:cs="Arial"/>
                <w:b/>
                <w:bCs/>
                <w:color w:val="auto"/>
                <w:kern w:val="24"/>
                <w:sz w:val="18"/>
                <w:szCs w:val="18"/>
                <w:lang w:val="en-US"/>
              </w:rPr>
            </w:pPr>
            <w:r w:rsidRPr="00F213C5">
              <w:rPr>
                <w:rFonts w:ascii="Arial" w:hAnsi="Arial" w:cs="Arial"/>
                <w:b/>
                <w:bCs/>
                <w:color w:val="auto"/>
                <w:kern w:val="24"/>
                <w:sz w:val="18"/>
                <w:szCs w:val="18"/>
                <w:lang w:val="en-US"/>
              </w:rPr>
              <w:t>Biomarkers of prostate, colorectal and pancreatic cancer</w:t>
            </w:r>
          </w:p>
        </w:tc>
      </w:tr>
      <w:tr w:rsidR="000953B3" w:rsidRPr="00276EAD" w:rsidTr="00150A21">
        <w:trPr>
          <w:cnfStyle w:val="000000100000"/>
          <w:trHeight w:val="338"/>
        </w:trPr>
        <w:tc>
          <w:tcPr>
            <w:cnfStyle w:val="001000000000"/>
            <w:tcW w:w="1207" w:type="dxa"/>
            <w:vMerge/>
          </w:tcPr>
          <w:p w:rsidR="000953B3" w:rsidRPr="00F213C5" w:rsidRDefault="000953B3" w:rsidP="003615D2">
            <w:pPr>
              <w:rPr>
                <w:rFonts w:ascii="Arial" w:hAnsi="Arial" w:cs="Arial"/>
                <w:color w:val="auto"/>
                <w:sz w:val="18"/>
                <w:szCs w:val="18"/>
                <w:lang w:val="en-US"/>
              </w:rPr>
            </w:pPr>
          </w:p>
        </w:tc>
        <w:tc>
          <w:tcPr>
            <w:tcW w:w="8081" w:type="dxa"/>
          </w:tcPr>
          <w:p w:rsidR="000953B3" w:rsidRPr="00F213C5" w:rsidRDefault="000953B3" w:rsidP="003615D2">
            <w:pPr>
              <w:pStyle w:val="StandardWeb"/>
              <w:spacing w:before="0" w:beforeAutospacing="0" w:after="0" w:afterAutospacing="0"/>
              <w:jc w:val="both"/>
              <w:textAlignment w:val="baseline"/>
              <w:cnfStyle w:val="000000100000"/>
              <w:rPr>
                <w:b/>
                <w:color w:val="auto"/>
                <w:sz w:val="18"/>
                <w:szCs w:val="18"/>
                <w:lang w:val="en-US"/>
              </w:rPr>
            </w:pPr>
            <w:r w:rsidRPr="00F213C5">
              <w:rPr>
                <w:rFonts w:ascii="Arial" w:eastAsiaTheme="minorEastAsia" w:hAnsi="Arial" w:cs="Arial"/>
                <w:b/>
                <w:bCs/>
                <w:color w:val="auto"/>
                <w:kern w:val="24"/>
                <w:sz w:val="18"/>
                <w:szCs w:val="18"/>
                <w:lang w:val="en-US"/>
              </w:rPr>
              <w:t xml:space="preserve">Markers of cardiac disease: </w:t>
            </w:r>
            <w:proofErr w:type="spellStart"/>
            <w:r w:rsidRPr="00F213C5">
              <w:rPr>
                <w:rFonts w:ascii="Arial" w:eastAsiaTheme="minorEastAsia" w:hAnsi="Arial" w:cs="Arial"/>
                <w:b/>
                <w:bCs/>
                <w:color w:val="auto"/>
                <w:kern w:val="24"/>
                <w:sz w:val="18"/>
                <w:szCs w:val="18"/>
                <w:lang w:val="en-US"/>
              </w:rPr>
              <w:t>myeloperoxidase</w:t>
            </w:r>
            <w:proofErr w:type="spellEnd"/>
            <w:r w:rsidRPr="00F213C5">
              <w:rPr>
                <w:rFonts w:ascii="Arial" w:eastAsiaTheme="minorEastAsia" w:hAnsi="Arial" w:cs="Arial"/>
                <w:b/>
                <w:bCs/>
                <w:color w:val="auto"/>
                <w:kern w:val="24"/>
                <w:sz w:val="18"/>
                <w:szCs w:val="18"/>
                <w:lang w:val="en-US"/>
              </w:rPr>
              <w:t xml:space="preserve">, fatty acid binding protein and </w:t>
            </w:r>
            <w:proofErr w:type="spellStart"/>
            <w:r w:rsidRPr="00F213C5">
              <w:rPr>
                <w:rFonts w:ascii="Arial" w:eastAsiaTheme="minorEastAsia" w:hAnsi="Arial" w:cs="Arial"/>
                <w:b/>
                <w:bCs/>
                <w:color w:val="auto"/>
                <w:kern w:val="24"/>
                <w:sz w:val="18"/>
                <w:szCs w:val="18"/>
                <w:lang w:val="en-US"/>
              </w:rPr>
              <w:t>troponins</w:t>
            </w:r>
            <w:proofErr w:type="spellEnd"/>
          </w:p>
        </w:tc>
      </w:tr>
      <w:tr w:rsidR="000953B3" w:rsidRPr="00276EAD" w:rsidTr="00150A21">
        <w:trPr>
          <w:trHeight w:val="338"/>
        </w:trPr>
        <w:tc>
          <w:tcPr>
            <w:cnfStyle w:val="001000000000"/>
            <w:tcW w:w="1207" w:type="dxa"/>
            <w:vMerge/>
          </w:tcPr>
          <w:p w:rsidR="000953B3" w:rsidRPr="00F213C5" w:rsidRDefault="000953B3" w:rsidP="003615D2">
            <w:pPr>
              <w:rPr>
                <w:rFonts w:ascii="Arial" w:hAnsi="Arial" w:cs="Arial"/>
                <w:color w:val="auto"/>
                <w:sz w:val="18"/>
                <w:szCs w:val="18"/>
                <w:lang w:val="en-US"/>
              </w:rPr>
            </w:pPr>
          </w:p>
        </w:tc>
        <w:tc>
          <w:tcPr>
            <w:tcW w:w="8081" w:type="dxa"/>
          </w:tcPr>
          <w:p w:rsidR="000953B3" w:rsidRPr="00F213C5" w:rsidRDefault="000953B3" w:rsidP="003615D2">
            <w:pPr>
              <w:pStyle w:val="StandardWeb"/>
              <w:spacing w:before="0" w:beforeAutospacing="0" w:after="0" w:afterAutospacing="0"/>
              <w:jc w:val="both"/>
              <w:textAlignment w:val="baseline"/>
              <w:cnfStyle w:val="000000000000"/>
              <w:rPr>
                <w:rFonts w:ascii="Arial" w:eastAsiaTheme="minorEastAsia" w:hAnsi="Arial" w:cs="Arial"/>
                <w:b/>
                <w:bCs/>
                <w:color w:val="auto"/>
                <w:kern w:val="24"/>
                <w:sz w:val="18"/>
                <w:szCs w:val="18"/>
                <w:lang w:val="en-US"/>
              </w:rPr>
            </w:pPr>
            <w:r w:rsidRPr="00F213C5">
              <w:rPr>
                <w:rFonts w:ascii="Arial" w:eastAsiaTheme="minorEastAsia" w:hAnsi="Arial" w:cs="Arial"/>
                <w:b/>
                <w:bCs/>
                <w:color w:val="auto"/>
                <w:kern w:val="24"/>
                <w:sz w:val="18"/>
                <w:szCs w:val="18"/>
                <w:lang w:val="en-US"/>
              </w:rPr>
              <w:t xml:space="preserve">Food contaminants e.g. </w:t>
            </w:r>
            <w:proofErr w:type="spellStart"/>
            <w:r w:rsidRPr="00F213C5">
              <w:rPr>
                <w:rFonts w:ascii="Arial" w:eastAsiaTheme="minorEastAsia" w:hAnsi="Arial" w:cs="Arial"/>
                <w:b/>
                <w:bCs/>
                <w:color w:val="auto"/>
                <w:kern w:val="24"/>
                <w:sz w:val="18"/>
                <w:szCs w:val="18"/>
                <w:lang w:val="en-US"/>
              </w:rPr>
              <w:t>aflatoxins</w:t>
            </w:r>
            <w:proofErr w:type="spellEnd"/>
          </w:p>
        </w:tc>
      </w:tr>
      <w:tr w:rsidR="000953B3" w:rsidRPr="00276EAD" w:rsidTr="00150A21">
        <w:trPr>
          <w:cnfStyle w:val="000000100000"/>
          <w:trHeight w:val="338"/>
        </w:trPr>
        <w:tc>
          <w:tcPr>
            <w:cnfStyle w:val="001000000000"/>
            <w:tcW w:w="1207" w:type="dxa"/>
            <w:vMerge/>
          </w:tcPr>
          <w:p w:rsidR="000953B3" w:rsidRPr="00F213C5" w:rsidRDefault="000953B3" w:rsidP="003615D2">
            <w:pPr>
              <w:rPr>
                <w:rFonts w:ascii="Arial" w:hAnsi="Arial" w:cs="Arial"/>
                <w:color w:val="auto"/>
                <w:sz w:val="18"/>
                <w:szCs w:val="18"/>
                <w:lang w:val="en-US"/>
              </w:rPr>
            </w:pPr>
          </w:p>
        </w:tc>
        <w:tc>
          <w:tcPr>
            <w:tcW w:w="8081" w:type="dxa"/>
          </w:tcPr>
          <w:p w:rsidR="000953B3" w:rsidRPr="00ED5878" w:rsidRDefault="000953B3" w:rsidP="00ED5878">
            <w:pPr>
              <w:pStyle w:val="StandardWeb"/>
              <w:spacing w:before="0" w:beforeAutospacing="0" w:after="0" w:afterAutospacing="0"/>
              <w:ind w:left="907" w:hanging="907"/>
              <w:textAlignment w:val="baseline"/>
              <w:cnfStyle w:val="000000100000"/>
              <w:rPr>
                <w:rFonts w:ascii="Arial" w:hAnsi="Arial" w:cs="Arial"/>
                <w:b/>
                <w:color w:val="auto"/>
                <w:sz w:val="18"/>
                <w:szCs w:val="18"/>
                <w:lang w:val="en-US"/>
              </w:rPr>
            </w:pPr>
            <w:r w:rsidRPr="00F213C5">
              <w:rPr>
                <w:rFonts w:ascii="Arial" w:eastAsiaTheme="minorEastAsia" w:hAnsi="Arial" w:cs="Arial"/>
                <w:b/>
                <w:bCs/>
                <w:color w:val="auto"/>
                <w:kern w:val="24"/>
                <w:sz w:val="18"/>
                <w:szCs w:val="18"/>
                <w:lang w:val="en-US"/>
              </w:rPr>
              <w:t xml:space="preserve">Environmental toxins e.g. </w:t>
            </w:r>
            <w:proofErr w:type="spellStart"/>
            <w:r w:rsidRPr="00F213C5">
              <w:rPr>
                <w:rFonts w:ascii="Arial" w:eastAsiaTheme="minorEastAsia" w:hAnsi="Arial" w:cs="Arial"/>
                <w:b/>
                <w:bCs/>
                <w:color w:val="auto"/>
                <w:kern w:val="24"/>
                <w:sz w:val="18"/>
                <w:szCs w:val="18"/>
                <w:lang w:val="en-US"/>
              </w:rPr>
              <w:t>microcystins</w:t>
            </w:r>
            <w:proofErr w:type="spellEnd"/>
          </w:p>
        </w:tc>
      </w:tr>
      <w:tr w:rsidR="000953B3" w:rsidRPr="00276EAD" w:rsidTr="00150A21">
        <w:trPr>
          <w:trHeight w:val="338"/>
        </w:trPr>
        <w:tc>
          <w:tcPr>
            <w:cnfStyle w:val="001000000000"/>
            <w:tcW w:w="1207" w:type="dxa"/>
            <w:vMerge/>
          </w:tcPr>
          <w:p w:rsidR="000953B3" w:rsidRPr="00F213C5" w:rsidRDefault="000953B3" w:rsidP="003615D2">
            <w:pPr>
              <w:rPr>
                <w:rFonts w:ascii="Arial" w:hAnsi="Arial" w:cs="Arial"/>
                <w:color w:val="auto"/>
                <w:sz w:val="18"/>
                <w:szCs w:val="18"/>
                <w:lang w:val="en-US"/>
              </w:rPr>
            </w:pPr>
          </w:p>
        </w:tc>
        <w:tc>
          <w:tcPr>
            <w:tcW w:w="8081" w:type="dxa"/>
          </w:tcPr>
          <w:p w:rsidR="000953B3" w:rsidRPr="00ED5878" w:rsidRDefault="000953B3" w:rsidP="00ED5878">
            <w:pPr>
              <w:pStyle w:val="StandardWeb"/>
              <w:spacing w:before="0" w:beforeAutospacing="0" w:after="0" w:afterAutospacing="0"/>
              <w:ind w:left="907" w:hanging="907"/>
              <w:textAlignment w:val="baseline"/>
              <w:cnfStyle w:val="000000000000"/>
              <w:rPr>
                <w:rFonts w:ascii="Arial" w:hAnsi="Arial" w:cs="Arial"/>
                <w:b/>
                <w:color w:val="auto"/>
                <w:sz w:val="18"/>
                <w:szCs w:val="18"/>
                <w:lang w:val="en-US"/>
              </w:rPr>
            </w:pPr>
            <w:r w:rsidRPr="00F213C5">
              <w:rPr>
                <w:rFonts w:ascii="Arial" w:eastAsiaTheme="minorEastAsia" w:hAnsi="Arial" w:cs="Arial"/>
                <w:b/>
                <w:bCs/>
                <w:color w:val="auto"/>
                <w:kern w:val="24"/>
                <w:sz w:val="18"/>
                <w:szCs w:val="18"/>
                <w:lang w:val="en-US"/>
              </w:rPr>
              <w:t>Fully commercialized assay for CRP detection</w:t>
            </w:r>
          </w:p>
        </w:tc>
      </w:tr>
      <w:tr w:rsidR="000953B3" w:rsidRPr="00E91056" w:rsidTr="00150A21">
        <w:trPr>
          <w:cnfStyle w:val="000000100000"/>
          <w:trHeight w:val="338"/>
        </w:trPr>
        <w:tc>
          <w:tcPr>
            <w:cnfStyle w:val="001000000000"/>
            <w:tcW w:w="1207" w:type="dxa"/>
            <w:vMerge/>
          </w:tcPr>
          <w:p w:rsidR="000953B3" w:rsidRPr="00F213C5" w:rsidRDefault="000953B3" w:rsidP="003615D2">
            <w:pPr>
              <w:rPr>
                <w:rFonts w:ascii="Arial" w:hAnsi="Arial" w:cs="Arial"/>
                <w:color w:val="auto"/>
                <w:sz w:val="18"/>
                <w:szCs w:val="18"/>
                <w:lang w:val="en-US"/>
              </w:rPr>
            </w:pPr>
          </w:p>
        </w:tc>
        <w:tc>
          <w:tcPr>
            <w:tcW w:w="8081" w:type="dxa"/>
          </w:tcPr>
          <w:p w:rsidR="000953B3" w:rsidRPr="00F213C5" w:rsidRDefault="000953B3" w:rsidP="003615D2">
            <w:pPr>
              <w:pStyle w:val="StandardWeb"/>
              <w:spacing w:before="0" w:beforeAutospacing="0" w:after="0" w:afterAutospacing="0" w:line="360" w:lineRule="auto"/>
              <w:ind w:left="907" w:hanging="907"/>
              <w:textAlignment w:val="baseline"/>
              <w:cnfStyle w:val="000000100000"/>
              <w:rPr>
                <w:rFonts w:ascii="Arial" w:eastAsiaTheme="minorEastAsia" w:hAnsi="Arial" w:cs="Arial"/>
                <w:b/>
                <w:bCs/>
                <w:color w:val="auto"/>
                <w:kern w:val="24"/>
                <w:sz w:val="18"/>
                <w:szCs w:val="18"/>
                <w:lang w:val="en-US"/>
              </w:rPr>
            </w:pPr>
            <w:r w:rsidRPr="00F213C5">
              <w:rPr>
                <w:rFonts w:ascii="Arial" w:eastAsiaTheme="minorEastAsia" w:hAnsi="Arial" w:cs="Arial"/>
                <w:b/>
                <w:bCs/>
                <w:color w:val="auto"/>
                <w:kern w:val="24"/>
                <w:sz w:val="18"/>
                <w:szCs w:val="18"/>
                <w:lang w:val="en-US"/>
              </w:rPr>
              <w:t xml:space="preserve">Pathogens e.g. </w:t>
            </w:r>
            <w:proofErr w:type="spellStart"/>
            <w:r w:rsidRPr="00F213C5">
              <w:rPr>
                <w:rFonts w:ascii="Arial" w:eastAsiaTheme="minorEastAsia" w:hAnsi="Arial" w:cs="Arial"/>
                <w:b/>
                <w:bCs/>
                <w:color w:val="auto"/>
                <w:kern w:val="24"/>
                <w:sz w:val="18"/>
                <w:szCs w:val="18"/>
                <w:lang w:val="en-US"/>
              </w:rPr>
              <w:t>Listeria</w:t>
            </w:r>
            <w:proofErr w:type="spellEnd"/>
          </w:p>
        </w:tc>
      </w:tr>
    </w:tbl>
    <w:p w:rsidR="00B119C8" w:rsidRDefault="00B119C8">
      <w:pPr>
        <w:rPr>
          <w:rFonts w:ascii="Arial" w:hAnsi="Arial" w:cs="Arial"/>
          <w:b/>
          <w:sz w:val="18"/>
          <w:szCs w:val="18"/>
          <w:u w:val="single"/>
          <w:lang w:val="en-US" w:eastAsia="zh-CN"/>
        </w:rPr>
      </w:pPr>
    </w:p>
    <w:p w:rsidR="00AD67AF" w:rsidRDefault="00AD67AF" w:rsidP="00AD67AF">
      <w:pPr>
        <w:rPr>
          <w:rFonts w:ascii="Arial" w:hAnsi="Arial" w:cs="Arial"/>
          <w:b/>
          <w:sz w:val="18"/>
          <w:szCs w:val="18"/>
          <w:lang w:val="en-US" w:eastAsia="zh-CN"/>
        </w:rPr>
      </w:pPr>
    </w:p>
    <w:p w:rsidR="009F00B7" w:rsidRDefault="009F00B7" w:rsidP="00AD67AF">
      <w:pPr>
        <w:rPr>
          <w:rFonts w:ascii="Arial" w:hAnsi="Arial" w:cs="Arial"/>
          <w:b/>
          <w:sz w:val="18"/>
          <w:szCs w:val="18"/>
          <w:lang w:val="en-US" w:eastAsia="zh-CN"/>
        </w:rPr>
      </w:pPr>
    </w:p>
    <w:p w:rsidR="009F00B7" w:rsidRDefault="009F00B7" w:rsidP="00AD67AF">
      <w:pPr>
        <w:rPr>
          <w:rFonts w:ascii="Arial" w:hAnsi="Arial" w:cs="Arial"/>
          <w:b/>
          <w:sz w:val="18"/>
          <w:szCs w:val="18"/>
          <w:lang w:val="en-US" w:eastAsia="zh-CN"/>
        </w:rPr>
      </w:pPr>
    </w:p>
    <w:tbl>
      <w:tblPr>
        <w:tblStyle w:val="HelleSchattierung-Akzent2"/>
        <w:tblW w:w="0" w:type="auto"/>
        <w:tblLook w:val="04A0"/>
      </w:tblPr>
      <w:tblGrid>
        <w:gridCol w:w="9212"/>
      </w:tblGrid>
      <w:tr w:rsidR="009F00B7" w:rsidRPr="00276EAD" w:rsidTr="00F94D0F">
        <w:trPr>
          <w:cnfStyle w:val="100000000000"/>
        </w:trPr>
        <w:tc>
          <w:tcPr>
            <w:cnfStyle w:val="001000000000"/>
            <w:tcW w:w="9212" w:type="dxa"/>
          </w:tcPr>
          <w:p w:rsidR="009F00B7" w:rsidRPr="00F213C5" w:rsidRDefault="009F00B7" w:rsidP="00F94D0F">
            <w:pPr>
              <w:jc w:val="both"/>
              <w:rPr>
                <w:rFonts w:ascii="Arial" w:hAnsi="Arial" w:cs="Arial"/>
                <w:b w:val="0"/>
                <w:color w:val="auto"/>
                <w:lang w:val="en-US" w:eastAsia="zh-CN"/>
              </w:rPr>
            </w:pPr>
            <w:r w:rsidRPr="00F213C5">
              <w:rPr>
                <w:rFonts w:ascii="Arial" w:hAnsi="Arial" w:cs="Arial"/>
                <w:color w:val="auto"/>
                <w:lang w:val="en-US" w:eastAsia="zh-CN"/>
              </w:rPr>
              <w:t xml:space="preserve">Info Box </w:t>
            </w:r>
            <w:r w:rsidR="00282870">
              <w:rPr>
                <w:rFonts w:ascii="Arial" w:hAnsi="Arial" w:cs="Arial"/>
                <w:color w:val="auto"/>
                <w:lang w:val="en-US" w:eastAsia="zh-CN"/>
              </w:rPr>
              <w:t>5</w:t>
            </w:r>
          </w:p>
          <w:p w:rsidR="009F00B7" w:rsidRPr="00F213C5" w:rsidRDefault="009F00B7" w:rsidP="00F94D0F">
            <w:pPr>
              <w:jc w:val="both"/>
              <w:rPr>
                <w:rFonts w:ascii="Arial" w:hAnsi="Arial" w:cs="Arial"/>
                <w:color w:val="auto"/>
                <w:lang w:val="en-US"/>
              </w:rPr>
            </w:pPr>
            <w:r w:rsidRPr="00F213C5">
              <w:rPr>
                <w:rFonts w:ascii="Arial" w:hAnsi="Arial" w:cs="Arial"/>
                <w:color w:val="auto"/>
                <w:lang w:val="en-US"/>
              </w:rPr>
              <w:t>HUM</w:t>
            </w:r>
            <w:r>
              <w:rPr>
                <w:rFonts w:ascii="Arial" w:hAnsi="Arial" w:cs="Arial"/>
                <w:color w:val="auto"/>
                <w:lang w:val="en-US"/>
              </w:rPr>
              <w:t>AN DATA:</w:t>
            </w:r>
            <w:r>
              <w:rPr>
                <w:rFonts w:ascii="Arial" w:eastAsia="Times New Roman" w:hAnsi="Arial" w:cs="Arial"/>
                <w:color w:val="111111"/>
                <w:shd w:val="clear" w:color="auto" w:fill="FFFFFF"/>
                <w:lang w:val="en-US"/>
              </w:rPr>
              <w:t xml:space="preserve"> The general  data </w:t>
            </w:r>
            <w:r w:rsidRPr="0018701E">
              <w:rPr>
                <w:rFonts w:ascii="Arial" w:eastAsia="Times New Roman" w:hAnsi="Arial" w:cs="Arial"/>
                <w:color w:val="111111"/>
                <w:shd w:val="clear" w:color="auto" w:fill="FFFFFF"/>
                <w:lang w:val="en-US"/>
              </w:rPr>
              <w:t>protection regulation</w:t>
            </w:r>
          </w:p>
        </w:tc>
      </w:tr>
      <w:tr w:rsidR="009F00B7" w:rsidRPr="00276EAD" w:rsidTr="00F94D0F">
        <w:trPr>
          <w:cnfStyle w:val="000000100000"/>
          <w:trHeight w:val="102"/>
        </w:trPr>
        <w:tc>
          <w:tcPr>
            <w:cnfStyle w:val="001000000000"/>
            <w:tcW w:w="9212" w:type="dxa"/>
          </w:tcPr>
          <w:p w:rsidR="00392AA5" w:rsidRDefault="00392AA5" w:rsidP="00F94D0F">
            <w:pPr>
              <w:pStyle w:val="p1"/>
              <w:jc w:val="both"/>
              <w:rPr>
                <w:rFonts w:ascii="Arial" w:hAnsi="Arial" w:cs="Arial"/>
                <w:sz w:val="20"/>
                <w:szCs w:val="20"/>
              </w:rPr>
            </w:pPr>
          </w:p>
          <w:p w:rsidR="009F00B7" w:rsidRPr="00392AA5" w:rsidRDefault="009F00B7" w:rsidP="00F94D0F">
            <w:pPr>
              <w:pStyle w:val="p1"/>
              <w:jc w:val="both"/>
              <w:rPr>
                <w:rFonts w:ascii="Arial" w:hAnsi="Arial" w:cs="Arial"/>
                <w:sz w:val="20"/>
                <w:szCs w:val="20"/>
              </w:rPr>
            </w:pPr>
            <w:r w:rsidRPr="00392AA5">
              <w:rPr>
                <w:rFonts w:ascii="Arial" w:hAnsi="Arial" w:cs="Arial"/>
                <w:sz w:val="20"/>
                <w:szCs w:val="20"/>
              </w:rPr>
              <w:t xml:space="preserve">New kinds of data are rapidly becoming available in massive quantities, providing a record of the transactions we carry out, the communications we make and other social and economic activities. Although such data are not collected primarily for research, they offer considerable research potential and have the capacity to yield improved insights into society, health, the economy and political behavior. However, along with the potential benefits, the availability of these data in a rapidly changing digital environment also presents a number of ethical challenges. These include risks relating to the disclosure of the identities of individuals or </w:t>
            </w:r>
            <w:proofErr w:type="spellStart"/>
            <w:r w:rsidRPr="00392AA5">
              <w:rPr>
                <w:rFonts w:ascii="Arial" w:hAnsi="Arial" w:cs="Arial"/>
                <w:sz w:val="20"/>
                <w:szCs w:val="20"/>
              </w:rPr>
              <w:t>organisations</w:t>
            </w:r>
            <w:proofErr w:type="spellEnd"/>
            <w:r w:rsidRPr="00392AA5">
              <w:rPr>
                <w:rFonts w:ascii="Arial" w:hAnsi="Arial" w:cs="Arial"/>
                <w:sz w:val="20"/>
                <w:szCs w:val="20"/>
              </w:rPr>
              <w:t>; reputational risks for organi</w:t>
            </w:r>
            <w:r w:rsidR="00DE6E83">
              <w:rPr>
                <w:rFonts w:ascii="Arial" w:hAnsi="Arial" w:cs="Arial"/>
                <w:sz w:val="20"/>
                <w:szCs w:val="20"/>
              </w:rPr>
              <w:t>z</w:t>
            </w:r>
            <w:r w:rsidRPr="00392AA5">
              <w:rPr>
                <w:rFonts w:ascii="Arial" w:hAnsi="Arial" w:cs="Arial"/>
                <w:sz w:val="20"/>
                <w:szCs w:val="20"/>
              </w:rPr>
              <w:t>ations collecting or creating data; and issues around the ethics of research using these data.</w:t>
            </w:r>
          </w:p>
          <w:p w:rsidR="009F00B7" w:rsidRPr="00392AA5" w:rsidRDefault="009F00B7" w:rsidP="00F94D0F">
            <w:pPr>
              <w:pStyle w:val="p1"/>
              <w:jc w:val="both"/>
              <w:rPr>
                <w:rFonts w:ascii="Arial" w:hAnsi="Arial" w:cs="Arial"/>
                <w:sz w:val="20"/>
                <w:szCs w:val="20"/>
              </w:rPr>
            </w:pPr>
          </w:p>
          <w:p w:rsidR="009F00B7" w:rsidRPr="00392AA5" w:rsidRDefault="009F00B7" w:rsidP="00F94D0F">
            <w:pPr>
              <w:pStyle w:val="p1"/>
              <w:jc w:val="both"/>
              <w:rPr>
                <w:rFonts w:ascii="Arial" w:hAnsi="Arial" w:cs="Arial"/>
                <w:sz w:val="20"/>
                <w:szCs w:val="20"/>
              </w:rPr>
            </w:pPr>
            <w:r w:rsidRPr="00392AA5">
              <w:rPr>
                <w:rFonts w:ascii="Arial" w:hAnsi="Arial" w:cs="Arial"/>
                <w:sz w:val="20"/>
                <w:szCs w:val="20"/>
              </w:rPr>
              <w:t>In 2016, the OECD published a policy paper compiled by an expert group, appointed by the OECD Global Science Forum (GSF</w:t>
            </w:r>
            <w:proofErr w:type="gramStart"/>
            <w:r w:rsidRPr="00392AA5">
              <w:rPr>
                <w:rFonts w:ascii="Arial" w:hAnsi="Arial" w:cs="Arial"/>
                <w:sz w:val="20"/>
                <w:szCs w:val="20"/>
              </w:rPr>
              <w:t>),</w:t>
            </w:r>
            <w:r w:rsidR="00DE6E83">
              <w:rPr>
                <w:rFonts w:ascii="Arial" w:hAnsi="Arial" w:cs="Arial"/>
                <w:sz w:val="20"/>
                <w:szCs w:val="20"/>
              </w:rPr>
              <w:t xml:space="preserve"> </w:t>
            </w:r>
            <w:r w:rsidRPr="00392AA5">
              <w:rPr>
                <w:rFonts w:ascii="Arial" w:hAnsi="Arial" w:cs="Arial"/>
                <w:sz w:val="20"/>
                <w:szCs w:val="20"/>
              </w:rPr>
              <w:t>that</w:t>
            </w:r>
            <w:proofErr w:type="gramEnd"/>
            <w:r w:rsidRPr="00392AA5">
              <w:rPr>
                <w:rFonts w:ascii="Arial" w:hAnsi="Arial" w:cs="Arial"/>
                <w:sz w:val="20"/>
                <w:szCs w:val="20"/>
              </w:rPr>
              <w:t xml:space="preserve"> brought together a wide range of expertise from many countries. The Group worked to address what is rapidly becoming one of the most pressing challenges for scientists from multiple disciplines– research use of new forms of data. Their report examined more than question of the legality of such usage, but of ‘doing the right thing’.</w:t>
            </w:r>
            <w:r w:rsidR="00DE6E83">
              <w:rPr>
                <w:rFonts w:ascii="Arial" w:hAnsi="Arial" w:cs="Arial"/>
                <w:sz w:val="20"/>
                <w:szCs w:val="20"/>
              </w:rPr>
              <w:t xml:space="preserve"> </w:t>
            </w:r>
            <w:r w:rsidRPr="00392AA5">
              <w:rPr>
                <w:rFonts w:ascii="Arial" w:hAnsi="Arial" w:cs="Arial"/>
                <w:sz w:val="20"/>
                <w:szCs w:val="20"/>
              </w:rPr>
              <w:t>(OECD (2016), “Research Ethics and New Forms of Data for Social and Economic Research”, OECD Science, Technology and Industry Policy Papers, No. 34, OECD)</w:t>
            </w:r>
          </w:p>
          <w:p w:rsidR="009F00B7" w:rsidRPr="00392AA5" w:rsidRDefault="009F00B7" w:rsidP="00F94D0F">
            <w:pPr>
              <w:pStyle w:val="p1"/>
              <w:jc w:val="both"/>
              <w:rPr>
                <w:rFonts w:ascii="Arial" w:hAnsi="Arial" w:cs="Arial"/>
                <w:sz w:val="20"/>
                <w:szCs w:val="20"/>
              </w:rPr>
            </w:pPr>
          </w:p>
          <w:p w:rsidR="009F00B7" w:rsidRPr="00392AA5" w:rsidRDefault="009F00B7" w:rsidP="00F94D0F">
            <w:pPr>
              <w:jc w:val="both"/>
              <w:rPr>
                <w:rFonts w:ascii="Arial" w:eastAsia="Times New Roman" w:hAnsi="Arial" w:cs="Arial"/>
                <w:sz w:val="20"/>
                <w:szCs w:val="20"/>
                <w:lang w:val="en-US" w:eastAsia="en-US"/>
              </w:rPr>
            </w:pPr>
            <w:r w:rsidRPr="00392AA5">
              <w:rPr>
                <w:rFonts w:ascii="Arial" w:eastAsia="Times New Roman" w:hAnsi="Arial" w:cs="Arial"/>
                <w:color w:val="111111"/>
                <w:sz w:val="20"/>
                <w:szCs w:val="20"/>
                <w:shd w:val="clear" w:color="auto" w:fill="FFFFFF"/>
                <w:lang w:val="en-US"/>
              </w:rPr>
              <w:t>The General Data Protection Regulation (GDPR) is a new piece of data protection regulation which will become law across the EU in May 2018. It will replace all current data protection regulations within member jurisdictions and has wider</w:t>
            </w:r>
            <w:r w:rsidR="00DE6E83">
              <w:rPr>
                <w:rFonts w:ascii="Arial" w:eastAsia="Times New Roman" w:hAnsi="Arial" w:cs="Arial"/>
                <w:color w:val="111111"/>
                <w:sz w:val="20"/>
                <w:szCs w:val="20"/>
                <w:shd w:val="clear" w:color="auto" w:fill="FFFFFF"/>
                <w:lang w:val="en-US"/>
              </w:rPr>
              <w:t>-</w:t>
            </w:r>
            <w:proofErr w:type="spellStart"/>
            <w:r w:rsidRPr="00392AA5">
              <w:rPr>
                <w:rFonts w:ascii="Arial" w:eastAsia="Times New Roman" w:hAnsi="Arial" w:cs="Arial"/>
                <w:color w:val="111111"/>
                <w:sz w:val="20"/>
                <w:szCs w:val="20"/>
                <w:shd w:val="clear" w:color="auto" w:fill="FFFFFF"/>
                <w:lang w:val="en-US"/>
              </w:rPr>
              <w:t>anging</w:t>
            </w:r>
            <w:proofErr w:type="spellEnd"/>
            <w:r w:rsidRPr="00392AA5">
              <w:rPr>
                <w:rFonts w:ascii="Arial" w:eastAsia="Times New Roman" w:hAnsi="Arial" w:cs="Arial"/>
                <w:color w:val="111111"/>
                <w:sz w:val="20"/>
                <w:szCs w:val="20"/>
                <w:shd w:val="clear" w:color="auto" w:fill="FFFFFF"/>
                <w:lang w:val="en-US"/>
              </w:rPr>
              <w:t xml:space="preserve"> implications for protection of personal data and identifiers. T</w:t>
            </w:r>
            <w:r w:rsidRPr="00392AA5">
              <w:rPr>
                <w:rFonts w:ascii="Arial" w:eastAsia="Times New Roman" w:hAnsi="Arial" w:cs="Arial"/>
                <w:color w:val="000000"/>
                <w:sz w:val="20"/>
                <w:szCs w:val="20"/>
                <w:shd w:val="clear" w:color="auto" w:fill="FFFFFF"/>
                <w:lang w:val="en-US"/>
              </w:rPr>
              <w:t>he GDPR introduces some new definitions of certain special categories of personal data whose processing is explicitly forbidden, by principle, but may be admitted for research or archiving purposes in exceptional circumstances in the public interest in the respect of Articles 9 and 89 of the GDPR. It further provides definitions of data concerning health and genetic data which will impact on the practical implementation of some research. The GDPR establishes a new system using a risk-based approach. This new approach will be implemented through an integrated system of data protection, and will be reliant upon new procedures which will be applied in scientific research settings.</w:t>
            </w:r>
          </w:p>
          <w:p w:rsidR="009F00B7" w:rsidRPr="00392AA5" w:rsidRDefault="009F00B7" w:rsidP="00F94D0F">
            <w:pPr>
              <w:jc w:val="both"/>
              <w:rPr>
                <w:rFonts w:ascii="Arial" w:eastAsia="Times New Roman" w:hAnsi="Arial" w:cs="Arial"/>
                <w:sz w:val="20"/>
                <w:szCs w:val="20"/>
                <w:lang w:val="en-US" w:eastAsia="en-US"/>
              </w:rPr>
            </w:pPr>
          </w:p>
          <w:p w:rsidR="009F00B7" w:rsidRPr="00392AA5" w:rsidRDefault="009F00B7" w:rsidP="00F94D0F">
            <w:pPr>
              <w:jc w:val="both"/>
              <w:rPr>
                <w:rFonts w:ascii="Arial" w:eastAsia="Times New Roman" w:hAnsi="Arial" w:cs="Arial"/>
                <w:sz w:val="20"/>
                <w:szCs w:val="20"/>
                <w:lang w:val="en-US" w:eastAsia="en-US"/>
              </w:rPr>
            </w:pPr>
            <w:r w:rsidRPr="00392AA5">
              <w:rPr>
                <w:rFonts w:ascii="Arial" w:eastAsia="Times New Roman" w:hAnsi="Arial" w:cs="Arial"/>
                <w:color w:val="000000"/>
                <w:sz w:val="20"/>
                <w:szCs w:val="20"/>
                <w:shd w:val="clear" w:color="auto" w:fill="FFFFFF"/>
                <w:lang w:val="en-US"/>
              </w:rPr>
              <w:t xml:space="preserve">It is intended that the GDPR will preserve the equilibrium between the necessity of effectively protecting data subjects’ rights in a </w:t>
            </w:r>
            <w:proofErr w:type="spellStart"/>
            <w:r w:rsidRPr="00392AA5">
              <w:rPr>
                <w:rFonts w:ascii="Arial" w:eastAsia="Times New Roman" w:hAnsi="Arial" w:cs="Arial"/>
                <w:color w:val="000000"/>
                <w:sz w:val="20"/>
                <w:szCs w:val="20"/>
                <w:shd w:val="clear" w:color="auto" w:fill="FFFFFF"/>
                <w:lang w:val="en-US"/>
              </w:rPr>
              <w:t>digitalised</w:t>
            </w:r>
            <w:proofErr w:type="spellEnd"/>
            <w:r w:rsidRPr="00392AA5">
              <w:rPr>
                <w:rFonts w:ascii="Arial" w:eastAsia="Times New Roman" w:hAnsi="Arial" w:cs="Arial"/>
                <w:color w:val="000000"/>
                <w:sz w:val="20"/>
                <w:szCs w:val="20"/>
                <w:shd w:val="clear" w:color="auto" w:fill="FFFFFF"/>
                <w:lang w:val="en-US"/>
              </w:rPr>
              <w:t xml:space="preserve"> and globalised world while allowing the processing of personal data, including sensitive data, for scientific research. It reinforces cooperation duties and transparency between the actors of the processing, internally and with regard to the supervisory authorities, which should create a more integrated EU data protection system and diminish some useless administrative costs by </w:t>
            </w:r>
            <w:proofErr w:type="spellStart"/>
            <w:r w:rsidRPr="00392AA5">
              <w:rPr>
                <w:rFonts w:ascii="Arial" w:eastAsia="Times New Roman" w:hAnsi="Arial" w:cs="Arial"/>
                <w:color w:val="000000"/>
                <w:sz w:val="20"/>
                <w:szCs w:val="20"/>
                <w:shd w:val="clear" w:color="auto" w:fill="FFFFFF"/>
                <w:lang w:val="en-US"/>
              </w:rPr>
              <w:t>decentralising</w:t>
            </w:r>
            <w:proofErr w:type="spellEnd"/>
            <w:r w:rsidRPr="00392AA5">
              <w:rPr>
                <w:rFonts w:ascii="Arial" w:eastAsia="Times New Roman" w:hAnsi="Arial" w:cs="Arial"/>
                <w:color w:val="000000"/>
                <w:sz w:val="20"/>
                <w:szCs w:val="20"/>
                <w:shd w:val="clear" w:color="auto" w:fill="FFFFFF"/>
                <w:lang w:val="en-US"/>
              </w:rPr>
              <w:t xml:space="preserve"> elements of the data protection governance towards data controllers and processors</w:t>
            </w:r>
            <w:r w:rsidR="00DE6E83">
              <w:rPr>
                <w:rFonts w:ascii="Arial" w:eastAsia="Times New Roman" w:hAnsi="Arial" w:cs="Arial"/>
                <w:color w:val="000000"/>
                <w:sz w:val="20"/>
                <w:szCs w:val="20"/>
                <w:shd w:val="clear" w:color="auto" w:fill="FFFFFF"/>
                <w:lang w:val="en-US"/>
              </w:rPr>
              <w:t xml:space="preserve"> </w:t>
            </w:r>
            <w:r w:rsidR="004F7A44">
              <w:rPr>
                <w:rFonts w:ascii="Arial" w:eastAsia="Times New Roman" w:hAnsi="Arial" w:cs="Arial"/>
                <w:color w:val="000000"/>
                <w:sz w:val="20"/>
                <w:szCs w:val="20"/>
                <w:shd w:val="clear" w:color="auto" w:fill="FFFFFF"/>
                <w:lang w:val="en-US"/>
              </w:rPr>
              <w:fldChar w:fldCharType="begin"/>
            </w:r>
            <w:r w:rsidR="00DE6E83">
              <w:rPr>
                <w:rFonts w:ascii="Arial" w:eastAsia="Times New Roman" w:hAnsi="Arial" w:cs="Arial"/>
                <w:color w:val="000000"/>
                <w:sz w:val="20"/>
                <w:szCs w:val="20"/>
                <w:shd w:val="clear" w:color="auto" w:fill="FFFFFF"/>
                <w:lang w:val="en-US"/>
              </w:rPr>
              <w:instrText xml:space="preserve"> ADDIN EN.CITE &lt;EndNote&gt;&lt;Cite&gt;&lt;Author&gt;Chassang&lt;/Author&gt;&lt;Year&gt;2017&lt;/Year&gt;&lt;RecNum&gt;507&lt;/RecNum&gt;&lt;DisplayText&gt;[26]&lt;/DisplayText&gt;&lt;record&gt;&lt;rec-number&gt;507&lt;/rec-number&gt;&lt;foreign-keys&gt;&lt;key app="EN" db-id="wps2fstz1vvdplesadvxft9hvsxv5zvwsztv"&gt;507&lt;/key&gt;&lt;/foreign-keys&gt;&lt;ref-type name="Journal Article"&gt;17&lt;/ref-type&gt;&lt;contributors&gt;&lt;authors&gt;&lt;author&gt;Chassang, G&lt;/author&gt;&lt;/authors&gt;&lt;/contributors&gt;&lt;titles&gt;&lt;title&gt;The impact of the EU general data protection regulation on scientific research &lt;/title&gt;&lt;secondary-title&gt;ecancermedicalscience&lt;/secondary-title&gt;&lt;/titles&gt;&lt;periodical&gt;&lt;full-title&gt;ecancermedicalscience&lt;/full-title&gt;&lt;/periodical&gt;&lt;pages&gt;709&lt;/pages&gt;&lt;volume&gt;11&lt;/volume&gt;&lt;dates&gt;&lt;year&gt;2017&lt;/year&gt;&lt;/dates&gt;&lt;urls&gt;&lt;/urls&gt;&lt;electronic-resource-num&gt;doi:10.3332/ecancer.2017.709.&lt;/electronic-resource-num&gt;&lt;/record&gt;&lt;/Cite&gt;&lt;/EndNote&gt;</w:instrText>
            </w:r>
            <w:r w:rsidR="004F7A44">
              <w:rPr>
                <w:rFonts w:ascii="Arial" w:eastAsia="Times New Roman" w:hAnsi="Arial" w:cs="Arial"/>
                <w:color w:val="000000"/>
                <w:sz w:val="20"/>
                <w:szCs w:val="20"/>
                <w:shd w:val="clear" w:color="auto" w:fill="FFFFFF"/>
                <w:lang w:val="en-US"/>
              </w:rPr>
              <w:fldChar w:fldCharType="separate"/>
            </w:r>
            <w:r w:rsidR="00DE6E83">
              <w:rPr>
                <w:rFonts w:ascii="Arial" w:eastAsia="Times New Roman" w:hAnsi="Arial" w:cs="Arial"/>
                <w:noProof/>
                <w:color w:val="000000"/>
                <w:sz w:val="20"/>
                <w:szCs w:val="20"/>
                <w:shd w:val="clear" w:color="auto" w:fill="FFFFFF"/>
                <w:lang w:val="en-US"/>
              </w:rPr>
              <w:t>[</w:t>
            </w:r>
            <w:hyperlink w:anchor="_ENREF_26" w:tooltip="Chassang, 2017 #507" w:history="1">
              <w:r w:rsidR="00DE6E83">
                <w:rPr>
                  <w:rFonts w:ascii="Arial" w:eastAsia="Times New Roman" w:hAnsi="Arial" w:cs="Arial"/>
                  <w:noProof/>
                  <w:color w:val="000000"/>
                  <w:sz w:val="20"/>
                  <w:szCs w:val="20"/>
                  <w:shd w:val="clear" w:color="auto" w:fill="FFFFFF"/>
                  <w:lang w:val="en-US"/>
                </w:rPr>
                <w:t>26</w:t>
              </w:r>
            </w:hyperlink>
            <w:r w:rsidR="00DE6E83">
              <w:rPr>
                <w:rFonts w:ascii="Arial" w:eastAsia="Times New Roman" w:hAnsi="Arial" w:cs="Arial"/>
                <w:noProof/>
                <w:color w:val="000000"/>
                <w:sz w:val="20"/>
                <w:szCs w:val="20"/>
                <w:shd w:val="clear" w:color="auto" w:fill="FFFFFF"/>
                <w:lang w:val="en-US"/>
              </w:rPr>
              <w:t>]</w:t>
            </w:r>
            <w:r w:rsidR="004F7A44">
              <w:rPr>
                <w:rFonts w:ascii="Arial" w:eastAsia="Times New Roman" w:hAnsi="Arial" w:cs="Arial"/>
                <w:color w:val="000000"/>
                <w:sz w:val="20"/>
                <w:szCs w:val="20"/>
                <w:shd w:val="clear" w:color="auto" w:fill="FFFFFF"/>
                <w:lang w:val="en-US"/>
              </w:rPr>
              <w:fldChar w:fldCharType="end"/>
            </w:r>
            <w:r w:rsidRPr="00392AA5">
              <w:rPr>
                <w:rFonts w:ascii="Arial" w:eastAsia="Times New Roman" w:hAnsi="Arial" w:cs="Arial"/>
                <w:color w:val="000000"/>
                <w:sz w:val="20"/>
                <w:szCs w:val="20"/>
                <w:shd w:val="clear" w:color="auto" w:fill="FFFFFF"/>
                <w:lang w:val="en-US"/>
              </w:rPr>
              <w:t>. </w:t>
            </w:r>
          </w:p>
          <w:p w:rsidR="009F00B7" w:rsidRPr="0051441B" w:rsidRDefault="009F00B7" w:rsidP="00DE6E83">
            <w:pPr>
              <w:rPr>
                <w:rFonts w:ascii="Arial" w:hAnsi="Arial" w:cs="Arial"/>
                <w:sz w:val="20"/>
                <w:szCs w:val="20"/>
                <w:lang w:val="en-US"/>
              </w:rPr>
            </w:pPr>
          </w:p>
        </w:tc>
      </w:tr>
    </w:tbl>
    <w:p w:rsidR="009F00B7" w:rsidRDefault="009F00B7" w:rsidP="00AD67AF">
      <w:pPr>
        <w:rPr>
          <w:rFonts w:ascii="Arial" w:hAnsi="Arial" w:cs="Arial"/>
          <w:b/>
          <w:sz w:val="18"/>
          <w:szCs w:val="18"/>
          <w:lang w:val="en-US" w:eastAsia="zh-CN"/>
        </w:rPr>
      </w:pPr>
    </w:p>
    <w:p w:rsidR="009F00B7" w:rsidRDefault="009F00B7" w:rsidP="00AD67AF">
      <w:pPr>
        <w:rPr>
          <w:rFonts w:ascii="Arial" w:hAnsi="Arial" w:cs="Arial"/>
          <w:b/>
          <w:sz w:val="18"/>
          <w:szCs w:val="18"/>
          <w:lang w:val="en-US" w:eastAsia="zh-CN"/>
        </w:rPr>
      </w:pPr>
    </w:p>
    <w:p w:rsidR="009F00B7" w:rsidRDefault="009F00B7" w:rsidP="00AD67AF">
      <w:pPr>
        <w:rPr>
          <w:rFonts w:ascii="Arial" w:hAnsi="Arial" w:cs="Arial"/>
          <w:b/>
          <w:sz w:val="18"/>
          <w:szCs w:val="18"/>
          <w:lang w:val="en-US" w:eastAsia="zh-CN"/>
        </w:rPr>
      </w:pPr>
    </w:p>
    <w:p w:rsidR="009F00B7" w:rsidRDefault="009F00B7" w:rsidP="00AD67AF">
      <w:pPr>
        <w:rPr>
          <w:rFonts w:ascii="Arial" w:hAnsi="Arial" w:cs="Arial"/>
          <w:b/>
          <w:sz w:val="18"/>
          <w:szCs w:val="18"/>
          <w:lang w:val="en-US" w:eastAsia="zh-CN"/>
        </w:rPr>
      </w:pPr>
    </w:p>
    <w:p w:rsidR="00392AA5" w:rsidRDefault="00392AA5" w:rsidP="00AD67AF">
      <w:pPr>
        <w:rPr>
          <w:rFonts w:ascii="Arial" w:hAnsi="Arial" w:cs="Arial"/>
          <w:b/>
          <w:sz w:val="18"/>
          <w:szCs w:val="18"/>
          <w:lang w:val="en-US" w:eastAsia="zh-CN"/>
        </w:rPr>
      </w:pPr>
    </w:p>
    <w:p w:rsidR="00392AA5" w:rsidRDefault="00392AA5" w:rsidP="00AD67AF">
      <w:pPr>
        <w:rPr>
          <w:rFonts w:ascii="Arial" w:hAnsi="Arial" w:cs="Arial"/>
          <w:b/>
          <w:sz w:val="18"/>
          <w:szCs w:val="18"/>
          <w:lang w:val="en-US" w:eastAsia="zh-CN"/>
        </w:rPr>
      </w:pPr>
    </w:p>
    <w:p w:rsidR="00392AA5" w:rsidRDefault="00392AA5" w:rsidP="00AD67AF">
      <w:pPr>
        <w:rPr>
          <w:rFonts w:ascii="Arial" w:hAnsi="Arial" w:cs="Arial"/>
          <w:b/>
          <w:sz w:val="18"/>
          <w:szCs w:val="18"/>
          <w:lang w:val="en-US" w:eastAsia="zh-CN"/>
        </w:rPr>
      </w:pPr>
    </w:p>
    <w:p w:rsidR="00392AA5" w:rsidRDefault="00392AA5" w:rsidP="00AD67AF">
      <w:pPr>
        <w:rPr>
          <w:rFonts w:ascii="Arial" w:hAnsi="Arial" w:cs="Arial"/>
          <w:b/>
          <w:sz w:val="18"/>
          <w:szCs w:val="18"/>
          <w:lang w:val="en-US" w:eastAsia="zh-CN"/>
        </w:rPr>
      </w:pPr>
    </w:p>
    <w:p w:rsidR="00392AA5" w:rsidRDefault="00392AA5" w:rsidP="00AD67AF">
      <w:pPr>
        <w:rPr>
          <w:rFonts w:ascii="Arial" w:hAnsi="Arial" w:cs="Arial"/>
          <w:b/>
          <w:sz w:val="18"/>
          <w:szCs w:val="18"/>
          <w:lang w:val="en-US" w:eastAsia="zh-CN"/>
        </w:rPr>
      </w:pPr>
    </w:p>
    <w:p w:rsidR="00392AA5" w:rsidRDefault="00392AA5" w:rsidP="00AD67AF">
      <w:pPr>
        <w:rPr>
          <w:rFonts w:ascii="Arial" w:hAnsi="Arial" w:cs="Arial"/>
          <w:b/>
          <w:sz w:val="18"/>
          <w:szCs w:val="18"/>
          <w:lang w:val="en-US" w:eastAsia="zh-CN"/>
        </w:rPr>
      </w:pPr>
    </w:p>
    <w:p w:rsidR="00392AA5" w:rsidRDefault="00392AA5" w:rsidP="00AD67AF">
      <w:pPr>
        <w:rPr>
          <w:rFonts w:ascii="Arial" w:hAnsi="Arial" w:cs="Arial"/>
          <w:b/>
          <w:sz w:val="18"/>
          <w:szCs w:val="18"/>
          <w:lang w:val="en-US" w:eastAsia="zh-CN"/>
        </w:rPr>
      </w:pPr>
    </w:p>
    <w:p w:rsidR="00EA56DA" w:rsidRDefault="00EA56DA" w:rsidP="00AD67AF">
      <w:pPr>
        <w:rPr>
          <w:rFonts w:ascii="Arial" w:hAnsi="Arial" w:cs="Arial"/>
          <w:b/>
          <w:sz w:val="18"/>
          <w:szCs w:val="18"/>
          <w:lang w:val="en-US" w:eastAsia="zh-CN"/>
        </w:rPr>
      </w:pPr>
    </w:p>
    <w:p w:rsidR="00EA56DA" w:rsidRDefault="00EA56DA" w:rsidP="00AD67AF">
      <w:pPr>
        <w:rPr>
          <w:rFonts w:ascii="Arial" w:hAnsi="Arial" w:cs="Arial"/>
          <w:b/>
          <w:sz w:val="18"/>
          <w:szCs w:val="18"/>
          <w:lang w:val="en-US" w:eastAsia="zh-CN"/>
        </w:rPr>
      </w:pPr>
    </w:p>
    <w:p w:rsidR="009F00B7" w:rsidRDefault="009F00B7" w:rsidP="00AD67AF">
      <w:pPr>
        <w:rPr>
          <w:rFonts w:ascii="Arial" w:hAnsi="Arial" w:cs="Arial"/>
          <w:b/>
          <w:sz w:val="18"/>
          <w:szCs w:val="18"/>
          <w:lang w:val="en-US" w:eastAsia="zh-CN"/>
        </w:rPr>
      </w:pPr>
    </w:p>
    <w:p w:rsidR="009F00B7" w:rsidRDefault="009F00B7" w:rsidP="00AD67AF">
      <w:pPr>
        <w:rPr>
          <w:rFonts w:ascii="Arial" w:hAnsi="Arial" w:cs="Arial"/>
          <w:b/>
          <w:sz w:val="18"/>
          <w:szCs w:val="18"/>
          <w:lang w:val="en-US" w:eastAsia="zh-CN"/>
        </w:rPr>
      </w:pPr>
    </w:p>
    <w:p w:rsidR="009F00B7" w:rsidRDefault="009F00B7" w:rsidP="00AD67AF">
      <w:pPr>
        <w:rPr>
          <w:rFonts w:ascii="Arial" w:hAnsi="Arial" w:cs="Arial"/>
          <w:b/>
          <w:sz w:val="18"/>
          <w:szCs w:val="18"/>
          <w:lang w:val="en-US" w:eastAsia="zh-CN"/>
        </w:rPr>
      </w:pPr>
    </w:p>
    <w:p w:rsidR="009F00B7" w:rsidRDefault="009F00B7" w:rsidP="00AD67AF">
      <w:pPr>
        <w:rPr>
          <w:rFonts w:ascii="Arial" w:hAnsi="Arial" w:cs="Arial"/>
          <w:b/>
          <w:sz w:val="18"/>
          <w:szCs w:val="18"/>
          <w:lang w:val="en-US" w:eastAsia="zh-CN"/>
        </w:rPr>
      </w:pPr>
    </w:p>
    <w:tbl>
      <w:tblPr>
        <w:tblStyle w:val="MittlereSchattierung2-Akzent2"/>
        <w:tblW w:w="0" w:type="auto"/>
        <w:tblLook w:val="04A0"/>
      </w:tblPr>
      <w:tblGrid>
        <w:gridCol w:w="1217"/>
        <w:gridCol w:w="8071"/>
      </w:tblGrid>
      <w:tr w:rsidR="00AD67AF" w:rsidRPr="00276EAD" w:rsidTr="00150A21">
        <w:trPr>
          <w:cnfStyle w:val="100000000000"/>
        </w:trPr>
        <w:tc>
          <w:tcPr>
            <w:cnfStyle w:val="001000000100"/>
            <w:tcW w:w="9248" w:type="dxa"/>
            <w:gridSpan w:val="2"/>
          </w:tcPr>
          <w:p w:rsidR="00AD67AF" w:rsidRPr="00395ECA" w:rsidRDefault="00AD67AF" w:rsidP="003615D2">
            <w:pPr>
              <w:jc w:val="both"/>
              <w:rPr>
                <w:rFonts w:ascii="Arial" w:hAnsi="Arial" w:cs="Arial"/>
                <w:lang w:val="en-US" w:eastAsia="zh-CN"/>
              </w:rPr>
            </w:pPr>
            <w:r>
              <w:rPr>
                <w:rFonts w:ascii="Arial" w:hAnsi="Arial" w:cs="Arial"/>
                <w:lang w:val="en-US" w:eastAsia="zh-CN"/>
              </w:rPr>
              <w:t>Table 1</w:t>
            </w:r>
            <w:r w:rsidR="00282870">
              <w:rPr>
                <w:rFonts w:ascii="Arial" w:hAnsi="Arial" w:cs="Arial"/>
                <w:lang w:val="en-US" w:eastAsia="zh-CN"/>
              </w:rPr>
              <w:t>2</w:t>
            </w:r>
            <w:r>
              <w:rPr>
                <w:rFonts w:ascii="Arial" w:hAnsi="Arial" w:cs="Arial"/>
                <w:lang w:val="en-US" w:eastAsia="zh-CN"/>
              </w:rPr>
              <w:t>. Ethical reference framework, Research Ethics Committees</w:t>
            </w:r>
            <w:r w:rsidRPr="00FF52F6">
              <w:rPr>
                <w:rFonts w:ascii="Arial" w:hAnsi="Arial" w:cs="Arial"/>
                <w:lang w:val="en-US" w:eastAsia="zh-CN"/>
              </w:rPr>
              <w:t xml:space="preserve"> and Data protection framework under EU law</w:t>
            </w:r>
          </w:p>
        </w:tc>
      </w:tr>
      <w:tr w:rsidR="00AD67AF" w:rsidRPr="00276EAD" w:rsidTr="00150A21">
        <w:trPr>
          <w:cnfStyle w:val="000000100000"/>
          <w:trHeight w:val="102"/>
        </w:trPr>
        <w:tc>
          <w:tcPr>
            <w:cnfStyle w:val="001000000000"/>
            <w:tcW w:w="1137" w:type="dxa"/>
          </w:tcPr>
          <w:p w:rsidR="00944494" w:rsidRDefault="00944494" w:rsidP="003615D2">
            <w:pPr>
              <w:tabs>
                <w:tab w:val="left" w:pos="0"/>
              </w:tabs>
              <w:spacing w:line="360" w:lineRule="auto"/>
              <w:rPr>
                <w:rFonts w:ascii="Arial" w:eastAsia="+mn-ea" w:hAnsi="Arial" w:cs="Arial"/>
                <w:b w:val="0"/>
                <w:color w:val="000000" w:themeColor="text1"/>
                <w:kern w:val="24"/>
                <w:sz w:val="18"/>
                <w:szCs w:val="18"/>
                <w:lang w:val="en-US"/>
              </w:rPr>
            </w:pPr>
          </w:p>
          <w:p w:rsidR="00AD67AF" w:rsidRPr="00944494" w:rsidRDefault="00944494" w:rsidP="003615D2">
            <w:pPr>
              <w:tabs>
                <w:tab w:val="left" w:pos="0"/>
              </w:tabs>
              <w:spacing w:line="360" w:lineRule="auto"/>
              <w:rPr>
                <w:rFonts w:ascii="Arial" w:eastAsia="+mn-ea" w:hAnsi="Arial" w:cs="Arial"/>
                <w:b w:val="0"/>
                <w:color w:val="000000" w:themeColor="text1"/>
                <w:kern w:val="24"/>
                <w:sz w:val="18"/>
                <w:szCs w:val="18"/>
                <w:lang w:val="en-US"/>
              </w:rPr>
            </w:pPr>
            <w:r>
              <w:rPr>
                <w:rFonts w:ascii="Arial" w:eastAsia="+mn-ea" w:hAnsi="Arial" w:cs="Arial"/>
                <w:color w:val="000000" w:themeColor="text1"/>
                <w:kern w:val="24"/>
                <w:sz w:val="18"/>
                <w:szCs w:val="18"/>
                <w:lang w:val="en-US"/>
              </w:rPr>
              <w:t>Ethical framework</w:t>
            </w:r>
          </w:p>
          <w:p w:rsidR="00AD67AF" w:rsidRPr="00485F91" w:rsidRDefault="00AD67AF" w:rsidP="003615D2">
            <w:pPr>
              <w:rPr>
                <w:rFonts w:ascii="Arial" w:hAnsi="Arial" w:cs="Arial"/>
                <w:sz w:val="18"/>
                <w:szCs w:val="18"/>
                <w:lang w:val="en-US"/>
              </w:rPr>
            </w:pPr>
          </w:p>
        </w:tc>
        <w:tc>
          <w:tcPr>
            <w:tcW w:w="8111" w:type="dxa"/>
          </w:tcPr>
          <w:p w:rsidR="00944494" w:rsidRPr="00944494" w:rsidRDefault="00944494" w:rsidP="00944494">
            <w:pPr>
              <w:pStyle w:val="Funotentext"/>
              <w:ind w:left="311"/>
              <w:cnfStyle w:val="000000100000"/>
              <w:rPr>
                <w:rFonts w:ascii="Arial" w:hAnsi="Arial" w:cs="Arial"/>
                <w:sz w:val="18"/>
                <w:szCs w:val="18"/>
                <w:lang w:val="en-US"/>
              </w:rPr>
            </w:pPr>
          </w:p>
          <w:p w:rsidR="00AD67AF" w:rsidRPr="00F02028" w:rsidRDefault="00AD67AF" w:rsidP="00AD67AF">
            <w:pPr>
              <w:pStyle w:val="Funotentext"/>
              <w:numPr>
                <w:ilvl w:val="0"/>
                <w:numId w:val="1"/>
              </w:numPr>
              <w:ind w:left="311"/>
              <w:cnfStyle w:val="000000100000"/>
              <w:rPr>
                <w:rFonts w:ascii="Arial" w:hAnsi="Arial" w:cs="Arial"/>
                <w:sz w:val="18"/>
                <w:szCs w:val="18"/>
                <w:lang w:val="en-US"/>
              </w:rPr>
            </w:pPr>
            <w:r w:rsidRPr="00F02028">
              <w:rPr>
                <w:rFonts w:ascii="Arial" w:hAnsi="Arial" w:cs="Arial"/>
                <w:sz w:val="18"/>
                <w:szCs w:val="18"/>
                <w:lang w:val="en-GB"/>
              </w:rPr>
              <w:t xml:space="preserve">World Medical Association </w:t>
            </w:r>
            <w:hyperlink r:id="rId13" w:history="1">
              <w:r w:rsidRPr="00F02028">
                <w:rPr>
                  <w:rStyle w:val="Hyperlink"/>
                  <w:rFonts w:ascii="Arial" w:hAnsi="Arial" w:cs="Arial"/>
                  <w:i/>
                  <w:iCs/>
                  <w:sz w:val="18"/>
                  <w:szCs w:val="18"/>
                  <w:lang w:val="en-GB"/>
                </w:rPr>
                <w:t xml:space="preserve">Declaration of Helsinki 2000 </w:t>
              </w:r>
            </w:hyperlink>
          </w:p>
          <w:p w:rsidR="00AD67AF" w:rsidRPr="00F02028" w:rsidRDefault="00AD67AF" w:rsidP="00AD67AF">
            <w:pPr>
              <w:pStyle w:val="Funotentext"/>
              <w:numPr>
                <w:ilvl w:val="0"/>
                <w:numId w:val="1"/>
              </w:numPr>
              <w:ind w:left="311"/>
              <w:cnfStyle w:val="000000100000"/>
              <w:rPr>
                <w:rFonts w:ascii="Arial" w:hAnsi="Arial" w:cs="Arial"/>
                <w:sz w:val="18"/>
                <w:szCs w:val="18"/>
                <w:lang w:val="en-US"/>
              </w:rPr>
            </w:pPr>
            <w:r w:rsidRPr="00F02028">
              <w:rPr>
                <w:rFonts w:ascii="Arial" w:hAnsi="Arial" w:cs="Arial"/>
                <w:sz w:val="18"/>
                <w:szCs w:val="18"/>
                <w:lang w:val="en-GB"/>
              </w:rPr>
              <w:t xml:space="preserve">World Health Organization,  </w:t>
            </w:r>
            <w:hyperlink r:id="rId14" w:history="1">
              <w:r w:rsidRPr="00F02028">
                <w:rPr>
                  <w:rStyle w:val="Hyperlink"/>
                  <w:rFonts w:ascii="Arial" w:hAnsi="Arial" w:cs="Arial"/>
                  <w:i/>
                  <w:iCs/>
                  <w:sz w:val="18"/>
                  <w:szCs w:val="18"/>
                  <w:lang w:val="en-GB"/>
                </w:rPr>
                <w:t xml:space="preserve">Guidelines for Good Clinical Practice for Trials  on Pharmaceutical Products (1995) </w:t>
              </w:r>
            </w:hyperlink>
          </w:p>
          <w:p w:rsidR="00AD67AF" w:rsidRPr="00F02028" w:rsidRDefault="00AD67AF" w:rsidP="00AD67AF">
            <w:pPr>
              <w:pStyle w:val="Funotentext"/>
              <w:numPr>
                <w:ilvl w:val="0"/>
                <w:numId w:val="1"/>
              </w:numPr>
              <w:ind w:left="311"/>
              <w:cnfStyle w:val="000000100000"/>
              <w:rPr>
                <w:rFonts w:ascii="Arial" w:hAnsi="Arial" w:cs="Arial"/>
                <w:sz w:val="18"/>
                <w:szCs w:val="18"/>
                <w:lang w:val="en-US"/>
              </w:rPr>
            </w:pPr>
            <w:r w:rsidRPr="00F02028">
              <w:rPr>
                <w:rFonts w:ascii="Arial" w:hAnsi="Arial" w:cs="Arial"/>
                <w:sz w:val="18"/>
                <w:szCs w:val="18"/>
                <w:lang w:val="en-GB"/>
              </w:rPr>
              <w:t xml:space="preserve">International Conference on Harmonisation of Technical Requirements for Registration of Pharmaceuticals for Human Use (ICH) </w:t>
            </w:r>
            <w:hyperlink r:id="rId15" w:history="1">
              <w:r w:rsidRPr="00F02028">
                <w:rPr>
                  <w:rStyle w:val="Hyperlink"/>
                  <w:rFonts w:ascii="Arial" w:hAnsi="Arial" w:cs="Arial"/>
                  <w:i/>
                  <w:iCs/>
                  <w:sz w:val="18"/>
                  <w:szCs w:val="18"/>
                  <w:lang w:val="en-GB"/>
                </w:rPr>
                <w:t xml:space="preserve">Guidelines for Good Clinical Practice (1996) </w:t>
              </w:r>
            </w:hyperlink>
          </w:p>
          <w:p w:rsidR="00AD67AF" w:rsidRPr="00F02028" w:rsidRDefault="00AD67AF" w:rsidP="00AD67AF">
            <w:pPr>
              <w:pStyle w:val="Funotentext"/>
              <w:numPr>
                <w:ilvl w:val="0"/>
                <w:numId w:val="1"/>
              </w:numPr>
              <w:ind w:left="311"/>
              <w:cnfStyle w:val="000000100000"/>
              <w:rPr>
                <w:rFonts w:ascii="Arial" w:hAnsi="Arial" w:cs="Arial"/>
                <w:sz w:val="18"/>
                <w:szCs w:val="18"/>
                <w:lang w:val="en-US"/>
              </w:rPr>
            </w:pPr>
            <w:r w:rsidRPr="00F02028">
              <w:rPr>
                <w:rFonts w:ascii="Arial" w:hAnsi="Arial" w:cs="Arial"/>
                <w:sz w:val="18"/>
                <w:szCs w:val="18"/>
                <w:lang w:val="en-US"/>
              </w:rPr>
              <w:t>“</w:t>
            </w:r>
            <w:r w:rsidRPr="00F02028">
              <w:rPr>
                <w:rFonts w:ascii="Arial" w:hAnsi="Arial" w:cs="Arial"/>
                <w:sz w:val="18"/>
                <w:szCs w:val="18"/>
                <w:lang w:val="en-GB"/>
              </w:rPr>
              <w:t>Oviedo Convention</w:t>
            </w:r>
            <w:r w:rsidRPr="00F02028">
              <w:rPr>
                <w:rFonts w:ascii="Arial" w:hAnsi="Arial" w:cs="Arial"/>
                <w:sz w:val="18"/>
                <w:szCs w:val="18"/>
                <w:lang w:val="en-US"/>
              </w:rPr>
              <w:t>”</w:t>
            </w:r>
            <w:r w:rsidRPr="00F02028">
              <w:rPr>
                <w:rFonts w:ascii="Arial" w:hAnsi="Arial" w:cs="Arial"/>
                <w:sz w:val="18"/>
                <w:szCs w:val="18"/>
                <w:lang w:val="en-GB"/>
              </w:rPr>
              <w:t xml:space="preserve"> - </w:t>
            </w:r>
            <w:hyperlink r:id="rId16" w:history="1">
              <w:r w:rsidRPr="00F02028">
                <w:rPr>
                  <w:rStyle w:val="Hyperlink"/>
                  <w:rFonts w:ascii="Arial" w:hAnsi="Arial" w:cs="Arial"/>
                  <w:i/>
                  <w:iCs/>
                  <w:sz w:val="18"/>
                  <w:szCs w:val="18"/>
                  <w:lang w:val="en-GB"/>
                </w:rPr>
                <w:t xml:space="preserve">Council of Europe Convention on Human Rights and Biomedicine </w:t>
              </w:r>
            </w:hyperlink>
            <w:r w:rsidRPr="00F02028">
              <w:rPr>
                <w:rFonts w:ascii="Arial" w:hAnsi="Arial" w:cs="Arial"/>
                <w:sz w:val="18"/>
                <w:szCs w:val="18"/>
                <w:lang w:val="en-GB"/>
              </w:rPr>
              <w:t>and it's additional protocols, particularly the Additional Protocol concerning Biomedical Research (January 2005)</w:t>
            </w:r>
          </w:p>
          <w:p w:rsidR="00AD67AF" w:rsidRPr="00F02028" w:rsidRDefault="00AD67AF" w:rsidP="00AD67AF">
            <w:pPr>
              <w:pStyle w:val="Funotentext"/>
              <w:numPr>
                <w:ilvl w:val="0"/>
                <w:numId w:val="1"/>
              </w:numPr>
              <w:ind w:left="311"/>
              <w:cnfStyle w:val="000000100000"/>
              <w:rPr>
                <w:rFonts w:ascii="Arial" w:hAnsi="Arial" w:cs="Arial"/>
                <w:sz w:val="18"/>
                <w:szCs w:val="18"/>
                <w:lang w:val="en-US"/>
              </w:rPr>
            </w:pPr>
            <w:r w:rsidRPr="00F02028">
              <w:rPr>
                <w:rFonts w:ascii="Arial" w:hAnsi="Arial" w:cs="Arial"/>
                <w:sz w:val="18"/>
                <w:szCs w:val="18"/>
                <w:lang w:val="en-GB"/>
              </w:rPr>
              <w:t xml:space="preserve">CIOMS (Council for International Organizations of Medical Sciences) </w:t>
            </w:r>
            <w:hyperlink r:id="rId17" w:history="1">
              <w:r w:rsidRPr="00F02028">
                <w:rPr>
                  <w:rStyle w:val="Hyperlink"/>
                  <w:rFonts w:ascii="Arial" w:hAnsi="Arial" w:cs="Arial"/>
                  <w:i/>
                  <w:iCs/>
                  <w:sz w:val="18"/>
                  <w:szCs w:val="18"/>
                  <w:lang w:val="en-GB"/>
                </w:rPr>
                <w:t>International Ethical Guidelines for Biomedical Research Involving Human Subjects (2002)</w:t>
              </w:r>
            </w:hyperlink>
          </w:p>
          <w:p w:rsidR="00AD67AF" w:rsidRPr="00F02028" w:rsidRDefault="004F7A44" w:rsidP="00AD67AF">
            <w:pPr>
              <w:pStyle w:val="Funotentext"/>
              <w:numPr>
                <w:ilvl w:val="0"/>
                <w:numId w:val="1"/>
              </w:numPr>
              <w:ind w:left="311"/>
              <w:cnfStyle w:val="000000100000"/>
              <w:rPr>
                <w:rFonts w:ascii="Arial" w:hAnsi="Arial" w:cs="Arial"/>
                <w:sz w:val="18"/>
                <w:szCs w:val="18"/>
                <w:lang w:val="en-US"/>
              </w:rPr>
            </w:pPr>
            <w:hyperlink r:id="rId18" w:history="1">
              <w:r w:rsidR="00AD67AF" w:rsidRPr="00F02028">
                <w:rPr>
                  <w:rStyle w:val="Hyperlink"/>
                  <w:rFonts w:ascii="Arial" w:hAnsi="Arial" w:cs="Arial"/>
                  <w:sz w:val="18"/>
                  <w:szCs w:val="18"/>
                  <w:lang w:val="en-GB"/>
                </w:rPr>
                <w:t>Universal Declaration of Human Rights (1948)</w:t>
              </w:r>
            </w:hyperlink>
          </w:p>
          <w:p w:rsidR="00AD67AF" w:rsidRPr="00F02028" w:rsidRDefault="004F7A44" w:rsidP="00AD67AF">
            <w:pPr>
              <w:pStyle w:val="Funotentext"/>
              <w:numPr>
                <w:ilvl w:val="0"/>
                <w:numId w:val="1"/>
              </w:numPr>
              <w:ind w:left="311"/>
              <w:cnfStyle w:val="000000100000"/>
              <w:rPr>
                <w:rFonts w:ascii="Arial" w:hAnsi="Arial" w:cs="Arial"/>
                <w:sz w:val="18"/>
                <w:szCs w:val="18"/>
                <w:lang w:val="en-US"/>
              </w:rPr>
            </w:pPr>
            <w:hyperlink r:id="rId19" w:history="1">
              <w:r w:rsidR="00AD67AF" w:rsidRPr="00F02028">
                <w:rPr>
                  <w:rStyle w:val="Hyperlink"/>
                  <w:rFonts w:ascii="Arial" w:hAnsi="Arial" w:cs="Arial"/>
                  <w:sz w:val="18"/>
                  <w:szCs w:val="18"/>
                  <w:lang w:val="en-GB"/>
                </w:rPr>
                <w:t>UN Convention on the Rights of the Child (1989)</w:t>
              </w:r>
            </w:hyperlink>
          </w:p>
          <w:p w:rsidR="00AD67AF" w:rsidRPr="00EB1729" w:rsidRDefault="004F7A44" w:rsidP="00AD67AF">
            <w:pPr>
              <w:pStyle w:val="Funotentext"/>
              <w:numPr>
                <w:ilvl w:val="0"/>
                <w:numId w:val="1"/>
              </w:numPr>
              <w:ind w:left="311"/>
              <w:cnfStyle w:val="000000100000"/>
              <w:rPr>
                <w:rFonts w:ascii="Arial" w:hAnsi="Arial" w:cs="Arial"/>
                <w:sz w:val="18"/>
                <w:szCs w:val="18"/>
                <w:lang w:val="en-US"/>
              </w:rPr>
            </w:pPr>
            <w:hyperlink r:id="rId20" w:history="1">
              <w:r w:rsidR="00AD67AF" w:rsidRPr="00F02028">
                <w:rPr>
                  <w:rStyle w:val="Hyperlink"/>
                  <w:rFonts w:ascii="Arial" w:hAnsi="Arial" w:cs="Arial"/>
                  <w:sz w:val="18"/>
                  <w:szCs w:val="18"/>
                </w:rPr>
                <w:t xml:space="preserve">EU </w:t>
              </w:r>
              <w:proofErr w:type="spellStart"/>
              <w:r w:rsidR="00AD67AF" w:rsidRPr="00F02028">
                <w:rPr>
                  <w:rStyle w:val="Hyperlink"/>
                  <w:rFonts w:ascii="Arial" w:hAnsi="Arial" w:cs="Arial"/>
                  <w:sz w:val="18"/>
                  <w:szCs w:val="18"/>
                </w:rPr>
                <w:t>Clinical</w:t>
              </w:r>
              <w:proofErr w:type="spellEnd"/>
              <w:r w:rsidR="00AD67AF" w:rsidRPr="00F02028">
                <w:rPr>
                  <w:rStyle w:val="Hyperlink"/>
                  <w:rFonts w:ascii="Arial" w:hAnsi="Arial" w:cs="Arial"/>
                  <w:sz w:val="18"/>
                  <w:szCs w:val="18"/>
                </w:rPr>
                <w:t xml:space="preserve"> Trials Directive </w:t>
              </w:r>
            </w:hyperlink>
            <w:r w:rsidR="00AD67AF" w:rsidRPr="00F02028">
              <w:rPr>
                <w:rFonts w:ascii="Arial" w:hAnsi="Arial" w:cs="Arial"/>
                <w:sz w:val="18"/>
                <w:szCs w:val="18"/>
              </w:rPr>
              <w:t>(2001/20/EC)</w:t>
            </w:r>
          </w:p>
          <w:p w:rsidR="00AD67AF" w:rsidRPr="00F02028" w:rsidRDefault="00AD67AF" w:rsidP="003615D2">
            <w:pPr>
              <w:pStyle w:val="Funotentext"/>
              <w:ind w:left="311"/>
              <w:cnfStyle w:val="000000100000"/>
              <w:rPr>
                <w:rFonts w:ascii="Arial" w:hAnsi="Arial" w:cs="Arial"/>
                <w:sz w:val="18"/>
                <w:szCs w:val="18"/>
                <w:lang w:val="en-US"/>
              </w:rPr>
            </w:pPr>
          </w:p>
        </w:tc>
      </w:tr>
      <w:tr w:rsidR="00AD67AF" w:rsidRPr="00276EAD" w:rsidTr="00150A21">
        <w:trPr>
          <w:trHeight w:val="102"/>
        </w:trPr>
        <w:tc>
          <w:tcPr>
            <w:cnfStyle w:val="001000000000"/>
            <w:tcW w:w="1137" w:type="dxa"/>
          </w:tcPr>
          <w:p w:rsidR="00944494" w:rsidRDefault="00944494" w:rsidP="003615D2">
            <w:pPr>
              <w:pStyle w:val="StandardWeb"/>
              <w:kinsoku w:val="0"/>
              <w:overflowPunct w:val="0"/>
              <w:spacing w:before="0" w:beforeAutospacing="0" w:after="0" w:afterAutospacing="0" w:line="360" w:lineRule="auto"/>
              <w:jc w:val="both"/>
              <w:textAlignment w:val="baseline"/>
              <w:rPr>
                <w:rFonts w:ascii="Arial" w:eastAsia="+mn-ea" w:hAnsi="Arial" w:cs="Arial"/>
                <w:b w:val="0"/>
                <w:color w:val="000000" w:themeColor="text1"/>
                <w:kern w:val="24"/>
                <w:sz w:val="18"/>
                <w:szCs w:val="18"/>
                <w:lang w:val="en-US"/>
              </w:rPr>
            </w:pPr>
          </w:p>
          <w:p w:rsidR="00AD67AF" w:rsidRPr="00944494" w:rsidRDefault="00AD67AF" w:rsidP="003615D2">
            <w:pPr>
              <w:pStyle w:val="StandardWeb"/>
              <w:kinsoku w:val="0"/>
              <w:overflowPunct w:val="0"/>
              <w:spacing w:before="0" w:beforeAutospacing="0" w:after="0" w:afterAutospacing="0" w:line="360" w:lineRule="auto"/>
              <w:jc w:val="both"/>
              <w:textAlignment w:val="baseline"/>
              <w:rPr>
                <w:rFonts w:ascii="Arial" w:eastAsia="+mn-ea" w:hAnsi="Arial" w:cs="Arial"/>
                <w:b w:val="0"/>
                <w:color w:val="000000" w:themeColor="text1"/>
                <w:kern w:val="24"/>
                <w:sz w:val="18"/>
                <w:szCs w:val="18"/>
                <w:lang w:val="en-US"/>
              </w:rPr>
            </w:pPr>
            <w:r w:rsidRPr="00944494">
              <w:rPr>
                <w:rFonts w:ascii="Arial" w:eastAsia="+mn-ea" w:hAnsi="Arial" w:cs="Arial"/>
                <w:color w:val="000000" w:themeColor="text1"/>
                <w:kern w:val="24"/>
                <w:sz w:val="18"/>
                <w:szCs w:val="18"/>
                <w:lang w:val="en-US"/>
              </w:rPr>
              <w:t>Research ethics committees (RECs)</w:t>
            </w:r>
          </w:p>
          <w:p w:rsidR="00AD67AF" w:rsidRPr="00EB1729" w:rsidRDefault="00AD67AF" w:rsidP="003615D2">
            <w:pPr>
              <w:rPr>
                <w:rFonts w:ascii="Arial" w:hAnsi="Arial" w:cs="Arial"/>
                <w:bCs w:val="0"/>
                <w:color w:val="000000" w:themeColor="text1"/>
                <w:kern w:val="24"/>
                <w:sz w:val="18"/>
                <w:szCs w:val="18"/>
                <w:lang w:val="en-US"/>
              </w:rPr>
            </w:pPr>
          </w:p>
        </w:tc>
        <w:tc>
          <w:tcPr>
            <w:tcW w:w="8111" w:type="dxa"/>
          </w:tcPr>
          <w:p w:rsidR="00944494" w:rsidRDefault="00944494" w:rsidP="003615D2">
            <w:pPr>
              <w:pStyle w:val="StandardWeb"/>
              <w:kinsoku w:val="0"/>
              <w:overflowPunct w:val="0"/>
              <w:spacing w:before="0" w:beforeAutospacing="0" w:after="0" w:afterAutospacing="0"/>
              <w:jc w:val="both"/>
              <w:textAlignment w:val="baseline"/>
              <w:cnfStyle w:val="000000000000"/>
              <w:rPr>
                <w:rFonts w:ascii="Arial" w:eastAsiaTheme="minorEastAsia" w:hAnsi="Arial" w:cs="Arial"/>
                <w:bCs/>
                <w:color w:val="000000" w:themeColor="text1"/>
                <w:kern w:val="24"/>
                <w:sz w:val="18"/>
                <w:szCs w:val="18"/>
                <w:lang w:val="en-US"/>
              </w:rPr>
            </w:pPr>
          </w:p>
          <w:p w:rsidR="00AD67AF" w:rsidRPr="00EB1729" w:rsidRDefault="00AD67AF" w:rsidP="003615D2">
            <w:pPr>
              <w:pStyle w:val="StandardWeb"/>
              <w:kinsoku w:val="0"/>
              <w:overflowPunct w:val="0"/>
              <w:spacing w:before="0" w:beforeAutospacing="0" w:after="0" w:afterAutospacing="0"/>
              <w:jc w:val="both"/>
              <w:textAlignment w:val="baseline"/>
              <w:cnfStyle w:val="000000000000"/>
              <w:rPr>
                <w:rFonts w:ascii="Arial" w:eastAsiaTheme="minorEastAsia" w:hAnsi="Arial" w:cs="Arial"/>
                <w:bCs/>
                <w:color w:val="000000" w:themeColor="text1"/>
                <w:kern w:val="24"/>
                <w:sz w:val="18"/>
                <w:szCs w:val="18"/>
                <w:lang w:val="en-US"/>
              </w:rPr>
            </w:pPr>
            <w:r w:rsidRPr="00F15CC7">
              <w:rPr>
                <w:rFonts w:ascii="Arial" w:eastAsiaTheme="minorEastAsia" w:hAnsi="Arial" w:cs="Arial"/>
                <w:bCs/>
                <w:color w:val="000000" w:themeColor="text1"/>
                <w:kern w:val="24"/>
                <w:sz w:val="18"/>
                <w:szCs w:val="18"/>
                <w:lang w:val="en-US"/>
              </w:rPr>
              <w:t xml:space="preserve">RECs are the bodies that check compliance with all ethical aspects of a research involving human subjects. This encompasses some difficulties. </w:t>
            </w:r>
            <w:r w:rsidRPr="00EB1729">
              <w:rPr>
                <w:rFonts w:ascii="Arial" w:eastAsiaTheme="minorEastAsia" w:hAnsi="Arial" w:cs="Arial"/>
                <w:bCs/>
                <w:color w:val="000000" w:themeColor="text1"/>
                <w:kern w:val="24"/>
                <w:sz w:val="18"/>
                <w:szCs w:val="18"/>
                <w:lang w:val="en-US"/>
              </w:rPr>
              <w:t xml:space="preserve">Criticism is being expressed about the relatively haphazard organization of RECs, the lack of diversity in professionalism or representation, and the inadequate professional competence of RECs members for research in human biomonitoring involving human subjects.  The main competence in REC’s lays in dealing with clinical studies. In addition, there is only limited uniformity in concepts and decision-making. These committees have also different legal standing, ranging from advisory to legally binding. </w:t>
            </w:r>
          </w:p>
          <w:p w:rsidR="00AD67AF" w:rsidRPr="00EB1729" w:rsidRDefault="00AD67AF" w:rsidP="003615D2">
            <w:pPr>
              <w:tabs>
                <w:tab w:val="left" w:pos="0"/>
              </w:tabs>
              <w:jc w:val="both"/>
              <w:cnfStyle w:val="000000000000"/>
              <w:rPr>
                <w:rFonts w:ascii="Arial" w:hAnsi="Arial" w:cs="Arial"/>
                <w:bCs/>
                <w:color w:val="000000" w:themeColor="text1"/>
                <w:kern w:val="24"/>
                <w:sz w:val="18"/>
                <w:szCs w:val="18"/>
                <w:lang w:val="en-US"/>
              </w:rPr>
            </w:pPr>
            <w:r w:rsidRPr="00EB1729">
              <w:rPr>
                <w:rFonts w:ascii="Arial" w:hAnsi="Arial" w:cs="Arial"/>
                <w:bCs/>
                <w:color w:val="000000" w:themeColor="text1"/>
                <w:kern w:val="24"/>
                <w:sz w:val="18"/>
                <w:szCs w:val="18"/>
                <w:lang w:val="en-US"/>
              </w:rPr>
              <w:t>However, they could play a key role in assessing the reconciliation of protection of the individual and the scientific needs of the community. They could also provide clarification on possible exemptions to the requirement of informed consent. They could advocate thorough communication to diverse stakeholders (including translation of research results into policy, social science expert groups). In addition also, a close relationship with national data protection authorities would allow to benefit to accrue to all from each other’s knowledge and competence</w:t>
            </w:r>
          </w:p>
        </w:tc>
      </w:tr>
      <w:tr w:rsidR="00AD67AF" w:rsidRPr="00276EAD" w:rsidTr="00150A21">
        <w:trPr>
          <w:cnfStyle w:val="000000100000"/>
          <w:trHeight w:val="102"/>
        </w:trPr>
        <w:tc>
          <w:tcPr>
            <w:cnfStyle w:val="001000000000"/>
            <w:tcW w:w="1137" w:type="dxa"/>
          </w:tcPr>
          <w:p w:rsidR="00944494" w:rsidRDefault="00944494" w:rsidP="003615D2">
            <w:pPr>
              <w:pStyle w:val="StandardWeb"/>
              <w:kinsoku w:val="0"/>
              <w:overflowPunct w:val="0"/>
              <w:spacing w:before="0" w:beforeAutospacing="0" w:after="0" w:afterAutospacing="0" w:line="360" w:lineRule="auto"/>
              <w:jc w:val="both"/>
              <w:textAlignment w:val="baseline"/>
              <w:rPr>
                <w:rFonts w:ascii="Arial" w:eastAsia="+mn-ea" w:hAnsi="Arial" w:cs="Arial"/>
                <w:b w:val="0"/>
                <w:color w:val="000000" w:themeColor="text1"/>
                <w:kern w:val="24"/>
                <w:sz w:val="18"/>
                <w:szCs w:val="18"/>
                <w:lang w:val="en-US"/>
              </w:rPr>
            </w:pPr>
          </w:p>
          <w:p w:rsidR="00AD67AF" w:rsidRPr="00944494" w:rsidRDefault="00AD67AF" w:rsidP="003615D2">
            <w:pPr>
              <w:pStyle w:val="StandardWeb"/>
              <w:kinsoku w:val="0"/>
              <w:overflowPunct w:val="0"/>
              <w:spacing w:before="0" w:beforeAutospacing="0" w:after="0" w:afterAutospacing="0" w:line="360" w:lineRule="auto"/>
              <w:jc w:val="both"/>
              <w:textAlignment w:val="baseline"/>
              <w:rPr>
                <w:rFonts w:ascii="Arial" w:eastAsia="+mn-ea" w:hAnsi="Arial" w:cs="Arial"/>
                <w:b w:val="0"/>
                <w:color w:val="000000" w:themeColor="text1"/>
                <w:kern w:val="24"/>
                <w:sz w:val="18"/>
                <w:szCs w:val="18"/>
                <w:lang w:val="en-US"/>
              </w:rPr>
            </w:pPr>
            <w:r w:rsidRPr="00944494">
              <w:rPr>
                <w:rFonts w:ascii="Arial" w:eastAsia="+mn-ea" w:hAnsi="Arial" w:cs="Arial"/>
                <w:color w:val="000000" w:themeColor="text1"/>
                <w:kern w:val="24"/>
                <w:sz w:val="18"/>
                <w:szCs w:val="18"/>
                <w:lang w:val="en-US"/>
              </w:rPr>
              <w:t>Data protection framework</w:t>
            </w:r>
          </w:p>
        </w:tc>
        <w:tc>
          <w:tcPr>
            <w:tcW w:w="8111" w:type="dxa"/>
          </w:tcPr>
          <w:p w:rsidR="00944494" w:rsidRDefault="00944494" w:rsidP="003615D2">
            <w:pPr>
              <w:jc w:val="both"/>
              <w:textAlignment w:val="baseline"/>
              <w:cnfStyle w:val="000000100000"/>
              <w:rPr>
                <w:rFonts w:ascii="Arial" w:hAnsi="Arial" w:cs="Arial"/>
                <w:color w:val="000000" w:themeColor="text1"/>
                <w:sz w:val="18"/>
                <w:szCs w:val="18"/>
                <w:lang w:val="en-US"/>
              </w:rPr>
            </w:pPr>
          </w:p>
          <w:p w:rsidR="00AD67AF" w:rsidRPr="00517E9B" w:rsidRDefault="00AD67AF" w:rsidP="003615D2">
            <w:pPr>
              <w:jc w:val="both"/>
              <w:textAlignment w:val="baseline"/>
              <w:cnfStyle w:val="000000100000"/>
              <w:rPr>
                <w:rFonts w:ascii="Arial" w:hAnsi="Arial" w:cs="Arial"/>
                <w:color w:val="000000" w:themeColor="text1"/>
                <w:sz w:val="18"/>
                <w:szCs w:val="18"/>
                <w:lang w:val="en-US"/>
              </w:rPr>
            </w:pPr>
            <w:r w:rsidRPr="00517E9B">
              <w:rPr>
                <w:rFonts w:ascii="Arial" w:hAnsi="Arial" w:cs="Arial"/>
                <w:color w:val="000000" w:themeColor="text1"/>
                <w:sz w:val="18"/>
                <w:szCs w:val="18"/>
                <w:lang w:val="en-US"/>
              </w:rPr>
              <w:t>At EU level, data protection is regulated by Directive 95/46/EC</w:t>
            </w:r>
            <w:r w:rsidRPr="00517E9B">
              <w:rPr>
                <w:rFonts w:ascii="Arial" w:eastAsia="+mn-ea" w:hAnsi="Arial" w:cs="Arial"/>
                <w:color w:val="000000" w:themeColor="text1"/>
                <w:kern w:val="24"/>
                <w:sz w:val="18"/>
                <w:szCs w:val="18"/>
                <w:lang w:val="en-US"/>
              </w:rPr>
              <w:t xml:space="preserve"> on protection of individuals with regard to the processing of personal data, the so-called Privacy Directive. This Directive is subject to transposition in all EU Member States, and imposes the practice of informed consent, including the right to know one’s own individual results. Also </w:t>
            </w:r>
            <w:r w:rsidRPr="00517E9B">
              <w:rPr>
                <w:rFonts w:ascii="Arial" w:eastAsia="+mn-ea" w:hAnsi="Arial" w:cs="Arial"/>
                <w:bCs/>
                <w:color w:val="000000" w:themeColor="text1"/>
                <w:kern w:val="24"/>
                <w:sz w:val="18"/>
                <w:szCs w:val="18"/>
                <w:lang w:val="en-US"/>
              </w:rPr>
              <w:t xml:space="preserve">notification </w:t>
            </w:r>
            <w:r w:rsidRPr="00517E9B">
              <w:rPr>
                <w:rFonts w:ascii="Arial" w:eastAsia="+mn-ea" w:hAnsi="Arial" w:cs="Arial"/>
                <w:color w:val="000000" w:themeColor="text1"/>
                <w:kern w:val="24"/>
                <w:sz w:val="18"/>
                <w:szCs w:val="18"/>
                <w:lang w:val="en-US"/>
              </w:rPr>
              <w:t xml:space="preserve">of the study to the </w:t>
            </w:r>
            <w:r w:rsidRPr="00517E9B">
              <w:rPr>
                <w:rFonts w:ascii="Arial" w:eastAsia="+mn-ea" w:hAnsi="Arial" w:cs="Arial"/>
                <w:iCs/>
                <w:color w:val="000000" w:themeColor="text1"/>
                <w:kern w:val="24"/>
                <w:sz w:val="18"/>
                <w:szCs w:val="18"/>
                <w:lang w:val="en-US"/>
              </w:rPr>
              <w:t xml:space="preserve">national data protection supervisory authority is obligatory. </w:t>
            </w:r>
          </w:p>
          <w:p w:rsidR="00AD67AF" w:rsidRPr="00517E9B" w:rsidRDefault="00AD67AF" w:rsidP="003615D2">
            <w:pPr>
              <w:pStyle w:val="StandardWeb"/>
              <w:kinsoku w:val="0"/>
              <w:overflowPunct w:val="0"/>
              <w:spacing w:before="0" w:beforeAutospacing="0" w:after="0" w:afterAutospacing="0"/>
              <w:jc w:val="both"/>
              <w:textAlignment w:val="baseline"/>
              <w:cnfStyle w:val="000000100000"/>
              <w:rPr>
                <w:rFonts w:ascii="Arial" w:eastAsia="+mn-ea" w:hAnsi="Arial" w:cs="Arial"/>
                <w:color w:val="000000" w:themeColor="text1"/>
                <w:kern w:val="24"/>
                <w:lang w:val="en-GB"/>
              </w:rPr>
            </w:pPr>
            <w:r w:rsidRPr="00517E9B">
              <w:rPr>
                <w:rFonts w:ascii="Arial" w:eastAsia="+mn-ea" w:hAnsi="Arial" w:cs="Arial"/>
                <w:color w:val="000000" w:themeColor="text1"/>
                <w:kern w:val="24"/>
                <w:sz w:val="18"/>
                <w:szCs w:val="18"/>
                <w:lang w:val="en-US"/>
              </w:rPr>
              <w:t xml:space="preserve">Unfortunately, the transposition of the Directive has lead to </w:t>
            </w:r>
            <w:r w:rsidRPr="00517E9B">
              <w:rPr>
                <w:rFonts w:ascii="Arial" w:eastAsia="+mn-ea" w:hAnsi="Arial" w:cs="Arial"/>
                <w:bCs/>
                <w:color w:val="000000" w:themeColor="text1"/>
                <w:kern w:val="24"/>
                <w:sz w:val="18"/>
                <w:szCs w:val="18"/>
                <w:lang w:val="en-US"/>
              </w:rPr>
              <w:t xml:space="preserve">divergent interpretations and ambiguities </w:t>
            </w:r>
            <w:r w:rsidRPr="00517E9B">
              <w:rPr>
                <w:rFonts w:ascii="Arial" w:eastAsia="+mn-ea" w:hAnsi="Arial" w:cs="Arial"/>
                <w:color w:val="000000" w:themeColor="text1"/>
                <w:kern w:val="24"/>
                <w:sz w:val="18"/>
                <w:szCs w:val="18"/>
                <w:lang w:val="en-US"/>
              </w:rPr>
              <w:t xml:space="preserve">of the regional and national regulations.  This creates </w:t>
            </w:r>
            <w:r w:rsidRPr="00517E9B">
              <w:rPr>
                <w:rFonts w:ascii="Arial" w:eastAsia="+mn-ea" w:hAnsi="Arial" w:cs="Arial"/>
                <w:bCs/>
                <w:color w:val="000000" w:themeColor="text1"/>
                <w:kern w:val="24"/>
                <w:sz w:val="18"/>
                <w:szCs w:val="18"/>
                <w:lang w:val="en-US"/>
              </w:rPr>
              <w:t>lack of</w:t>
            </w:r>
            <w:r w:rsidRPr="00517E9B">
              <w:rPr>
                <w:rFonts w:ascii="Arial" w:eastAsia="+mn-ea" w:hAnsi="Arial" w:cs="Arial"/>
                <w:color w:val="000000" w:themeColor="text1"/>
                <w:kern w:val="24"/>
                <w:sz w:val="18"/>
                <w:szCs w:val="18"/>
                <w:lang w:val="en-US"/>
              </w:rPr>
              <w:t xml:space="preserve"> </w:t>
            </w:r>
            <w:r w:rsidRPr="00517E9B">
              <w:rPr>
                <w:rFonts w:ascii="Arial" w:eastAsia="+mn-ea" w:hAnsi="Arial" w:cs="Arial"/>
                <w:bCs/>
                <w:color w:val="000000" w:themeColor="text1"/>
                <w:kern w:val="24"/>
                <w:sz w:val="18"/>
                <w:szCs w:val="18"/>
                <w:lang w:val="en-US"/>
              </w:rPr>
              <w:t xml:space="preserve">un-clarity and obstacles </w:t>
            </w:r>
            <w:r w:rsidRPr="00517E9B">
              <w:rPr>
                <w:rFonts w:ascii="Arial" w:eastAsia="+mn-ea" w:hAnsi="Arial" w:cs="Arial"/>
                <w:color w:val="000000" w:themeColor="text1"/>
                <w:kern w:val="24"/>
                <w:sz w:val="18"/>
                <w:szCs w:val="18"/>
                <w:lang w:val="en-US"/>
              </w:rPr>
              <w:t>for the researcher and i</w:t>
            </w:r>
            <w:r w:rsidRPr="00517E9B">
              <w:rPr>
                <w:rFonts w:ascii="Arial" w:eastAsia="+mn-ea" w:hAnsi="Arial" w:cs="Arial"/>
                <w:bCs/>
                <w:color w:val="000000" w:themeColor="text1"/>
                <w:kern w:val="24"/>
                <w:sz w:val="18"/>
                <w:szCs w:val="18"/>
                <w:lang w:val="en-US"/>
              </w:rPr>
              <w:t>nconsistencies</w:t>
            </w:r>
            <w:r w:rsidRPr="00517E9B">
              <w:rPr>
                <w:rFonts w:ascii="Arial" w:eastAsia="+mn-ea" w:hAnsi="Arial" w:cs="Arial"/>
                <w:color w:val="000000" w:themeColor="text1"/>
                <w:kern w:val="24"/>
                <w:sz w:val="18"/>
                <w:szCs w:val="18"/>
                <w:lang w:val="en-US"/>
              </w:rPr>
              <w:t xml:space="preserve"> in implementation at </w:t>
            </w:r>
            <w:r w:rsidRPr="00517E9B">
              <w:rPr>
                <w:rFonts w:ascii="Arial" w:eastAsia="+mn-ea" w:hAnsi="Arial" w:cs="Arial"/>
                <w:iCs/>
                <w:color w:val="000000" w:themeColor="text1"/>
                <w:kern w:val="24"/>
                <w:sz w:val="18"/>
                <w:szCs w:val="18"/>
                <w:lang w:val="en-US"/>
              </w:rPr>
              <w:t xml:space="preserve">regional, national and international </w:t>
            </w:r>
            <w:r w:rsidRPr="00517E9B">
              <w:rPr>
                <w:rFonts w:ascii="Arial" w:eastAsia="+mn-ea" w:hAnsi="Arial" w:cs="Arial"/>
                <w:color w:val="000000" w:themeColor="text1"/>
                <w:kern w:val="24"/>
                <w:sz w:val="18"/>
                <w:szCs w:val="18"/>
                <w:lang w:val="en-US"/>
              </w:rPr>
              <w:t xml:space="preserve">level.  Also, </w:t>
            </w:r>
            <w:r w:rsidRPr="00517E9B">
              <w:rPr>
                <w:rFonts w:ascii="Arial" w:eastAsia="+mn-ea" w:hAnsi="Arial" w:cs="Arial"/>
                <w:bCs/>
                <w:color w:val="000000" w:themeColor="text1"/>
                <w:kern w:val="24"/>
                <w:sz w:val="18"/>
                <w:szCs w:val="18"/>
                <w:lang w:val="en-GB"/>
              </w:rPr>
              <w:t xml:space="preserve">secondary use of data, which is often of utmost importance in human biomonitoring research, </w:t>
            </w:r>
            <w:r w:rsidRPr="00517E9B">
              <w:rPr>
                <w:rFonts w:ascii="Arial" w:eastAsia="+mn-ea" w:hAnsi="Arial" w:cs="Arial"/>
                <w:color w:val="000000" w:themeColor="text1"/>
                <w:kern w:val="24"/>
                <w:sz w:val="18"/>
                <w:szCs w:val="18"/>
                <w:lang w:val="en-GB"/>
              </w:rPr>
              <w:t>may be very difficult</w:t>
            </w:r>
            <w:r w:rsidRPr="00115FDC">
              <w:rPr>
                <w:rFonts w:ascii="Arial" w:eastAsia="+mn-ea" w:hAnsi="Arial" w:cs="Arial"/>
                <w:color w:val="000000" w:themeColor="text1"/>
                <w:kern w:val="24"/>
                <w:lang w:val="en-GB"/>
              </w:rPr>
              <w:t>.</w:t>
            </w:r>
          </w:p>
        </w:tc>
      </w:tr>
    </w:tbl>
    <w:p w:rsidR="00282870" w:rsidRDefault="00282870">
      <w:pPr>
        <w:rPr>
          <w:rFonts w:ascii="Arial" w:hAnsi="Arial" w:cs="Arial"/>
          <w:b/>
          <w:lang w:val="en-US" w:eastAsia="zh-CN"/>
        </w:rPr>
      </w:pPr>
    </w:p>
    <w:p w:rsidR="00282870" w:rsidRDefault="00282870">
      <w:pPr>
        <w:rPr>
          <w:rFonts w:ascii="Arial" w:hAnsi="Arial" w:cs="Arial"/>
          <w:b/>
          <w:lang w:val="en-US" w:eastAsia="zh-CN"/>
        </w:rPr>
      </w:pPr>
    </w:p>
    <w:p w:rsidR="005E3E3D" w:rsidRPr="005F77E5" w:rsidRDefault="005F77E5">
      <w:pPr>
        <w:rPr>
          <w:rFonts w:ascii="Arial" w:hAnsi="Arial" w:cs="Arial"/>
          <w:b/>
          <w:lang w:val="en-US" w:eastAsia="zh-CN"/>
        </w:rPr>
      </w:pPr>
      <w:r w:rsidRPr="005F77E5">
        <w:rPr>
          <w:rFonts w:ascii="Arial" w:hAnsi="Arial" w:cs="Arial"/>
          <w:b/>
          <w:lang w:val="en-US" w:eastAsia="zh-CN"/>
        </w:rPr>
        <w:t>References</w:t>
      </w:r>
    </w:p>
    <w:p w:rsidR="005F77E5" w:rsidRPr="005F77E5" w:rsidRDefault="005F77E5">
      <w:pPr>
        <w:rPr>
          <w:rFonts w:ascii="Arial" w:hAnsi="Arial" w:cs="Arial"/>
          <w:sz w:val="22"/>
          <w:szCs w:val="22"/>
          <w:lang w:val="en-US" w:eastAsia="zh-CN"/>
        </w:rPr>
      </w:pPr>
    </w:p>
    <w:p w:rsidR="00DE6E83" w:rsidRPr="00DE6E83" w:rsidRDefault="004F7A44" w:rsidP="00DE6E83">
      <w:pPr>
        <w:ind w:left="720" w:hanging="720"/>
        <w:rPr>
          <w:noProof/>
          <w:szCs w:val="22"/>
          <w:lang w:val="en-US" w:eastAsia="zh-CN"/>
        </w:rPr>
      </w:pPr>
      <w:r w:rsidRPr="005F77E5">
        <w:rPr>
          <w:rFonts w:ascii="Arial" w:hAnsi="Arial" w:cs="Arial"/>
          <w:sz w:val="22"/>
          <w:szCs w:val="22"/>
          <w:lang w:val="en-US" w:eastAsia="zh-CN"/>
        </w:rPr>
        <w:fldChar w:fldCharType="begin"/>
      </w:r>
      <w:r w:rsidR="005E3E3D" w:rsidRPr="005F77E5">
        <w:rPr>
          <w:rFonts w:ascii="Arial" w:hAnsi="Arial" w:cs="Arial"/>
          <w:sz w:val="22"/>
          <w:szCs w:val="22"/>
          <w:lang w:val="en-US" w:eastAsia="zh-CN"/>
        </w:rPr>
        <w:instrText xml:space="preserve"> ADDIN EN.REFLIST </w:instrText>
      </w:r>
      <w:r w:rsidRPr="005F77E5">
        <w:rPr>
          <w:rFonts w:ascii="Arial" w:hAnsi="Arial" w:cs="Arial"/>
          <w:sz w:val="22"/>
          <w:szCs w:val="22"/>
          <w:lang w:val="en-US" w:eastAsia="zh-CN"/>
        </w:rPr>
        <w:fldChar w:fldCharType="separate"/>
      </w:r>
      <w:bookmarkStart w:id="0" w:name="_ENREF_1"/>
      <w:r w:rsidR="00DE6E83" w:rsidRPr="00DE6E83">
        <w:rPr>
          <w:noProof/>
          <w:szCs w:val="22"/>
          <w:lang w:val="en-US" w:eastAsia="zh-CN"/>
        </w:rPr>
        <w:t>1.</w:t>
      </w:r>
      <w:r w:rsidR="00DE6E83" w:rsidRPr="00DE6E83">
        <w:rPr>
          <w:noProof/>
          <w:szCs w:val="22"/>
          <w:lang w:val="en-US" w:eastAsia="zh-CN"/>
        </w:rPr>
        <w:tab/>
      </w:r>
      <w:r w:rsidR="00DE6E83" w:rsidRPr="00DE6E83">
        <w:rPr>
          <w:b/>
          <w:noProof/>
          <w:szCs w:val="22"/>
          <w:lang w:val="en-US" w:eastAsia="zh-CN"/>
        </w:rPr>
        <w:t xml:space="preserve">WHO Regional Office for Europe. Health 2020: a European policy framework supporting action across government and society for health and well-being. Copenhagen: WHO Regional Office for Europe </w:t>
      </w:r>
      <w:hyperlink r:id="rId21" w:history="1">
        <w:r w:rsidR="00DE6E83" w:rsidRPr="00DE6E83">
          <w:rPr>
            <w:rStyle w:val="Hyperlink"/>
            <w:i/>
            <w:noProof/>
            <w:szCs w:val="22"/>
            <w:lang w:val="en-US" w:eastAsia="zh-CN"/>
          </w:rPr>
          <w:t>http://wwweurowhoint/__data/assets/pdf_file/0006/199536/Health2</w:t>
        </w:r>
      </w:hyperlink>
      <w:r w:rsidR="00DE6E83" w:rsidRPr="00DE6E83">
        <w:rPr>
          <w:i/>
          <w:noProof/>
          <w:szCs w:val="22"/>
          <w:lang w:val="en-US" w:eastAsia="zh-CN"/>
        </w:rPr>
        <w:t xml:space="preserve"> </w:t>
      </w:r>
      <w:r w:rsidR="00DE6E83" w:rsidRPr="00DE6E83">
        <w:rPr>
          <w:noProof/>
          <w:szCs w:val="22"/>
          <w:lang w:val="en-US" w:eastAsia="zh-CN"/>
        </w:rPr>
        <w:t>2013.</w:t>
      </w:r>
      <w:bookmarkEnd w:id="0"/>
    </w:p>
    <w:p w:rsidR="00DE6E83" w:rsidRPr="00DE6E83" w:rsidRDefault="00DE6E83" w:rsidP="00DE6E83">
      <w:pPr>
        <w:ind w:left="720" w:hanging="720"/>
        <w:rPr>
          <w:noProof/>
          <w:szCs w:val="22"/>
          <w:lang w:val="en-US" w:eastAsia="zh-CN"/>
        </w:rPr>
      </w:pPr>
      <w:bookmarkStart w:id="1" w:name="_ENREF_2"/>
      <w:r w:rsidRPr="00DE6E83">
        <w:rPr>
          <w:noProof/>
          <w:szCs w:val="22"/>
          <w:lang w:val="en-US" w:eastAsia="zh-CN"/>
        </w:rPr>
        <w:t>2.</w:t>
      </w:r>
      <w:r w:rsidRPr="00DE6E83">
        <w:rPr>
          <w:noProof/>
          <w:szCs w:val="22"/>
          <w:lang w:val="en-US" w:eastAsia="zh-CN"/>
        </w:rPr>
        <w:tab/>
        <w:t xml:space="preserve">Bloom D, Cafiero E, Jané-Llopis E, Abrahams-Gessel S, Bloom L, Fathima S, Feigl A, Gaziano T, Mowafi M, Pandya A, et al: </w:t>
      </w:r>
      <w:r w:rsidRPr="00DE6E83">
        <w:rPr>
          <w:b/>
          <w:noProof/>
          <w:szCs w:val="22"/>
          <w:lang w:val="en-US" w:eastAsia="zh-CN"/>
        </w:rPr>
        <w:t>The Global Economic Burden of Noncommunicable Diseases.</w:t>
      </w:r>
      <w:r w:rsidRPr="00DE6E83">
        <w:rPr>
          <w:noProof/>
          <w:szCs w:val="22"/>
          <w:lang w:val="en-US" w:eastAsia="zh-CN"/>
        </w:rPr>
        <w:t xml:space="preserve"> </w:t>
      </w:r>
      <w:r w:rsidRPr="00DE6E83">
        <w:rPr>
          <w:i/>
          <w:noProof/>
          <w:szCs w:val="22"/>
          <w:lang w:val="en-US" w:eastAsia="zh-CN"/>
        </w:rPr>
        <w:t xml:space="preserve">Geneva: World Economic Forum </w:t>
      </w:r>
      <w:r w:rsidRPr="00DE6E83">
        <w:rPr>
          <w:noProof/>
          <w:szCs w:val="22"/>
          <w:lang w:val="en-US" w:eastAsia="zh-CN"/>
        </w:rPr>
        <w:t>2011.</w:t>
      </w:r>
      <w:bookmarkEnd w:id="1"/>
    </w:p>
    <w:p w:rsidR="00DE6E83" w:rsidRPr="00DE6E83" w:rsidRDefault="00DE6E83" w:rsidP="00DE6E83">
      <w:pPr>
        <w:ind w:left="720" w:hanging="720"/>
        <w:rPr>
          <w:noProof/>
          <w:szCs w:val="22"/>
          <w:lang w:val="en-US" w:eastAsia="zh-CN"/>
        </w:rPr>
      </w:pPr>
      <w:bookmarkStart w:id="2" w:name="_ENREF_3"/>
      <w:r w:rsidRPr="00DE6E83">
        <w:rPr>
          <w:noProof/>
          <w:szCs w:val="22"/>
          <w:lang w:val="en-US" w:eastAsia="zh-CN"/>
        </w:rPr>
        <w:t>3.</w:t>
      </w:r>
      <w:r w:rsidRPr="00DE6E83">
        <w:rPr>
          <w:noProof/>
          <w:szCs w:val="22"/>
          <w:lang w:val="en-US" w:eastAsia="zh-CN"/>
        </w:rPr>
        <w:tab/>
        <w:t xml:space="preserve">Balbus JM, Barouki R, Birnbaum LS, Etzel RA, Gluckman PD, Sr., Grandjean P, Hancock C, Hanson MA, Heindel JJ, Hoffman K, et al: </w:t>
      </w:r>
      <w:r w:rsidRPr="00DE6E83">
        <w:rPr>
          <w:b/>
          <w:noProof/>
          <w:szCs w:val="22"/>
          <w:lang w:val="en-US" w:eastAsia="zh-CN"/>
        </w:rPr>
        <w:t>Early-life prevention of non-communicable diseases.</w:t>
      </w:r>
      <w:r w:rsidRPr="00DE6E83">
        <w:rPr>
          <w:noProof/>
          <w:szCs w:val="22"/>
          <w:lang w:val="en-US" w:eastAsia="zh-CN"/>
        </w:rPr>
        <w:t xml:space="preserve"> </w:t>
      </w:r>
      <w:r w:rsidRPr="00DE6E83">
        <w:rPr>
          <w:i/>
          <w:noProof/>
          <w:szCs w:val="22"/>
          <w:lang w:val="en-US" w:eastAsia="zh-CN"/>
        </w:rPr>
        <w:t xml:space="preserve">Lancet </w:t>
      </w:r>
      <w:r w:rsidRPr="00DE6E83">
        <w:rPr>
          <w:noProof/>
          <w:szCs w:val="22"/>
          <w:lang w:val="en-US" w:eastAsia="zh-CN"/>
        </w:rPr>
        <w:t xml:space="preserve">2013, </w:t>
      </w:r>
      <w:r w:rsidRPr="00DE6E83">
        <w:rPr>
          <w:b/>
          <w:noProof/>
          <w:szCs w:val="22"/>
          <w:lang w:val="en-US" w:eastAsia="zh-CN"/>
        </w:rPr>
        <w:t>381:</w:t>
      </w:r>
      <w:r w:rsidRPr="00DE6E83">
        <w:rPr>
          <w:noProof/>
          <w:szCs w:val="22"/>
          <w:lang w:val="en-US" w:eastAsia="zh-CN"/>
        </w:rPr>
        <w:t>3-4.</w:t>
      </w:r>
      <w:bookmarkEnd w:id="2"/>
    </w:p>
    <w:p w:rsidR="00DE6E83" w:rsidRPr="00DE6E83" w:rsidRDefault="00DE6E83" w:rsidP="00DE6E83">
      <w:pPr>
        <w:ind w:left="720" w:hanging="720"/>
        <w:rPr>
          <w:noProof/>
          <w:szCs w:val="22"/>
          <w:lang w:val="en-US" w:eastAsia="zh-CN"/>
        </w:rPr>
      </w:pPr>
      <w:bookmarkStart w:id="3" w:name="_ENREF_4"/>
      <w:r w:rsidRPr="00DE6E83">
        <w:rPr>
          <w:noProof/>
          <w:szCs w:val="22"/>
          <w:lang w:val="en-US" w:eastAsia="zh-CN"/>
        </w:rPr>
        <w:lastRenderedPageBreak/>
        <w:t>4.</w:t>
      </w:r>
      <w:r w:rsidRPr="00DE6E83">
        <w:rPr>
          <w:noProof/>
          <w:szCs w:val="22"/>
          <w:lang w:val="en-US" w:eastAsia="zh-CN"/>
        </w:rPr>
        <w:tab/>
      </w:r>
      <w:r w:rsidRPr="00DE6E83">
        <w:rPr>
          <w:b/>
          <w:noProof/>
          <w:szCs w:val="22"/>
          <w:lang w:val="en-US" w:eastAsia="zh-CN"/>
        </w:rPr>
        <w:t>Environment and Human Health. Joint EEA-JRC report. EEA Report No 5/2013. Copenhagen: European Environment Agency.</w:t>
      </w:r>
      <w:r w:rsidRPr="00DE6E83">
        <w:rPr>
          <w:noProof/>
          <w:szCs w:val="22"/>
          <w:lang w:val="en-US" w:eastAsia="zh-CN"/>
        </w:rPr>
        <w:t xml:space="preserve"> 2013.</w:t>
      </w:r>
      <w:bookmarkEnd w:id="3"/>
    </w:p>
    <w:p w:rsidR="00DE6E83" w:rsidRPr="00DE6E83" w:rsidRDefault="00DE6E83" w:rsidP="00DE6E83">
      <w:pPr>
        <w:ind w:left="720" w:hanging="720"/>
        <w:rPr>
          <w:noProof/>
          <w:szCs w:val="22"/>
          <w:lang w:val="en-US" w:eastAsia="zh-CN"/>
        </w:rPr>
      </w:pPr>
      <w:bookmarkStart w:id="4" w:name="_ENREF_5"/>
      <w:r w:rsidRPr="00DE6E83">
        <w:rPr>
          <w:noProof/>
          <w:szCs w:val="22"/>
          <w:lang w:val="en-US" w:eastAsia="zh-CN"/>
        </w:rPr>
        <w:t>5.</w:t>
      </w:r>
      <w:r w:rsidRPr="00DE6E83">
        <w:rPr>
          <w:noProof/>
          <w:szCs w:val="22"/>
          <w:lang w:val="en-US" w:eastAsia="zh-CN"/>
        </w:rPr>
        <w:tab/>
        <w:t xml:space="preserve">Norman RE, Carpenter DO, Scott J, Brune MN, Sly PD: </w:t>
      </w:r>
      <w:r w:rsidRPr="00DE6E83">
        <w:rPr>
          <w:b/>
          <w:noProof/>
          <w:szCs w:val="22"/>
          <w:lang w:val="en-US" w:eastAsia="zh-CN"/>
        </w:rPr>
        <w:t>Environmental exposures: an underrecognized contribution to noncommunicable diseases.</w:t>
      </w:r>
      <w:r w:rsidRPr="00DE6E83">
        <w:rPr>
          <w:noProof/>
          <w:szCs w:val="22"/>
          <w:lang w:val="en-US" w:eastAsia="zh-CN"/>
        </w:rPr>
        <w:t xml:space="preserve"> </w:t>
      </w:r>
      <w:r w:rsidRPr="00DE6E83">
        <w:rPr>
          <w:i/>
          <w:noProof/>
          <w:szCs w:val="22"/>
          <w:lang w:val="en-US" w:eastAsia="zh-CN"/>
        </w:rPr>
        <w:t xml:space="preserve">Rev Environ Health </w:t>
      </w:r>
      <w:r w:rsidRPr="00DE6E83">
        <w:rPr>
          <w:noProof/>
          <w:szCs w:val="22"/>
          <w:lang w:val="en-US" w:eastAsia="zh-CN"/>
        </w:rPr>
        <w:t xml:space="preserve">2013, </w:t>
      </w:r>
      <w:r w:rsidRPr="00DE6E83">
        <w:rPr>
          <w:b/>
          <w:noProof/>
          <w:szCs w:val="22"/>
          <w:lang w:val="en-US" w:eastAsia="zh-CN"/>
        </w:rPr>
        <w:t>28:</w:t>
      </w:r>
      <w:r w:rsidRPr="00DE6E83">
        <w:rPr>
          <w:noProof/>
          <w:szCs w:val="22"/>
          <w:lang w:val="en-US" w:eastAsia="zh-CN"/>
        </w:rPr>
        <w:t>59-65.</w:t>
      </w:r>
      <w:bookmarkEnd w:id="4"/>
    </w:p>
    <w:p w:rsidR="00DE6E83" w:rsidRPr="00DE6E83" w:rsidRDefault="00DE6E83" w:rsidP="00DE6E83">
      <w:pPr>
        <w:ind w:left="720" w:hanging="720"/>
        <w:rPr>
          <w:noProof/>
          <w:szCs w:val="22"/>
          <w:lang w:val="en-US" w:eastAsia="zh-CN"/>
        </w:rPr>
      </w:pPr>
      <w:bookmarkStart w:id="5" w:name="_ENREF_6"/>
      <w:r w:rsidRPr="00DE6E83">
        <w:rPr>
          <w:noProof/>
          <w:szCs w:val="22"/>
          <w:lang w:val="en-US" w:eastAsia="zh-CN"/>
        </w:rPr>
        <w:t>6.</w:t>
      </w:r>
      <w:r w:rsidRPr="00DE6E83">
        <w:rPr>
          <w:noProof/>
          <w:szCs w:val="22"/>
          <w:lang w:val="en-US" w:eastAsia="zh-CN"/>
        </w:rPr>
        <w:tab/>
        <w:t xml:space="preserve">Vineis P, Stringhini S, Porta M: </w:t>
      </w:r>
      <w:r w:rsidRPr="00DE6E83">
        <w:rPr>
          <w:b/>
          <w:noProof/>
          <w:szCs w:val="22"/>
          <w:lang w:val="en-US" w:eastAsia="zh-CN"/>
        </w:rPr>
        <w:t>The environmental roots of non-communicable diseases (NCDs) and the epigenetic impacts of globalization.</w:t>
      </w:r>
      <w:r w:rsidRPr="00DE6E83">
        <w:rPr>
          <w:noProof/>
          <w:szCs w:val="22"/>
          <w:lang w:val="en-US" w:eastAsia="zh-CN"/>
        </w:rPr>
        <w:t xml:space="preserve"> </w:t>
      </w:r>
      <w:r w:rsidRPr="00DE6E83">
        <w:rPr>
          <w:i/>
          <w:noProof/>
          <w:szCs w:val="22"/>
          <w:lang w:val="en-US" w:eastAsia="zh-CN"/>
        </w:rPr>
        <w:t xml:space="preserve">Environ Res </w:t>
      </w:r>
      <w:r w:rsidRPr="00DE6E83">
        <w:rPr>
          <w:noProof/>
          <w:szCs w:val="22"/>
          <w:lang w:val="en-US" w:eastAsia="zh-CN"/>
        </w:rPr>
        <w:t xml:space="preserve">2014, </w:t>
      </w:r>
      <w:r w:rsidRPr="00DE6E83">
        <w:rPr>
          <w:b/>
          <w:noProof/>
          <w:szCs w:val="22"/>
          <w:lang w:val="en-US" w:eastAsia="zh-CN"/>
        </w:rPr>
        <w:t>133:</w:t>
      </w:r>
      <w:r w:rsidRPr="00DE6E83">
        <w:rPr>
          <w:noProof/>
          <w:szCs w:val="22"/>
          <w:lang w:val="en-US" w:eastAsia="zh-CN"/>
        </w:rPr>
        <w:t>424-430.</w:t>
      </w:r>
      <w:bookmarkEnd w:id="5"/>
    </w:p>
    <w:p w:rsidR="00DE6E83" w:rsidRPr="00DE6E83" w:rsidRDefault="00DE6E83" w:rsidP="00DE6E83">
      <w:pPr>
        <w:ind w:left="720" w:hanging="720"/>
        <w:rPr>
          <w:noProof/>
          <w:szCs w:val="22"/>
          <w:lang w:val="en-US" w:eastAsia="zh-CN"/>
        </w:rPr>
      </w:pPr>
      <w:bookmarkStart w:id="6" w:name="_ENREF_7"/>
      <w:r w:rsidRPr="00DE6E83">
        <w:rPr>
          <w:noProof/>
          <w:szCs w:val="22"/>
          <w:lang w:val="en-US" w:eastAsia="zh-CN"/>
        </w:rPr>
        <w:t>7.</w:t>
      </w:r>
      <w:r w:rsidRPr="00DE6E83">
        <w:rPr>
          <w:noProof/>
          <w:szCs w:val="22"/>
          <w:lang w:val="en-US" w:eastAsia="zh-CN"/>
        </w:rPr>
        <w:tab/>
        <w:t xml:space="preserve">Prüss-Üstün A, Wolf J, Corvalán C, Bos R, Neira M: </w:t>
      </w:r>
      <w:r w:rsidRPr="00DE6E83">
        <w:rPr>
          <w:b/>
          <w:noProof/>
          <w:szCs w:val="22"/>
          <w:lang w:val="en-US" w:eastAsia="zh-CN"/>
        </w:rPr>
        <w:t xml:space="preserve">Preventing disease through healthy environments A global assessment of the burden of disease from environmental risks. Geneva: World Health Organization </w:t>
      </w:r>
      <w:hyperlink r:id="rId22" w:history="1">
        <w:r w:rsidRPr="00DE6E83">
          <w:rPr>
            <w:rStyle w:val="Hyperlink"/>
            <w:i/>
            <w:noProof/>
            <w:szCs w:val="22"/>
            <w:lang w:val="en-US" w:eastAsia="zh-CN"/>
          </w:rPr>
          <w:t>http://appswhoint/iris/bitstream/10665/204585/1/9789241565196_engpdf?ua=1</w:t>
        </w:r>
      </w:hyperlink>
      <w:r w:rsidRPr="00DE6E83">
        <w:rPr>
          <w:i/>
          <w:noProof/>
          <w:szCs w:val="22"/>
          <w:lang w:val="en-US" w:eastAsia="zh-CN"/>
        </w:rPr>
        <w:t xml:space="preserve"> </w:t>
      </w:r>
      <w:r w:rsidRPr="00DE6E83">
        <w:rPr>
          <w:noProof/>
          <w:szCs w:val="22"/>
          <w:lang w:val="en-US" w:eastAsia="zh-CN"/>
        </w:rPr>
        <w:t>2016.</w:t>
      </w:r>
      <w:bookmarkEnd w:id="6"/>
    </w:p>
    <w:p w:rsidR="00DE6E83" w:rsidRPr="00DE6E83" w:rsidRDefault="00DE6E83" w:rsidP="00DE6E83">
      <w:pPr>
        <w:ind w:left="720" w:hanging="720"/>
        <w:rPr>
          <w:noProof/>
          <w:szCs w:val="22"/>
          <w:lang w:val="en-US" w:eastAsia="zh-CN"/>
        </w:rPr>
      </w:pPr>
      <w:bookmarkStart w:id="7" w:name="_ENREF_8"/>
      <w:r w:rsidRPr="00DE6E83">
        <w:rPr>
          <w:noProof/>
          <w:szCs w:val="22"/>
          <w:lang w:val="en-US" w:eastAsia="zh-CN"/>
        </w:rPr>
        <w:t>8.</w:t>
      </w:r>
      <w:r w:rsidRPr="00DE6E83">
        <w:rPr>
          <w:noProof/>
          <w:szCs w:val="22"/>
          <w:lang w:val="en-US" w:eastAsia="zh-CN"/>
        </w:rPr>
        <w:tab/>
      </w:r>
      <w:r w:rsidRPr="00DE6E83">
        <w:rPr>
          <w:b/>
          <w:noProof/>
          <w:szCs w:val="22"/>
          <w:lang w:val="en-US" w:eastAsia="zh-CN"/>
        </w:rPr>
        <w:t>WHO Regional Office for Europe. Sixth Ministerial Conference on Environment and Health, Copenhagen.</w:t>
      </w:r>
      <w:r w:rsidRPr="00DE6E83">
        <w:rPr>
          <w:noProof/>
          <w:szCs w:val="22"/>
          <w:lang w:val="en-US" w:eastAsia="zh-CN"/>
        </w:rPr>
        <w:t xml:space="preserve"> </w:t>
      </w:r>
      <w:hyperlink r:id="rId23" w:history="1">
        <w:r w:rsidRPr="00DE6E83">
          <w:rPr>
            <w:rStyle w:val="Hyperlink"/>
            <w:i/>
            <w:noProof/>
            <w:szCs w:val="22"/>
            <w:lang w:val="en-US" w:eastAsia="zh-CN"/>
          </w:rPr>
          <w:t>http://wwweurowhoint/en/media-centre/events/events/2017/06/sixth-ministerial-conference-on-environment-and-health/read-more</w:t>
        </w:r>
      </w:hyperlink>
      <w:r w:rsidRPr="00DE6E83">
        <w:rPr>
          <w:i/>
          <w:noProof/>
          <w:szCs w:val="22"/>
          <w:lang w:val="en-US" w:eastAsia="zh-CN"/>
        </w:rPr>
        <w:t xml:space="preserve"> </w:t>
      </w:r>
      <w:r w:rsidRPr="00DE6E83">
        <w:rPr>
          <w:noProof/>
          <w:szCs w:val="22"/>
          <w:lang w:val="en-US" w:eastAsia="zh-CN"/>
        </w:rPr>
        <w:t>2017a.</w:t>
      </w:r>
      <w:bookmarkEnd w:id="7"/>
    </w:p>
    <w:p w:rsidR="00DE6E83" w:rsidRPr="00DE6E83" w:rsidRDefault="00DE6E83" w:rsidP="00DE6E83">
      <w:pPr>
        <w:ind w:left="720" w:hanging="720"/>
        <w:rPr>
          <w:noProof/>
          <w:szCs w:val="22"/>
          <w:lang w:val="en-US" w:eastAsia="zh-CN"/>
        </w:rPr>
      </w:pPr>
      <w:bookmarkStart w:id="8" w:name="_ENREF_9"/>
      <w:r w:rsidRPr="00DE6E83">
        <w:rPr>
          <w:noProof/>
          <w:szCs w:val="22"/>
          <w:lang w:val="en-US" w:eastAsia="zh-CN"/>
        </w:rPr>
        <w:t>9.</w:t>
      </w:r>
      <w:r w:rsidRPr="00DE6E83">
        <w:rPr>
          <w:noProof/>
          <w:szCs w:val="22"/>
          <w:lang w:val="en-US" w:eastAsia="zh-CN"/>
        </w:rPr>
        <w:tab/>
      </w:r>
      <w:r w:rsidRPr="00DE6E83">
        <w:rPr>
          <w:b/>
          <w:noProof/>
          <w:szCs w:val="22"/>
          <w:lang w:val="en-US" w:eastAsia="zh-CN"/>
        </w:rPr>
        <w:t xml:space="preserve">WHO Regional Office for Europe. Sustainable Development Goals, Copenhagen </w:t>
      </w:r>
      <w:hyperlink r:id="rId24" w:history="1">
        <w:r w:rsidRPr="00DE6E83">
          <w:rPr>
            <w:rStyle w:val="Hyperlink"/>
            <w:i/>
            <w:noProof/>
            <w:szCs w:val="22"/>
            <w:lang w:val="en-US" w:eastAsia="zh-CN"/>
          </w:rPr>
          <w:t>http://wwweurowhoint/en/health-topics/health-policy/sustainable-development-goals-sdgs</w:t>
        </w:r>
      </w:hyperlink>
      <w:r w:rsidRPr="00DE6E83">
        <w:rPr>
          <w:i/>
          <w:noProof/>
          <w:szCs w:val="22"/>
          <w:lang w:val="en-US" w:eastAsia="zh-CN"/>
        </w:rPr>
        <w:t xml:space="preserve"> </w:t>
      </w:r>
      <w:r w:rsidRPr="00DE6E83">
        <w:rPr>
          <w:noProof/>
          <w:szCs w:val="22"/>
          <w:lang w:val="en-US" w:eastAsia="zh-CN"/>
        </w:rPr>
        <w:t>2017b.</w:t>
      </w:r>
      <w:bookmarkEnd w:id="8"/>
    </w:p>
    <w:p w:rsidR="00DE6E83" w:rsidRPr="00DE6E83" w:rsidRDefault="00DE6E83" w:rsidP="00DE6E83">
      <w:pPr>
        <w:ind w:left="720" w:hanging="720"/>
        <w:rPr>
          <w:noProof/>
          <w:szCs w:val="22"/>
          <w:lang w:val="en-US" w:eastAsia="zh-CN"/>
        </w:rPr>
      </w:pPr>
      <w:bookmarkStart w:id="9" w:name="_ENREF_10"/>
      <w:r w:rsidRPr="00DE6E83">
        <w:rPr>
          <w:noProof/>
          <w:szCs w:val="22"/>
          <w:lang w:val="en-US" w:eastAsia="zh-CN"/>
        </w:rPr>
        <w:t>10.</w:t>
      </w:r>
      <w:r w:rsidRPr="00DE6E83">
        <w:rPr>
          <w:noProof/>
          <w:szCs w:val="22"/>
          <w:lang w:val="en-US" w:eastAsia="zh-CN"/>
        </w:rPr>
        <w:tab/>
      </w:r>
      <w:r w:rsidRPr="00DE6E83">
        <w:rPr>
          <w:b/>
          <w:noProof/>
          <w:szCs w:val="22"/>
          <w:lang w:val="en-US" w:eastAsia="zh-CN"/>
        </w:rPr>
        <w:t>Ambient air pollution: a global assessment of exposure and burden of disease.</w:t>
      </w:r>
      <w:r w:rsidRPr="00DE6E83">
        <w:rPr>
          <w:noProof/>
          <w:szCs w:val="22"/>
          <w:lang w:val="en-US" w:eastAsia="zh-CN"/>
        </w:rPr>
        <w:t xml:space="preserve"> </w:t>
      </w:r>
      <w:r w:rsidRPr="00DE6E83">
        <w:rPr>
          <w:i/>
          <w:noProof/>
          <w:szCs w:val="22"/>
          <w:lang w:val="en-US" w:eastAsia="zh-CN"/>
        </w:rPr>
        <w:t>Geneva: World Health Organization (</w:t>
      </w:r>
      <w:hyperlink r:id="rId25" w:history="1">
        <w:r w:rsidRPr="00DE6E83">
          <w:rPr>
            <w:rStyle w:val="Hyperlink"/>
            <w:i/>
            <w:noProof/>
            <w:szCs w:val="22"/>
            <w:lang w:val="en-US" w:eastAsia="zh-CN"/>
          </w:rPr>
          <w:t>http://appswhoint/iris/bitstream/10665/250141/1/9789241511353-engpdf?ua=1</w:t>
        </w:r>
      </w:hyperlink>
      <w:r w:rsidRPr="00DE6E83">
        <w:rPr>
          <w:i/>
          <w:noProof/>
          <w:szCs w:val="22"/>
          <w:lang w:val="en-US" w:eastAsia="zh-CN"/>
        </w:rPr>
        <w:t xml:space="preserve">) </w:t>
      </w:r>
      <w:r w:rsidRPr="00DE6E83">
        <w:rPr>
          <w:noProof/>
          <w:szCs w:val="22"/>
          <w:lang w:val="en-US" w:eastAsia="zh-CN"/>
        </w:rPr>
        <w:t>2016a.</w:t>
      </w:r>
      <w:bookmarkEnd w:id="9"/>
    </w:p>
    <w:p w:rsidR="00DE6E83" w:rsidRPr="00DE6E83" w:rsidRDefault="00DE6E83" w:rsidP="00DE6E83">
      <w:pPr>
        <w:ind w:left="720" w:hanging="720"/>
        <w:rPr>
          <w:noProof/>
          <w:szCs w:val="22"/>
          <w:lang w:val="en-US" w:eastAsia="zh-CN"/>
        </w:rPr>
      </w:pPr>
      <w:bookmarkStart w:id="10" w:name="_ENREF_11"/>
      <w:r w:rsidRPr="00DE6E83">
        <w:rPr>
          <w:noProof/>
          <w:szCs w:val="22"/>
          <w:lang w:val="en-US" w:eastAsia="zh-CN"/>
        </w:rPr>
        <w:t>11.</w:t>
      </w:r>
      <w:r w:rsidRPr="00DE6E83">
        <w:rPr>
          <w:noProof/>
          <w:szCs w:val="22"/>
          <w:lang w:val="en-US" w:eastAsia="zh-CN"/>
        </w:rPr>
        <w:tab/>
      </w:r>
      <w:r w:rsidRPr="00DE6E83">
        <w:rPr>
          <w:b/>
          <w:noProof/>
          <w:szCs w:val="22"/>
          <w:lang w:val="en-US" w:eastAsia="zh-CN"/>
        </w:rPr>
        <w:t>The public health impacts of chemicals: knowns and unknowns. .</w:t>
      </w:r>
      <w:r w:rsidRPr="00DE6E83">
        <w:rPr>
          <w:noProof/>
          <w:szCs w:val="22"/>
          <w:lang w:val="en-US" w:eastAsia="zh-CN"/>
        </w:rPr>
        <w:t xml:space="preserve"> </w:t>
      </w:r>
      <w:r w:rsidRPr="00DE6E83">
        <w:rPr>
          <w:i/>
          <w:noProof/>
          <w:szCs w:val="22"/>
          <w:lang w:val="en-US" w:eastAsia="zh-CN"/>
        </w:rPr>
        <w:t>Geneva: World Health Organization (</w:t>
      </w:r>
      <w:hyperlink r:id="rId26" w:history="1">
        <w:r w:rsidRPr="00DE6E83">
          <w:rPr>
            <w:rStyle w:val="Hyperlink"/>
            <w:i/>
            <w:noProof/>
            <w:szCs w:val="22"/>
            <w:lang w:val="en-US" w:eastAsia="zh-CN"/>
          </w:rPr>
          <w:t>http://appswhoint/iris/bitstream/10665/206553/1/WHO_FWC_PHE_EPE_1601_engpdf</w:t>
        </w:r>
      </w:hyperlink>
      <w:r w:rsidRPr="00DE6E83">
        <w:rPr>
          <w:i/>
          <w:noProof/>
          <w:szCs w:val="22"/>
          <w:lang w:val="en-US" w:eastAsia="zh-CN"/>
        </w:rPr>
        <w:t xml:space="preserve">) </w:t>
      </w:r>
      <w:r w:rsidRPr="00DE6E83">
        <w:rPr>
          <w:noProof/>
          <w:szCs w:val="22"/>
          <w:lang w:val="en-US" w:eastAsia="zh-CN"/>
        </w:rPr>
        <w:t>2016b.</w:t>
      </w:r>
      <w:bookmarkEnd w:id="10"/>
    </w:p>
    <w:p w:rsidR="00DE6E83" w:rsidRPr="00DE6E83" w:rsidRDefault="00DE6E83" w:rsidP="00DE6E83">
      <w:pPr>
        <w:ind w:left="720" w:hanging="720"/>
        <w:rPr>
          <w:noProof/>
          <w:szCs w:val="22"/>
          <w:lang w:val="en-US" w:eastAsia="zh-CN"/>
        </w:rPr>
      </w:pPr>
      <w:bookmarkStart w:id="11" w:name="_ENREF_12"/>
      <w:r w:rsidRPr="00DE6E83">
        <w:rPr>
          <w:noProof/>
          <w:szCs w:val="22"/>
          <w:lang w:val="en-US" w:eastAsia="zh-CN"/>
        </w:rPr>
        <w:t>12.</w:t>
      </w:r>
      <w:r w:rsidRPr="00DE6E83">
        <w:rPr>
          <w:noProof/>
          <w:szCs w:val="22"/>
          <w:lang w:val="en-US" w:eastAsia="zh-CN"/>
        </w:rPr>
        <w:tab/>
      </w:r>
      <w:r w:rsidRPr="00DE6E83">
        <w:rPr>
          <w:b/>
          <w:noProof/>
          <w:szCs w:val="22"/>
          <w:lang w:val="en-US" w:eastAsia="zh-CN"/>
        </w:rPr>
        <w:t xml:space="preserve">WHO Regional Office for Europe. The Minsk Declaration – The Life-course Approach in the Context of Health 2020. Copenhagen: WHO Regional Office for Europe </w:t>
      </w:r>
      <w:hyperlink r:id="rId27" w:history="1">
        <w:r w:rsidRPr="00DE6E83">
          <w:rPr>
            <w:rStyle w:val="Hyperlink"/>
            <w:i/>
            <w:noProof/>
            <w:szCs w:val="22"/>
            <w:lang w:val="en-US" w:eastAsia="zh-CN"/>
          </w:rPr>
          <w:t>http://wwweurowhoint/__data/assets/pdf_file/0009/289962/The-Minsk-Declaration-EN-rev1pdf?ua=1</w:t>
        </w:r>
      </w:hyperlink>
      <w:r w:rsidRPr="00DE6E83">
        <w:rPr>
          <w:i/>
          <w:noProof/>
          <w:szCs w:val="22"/>
          <w:lang w:val="en-US" w:eastAsia="zh-CN"/>
        </w:rPr>
        <w:t xml:space="preserve"> </w:t>
      </w:r>
      <w:r w:rsidRPr="00DE6E83">
        <w:rPr>
          <w:noProof/>
          <w:szCs w:val="22"/>
          <w:lang w:val="en-US" w:eastAsia="zh-CN"/>
        </w:rPr>
        <w:t>2015a.</w:t>
      </w:r>
      <w:bookmarkEnd w:id="11"/>
    </w:p>
    <w:p w:rsidR="00DE6E83" w:rsidRPr="00DE6E83" w:rsidRDefault="00DE6E83" w:rsidP="00DE6E83">
      <w:pPr>
        <w:ind w:left="720" w:hanging="720"/>
        <w:rPr>
          <w:noProof/>
          <w:szCs w:val="22"/>
          <w:lang w:val="en-US" w:eastAsia="zh-CN"/>
        </w:rPr>
      </w:pPr>
      <w:bookmarkStart w:id="12" w:name="_ENREF_13"/>
      <w:r w:rsidRPr="00DE6E83">
        <w:rPr>
          <w:noProof/>
          <w:szCs w:val="22"/>
          <w:lang w:val="en-US" w:eastAsia="zh-CN"/>
        </w:rPr>
        <w:t>13.</w:t>
      </w:r>
      <w:r w:rsidRPr="00DE6E83">
        <w:rPr>
          <w:noProof/>
          <w:szCs w:val="22"/>
          <w:lang w:val="en-US" w:eastAsia="zh-CN"/>
        </w:rPr>
        <w:tab/>
      </w:r>
      <w:r w:rsidRPr="00DE6E83">
        <w:rPr>
          <w:b/>
          <w:noProof/>
          <w:szCs w:val="22"/>
          <w:lang w:val="en-US" w:eastAsia="zh-CN"/>
        </w:rPr>
        <w:t xml:space="preserve">WHO Regional Office for Europe, . Strategic Approach to International Chemicals Management: implementation and priorities in the health sector. Meeting report. Copenhagen: WHO Regional Office for Europe </w:t>
      </w:r>
      <w:hyperlink r:id="rId28" w:history="1">
        <w:r w:rsidRPr="00DE6E83">
          <w:rPr>
            <w:rStyle w:val="Hyperlink"/>
            <w:i/>
            <w:noProof/>
            <w:szCs w:val="22"/>
            <w:lang w:val="en-US" w:eastAsia="zh-CN"/>
          </w:rPr>
          <w:t>http://wwweurowhoint/__data/assets/pdf_file/0015/303036/SAICM-meeting-report-enpdf?ua=1</w:t>
        </w:r>
      </w:hyperlink>
      <w:r w:rsidRPr="00DE6E83">
        <w:rPr>
          <w:i/>
          <w:noProof/>
          <w:szCs w:val="22"/>
          <w:lang w:val="en-US" w:eastAsia="zh-CN"/>
        </w:rPr>
        <w:t xml:space="preserve"> </w:t>
      </w:r>
      <w:r w:rsidRPr="00DE6E83">
        <w:rPr>
          <w:noProof/>
          <w:szCs w:val="22"/>
          <w:lang w:val="en-US" w:eastAsia="zh-CN"/>
        </w:rPr>
        <w:t>2015b.</w:t>
      </w:r>
      <w:bookmarkEnd w:id="12"/>
    </w:p>
    <w:p w:rsidR="00DE6E83" w:rsidRPr="00DE6E83" w:rsidRDefault="00DE6E83" w:rsidP="00DE6E83">
      <w:pPr>
        <w:ind w:left="720" w:hanging="720"/>
        <w:rPr>
          <w:i/>
          <w:noProof/>
          <w:szCs w:val="22"/>
          <w:lang w:val="en-US" w:eastAsia="zh-CN"/>
        </w:rPr>
      </w:pPr>
      <w:bookmarkStart w:id="13" w:name="_ENREF_14"/>
      <w:r w:rsidRPr="00DE6E83">
        <w:rPr>
          <w:noProof/>
          <w:szCs w:val="22"/>
          <w:lang w:val="en-US" w:eastAsia="zh-CN"/>
        </w:rPr>
        <w:t>14.</w:t>
      </w:r>
      <w:r w:rsidRPr="00DE6E83">
        <w:rPr>
          <w:noProof/>
          <w:szCs w:val="22"/>
          <w:lang w:val="en-US" w:eastAsia="zh-CN"/>
        </w:rPr>
        <w:tab/>
      </w:r>
      <w:r w:rsidRPr="00DE6E83">
        <w:rPr>
          <w:b/>
          <w:noProof/>
          <w:szCs w:val="22"/>
          <w:lang w:val="en-US" w:eastAsia="zh-CN"/>
        </w:rPr>
        <w:t>WHO Regional Office for Europe. Chemical policies and programmes to protect human health and environment in a sustainability perspective. Meeting report, Copenhagen. .</w:t>
      </w:r>
      <w:r w:rsidRPr="00DE6E83">
        <w:rPr>
          <w:noProof/>
          <w:szCs w:val="22"/>
          <w:lang w:val="en-US" w:eastAsia="zh-CN"/>
        </w:rPr>
        <w:t xml:space="preserve"> </w:t>
      </w:r>
      <w:hyperlink r:id="rId29" w:history="1">
        <w:r w:rsidRPr="00DE6E83">
          <w:rPr>
            <w:rStyle w:val="Hyperlink"/>
            <w:i/>
            <w:noProof/>
            <w:szCs w:val="22"/>
            <w:lang w:val="en-US" w:eastAsia="zh-CN"/>
          </w:rPr>
          <w:t>http://wwweurowhoint/__data/assets/pdf_file/0009/334665/Chemical-safety-meeting-report_new-coverpdf</w:t>
        </w:r>
      </w:hyperlink>
      <w:r w:rsidRPr="00DE6E83">
        <w:rPr>
          <w:i/>
          <w:noProof/>
          <w:szCs w:val="22"/>
          <w:lang w:val="en-US" w:eastAsia="zh-CN"/>
        </w:rPr>
        <w:t xml:space="preserve">  </w:t>
      </w:r>
    </w:p>
    <w:p w:rsidR="00DE6E83" w:rsidRPr="00DE6E83" w:rsidRDefault="00DE6E83" w:rsidP="00DE6E83">
      <w:pPr>
        <w:ind w:left="720" w:hanging="720"/>
        <w:rPr>
          <w:noProof/>
          <w:szCs w:val="22"/>
          <w:lang w:val="en-US" w:eastAsia="zh-CN"/>
        </w:rPr>
      </w:pPr>
      <w:r w:rsidRPr="00DE6E83">
        <w:rPr>
          <w:i/>
          <w:noProof/>
          <w:szCs w:val="22"/>
          <w:lang w:val="en-US" w:eastAsia="zh-CN"/>
        </w:rPr>
        <w:t xml:space="preserve"> </w:t>
      </w:r>
      <w:r w:rsidRPr="00DE6E83">
        <w:rPr>
          <w:noProof/>
          <w:szCs w:val="22"/>
          <w:lang w:val="en-US" w:eastAsia="zh-CN"/>
        </w:rPr>
        <w:t>2017c.</w:t>
      </w:r>
      <w:bookmarkEnd w:id="13"/>
    </w:p>
    <w:p w:rsidR="00DE6E83" w:rsidRPr="00DE6E83" w:rsidRDefault="00DE6E83" w:rsidP="00DE6E83">
      <w:pPr>
        <w:ind w:left="720" w:hanging="720"/>
        <w:rPr>
          <w:i/>
          <w:noProof/>
          <w:szCs w:val="22"/>
          <w:lang w:val="en-US" w:eastAsia="zh-CN"/>
        </w:rPr>
      </w:pPr>
      <w:bookmarkStart w:id="14" w:name="_ENREF_15"/>
      <w:r w:rsidRPr="00DE6E83">
        <w:rPr>
          <w:noProof/>
          <w:szCs w:val="22"/>
          <w:lang w:val="en-US" w:eastAsia="zh-CN"/>
        </w:rPr>
        <w:t>15.</w:t>
      </w:r>
      <w:r w:rsidRPr="00DE6E83">
        <w:rPr>
          <w:noProof/>
          <w:szCs w:val="22"/>
          <w:lang w:val="en-US" w:eastAsia="zh-CN"/>
        </w:rPr>
        <w:tab/>
      </w:r>
      <w:r w:rsidRPr="00DE6E83">
        <w:rPr>
          <w:b/>
          <w:noProof/>
          <w:szCs w:val="22"/>
          <w:lang w:val="en-US" w:eastAsia="zh-CN"/>
        </w:rPr>
        <w:t>WHO Regional Office for Europe. Implementation of the Minamata Convention in the health sector: challenges and opportunities, Copenhagen. .</w:t>
      </w:r>
      <w:r w:rsidRPr="00DE6E83">
        <w:rPr>
          <w:noProof/>
          <w:szCs w:val="22"/>
          <w:lang w:val="en-US" w:eastAsia="zh-CN"/>
        </w:rPr>
        <w:t xml:space="preserve"> </w:t>
      </w:r>
      <w:hyperlink r:id="rId30" w:history="1">
        <w:r w:rsidRPr="00DE6E83">
          <w:rPr>
            <w:rStyle w:val="Hyperlink"/>
            <w:i/>
            <w:noProof/>
            <w:szCs w:val="22"/>
            <w:lang w:val="en-US" w:eastAsia="zh-CN"/>
          </w:rPr>
          <w:t>http://wwweurowhoint/en/health-topics/environment-and-health/health-impact-assessment/publications/2017/implementation-of-the-minamata-convention-in-the-health-sector-challenges-and-opportunities-2017</w:t>
        </w:r>
      </w:hyperlink>
    </w:p>
    <w:p w:rsidR="00DE6E83" w:rsidRPr="00DE6E83" w:rsidRDefault="00DE6E83" w:rsidP="00DE6E83">
      <w:pPr>
        <w:ind w:left="720" w:hanging="720"/>
        <w:rPr>
          <w:noProof/>
          <w:szCs w:val="22"/>
          <w:lang w:val="en-US" w:eastAsia="zh-CN"/>
        </w:rPr>
      </w:pPr>
      <w:r w:rsidRPr="00DE6E83">
        <w:rPr>
          <w:i/>
          <w:noProof/>
          <w:szCs w:val="22"/>
          <w:lang w:val="en-US" w:eastAsia="zh-CN"/>
        </w:rPr>
        <w:t xml:space="preserve"> </w:t>
      </w:r>
      <w:r w:rsidRPr="00DE6E83">
        <w:rPr>
          <w:noProof/>
          <w:szCs w:val="22"/>
          <w:lang w:val="en-US" w:eastAsia="zh-CN"/>
        </w:rPr>
        <w:t>2017d.</w:t>
      </w:r>
      <w:bookmarkEnd w:id="14"/>
    </w:p>
    <w:p w:rsidR="00DE6E83" w:rsidRPr="00DE6E83" w:rsidRDefault="00DE6E83" w:rsidP="00DE6E83">
      <w:pPr>
        <w:ind w:left="720" w:hanging="720"/>
        <w:rPr>
          <w:noProof/>
          <w:szCs w:val="22"/>
          <w:lang w:val="en-US" w:eastAsia="zh-CN"/>
        </w:rPr>
      </w:pPr>
      <w:bookmarkStart w:id="15" w:name="_ENREF_16"/>
      <w:r w:rsidRPr="00DE6E83">
        <w:rPr>
          <w:noProof/>
          <w:szCs w:val="22"/>
          <w:lang w:val="en-US" w:eastAsia="zh-CN"/>
        </w:rPr>
        <w:t>16.</w:t>
      </w:r>
      <w:r w:rsidRPr="00DE6E83">
        <w:rPr>
          <w:noProof/>
          <w:szCs w:val="22"/>
          <w:lang w:val="en-US" w:eastAsia="zh-CN"/>
        </w:rPr>
        <w:tab/>
      </w:r>
      <w:r w:rsidRPr="00DE6E83">
        <w:rPr>
          <w:b/>
          <w:noProof/>
          <w:szCs w:val="22"/>
          <w:lang w:val="en-US" w:eastAsia="zh-CN"/>
        </w:rPr>
        <w:t>OECD Guideline for the testing of chemicals. Combined Chronic toxicity/carcinogenicity studies. TG 453. .</w:t>
      </w:r>
      <w:r w:rsidRPr="00DE6E83">
        <w:rPr>
          <w:noProof/>
          <w:szCs w:val="22"/>
          <w:lang w:val="en-US" w:eastAsia="zh-CN"/>
        </w:rPr>
        <w:t xml:space="preserve"> 2009.</w:t>
      </w:r>
      <w:bookmarkEnd w:id="15"/>
    </w:p>
    <w:p w:rsidR="00DE6E83" w:rsidRPr="00DE6E83" w:rsidRDefault="00DE6E83" w:rsidP="00DE6E83">
      <w:pPr>
        <w:ind w:left="720" w:hanging="720"/>
        <w:rPr>
          <w:noProof/>
          <w:szCs w:val="22"/>
          <w:lang w:val="en-US" w:eastAsia="zh-CN"/>
        </w:rPr>
      </w:pPr>
      <w:bookmarkStart w:id="16" w:name="_ENREF_17"/>
      <w:r w:rsidRPr="00DE6E83">
        <w:rPr>
          <w:noProof/>
          <w:szCs w:val="22"/>
          <w:lang w:val="en-US" w:eastAsia="zh-CN"/>
        </w:rPr>
        <w:t>17.</w:t>
      </w:r>
      <w:r w:rsidRPr="00DE6E83">
        <w:rPr>
          <w:noProof/>
          <w:szCs w:val="22"/>
          <w:lang w:val="en-US" w:eastAsia="zh-CN"/>
        </w:rPr>
        <w:tab/>
        <w:t xml:space="preserve">Teitelbaum SL, Li Q, Lambertini L, Belpoggi F, Manservisi F, Falcioni L, Bua L, Silva MJ, Ye X, Calafat AM, Chen J: </w:t>
      </w:r>
      <w:r w:rsidRPr="00DE6E83">
        <w:rPr>
          <w:b/>
          <w:noProof/>
          <w:szCs w:val="22"/>
          <w:lang w:val="en-US" w:eastAsia="zh-CN"/>
        </w:rPr>
        <w:t xml:space="preserve">Paired Serum and Urine Concentrations of </w:t>
      </w:r>
      <w:r w:rsidRPr="00DE6E83">
        <w:rPr>
          <w:b/>
          <w:noProof/>
          <w:szCs w:val="22"/>
          <w:lang w:val="en-US" w:eastAsia="zh-CN"/>
        </w:rPr>
        <w:lastRenderedPageBreak/>
        <w:t>Biomarkers of Diethyl Phthalate, Methyl Paraben, and Triclosan in Rats.</w:t>
      </w:r>
      <w:r w:rsidRPr="00DE6E83">
        <w:rPr>
          <w:noProof/>
          <w:szCs w:val="22"/>
          <w:lang w:val="en-US" w:eastAsia="zh-CN"/>
        </w:rPr>
        <w:t xml:space="preserve"> </w:t>
      </w:r>
      <w:r w:rsidRPr="00DE6E83">
        <w:rPr>
          <w:i/>
          <w:noProof/>
          <w:szCs w:val="22"/>
          <w:lang w:val="en-US" w:eastAsia="zh-CN"/>
        </w:rPr>
        <w:t xml:space="preserve">Environmental health perspectives </w:t>
      </w:r>
      <w:r w:rsidRPr="00DE6E83">
        <w:rPr>
          <w:noProof/>
          <w:szCs w:val="22"/>
          <w:lang w:val="en-US" w:eastAsia="zh-CN"/>
        </w:rPr>
        <w:t xml:space="preserve">2016, </w:t>
      </w:r>
      <w:r w:rsidRPr="00DE6E83">
        <w:rPr>
          <w:b/>
          <w:noProof/>
          <w:szCs w:val="22"/>
          <w:lang w:val="en-US" w:eastAsia="zh-CN"/>
        </w:rPr>
        <w:t>124:</w:t>
      </w:r>
      <w:r w:rsidRPr="00DE6E83">
        <w:rPr>
          <w:noProof/>
          <w:szCs w:val="22"/>
          <w:lang w:val="en-US" w:eastAsia="zh-CN"/>
        </w:rPr>
        <w:t>39-45.</w:t>
      </w:r>
      <w:bookmarkEnd w:id="16"/>
    </w:p>
    <w:p w:rsidR="00DE6E83" w:rsidRPr="00DE6E83" w:rsidRDefault="00DE6E83" w:rsidP="00DE6E83">
      <w:pPr>
        <w:ind w:left="720" w:hanging="720"/>
        <w:rPr>
          <w:noProof/>
          <w:szCs w:val="22"/>
          <w:lang w:val="en-US" w:eastAsia="zh-CN"/>
        </w:rPr>
      </w:pPr>
      <w:bookmarkStart w:id="17" w:name="_ENREF_18"/>
      <w:r w:rsidRPr="00DE6E83">
        <w:rPr>
          <w:noProof/>
          <w:szCs w:val="22"/>
          <w:lang w:val="en-US" w:eastAsia="zh-CN"/>
        </w:rPr>
        <w:t>18.</w:t>
      </w:r>
      <w:r w:rsidRPr="00DE6E83">
        <w:rPr>
          <w:noProof/>
          <w:szCs w:val="22"/>
          <w:lang w:val="en-US" w:eastAsia="zh-CN"/>
        </w:rPr>
        <w:tab/>
        <w:t xml:space="preserve">Dong H, Lei J, Ding L, Wen Y, Ju H, Zhang X: </w:t>
      </w:r>
      <w:r w:rsidRPr="00DE6E83">
        <w:rPr>
          <w:b/>
          <w:noProof/>
          <w:szCs w:val="22"/>
          <w:lang w:val="en-US" w:eastAsia="zh-CN"/>
        </w:rPr>
        <w:t>MicroRNA: function, detection, and bioanalysis.</w:t>
      </w:r>
      <w:r w:rsidRPr="00DE6E83">
        <w:rPr>
          <w:noProof/>
          <w:szCs w:val="22"/>
          <w:lang w:val="en-US" w:eastAsia="zh-CN"/>
        </w:rPr>
        <w:t xml:space="preserve"> </w:t>
      </w:r>
      <w:r w:rsidRPr="00DE6E83">
        <w:rPr>
          <w:i/>
          <w:noProof/>
          <w:szCs w:val="22"/>
          <w:lang w:val="en-US" w:eastAsia="zh-CN"/>
        </w:rPr>
        <w:t xml:space="preserve">Chem Rev </w:t>
      </w:r>
      <w:r w:rsidRPr="00DE6E83">
        <w:rPr>
          <w:noProof/>
          <w:szCs w:val="22"/>
          <w:lang w:val="en-US" w:eastAsia="zh-CN"/>
        </w:rPr>
        <w:t xml:space="preserve">2013, </w:t>
      </w:r>
      <w:r w:rsidRPr="00DE6E83">
        <w:rPr>
          <w:b/>
          <w:noProof/>
          <w:szCs w:val="22"/>
          <w:lang w:val="en-US" w:eastAsia="zh-CN"/>
        </w:rPr>
        <w:t>113:</w:t>
      </w:r>
      <w:r w:rsidRPr="00DE6E83">
        <w:rPr>
          <w:noProof/>
          <w:szCs w:val="22"/>
          <w:lang w:val="en-US" w:eastAsia="zh-CN"/>
        </w:rPr>
        <w:t>6207-6233.</w:t>
      </w:r>
      <w:bookmarkEnd w:id="17"/>
    </w:p>
    <w:p w:rsidR="00DE6E83" w:rsidRPr="00DE6E83" w:rsidRDefault="00DE6E83" w:rsidP="00DE6E83">
      <w:pPr>
        <w:ind w:left="720" w:hanging="720"/>
        <w:rPr>
          <w:noProof/>
          <w:szCs w:val="22"/>
          <w:lang w:val="en-US" w:eastAsia="zh-CN"/>
        </w:rPr>
      </w:pPr>
      <w:bookmarkStart w:id="18" w:name="_ENREF_19"/>
      <w:r w:rsidRPr="00DE6E83">
        <w:rPr>
          <w:noProof/>
          <w:szCs w:val="22"/>
          <w:lang w:val="en-US" w:eastAsia="zh-CN"/>
        </w:rPr>
        <w:t>19.</w:t>
      </w:r>
      <w:r w:rsidRPr="00DE6E83">
        <w:rPr>
          <w:noProof/>
          <w:szCs w:val="22"/>
          <w:lang w:val="en-US" w:eastAsia="zh-CN"/>
        </w:rPr>
        <w:tab/>
        <w:t xml:space="preserve">Reid G, Kirschner MB, van Zandwijk N: </w:t>
      </w:r>
      <w:r w:rsidRPr="00DE6E83">
        <w:rPr>
          <w:b/>
          <w:noProof/>
          <w:szCs w:val="22"/>
          <w:lang w:val="en-US" w:eastAsia="zh-CN"/>
        </w:rPr>
        <w:t>Circulating microRNAs: Association with disease and potential use as biomarkers.</w:t>
      </w:r>
      <w:r w:rsidRPr="00DE6E83">
        <w:rPr>
          <w:noProof/>
          <w:szCs w:val="22"/>
          <w:lang w:val="en-US" w:eastAsia="zh-CN"/>
        </w:rPr>
        <w:t xml:space="preserve"> </w:t>
      </w:r>
      <w:r w:rsidRPr="00DE6E83">
        <w:rPr>
          <w:i/>
          <w:noProof/>
          <w:szCs w:val="22"/>
          <w:lang w:val="en-US" w:eastAsia="zh-CN"/>
        </w:rPr>
        <w:t xml:space="preserve">Crit Rev Oncol Hematol </w:t>
      </w:r>
      <w:r w:rsidRPr="00DE6E83">
        <w:rPr>
          <w:noProof/>
          <w:szCs w:val="22"/>
          <w:lang w:val="en-US" w:eastAsia="zh-CN"/>
        </w:rPr>
        <w:t xml:space="preserve">2011, </w:t>
      </w:r>
      <w:r w:rsidRPr="00DE6E83">
        <w:rPr>
          <w:b/>
          <w:noProof/>
          <w:szCs w:val="22"/>
          <w:lang w:val="en-US" w:eastAsia="zh-CN"/>
        </w:rPr>
        <w:t>80:</w:t>
      </w:r>
      <w:r w:rsidRPr="00DE6E83">
        <w:rPr>
          <w:noProof/>
          <w:szCs w:val="22"/>
          <w:lang w:val="en-US" w:eastAsia="zh-CN"/>
        </w:rPr>
        <w:t>193-208.</w:t>
      </w:r>
      <w:bookmarkEnd w:id="18"/>
    </w:p>
    <w:p w:rsidR="00DE6E83" w:rsidRPr="00DE6E83" w:rsidRDefault="00DE6E83" w:rsidP="00DE6E83">
      <w:pPr>
        <w:ind w:left="720" w:hanging="720"/>
        <w:rPr>
          <w:noProof/>
          <w:szCs w:val="22"/>
          <w:lang w:val="en-US" w:eastAsia="zh-CN"/>
        </w:rPr>
      </w:pPr>
      <w:bookmarkStart w:id="19" w:name="_ENREF_20"/>
      <w:r w:rsidRPr="00DE6E83">
        <w:rPr>
          <w:noProof/>
          <w:szCs w:val="22"/>
          <w:lang w:val="en-US" w:eastAsia="zh-CN"/>
        </w:rPr>
        <w:t>20.</w:t>
      </w:r>
      <w:r w:rsidRPr="00DE6E83">
        <w:rPr>
          <w:noProof/>
          <w:szCs w:val="22"/>
          <w:lang w:val="en-US" w:eastAsia="zh-CN"/>
        </w:rPr>
        <w:tab/>
        <w:t xml:space="preserve">Pant S, Hilton H, Burczynski ME: </w:t>
      </w:r>
      <w:r w:rsidRPr="00DE6E83">
        <w:rPr>
          <w:b/>
          <w:noProof/>
          <w:szCs w:val="22"/>
          <w:lang w:val="en-US" w:eastAsia="zh-CN"/>
        </w:rPr>
        <w:t>The multifaceted exosome: biogenesis, role in normal and aberrant cellular function, and frontiers for pharmacological and biomarker opportunities.</w:t>
      </w:r>
      <w:r w:rsidRPr="00DE6E83">
        <w:rPr>
          <w:noProof/>
          <w:szCs w:val="22"/>
          <w:lang w:val="en-US" w:eastAsia="zh-CN"/>
        </w:rPr>
        <w:t xml:space="preserve"> </w:t>
      </w:r>
      <w:r w:rsidRPr="00DE6E83">
        <w:rPr>
          <w:i/>
          <w:noProof/>
          <w:szCs w:val="22"/>
          <w:lang w:val="en-US" w:eastAsia="zh-CN"/>
        </w:rPr>
        <w:t xml:space="preserve">Biochem Pharmacol </w:t>
      </w:r>
      <w:r w:rsidRPr="00DE6E83">
        <w:rPr>
          <w:noProof/>
          <w:szCs w:val="22"/>
          <w:lang w:val="en-US" w:eastAsia="zh-CN"/>
        </w:rPr>
        <w:t xml:space="preserve">2012, </w:t>
      </w:r>
      <w:r w:rsidRPr="00DE6E83">
        <w:rPr>
          <w:b/>
          <w:noProof/>
          <w:szCs w:val="22"/>
          <w:lang w:val="en-US" w:eastAsia="zh-CN"/>
        </w:rPr>
        <w:t>83:</w:t>
      </w:r>
      <w:r w:rsidRPr="00DE6E83">
        <w:rPr>
          <w:noProof/>
          <w:szCs w:val="22"/>
          <w:lang w:val="en-US" w:eastAsia="zh-CN"/>
        </w:rPr>
        <w:t>1484-1494.</w:t>
      </w:r>
      <w:bookmarkEnd w:id="19"/>
    </w:p>
    <w:p w:rsidR="00DE6E83" w:rsidRPr="00DE6E83" w:rsidRDefault="00DE6E83" w:rsidP="00DE6E83">
      <w:pPr>
        <w:ind w:left="720" w:hanging="720"/>
        <w:rPr>
          <w:noProof/>
          <w:szCs w:val="22"/>
          <w:lang w:val="en-US" w:eastAsia="zh-CN"/>
        </w:rPr>
      </w:pPr>
      <w:bookmarkStart w:id="20" w:name="_ENREF_21"/>
      <w:r w:rsidRPr="00DE6E83">
        <w:rPr>
          <w:noProof/>
          <w:szCs w:val="22"/>
          <w:lang w:val="en-US" w:eastAsia="zh-CN"/>
        </w:rPr>
        <w:t>21.</w:t>
      </w:r>
      <w:r w:rsidRPr="00DE6E83">
        <w:rPr>
          <w:noProof/>
          <w:szCs w:val="22"/>
          <w:lang w:val="en-US" w:eastAsia="zh-CN"/>
        </w:rPr>
        <w:tab/>
        <w:t xml:space="preserve">Thomas P, Holland N, Bolognesi C, Kirsch-Volders M, Bonassi S, Zeiger E, Knasmueller S, Fenech M: </w:t>
      </w:r>
      <w:r w:rsidRPr="00DE6E83">
        <w:rPr>
          <w:b/>
          <w:noProof/>
          <w:szCs w:val="22"/>
          <w:lang w:val="en-US" w:eastAsia="zh-CN"/>
        </w:rPr>
        <w:t>Buccal micronucleus cytome assay.</w:t>
      </w:r>
      <w:r w:rsidRPr="00DE6E83">
        <w:rPr>
          <w:noProof/>
          <w:szCs w:val="22"/>
          <w:lang w:val="en-US" w:eastAsia="zh-CN"/>
        </w:rPr>
        <w:t xml:space="preserve"> </w:t>
      </w:r>
      <w:r w:rsidRPr="00DE6E83">
        <w:rPr>
          <w:i/>
          <w:noProof/>
          <w:szCs w:val="22"/>
          <w:lang w:val="en-US" w:eastAsia="zh-CN"/>
        </w:rPr>
        <w:t xml:space="preserve">Nat Protoc </w:t>
      </w:r>
      <w:r w:rsidRPr="00DE6E83">
        <w:rPr>
          <w:noProof/>
          <w:szCs w:val="22"/>
          <w:lang w:val="en-US" w:eastAsia="zh-CN"/>
        </w:rPr>
        <w:t xml:space="preserve">2009, </w:t>
      </w:r>
      <w:r w:rsidRPr="00DE6E83">
        <w:rPr>
          <w:b/>
          <w:noProof/>
          <w:szCs w:val="22"/>
          <w:lang w:val="en-US" w:eastAsia="zh-CN"/>
        </w:rPr>
        <w:t>4:</w:t>
      </w:r>
      <w:r w:rsidRPr="00DE6E83">
        <w:rPr>
          <w:noProof/>
          <w:szCs w:val="22"/>
          <w:lang w:val="en-US" w:eastAsia="zh-CN"/>
        </w:rPr>
        <w:t>825-837.</w:t>
      </w:r>
      <w:bookmarkEnd w:id="20"/>
    </w:p>
    <w:p w:rsidR="00DE6E83" w:rsidRPr="00DE6E83" w:rsidRDefault="00DE6E83" w:rsidP="00DE6E83">
      <w:pPr>
        <w:ind w:left="720" w:hanging="720"/>
        <w:rPr>
          <w:noProof/>
          <w:szCs w:val="22"/>
          <w:lang w:val="en-US" w:eastAsia="zh-CN"/>
        </w:rPr>
      </w:pPr>
      <w:bookmarkStart w:id="21" w:name="_ENREF_22"/>
      <w:r w:rsidRPr="00DE6E83">
        <w:rPr>
          <w:noProof/>
          <w:szCs w:val="22"/>
          <w:lang w:val="en-US" w:eastAsia="zh-CN"/>
        </w:rPr>
        <w:t>22.</w:t>
      </w:r>
      <w:r w:rsidRPr="00DE6E83">
        <w:rPr>
          <w:noProof/>
          <w:szCs w:val="22"/>
          <w:lang w:val="en-US" w:eastAsia="zh-CN"/>
        </w:rPr>
        <w:tab/>
        <w:t xml:space="preserve">Bolognesi C, Knasmueller S, Nersesyan A, Thomas P, Fenech M: </w:t>
      </w:r>
      <w:r w:rsidRPr="00DE6E83">
        <w:rPr>
          <w:b/>
          <w:noProof/>
          <w:szCs w:val="22"/>
          <w:lang w:val="en-US" w:eastAsia="zh-CN"/>
        </w:rPr>
        <w:t>The HUMNxl scoring criteria for different cell types and nuclear anomalies in the buccal micronucleus cytome assay - an update and expanded photogallery.</w:t>
      </w:r>
      <w:r w:rsidRPr="00DE6E83">
        <w:rPr>
          <w:noProof/>
          <w:szCs w:val="22"/>
          <w:lang w:val="en-US" w:eastAsia="zh-CN"/>
        </w:rPr>
        <w:t xml:space="preserve"> </w:t>
      </w:r>
      <w:r w:rsidRPr="00DE6E83">
        <w:rPr>
          <w:i/>
          <w:noProof/>
          <w:szCs w:val="22"/>
          <w:lang w:val="en-US" w:eastAsia="zh-CN"/>
        </w:rPr>
        <w:t xml:space="preserve">Mutat Res </w:t>
      </w:r>
      <w:r w:rsidRPr="00DE6E83">
        <w:rPr>
          <w:noProof/>
          <w:szCs w:val="22"/>
          <w:lang w:val="en-US" w:eastAsia="zh-CN"/>
        </w:rPr>
        <w:t xml:space="preserve">2013, </w:t>
      </w:r>
      <w:r w:rsidRPr="00DE6E83">
        <w:rPr>
          <w:b/>
          <w:noProof/>
          <w:szCs w:val="22"/>
          <w:lang w:val="en-US" w:eastAsia="zh-CN"/>
        </w:rPr>
        <w:t>753:</w:t>
      </w:r>
      <w:r w:rsidRPr="00DE6E83">
        <w:rPr>
          <w:noProof/>
          <w:szCs w:val="22"/>
          <w:lang w:val="en-US" w:eastAsia="zh-CN"/>
        </w:rPr>
        <w:t>100-113.</w:t>
      </w:r>
      <w:bookmarkEnd w:id="21"/>
    </w:p>
    <w:p w:rsidR="00DE6E83" w:rsidRPr="00DE6E83" w:rsidRDefault="00DE6E83" w:rsidP="00DE6E83">
      <w:pPr>
        <w:ind w:left="720" w:hanging="720"/>
        <w:rPr>
          <w:noProof/>
          <w:szCs w:val="22"/>
          <w:lang w:val="en-US" w:eastAsia="zh-CN"/>
        </w:rPr>
      </w:pPr>
      <w:bookmarkStart w:id="22" w:name="_ENREF_23"/>
      <w:r w:rsidRPr="00DE6E83">
        <w:rPr>
          <w:noProof/>
          <w:szCs w:val="22"/>
          <w:lang w:val="en-US" w:eastAsia="zh-CN"/>
        </w:rPr>
        <w:t>23.</w:t>
      </w:r>
      <w:r w:rsidRPr="00DE6E83">
        <w:rPr>
          <w:noProof/>
          <w:szCs w:val="22"/>
          <w:lang w:val="en-US" w:eastAsia="zh-CN"/>
        </w:rPr>
        <w:tab/>
        <w:t xml:space="preserve">Bolognesi C, Roggieri P, Ropolo M, Thomas P, Hor M, Fenech M, Nersesyan A, Knasmueller S: </w:t>
      </w:r>
      <w:r w:rsidRPr="00DE6E83">
        <w:rPr>
          <w:b/>
          <w:noProof/>
          <w:szCs w:val="22"/>
          <w:lang w:val="en-US" w:eastAsia="zh-CN"/>
        </w:rPr>
        <w:t>Buccal micronucleus cytome assay: results of an intra- and inter-laboratory scoring comparison.</w:t>
      </w:r>
      <w:r w:rsidRPr="00DE6E83">
        <w:rPr>
          <w:noProof/>
          <w:szCs w:val="22"/>
          <w:lang w:val="en-US" w:eastAsia="zh-CN"/>
        </w:rPr>
        <w:t xml:space="preserve"> </w:t>
      </w:r>
      <w:r w:rsidRPr="00DE6E83">
        <w:rPr>
          <w:i/>
          <w:noProof/>
          <w:szCs w:val="22"/>
          <w:lang w:val="en-US" w:eastAsia="zh-CN"/>
        </w:rPr>
        <w:t xml:space="preserve">Mutagenesis </w:t>
      </w:r>
      <w:r w:rsidRPr="00DE6E83">
        <w:rPr>
          <w:noProof/>
          <w:szCs w:val="22"/>
          <w:lang w:val="en-US" w:eastAsia="zh-CN"/>
        </w:rPr>
        <w:t xml:space="preserve">2015, </w:t>
      </w:r>
      <w:r w:rsidRPr="00DE6E83">
        <w:rPr>
          <w:b/>
          <w:noProof/>
          <w:szCs w:val="22"/>
          <w:lang w:val="en-US" w:eastAsia="zh-CN"/>
        </w:rPr>
        <w:t>30:</w:t>
      </w:r>
      <w:r w:rsidRPr="00DE6E83">
        <w:rPr>
          <w:noProof/>
          <w:szCs w:val="22"/>
          <w:lang w:val="en-US" w:eastAsia="zh-CN"/>
        </w:rPr>
        <w:t>545-555.</w:t>
      </w:r>
      <w:bookmarkEnd w:id="22"/>
    </w:p>
    <w:p w:rsidR="00DE6E83" w:rsidRPr="00DE6E83" w:rsidRDefault="00DE6E83" w:rsidP="00DE6E83">
      <w:pPr>
        <w:ind w:left="720" w:hanging="720"/>
        <w:rPr>
          <w:noProof/>
          <w:szCs w:val="22"/>
          <w:lang w:val="en-US" w:eastAsia="zh-CN"/>
        </w:rPr>
      </w:pPr>
      <w:bookmarkStart w:id="23" w:name="_ENREF_24"/>
      <w:r w:rsidRPr="00DE6E83">
        <w:rPr>
          <w:noProof/>
          <w:szCs w:val="22"/>
          <w:lang w:val="en-US" w:eastAsia="zh-CN"/>
        </w:rPr>
        <w:t>24.</w:t>
      </w:r>
      <w:r w:rsidRPr="00DE6E83">
        <w:rPr>
          <w:noProof/>
          <w:szCs w:val="22"/>
          <w:lang w:val="en-US" w:eastAsia="zh-CN"/>
        </w:rPr>
        <w:tab/>
        <w:t xml:space="preserve">Bolognesi C, Knasmueller S, Nersesyan A, Roggieri P, Ceppi M, Bruzzone M, Blaszczyk E, Mielzynska-Svach D, Milic M, Bonassi S, et al: </w:t>
      </w:r>
      <w:r w:rsidRPr="00DE6E83">
        <w:rPr>
          <w:b/>
          <w:noProof/>
          <w:szCs w:val="22"/>
          <w:lang w:val="en-US" w:eastAsia="zh-CN"/>
        </w:rPr>
        <w:t>Inter-laboratory consistency and variability in the buccal micronucleus cytome assay depends on biomarker scored and laboratory experience: results from the HUMNxl international inter-laboratory scoring exercise.</w:t>
      </w:r>
      <w:r w:rsidRPr="00DE6E83">
        <w:rPr>
          <w:noProof/>
          <w:szCs w:val="22"/>
          <w:lang w:val="en-US" w:eastAsia="zh-CN"/>
        </w:rPr>
        <w:t xml:space="preserve"> </w:t>
      </w:r>
      <w:r w:rsidRPr="00DE6E83">
        <w:rPr>
          <w:i/>
          <w:noProof/>
          <w:szCs w:val="22"/>
          <w:lang w:val="en-US" w:eastAsia="zh-CN"/>
        </w:rPr>
        <w:t xml:space="preserve">Mutagenesis </w:t>
      </w:r>
      <w:r w:rsidRPr="00DE6E83">
        <w:rPr>
          <w:noProof/>
          <w:szCs w:val="22"/>
          <w:lang w:val="en-US" w:eastAsia="zh-CN"/>
        </w:rPr>
        <w:t>2016.</w:t>
      </w:r>
      <w:bookmarkEnd w:id="23"/>
    </w:p>
    <w:p w:rsidR="00DE6E83" w:rsidRPr="00DE6E83" w:rsidRDefault="00DE6E83" w:rsidP="00DE6E83">
      <w:pPr>
        <w:ind w:left="720" w:hanging="720"/>
        <w:rPr>
          <w:noProof/>
          <w:szCs w:val="22"/>
          <w:lang w:val="en-US" w:eastAsia="zh-CN"/>
        </w:rPr>
      </w:pPr>
      <w:bookmarkStart w:id="24" w:name="_ENREF_25"/>
      <w:r w:rsidRPr="00DE6E83">
        <w:rPr>
          <w:noProof/>
          <w:szCs w:val="22"/>
          <w:lang w:val="en-US" w:eastAsia="zh-CN"/>
        </w:rPr>
        <w:t>25.</w:t>
      </w:r>
      <w:r w:rsidRPr="00DE6E83">
        <w:rPr>
          <w:noProof/>
          <w:szCs w:val="22"/>
          <w:lang w:val="en-US" w:eastAsia="zh-CN"/>
        </w:rPr>
        <w:tab/>
        <w:t xml:space="preserve">Holland N, Bolognesi C, Kirsch-Volders M, Bonassi S, Zeiger E, Knasmueller S, Fenech M: </w:t>
      </w:r>
      <w:r w:rsidRPr="00DE6E83">
        <w:rPr>
          <w:b/>
          <w:noProof/>
          <w:szCs w:val="22"/>
          <w:lang w:val="en-US" w:eastAsia="zh-CN"/>
        </w:rPr>
        <w:t>The micronucleus assay in human buccal cells as a tool for biomonitoring DNA damage: the HUMN project perspective on current status and knowledge gaps.</w:t>
      </w:r>
      <w:r w:rsidRPr="00DE6E83">
        <w:rPr>
          <w:noProof/>
          <w:szCs w:val="22"/>
          <w:lang w:val="en-US" w:eastAsia="zh-CN"/>
        </w:rPr>
        <w:t xml:space="preserve"> </w:t>
      </w:r>
      <w:r w:rsidRPr="00DE6E83">
        <w:rPr>
          <w:i/>
          <w:noProof/>
          <w:szCs w:val="22"/>
          <w:lang w:val="en-US" w:eastAsia="zh-CN"/>
        </w:rPr>
        <w:t xml:space="preserve">Mutat Res </w:t>
      </w:r>
      <w:r w:rsidRPr="00DE6E83">
        <w:rPr>
          <w:noProof/>
          <w:szCs w:val="22"/>
          <w:lang w:val="en-US" w:eastAsia="zh-CN"/>
        </w:rPr>
        <w:t xml:space="preserve">2008, </w:t>
      </w:r>
      <w:r w:rsidRPr="00DE6E83">
        <w:rPr>
          <w:b/>
          <w:noProof/>
          <w:szCs w:val="22"/>
          <w:lang w:val="en-US" w:eastAsia="zh-CN"/>
        </w:rPr>
        <w:t>659:</w:t>
      </w:r>
      <w:r w:rsidRPr="00DE6E83">
        <w:rPr>
          <w:noProof/>
          <w:szCs w:val="22"/>
          <w:lang w:val="en-US" w:eastAsia="zh-CN"/>
        </w:rPr>
        <w:t>93-108.</w:t>
      </w:r>
      <w:bookmarkEnd w:id="24"/>
    </w:p>
    <w:p w:rsidR="00DE6E83" w:rsidRPr="00DE6E83" w:rsidRDefault="00DE6E83" w:rsidP="00DE6E83">
      <w:pPr>
        <w:ind w:left="720" w:hanging="720"/>
        <w:rPr>
          <w:noProof/>
          <w:szCs w:val="22"/>
          <w:lang w:val="en-US" w:eastAsia="zh-CN"/>
        </w:rPr>
      </w:pPr>
      <w:bookmarkStart w:id="25" w:name="_ENREF_26"/>
      <w:r w:rsidRPr="00DE6E83">
        <w:rPr>
          <w:noProof/>
          <w:szCs w:val="22"/>
          <w:lang w:val="en-US" w:eastAsia="zh-CN"/>
        </w:rPr>
        <w:t>26.</w:t>
      </w:r>
      <w:r w:rsidRPr="00DE6E83">
        <w:rPr>
          <w:noProof/>
          <w:szCs w:val="22"/>
          <w:lang w:val="en-US" w:eastAsia="zh-CN"/>
        </w:rPr>
        <w:tab/>
        <w:t xml:space="preserve">Chassang G: </w:t>
      </w:r>
      <w:r w:rsidRPr="00DE6E83">
        <w:rPr>
          <w:b/>
          <w:noProof/>
          <w:szCs w:val="22"/>
          <w:lang w:val="en-US" w:eastAsia="zh-CN"/>
        </w:rPr>
        <w:t xml:space="preserve">The impact of the EU general data protection regulation on scientific research </w:t>
      </w:r>
      <w:r w:rsidRPr="00DE6E83">
        <w:rPr>
          <w:i/>
          <w:noProof/>
          <w:szCs w:val="22"/>
          <w:lang w:val="en-US" w:eastAsia="zh-CN"/>
        </w:rPr>
        <w:t xml:space="preserve">ecancermedicalscience </w:t>
      </w:r>
      <w:r w:rsidRPr="00DE6E83">
        <w:rPr>
          <w:noProof/>
          <w:szCs w:val="22"/>
          <w:lang w:val="en-US" w:eastAsia="zh-CN"/>
        </w:rPr>
        <w:t xml:space="preserve">2017, </w:t>
      </w:r>
      <w:r w:rsidRPr="00DE6E83">
        <w:rPr>
          <w:b/>
          <w:noProof/>
          <w:szCs w:val="22"/>
          <w:lang w:val="en-US" w:eastAsia="zh-CN"/>
        </w:rPr>
        <w:t>11:</w:t>
      </w:r>
      <w:r w:rsidRPr="00DE6E83">
        <w:rPr>
          <w:noProof/>
          <w:szCs w:val="22"/>
          <w:lang w:val="en-US" w:eastAsia="zh-CN"/>
        </w:rPr>
        <w:t>709.</w:t>
      </w:r>
      <w:bookmarkEnd w:id="25"/>
    </w:p>
    <w:p w:rsidR="00DE6E83" w:rsidRDefault="00DE6E83" w:rsidP="00DE6E83">
      <w:pPr>
        <w:rPr>
          <w:noProof/>
          <w:szCs w:val="22"/>
          <w:lang w:val="en-US" w:eastAsia="zh-CN"/>
        </w:rPr>
      </w:pPr>
    </w:p>
    <w:p w:rsidR="00AD67AF" w:rsidRPr="005F77E5" w:rsidRDefault="004F7A44">
      <w:pPr>
        <w:rPr>
          <w:rFonts w:ascii="Arial" w:hAnsi="Arial" w:cs="Arial"/>
          <w:sz w:val="22"/>
          <w:szCs w:val="22"/>
          <w:lang w:val="en-US" w:eastAsia="zh-CN"/>
        </w:rPr>
      </w:pPr>
      <w:r w:rsidRPr="005F77E5">
        <w:rPr>
          <w:rFonts w:ascii="Arial" w:hAnsi="Arial" w:cs="Arial"/>
          <w:sz w:val="22"/>
          <w:szCs w:val="22"/>
          <w:lang w:val="en-US" w:eastAsia="zh-CN"/>
        </w:rPr>
        <w:fldChar w:fldCharType="end"/>
      </w:r>
    </w:p>
    <w:sectPr w:rsidR="00AD67AF" w:rsidRPr="005F77E5" w:rsidSect="003C138E">
      <w:headerReference w:type="default" r:id="rId31"/>
      <w:footerReference w:type="default" r:id="rId32"/>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11A" w:rsidRDefault="004F111A" w:rsidP="00E06B76">
      <w:r>
        <w:separator/>
      </w:r>
    </w:p>
  </w:endnote>
  <w:endnote w:type="continuationSeparator" w:id="0">
    <w:p w:rsidR="004F111A" w:rsidRDefault="004F111A" w:rsidP="00E06B7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677257"/>
      <w:docPartObj>
        <w:docPartGallery w:val="Page Numbers (Bottom of Page)"/>
        <w:docPartUnique/>
      </w:docPartObj>
    </w:sdtPr>
    <w:sdtEndPr>
      <w:rPr>
        <w:sz w:val="16"/>
        <w:szCs w:val="16"/>
      </w:rPr>
    </w:sdtEndPr>
    <w:sdtContent>
      <w:p w:rsidR="00EF7176" w:rsidRDefault="00EF7176">
        <w:pPr>
          <w:pStyle w:val="Fuzeile"/>
          <w:jc w:val="right"/>
        </w:pPr>
        <w:r>
          <w:rPr>
            <w:sz w:val="16"/>
            <w:szCs w:val="16"/>
          </w:rPr>
          <w:t>ADDITIONAL</w:t>
        </w:r>
        <w:r w:rsidRPr="00944494">
          <w:rPr>
            <w:sz w:val="16"/>
            <w:szCs w:val="16"/>
          </w:rPr>
          <w:t xml:space="preserve"> FILE 1, p</w:t>
        </w:r>
        <w:r w:rsidR="004F7A44" w:rsidRPr="00E06B76">
          <w:rPr>
            <w:sz w:val="16"/>
            <w:szCs w:val="16"/>
          </w:rPr>
          <w:fldChar w:fldCharType="begin"/>
        </w:r>
        <w:r w:rsidRPr="00E06B76">
          <w:rPr>
            <w:sz w:val="16"/>
            <w:szCs w:val="16"/>
          </w:rPr>
          <w:instrText xml:space="preserve"> PAGE   \* MERGEFORMAT </w:instrText>
        </w:r>
        <w:r w:rsidR="004F7A44" w:rsidRPr="00E06B76">
          <w:rPr>
            <w:sz w:val="16"/>
            <w:szCs w:val="16"/>
          </w:rPr>
          <w:fldChar w:fldCharType="separate"/>
        </w:r>
        <w:r w:rsidR="00276EAD">
          <w:rPr>
            <w:noProof/>
            <w:sz w:val="16"/>
            <w:szCs w:val="16"/>
          </w:rPr>
          <w:t>4</w:t>
        </w:r>
        <w:r w:rsidR="004F7A44" w:rsidRPr="00E06B76">
          <w:rPr>
            <w:sz w:val="16"/>
            <w:szCs w:val="16"/>
          </w:rPr>
          <w:fldChar w:fldCharType="end"/>
        </w:r>
      </w:p>
    </w:sdtContent>
  </w:sdt>
  <w:p w:rsidR="00EF7176" w:rsidRDefault="00EF7176">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11A" w:rsidRDefault="004F111A" w:rsidP="00E06B76">
      <w:r>
        <w:separator/>
      </w:r>
    </w:p>
  </w:footnote>
  <w:footnote w:type="continuationSeparator" w:id="0">
    <w:p w:rsidR="004F111A" w:rsidRDefault="004F111A" w:rsidP="00E06B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76" w:rsidRPr="00F90539" w:rsidRDefault="00EF7176" w:rsidP="00E06B76">
    <w:pPr>
      <w:autoSpaceDE w:val="0"/>
      <w:autoSpaceDN w:val="0"/>
      <w:adjustRightInd w:val="0"/>
      <w:rPr>
        <w:rFonts w:ascii="Arial Narrow" w:hAnsi="Arial Narrow" w:cs="Arial"/>
        <w:b/>
        <w:i/>
        <w:sz w:val="12"/>
        <w:szCs w:val="12"/>
        <w:lang w:val="en-US" w:eastAsia="zh-CN"/>
      </w:rPr>
    </w:pPr>
    <w:r w:rsidRPr="00150A21">
      <w:rPr>
        <w:rFonts w:ascii="Arial Narrow" w:hAnsi="Arial Narrow" w:cs="Arial"/>
        <w:b/>
        <w:sz w:val="12"/>
        <w:szCs w:val="12"/>
        <w:lang w:val="en-US" w:eastAsia="zh-CN"/>
      </w:rPr>
      <w:t xml:space="preserve">Diagnosis, Monitoring and Prevention of Exposure Related Non-Communicable Diseases in living and working environments: DiMoPEx-Project attempts to close the gaps between the impacts of environmental exposures on human health </w:t>
    </w:r>
    <w:r>
      <w:rPr>
        <w:rFonts w:ascii="Arial Narrow" w:hAnsi="Arial Narrow" w:cs="Arial"/>
        <w:b/>
        <w:sz w:val="12"/>
        <w:szCs w:val="12"/>
        <w:lang w:val="en-US" w:eastAsia="zh-CN"/>
      </w:rPr>
      <w:t xml:space="preserve"> by </w:t>
    </w:r>
    <w:r w:rsidRPr="00F90539">
      <w:rPr>
        <w:rFonts w:ascii="Arial Narrow" w:hAnsi="Arial Narrow" w:cs="Arial"/>
        <w:b/>
        <w:i/>
        <w:sz w:val="12"/>
        <w:szCs w:val="12"/>
        <w:lang w:val="en-US" w:eastAsia="zh-CN"/>
      </w:rPr>
      <w:t xml:space="preserve">Lygia Therese Budnik, Balazs Adam, Maria Albin, Barbara Banelli, Xaver Baur, Fiorella Belpoggi, Claudia Bolognesi, </w:t>
    </w:r>
    <w:r w:rsidRPr="00F90539">
      <w:rPr>
        <w:rFonts w:ascii="Arial Narrow" w:hAnsi="Arial Narrow"/>
        <w:b/>
        <w:i/>
        <w:sz w:val="12"/>
        <w:szCs w:val="12"/>
        <w:lang w:val="en-US"/>
      </w:rPr>
      <w:t xml:space="preserve"> </w:t>
    </w:r>
    <w:r w:rsidRPr="00F90539">
      <w:rPr>
        <w:rFonts w:ascii="Arial Narrow" w:hAnsi="Arial Narrow" w:cs="Arial"/>
        <w:b/>
        <w:i/>
        <w:sz w:val="12"/>
        <w:szCs w:val="12"/>
        <w:lang w:val="en-US" w:eastAsia="zh-CN"/>
      </w:rPr>
      <w:t xml:space="preserve">Karin Broberg,  Per Gustavsson, Thomas Göen, Axel Fischer, Dorota Jarosinska, Fabiana Manservisi, Richard O’Kennedy, Johan Øvrevik, Elizabet Paunovic, Beate Ritz, Paul T.J. Scheepers, Vivi Schlünssen, Heidi Schwarzenbach, Per E. Schwarze, </w:t>
    </w:r>
    <w:r>
      <w:rPr>
        <w:rFonts w:ascii="Arial Narrow" w:hAnsi="Arial Narrow" w:cs="Arial"/>
        <w:b/>
        <w:i/>
        <w:sz w:val="12"/>
        <w:szCs w:val="12"/>
        <w:lang w:val="en-US" w:eastAsia="zh-CN"/>
      </w:rPr>
      <w:t xml:space="preserve">Orla Sheils; </w:t>
    </w:r>
    <w:r w:rsidRPr="00F90539">
      <w:rPr>
        <w:rFonts w:ascii="Arial Narrow" w:hAnsi="Arial Narrow" w:cs="Arial"/>
        <w:b/>
        <w:i/>
        <w:sz w:val="12"/>
        <w:szCs w:val="12"/>
        <w:lang w:val="en-US" w:eastAsia="zh-CN"/>
      </w:rPr>
      <w:t>Torben Sigsga</w:t>
    </w:r>
    <w:r>
      <w:rPr>
        <w:rFonts w:ascii="Arial Narrow" w:hAnsi="Arial Narrow" w:cs="Arial"/>
        <w:b/>
        <w:i/>
        <w:sz w:val="12"/>
        <w:szCs w:val="12"/>
        <w:lang w:val="en-US" w:eastAsia="zh-CN"/>
      </w:rPr>
      <w:t>a</w:t>
    </w:r>
    <w:r w:rsidRPr="00F90539">
      <w:rPr>
        <w:rFonts w:ascii="Arial Narrow" w:hAnsi="Arial Narrow" w:cs="Arial"/>
        <w:b/>
        <w:i/>
        <w:sz w:val="12"/>
        <w:szCs w:val="12"/>
        <w:lang w:val="en-US" w:eastAsia="zh-CN"/>
      </w:rPr>
      <w:t xml:space="preserve">rd, Karel </w:t>
    </w:r>
    <w:proofErr w:type="spellStart"/>
    <w:r w:rsidRPr="00F90539">
      <w:rPr>
        <w:rFonts w:ascii="Arial Narrow" w:hAnsi="Arial Narrow" w:cs="Arial"/>
        <w:b/>
        <w:i/>
        <w:sz w:val="12"/>
        <w:szCs w:val="12"/>
        <w:lang w:val="en-US" w:eastAsia="zh-CN"/>
      </w:rPr>
      <w:t>VanDamme</w:t>
    </w:r>
    <w:proofErr w:type="spellEnd"/>
    <w:r w:rsidRPr="00F90539">
      <w:rPr>
        <w:rFonts w:ascii="Arial Narrow" w:hAnsi="Arial Narrow" w:cs="Arial"/>
        <w:b/>
        <w:i/>
        <w:sz w:val="12"/>
        <w:szCs w:val="12"/>
        <w:lang w:val="en-US" w:eastAsia="zh-CN"/>
      </w:rPr>
      <w:t>, Ludwine Casteleyn</w:t>
    </w:r>
  </w:p>
  <w:p w:rsidR="00EF7176" w:rsidRPr="00F90539" w:rsidRDefault="00EF7176">
    <w:pPr>
      <w:pStyle w:val="Kopfzeile"/>
      <w:rPr>
        <w:i/>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06AD"/>
    <w:multiLevelType w:val="hybridMultilevel"/>
    <w:tmpl w:val="79E2576C"/>
    <w:lvl w:ilvl="0" w:tplc="275C696A">
      <w:start w:val="1"/>
      <w:numFmt w:val="bullet"/>
      <w:lvlText w:val="•"/>
      <w:lvlJc w:val="left"/>
      <w:pPr>
        <w:tabs>
          <w:tab w:val="num" w:pos="720"/>
        </w:tabs>
        <w:ind w:left="720" w:hanging="360"/>
      </w:pPr>
      <w:rPr>
        <w:rFonts w:ascii="Arial" w:hAnsi="Arial" w:hint="default"/>
      </w:rPr>
    </w:lvl>
    <w:lvl w:ilvl="1" w:tplc="9BB26A12" w:tentative="1">
      <w:start w:val="1"/>
      <w:numFmt w:val="bullet"/>
      <w:lvlText w:val="•"/>
      <w:lvlJc w:val="left"/>
      <w:pPr>
        <w:tabs>
          <w:tab w:val="num" w:pos="1440"/>
        </w:tabs>
        <w:ind w:left="1440" w:hanging="360"/>
      </w:pPr>
      <w:rPr>
        <w:rFonts w:ascii="Arial" w:hAnsi="Arial" w:hint="default"/>
      </w:rPr>
    </w:lvl>
    <w:lvl w:ilvl="2" w:tplc="CF1AB676" w:tentative="1">
      <w:start w:val="1"/>
      <w:numFmt w:val="bullet"/>
      <w:lvlText w:val="•"/>
      <w:lvlJc w:val="left"/>
      <w:pPr>
        <w:tabs>
          <w:tab w:val="num" w:pos="2160"/>
        </w:tabs>
        <w:ind w:left="2160" w:hanging="360"/>
      </w:pPr>
      <w:rPr>
        <w:rFonts w:ascii="Arial" w:hAnsi="Arial" w:hint="default"/>
      </w:rPr>
    </w:lvl>
    <w:lvl w:ilvl="3" w:tplc="7BE6CA42" w:tentative="1">
      <w:start w:val="1"/>
      <w:numFmt w:val="bullet"/>
      <w:lvlText w:val="•"/>
      <w:lvlJc w:val="left"/>
      <w:pPr>
        <w:tabs>
          <w:tab w:val="num" w:pos="2880"/>
        </w:tabs>
        <w:ind w:left="2880" w:hanging="360"/>
      </w:pPr>
      <w:rPr>
        <w:rFonts w:ascii="Arial" w:hAnsi="Arial" w:hint="default"/>
      </w:rPr>
    </w:lvl>
    <w:lvl w:ilvl="4" w:tplc="CFC0A154" w:tentative="1">
      <w:start w:val="1"/>
      <w:numFmt w:val="bullet"/>
      <w:lvlText w:val="•"/>
      <w:lvlJc w:val="left"/>
      <w:pPr>
        <w:tabs>
          <w:tab w:val="num" w:pos="3600"/>
        </w:tabs>
        <w:ind w:left="3600" w:hanging="360"/>
      </w:pPr>
      <w:rPr>
        <w:rFonts w:ascii="Arial" w:hAnsi="Arial" w:hint="default"/>
      </w:rPr>
    </w:lvl>
    <w:lvl w:ilvl="5" w:tplc="968ACB90" w:tentative="1">
      <w:start w:val="1"/>
      <w:numFmt w:val="bullet"/>
      <w:lvlText w:val="•"/>
      <w:lvlJc w:val="left"/>
      <w:pPr>
        <w:tabs>
          <w:tab w:val="num" w:pos="4320"/>
        </w:tabs>
        <w:ind w:left="4320" w:hanging="360"/>
      </w:pPr>
      <w:rPr>
        <w:rFonts w:ascii="Arial" w:hAnsi="Arial" w:hint="default"/>
      </w:rPr>
    </w:lvl>
    <w:lvl w:ilvl="6" w:tplc="E6E2334C" w:tentative="1">
      <w:start w:val="1"/>
      <w:numFmt w:val="bullet"/>
      <w:lvlText w:val="•"/>
      <w:lvlJc w:val="left"/>
      <w:pPr>
        <w:tabs>
          <w:tab w:val="num" w:pos="5040"/>
        </w:tabs>
        <w:ind w:left="5040" w:hanging="360"/>
      </w:pPr>
      <w:rPr>
        <w:rFonts w:ascii="Arial" w:hAnsi="Arial" w:hint="default"/>
      </w:rPr>
    </w:lvl>
    <w:lvl w:ilvl="7" w:tplc="409E59FE" w:tentative="1">
      <w:start w:val="1"/>
      <w:numFmt w:val="bullet"/>
      <w:lvlText w:val="•"/>
      <w:lvlJc w:val="left"/>
      <w:pPr>
        <w:tabs>
          <w:tab w:val="num" w:pos="5760"/>
        </w:tabs>
        <w:ind w:left="5760" w:hanging="360"/>
      </w:pPr>
      <w:rPr>
        <w:rFonts w:ascii="Arial" w:hAnsi="Arial" w:hint="default"/>
      </w:rPr>
    </w:lvl>
    <w:lvl w:ilvl="8" w:tplc="E21CE83E" w:tentative="1">
      <w:start w:val="1"/>
      <w:numFmt w:val="bullet"/>
      <w:lvlText w:val="•"/>
      <w:lvlJc w:val="left"/>
      <w:pPr>
        <w:tabs>
          <w:tab w:val="num" w:pos="6480"/>
        </w:tabs>
        <w:ind w:left="6480" w:hanging="360"/>
      </w:pPr>
      <w:rPr>
        <w:rFonts w:ascii="Arial" w:hAnsi="Arial" w:hint="default"/>
      </w:rPr>
    </w:lvl>
  </w:abstractNum>
  <w:abstractNum w:abstractNumId="1">
    <w:nsid w:val="20714C3B"/>
    <w:multiLevelType w:val="hybridMultilevel"/>
    <w:tmpl w:val="5614C4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4DB1EDE"/>
    <w:multiLevelType w:val="hybridMultilevel"/>
    <w:tmpl w:val="B90210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E6818CB"/>
    <w:multiLevelType w:val="hybridMultilevel"/>
    <w:tmpl w:val="BE16DE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 w:name="EN.Layout" w:val="&lt;ENLayout&gt;&lt;Style&gt;JOMT biomedcentra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ps2fstz1vvdplesadvxft9hvsxv5zvwsztv&quot;&gt;DiMoPEx_JOMT 10082017 Copy Copy&lt;record-ids&gt;&lt;item&gt;254&lt;/item&gt;&lt;item&gt;255&lt;/item&gt;&lt;item&gt;267&lt;/item&gt;&lt;item&gt;268&lt;/item&gt;&lt;item&gt;269&lt;/item&gt;&lt;item&gt;270&lt;/item&gt;&lt;item&gt;275&lt;/item&gt;&lt;item&gt;489&lt;/item&gt;&lt;item&gt;490&lt;/item&gt;&lt;item&gt;491&lt;/item&gt;&lt;item&gt;492&lt;/item&gt;&lt;item&gt;493&lt;/item&gt;&lt;item&gt;494&lt;/item&gt;&lt;item&gt;498&lt;/item&gt;&lt;item&gt;499&lt;/item&gt;&lt;item&gt;500&lt;/item&gt;&lt;item&gt;501&lt;/item&gt;&lt;item&gt;502&lt;/item&gt;&lt;item&gt;503&lt;/item&gt;&lt;item&gt;504&lt;/item&gt;&lt;item&gt;505&lt;/item&gt;&lt;item&gt;506&lt;/item&gt;&lt;item&gt;507&lt;/item&gt;&lt;/record-ids&gt;&lt;/item&gt;&lt;/Libraries&gt;"/>
  </w:docVars>
  <w:rsids>
    <w:rsidRoot w:val="002A7033"/>
    <w:rsid w:val="000464E7"/>
    <w:rsid w:val="00050F7C"/>
    <w:rsid w:val="00055BD9"/>
    <w:rsid w:val="000655A6"/>
    <w:rsid w:val="000923EA"/>
    <w:rsid w:val="0009534A"/>
    <w:rsid w:val="000953B3"/>
    <w:rsid w:val="00096F68"/>
    <w:rsid w:val="00150A21"/>
    <w:rsid w:val="00156015"/>
    <w:rsid w:val="0017368A"/>
    <w:rsid w:val="0019205F"/>
    <w:rsid w:val="001A25D3"/>
    <w:rsid w:val="001A7242"/>
    <w:rsid w:val="001E0E8A"/>
    <w:rsid w:val="002132CB"/>
    <w:rsid w:val="0027480F"/>
    <w:rsid w:val="00276EAD"/>
    <w:rsid w:val="00282870"/>
    <w:rsid w:val="002A7033"/>
    <w:rsid w:val="002B3EB5"/>
    <w:rsid w:val="002C706F"/>
    <w:rsid w:val="002C7C44"/>
    <w:rsid w:val="002D7F07"/>
    <w:rsid w:val="002E0084"/>
    <w:rsid w:val="00313EBC"/>
    <w:rsid w:val="003264FF"/>
    <w:rsid w:val="003615D2"/>
    <w:rsid w:val="00392AA5"/>
    <w:rsid w:val="003C138E"/>
    <w:rsid w:val="00415AC9"/>
    <w:rsid w:val="004205AA"/>
    <w:rsid w:val="00422A6B"/>
    <w:rsid w:val="00426ACE"/>
    <w:rsid w:val="00441975"/>
    <w:rsid w:val="00445A35"/>
    <w:rsid w:val="00472F0D"/>
    <w:rsid w:val="00477D57"/>
    <w:rsid w:val="00480418"/>
    <w:rsid w:val="004916CD"/>
    <w:rsid w:val="00491C98"/>
    <w:rsid w:val="00495F8E"/>
    <w:rsid w:val="004F111A"/>
    <w:rsid w:val="004F7A44"/>
    <w:rsid w:val="0051441B"/>
    <w:rsid w:val="005307B2"/>
    <w:rsid w:val="00546D92"/>
    <w:rsid w:val="00551460"/>
    <w:rsid w:val="0056277E"/>
    <w:rsid w:val="0056722D"/>
    <w:rsid w:val="00571C13"/>
    <w:rsid w:val="005E3E3D"/>
    <w:rsid w:val="005F77E5"/>
    <w:rsid w:val="00612DDD"/>
    <w:rsid w:val="00614339"/>
    <w:rsid w:val="006845F4"/>
    <w:rsid w:val="00691E99"/>
    <w:rsid w:val="00693D56"/>
    <w:rsid w:val="006953A3"/>
    <w:rsid w:val="00695B5F"/>
    <w:rsid w:val="006A2B22"/>
    <w:rsid w:val="006C6366"/>
    <w:rsid w:val="006E1CEC"/>
    <w:rsid w:val="006E28A9"/>
    <w:rsid w:val="0070215A"/>
    <w:rsid w:val="00705C95"/>
    <w:rsid w:val="0075215E"/>
    <w:rsid w:val="007D1261"/>
    <w:rsid w:val="0082461C"/>
    <w:rsid w:val="0083253A"/>
    <w:rsid w:val="00840C47"/>
    <w:rsid w:val="00861179"/>
    <w:rsid w:val="00865943"/>
    <w:rsid w:val="008F169F"/>
    <w:rsid w:val="00924395"/>
    <w:rsid w:val="00927701"/>
    <w:rsid w:val="00944494"/>
    <w:rsid w:val="009821B5"/>
    <w:rsid w:val="009B4F8C"/>
    <w:rsid w:val="009C1F2C"/>
    <w:rsid w:val="009C2EA7"/>
    <w:rsid w:val="009C4C34"/>
    <w:rsid w:val="009D699E"/>
    <w:rsid w:val="009E74F2"/>
    <w:rsid w:val="009F00B7"/>
    <w:rsid w:val="00A0065B"/>
    <w:rsid w:val="00A73681"/>
    <w:rsid w:val="00A96372"/>
    <w:rsid w:val="00A96D43"/>
    <w:rsid w:val="00AD67AF"/>
    <w:rsid w:val="00B119C8"/>
    <w:rsid w:val="00B32207"/>
    <w:rsid w:val="00B47650"/>
    <w:rsid w:val="00B63541"/>
    <w:rsid w:val="00B75C20"/>
    <w:rsid w:val="00B80F35"/>
    <w:rsid w:val="00B86ABE"/>
    <w:rsid w:val="00B91272"/>
    <w:rsid w:val="00C24A0C"/>
    <w:rsid w:val="00C96623"/>
    <w:rsid w:val="00D44E9B"/>
    <w:rsid w:val="00D81C88"/>
    <w:rsid w:val="00D974E9"/>
    <w:rsid w:val="00DB2197"/>
    <w:rsid w:val="00DB2CC0"/>
    <w:rsid w:val="00DC4B0D"/>
    <w:rsid w:val="00DE2C28"/>
    <w:rsid w:val="00DE6E83"/>
    <w:rsid w:val="00E06B76"/>
    <w:rsid w:val="00E25044"/>
    <w:rsid w:val="00E30009"/>
    <w:rsid w:val="00E6188A"/>
    <w:rsid w:val="00E77594"/>
    <w:rsid w:val="00EA56DA"/>
    <w:rsid w:val="00EB6AEC"/>
    <w:rsid w:val="00ED5878"/>
    <w:rsid w:val="00EF7176"/>
    <w:rsid w:val="00F03964"/>
    <w:rsid w:val="00F06C76"/>
    <w:rsid w:val="00F213C5"/>
    <w:rsid w:val="00F42194"/>
    <w:rsid w:val="00F861C9"/>
    <w:rsid w:val="00F90539"/>
    <w:rsid w:val="00F94D0F"/>
    <w:rsid w:val="00FA0944"/>
    <w:rsid w:val="00FD0F6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A7033"/>
    <w:pPr>
      <w:spacing w:after="0" w:line="240" w:lineRule="auto"/>
    </w:pPr>
    <w:rPr>
      <w:rFonts w:ascii="Times New Roman" w:eastAsiaTheme="minorEastAsia"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gitternetz">
    <w:name w:val="Table Grid"/>
    <w:basedOn w:val="NormaleTabelle"/>
    <w:uiPriority w:val="59"/>
    <w:rsid w:val="00E06B76"/>
    <w:pPr>
      <w:spacing w:after="0" w:line="240" w:lineRule="auto"/>
    </w:pPr>
    <w:rPr>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link w:val="KopfzeileZchn"/>
    <w:uiPriority w:val="99"/>
    <w:unhideWhenUsed/>
    <w:rsid w:val="00E06B76"/>
    <w:pPr>
      <w:tabs>
        <w:tab w:val="center" w:pos="4536"/>
        <w:tab w:val="right" w:pos="9072"/>
      </w:tabs>
    </w:pPr>
  </w:style>
  <w:style w:type="character" w:customStyle="1" w:styleId="KopfzeileZchn">
    <w:name w:val="Kopfzeile Zchn"/>
    <w:basedOn w:val="Absatz-Standardschriftart"/>
    <w:link w:val="Kopfzeile"/>
    <w:uiPriority w:val="99"/>
    <w:rsid w:val="00E06B76"/>
    <w:rPr>
      <w:rFonts w:ascii="Times New Roman" w:eastAsiaTheme="minorEastAsia" w:hAnsi="Times New Roman" w:cs="Times New Roman"/>
      <w:sz w:val="24"/>
      <w:szCs w:val="24"/>
      <w:lang w:eastAsia="de-DE"/>
    </w:rPr>
  </w:style>
  <w:style w:type="paragraph" w:styleId="Fuzeile">
    <w:name w:val="footer"/>
    <w:basedOn w:val="Standard"/>
    <w:link w:val="FuzeileZchn"/>
    <w:uiPriority w:val="99"/>
    <w:unhideWhenUsed/>
    <w:rsid w:val="00E06B76"/>
    <w:pPr>
      <w:tabs>
        <w:tab w:val="center" w:pos="4536"/>
        <w:tab w:val="right" w:pos="9072"/>
      </w:tabs>
    </w:pPr>
  </w:style>
  <w:style w:type="character" w:customStyle="1" w:styleId="FuzeileZchn">
    <w:name w:val="Fußzeile Zchn"/>
    <w:basedOn w:val="Absatz-Standardschriftart"/>
    <w:link w:val="Fuzeile"/>
    <w:uiPriority w:val="99"/>
    <w:rsid w:val="00E06B76"/>
    <w:rPr>
      <w:rFonts w:ascii="Times New Roman" w:eastAsiaTheme="minorEastAsia"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E06B7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06B76"/>
    <w:rPr>
      <w:rFonts w:ascii="Tahoma" w:eastAsiaTheme="minorEastAsia" w:hAnsi="Tahoma" w:cs="Tahoma"/>
      <w:sz w:val="16"/>
      <w:szCs w:val="16"/>
      <w:lang w:eastAsia="de-DE"/>
    </w:rPr>
  </w:style>
  <w:style w:type="paragraph" w:styleId="StandardWeb">
    <w:name w:val="Normal (Web)"/>
    <w:basedOn w:val="Standard"/>
    <w:uiPriority w:val="99"/>
    <w:unhideWhenUsed/>
    <w:rsid w:val="00F42194"/>
    <w:pPr>
      <w:spacing w:before="100" w:beforeAutospacing="1" w:after="100" w:afterAutospacing="1"/>
    </w:pPr>
    <w:rPr>
      <w:rFonts w:eastAsia="Times New Roman"/>
    </w:rPr>
  </w:style>
  <w:style w:type="character" w:styleId="Hyperlink">
    <w:name w:val="Hyperlink"/>
    <w:basedOn w:val="Absatz-Standardschriftart"/>
    <w:unhideWhenUsed/>
    <w:rsid w:val="00AD67AF"/>
    <w:rPr>
      <w:color w:val="0000FF" w:themeColor="hyperlink"/>
      <w:u w:val="single"/>
    </w:rPr>
  </w:style>
  <w:style w:type="paragraph" w:styleId="Funotentext">
    <w:name w:val="footnote text"/>
    <w:basedOn w:val="Standard"/>
    <w:link w:val="FunotentextZchn"/>
    <w:uiPriority w:val="99"/>
    <w:unhideWhenUsed/>
    <w:rsid w:val="00AD67AF"/>
    <w:rPr>
      <w:rFonts w:asciiTheme="minorHAnsi" w:eastAsiaTheme="minorHAnsi" w:hAnsiTheme="minorHAnsi" w:cstheme="minorBidi"/>
      <w:sz w:val="20"/>
      <w:szCs w:val="20"/>
      <w:lang w:val="fr-BE" w:eastAsia="en-US"/>
    </w:rPr>
  </w:style>
  <w:style w:type="character" w:customStyle="1" w:styleId="FunotentextZchn">
    <w:name w:val="Fußnotentext Zchn"/>
    <w:basedOn w:val="Absatz-Standardschriftart"/>
    <w:link w:val="Funotentext"/>
    <w:uiPriority w:val="99"/>
    <w:rsid w:val="00AD67AF"/>
    <w:rPr>
      <w:sz w:val="20"/>
      <w:szCs w:val="20"/>
      <w:lang w:val="fr-BE"/>
    </w:rPr>
  </w:style>
  <w:style w:type="paragraph" w:styleId="Listenabsatz">
    <w:name w:val="List Paragraph"/>
    <w:basedOn w:val="Standard"/>
    <w:uiPriority w:val="34"/>
    <w:qFormat/>
    <w:rsid w:val="00B47650"/>
    <w:pPr>
      <w:ind w:left="720"/>
      <w:contextualSpacing/>
    </w:pPr>
  </w:style>
  <w:style w:type="table" w:customStyle="1" w:styleId="HelleSchattierung1">
    <w:name w:val="Helle Schattierung1"/>
    <w:basedOn w:val="NormaleTabelle"/>
    <w:uiPriority w:val="60"/>
    <w:rsid w:val="00A9637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ittlereSchattierung2-Akzent6">
    <w:name w:val="Medium Shading 2 Accent 6"/>
    <w:basedOn w:val="NormaleTabelle"/>
    <w:uiPriority w:val="64"/>
    <w:rsid w:val="00A9637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150A2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2">
    <w:name w:val="Medium Shading 1 Accent 2"/>
    <w:basedOn w:val="NormaleTabelle"/>
    <w:uiPriority w:val="63"/>
    <w:rsid w:val="00150A21"/>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HelleSchattierung-Akzent2">
    <w:name w:val="Light Shading Accent 2"/>
    <w:basedOn w:val="NormaleTabelle"/>
    <w:uiPriority w:val="60"/>
    <w:rsid w:val="00150A21"/>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p1">
    <w:name w:val="p1"/>
    <w:basedOn w:val="Standard"/>
    <w:rsid w:val="006C6366"/>
    <w:rPr>
      <w:rFonts w:ascii="Helvetica" w:hAnsi="Helvetica"/>
      <w:sz w:val="14"/>
      <w:szCs w:val="14"/>
      <w:lang w:val="en-US" w:eastAsia="en-US"/>
    </w:rPr>
  </w:style>
  <w:style w:type="character" w:styleId="Kommentarzeichen">
    <w:name w:val="annotation reference"/>
    <w:basedOn w:val="Absatz-Standardschriftart"/>
    <w:uiPriority w:val="99"/>
    <w:semiHidden/>
    <w:unhideWhenUsed/>
    <w:rsid w:val="00F94D0F"/>
    <w:rPr>
      <w:sz w:val="16"/>
      <w:szCs w:val="16"/>
    </w:rPr>
  </w:style>
  <w:style w:type="paragraph" w:styleId="Kommentartext">
    <w:name w:val="annotation text"/>
    <w:basedOn w:val="Standard"/>
    <w:link w:val="KommentartextZchn"/>
    <w:uiPriority w:val="99"/>
    <w:semiHidden/>
    <w:unhideWhenUsed/>
    <w:rsid w:val="00F94D0F"/>
    <w:rPr>
      <w:sz w:val="20"/>
      <w:szCs w:val="20"/>
      <w:lang w:val="en-GB"/>
    </w:rPr>
  </w:style>
  <w:style w:type="character" w:customStyle="1" w:styleId="KommentartextZchn">
    <w:name w:val="Kommentartext Zchn"/>
    <w:basedOn w:val="Absatz-Standardschriftart"/>
    <w:link w:val="Kommentartext"/>
    <w:uiPriority w:val="99"/>
    <w:semiHidden/>
    <w:rsid w:val="00F94D0F"/>
    <w:rPr>
      <w:rFonts w:ascii="Times New Roman" w:eastAsiaTheme="minorEastAsia" w:hAnsi="Times New Roman" w:cs="Times New Roman"/>
      <w:sz w:val="20"/>
      <w:szCs w:val="20"/>
      <w:lang w:val="en-GB" w:eastAsia="de-DE"/>
    </w:rPr>
  </w:style>
</w:styles>
</file>

<file path=word/webSettings.xml><?xml version="1.0" encoding="utf-8"?>
<w:webSettings xmlns:r="http://schemas.openxmlformats.org/officeDocument/2006/relationships" xmlns:w="http://schemas.openxmlformats.org/wordprocessingml/2006/main">
  <w:divs>
    <w:div w:id="50158450">
      <w:bodyDiv w:val="1"/>
      <w:marLeft w:val="0"/>
      <w:marRight w:val="0"/>
      <w:marTop w:val="0"/>
      <w:marBottom w:val="0"/>
      <w:divBdr>
        <w:top w:val="none" w:sz="0" w:space="0" w:color="auto"/>
        <w:left w:val="none" w:sz="0" w:space="0" w:color="auto"/>
        <w:bottom w:val="none" w:sz="0" w:space="0" w:color="auto"/>
        <w:right w:val="none" w:sz="0" w:space="0" w:color="auto"/>
      </w:divBdr>
    </w:div>
    <w:div w:id="628825315">
      <w:bodyDiv w:val="1"/>
      <w:marLeft w:val="0"/>
      <w:marRight w:val="0"/>
      <w:marTop w:val="0"/>
      <w:marBottom w:val="0"/>
      <w:divBdr>
        <w:top w:val="none" w:sz="0" w:space="0" w:color="auto"/>
        <w:left w:val="none" w:sz="0" w:space="0" w:color="auto"/>
        <w:bottom w:val="none" w:sz="0" w:space="0" w:color="auto"/>
        <w:right w:val="none" w:sz="0" w:space="0" w:color="auto"/>
      </w:divBdr>
    </w:div>
    <w:div w:id="759136238">
      <w:bodyDiv w:val="1"/>
      <w:marLeft w:val="0"/>
      <w:marRight w:val="0"/>
      <w:marTop w:val="0"/>
      <w:marBottom w:val="0"/>
      <w:divBdr>
        <w:top w:val="none" w:sz="0" w:space="0" w:color="auto"/>
        <w:left w:val="none" w:sz="0" w:space="0" w:color="auto"/>
        <w:bottom w:val="none" w:sz="0" w:space="0" w:color="auto"/>
        <w:right w:val="none" w:sz="0" w:space="0" w:color="auto"/>
      </w:divBdr>
    </w:div>
    <w:div w:id="1446389550">
      <w:bodyDiv w:val="1"/>
      <w:marLeft w:val="0"/>
      <w:marRight w:val="0"/>
      <w:marTop w:val="0"/>
      <w:marBottom w:val="0"/>
      <w:divBdr>
        <w:top w:val="none" w:sz="0" w:space="0" w:color="auto"/>
        <w:left w:val="none" w:sz="0" w:space="0" w:color="auto"/>
        <w:bottom w:val="none" w:sz="0" w:space="0" w:color="auto"/>
        <w:right w:val="none" w:sz="0" w:space="0" w:color="auto"/>
      </w:divBdr>
    </w:div>
    <w:div w:id="1812747955">
      <w:bodyDiv w:val="1"/>
      <w:marLeft w:val="0"/>
      <w:marRight w:val="0"/>
      <w:marTop w:val="0"/>
      <w:marBottom w:val="0"/>
      <w:divBdr>
        <w:top w:val="none" w:sz="0" w:space="0" w:color="auto"/>
        <w:left w:val="none" w:sz="0" w:space="0" w:color="auto"/>
        <w:bottom w:val="none" w:sz="0" w:space="0" w:color="auto"/>
        <w:right w:val="none" w:sz="0" w:space="0" w:color="auto"/>
      </w:divBdr>
    </w:div>
    <w:div w:id="1946184558">
      <w:bodyDiv w:val="1"/>
      <w:marLeft w:val="0"/>
      <w:marRight w:val="0"/>
      <w:marTop w:val="0"/>
      <w:marBottom w:val="0"/>
      <w:divBdr>
        <w:top w:val="none" w:sz="0" w:space="0" w:color="auto"/>
        <w:left w:val="none" w:sz="0" w:space="0" w:color="auto"/>
        <w:bottom w:val="none" w:sz="0" w:space="0" w:color="auto"/>
        <w:right w:val="none" w:sz="0" w:space="0" w:color="auto"/>
      </w:divBdr>
      <w:divsChild>
        <w:div w:id="1515877594">
          <w:marLeft w:val="734"/>
          <w:marRight w:val="0"/>
          <w:marTop w:val="96"/>
          <w:marBottom w:val="140"/>
          <w:divBdr>
            <w:top w:val="none" w:sz="0" w:space="0" w:color="auto"/>
            <w:left w:val="none" w:sz="0" w:space="0" w:color="auto"/>
            <w:bottom w:val="none" w:sz="0" w:space="0" w:color="auto"/>
            <w:right w:val="none" w:sz="0" w:space="0" w:color="auto"/>
          </w:divBdr>
        </w:div>
        <w:div w:id="1563324704">
          <w:marLeft w:val="734"/>
          <w:marRight w:val="0"/>
          <w:marTop w:val="96"/>
          <w:marBottom w:val="140"/>
          <w:divBdr>
            <w:top w:val="none" w:sz="0" w:space="0" w:color="auto"/>
            <w:left w:val="none" w:sz="0" w:space="0" w:color="auto"/>
            <w:bottom w:val="none" w:sz="0" w:space="0" w:color="auto"/>
            <w:right w:val="none" w:sz="0" w:space="0" w:color="auto"/>
          </w:divBdr>
        </w:div>
        <w:div w:id="162595615">
          <w:marLeft w:val="734"/>
          <w:marRight w:val="0"/>
          <w:marTop w:val="96"/>
          <w:marBottom w:val="0"/>
          <w:divBdr>
            <w:top w:val="none" w:sz="0" w:space="0" w:color="auto"/>
            <w:left w:val="none" w:sz="0" w:space="0" w:color="auto"/>
            <w:bottom w:val="none" w:sz="0" w:space="0" w:color="auto"/>
            <w:right w:val="none" w:sz="0" w:space="0" w:color="auto"/>
          </w:divBdr>
        </w:div>
        <w:div w:id="1127047282">
          <w:marLeft w:val="734"/>
          <w:marRight w:val="0"/>
          <w:marTop w:val="96"/>
          <w:marBottom w:val="140"/>
          <w:divBdr>
            <w:top w:val="none" w:sz="0" w:space="0" w:color="auto"/>
            <w:left w:val="none" w:sz="0" w:space="0" w:color="auto"/>
            <w:bottom w:val="none" w:sz="0" w:space="0" w:color="auto"/>
            <w:right w:val="none" w:sz="0" w:space="0" w:color="auto"/>
          </w:divBdr>
        </w:div>
        <w:div w:id="1367750983">
          <w:marLeft w:val="734"/>
          <w:marRight w:val="0"/>
          <w:marTop w:val="96"/>
          <w:marBottom w:val="140"/>
          <w:divBdr>
            <w:top w:val="none" w:sz="0" w:space="0" w:color="auto"/>
            <w:left w:val="none" w:sz="0" w:space="0" w:color="auto"/>
            <w:bottom w:val="none" w:sz="0" w:space="0" w:color="auto"/>
            <w:right w:val="none" w:sz="0" w:space="0" w:color="auto"/>
          </w:divBdr>
        </w:div>
      </w:divsChild>
    </w:div>
    <w:div w:id="197220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wma.net/e/policy/b3.htm" TargetMode="External"/><Relationship Id="rId18" Type="http://schemas.openxmlformats.org/officeDocument/2006/relationships/hyperlink" Target="http://www.un.org/Overview/rights.html" TargetMode="External"/><Relationship Id="rId26" Type="http://schemas.openxmlformats.org/officeDocument/2006/relationships/hyperlink" Target="http://appswhoint/iris/bitstream/10665/206553/1/WHO_FWC_PHE_EPE_1601_engpdf" TargetMode="External"/><Relationship Id="rId3" Type="http://schemas.openxmlformats.org/officeDocument/2006/relationships/settings" Target="settings.xml"/><Relationship Id="rId21" Type="http://schemas.openxmlformats.org/officeDocument/2006/relationships/hyperlink" Target="http://wwweurowhoint/__data/assets/pdf_file/0006/199536/Health2" TargetMode="External"/><Relationship Id="rId34"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en.wikipedia.org/wiki/Polycyclic_aromatic_hydrocarbon" TargetMode="External"/><Relationship Id="rId17" Type="http://schemas.openxmlformats.org/officeDocument/2006/relationships/hyperlink" Target="http://www.cioms.ch/guidelines_nov_2002_blurb.htm" TargetMode="External"/><Relationship Id="rId25" Type="http://schemas.openxmlformats.org/officeDocument/2006/relationships/hyperlink" Target="http://appswhoint/iris/bitstream/10665/250141/1/9789241511353-engpdf?ua=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conventions.coe.int/Treaty/Commun/QueVoulezVous.asp?NT=164&amp;CL=ENG" TargetMode="External"/><Relationship Id="rId20" Type="http://schemas.openxmlformats.org/officeDocument/2006/relationships/hyperlink" Target="http://www.eortc.be/Services/Doc/clinical-EU-directive-04-April-01.pdf" TargetMode="External"/><Relationship Id="rId29" Type="http://schemas.openxmlformats.org/officeDocument/2006/relationships/hyperlink" Target="http://wwweurowhoint/__data/assets/pdf_file/0009/334665/Chemical-safety-meeting-report_new-cover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Polycyclic_aromatic_hydrocarbon" TargetMode="External"/><Relationship Id="rId24" Type="http://schemas.openxmlformats.org/officeDocument/2006/relationships/hyperlink" Target="http://wwweurowhoint/en/health-topics/health-policy/sustainable-development-goals-sdgs"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ich.org/cache/compo/276-254-1.html" TargetMode="External"/><Relationship Id="rId23" Type="http://schemas.openxmlformats.org/officeDocument/2006/relationships/hyperlink" Target="http://wwweurowhoint/en/media-centre/events/events/2017/06/sixth-ministerial-conference-on-environment-and-health/read-more" TargetMode="External"/><Relationship Id="rId28" Type="http://schemas.openxmlformats.org/officeDocument/2006/relationships/hyperlink" Target="http://wwweurowhoint/__data/assets/pdf_file/0015/303036/SAICM-meeting-report-enpdf?ua=1" TargetMode="External"/><Relationship Id="rId10" Type="http://schemas.openxmlformats.org/officeDocument/2006/relationships/hyperlink" Target="https://en.wikipedia.org/wiki/Polycyclic_aromatic_hydrocarbon" TargetMode="External"/><Relationship Id="rId19" Type="http://schemas.openxmlformats.org/officeDocument/2006/relationships/hyperlink" Target="http://www.unicef.org/crc/"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n.wikipedia.org/wiki/Polycyclic_aromatic_hydrocarbon" TargetMode="External"/><Relationship Id="rId14" Type="http://schemas.openxmlformats.org/officeDocument/2006/relationships/hyperlink" Target="http://www.vghtpe.gov.tw/~mre/goodexp/Fercap-Survey/WHO-GCP-1995.pdf" TargetMode="External"/><Relationship Id="rId22" Type="http://schemas.openxmlformats.org/officeDocument/2006/relationships/hyperlink" Target="http://appswhoint/iris/bitstream/10665/204585/1/9789241565196_engpdf?ua=1" TargetMode="External"/><Relationship Id="rId27" Type="http://schemas.openxmlformats.org/officeDocument/2006/relationships/hyperlink" Target="http://wwweurowhoint/__data/assets/pdf_file/0009/289962/The-Minsk-Declaration-EN-rev1pdf?ua=1" TargetMode="External"/><Relationship Id="rId30" Type="http://schemas.openxmlformats.org/officeDocument/2006/relationships/hyperlink" Target="http://wwweurowhoint/en/health-topics/environment-and-health/health-impact-assessment/publications/2017/implementation-of-the-minamata-convention-in-the-health-sector-challenges-and-opportunities-2017"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9673</Words>
  <Characters>60941</Characters>
  <Application>Microsoft Office Word</Application>
  <DocSecurity>0</DocSecurity>
  <Lines>507</Lines>
  <Paragraphs>140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Frost-RL</Company>
  <LinksUpToDate>false</LinksUpToDate>
  <CharactersWithSpaces>70474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LTB</dc:creator>
  <cp:lastModifiedBy>LTB</cp:lastModifiedBy>
  <cp:revision>2</cp:revision>
  <dcterms:created xsi:type="dcterms:W3CDTF">2017-12-13T17:03:00Z</dcterms:created>
  <dcterms:modified xsi:type="dcterms:W3CDTF">2017-12-13T17:03:00Z</dcterms:modified>
</cp:coreProperties>
</file>