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7B9F4" w14:textId="290C7583" w:rsidR="00D84509" w:rsidRDefault="001E4D2F" w:rsidP="001E4D2F">
      <w:pPr>
        <w:spacing w:line="480" w:lineRule="auto"/>
        <w:rPr>
          <w:rFonts w:ascii="Times New Roman" w:hAnsi="Times New Roman" w:cs="Times New Roman"/>
          <w:sz w:val="22"/>
          <w:szCs w:val="24"/>
        </w:rPr>
      </w:pPr>
      <w:r w:rsidRPr="001E4D2F">
        <w:rPr>
          <w:rFonts w:ascii="Times New Roman" w:hAnsi="Times New Roman" w:cs="Times New Roman"/>
          <w:b/>
          <w:bCs/>
          <w:sz w:val="22"/>
          <w:szCs w:val="24"/>
        </w:rPr>
        <w:t>Supplementary Table S</w:t>
      </w:r>
      <w:r w:rsidRPr="001E4D2F"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Pr="001E4D2F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1E4D2F">
        <w:rPr>
          <w:rFonts w:ascii="Times New Roman" w:hAnsi="Times New Roman" w:cs="Times New Roman"/>
          <w:sz w:val="22"/>
          <w:szCs w:val="24"/>
        </w:rPr>
        <w:t xml:space="preserve"> Causes of Death in Single and Double Lung Transplant Recipients</w:t>
      </w:r>
      <w:r>
        <w:rPr>
          <w:rFonts w:ascii="Times New Roman" w:hAnsi="Times New Roman" w:cs="Times New Roman" w:hint="eastAsia"/>
          <w:sz w:val="22"/>
          <w:szCs w:val="24"/>
        </w:rPr>
        <w:t>.</w:t>
      </w:r>
    </w:p>
    <w:tbl>
      <w:tblPr>
        <w:tblStyle w:val="af2"/>
        <w:tblW w:w="8642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984"/>
        <w:gridCol w:w="1984"/>
        <w:gridCol w:w="1985"/>
      </w:tblGrid>
      <w:tr w:rsidR="001E4D2F" w14:paraId="46437F89" w14:textId="77777777" w:rsidTr="00825A9B">
        <w:trPr>
          <w:jc w:val="center"/>
        </w:trPr>
        <w:tc>
          <w:tcPr>
            <w:tcW w:w="2689" w:type="dxa"/>
            <w:tcBorders>
              <w:top w:val="single" w:sz="8" w:space="0" w:color="auto"/>
              <w:bottom w:val="single" w:sz="8" w:space="0" w:color="auto"/>
            </w:tcBorders>
          </w:tcPr>
          <w:p w14:paraId="447A1B5C" w14:textId="21BDE503" w:rsidR="001E4D2F" w:rsidRPr="00825A9B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</w:pPr>
            <w:r w:rsidRPr="00825A9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Cause of death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1B7860BB" w14:textId="04C4B387" w:rsidR="001E4D2F" w:rsidRPr="00825A9B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</w:pPr>
            <w:r w:rsidRPr="00825A9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SLT group (n=15)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7423A445" w14:textId="3795C5A7" w:rsidR="001E4D2F" w:rsidRPr="00825A9B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</w:pPr>
            <w:r w:rsidRPr="00825A9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DLT group (n=4)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661F011" w14:textId="035F5802" w:rsidR="001E4D2F" w:rsidRPr="00825A9B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</w:pPr>
            <w:r w:rsidRPr="00825A9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Total (n=19)</w:t>
            </w:r>
          </w:p>
        </w:tc>
      </w:tr>
      <w:tr w:rsidR="001E4D2F" w14:paraId="2EFA5EDA" w14:textId="77777777" w:rsidTr="00825A9B">
        <w:trPr>
          <w:jc w:val="center"/>
        </w:trPr>
        <w:tc>
          <w:tcPr>
            <w:tcW w:w="2689" w:type="dxa"/>
            <w:tcBorders>
              <w:top w:val="single" w:sz="8" w:space="0" w:color="auto"/>
            </w:tcBorders>
          </w:tcPr>
          <w:p w14:paraId="26808FED" w14:textId="38829295" w:rsidR="001E4D2F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I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nfection or sepsis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2D1E32D1" w14:textId="68EF08B8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6 (40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>.0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7A904CD8" w14:textId="352E5CC7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2 (50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>.0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0CE10145" w14:textId="4EAA0147" w:rsidR="001E4D2F" w:rsidRDefault="00825A9B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8 (42.1)</w:t>
            </w:r>
          </w:p>
        </w:tc>
      </w:tr>
      <w:tr w:rsidR="001E4D2F" w14:paraId="1C5B938B" w14:textId="77777777" w:rsidTr="00825A9B">
        <w:trPr>
          <w:jc w:val="center"/>
        </w:trPr>
        <w:tc>
          <w:tcPr>
            <w:tcW w:w="2689" w:type="dxa"/>
          </w:tcPr>
          <w:p w14:paraId="5615A02B" w14:textId="5F26E46B" w:rsidR="001E4D2F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Hemorrhagic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shock</w:t>
            </w:r>
          </w:p>
        </w:tc>
        <w:tc>
          <w:tcPr>
            <w:tcW w:w="1984" w:type="dxa"/>
            <w:vAlign w:val="center"/>
          </w:tcPr>
          <w:p w14:paraId="16AE7CB2" w14:textId="73544CF3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(6.7)</w:t>
            </w:r>
          </w:p>
        </w:tc>
        <w:tc>
          <w:tcPr>
            <w:tcW w:w="1984" w:type="dxa"/>
            <w:vAlign w:val="center"/>
          </w:tcPr>
          <w:p w14:paraId="3EF281CB" w14:textId="43B8A878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(25.0)</w:t>
            </w:r>
          </w:p>
        </w:tc>
        <w:tc>
          <w:tcPr>
            <w:tcW w:w="1985" w:type="dxa"/>
            <w:vAlign w:val="center"/>
          </w:tcPr>
          <w:p w14:paraId="786A2D5F" w14:textId="655DCC49" w:rsidR="001E4D2F" w:rsidRDefault="00825A9B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2 (10.5)</w:t>
            </w:r>
          </w:p>
        </w:tc>
      </w:tr>
      <w:tr w:rsidR="001E4D2F" w14:paraId="7550D4E9" w14:textId="77777777" w:rsidTr="00825A9B">
        <w:trPr>
          <w:jc w:val="center"/>
        </w:trPr>
        <w:tc>
          <w:tcPr>
            <w:tcW w:w="2689" w:type="dxa"/>
          </w:tcPr>
          <w:p w14:paraId="0038030F" w14:textId="7215CD30" w:rsidR="001E4D2F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irway anastomotic issues</w:t>
            </w:r>
          </w:p>
        </w:tc>
        <w:tc>
          <w:tcPr>
            <w:tcW w:w="1984" w:type="dxa"/>
            <w:vAlign w:val="center"/>
          </w:tcPr>
          <w:p w14:paraId="7FD9F577" w14:textId="5F5E6805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2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(13.3)</w:t>
            </w:r>
          </w:p>
        </w:tc>
        <w:tc>
          <w:tcPr>
            <w:tcW w:w="1984" w:type="dxa"/>
            <w:vAlign w:val="center"/>
          </w:tcPr>
          <w:p w14:paraId="67AADE13" w14:textId="13F9316F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(0)</w:t>
            </w:r>
          </w:p>
        </w:tc>
        <w:tc>
          <w:tcPr>
            <w:tcW w:w="1985" w:type="dxa"/>
            <w:vAlign w:val="center"/>
          </w:tcPr>
          <w:p w14:paraId="21167345" w14:textId="0F397885" w:rsidR="001E4D2F" w:rsidRDefault="00825A9B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2 (10.5)</w:t>
            </w:r>
          </w:p>
        </w:tc>
      </w:tr>
      <w:tr w:rsidR="001E4D2F" w14:paraId="47D019AE" w14:textId="77777777" w:rsidTr="00825A9B">
        <w:trPr>
          <w:jc w:val="center"/>
        </w:trPr>
        <w:tc>
          <w:tcPr>
            <w:tcW w:w="2689" w:type="dxa"/>
          </w:tcPr>
          <w:p w14:paraId="3904ED59" w14:textId="70C7F936" w:rsidR="001E4D2F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C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ardiovascular event (cardiac arrest)</w:t>
            </w:r>
          </w:p>
        </w:tc>
        <w:tc>
          <w:tcPr>
            <w:tcW w:w="1984" w:type="dxa"/>
            <w:vAlign w:val="center"/>
          </w:tcPr>
          <w:p w14:paraId="0D124F2B" w14:textId="37C0DD7C" w:rsidR="00825A9B" w:rsidRDefault="001E4D2F" w:rsidP="00825A9B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(6.7)</w:t>
            </w:r>
          </w:p>
        </w:tc>
        <w:tc>
          <w:tcPr>
            <w:tcW w:w="1984" w:type="dxa"/>
            <w:vAlign w:val="center"/>
          </w:tcPr>
          <w:p w14:paraId="1273E450" w14:textId="70762BFB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(0)</w:t>
            </w:r>
          </w:p>
        </w:tc>
        <w:tc>
          <w:tcPr>
            <w:tcW w:w="1985" w:type="dxa"/>
            <w:vAlign w:val="center"/>
          </w:tcPr>
          <w:p w14:paraId="030A93AE" w14:textId="384A6A8A" w:rsidR="001E4D2F" w:rsidRDefault="00825A9B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 (5.3)</w:t>
            </w:r>
          </w:p>
        </w:tc>
      </w:tr>
      <w:tr w:rsidR="001E4D2F" w14:paraId="6A1FE72B" w14:textId="77777777" w:rsidTr="00825A9B">
        <w:trPr>
          <w:jc w:val="center"/>
        </w:trPr>
        <w:tc>
          <w:tcPr>
            <w:tcW w:w="2689" w:type="dxa"/>
          </w:tcPr>
          <w:p w14:paraId="15760D25" w14:textId="76634FDC" w:rsidR="001E4D2F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R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enal failure</w:t>
            </w:r>
          </w:p>
        </w:tc>
        <w:tc>
          <w:tcPr>
            <w:tcW w:w="1984" w:type="dxa"/>
            <w:vAlign w:val="center"/>
          </w:tcPr>
          <w:p w14:paraId="6CE30241" w14:textId="5ADB02D2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>(6.7)</w:t>
            </w:r>
          </w:p>
        </w:tc>
        <w:tc>
          <w:tcPr>
            <w:tcW w:w="1984" w:type="dxa"/>
            <w:vAlign w:val="center"/>
          </w:tcPr>
          <w:p w14:paraId="5BDA7232" w14:textId="5F37DC24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(0)</w:t>
            </w:r>
          </w:p>
        </w:tc>
        <w:tc>
          <w:tcPr>
            <w:tcW w:w="1985" w:type="dxa"/>
            <w:vAlign w:val="center"/>
          </w:tcPr>
          <w:p w14:paraId="665BC84C" w14:textId="123F6A7D" w:rsidR="001E4D2F" w:rsidRDefault="00825A9B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 (5.3)</w:t>
            </w:r>
          </w:p>
        </w:tc>
      </w:tr>
      <w:tr w:rsidR="001E4D2F" w14:paraId="6B21ACAB" w14:textId="77777777" w:rsidTr="00825A9B">
        <w:trPr>
          <w:jc w:val="center"/>
        </w:trPr>
        <w:tc>
          <w:tcPr>
            <w:tcW w:w="2689" w:type="dxa"/>
          </w:tcPr>
          <w:p w14:paraId="134ADC4E" w14:textId="4AB0CA18" w:rsidR="001E4D2F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Severe PGD</w:t>
            </w:r>
          </w:p>
        </w:tc>
        <w:tc>
          <w:tcPr>
            <w:tcW w:w="1984" w:type="dxa"/>
            <w:vAlign w:val="center"/>
          </w:tcPr>
          <w:p w14:paraId="39F24AA4" w14:textId="1A94D5CE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>(6.7)</w:t>
            </w:r>
          </w:p>
        </w:tc>
        <w:tc>
          <w:tcPr>
            <w:tcW w:w="1984" w:type="dxa"/>
            <w:vAlign w:val="center"/>
          </w:tcPr>
          <w:p w14:paraId="1F265929" w14:textId="0D8EFF8A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(0)</w:t>
            </w:r>
          </w:p>
        </w:tc>
        <w:tc>
          <w:tcPr>
            <w:tcW w:w="1985" w:type="dxa"/>
            <w:vAlign w:val="center"/>
          </w:tcPr>
          <w:p w14:paraId="1D373CBC" w14:textId="142FFD2E" w:rsidR="001E4D2F" w:rsidRDefault="00825A9B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 (5.3)</w:t>
            </w:r>
          </w:p>
        </w:tc>
      </w:tr>
      <w:tr w:rsidR="001E4D2F" w14:paraId="729B13C5" w14:textId="77777777" w:rsidTr="00825A9B">
        <w:trPr>
          <w:jc w:val="center"/>
        </w:trPr>
        <w:tc>
          <w:tcPr>
            <w:tcW w:w="2689" w:type="dxa"/>
          </w:tcPr>
          <w:p w14:paraId="76F83A44" w14:textId="387E6BC9" w:rsidR="001E4D2F" w:rsidRDefault="001E4D2F" w:rsidP="001E4D2F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MSOF</w:t>
            </w:r>
          </w:p>
        </w:tc>
        <w:tc>
          <w:tcPr>
            <w:tcW w:w="1984" w:type="dxa"/>
            <w:vAlign w:val="center"/>
          </w:tcPr>
          <w:p w14:paraId="2BE028E8" w14:textId="1F3D2B08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(20%)</w:t>
            </w:r>
          </w:p>
        </w:tc>
        <w:tc>
          <w:tcPr>
            <w:tcW w:w="1984" w:type="dxa"/>
            <w:vAlign w:val="center"/>
          </w:tcPr>
          <w:p w14:paraId="518E1CD4" w14:textId="3ED11F0F" w:rsidR="001E4D2F" w:rsidRDefault="001E4D2F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 w:rsidR="00825A9B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(25.0)</w:t>
            </w:r>
          </w:p>
        </w:tc>
        <w:tc>
          <w:tcPr>
            <w:tcW w:w="1985" w:type="dxa"/>
            <w:vAlign w:val="center"/>
          </w:tcPr>
          <w:p w14:paraId="53F4D4F8" w14:textId="16DFFE5A" w:rsidR="001E4D2F" w:rsidRDefault="00825A9B" w:rsidP="001E4D2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4 (21.1)</w:t>
            </w:r>
          </w:p>
        </w:tc>
      </w:tr>
    </w:tbl>
    <w:p w14:paraId="7F4985A8" w14:textId="6CE21084" w:rsidR="001E4D2F" w:rsidRPr="001E4D2F" w:rsidRDefault="00825A9B" w:rsidP="001E4D2F">
      <w:pPr>
        <w:spacing w:line="480" w:lineRule="auto"/>
        <w:rPr>
          <w:rFonts w:ascii="Times New Roman" w:hAnsi="Times New Roman" w:cs="Times New Roman" w:hint="eastAsia"/>
          <w:sz w:val="22"/>
          <w:szCs w:val="24"/>
        </w:rPr>
      </w:pPr>
      <w:r w:rsidRPr="00825A9B">
        <w:rPr>
          <w:rFonts w:ascii="Times New Roman" w:hAnsi="Times New Roman" w:cs="Times New Roman"/>
          <w:sz w:val="22"/>
          <w:szCs w:val="24"/>
        </w:rPr>
        <w:t>Data are presented as n (%).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825A9B">
        <w:rPr>
          <w:rFonts w:ascii="Times New Roman" w:hAnsi="Times New Roman" w:cs="Times New Roman"/>
          <w:sz w:val="22"/>
          <w:szCs w:val="24"/>
        </w:rPr>
        <w:t>SLT, single lung transplantation; DLT, double lung transplantation</w:t>
      </w:r>
      <w:r>
        <w:rPr>
          <w:rFonts w:ascii="Times New Roman" w:hAnsi="Times New Roman" w:cs="Times New Roman" w:hint="eastAsia"/>
          <w:sz w:val="22"/>
          <w:szCs w:val="24"/>
        </w:rPr>
        <w:t>;</w:t>
      </w:r>
      <w:r w:rsidRPr="00825A9B">
        <w:rPr>
          <w:rFonts w:ascii="Times New Roman" w:hAnsi="Times New Roman" w:cs="Times New Roman"/>
          <w:sz w:val="22"/>
          <w:szCs w:val="24"/>
        </w:rPr>
        <w:t xml:space="preserve"> </w:t>
      </w:r>
      <w:r w:rsidRPr="00825A9B">
        <w:rPr>
          <w:rFonts w:ascii="Times New Roman" w:hAnsi="Times New Roman" w:cs="Times New Roman"/>
          <w:sz w:val="22"/>
          <w:szCs w:val="24"/>
        </w:rPr>
        <w:t>PGD, primary graft dysfunction;</w:t>
      </w:r>
      <w:r>
        <w:rPr>
          <w:rFonts w:ascii="Times New Roman" w:hAnsi="Times New Roman" w:cs="Times New Roman" w:hint="eastAsia"/>
          <w:sz w:val="22"/>
          <w:szCs w:val="24"/>
        </w:rPr>
        <w:t xml:space="preserve"> MSOF, multiple systemic renal failure.</w:t>
      </w:r>
    </w:p>
    <w:sectPr w:rsidR="001E4D2F" w:rsidRPr="001E4D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8DAA8" w14:textId="77777777" w:rsidR="001A7203" w:rsidRDefault="001A7203" w:rsidP="001E4D2F">
      <w:pPr>
        <w:rPr>
          <w:rFonts w:hint="eastAsia"/>
        </w:rPr>
      </w:pPr>
      <w:r>
        <w:separator/>
      </w:r>
    </w:p>
  </w:endnote>
  <w:endnote w:type="continuationSeparator" w:id="0">
    <w:p w14:paraId="289528FD" w14:textId="77777777" w:rsidR="001A7203" w:rsidRDefault="001A7203" w:rsidP="001E4D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3EF91" w14:textId="77777777" w:rsidR="001A7203" w:rsidRDefault="001A7203" w:rsidP="001E4D2F">
      <w:pPr>
        <w:rPr>
          <w:rFonts w:hint="eastAsia"/>
        </w:rPr>
      </w:pPr>
      <w:r>
        <w:separator/>
      </w:r>
    </w:p>
  </w:footnote>
  <w:footnote w:type="continuationSeparator" w:id="0">
    <w:p w14:paraId="35CFDD33" w14:textId="77777777" w:rsidR="001A7203" w:rsidRDefault="001A7203" w:rsidP="001E4D2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D7"/>
    <w:rsid w:val="00055889"/>
    <w:rsid w:val="001A7203"/>
    <w:rsid w:val="001E4D2F"/>
    <w:rsid w:val="00344BD7"/>
    <w:rsid w:val="008121A7"/>
    <w:rsid w:val="00825A9B"/>
    <w:rsid w:val="00B6569C"/>
    <w:rsid w:val="00D354E0"/>
    <w:rsid w:val="00D8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8F8D2"/>
  <w15:chartTrackingRefBased/>
  <w15:docId w15:val="{4439468E-83F2-4585-B703-A89D6BFE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4B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B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BD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BD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BD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B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B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B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4B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4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4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4BD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4BD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44BD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4B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4B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4B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4B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4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B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4B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4B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4B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4B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4B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4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4B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4BD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E4D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E4D2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E4D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E4D2F"/>
    <w:rPr>
      <w:sz w:val="18"/>
      <w:szCs w:val="18"/>
    </w:rPr>
  </w:style>
  <w:style w:type="table" w:styleId="af2">
    <w:name w:val="Table Grid"/>
    <w:basedOn w:val="a1"/>
    <w:uiPriority w:val="39"/>
    <w:rsid w:val="001E4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Chen</dc:creator>
  <cp:keywords/>
  <dc:description/>
  <cp:lastModifiedBy>Derrick Chen</cp:lastModifiedBy>
  <cp:revision>2</cp:revision>
  <dcterms:created xsi:type="dcterms:W3CDTF">2026-07-05T14:21:00Z</dcterms:created>
  <dcterms:modified xsi:type="dcterms:W3CDTF">2026-07-05T14:39:00Z</dcterms:modified>
</cp:coreProperties>
</file>