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6C904" w14:textId="77777777" w:rsidR="00334668" w:rsidRPr="000D3CD0" w:rsidRDefault="00334668" w:rsidP="00334668">
      <w:pPr>
        <w:pStyle w:val="NormalWeb"/>
        <w:rPr>
          <w:rFonts w:cs="Arial"/>
          <w:b/>
          <w:bCs/>
          <w:color w:val="000000" w:themeColor="text1"/>
          <w:lang w:val="en-GB"/>
        </w:rPr>
      </w:pPr>
      <w:bookmarkStart w:id="0" w:name="_GoBack"/>
      <w:r w:rsidRPr="000D3CD0">
        <w:rPr>
          <w:rFonts w:cs="Arial"/>
          <w:b/>
          <w:bCs/>
          <w:color w:val="000000" w:themeColor="text1"/>
        </w:rPr>
        <w:t xml:space="preserve">References for Supplementary Material </w:t>
      </w:r>
    </w:p>
    <w:p w14:paraId="050A7899"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Vernon H. Historical overview and update on subluxation theories, Journal of Chiropractic Humanities. 2010; 17(1):22–32. doi:10.1016/j.echu.2010.07.001 </w:t>
      </w:r>
    </w:p>
    <w:p w14:paraId="7DC12666"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Funk MF, Frisina-Deyo AJ, Mirtz TA, Perle SM. The prevalence of the term subluxation in chiropractic degree program curricula throughout the world, Chiropractic and Manual Therapies. BioMed Central Ltd.  2018; 26(1): 24-26. doi:10.1186/s12998-018-0191-1</w:t>
      </w:r>
    </w:p>
    <w:p w14:paraId="75EB0652" w14:textId="77777777" w:rsidR="00334668" w:rsidRPr="000D3CD0" w:rsidRDefault="00334668" w:rsidP="00334668">
      <w:pPr>
        <w:numPr>
          <w:ilvl w:val="0"/>
          <w:numId w:val="1"/>
        </w:numPr>
        <w:rPr>
          <w:rFonts w:eastAsiaTheme="majorEastAsia" w:cs="Arial"/>
          <w:color w:val="000000" w:themeColor="text1"/>
          <w:u w:val="single"/>
        </w:rPr>
      </w:pPr>
      <w:r w:rsidRPr="000D3CD0">
        <w:rPr>
          <w:rFonts w:eastAsiaTheme="majorEastAsia" w:cs="Arial"/>
          <w:color w:val="000000" w:themeColor="text1"/>
          <w:lang w:val="en-US"/>
        </w:rPr>
        <w:t xml:space="preserve">Homola S. Real orthopaedic subluxations versus imaginary chiropractic subluxations. Focus on Alternative and Complementary Therapies. 2010 Dec 1;15(4):284–7. </w:t>
      </w:r>
      <w:hyperlink r:id="rId7" w:history="1">
        <w:r w:rsidRPr="00C033FD">
          <w:rPr>
            <w:rStyle w:val="Hyperlink"/>
            <w:rFonts w:eastAsiaTheme="majorEastAsia" w:cs="Arial"/>
            <w:lang w:val="en-US"/>
          </w:rPr>
          <w:t>doi.org/10.1111/j.2042-7166.2010.01053.x</w:t>
        </w:r>
      </w:hyperlink>
    </w:p>
    <w:p w14:paraId="545E6DF3"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Simpson JK. The five eras of chiropractic &amp; the future of chiropractic as seen through the eyes of a participant observer. Chiropractic and Manual Therapies. 2012 Dec; 20(1):1. doi:10.1186/2045-709x-20-1 </w:t>
      </w:r>
    </w:p>
    <w:p w14:paraId="45ACEE5A"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Young KJ. Words matter: the prevalence of chiropractic-specific terminology on Australian chiropractors' websites. Chiropractic and Manual Therapies. 2020; 28(1):18. Published 2020 Apr 7. doi:10.1186/s12998-020-00306-9</w:t>
      </w:r>
    </w:p>
    <w:p w14:paraId="1640BBD4"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Shekelle PG, Adams AH, Chassin MR, Hurwitz EL, Brook RH. Spinal manipulation for low-back pain. Annals of internal medicine. 1992; 117(7): 590-598. doi:10.7326/0003-4819-117-7-590 </w:t>
      </w:r>
    </w:p>
    <w:p w14:paraId="4C727248"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Paris SV. A History of Manipulative Therapy Through the Ages and Up to the Current Controversy in the United States. Journal of Manual and Manipulative Therapy. 2002;  8(2), 66–77. doi:10.1179/106698100790819555 </w:t>
      </w:r>
    </w:p>
    <w:p w14:paraId="5D970BD2" w14:textId="77777777" w:rsidR="00334668" w:rsidRPr="000D3CD0" w:rsidRDefault="00334668" w:rsidP="00334668">
      <w:pPr>
        <w:numPr>
          <w:ilvl w:val="0"/>
          <w:numId w:val="1"/>
        </w:numPr>
        <w:rPr>
          <w:rFonts w:eastAsiaTheme="majorEastAsia" w:cs="Arial"/>
          <w:color w:val="000000" w:themeColor="text1"/>
          <w:lang w:val="en-US"/>
        </w:rPr>
      </w:pPr>
      <w:r w:rsidRPr="000D3CD0">
        <w:rPr>
          <w:rFonts w:eastAsiaTheme="majorEastAsia" w:cs="Arial"/>
          <w:color w:val="000000" w:themeColor="text1"/>
          <w:lang w:val="en-US"/>
        </w:rPr>
        <w:t>Mintken PE, Derosa C, Little T, Smith. A Model for Standardizing Manipulation Terminology in Physical Therapy Practice. Journal of Orthopaedic &amp; Sports Physical Therapy, 2008; 38(3), A1–A6. doi:10.2519/jospt.2008.0301 </w:t>
      </w:r>
    </w:p>
    <w:p w14:paraId="06AD6510" w14:textId="77777777" w:rsidR="00334668" w:rsidRPr="00C033FD" w:rsidRDefault="00334668" w:rsidP="00334668">
      <w:pPr>
        <w:numPr>
          <w:ilvl w:val="0"/>
          <w:numId w:val="1"/>
        </w:numPr>
        <w:rPr>
          <w:rFonts w:eastAsiaTheme="majorEastAsia" w:cs="Arial"/>
          <w:lang w:val="en-US"/>
        </w:rPr>
      </w:pPr>
      <w:r w:rsidRPr="000D3CD0">
        <w:rPr>
          <w:rFonts w:eastAsiaTheme="majorEastAsia" w:cs="Arial"/>
          <w:color w:val="000000" w:themeColor="text1"/>
          <w:lang w:val="en-US"/>
        </w:rPr>
        <w:t xml:space="preserve">Pickar JG. Neurophysiological effects of spinal manipulation. The spine journal: official journal of the North American Spine Society, 2002; 2(5), 357–371. </w:t>
      </w:r>
      <w:hyperlink r:id="rId8" w:history="1">
        <w:r w:rsidRPr="00C033FD">
          <w:rPr>
            <w:rStyle w:val="Hyperlink"/>
            <w:rFonts w:eastAsiaTheme="majorEastAsia" w:cs="Arial"/>
            <w:lang w:val="en-US"/>
          </w:rPr>
          <w:t>doi.org/10.1016/s1529-9430(02)00400-x</w:t>
        </w:r>
      </w:hyperlink>
    </w:p>
    <w:p w14:paraId="450ACE42" w14:textId="77777777" w:rsidR="00334668" w:rsidRPr="00C033FD" w:rsidRDefault="00334668" w:rsidP="00334668">
      <w:pPr>
        <w:numPr>
          <w:ilvl w:val="0"/>
          <w:numId w:val="1"/>
        </w:numPr>
        <w:rPr>
          <w:rFonts w:eastAsiaTheme="majorEastAsia" w:cs="Arial"/>
          <w:lang w:val="en-US"/>
        </w:rPr>
      </w:pPr>
      <w:bookmarkStart w:id="1" w:name="_Hlk120789313"/>
      <w:r w:rsidRPr="00C033FD">
        <w:rPr>
          <w:rFonts w:eastAsiaTheme="majorEastAsia" w:cs="Arial"/>
          <w:lang w:val="en-US"/>
        </w:rPr>
        <w:t xml:space="preserve">Gevers-Montoro </w:t>
      </w:r>
      <w:bookmarkEnd w:id="1"/>
      <w:r w:rsidRPr="00C033FD">
        <w:rPr>
          <w:rFonts w:eastAsiaTheme="majorEastAsia" w:cs="Arial"/>
          <w:lang w:val="en-US"/>
        </w:rPr>
        <w:t xml:space="preserve">C, Provencher B, Descarreaux M, Ortega de Mues A, &amp; Piché M. Clinical Effectiveness and Efficacy of Chiropractic Spinal Manipulation for Spine Pain. Frontiers in pain research (Lausanne, Switzerland), 2021; 2, 765921. </w:t>
      </w:r>
      <w:hyperlink r:id="rId9" w:history="1">
        <w:r w:rsidRPr="00C033FD">
          <w:rPr>
            <w:rStyle w:val="Hyperlink"/>
            <w:rFonts w:eastAsiaTheme="majorEastAsia" w:cs="Arial"/>
            <w:lang w:val="en-US"/>
          </w:rPr>
          <w:t>doi.org/10.3389/fpain.2021.765921</w:t>
        </w:r>
      </w:hyperlink>
    </w:p>
    <w:p w14:paraId="4A97A3B3"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lastRenderedPageBreak/>
        <w:t>Haldeman S, Dagenals S, Budgell B, Grunnet-Nilsson N, Hooper PD, Meeker WC, Triano J. Principles and Practice of Chiropractic. 3rd ed. United States: McGraw-Hill Companies. 2005; pp. 74 &amp; 370.</w:t>
      </w:r>
    </w:p>
    <w:p w14:paraId="366FEF2E"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Jenkins HJ, Downie AS, Moore CS, French SD. Current evidence for spinal X-ray use in the chiropractic profession: A narrative review, Chiropractic and Manual Therapies. Chiropractic &amp; Manual Therapies. 2018; 26(1):1–11. doi:10.1186/s12998-018-0217-8 </w:t>
      </w:r>
    </w:p>
    <w:p w14:paraId="7F3799CA" w14:textId="77777777" w:rsidR="00334668" w:rsidRPr="000D3CD0" w:rsidRDefault="00334668" w:rsidP="00334668">
      <w:pPr>
        <w:numPr>
          <w:ilvl w:val="0"/>
          <w:numId w:val="1"/>
        </w:numPr>
        <w:rPr>
          <w:rFonts w:eastAsiaTheme="majorEastAsia" w:cs="Arial"/>
          <w:color w:val="000000" w:themeColor="text1"/>
        </w:rPr>
      </w:pPr>
      <w:r w:rsidRPr="000D3CD0">
        <w:rPr>
          <w:rFonts w:eastAsiaTheme="majorEastAsia" w:cs="Arial"/>
          <w:color w:val="000000" w:themeColor="text1"/>
        </w:rPr>
        <w:t xml:space="preserve">Triano JJ, Budgell B, Bagnulo A, Roffey B, Bergmann T, Cooperstein R, Gleberzon B, Good C, Perron J, Tepe, R. Review of methods used by chiropractors to determine the site for applying manipulation. Chiropractic &amp; Manual Therapies. 2013; 21(1), 36. doi:10.1186/2045-709x-21-36  </w:t>
      </w:r>
    </w:p>
    <w:p w14:paraId="1313D1AC" w14:textId="77777777" w:rsidR="00334668" w:rsidRPr="009E1E78" w:rsidRDefault="00334668" w:rsidP="00334668">
      <w:pPr>
        <w:rPr>
          <w:rFonts w:cs="Arial"/>
        </w:rPr>
      </w:pPr>
    </w:p>
    <w:bookmarkEnd w:id="0"/>
    <w:p w14:paraId="514254A1" w14:textId="77777777" w:rsidR="00F876FA" w:rsidRDefault="00F876FA"/>
    <w:sectPr w:rsidR="00F876FA" w:rsidSect="00F371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74C1B" w14:textId="77777777" w:rsidR="00702D1C" w:rsidRDefault="00702D1C" w:rsidP="00402798">
      <w:pPr>
        <w:spacing w:before="0" w:after="0" w:line="240" w:lineRule="auto"/>
      </w:pPr>
      <w:r>
        <w:separator/>
      </w:r>
    </w:p>
  </w:endnote>
  <w:endnote w:type="continuationSeparator" w:id="0">
    <w:p w14:paraId="5323FCC2" w14:textId="77777777" w:rsidR="00702D1C" w:rsidRDefault="00702D1C" w:rsidP="0040279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2D09B" w14:textId="77777777" w:rsidR="00702D1C" w:rsidRDefault="00702D1C" w:rsidP="00402798">
      <w:pPr>
        <w:spacing w:before="0" w:after="0" w:line="240" w:lineRule="auto"/>
      </w:pPr>
      <w:r>
        <w:separator/>
      </w:r>
    </w:p>
  </w:footnote>
  <w:footnote w:type="continuationSeparator" w:id="0">
    <w:p w14:paraId="55E1CFFA" w14:textId="77777777" w:rsidR="00702D1C" w:rsidRDefault="00702D1C" w:rsidP="00402798">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637F3F"/>
    <w:multiLevelType w:val="hybridMultilevel"/>
    <w:tmpl w:val="53F20514"/>
    <w:lvl w:ilvl="0" w:tplc="FFFFFFFF">
      <w:start w:val="1"/>
      <w:numFmt w:val="decimal"/>
      <w:lvlText w:val="%1."/>
      <w:lvlJc w:val="left"/>
      <w:pPr>
        <w:ind w:left="502"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668"/>
    <w:rsid w:val="000036F7"/>
    <w:rsid w:val="000153B6"/>
    <w:rsid w:val="00017080"/>
    <w:rsid w:val="00022993"/>
    <w:rsid w:val="00023621"/>
    <w:rsid w:val="00023F14"/>
    <w:rsid w:val="000300B4"/>
    <w:rsid w:val="00031D4F"/>
    <w:rsid w:val="00034BB6"/>
    <w:rsid w:val="00036FE7"/>
    <w:rsid w:val="000371EB"/>
    <w:rsid w:val="0006744A"/>
    <w:rsid w:val="00067644"/>
    <w:rsid w:val="00093861"/>
    <w:rsid w:val="000A5482"/>
    <w:rsid w:val="000C1537"/>
    <w:rsid w:val="000D5DD1"/>
    <w:rsid w:val="00112EAA"/>
    <w:rsid w:val="001169C4"/>
    <w:rsid w:val="00116B36"/>
    <w:rsid w:val="00126493"/>
    <w:rsid w:val="00126926"/>
    <w:rsid w:val="00131A77"/>
    <w:rsid w:val="00131EF6"/>
    <w:rsid w:val="00143A2C"/>
    <w:rsid w:val="001536D5"/>
    <w:rsid w:val="00163561"/>
    <w:rsid w:val="0016501F"/>
    <w:rsid w:val="00170F9C"/>
    <w:rsid w:val="00171C09"/>
    <w:rsid w:val="00173F17"/>
    <w:rsid w:val="00194A84"/>
    <w:rsid w:val="001B106F"/>
    <w:rsid w:val="001B6692"/>
    <w:rsid w:val="001C4E9E"/>
    <w:rsid w:val="001C73D5"/>
    <w:rsid w:val="001D71A5"/>
    <w:rsid w:val="001E109A"/>
    <w:rsid w:val="001F6AFE"/>
    <w:rsid w:val="002040C6"/>
    <w:rsid w:val="002056D0"/>
    <w:rsid w:val="0023797A"/>
    <w:rsid w:val="002379BF"/>
    <w:rsid w:val="002407EE"/>
    <w:rsid w:val="002412ED"/>
    <w:rsid w:val="00265071"/>
    <w:rsid w:val="00267D99"/>
    <w:rsid w:val="00272A63"/>
    <w:rsid w:val="00277BCD"/>
    <w:rsid w:val="00291BEC"/>
    <w:rsid w:val="002E052A"/>
    <w:rsid w:val="002E7D7C"/>
    <w:rsid w:val="002F5FB6"/>
    <w:rsid w:val="002F6120"/>
    <w:rsid w:val="0031092A"/>
    <w:rsid w:val="00314E0E"/>
    <w:rsid w:val="00323996"/>
    <w:rsid w:val="003306B4"/>
    <w:rsid w:val="00334668"/>
    <w:rsid w:val="00344778"/>
    <w:rsid w:val="003511E2"/>
    <w:rsid w:val="00361EA1"/>
    <w:rsid w:val="00365BE3"/>
    <w:rsid w:val="00366B0B"/>
    <w:rsid w:val="003726F5"/>
    <w:rsid w:val="0039269D"/>
    <w:rsid w:val="003945EC"/>
    <w:rsid w:val="003B002F"/>
    <w:rsid w:val="003B1726"/>
    <w:rsid w:val="003C7B7B"/>
    <w:rsid w:val="003C7F54"/>
    <w:rsid w:val="003D2744"/>
    <w:rsid w:val="003D3141"/>
    <w:rsid w:val="003D76D9"/>
    <w:rsid w:val="003D7965"/>
    <w:rsid w:val="003E027B"/>
    <w:rsid w:val="003F05DF"/>
    <w:rsid w:val="004013B7"/>
    <w:rsid w:val="00402798"/>
    <w:rsid w:val="00403110"/>
    <w:rsid w:val="004111F8"/>
    <w:rsid w:val="00423688"/>
    <w:rsid w:val="0042694F"/>
    <w:rsid w:val="004549FD"/>
    <w:rsid w:val="004566E6"/>
    <w:rsid w:val="0046281A"/>
    <w:rsid w:val="004655C5"/>
    <w:rsid w:val="00477E3E"/>
    <w:rsid w:val="004868CC"/>
    <w:rsid w:val="004878D0"/>
    <w:rsid w:val="00494A95"/>
    <w:rsid w:val="004971E0"/>
    <w:rsid w:val="00497B01"/>
    <w:rsid w:val="004A2F45"/>
    <w:rsid w:val="004B57C3"/>
    <w:rsid w:val="004E49CB"/>
    <w:rsid w:val="00503D2C"/>
    <w:rsid w:val="00516201"/>
    <w:rsid w:val="00535E9F"/>
    <w:rsid w:val="00542D3C"/>
    <w:rsid w:val="00545569"/>
    <w:rsid w:val="00550EDB"/>
    <w:rsid w:val="00554BC5"/>
    <w:rsid w:val="00561809"/>
    <w:rsid w:val="005636B9"/>
    <w:rsid w:val="005806AC"/>
    <w:rsid w:val="00586CC7"/>
    <w:rsid w:val="00592EAE"/>
    <w:rsid w:val="005940B1"/>
    <w:rsid w:val="005E2877"/>
    <w:rsid w:val="00603B44"/>
    <w:rsid w:val="0061732D"/>
    <w:rsid w:val="00621379"/>
    <w:rsid w:val="00630404"/>
    <w:rsid w:val="006424C1"/>
    <w:rsid w:val="00644FF5"/>
    <w:rsid w:val="0064621E"/>
    <w:rsid w:val="00672DF7"/>
    <w:rsid w:val="00674FD0"/>
    <w:rsid w:val="006A1585"/>
    <w:rsid w:val="006C7C66"/>
    <w:rsid w:val="006E4B48"/>
    <w:rsid w:val="00702D1C"/>
    <w:rsid w:val="007122A0"/>
    <w:rsid w:val="00717A9D"/>
    <w:rsid w:val="00735D52"/>
    <w:rsid w:val="00740954"/>
    <w:rsid w:val="007453AF"/>
    <w:rsid w:val="00753EE0"/>
    <w:rsid w:val="00762564"/>
    <w:rsid w:val="00762F95"/>
    <w:rsid w:val="00767F3D"/>
    <w:rsid w:val="00770C6F"/>
    <w:rsid w:val="007B3148"/>
    <w:rsid w:val="007C40CF"/>
    <w:rsid w:val="007D120D"/>
    <w:rsid w:val="007E1223"/>
    <w:rsid w:val="007E1521"/>
    <w:rsid w:val="007E535B"/>
    <w:rsid w:val="007F1CEF"/>
    <w:rsid w:val="00800517"/>
    <w:rsid w:val="0080520F"/>
    <w:rsid w:val="00824BB9"/>
    <w:rsid w:val="008356E4"/>
    <w:rsid w:val="008371AA"/>
    <w:rsid w:val="008425B8"/>
    <w:rsid w:val="00843855"/>
    <w:rsid w:val="0085101F"/>
    <w:rsid w:val="008605B7"/>
    <w:rsid w:val="008665EE"/>
    <w:rsid w:val="00884708"/>
    <w:rsid w:val="0088778E"/>
    <w:rsid w:val="008902F1"/>
    <w:rsid w:val="008A1C41"/>
    <w:rsid w:val="008A2827"/>
    <w:rsid w:val="008A351A"/>
    <w:rsid w:val="008C4204"/>
    <w:rsid w:val="008C764B"/>
    <w:rsid w:val="008D2D06"/>
    <w:rsid w:val="008D3095"/>
    <w:rsid w:val="008E53F9"/>
    <w:rsid w:val="009062A3"/>
    <w:rsid w:val="00925083"/>
    <w:rsid w:val="0093772A"/>
    <w:rsid w:val="0095112B"/>
    <w:rsid w:val="0096206F"/>
    <w:rsid w:val="00972EEE"/>
    <w:rsid w:val="0099124F"/>
    <w:rsid w:val="00991E14"/>
    <w:rsid w:val="00994172"/>
    <w:rsid w:val="00997484"/>
    <w:rsid w:val="009B1CF7"/>
    <w:rsid w:val="009C4ACD"/>
    <w:rsid w:val="009C611C"/>
    <w:rsid w:val="009D4415"/>
    <w:rsid w:val="009D7AFF"/>
    <w:rsid w:val="009F4490"/>
    <w:rsid w:val="00A067DD"/>
    <w:rsid w:val="00A545B3"/>
    <w:rsid w:val="00A76C12"/>
    <w:rsid w:val="00A9566B"/>
    <w:rsid w:val="00A97561"/>
    <w:rsid w:val="00AA6A60"/>
    <w:rsid w:val="00AB5357"/>
    <w:rsid w:val="00AD0582"/>
    <w:rsid w:val="00AD0E22"/>
    <w:rsid w:val="00AD5DF9"/>
    <w:rsid w:val="00AE5749"/>
    <w:rsid w:val="00B0500B"/>
    <w:rsid w:val="00B10EC5"/>
    <w:rsid w:val="00B240E1"/>
    <w:rsid w:val="00B25FA6"/>
    <w:rsid w:val="00B346A6"/>
    <w:rsid w:val="00B41B22"/>
    <w:rsid w:val="00B47564"/>
    <w:rsid w:val="00B500C8"/>
    <w:rsid w:val="00B545AA"/>
    <w:rsid w:val="00B62650"/>
    <w:rsid w:val="00B71B32"/>
    <w:rsid w:val="00B911EF"/>
    <w:rsid w:val="00B95BAC"/>
    <w:rsid w:val="00B966CF"/>
    <w:rsid w:val="00BF2446"/>
    <w:rsid w:val="00BF52B8"/>
    <w:rsid w:val="00BF7BCE"/>
    <w:rsid w:val="00C024FF"/>
    <w:rsid w:val="00C3063E"/>
    <w:rsid w:val="00C3127A"/>
    <w:rsid w:val="00C3639D"/>
    <w:rsid w:val="00C42AD7"/>
    <w:rsid w:val="00C44CB9"/>
    <w:rsid w:val="00C57AAC"/>
    <w:rsid w:val="00C77054"/>
    <w:rsid w:val="00C84F55"/>
    <w:rsid w:val="00C9354B"/>
    <w:rsid w:val="00C95A37"/>
    <w:rsid w:val="00CA3B99"/>
    <w:rsid w:val="00CA3D36"/>
    <w:rsid w:val="00CA793E"/>
    <w:rsid w:val="00CC0E4C"/>
    <w:rsid w:val="00CE6433"/>
    <w:rsid w:val="00CE7078"/>
    <w:rsid w:val="00CF570F"/>
    <w:rsid w:val="00D0530D"/>
    <w:rsid w:val="00D230E7"/>
    <w:rsid w:val="00D27689"/>
    <w:rsid w:val="00D276C4"/>
    <w:rsid w:val="00D31C59"/>
    <w:rsid w:val="00D403E0"/>
    <w:rsid w:val="00D46708"/>
    <w:rsid w:val="00D47DA0"/>
    <w:rsid w:val="00D66E9D"/>
    <w:rsid w:val="00D81CFC"/>
    <w:rsid w:val="00D97A8E"/>
    <w:rsid w:val="00DD2E7B"/>
    <w:rsid w:val="00DE2980"/>
    <w:rsid w:val="00DF28D2"/>
    <w:rsid w:val="00DF60DF"/>
    <w:rsid w:val="00E1024C"/>
    <w:rsid w:val="00E40723"/>
    <w:rsid w:val="00E4747D"/>
    <w:rsid w:val="00E541C0"/>
    <w:rsid w:val="00E605E6"/>
    <w:rsid w:val="00E62E06"/>
    <w:rsid w:val="00E77700"/>
    <w:rsid w:val="00EC0200"/>
    <w:rsid w:val="00EC1C3B"/>
    <w:rsid w:val="00EE075F"/>
    <w:rsid w:val="00EE73C9"/>
    <w:rsid w:val="00F31270"/>
    <w:rsid w:val="00F3504C"/>
    <w:rsid w:val="00F37142"/>
    <w:rsid w:val="00F52A40"/>
    <w:rsid w:val="00F52BC7"/>
    <w:rsid w:val="00F536A4"/>
    <w:rsid w:val="00F872F3"/>
    <w:rsid w:val="00F876FA"/>
    <w:rsid w:val="00F90A20"/>
    <w:rsid w:val="00F9240C"/>
    <w:rsid w:val="00FA0EEB"/>
    <w:rsid w:val="00FB41FE"/>
    <w:rsid w:val="00FC273E"/>
    <w:rsid w:val="00FC6F32"/>
    <w:rsid w:val="00FD48C7"/>
    <w:rsid w:val="00FD4B29"/>
    <w:rsid w:val="00FE38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792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668"/>
    <w:pPr>
      <w:spacing w:before="120" w:after="120" w:line="360" w:lineRule="auto"/>
      <w:jc w:val="both"/>
    </w:pPr>
    <w:rPr>
      <w:rFonts w:ascii="Arial Narrow" w:eastAsia="Times New Roman" w:hAnsi="Arial Narrow"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4668"/>
    <w:rPr>
      <w:color w:val="0563C1" w:themeColor="hyperlink"/>
      <w:u w:val="single"/>
    </w:rPr>
  </w:style>
  <w:style w:type="character" w:customStyle="1" w:styleId="UnresolvedMention">
    <w:name w:val="Unresolved Mention"/>
    <w:basedOn w:val="DefaultParagraphFont"/>
    <w:uiPriority w:val="99"/>
    <w:semiHidden/>
    <w:unhideWhenUsed/>
    <w:rsid w:val="00334668"/>
    <w:rPr>
      <w:color w:val="605E5C"/>
      <w:shd w:val="clear" w:color="auto" w:fill="E1DFDD"/>
    </w:rPr>
  </w:style>
  <w:style w:type="character" w:styleId="LineNumber">
    <w:name w:val="line number"/>
    <w:basedOn w:val="DefaultParagraphFont"/>
    <w:uiPriority w:val="99"/>
    <w:semiHidden/>
    <w:unhideWhenUsed/>
    <w:rsid w:val="00334668"/>
  </w:style>
  <w:style w:type="paragraph" w:styleId="NormalWeb">
    <w:name w:val="Normal (Web)"/>
    <w:basedOn w:val="Normal"/>
    <w:uiPriority w:val="99"/>
    <w:unhideWhenUsed/>
    <w:rsid w:val="00334668"/>
    <w:pPr>
      <w:spacing w:before="100" w:beforeAutospacing="1" w:after="100" w:afterAutospacing="1"/>
    </w:pPr>
  </w:style>
  <w:style w:type="paragraph" w:styleId="Header">
    <w:name w:val="header"/>
    <w:basedOn w:val="Normal"/>
    <w:link w:val="HeaderChar"/>
    <w:uiPriority w:val="99"/>
    <w:unhideWhenUsed/>
    <w:rsid w:val="0040279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02798"/>
    <w:rPr>
      <w:rFonts w:ascii="Arial Narrow" w:eastAsia="Times New Roman" w:hAnsi="Arial Narrow" w:cs="Times New Roman"/>
      <w:kern w:val="0"/>
      <w:sz w:val="24"/>
      <w:szCs w:val="24"/>
    </w:rPr>
  </w:style>
  <w:style w:type="paragraph" w:styleId="Footer">
    <w:name w:val="footer"/>
    <w:basedOn w:val="Normal"/>
    <w:link w:val="FooterChar"/>
    <w:uiPriority w:val="99"/>
    <w:unhideWhenUsed/>
    <w:rsid w:val="0040279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02798"/>
    <w:rPr>
      <w:rFonts w:ascii="Arial Narrow" w:eastAsia="Times New Roman" w:hAnsi="Arial Narrow"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1529-9430(02)00400-x" TargetMode="External"/><Relationship Id="rId3" Type="http://schemas.openxmlformats.org/officeDocument/2006/relationships/settings" Target="settings.xml"/><Relationship Id="rId7" Type="http://schemas.openxmlformats.org/officeDocument/2006/relationships/hyperlink" Target="https://doi.org/10.1111/j.2042-7166.2010.01053.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389/fpain.2021.7659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2023-03-16T08:43:00Z</dcterms:created>
  <dcterms:modified xsi:type="dcterms:W3CDTF">2023-03-28T13:07:00Z</dcterms:modified>
</cp:coreProperties>
</file>