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F995A" w14:textId="77777777" w:rsidR="000C7AFB" w:rsidRPr="0048632F" w:rsidRDefault="000C7AFB" w:rsidP="000C7AFB">
      <w:pPr>
        <w:rPr>
          <w:rFonts w:cs="Arial"/>
          <w:color w:val="000000" w:themeColor="text1"/>
        </w:rPr>
      </w:pPr>
      <w:bookmarkStart w:id="0" w:name="_GoBack"/>
      <w:r w:rsidRPr="0048632F">
        <w:rPr>
          <w:rFonts w:cs="Arial"/>
          <w:b/>
          <w:bCs/>
          <w:color w:val="000000" w:themeColor="text1"/>
        </w:rPr>
        <w:t>Subluxation</w:t>
      </w:r>
    </w:p>
    <w:p w14:paraId="731AEB88" w14:textId="5D311753" w:rsidR="000C7AFB" w:rsidRPr="0048632F" w:rsidRDefault="000C7AFB" w:rsidP="000C7AFB">
      <w:pPr>
        <w:rPr>
          <w:rFonts w:cs="Arial"/>
          <w:color w:val="000000" w:themeColor="text1"/>
        </w:rPr>
      </w:pPr>
      <w:r w:rsidRPr="0048632F">
        <w:rPr>
          <w:rFonts w:cs="Arial"/>
          <w:color w:val="000000" w:themeColor="text1"/>
        </w:rPr>
        <w:t>The term subluxation, although deeply rooted and central in the history of chiropractic,</w:t>
      </w:r>
      <w:r w:rsidRPr="0048632F">
        <w:rPr>
          <w:rFonts w:cs="Arial"/>
          <w:color w:val="000000" w:themeColor="text1"/>
          <w:vertAlign w:val="superscript"/>
        </w:rPr>
        <w:t>[</w:t>
      </w:r>
      <w:r w:rsidR="0094540A" w:rsidRPr="0048632F">
        <w:rPr>
          <w:rFonts w:cs="Arial"/>
          <w:color w:val="000000" w:themeColor="text1"/>
          <w:vertAlign w:val="superscript"/>
        </w:rPr>
        <w:t>1</w:t>
      </w:r>
      <w:r w:rsidRPr="0048632F">
        <w:rPr>
          <w:rFonts w:cs="Arial"/>
          <w:color w:val="000000" w:themeColor="text1"/>
          <w:vertAlign w:val="superscript"/>
        </w:rPr>
        <w:t>]</w:t>
      </w:r>
      <w:r w:rsidRPr="0048632F">
        <w:rPr>
          <w:rFonts w:cs="Arial"/>
          <w:color w:val="000000" w:themeColor="text1"/>
        </w:rPr>
        <w:t xml:space="preserve"> is of little clinical value today.</w:t>
      </w:r>
      <w:r w:rsidRPr="0048632F">
        <w:rPr>
          <w:rFonts w:cs="Arial"/>
          <w:color w:val="000000" w:themeColor="text1"/>
          <w:vertAlign w:val="superscript"/>
        </w:rPr>
        <w:t>[</w:t>
      </w:r>
      <w:r w:rsidR="0094540A" w:rsidRPr="0048632F">
        <w:rPr>
          <w:rFonts w:cs="Arial"/>
          <w:color w:val="000000" w:themeColor="text1"/>
          <w:vertAlign w:val="superscript"/>
        </w:rPr>
        <w:t>2</w:t>
      </w:r>
      <w:r w:rsidRPr="0048632F">
        <w:rPr>
          <w:rFonts w:cs="Arial"/>
          <w:color w:val="000000" w:themeColor="text1"/>
          <w:vertAlign w:val="superscript"/>
        </w:rPr>
        <w:t>]</w:t>
      </w:r>
      <w:r w:rsidRPr="0048632F">
        <w:rPr>
          <w:rFonts w:cs="Arial"/>
          <w:color w:val="000000" w:themeColor="text1"/>
        </w:rPr>
        <w:t xml:space="preserve"> This is emphasised by the fact that th</w:t>
      </w:r>
      <w:r w:rsidR="00B95DE9" w:rsidRPr="0048632F">
        <w:rPr>
          <w:rFonts w:cs="Arial"/>
          <w:color w:val="000000" w:themeColor="text1"/>
        </w:rPr>
        <w:t xml:space="preserve">ere is no </w:t>
      </w:r>
      <w:r w:rsidRPr="0048632F">
        <w:rPr>
          <w:rFonts w:cs="Arial"/>
          <w:color w:val="000000" w:themeColor="text1"/>
        </w:rPr>
        <w:t>consensus of its definition among the chiropractic profession in itself.</w:t>
      </w:r>
      <w:r w:rsidRPr="0048632F">
        <w:rPr>
          <w:rFonts w:cs="Arial"/>
          <w:color w:val="000000" w:themeColor="text1"/>
          <w:vertAlign w:val="superscript"/>
        </w:rPr>
        <w:t>[</w:t>
      </w:r>
      <w:r w:rsidR="0094540A" w:rsidRPr="0048632F">
        <w:rPr>
          <w:rFonts w:cs="Arial"/>
          <w:color w:val="000000" w:themeColor="text1"/>
          <w:vertAlign w:val="superscript"/>
        </w:rPr>
        <w:t>3-4</w:t>
      </w:r>
      <w:r w:rsidRPr="0048632F">
        <w:rPr>
          <w:rFonts w:cs="Arial"/>
          <w:color w:val="000000" w:themeColor="text1"/>
          <w:vertAlign w:val="superscript"/>
        </w:rPr>
        <w:t xml:space="preserve">] </w:t>
      </w:r>
      <w:r w:rsidRPr="0048632F">
        <w:rPr>
          <w:rFonts w:cs="Arial"/>
          <w:color w:val="000000" w:themeColor="text1"/>
        </w:rPr>
        <w:t>Its main chiropractic concept was to describe the misalignment of a vertebra thereby applying pressure to surrounding nerves which cause eventual disease.</w:t>
      </w:r>
      <w:r w:rsidRPr="0048632F">
        <w:rPr>
          <w:rFonts w:cs="Arial"/>
          <w:color w:val="000000" w:themeColor="text1"/>
          <w:vertAlign w:val="superscript"/>
        </w:rPr>
        <w:t>[</w:t>
      </w:r>
      <w:r w:rsidR="0094540A" w:rsidRPr="0048632F">
        <w:rPr>
          <w:rFonts w:cs="Arial"/>
          <w:color w:val="000000" w:themeColor="text1"/>
          <w:vertAlign w:val="superscript"/>
        </w:rPr>
        <w:t>1</w:t>
      </w:r>
      <w:r w:rsidRPr="0048632F">
        <w:rPr>
          <w:rFonts w:cs="Arial"/>
          <w:color w:val="000000" w:themeColor="text1"/>
          <w:vertAlign w:val="superscript"/>
        </w:rPr>
        <w:t>]</w:t>
      </w:r>
      <w:r w:rsidRPr="0048632F">
        <w:rPr>
          <w:rFonts w:cs="Arial"/>
          <w:color w:val="000000" w:themeColor="text1"/>
        </w:rPr>
        <w:t xml:space="preserve"> This is far removed from the medical definition which is “a painful partial dislocation” that is grossly unstable due to ligamentous tearing, that has been recognised as that since the time of Hippocrates.</w:t>
      </w:r>
      <w:r w:rsidRPr="0048632F">
        <w:rPr>
          <w:rFonts w:cs="Arial"/>
          <w:color w:val="000000" w:themeColor="text1"/>
          <w:vertAlign w:val="superscript"/>
        </w:rPr>
        <w:t>[</w:t>
      </w:r>
      <w:r w:rsidR="0094540A" w:rsidRPr="0048632F">
        <w:rPr>
          <w:rFonts w:cs="Arial"/>
          <w:color w:val="000000" w:themeColor="text1"/>
          <w:vertAlign w:val="superscript"/>
        </w:rPr>
        <w:t>3</w:t>
      </w:r>
      <w:r w:rsidRPr="0048632F">
        <w:rPr>
          <w:rFonts w:cs="Arial"/>
          <w:color w:val="000000" w:themeColor="text1"/>
          <w:vertAlign w:val="superscript"/>
        </w:rPr>
        <w:t>]</w:t>
      </w:r>
      <w:r w:rsidRPr="0048632F">
        <w:rPr>
          <w:rFonts w:cs="Arial"/>
          <w:color w:val="000000" w:themeColor="text1"/>
        </w:rPr>
        <w:t xml:space="preserve"> Today, the teaching of the vertebral subluxation complex as a vitalistic construct that claims it is the cause of disease is unsupported by evidence and its inclusion in a modern chiropractic curriculum in anything other than an historical context, is inappropriate and unnecessary.</w:t>
      </w:r>
      <w:r w:rsidRPr="0048632F">
        <w:rPr>
          <w:rFonts w:cs="Arial"/>
          <w:color w:val="000000" w:themeColor="text1"/>
          <w:vertAlign w:val="superscript"/>
        </w:rPr>
        <w:t>[</w:t>
      </w:r>
      <w:r w:rsidR="0048632F" w:rsidRPr="0048632F">
        <w:rPr>
          <w:rFonts w:cs="Arial"/>
          <w:color w:val="000000" w:themeColor="text1"/>
          <w:vertAlign w:val="superscript"/>
        </w:rPr>
        <w:t xml:space="preserve">2-3, </w:t>
      </w:r>
      <w:r w:rsidR="0094540A" w:rsidRPr="0048632F">
        <w:rPr>
          <w:rFonts w:cs="Arial"/>
          <w:color w:val="000000" w:themeColor="text1"/>
          <w:vertAlign w:val="superscript"/>
        </w:rPr>
        <w:t>5</w:t>
      </w:r>
      <w:r w:rsidRPr="0048632F">
        <w:rPr>
          <w:rFonts w:cs="Arial"/>
          <w:color w:val="000000" w:themeColor="text1"/>
          <w:vertAlign w:val="superscript"/>
        </w:rPr>
        <w:t>]</w:t>
      </w:r>
      <w:r w:rsidRPr="0048632F">
        <w:rPr>
          <w:rFonts w:cs="Arial"/>
          <w:color w:val="000000" w:themeColor="text1"/>
        </w:rPr>
        <w:t xml:space="preserve"> The fact that early chiropractors utilized the term ‘subluxation’ from medicine, but with a different definition, has caused decades of distrust and misconceptions of the chiropractic profession from medical colleagues.</w:t>
      </w:r>
    </w:p>
    <w:p w14:paraId="6ACAB870" w14:textId="77777777" w:rsidR="000C7AFB" w:rsidRPr="0048632F" w:rsidRDefault="000C7AFB" w:rsidP="000C7AFB">
      <w:pPr>
        <w:rPr>
          <w:rFonts w:cs="Arial"/>
          <w:color w:val="000000" w:themeColor="text1"/>
        </w:rPr>
      </w:pPr>
    </w:p>
    <w:p w14:paraId="7E12A096" w14:textId="77777777" w:rsidR="000C7AFB" w:rsidRPr="0048632F" w:rsidRDefault="000C7AFB" w:rsidP="000C7AFB">
      <w:pPr>
        <w:rPr>
          <w:rFonts w:cs="Arial"/>
          <w:color w:val="000000" w:themeColor="text1"/>
        </w:rPr>
      </w:pPr>
      <w:r w:rsidRPr="0048632F">
        <w:rPr>
          <w:rFonts w:cs="Arial"/>
          <w:b/>
          <w:bCs/>
          <w:color w:val="000000" w:themeColor="text1"/>
          <w:lang w:val="en-GB"/>
        </w:rPr>
        <w:t xml:space="preserve">Adjust (-ing/-ment) and Manipulation </w:t>
      </w:r>
    </w:p>
    <w:p w14:paraId="2BA79D18" w14:textId="7A955594" w:rsidR="000C7AFB" w:rsidRPr="0048632F" w:rsidRDefault="000C7AFB" w:rsidP="000C7AFB">
      <w:pPr>
        <w:pStyle w:val="NormalWeb"/>
        <w:rPr>
          <w:rFonts w:cs="Arial"/>
          <w:color w:val="000000" w:themeColor="text1"/>
        </w:rPr>
      </w:pPr>
      <w:r w:rsidRPr="0048632F">
        <w:rPr>
          <w:rFonts w:cs="Arial"/>
          <w:color w:val="000000" w:themeColor="text1"/>
          <w:lang w:val="en-GB"/>
        </w:rPr>
        <w:t xml:space="preserve">Manipulation is a non-exclusive chiropractic </w:t>
      </w:r>
      <w:r w:rsidR="00D84457" w:rsidRPr="0048632F">
        <w:rPr>
          <w:rFonts w:cs="Arial"/>
          <w:color w:val="000000" w:themeColor="text1"/>
          <w:lang w:val="en-GB"/>
        </w:rPr>
        <w:t>word and</w:t>
      </w:r>
      <w:r w:rsidRPr="0048632F">
        <w:rPr>
          <w:rFonts w:cs="Arial"/>
          <w:color w:val="000000" w:themeColor="text1"/>
          <w:lang w:val="en-GB"/>
        </w:rPr>
        <w:t xml:space="preserve"> is a commonly accepted medical term. Within the chiropractic community the word ‘adjustment’ is synonymous with manipulation.</w:t>
      </w:r>
      <w:r w:rsidRPr="0048632F">
        <w:rPr>
          <w:rFonts w:cs="Arial"/>
          <w:color w:val="000000" w:themeColor="text1"/>
          <w:vertAlign w:val="superscript"/>
          <w:lang w:val="en-GB"/>
        </w:rPr>
        <w:t>[</w:t>
      </w:r>
      <w:r w:rsidR="00E211C4" w:rsidRPr="0048632F">
        <w:rPr>
          <w:rFonts w:cs="Arial"/>
          <w:color w:val="000000" w:themeColor="text1"/>
          <w:vertAlign w:val="superscript"/>
          <w:lang w:val="en-GB"/>
        </w:rPr>
        <w:t>6</w:t>
      </w:r>
      <w:r w:rsidRPr="0048632F">
        <w:rPr>
          <w:rFonts w:cs="Arial"/>
          <w:color w:val="000000" w:themeColor="text1"/>
          <w:vertAlign w:val="superscript"/>
          <w:lang w:val="en-GB"/>
        </w:rPr>
        <w:t>]</w:t>
      </w:r>
      <w:r w:rsidRPr="0048632F">
        <w:rPr>
          <w:rFonts w:cs="Arial"/>
          <w:color w:val="000000" w:themeColor="text1"/>
          <w:lang w:val="en-GB"/>
        </w:rPr>
        <w:t xml:space="preserve"> </w:t>
      </w:r>
      <w:r w:rsidRPr="0048632F">
        <w:rPr>
          <w:rFonts w:cs="Arial"/>
          <w:color w:val="000000" w:themeColor="text1"/>
        </w:rPr>
        <w:t>However, in mainstream medicine manipulation implies a passive movement that is skilfully applied to a joint or soft tissue that is of variable speed and amplitudes.</w:t>
      </w:r>
      <w:r w:rsidRPr="0048632F">
        <w:rPr>
          <w:rFonts w:cs="Arial"/>
          <w:color w:val="000000" w:themeColor="text1"/>
          <w:vertAlign w:val="superscript"/>
        </w:rPr>
        <w:t>[</w:t>
      </w:r>
      <w:r w:rsidR="00E211C4" w:rsidRPr="0048632F">
        <w:rPr>
          <w:rFonts w:cs="Arial"/>
          <w:color w:val="000000" w:themeColor="text1"/>
          <w:vertAlign w:val="superscript"/>
        </w:rPr>
        <w:t>7</w:t>
      </w:r>
      <w:r w:rsidR="0094540A" w:rsidRPr="0048632F">
        <w:rPr>
          <w:rFonts w:cs="Arial"/>
          <w:color w:val="000000" w:themeColor="text1"/>
          <w:vertAlign w:val="superscript"/>
        </w:rPr>
        <w:t>-</w:t>
      </w:r>
      <w:r w:rsidR="00E211C4" w:rsidRPr="00C033FD">
        <w:rPr>
          <w:rFonts w:cs="Arial"/>
          <w:color w:val="000000" w:themeColor="text1"/>
          <w:vertAlign w:val="superscript"/>
        </w:rPr>
        <w:t>8</w:t>
      </w:r>
      <w:r w:rsidRPr="00C033FD">
        <w:rPr>
          <w:rFonts w:cs="Arial"/>
          <w:color w:val="000000" w:themeColor="text1"/>
          <w:vertAlign w:val="superscript"/>
        </w:rPr>
        <w:t>]</w:t>
      </w:r>
      <w:r w:rsidRPr="00C033FD">
        <w:rPr>
          <w:rFonts w:cs="Arial"/>
          <w:color w:val="000000" w:themeColor="text1"/>
        </w:rPr>
        <w:t xml:space="preserve"> </w:t>
      </w:r>
      <w:r w:rsidRPr="00C033FD">
        <w:rPr>
          <w:rFonts w:cs="Arial"/>
          <w:color w:val="000000" w:themeColor="text1"/>
          <w:lang w:val="en-GB"/>
        </w:rPr>
        <w:t>The effects of an adjustment are largely mechanical, including an increase in joint mobility</w:t>
      </w:r>
      <w:r w:rsidR="008652E1" w:rsidRPr="00C033FD">
        <w:rPr>
          <w:rFonts w:cs="Arial"/>
          <w:color w:val="000000" w:themeColor="text1"/>
          <w:lang w:val="en-GB"/>
        </w:rPr>
        <w:t xml:space="preserve"> and </w:t>
      </w:r>
      <w:r w:rsidRPr="00C033FD">
        <w:rPr>
          <w:rFonts w:cs="Arial"/>
          <w:color w:val="000000" w:themeColor="text1"/>
          <w:lang w:val="en-GB"/>
        </w:rPr>
        <w:t>a reduction of muscle spasm</w:t>
      </w:r>
      <w:r w:rsidR="008652E1" w:rsidRPr="00C033FD">
        <w:rPr>
          <w:rFonts w:cs="Arial"/>
          <w:color w:val="000000" w:themeColor="text1"/>
          <w:lang w:val="en-GB"/>
        </w:rPr>
        <w:t>.</w:t>
      </w:r>
      <w:r w:rsidR="0048632F" w:rsidRPr="00C033FD">
        <w:rPr>
          <w:rFonts w:cs="Arial"/>
          <w:color w:val="000000" w:themeColor="text1"/>
          <w:vertAlign w:val="superscript"/>
          <w:lang w:val="en-GB"/>
        </w:rPr>
        <w:t>[</w:t>
      </w:r>
      <w:r w:rsidR="008652E1" w:rsidRPr="00C033FD">
        <w:rPr>
          <w:rFonts w:cs="Arial"/>
          <w:color w:val="000000" w:themeColor="text1"/>
          <w:vertAlign w:val="superscript"/>
        </w:rPr>
        <w:t>1</w:t>
      </w:r>
      <w:r w:rsidR="00E211C4" w:rsidRPr="00C033FD">
        <w:rPr>
          <w:rFonts w:cs="Arial"/>
          <w:color w:val="000000" w:themeColor="text1"/>
          <w:vertAlign w:val="superscript"/>
        </w:rPr>
        <w:t>9</w:t>
      </w:r>
      <w:r w:rsidR="0094540A" w:rsidRPr="00C033FD">
        <w:rPr>
          <w:rFonts w:cs="Arial"/>
          <w:color w:val="000000" w:themeColor="text1"/>
          <w:vertAlign w:val="superscript"/>
        </w:rPr>
        <w:t>-</w:t>
      </w:r>
      <w:r w:rsidR="00E211C4" w:rsidRPr="00C033FD">
        <w:rPr>
          <w:rFonts w:cs="Arial"/>
          <w:color w:val="000000" w:themeColor="text1"/>
          <w:vertAlign w:val="superscript"/>
        </w:rPr>
        <w:t>10</w:t>
      </w:r>
      <w:r w:rsidR="0048632F" w:rsidRPr="00C033FD">
        <w:rPr>
          <w:rFonts w:cs="Arial"/>
          <w:color w:val="000000" w:themeColor="text1"/>
          <w:vertAlign w:val="superscript"/>
        </w:rPr>
        <w:t>]</w:t>
      </w:r>
      <w:r w:rsidR="008652E1" w:rsidRPr="00C033FD">
        <w:rPr>
          <w:rFonts w:cs="Arial"/>
          <w:color w:val="000000" w:themeColor="text1"/>
        </w:rPr>
        <w:t xml:space="preserve">, </w:t>
      </w:r>
      <w:r w:rsidRPr="00C033FD">
        <w:rPr>
          <w:rFonts w:eastAsiaTheme="minorHAnsi" w:cs="Arial"/>
          <w:color w:val="000000" w:themeColor="text1"/>
          <w:lang w:val="en-US"/>
        </w:rPr>
        <w:t>There are a number of other elements that could be involved including joint fixation or locking, intra</w:t>
      </w:r>
      <w:r w:rsidRPr="0048632F">
        <w:rPr>
          <w:rFonts w:eastAsiaTheme="minorHAnsi" w:cs="Arial"/>
          <w:color w:val="000000" w:themeColor="text1"/>
          <w:lang w:val="en-US"/>
        </w:rPr>
        <w:t>-articular block, inter-articular adhesions, inter-discal block, muscle spasm, myofascial cycle, and periarticular fibrosis and adhesions.</w:t>
      </w:r>
      <w:r w:rsidRPr="0048632F">
        <w:rPr>
          <w:rFonts w:eastAsiaTheme="minorHAnsi" w:cs="Arial"/>
          <w:color w:val="000000" w:themeColor="text1"/>
          <w:vertAlign w:val="superscript"/>
          <w:lang w:val="en-US"/>
        </w:rPr>
        <w:t>[</w:t>
      </w:r>
      <w:r w:rsidR="0094540A" w:rsidRPr="0048632F">
        <w:rPr>
          <w:rFonts w:eastAsiaTheme="minorHAnsi" w:cs="Arial"/>
          <w:color w:val="000000" w:themeColor="text1"/>
          <w:vertAlign w:val="superscript"/>
          <w:lang w:val="en-US"/>
        </w:rPr>
        <w:t>1</w:t>
      </w:r>
      <w:r w:rsidR="00E211C4" w:rsidRPr="0048632F">
        <w:rPr>
          <w:rFonts w:eastAsiaTheme="minorHAnsi" w:cs="Arial"/>
          <w:color w:val="000000" w:themeColor="text1"/>
          <w:vertAlign w:val="superscript"/>
          <w:lang w:val="en-US"/>
        </w:rPr>
        <w:t>1</w:t>
      </w:r>
      <w:r w:rsidRPr="0048632F">
        <w:rPr>
          <w:rFonts w:eastAsiaTheme="minorHAnsi" w:cs="Arial"/>
          <w:color w:val="000000" w:themeColor="text1"/>
          <w:vertAlign w:val="superscript"/>
          <w:lang w:val="en-US"/>
        </w:rPr>
        <w:t>]</w:t>
      </w:r>
      <w:r w:rsidRPr="0048632F">
        <w:rPr>
          <w:rFonts w:eastAsiaTheme="minorHAnsi" w:cs="Arial"/>
          <w:color w:val="000000" w:themeColor="text1"/>
          <w:lang w:val="en-US"/>
        </w:rPr>
        <w:t xml:space="preserve"> </w:t>
      </w:r>
    </w:p>
    <w:p w14:paraId="58426C45" w14:textId="77777777" w:rsidR="000C7AFB" w:rsidRPr="0048632F" w:rsidRDefault="000C7AFB" w:rsidP="000C7AFB">
      <w:pPr>
        <w:pStyle w:val="NormalWeb"/>
        <w:rPr>
          <w:rFonts w:cs="Arial"/>
          <w:color w:val="000000" w:themeColor="text1"/>
          <w:lang w:val="en-GB"/>
        </w:rPr>
      </w:pPr>
      <w:r w:rsidRPr="0048632F">
        <w:rPr>
          <w:rFonts w:cs="Arial"/>
          <w:b/>
          <w:bCs/>
          <w:color w:val="000000" w:themeColor="text1"/>
          <w:lang w:val="en-GB"/>
        </w:rPr>
        <w:t>Alignment</w:t>
      </w:r>
    </w:p>
    <w:p w14:paraId="426AEE4C" w14:textId="53C64FCB" w:rsidR="00F876FA" w:rsidRPr="005C5ADA" w:rsidRDefault="000C7AFB" w:rsidP="005C5ADA">
      <w:pPr>
        <w:pStyle w:val="NormalWeb"/>
        <w:rPr>
          <w:rFonts w:cs="Arial"/>
          <w:color w:val="000000" w:themeColor="text1"/>
          <w:vertAlign w:val="superscript"/>
        </w:rPr>
      </w:pPr>
      <w:r w:rsidRPr="0048632F">
        <w:rPr>
          <w:rFonts w:cs="Arial"/>
          <w:color w:val="000000" w:themeColor="text1"/>
        </w:rPr>
        <w:t>Chiropractic as a profession has a long history of biomechanical analysis of the spine through x-ray imaging. Early chiropractors used x-rays to study spinal alignment to identify the location of a ‘subluxated’ or misaligned vertebrae in order to correct the spinal alignment through the form of spinal manipulation.</w:t>
      </w:r>
      <w:r w:rsidRPr="0048632F">
        <w:rPr>
          <w:rFonts w:cs="Arial"/>
          <w:color w:val="000000" w:themeColor="text1"/>
          <w:vertAlign w:val="superscript"/>
        </w:rPr>
        <w:t>[</w:t>
      </w:r>
      <w:r w:rsidR="0094540A" w:rsidRPr="0048632F">
        <w:rPr>
          <w:rFonts w:cs="Arial"/>
          <w:color w:val="000000" w:themeColor="text1"/>
          <w:vertAlign w:val="superscript"/>
        </w:rPr>
        <w:t>1</w:t>
      </w:r>
      <w:r w:rsidR="00EE3142" w:rsidRPr="0048632F">
        <w:rPr>
          <w:rFonts w:cs="Arial"/>
          <w:color w:val="000000" w:themeColor="text1"/>
          <w:vertAlign w:val="superscript"/>
        </w:rPr>
        <w:t>2</w:t>
      </w:r>
      <w:r w:rsidRPr="0048632F">
        <w:rPr>
          <w:rFonts w:cs="Arial"/>
          <w:color w:val="000000" w:themeColor="text1"/>
          <w:vertAlign w:val="superscript"/>
        </w:rPr>
        <w:t>]</w:t>
      </w:r>
      <w:r w:rsidRPr="0048632F">
        <w:rPr>
          <w:rFonts w:cs="Arial"/>
          <w:color w:val="000000" w:themeColor="text1"/>
        </w:rPr>
        <w:t xml:space="preserve"> The measuring of alignment on x-rays has not been found to be a useful method to determine the location of spinal manipulatio</w:t>
      </w:r>
      <w:r w:rsidR="0094540A" w:rsidRPr="0048632F">
        <w:rPr>
          <w:rFonts w:cs="Arial"/>
          <w:color w:val="000000" w:themeColor="text1"/>
        </w:rPr>
        <w:t>n</w:t>
      </w:r>
      <w:r w:rsidRPr="0048632F">
        <w:rPr>
          <w:rFonts w:cs="Arial"/>
          <w:color w:val="000000" w:themeColor="text1"/>
        </w:rPr>
        <w:t xml:space="preserve"> instead, radiographic imaging must only be used in accordance with the latest evidence-based guidelines</w:t>
      </w:r>
      <w:r w:rsidR="000D3CD0">
        <w:rPr>
          <w:rFonts w:cs="Arial"/>
          <w:color w:val="000000" w:themeColor="text1"/>
        </w:rPr>
        <w:t>.</w:t>
      </w:r>
      <w:r w:rsidR="0048632F" w:rsidRPr="0048632F">
        <w:rPr>
          <w:rFonts w:cs="Arial"/>
          <w:color w:val="000000" w:themeColor="text1"/>
          <w:vertAlign w:val="superscript"/>
        </w:rPr>
        <w:t>[</w:t>
      </w:r>
      <w:r w:rsidR="0094540A" w:rsidRPr="0048632F">
        <w:rPr>
          <w:rFonts w:cs="Arial"/>
          <w:color w:val="000000" w:themeColor="text1"/>
          <w:vertAlign w:val="superscript"/>
        </w:rPr>
        <w:t>1</w:t>
      </w:r>
      <w:r w:rsidR="00EE3142" w:rsidRPr="0048632F">
        <w:rPr>
          <w:rFonts w:cs="Arial"/>
          <w:color w:val="000000" w:themeColor="text1"/>
          <w:vertAlign w:val="superscript"/>
        </w:rPr>
        <w:t>3</w:t>
      </w:r>
      <w:bookmarkEnd w:id="0"/>
    </w:p>
    <w:sectPr w:rsidR="00F876FA" w:rsidRPr="005C5ADA" w:rsidSect="001A13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D7E17" w14:textId="77777777" w:rsidR="005932BC" w:rsidRDefault="005932BC" w:rsidP="000C7AFB">
      <w:pPr>
        <w:spacing w:before="0" w:after="0" w:line="240" w:lineRule="auto"/>
      </w:pPr>
      <w:r>
        <w:separator/>
      </w:r>
    </w:p>
  </w:endnote>
  <w:endnote w:type="continuationSeparator" w:id="0">
    <w:p w14:paraId="2C9E1A3A" w14:textId="77777777" w:rsidR="005932BC" w:rsidRDefault="005932BC" w:rsidP="000C7AF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8563C" w14:textId="77777777" w:rsidR="005932BC" w:rsidRDefault="005932BC" w:rsidP="000C7AFB">
      <w:pPr>
        <w:spacing w:before="0" w:after="0" w:line="240" w:lineRule="auto"/>
      </w:pPr>
      <w:r>
        <w:separator/>
      </w:r>
    </w:p>
  </w:footnote>
  <w:footnote w:type="continuationSeparator" w:id="0">
    <w:p w14:paraId="0D0489CB" w14:textId="77777777" w:rsidR="005932BC" w:rsidRDefault="005932BC" w:rsidP="000C7AFB">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637F3F"/>
    <w:multiLevelType w:val="hybridMultilevel"/>
    <w:tmpl w:val="53F20514"/>
    <w:lvl w:ilvl="0" w:tplc="FFFFFFFF">
      <w:start w:val="1"/>
      <w:numFmt w:val="decimal"/>
      <w:lvlText w:val="%1."/>
      <w:lvlJc w:val="left"/>
      <w:pPr>
        <w:ind w:left="502"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8D42252"/>
    <w:multiLevelType w:val="hybridMultilevel"/>
    <w:tmpl w:val="13060FF6"/>
    <w:lvl w:ilvl="0" w:tplc="17043928">
      <w:start w:val="1"/>
      <w:numFmt w:val="decimal"/>
      <w:lvlText w:val="%1."/>
      <w:lvlJc w:val="left"/>
      <w:pPr>
        <w:ind w:left="502"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AFB"/>
    <w:rsid w:val="000036F7"/>
    <w:rsid w:val="000153B6"/>
    <w:rsid w:val="00017080"/>
    <w:rsid w:val="00023621"/>
    <w:rsid w:val="00031D4F"/>
    <w:rsid w:val="00036FE7"/>
    <w:rsid w:val="000371EB"/>
    <w:rsid w:val="00067644"/>
    <w:rsid w:val="00093861"/>
    <w:rsid w:val="000A5482"/>
    <w:rsid w:val="000C07C9"/>
    <w:rsid w:val="000C1537"/>
    <w:rsid w:val="000C7AFB"/>
    <w:rsid w:val="000D3CD0"/>
    <w:rsid w:val="001169C4"/>
    <w:rsid w:val="0012520D"/>
    <w:rsid w:val="00126926"/>
    <w:rsid w:val="00131A77"/>
    <w:rsid w:val="00131EF6"/>
    <w:rsid w:val="00142159"/>
    <w:rsid w:val="00143A2C"/>
    <w:rsid w:val="001536D5"/>
    <w:rsid w:val="00163561"/>
    <w:rsid w:val="00171C09"/>
    <w:rsid w:val="00173F17"/>
    <w:rsid w:val="00194A84"/>
    <w:rsid w:val="001A13AC"/>
    <w:rsid w:val="001B106F"/>
    <w:rsid w:val="001F212D"/>
    <w:rsid w:val="002056D0"/>
    <w:rsid w:val="00265071"/>
    <w:rsid w:val="00267D99"/>
    <w:rsid w:val="00272A63"/>
    <w:rsid w:val="00277BCD"/>
    <w:rsid w:val="00291BEC"/>
    <w:rsid w:val="002E7D7C"/>
    <w:rsid w:val="003306B4"/>
    <w:rsid w:val="00344778"/>
    <w:rsid w:val="003511E2"/>
    <w:rsid w:val="00361EA1"/>
    <w:rsid w:val="00366B0B"/>
    <w:rsid w:val="0039269D"/>
    <w:rsid w:val="003945EC"/>
    <w:rsid w:val="003B002F"/>
    <w:rsid w:val="003C7B7B"/>
    <w:rsid w:val="003C7F54"/>
    <w:rsid w:val="003D2744"/>
    <w:rsid w:val="003D76D9"/>
    <w:rsid w:val="003D7965"/>
    <w:rsid w:val="003E1B0A"/>
    <w:rsid w:val="004013B7"/>
    <w:rsid w:val="004111F8"/>
    <w:rsid w:val="00423688"/>
    <w:rsid w:val="0042694F"/>
    <w:rsid w:val="004549FD"/>
    <w:rsid w:val="004566E6"/>
    <w:rsid w:val="0046281A"/>
    <w:rsid w:val="004655C5"/>
    <w:rsid w:val="00477E3E"/>
    <w:rsid w:val="0048632F"/>
    <w:rsid w:val="00497B01"/>
    <w:rsid w:val="004A2F45"/>
    <w:rsid w:val="004B57C3"/>
    <w:rsid w:val="004E49CB"/>
    <w:rsid w:val="00501AE7"/>
    <w:rsid w:val="00503D2C"/>
    <w:rsid w:val="00516201"/>
    <w:rsid w:val="00535E9F"/>
    <w:rsid w:val="00545569"/>
    <w:rsid w:val="00550EDB"/>
    <w:rsid w:val="00554BC5"/>
    <w:rsid w:val="00561809"/>
    <w:rsid w:val="005636B9"/>
    <w:rsid w:val="005806AC"/>
    <w:rsid w:val="00586CC7"/>
    <w:rsid w:val="005932BC"/>
    <w:rsid w:val="005940B1"/>
    <w:rsid w:val="005C2B9F"/>
    <w:rsid w:val="005C5ADA"/>
    <w:rsid w:val="0061732D"/>
    <w:rsid w:val="00630404"/>
    <w:rsid w:val="006424C1"/>
    <w:rsid w:val="00644FF5"/>
    <w:rsid w:val="00674FD0"/>
    <w:rsid w:val="006A1585"/>
    <w:rsid w:val="006A5620"/>
    <w:rsid w:val="006C0C62"/>
    <w:rsid w:val="006E4B48"/>
    <w:rsid w:val="007122A0"/>
    <w:rsid w:val="00717A9D"/>
    <w:rsid w:val="00740954"/>
    <w:rsid w:val="00753EE0"/>
    <w:rsid w:val="00762564"/>
    <w:rsid w:val="00762F95"/>
    <w:rsid w:val="00770C6F"/>
    <w:rsid w:val="007B3148"/>
    <w:rsid w:val="007C40CF"/>
    <w:rsid w:val="007E1223"/>
    <w:rsid w:val="007E1521"/>
    <w:rsid w:val="007E535B"/>
    <w:rsid w:val="007F1CEF"/>
    <w:rsid w:val="00800517"/>
    <w:rsid w:val="0080520F"/>
    <w:rsid w:val="00824BB9"/>
    <w:rsid w:val="00841626"/>
    <w:rsid w:val="008425B8"/>
    <w:rsid w:val="00843855"/>
    <w:rsid w:val="008652E1"/>
    <w:rsid w:val="008665EE"/>
    <w:rsid w:val="00884708"/>
    <w:rsid w:val="0088778E"/>
    <w:rsid w:val="008C4204"/>
    <w:rsid w:val="008D3095"/>
    <w:rsid w:val="008E53F9"/>
    <w:rsid w:val="00925083"/>
    <w:rsid w:val="0093772A"/>
    <w:rsid w:val="0094540A"/>
    <w:rsid w:val="0095112B"/>
    <w:rsid w:val="00972EEE"/>
    <w:rsid w:val="00991E14"/>
    <w:rsid w:val="00994172"/>
    <w:rsid w:val="00997484"/>
    <w:rsid w:val="009C611C"/>
    <w:rsid w:val="009E1E78"/>
    <w:rsid w:val="009F4490"/>
    <w:rsid w:val="00A067DD"/>
    <w:rsid w:val="00A76C12"/>
    <w:rsid w:val="00A9566B"/>
    <w:rsid w:val="00A97561"/>
    <w:rsid w:val="00AA6A60"/>
    <w:rsid w:val="00AC1FAE"/>
    <w:rsid w:val="00AD0582"/>
    <w:rsid w:val="00AD0E22"/>
    <w:rsid w:val="00AD5DF9"/>
    <w:rsid w:val="00B10EC5"/>
    <w:rsid w:val="00B240E1"/>
    <w:rsid w:val="00B25FA6"/>
    <w:rsid w:val="00B346A6"/>
    <w:rsid w:val="00B47564"/>
    <w:rsid w:val="00B500C8"/>
    <w:rsid w:val="00B62650"/>
    <w:rsid w:val="00B95DE9"/>
    <w:rsid w:val="00B966CF"/>
    <w:rsid w:val="00BF7BCE"/>
    <w:rsid w:val="00C024FF"/>
    <w:rsid w:val="00C033FD"/>
    <w:rsid w:val="00C3063E"/>
    <w:rsid w:val="00C3639D"/>
    <w:rsid w:val="00C42AD7"/>
    <w:rsid w:val="00C95A37"/>
    <w:rsid w:val="00CA3B99"/>
    <w:rsid w:val="00CA3D36"/>
    <w:rsid w:val="00CA793E"/>
    <w:rsid w:val="00CE7078"/>
    <w:rsid w:val="00D230E7"/>
    <w:rsid w:val="00D27689"/>
    <w:rsid w:val="00D31C59"/>
    <w:rsid w:val="00D403E0"/>
    <w:rsid w:val="00D834C2"/>
    <w:rsid w:val="00D84457"/>
    <w:rsid w:val="00DD2E7B"/>
    <w:rsid w:val="00DE2980"/>
    <w:rsid w:val="00DF28D2"/>
    <w:rsid w:val="00DF55C4"/>
    <w:rsid w:val="00DF60DF"/>
    <w:rsid w:val="00E0670E"/>
    <w:rsid w:val="00E211C4"/>
    <w:rsid w:val="00E4747D"/>
    <w:rsid w:val="00E541C0"/>
    <w:rsid w:val="00E605E6"/>
    <w:rsid w:val="00E77700"/>
    <w:rsid w:val="00EC0200"/>
    <w:rsid w:val="00EE075F"/>
    <w:rsid w:val="00EE3142"/>
    <w:rsid w:val="00EE73C9"/>
    <w:rsid w:val="00F3504C"/>
    <w:rsid w:val="00F52A40"/>
    <w:rsid w:val="00F52BC7"/>
    <w:rsid w:val="00F536A4"/>
    <w:rsid w:val="00F872F3"/>
    <w:rsid w:val="00F876FA"/>
    <w:rsid w:val="00F90A20"/>
    <w:rsid w:val="00F9240C"/>
    <w:rsid w:val="00FA0EEB"/>
    <w:rsid w:val="00FB41FE"/>
    <w:rsid w:val="00FC273E"/>
    <w:rsid w:val="00FC6F32"/>
    <w:rsid w:val="00FE38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93D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AFB"/>
    <w:pPr>
      <w:spacing w:before="120" w:after="120" w:line="360" w:lineRule="auto"/>
      <w:jc w:val="both"/>
    </w:pPr>
    <w:rPr>
      <w:rFonts w:ascii="Arial Narrow" w:eastAsia="Times New Roman" w:hAnsi="Arial Narrow"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7AFB"/>
    <w:pPr>
      <w:spacing w:before="100" w:beforeAutospacing="1" w:after="100" w:afterAutospacing="1"/>
    </w:pPr>
  </w:style>
  <w:style w:type="paragraph" w:styleId="Header">
    <w:name w:val="header"/>
    <w:basedOn w:val="Normal"/>
    <w:link w:val="HeaderChar"/>
    <w:uiPriority w:val="99"/>
    <w:unhideWhenUsed/>
    <w:rsid w:val="000C7AF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C7AFB"/>
    <w:rPr>
      <w:rFonts w:ascii="Arial Narrow" w:eastAsia="Times New Roman" w:hAnsi="Arial Narrow" w:cs="Times New Roman"/>
      <w:sz w:val="24"/>
      <w:szCs w:val="24"/>
    </w:rPr>
  </w:style>
  <w:style w:type="paragraph" w:styleId="Footer">
    <w:name w:val="footer"/>
    <w:basedOn w:val="Normal"/>
    <w:link w:val="FooterChar"/>
    <w:uiPriority w:val="99"/>
    <w:unhideWhenUsed/>
    <w:rsid w:val="000C7AF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C7AFB"/>
    <w:rPr>
      <w:rFonts w:ascii="Arial Narrow" w:eastAsia="Times New Roman" w:hAnsi="Arial Narrow" w:cs="Times New Roman"/>
      <w:sz w:val="24"/>
      <w:szCs w:val="24"/>
    </w:rPr>
  </w:style>
  <w:style w:type="character" w:styleId="LineNumber">
    <w:name w:val="line number"/>
    <w:basedOn w:val="DefaultParagraphFont"/>
    <w:uiPriority w:val="99"/>
    <w:semiHidden/>
    <w:unhideWhenUsed/>
    <w:rsid w:val="000C7AFB"/>
  </w:style>
  <w:style w:type="paragraph" w:styleId="ListParagraph">
    <w:name w:val="List Paragraph"/>
    <w:basedOn w:val="Normal"/>
    <w:uiPriority w:val="34"/>
    <w:qFormat/>
    <w:rsid w:val="0094540A"/>
    <w:pPr>
      <w:ind w:left="720"/>
      <w:contextualSpacing/>
    </w:pPr>
    <w:rPr>
      <w:rFonts w:asciiTheme="minorHAnsi" w:eastAsiaTheme="minorEastAsia" w:hAnsiTheme="minorHAnsi" w:cstheme="minorBidi"/>
      <w:lang w:val="en-US"/>
    </w:rPr>
  </w:style>
  <w:style w:type="character" w:styleId="Hyperlink">
    <w:name w:val="Hyperlink"/>
    <w:basedOn w:val="DefaultParagraphFont"/>
    <w:uiPriority w:val="99"/>
    <w:unhideWhenUsed/>
    <w:rsid w:val="0094540A"/>
    <w:rPr>
      <w:color w:val="0563C1" w:themeColor="hyperlink"/>
      <w:u w:val="single"/>
    </w:rPr>
  </w:style>
  <w:style w:type="character" w:customStyle="1" w:styleId="UnresolvedMention">
    <w:name w:val="Unresolved Mention"/>
    <w:basedOn w:val="DefaultParagraphFont"/>
    <w:uiPriority w:val="99"/>
    <w:semiHidden/>
    <w:unhideWhenUsed/>
    <w:rsid w:val="00945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2023-03-16T08:42:00Z</dcterms:created>
  <dcterms:modified xsi:type="dcterms:W3CDTF">2023-03-28T13:07:00Z</dcterms:modified>
</cp:coreProperties>
</file>