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24AF" w:rsidRDefault="007724AF" w:rsidP="007724AF">
      <w:pPr>
        <w:pStyle w:val="Heading1"/>
      </w:pPr>
      <w:r>
        <w:t>Appendix 2</w:t>
      </w:r>
    </w:p>
    <w:p w:rsidR="007724AF" w:rsidRDefault="007724AF" w:rsidP="007724AF">
      <w:pPr>
        <w:pStyle w:val="Heading2"/>
      </w:pPr>
      <w:r>
        <w:t>Articles that were excluded at full-text review</w:t>
      </w: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>
        <w:rPr>
          <w:sz w:val="20"/>
          <w:szCs w:val="20"/>
        </w:rPr>
        <w:t xml:space="preserve">Adams AA, Wood J. Comparison of forces used in selected adjustments of the low back by experienced chiropractors and chiropractic students with no clinical experience: a preliminary study. Res Forum. 1984 Autumn;1(1):16–23.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spacing w:line="240" w:lineRule="auto"/>
        <w:rPr>
          <w:sz w:val="20"/>
          <w:szCs w:val="20"/>
          <w:lang w:val="en-AU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Adams AA, Wood J. Changes in force parameters with practice experience for selected low back adjustments. Res Forum. 1985 Winter;1(2):40–8.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Ammer K. Kinematics of two cervical spine manipulative procedures. Manuelle Medizin. 2013;51(3):244–6.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Ineligible study design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Ineligible language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Atkinson BW, Maher T. Thumb Pain in Physiotherapists: Biomechanical Causes of Pain and Alternate Methods of Preventing Distress in Treatment. Journal of Manual &amp; Manipulative Therapy. 2004 Oct 1;12(4):187–91.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Ineligible study design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Brown L. An Introduction to the Treatment and Examination of the Spine by Combined Movements. Physiotherapy. 1988 Jul 10;74(7):347–53.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Ineligible study design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Buckingham G, Das R, Trott P. Position of undergraduate students’ thumbs during mobilisation is poor: an observational study. Aust J Physiother. 2007;53(1):55–9.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spacing w:line="240" w:lineRule="auto"/>
        <w:rPr>
          <w:sz w:val="20"/>
          <w:szCs w:val="20"/>
          <w:lang w:val="en-AU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Cuesta-Vargas AI, Williams J. Inertial sensor real-time feedback enhances the learning of cervical spine manipulation: a prospective study. BMC Med Educ. 2014 Jun </w:t>
      </w:r>
      <w:proofErr w:type="gramStart"/>
      <w:r>
        <w:rPr>
          <w:sz w:val="20"/>
          <w:szCs w:val="20"/>
        </w:rPr>
        <w:t>19;14:120</w:t>
      </w:r>
      <w:proofErr w:type="gramEnd"/>
      <w:r>
        <w:rPr>
          <w:sz w:val="20"/>
          <w:szCs w:val="20"/>
        </w:rPr>
        <w:t xml:space="preserve">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pStyle w:val="ListParagraph"/>
        <w:spacing w:line="240" w:lineRule="auto"/>
        <w:ind w:left="1440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Dugailly PM, Sobczak S, Van Geyt B, Bonnechère B, Maroye L, Moiseev F, et al. Head-Trunk Kinematics During High-Velocity–Low-Amplitude Manipulation of the Cervical Spine in Asymptomatic Subjects: Helical Axis Computation and Anatomic Motion Modeling. Journal of Manipulative &amp; Physiological Therapeutics. 2015;38(6):416–24.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Dugailly PM, Michaud A, Feipel V, Beyer B. Reaction force magnitude and orientation during supine thoracic spine thrust manipulation: an exploratory analysis and reliability of preload and impulse phase. J Manipulative Physiol Ther. 2020 Jul;43(6):597–605.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Engell S, Triano JJ, Howarth SJ. Force transmission between thoracic and cervical segments of the spine during prone-lying high-velocity low-amplitude spinal manipulation: A proof of principle for the concept of regional interdependence. Clin Biomech. </w:t>
      </w:r>
      <w:proofErr w:type="gramStart"/>
      <w:r>
        <w:rPr>
          <w:sz w:val="20"/>
          <w:szCs w:val="20"/>
        </w:rPr>
        <w:t>10;69:58</w:t>
      </w:r>
      <w:proofErr w:type="gramEnd"/>
      <w:r>
        <w:rPr>
          <w:sz w:val="20"/>
          <w:szCs w:val="20"/>
        </w:rPr>
        <w:t xml:space="preserve">–63.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B57949">
        <w:rPr>
          <w:sz w:val="20"/>
          <w:szCs w:val="20"/>
          <w:lang w:val="de-CH"/>
        </w:rPr>
        <w:t xml:space="preserve">Gelley GM, Passmore SR, MacNeil BJ. </w:t>
      </w:r>
      <w:r>
        <w:rPr>
          <w:sz w:val="20"/>
          <w:szCs w:val="20"/>
        </w:rPr>
        <w:t xml:space="preserve">Acceleration of clinician hand movements during spinal manipulative therapy. Manual Ther. 2015 Apr;20(2):342–8.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B57949">
        <w:rPr>
          <w:sz w:val="20"/>
          <w:szCs w:val="20"/>
          <w:lang w:val="de-CH"/>
        </w:rPr>
        <w:t xml:space="preserve">Graham BA, Clausen P, Bolton PS. </w:t>
      </w:r>
      <w:r>
        <w:rPr>
          <w:sz w:val="20"/>
          <w:szCs w:val="20"/>
        </w:rPr>
        <w:t xml:space="preserve">A descriptive study of the force and displacement profiles of the toggle-recoil spinal manipulative procedure (adjustment) as performed by chiropractors. Manual Ther. 2010 Feb;15(1):74–9.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pStyle w:val="ListParagraph"/>
        <w:spacing w:line="240" w:lineRule="auto"/>
        <w:ind w:left="1440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Gudavalli MR. Instantaneous rate of loading during manual high-velocity, low-amplitude spinal manipulations. J Manipulative Physiol Ther. 2014 Jun;37(5):294–9.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Hammond FL, Talbot SG, Wood RJ, Howe RD. Measurement System for the Characterization of Micro-Manipulation Motion and Force. Journal of Medical Devices. 2013;7(030940).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MAN/MOB not applied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Ineligible study design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Hu MT, Hsu AT, Su FC. Kinematic Analyses of the Thumb during Simulated Posteroanterior Glide Mobilization. PLoS ONE. 2016;11(9</w:t>
      </w:r>
      <w:proofErr w:type="gramStart"/>
      <w:r>
        <w:rPr>
          <w:sz w:val="20"/>
          <w:szCs w:val="20"/>
        </w:rPr>
        <w:t>):e</w:t>
      </w:r>
      <w:proofErr w:type="gramEnd"/>
      <w:r>
        <w:rPr>
          <w:sz w:val="20"/>
          <w:szCs w:val="20"/>
        </w:rPr>
        <w:t xml:space="preserve">0161624. </w:t>
      </w:r>
    </w:p>
    <w:p w:rsidR="007724AF" w:rsidRDefault="007724AF" w:rsidP="007724AF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MAN/MOB not applied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Huang X, Lin D, Liang Z, Deng Y, He Z, Wang M, et al. Mechanical Parameters and Trajectory of Two Chinese Cervical Manipulations Compared by a Motion Capture System. Frontiers in Bioengineering and Biotechnology. 2021;9.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Huijbregts P, Young S. Adding spinal thrust manipulation to entry-level Canadian physical therapy curricula: why and how? Physiotherapy Canada. 2007 Winter;59(1):1–4.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Ineligible study design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Joo S, Kim J, Lee Y, Song C. The biomechanical analysis of magnitude and direction of force by different techniques of thoracic spinal manipulation. Biomed Res Int. </w:t>
      </w:r>
      <w:proofErr w:type="gramStart"/>
      <w:r>
        <w:rPr>
          <w:sz w:val="20"/>
          <w:szCs w:val="20"/>
        </w:rPr>
        <w:t>2020;2020:8928071</w:t>
      </w:r>
      <w:proofErr w:type="gramEnd"/>
      <w:r>
        <w:rPr>
          <w:sz w:val="20"/>
          <w:szCs w:val="20"/>
        </w:rPr>
        <w:t xml:space="preserve">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Lee TH, Cheng TS. Effects of hand posture, breathing type, arm posture and body posture on hand errors. Int J Occup Saf Ergon. 2012;18(3):393–8. </w:t>
      </w:r>
    </w:p>
    <w:p w:rsidR="007724AF" w:rsidRDefault="007724AF" w:rsidP="007724AF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MAN/MOB not applied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Liguo Z, Minshan F, Xunlu Y, Shangquan W, Jie Y. Kinematics Analysis of Cervical Rotation-Traction Manipulation Measured by a Motion Capture System. Evidence-based Complementary and Alternative Medicine. 2017;2017.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Marchand AA, Mendoza L, Dugas C, Descarreaux M, Page I. Effects of practice variability on spinal manipulation learning. J Chiropractic Educ. 2017 Oct;31(2):90–5.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Öten E, Uğur L. Investigation of postero-anterior mobilization in the lumbar spine: A finite element analysis study. Journal of Surgery &amp; Medicine. 2022;6(3):356–9. </w:t>
      </w:r>
    </w:p>
    <w:p w:rsidR="007724AF" w:rsidRDefault="007724AF" w:rsidP="007724AF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MAN/MOB not applied</w:t>
      </w:r>
    </w:p>
    <w:p w:rsidR="007724AF" w:rsidRDefault="007724AF" w:rsidP="007724AF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Ineligible study design</w:t>
      </w:r>
    </w:p>
    <w:p w:rsidR="007724AF" w:rsidRDefault="007724AF" w:rsidP="007724AF">
      <w:pPr>
        <w:spacing w:line="240" w:lineRule="auto"/>
        <w:rPr>
          <w:sz w:val="20"/>
          <w:szCs w:val="20"/>
          <w:lang w:val="en-AU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Tsuji S, Tsujimura H, Shirahoshi SI, Taoda K, Kitahara T. Effects of different bed heights on the physical burden of physiotherapists during manual therapy: an experimental study. Ind Health. 2023 Jun 3;61(3):213–21. </w:t>
      </w:r>
    </w:p>
    <w:p w:rsidR="007724AF" w:rsidRDefault="007724AF" w:rsidP="007724AF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MAN/MOB not applied</w:t>
      </w:r>
    </w:p>
    <w:p w:rsidR="007724AF" w:rsidRDefault="007724AF" w:rsidP="007724AF">
      <w:pPr>
        <w:pStyle w:val="ListParagraph"/>
        <w:numPr>
          <w:ilvl w:val="0"/>
          <w:numId w:val="4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spacing w:line="240" w:lineRule="auto"/>
        <w:ind w:left="360"/>
        <w:rPr>
          <w:sz w:val="20"/>
          <w:szCs w:val="20"/>
          <w:lang w:val="en-AU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Van Geyt B, Dugailly PMA, De Page L, Feipel V. Relationship Between Subjective Experience of Individuals, Practitioner Seniority, Cavitation Occurrence, and 3-Dimensional Kinematics During Cervical Spine Manipulation. Journal of Manipulative and Physiological Therapeutics. 2017;40(9):643–8.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Viner A, Lee M. Direction of manual force applied during assessment of stiffness in the lumbosacral spine. J Manipulative Physiol Ther. 1995 Sep;18(7):441–7.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Walsh T, Delahunt E, McCarthy Persson U. Effects of taping on thumb alignment and force application during PA mobilisations. Man Ther. 2011;16(3):264–9. </w:t>
      </w:r>
    </w:p>
    <w:p w:rsidR="007724AF" w:rsidRDefault="007724AF" w:rsidP="007724AF">
      <w:pPr>
        <w:pStyle w:val="ListParagraph"/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MAN/MOB not applied</w:t>
      </w:r>
    </w:p>
    <w:p w:rsidR="007724AF" w:rsidRDefault="007724AF" w:rsidP="007724AF">
      <w:pPr>
        <w:pStyle w:val="ListParagraph"/>
        <w:spacing w:line="240" w:lineRule="auto"/>
        <w:ind w:left="1440"/>
        <w:rPr>
          <w:sz w:val="20"/>
          <w:szCs w:val="20"/>
        </w:rPr>
      </w:pP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Watson TA, Radwan H. Comparison of three teaching methods for learning spinal manipulation skill: a pilot study. Journal of manual &amp; manipulative therapy. 2001;9(1):48</w:t>
      </w:r>
      <w:r>
        <w:rPr>
          <w:rFonts w:ascii="Cambria Math" w:hAnsi="Cambria Math" w:cs="Cambria Math"/>
          <w:sz w:val="20"/>
          <w:szCs w:val="20"/>
        </w:rPr>
        <w:t>‐</w:t>
      </w:r>
      <w:r>
        <w:rPr>
          <w:sz w:val="20"/>
          <w:szCs w:val="20"/>
        </w:rPr>
        <w:t xml:space="preserve">52.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Williams JM, Cuesta-Vargas A. Quantification of prone thoracic manipulation using inertial sensor-derived accelerations. J Manipulative Physiol Ther. 2014 May;37(4):230–5.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7724AF" w:rsidRDefault="007724AF" w:rsidP="007724AF">
      <w:pPr>
        <w:pStyle w:val="ListParagraph"/>
        <w:spacing w:line="240" w:lineRule="auto"/>
        <w:rPr>
          <w:sz w:val="20"/>
          <w:szCs w:val="20"/>
        </w:rPr>
      </w:pPr>
    </w:p>
    <w:p w:rsidR="007724AF" w:rsidRDefault="007724AF" w:rsidP="007724AF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Zhang Q, Xie Q, Liu H, Sheng B, Xiong S, Zhang Y. A pilot study of biomechanical and ergonomic analyses of risky manual tasks in physical therapy. International Journal of Industrial Ergonomics. 2022;89. </w:t>
      </w:r>
    </w:p>
    <w:p w:rsidR="007724AF" w:rsidRDefault="007724AF" w:rsidP="007724AF">
      <w:pPr>
        <w:pStyle w:val="ListParagraph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Ineligible outcome </w:t>
      </w:r>
    </w:p>
    <w:p w:rsidR="00A46495" w:rsidRPr="00A60D0D" w:rsidRDefault="00A46495" w:rsidP="00A60D0D">
      <w:bookmarkStart w:id="0" w:name="_GoBack"/>
      <w:bookmarkEnd w:id="0"/>
    </w:p>
    <w:sectPr w:rsidR="00A46495" w:rsidRPr="00A60D0D" w:rsidSect="005A0959"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6E51" w:rsidRDefault="00AA6E51" w:rsidP="005A0959">
      <w:r>
        <w:separator/>
      </w:r>
    </w:p>
  </w:endnote>
  <w:endnote w:type="continuationSeparator" w:id="0">
    <w:p w:rsidR="00AA6E51" w:rsidRDefault="00AA6E51" w:rsidP="005A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6E51" w:rsidRDefault="00AA6E51" w:rsidP="005A0959">
      <w:r>
        <w:separator/>
      </w:r>
    </w:p>
  </w:footnote>
  <w:footnote w:type="continuationSeparator" w:id="0">
    <w:p w:rsidR="00AA6E51" w:rsidRDefault="00AA6E51" w:rsidP="005A0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040ED"/>
    <w:multiLevelType w:val="hybridMultilevel"/>
    <w:tmpl w:val="A53ED1F2"/>
    <w:lvl w:ilvl="0" w:tplc="766A22A0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B66809"/>
    <w:multiLevelType w:val="hybridMultilevel"/>
    <w:tmpl w:val="F9EA18C8"/>
    <w:lvl w:ilvl="0" w:tplc="766A22A0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F97862"/>
    <w:multiLevelType w:val="hybridMultilevel"/>
    <w:tmpl w:val="C660DEAC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766A22A0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942E0"/>
    <w:multiLevelType w:val="hybridMultilevel"/>
    <w:tmpl w:val="BE5A326A"/>
    <w:lvl w:ilvl="0" w:tplc="766A22A0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6B33472"/>
    <w:multiLevelType w:val="hybridMultilevel"/>
    <w:tmpl w:val="68169354"/>
    <w:lvl w:ilvl="0" w:tplc="766A22A0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AF"/>
    <w:rsid w:val="000661AA"/>
    <w:rsid w:val="001F1D05"/>
    <w:rsid w:val="002E3882"/>
    <w:rsid w:val="003E4074"/>
    <w:rsid w:val="00483341"/>
    <w:rsid w:val="0051484B"/>
    <w:rsid w:val="005A0959"/>
    <w:rsid w:val="005D5CFD"/>
    <w:rsid w:val="00650CB3"/>
    <w:rsid w:val="007724AF"/>
    <w:rsid w:val="00842013"/>
    <w:rsid w:val="00A46495"/>
    <w:rsid w:val="00A60D0D"/>
    <w:rsid w:val="00AA6E51"/>
    <w:rsid w:val="00B8511C"/>
    <w:rsid w:val="00E27585"/>
    <w:rsid w:val="00E8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FE03387-761A-4650-9DDA-8D77C614D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24AF"/>
    <w:pPr>
      <w:spacing w:line="480" w:lineRule="auto"/>
    </w:pPr>
    <w:rPr>
      <w:rFonts w:ascii="Times New Roman" w:hAnsi="Times New Roman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484B"/>
    <w:pPr>
      <w:keepNext/>
      <w:keepLines/>
      <w:spacing w:before="120" w:after="12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84B"/>
    <w:pPr>
      <w:keepNext/>
      <w:keepLines/>
      <w:spacing w:before="120" w:after="12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7585"/>
    <w:pPr>
      <w:keepNext/>
      <w:keepLines/>
      <w:spacing w:before="12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959"/>
    <w:pPr>
      <w:tabs>
        <w:tab w:val="center" w:pos="4536"/>
        <w:tab w:val="right" w:pos="9072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5A095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5A0959"/>
    <w:pPr>
      <w:tabs>
        <w:tab w:val="center" w:pos="4536"/>
        <w:tab w:val="right" w:pos="9072"/>
      </w:tabs>
      <w:spacing w:before="12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A0959"/>
    <w:rPr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1484B"/>
    <w:rPr>
      <w:rFonts w:eastAsiaTheme="majorEastAsia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1484B"/>
    <w:rPr>
      <w:rFonts w:eastAsiaTheme="majorEastAsia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7585"/>
    <w:rPr>
      <w:rFonts w:eastAsiaTheme="majorEastAsia" w:cstheme="majorBidi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D5CFD"/>
    <w:pPr>
      <w:spacing w:before="120" w:after="120"/>
      <w:contextualSpacing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D5CFD"/>
    <w:rPr>
      <w:rFonts w:eastAsiaTheme="majorEastAsia" w:cstheme="majorBidi"/>
      <w:b/>
      <w:spacing w:val="5"/>
      <w:kern w:val="28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11C"/>
    <w:pPr>
      <w:numPr>
        <w:ilvl w:val="1"/>
      </w:numPr>
    </w:pPr>
    <w:rPr>
      <w:rFonts w:eastAsiaTheme="majorEastAsia" w:cstheme="majorBidi"/>
      <w:b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8511C"/>
    <w:rPr>
      <w:rFonts w:eastAsiaTheme="majorEastAsia" w:cstheme="majorBidi"/>
      <w:b/>
      <w:iCs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7724AF"/>
    <w:pPr>
      <w:spacing w:after="160" w:line="259" w:lineRule="auto"/>
      <w:ind w:left="720"/>
      <w:contextualSpacing/>
    </w:pPr>
    <w:rPr>
      <w:szCs w:val="2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7157C-5222-4F09-93C5-2F8894714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Gorrell Lindsay</dc:creator>
  <cp:keywords/>
  <dc:description/>
  <cp:lastModifiedBy>Gorrell Lindsay</cp:lastModifiedBy>
  <cp:revision>1</cp:revision>
  <dcterms:created xsi:type="dcterms:W3CDTF">2024-11-29T12:25:00Z</dcterms:created>
  <dcterms:modified xsi:type="dcterms:W3CDTF">2024-11-29T12:26:00Z</dcterms:modified>
</cp:coreProperties>
</file>