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18CBDE" w14:textId="7246588B" w:rsidR="00B143AB" w:rsidRDefault="003313B5" w:rsidP="00563BB9">
      <w:pPr>
        <w:jc w:val="center"/>
        <w:rPr>
          <w:rFonts w:ascii="Cambria" w:hAnsi="Cambria"/>
          <w:b/>
          <w:bCs/>
          <w:sz w:val="24"/>
          <w:szCs w:val="24"/>
        </w:rPr>
      </w:pPr>
      <w:r w:rsidRPr="003313B5">
        <w:rPr>
          <w:rFonts w:ascii="Cambria" w:hAnsi="Cambria"/>
          <w:b/>
          <w:bCs/>
          <w:sz w:val="24"/>
          <w:szCs w:val="24"/>
        </w:rPr>
        <w:t>Supplementary</w:t>
      </w:r>
    </w:p>
    <w:p w14:paraId="0FBFAE22" w14:textId="6C79AE9B" w:rsidR="00A96DD5" w:rsidRDefault="00A96DD5" w:rsidP="00A96DD5">
      <w:pPr>
        <w:jc w:val="center"/>
        <w:rPr>
          <w:rStyle w:val="fontstyle01"/>
          <w:rFonts w:asciiTheme="minorBidi" w:hAnsiTheme="minorBidi"/>
          <w:b/>
          <w:bCs/>
          <w:color w:val="auto"/>
        </w:rPr>
      </w:pPr>
      <w:r w:rsidRPr="00A96DD5">
        <w:rPr>
          <w:rStyle w:val="fontstyle01"/>
          <w:rFonts w:asciiTheme="minorBidi" w:hAnsiTheme="minorBidi"/>
          <w:b/>
          <w:bCs/>
          <w:color w:val="auto"/>
        </w:rPr>
        <w:t>Diagnostic Utility of Antigen Detection Rapid Diagnostic Tests for Covid- 19: A</w:t>
      </w:r>
      <w:r w:rsidRPr="00A96DD5">
        <w:rPr>
          <w:rFonts w:asciiTheme="minorBidi" w:hAnsiTheme="minorBidi"/>
          <w:b/>
          <w:bCs/>
          <w:sz w:val="28"/>
          <w:szCs w:val="28"/>
        </w:rPr>
        <w:br/>
      </w:r>
      <w:r w:rsidRPr="00A96DD5">
        <w:rPr>
          <w:rStyle w:val="fontstyle01"/>
          <w:rFonts w:asciiTheme="minorBidi" w:hAnsiTheme="minorBidi"/>
          <w:b/>
          <w:bCs/>
          <w:color w:val="auto"/>
        </w:rPr>
        <w:t>Systematic Review and Meta-Analysis</w:t>
      </w:r>
    </w:p>
    <w:p w14:paraId="0BB62032" w14:textId="76808A2E" w:rsidR="00254242" w:rsidRDefault="00254242" w:rsidP="00254242">
      <w:pPr>
        <w:jc w:val="center"/>
        <w:rPr>
          <w:rStyle w:val="fontstyle01"/>
          <w:rFonts w:asciiTheme="minorBidi" w:hAnsiTheme="minorBidi"/>
          <w:b/>
          <w:bCs/>
          <w:color w:val="auto"/>
        </w:rPr>
      </w:pPr>
      <w:proofErr w:type="spellStart"/>
      <w:r w:rsidRPr="00254242">
        <w:rPr>
          <w:rFonts w:asciiTheme="minorBidi" w:hAnsiTheme="minorBidi"/>
          <w:b/>
          <w:bCs/>
          <w:color w:val="000000"/>
        </w:rPr>
        <w:t>Somaye</w:t>
      </w:r>
      <w:proofErr w:type="spellEnd"/>
      <w:r w:rsidRPr="00254242">
        <w:rPr>
          <w:rFonts w:asciiTheme="minorBidi" w:hAnsiTheme="minorBidi"/>
          <w:b/>
          <w:bCs/>
          <w:color w:val="000000"/>
        </w:rPr>
        <w:t xml:space="preserve"> </w:t>
      </w:r>
      <w:proofErr w:type="spellStart"/>
      <w:r w:rsidRPr="00254242">
        <w:rPr>
          <w:rFonts w:asciiTheme="minorBidi" w:hAnsiTheme="minorBidi"/>
          <w:b/>
          <w:bCs/>
          <w:color w:val="000000"/>
        </w:rPr>
        <w:t>Ghasemi</w:t>
      </w:r>
      <w:proofErr w:type="spellEnd"/>
      <w:r w:rsidRPr="00254242">
        <w:rPr>
          <w:rFonts w:asciiTheme="minorBidi" w:hAnsiTheme="minorBidi"/>
          <w:b/>
          <w:bCs/>
          <w:color w:val="000000"/>
        </w:rPr>
        <w:t xml:space="preserve"> 1, </w:t>
      </w:r>
      <w:proofErr w:type="spellStart"/>
      <w:r w:rsidRPr="00254242">
        <w:rPr>
          <w:rFonts w:asciiTheme="minorBidi" w:hAnsiTheme="minorBidi"/>
          <w:b/>
          <w:bCs/>
          <w:color w:val="000000"/>
        </w:rPr>
        <w:t>Narges</w:t>
      </w:r>
      <w:proofErr w:type="spellEnd"/>
      <w:r w:rsidRPr="00254242">
        <w:rPr>
          <w:rFonts w:asciiTheme="minorBidi" w:hAnsiTheme="minorBidi"/>
          <w:b/>
          <w:bCs/>
          <w:color w:val="000000"/>
        </w:rPr>
        <w:t xml:space="preserve"> Nazari Harmooshi2,3, Fakher Rahim4</w:t>
      </w:r>
      <w:r w:rsidRPr="00254242">
        <w:rPr>
          <w:rFonts w:ascii="Cambria" w:hAnsi="Cambria"/>
          <w:color w:val="000000"/>
          <w:sz w:val="16"/>
          <w:szCs w:val="16"/>
        </w:rPr>
        <w:t>*</w:t>
      </w:r>
    </w:p>
    <w:p w14:paraId="632C3ACF" w14:textId="77777777" w:rsidR="00692F9C" w:rsidRDefault="00692F9C" w:rsidP="00A96DD5">
      <w:pPr>
        <w:rPr>
          <w:rFonts w:asciiTheme="minorBidi" w:hAnsiTheme="minorBidi"/>
          <w:sz w:val="24"/>
          <w:szCs w:val="24"/>
        </w:rPr>
        <w:sectPr w:rsidR="00692F9C" w:rsidSect="00692F9C">
          <w:footerReference w:type="default" r:id="rId6"/>
          <w:pgSz w:w="12240" w:h="15840"/>
          <w:pgMar w:top="1440" w:right="1440" w:bottom="1440" w:left="1440" w:header="708" w:footer="708" w:gutter="0"/>
          <w:cols w:space="708"/>
          <w:docGrid w:linePitch="360"/>
        </w:sectPr>
      </w:pPr>
    </w:p>
    <w:tbl>
      <w:tblPr>
        <w:tblStyle w:val="PlainTable4"/>
        <w:tblpPr w:leftFromText="180" w:rightFromText="180" w:vertAnchor="page" w:horzAnchor="margin" w:tblpXSpec="center" w:tblpY="2386"/>
        <w:tblW w:w="1431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324"/>
        <w:gridCol w:w="2324"/>
        <w:gridCol w:w="2325"/>
        <w:gridCol w:w="2525"/>
        <w:gridCol w:w="2125"/>
        <w:gridCol w:w="2694"/>
      </w:tblGrid>
      <w:tr w:rsidR="003313B5" w:rsidRPr="00BE5A9E" w14:paraId="4954D018" w14:textId="77777777" w:rsidTr="003313B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24" w:type="dxa"/>
            <w:shd w:val="clear" w:color="auto" w:fill="D9D9D9" w:themeFill="background1" w:themeFillShade="D9"/>
            <w:hideMark/>
          </w:tcPr>
          <w:p w14:paraId="6F51D1CC" w14:textId="77777777" w:rsidR="003313B5" w:rsidRPr="001A537D" w:rsidRDefault="003313B5" w:rsidP="003313B5">
            <w:pPr>
              <w:spacing w:line="360" w:lineRule="auto"/>
              <w:jc w:val="center"/>
              <w:rPr>
                <w:rFonts w:ascii="Cambria" w:hAnsi="Cambria"/>
                <w:sz w:val="20"/>
                <w:szCs w:val="20"/>
              </w:rPr>
            </w:pPr>
            <w:r w:rsidRPr="001A537D">
              <w:rPr>
                <w:rFonts w:ascii="Cambria" w:hAnsi="Cambria"/>
                <w:sz w:val="20"/>
                <w:szCs w:val="20"/>
              </w:rPr>
              <w:lastRenderedPageBreak/>
              <w:t>Study</w:t>
            </w:r>
          </w:p>
        </w:tc>
        <w:tc>
          <w:tcPr>
            <w:tcW w:w="2324" w:type="dxa"/>
            <w:shd w:val="clear" w:color="auto" w:fill="D9D9D9" w:themeFill="background1" w:themeFillShade="D9"/>
            <w:hideMark/>
          </w:tcPr>
          <w:p w14:paraId="30EA6A42" w14:textId="77777777" w:rsidR="003313B5" w:rsidRPr="001A537D" w:rsidRDefault="003313B5" w:rsidP="003313B5">
            <w:pPr>
              <w:spacing w:line="36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0"/>
                <w:szCs w:val="20"/>
              </w:rPr>
            </w:pPr>
            <w:r w:rsidRPr="001A537D">
              <w:rPr>
                <w:rFonts w:ascii="Cambria" w:hAnsi="Cambria"/>
                <w:sz w:val="20"/>
                <w:szCs w:val="20"/>
              </w:rPr>
              <w:t>Sensitivity</w:t>
            </w:r>
          </w:p>
        </w:tc>
        <w:tc>
          <w:tcPr>
            <w:tcW w:w="2325" w:type="dxa"/>
            <w:shd w:val="clear" w:color="auto" w:fill="D9D9D9" w:themeFill="background1" w:themeFillShade="D9"/>
            <w:hideMark/>
          </w:tcPr>
          <w:p w14:paraId="2BFB363A" w14:textId="77777777" w:rsidR="003313B5" w:rsidRPr="001A537D" w:rsidRDefault="003313B5" w:rsidP="003313B5">
            <w:pPr>
              <w:spacing w:line="36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0"/>
                <w:szCs w:val="20"/>
              </w:rPr>
            </w:pPr>
            <w:r w:rsidRPr="001A537D">
              <w:rPr>
                <w:rFonts w:ascii="Cambria" w:hAnsi="Cambria"/>
                <w:sz w:val="20"/>
                <w:szCs w:val="20"/>
              </w:rPr>
              <w:t>Specificity</w:t>
            </w:r>
          </w:p>
        </w:tc>
        <w:tc>
          <w:tcPr>
            <w:tcW w:w="2525" w:type="dxa"/>
            <w:shd w:val="clear" w:color="auto" w:fill="D9D9D9" w:themeFill="background1" w:themeFillShade="D9"/>
            <w:hideMark/>
          </w:tcPr>
          <w:p w14:paraId="5F5C1726" w14:textId="77777777" w:rsidR="003313B5" w:rsidRPr="001A537D" w:rsidRDefault="003313B5" w:rsidP="003313B5">
            <w:pPr>
              <w:spacing w:line="36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0"/>
                <w:szCs w:val="20"/>
              </w:rPr>
            </w:pPr>
            <w:r w:rsidRPr="001A537D">
              <w:rPr>
                <w:rFonts w:ascii="Cambria" w:hAnsi="Cambria"/>
                <w:sz w:val="20"/>
                <w:szCs w:val="20"/>
              </w:rPr>
              <w:t>Positive LR</w:t>
            </w:r>
          </w:p>
        </w:tc>
        <w:tc>
          <w:tcPr>
            <w:tcW w:w="2125" w:type="dxa"/>
            <w:shd w:val="clear" w:color="auto" w:fill="D9D9D9" w:themeFill="background1" w:themeFillShade="D9"/>
            <w:hideMark/>
          </w:tcPr>
          <w:p w14:paraId="6AF102F7" w14:textId="77777777" w:rsidR="003313B5" w:rsidRPr="001A537D" w:rsidRDefault="003313B5" w:rsidP="003313B5">
            <w:pPr>
              <w:spacing w:line="36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0"/>
                <w:szCs w:val="20"/>
              </w:rPr>
            </w:pPr>
            <w:r w:rsidRPr="001A537D">
              <w:rPr>
                <w:rFonts w:ascii="Cambria" w:hAnsi="Cambria"/>
                <w:sz w:val="20"/>
                <w:szCs w:val="20"/>
              </w:rPr>
              <w:t>Negative LR</w:t>
            </w:r>
          </w:p>
        </w:tc>
        <w:tc>
          <w:tcPr>
            <w:tcW w:w="2694" w:type="dxa"/>
            <w:shd w:val="clear" w:color="auto" w:fill="D9D9D9" w:themeFill="background1" w:themeFillShade="D9"/>
            <w:hideMark/>
          </w:tcPr>
          <w:p w14:paraId="3B0BA8BB" w14:textId="77777777" w:rsidR="003313B5" w:rsidRPr="001A537D" w:rsidRDefault="003313B5" w:rsidP="003313B5">
            <w:pPr>
              <w:spacing w:line="36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0"/>
                <w:szCs w:val="20"/>
              </w:rPr>
            </w:pPr>
            <w:r w:rsidRPr="001A537D">
              <w:rPr>
                <w:rFonts w:ascii="Cambria" w:hAnsi="Cambria"/>
                <w:sz w:val="20"/>
                <w:szCs w:val="20"/>
              </w:rPr>
              <w:t>DOR</w:t>
            </w:r>
          </w:p>
        </w:tc>
      </w:tr>
      <w:tr w:rsidR="003313B5" w:rsidRPr="00BE5A9E" w14:paraId="0313D6F4" w14:textId="77777777" w:rsidTr="003313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24" w:type="dxa"/>
            <w:hideMark/>
          </w:tcPr>
          <w:p w14:paraId="55C01178" w14:textId="77777777" w:rsidR="003313B5" w:rsidRPr="001A537D" w:rsidRDefault="003313B5" w:rsidP="003313B5">
            <w:pPr>
              <w:spacing w:line="360" w:lineRule="auto"/>
              <w:rPr>
                <w:rFonts w:ascii="Cambria" w:hAnsi="Cambria"/>
                <w:b w:val="0"/>
                <w:bCs w:val="0"/>
                <w:sz w:val="20"/>
                <w:szCs w:val="20"/>
              </w:rPr>
            </w:pPr>
            <w:proofErr w:type="spellStart"/>
            <w:r w:rsidRPr="001A537D">
              <w:rPr>
                <w:rFonts w:ascii="Cambria" w:hAnsi="Cambria"/>
                <w:b w:val="0"/>
                <w:bCs w:val="0"/>
                <w:sz w:val="20"/>
                <w:szCs w:val="20"/>
              </w:rPr>
              <w:t>Agullo</w:t>
            </w:r>
            <w:proofErr w:type="spellEnd"/>
            <w:r w:rsidRPr="001A537D">
              <w:rPr>
                <w:rFonts w:ascii="Cambria" w:hAnsi="Cambria"/>
                <w:b w:val="0"/>
                <w:bCs w:val="0"/>
                <w:sz w:val="20"/>
                <w:szCs w:val="20"/>
              </w:rPr>
              <w:t xml:space="preserve"> et al. </w:t>
            </w:r>
            <w:r w:rsidRPr="001A537D">
              <w:rPr>
                <w:rFonts w:ascii="Cambria" w:hAnsi="Cambria"/>
                <w:sz w:val="20"/>
                <w:szCs w:val="20"/>
              </w:rPr>
              <w:fldChar w:fldCharType="begin" w:fldLock="1"/>
            </w:r>
            <w:r w:rsidRPr="001A537D">
              <w:rPr>
                <w:rFonts w:ascii="Cambria" w:hAnsi="Cambria"/>
                <w:b w:val="0"/>
                <w:bCs w:val="0"/>
                <w:sz w:val="20"/>
                <w:szCs w:val="20"/>
              </w:rPr>
              <w:instrText>ADDIN CSL_CITATION {"citationItems":[{"id":"ITEM-1","itemData":{"DOI":"10.1016/j.jinf.2020.12.007","ISSN":"15322742","author":[{"dropping-particle":"","family":"Agulló","given":"Vanesa","non-dropping-particle":"","parse-names":false,"suffix":""},{"dropping-particle":"","family":"Fernández-González","given":"Marta","non-dropping-particle":"","parse-names":false,"suffix":""},{"dropping-particle":"","family":"Ortiz de la Tabla","given":"Victoria","non-dropping-particle":"","parse-names":false,"suffix":""},{"dropping-particle":"","family":"Gonzalo-Jiménez","given":"Nieves","non-dropping-particle":"","parse-names":false,"suffix":""},{"dropping-particle":"","family":"García","given":"José A.","non-dropping-particle":"","parse-names":false,"suffix":""},{"dropping-particle":"","family":"Masiá","given":"Mar","non-dropping-particle":"","parse-names":false,"suffix":""},{"dropping-particle":"","family":"Gutiérrez","given":"Félix","non-dropping-particle":"","parse-names":false,"suffix":""}],"container-title":"Journal of Infection","id":"ITEM-1","issued":{"date-parts":[["2020"]]},"title":"Evaluation of the rapid antigen test Panbio COVID-19 in saliva and nasal swabs in a population-based point-of-care study","type":"article"},"uris":["http://www.mendeley.com/documents/?uuid=836247b1-f9ff-4091-8ad3-8b93be0ce850"]}],"mendeley":{"formattedCitation":"(27)","plainTextFormattedCitation":"(27)","previouslyFormattedCitation":"(26)"},"properties":{"noteIndex":0},"schema":"https://github.com/citation-style-language/schema/raw/master/csl-citation.json"}</w:instrText>
            </w:r>
            <w:r w:rsidRPr="001A537D">
              <w:rPr>
                <w:rFonts w:ascii="Cambria" w:hAnsi="Cambria"/>
                <w:sz w:val="20"/>
                <w:szCs w:val="20"/>
              </w:rPr>
              <w:fldChar w:fldCharType="separate"/>
            </w:r>
            <w:r w:rsidRPr="001A537D">
              <w:rPr>
                <w:rFonts w:ascii="Cambria" w:hAnsi="Cambria"/>
                <w:b w:val="0"/>
                <w:bCs w:val="0"/>
                <w:noProof/>
                <w:sz w:val="20"/>
                <w:szCs w:val="20"/>
              </w:rPr>
              <w:t>(27)</w:t>
            </w:r>
            <w:r w:rsidRPr="001A537D">
              <w:rPr>
                <w:rFonts w:ascii="Cambria" w:hAnsi="Cambria"/>
                <w:sz w:val="20"/>
                <w:szCs w:val="20"/>
              </w:rPr>
              <w:fldChar w:fldCharType="end"/>
            </w:r>
            <w:r w:rsidRPr="001A537D">
              <w:rPr>
                <w:rFonts w:ascii="Cambria" w:hAnsi="Cambria"/>
                <w:b w:val="0"/>
                <w:bCs w:val="0"/>
                <w:sz w:val="20"/>
                <w:szCs w:val="20"/>
              </w:rPr>
              <w:t xml:space="preserve">     </w:t>
            </w:r>
          </w:p>
        </w:tc>
        <w:tc>
          <w:tcPr>
            <w:tcW w:w="2324" w:type="dxa"/>
            <w:hideMark/>
          </w:tcPr>
          <w:p w14:paraId="446AFFE3" w14:textId="77777777" w:rsidR="003313B5" w:rsidRPr="001A537D" w:rsidRDefault="003313B5" w:rsidP="003313B5">
            <w:pPr>
              <w:spacing w:line="360" w:lineRule="auto"/>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0.576 (0.487- 0.661)   </w:t>
            </w:r>
          </w:p>
        </w:tc>
        <w:tc>
          <w:tcPr>
            <w:tcW w:w="2325" w:type="dxa"/>
            <w:hideMark/>
          </w:tcPr>
          <w:p w14:paraId="57E77264" w14:textId="77777777" w:rsidR="003313B5" w:rsidRPr="001A537D" w:rsidRDefault="003313B5" w:rsidP="003313B5">
            <w:pPr>
              <w:spacing w:line="360" w:lineRule="auto"/>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0.998 (0.989 - 1.000)   </w:t>
            </w:r>
          </w:p>
        </w:tc>
        <w:tc>
          <w:tcPr>
            <w:tcW w:w="2525" w:type="dxa"/>
            <w:hideMark/>
          </w:tcPr>
          <w:p w14:paraId="651C58BE" w14:textId="77777777" w:rsidR="003313B5" w:rsidRPr="001A537D" w:rsidRDefault="003313B5" w:rsidP="003313B5">
            <w:pPr>
              <w:spacing w:line="360" w:lineRule="auto"/>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299.39 (42.023 -2133.1)  </w:t>
            </w:r>
          </w:p>
        </w:tc>
        <w:tc>
          <w:tcPr>
            <w:tcW w:w="2125" w:type="dxa"/>
            <w:hideMark/>
          </w:tcPr>
          <w:p w14:paraId="0B8558E1" w14:textId="77777777" w:rsidR="003313B5" w:rsidRPr="001A537D" w:rsidRDefault="003313B5" w:rsidP="003313B5">
            <w:pPr>
              <w:spacing w:line="360" w:lineRule="auto"/>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0.425 (0.348 - 0.519)   </w:t>
            </w:r>
          </w:p>
        </w:tc>
        <w:tc>
          <w:tcPr>
            <w:tcW w:w="2694" w:type="dxa"/>
            <w:hideMark/>
          </w:tcPr>
          <w:p w14:paraId="15AF59C7" w14:textId="77777777" w:rsidR="003313B5" w:rsidRPr="001A537D" w:rsidRDefault="003313B5" w:rsidP="003313B5">
            <w:pPr>
              <w:spacing w:line="360" w:lineRule="auto"/>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704.36 (96.091 - 5163.0)  </w:t>
            </w:r>
          </w:p>
        </w:tc>
      </w:tr>
      <w:tr w:rsidR="003313B5" w:rsidRPr="00BE5A9E" w14:paraId="67C7BA33" w14:textId="77777777" w:rsidTr="003313B5">
        <w:tc>
          <w:tcPr>
            <w:cnfStyle w:val="001000000000" w:firstRow="0" w:lastRow="0" w:firstColumn="1" w:lastColumn="0" w:oddVBand="0" w:evenVBand="0" w:oddHBand="0" w:evenHBand="0" w:firstRowFirstColumn="0" w:firstRowLastColumn="0" w:lastRowFirstColumn="0" w:lastRowLastColumn="0"/>
            <w:tcW w:w="2324" w:type="dxa"/>
            <w:hideMark/>
          </w:tcPr>
          <w:p w14:paraId="2B29EFD6" w14:textId="77777777" w:rsidR="003313B5" w:rsidRPr="001A537D" w:rsidRDefault="003313B5" w:rsidP="003313B5">
            <w:pPr>
              <w:spacing w:line="360" w:lineRule="auto"/>
              <w:rPr>
                <w:rFonts w:ascii="Cambria" w:hAnsi="Cambria"/>
                <w:b w:val="0"/>
                <w:bCs w:val="0"/>
                <w:sz w:val="20"/>
                <w:szCs w:val="20"/>
              </w:rPr>
            </w:pPr>
            <w:proofErr w:type="spellStart"/>
            <w:r w:rsidRPr="001A537D">
              <w:rPr>
                <w:rFonts w:ascii="Cambria" w:hAnsi="Cambria"/>
                <w:b w:val="0"/>
                <w:bCs w:val="0"/>
                <w:sz w:val="20"/>
                <w:szCs w:val="20"/>
              </w:rPr>
              <w:t>Abdelrazik</w:t>
            </w:r>
            <w:proofErr w:type="spellEnd"/>
            <w:r w:rsidRPr="001A537D">
              <w:rPr>
                <w:rFonts w:ascii="Cambria" w:hAnsi="Cambria"/>
                <w:b w:val="0"/>
                <w:bCs w:val="0"/>
                <w:sz w:val="20"/>
                <w:szCs w:val="20"/>
              </w:rPr>
              <w:t xml:space="preserve"> et al. </w:t>
            </w:r>
            <w:r w:rsidRPr="001A537D">
              <w:rPr>
                <w:rFonts w:ascii="Cambria" w:hAnsi="Cambria"/>
                <w:sz w:val="20"/>
                <w:szCs w:val="20"/>
              </w:rPr>
              <w:fldChar w:fldCharType="begin" w:fldLock="1"/>
            </w:r>
            <w:r w:rsidRPr="001A537D">
              <w:rPr>
                <w:rFonts w:ascii="Cambria" w:hAnsi="Cambria"/>
                <w:b w:val="0"/>
                <w:bCs w:val="0"/>
                <w:sz w:val="20"/>
                <w:szCs w:val="20"/>
              </w:rPr>
              <w:instrText>ADDIN CSL_CITATION {"citationItems":[{"id":"ITEM-1","itemData":{"DOI":"10.1093/labmed/lmaa104","ISSN":"0007-5027","abstract":"OBJECTIVE: Because of the rapidly emerging SARS-CoV-2 pandemic and its wide public health challenges, rapid diagnosis is essential to decrease the spread. Antigen-based rapid detection tests are available; however, insufficient data about their performance are available. METHODS: The lateral-flow immunochromatographic BIOCREDIT COVID-19 antigen test was evaluated using nasopharyngeal swabs in a viral transport medium from patients with confirmed infection, contacts, and exposed healthcare professionals at Fayoum University Hospital in Egypt. Test performance was determined in comparison to the SARS-CoV-2 real-time reverse-transcription polymerase chain reaction (RT-PCR) test. RESULTS: Three hundred ten specimens from 3 categories-patients with confirmed diagnoses of COVID-19, contacts, and exposed healthcare professionals-were included; 188 specimens were RT-PCR-positive, from which 81 were detected by rapid antigen test. Overall sensitivity was 43.1%. Sensitivity was significantly higher in specimens with high viral loads. CONCLUSION: Poor sensitivity of the BIOCREDIT COVID-19 test does not permit its use for diagnosis, and it can only be used in conjunction with RT-PCR for screening.","author":[{"dropping-particle":"","family":"Abdelrazik","given":"Abeer Mohamed","non-dropping-particle":"","parse-names":false,"suffix":""},{"dropping-particle":"","family":"Elshafie","given":"Shahira Morsy","non-dropping-particle":"","parse-names":false,"suffix":""},{"dropping-particle":"","family":"Abdelaziz","given":"Hossam M","non-dropping-particle":"","parse-names":false,"suffix":""}],"container-title":"Laboratory Medicine","id":"ITEM-1","issued":{"date-parts":[["2020"]]},"title":"Potential Use of Antigen-Based Rapid Test for SARS-CoV-2 in Respiratory Specimens in Low-Resource Settings in Egypt for Symptomatic Patients and High-Risk Contacts","type":"article-journal"},"uris":["http://www.mendeley.com/documents/?uuid=69abf6c3-57b8-4ac7-95f1-c01e0e55f780"]}],"mendeley":{"formattedCitation":"(37)","plainTextFormattedCitation":"(37)","previouslyFormattedCitation":"(36)"},"properties":{"noteIndex":0},"schema":"https://github.com/citation-style-language/schema/raw/master/csl-citation.json"}</w:instrText>
            </w:r>
            <w:r w:rsidRPr="001A537D">
              <w:rPr>
                <w:rFonts w:ascii="Cambria" w:hAnsi="Cambria"/>
                <w:sz w:val="20"/>
                <w:szCs w:val="20"/>
              </w:rPr>
              <w:fldChar w:fldCharType="separate"/>
            </w:r>
            <w:r w:rsidRPr="001A537D">
              <w:rPr>
                <w:rFonts w:ascii="Cambria" w:hAnsi="Cambria"/>
                <w:b w:val="0"/>
                <w:bCs w:val="0"/>
                <w:noProof/>
                <w:sz w:val="20"/>
                <w:szCs w:val="20"/>
              </w:rPr>
              <w:t>(37)</w:t>
            </w:r>
            <w:r w:rsidRPr="001A537D">
              <w:rPr>
                <w:rFonts w:ascii="Cambria" w:hAnsi="Cambria"/>
                <w:sz w:val="20"/>
                <w:szCs w:val="20"/>
              </w:rPr>
              <w:fldChar w:fldCharType="end"/>
            </w:r>
            <w:r w:rsidRPr="001A537D">
              <w:rPr>
                <w:rFonts w:ascii="Cambria" w:hAnsi="Cambria"/>
                <w:b w:val="0"/>
                <w:bCs w:val="0"/>
                <w:sz w:val="20"/>
                <w:szCs w:val="20"/>
              </w:rPr>
              <w:t xml:space="preserve">       </w:t>
            </w:r>
          </w:p>
        </w:tc>
        <w:tc>
          <w:tcPr>
            <w:tcW w:w="2324" w:type="dxa"/>
            <w:hideMark/>
          </w:tcPr>
          <w:p w14:paraId="02E2AA22" w14:textId="77777777" w:rsidR="003313B5" w:rsidRPr="001A537D" w:rsidRDefault="003313B5" w:rsidP="003313B5">
            <w:pPr>
              <w:spacing w:line="36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0.431 (0.359- 0.505)  </w:t>
            </w:r>
          </w:p>
        </w:tc>
        <w:tc>
          <w:tcPr>
            <w:tcW w:w="2325" w:type="dxa"/>
            <w:hideMark/>
          </w:tcPr>
          <w:p w14:paraId="4CA5861C" w14:textId="77777777" w:rsidR="003313B5" w:rsidRPr="001A537D" w:rsidRDefault="003313B5" w:rsidP="003313B5">
            <w:pPr>
              <w:spacing w:line="36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1.000 (0.989 - 1.000)   </w:t>
            </w:r>
          </w:p>
        </w:tc>
        <w:tc>
          <w:tcPr>
            <w:tcW w:w="2525" w:type="dxa"/>
            <w:hideMark/>
          </w:tcPr>
          <w:p w14:paraId="0516BD04" w14:textId="77777777" w:rsidR="003313B5" w:rsidRPr="001A537D" w:rsidRDefault="003313B5" w:rsidP="003313B5">
            <w:pPr>
              <w:spacing w:line="36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286.33 (17.860 -4590.3)  </w:t>
            </w:r>
          </w:p>
        </w:tc>
        <w:tc>
          <w:tcPr>
            <w:tcW w:w="2125" w:type="dxa"/>
            <w:hideMark/>
          </w:tcPr>
          <w:p w14:paraId="545DE897" w14:textId="77777777" w:rsidR="003313B5" w:rsidRPr="001A537D" w:rsidRDefault="003313B5" w:rsidP="003313B5">
            <w:pPr>
              <w:spacing w:line="36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0.570 (0.503 - 0.645)   </w:t>
            </w:r>
          </w:p>
        </w:tc>
        <w:tc>
          <w:tcPr>
            <w:tcW w:w="2694" w:type="dxa"/>
            <w:hideMark/>
          </w:tcPr>
          <w:p w14:paraId="31B0D427" w14:textId="77777777" w:rsidR="003313B5" w:rsidRPr="001A537D" w:rsidRDefault="003313B5" w:rsidP="003313B5">
            <w:pPr>
              <w:spacing w:line="36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502.65(30.910 - 8173.8) </w:t>
            </w:r>
          </w:p>
        </w:tc>
      </w:tr>
      <w:tr w:rsidR="003313B5" w:rsidRPr="00BE5A9E" w14:paraId="438B64A2" w14:textId="77777777" w:rsidTr="003313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24" w:type="dxa"/>
            <w:hideMark/>
          </w:tcPr>
          <w:p w14:paraId="743F3527" w14:textId="77777777" w:rsidR="003313B5" w:rsidRPr="001A537D" w:rsidRDefault="003313B5" w:rsidP="003313B5">
            <w:pPr>
              <w:spacing w:line="360" w:lineRule="auto"/>
              <w:rPr>
                <w:rFonts w:ascii="Cambria" w:hAnsi="Cambria"/>
                <w:b w:val="0"/>
                <w:bCs w:val="0"/>
                <w:sz w:val="20"/>
                <w:szCs w:val="20"/>
              </w:rPr>
            </w:pPr>
            <w:r w:rsidRPr="001A537D">
              <w:rPr>
                <w:rFonts w:ascii="Cambria" w:hAnsi="Cambria"/>
                <w:b w:val="0"/>
                <w:bCs w:val="0"/>
                <w:sz w:val="20"/>
                <w:szCs w:val="20"/>
              </w:rPr>
              <w:t xml:space="preserve">Albert et al. </w:t>
            </w:r>
            <w:r w:rsidRPr="001A537D">
              <w:rPr>
                <w:rFonts w:ascii="Cambria" w:hAnsi="Cambria"/>
                <w:sz w:val="20"/>
                <w:szCs w:val="20"/>
              </w:rPr>
              <w:fldChar w:fldCharType="begin" w:fldLock="1"/>
            </w:r>
            <w:r w:rsidRPr="001A537D">
              <w:rPr>
                <w:rFonts w:ascii="Cambria" w:hAnsi="Cambria"/>
                <w:b w:val="0"/>
                <w:bCs w:val="0"/>
                <w:sz w:val="20"/>
                <w:szCs w:val="20"/>
              </w:rPr>
              <w:instrText>ADDIN CSL_CITATION {"citationItems":[{"id":"ITEM-1","itemData":{"DOI":"10.1016/j.cmi.2020.11.004","ISSN":"14690691","PMID":"33189872","abstract":"Objectives: To our knowledge no previous study has assessed the performance of a rapid antigen diagnostic immunoassay (RAD) conducted at the point of care (POC). We evaluated the Panbio™ COVID-19 Ag Rapid Test Device for diagnosis of coronavirus 2019 disease (COVID-19) in symptomatic patients (n = 412) attending primary healthcare centres. Methods: RAD was performed immediately after sampling following the manufacturer's instructions (reading at 15 min). RT-PCRs were carried out within 24 h of specimen collection. Samples displaying discordant results were processed for culture in Vero E6 cells. Presence of severe acute respiratory syndrome coronavirus 2 (SARS-CoV-2) in cell cultures was confirmed by RT-PCR. Results: Out of 412 patients, 43 (10.4%) tested positive by RT-PCR and RAD, and 358 (86.9%) tested negative by both methods; discordant results (RT-PCR+/RAD–) were obtained in 11 patients (2.7%). Overall specificity and sensitivity of rapid antigen detection (RAD) was 100% (95%CI 98.7–100%) and 79.6% (95%CI 67.0–88.8%), respectively, taking RT-PCR as the reference. Overall RAD negative predictive value for an estimated prevalence of 5% and 10% was 99% (95%CI 97.4–99.6%) and 97.9% (95%CI 95.9–98.9), respectively. SARS-CoV-2 could not be cultured from specimens yielding RT-PCR+/RAD– results (n = 11). Conclusion: The Panbio™ COVID-19 Ag Rapid Test Device performed well as a POC test for early diagnosis of COVID-19 in primary healthcare centres. More crucially, the data suggested that patients with RT-PCR-proven COVID-19 testing negative by RAD are unlikely to be infectious.","author":[{"dropping-particle":"","family":"Albert","given":"Eliseo","non-dropping-particle":"","parse-names":false,"suffix":""},{"dropping-particle":"","family":"Torres","given":"Ignacio","non-dropping-particle":"","parse-names":false,"suffix":""},{"dropping-particle":"","family":"Bueno","given":"Felipe","non-dropping-particle":"","parse-names":false,"suffix":""},{"dropping-particle":"","family":"Huntley","given":"Dixie","non-dropping-particle":"","parse-names":false,"suffix":""},{"dropping-particle":"","family":"Molla","given":"Estefanía","non-dropping-particle":"","parse-names":false,"suffix":""},{"dropping-particle":"","family":"Fernández-Fuentes","given":"Miguel Ángel","non-dropping-particle":"","parse-names":false,"suffix":""},{"dropping-particle":"","family":"Martínez","given":"Mireia","non-dropping-particle":"","parse-names":false,"suffix":""},{"dropping-particle":"","family":"Poujois","given":"Sandrine","non-dropping-particle":"","parse-names":false,"suffix":""},{"dropping-particle":"","family":"Forqué","given":"Lorena","non-dropping-particle":"","parse-names":false,"suffix":""},{"dropping-particle":"","family":"Valdivia","given":"Arantxa","non-dropping-particle":"","parse-names":false,"suffix":""},{"dropping-particle":"","family":"Solano de la Asunción","given":"Carlos","non-dropping-particle":"","parse-names":false,"suffix":""},{"dropping-particle":"","family":"Ferrer","given":"Josep","non-dropping-particle":"","parse-names":false,"suffix":""},{"dropping-particle":"","family":"Colomina","given":"Javier","non-dropping-particle":"","parse-names":false,"suffix":""},{"dropping-particle":"","family":"Navarro","given":"David","non-dropping-particle":"","parse-names":false,"suffix":""}],"container-title":"Clinical Microbiology and Infection","id":"ITEM-1","issued":{"date-parts":[["2020"]]},"title":"Field evaluation of a rapid antigen test (Panbio™ COVID-19 Ag Rapid Test Device) for COVID-19 diagnosis in primary healthcare centres","type":"article-journal"},"uris":["http://www.mendeley.com/documents/?uuid=654f3184-03a8-4003-8e50-b2472246bd5b"]}],"mendeley":{"formattedCitation":"(21)","plainTextFormattedCitation":"(21)","previouslyFormattedCitation":"(20)"},"properties":{"noteIndex":0},"schema":"https://github.com/citation-style-language/schema/raw/master/csl-citation.json"}</w:instrText>
            </w:r>
            <w:r w:rsidRPr="001A537D">
              <w:rPr>
                <w:rFonts w:ascii="Cambria" w:hAnsi="Cambria"/>
                <w:sz w:val="20"/>
                <w:szCs w:val="20"/>
              </w:rPr>
              <w:fldChar w:fldCharType="separate"/>
            </w:r>
            <w:r w:rsidRPr="001A537D">
              <w:rPr>
                <w:rFonts w:ascii="Cambria" w:hAnsi="Cambria"/>
                <w:b w:val="0"/>
                <w:bCs w:val="0"/>
                <w:noProof/>
                <w:sz w:val="20"/>
                <w:szCs w:val="20"/>
              </w:rPr>
              <w:t>(21)</w:t>
            </w:r>
            <w:r w:rsidRPr="001A537D">
              <w:rPr>
                <w:rFonts w:ascii="Cambria" w:hAnsi="Cambria"/>
                <w:sz w:val="20"/>
                <w:szCs w:val="20"/>
              </w:rPr>
              <w:fldChar w:fldCharType="end"/>
            </w:r>
            <w:r w:rsidRPr="001A537D">
              <w:rPr>
                <w:rFonts w:ascii="Cambria" w:hAnsi="Cambria"/>
                <w:b w:val="0"/>
                <w:bCs w:val="0"/>
                <w:sz w:val="20"/>
                <w:szCs w:val="20"/>
              </w:rPr>
              <w:t xml:space="preserve">            </w:t>
            </w:r>
          </w:p>
        </w:tc>
        <w:tc>
          <w:tcPr>
            <w:tcW w:w="2324" w:type="dxa"/>
            <w:hideMark/>
          </w:tcPr>
          <w:p w14:paraId="37E71852" w14:textId="77777777" w:rsidR="003313B5" w:rsidRPr="001A537D" w:rsidRDefault="003313B5" w:rsidP="003313B5">
            <w:pPr>
              <w:spacing w:line="360" w:lineRule="auto"/>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0.796 (0.665- 0.894)  </w:t>
            </w:r>
          </w:p>
        </w:tc>
        <w:tc>
          <w:tcPr>
            <w:tcW w:w="2325" w:type="dxa"/>
            <w:hideMark/>
          </w:tcPr>
          <w:p w14:paraId="379CE512" w14:textId="77777777" w:rsidR="003313B5" w:rsidRPr="001A537D" w:rsidRDefault="003313B5" w:rsidP="003313B5">
            <w:pPr>
              <w:spacing w:line="360" w:lineRule="auto"/>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1.000 (0.990 - 1.000)   </w:t>
            </w:r>
          </w:p>
        </w:tc>
        <w:tc>
          <w:tcPr>
            <w:tcW w:w="2525" w:type="dxa"/>
            <w:hideMark/>
          </w:tcPr>
          <w:p w14:paraId="190CB0DE" w14:textId="77777777" w:rsidR="003313B5" w:rsidRPr="001A537D" w:rsidRDefault="003313B5" w:rsidP="003313B5">
            <w:pPr>
              <w:spacing w:line="360" w:lineRule="auto"/>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567.87 (35.470 -9091.7)  </w:t>
            </w:r>
          </w:p>
        </w:tc>
        <w:tc>
          <w:tcPr>
            <w:tcW w:w="2125" w:type="dxa"/>
            <w:hideMark/>
          </w:tcPr>
          <w:p w14:paraId="16E9F983" w14:textId="77777777" w:rsidR="003313B5" w:rsidRPr="001A537D" w:rsidRDefault="003313B5" w:rsidP="003313B5">
            <w:pPr>
              <w:spacing w:line="360" w:lineRule="auto"/>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0.209 (0.125 - 0.350)   </w:t>
            </w:r>
          </w:p>
        </w:tc>
        <w:tc>
          <w:tcPr>
            <w:tcW w:w="2694" w:type="dxa"/>
            <w:hideMark/>
          </w:tcPr>
          <w:p w14:paraId="2915C74C" w14:textId="77777777" w:rsidR="003313B5" w:rsidRPr="001A537D" w:rsidRDefault="003313B5" w:rsidP="003313B5">
            <w:pPr>
              <w:spacing w:line="360" w:lineRule="auto"/>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1A537D">
              <w:rPr>
                <w:rFonts w:ascii="Cambria" w:hAnsi="Cambria"/>
                <w:sz w:val="20"/>
                <w:szCs w:val="20"/>
              </w:rPr>
              <w:t>2712.1 (157.06 - 46833.5)</w:t>
            </w:r>
          </w:p>
        </w:tc>
      </w:tr>
      <w:tr w:rsidR="003313B5" w:rsidRPr="00BE5A9E" w14:paraId="70B8FA98" w14:textId="77777777" w:rsidTr="003313B5">
        <w:tc>
          <w:tcPr>
            <w:cnfStyle w:val="001000000000" w:firstRow="0" w:lastRow="0" w:firstColumn="1" w:lastColumn="0" w:oddVBand="0" w:evenVBand="0" w:oddHBand="0" w:evenHBand="0" w:firstRowFirstColumn="0" w:firstRowLastColumn="0" w:lastRowFirstColumn="0" w:lastRowLastColumn="0"/>
            <w:tcW w:w="2324" w:type="dxa"/>
            <w:hideMark/>
          </w:tcPr>
          <w:p w14:paraId="55A07344" w14:textId="77777777" w:rsidR="003313B5" w:rsidRPr="001A537D" w:rsidRDefault="003313B5" w:rsidP="003313B5">
            <w:pPr>
              <w:spacing w:line="360" w:lineRule="auto"/>
              <w:rPr>
                <w:rFonts w:ascii="Cambria" w:hAnsi="Cambria"/>
                <w:b w:val="0"/>
                <w:bCs w:val="0"/>
                <w:sz w:val="20"/>
                <w:szCs w:val="20"/>
              </w:rPr>
            </w:pPr>
            <w:proofErr w:type="spellStart"/>
            <w:r w:rsidRPr="001A537D">
              <w:rPr>
                <w:rFonts w:ascii="Cambria" w:hAnsi="Cambria"/>
                <w:b w:val="0"/>
                <w:bCs w:val="0"/>
                <w:sz w:val="20"/>
                <w:szCs w:val="20"/>
              </w:rPr>
              <w:t>Ciotti</w:t>
            </w:r>
            <w:proofErr w:type="spellEnd"/>
            <w:r w:rsidRPr="001A537D">
              <w:rPr>
                <w:rFonts w:ascii="Cambria" w:hAnsi="Cambria"/>
                <w:b w:val="0"/>
                <w:bCs w:val="0"/>
                <w:sz w:val="20"/>
                <w:szCs w:val="20"/>
              </w:rPr>
              <w:t xml:space="preserve"> et al.</w:t>
            </w:r>
            <w:r w:rsidRPr="001A537D">
              <w:rPr>
                <w:rFonts w:ascii="Cambria" w:hAnsi="Cambria"/>
                <w:sz w:val="20"/>
                <w:szCs w:val="20"/>
              </w:rPr>
              <w:fldChar w:fldCharType="begin" w:fldLock="1"/>
            </w:r>
            <w:r w:rsidRPr="001A537D">
              <w:rPr>
                <w:rFonts w:ascii="Cambria" w:hAnsi="Cambria"/>
                <w:b w:val="0"/>
                <w:bCs w:val="0"/>
                <w:sz w:val="20"/>
                <w:szCs w:val="20"/>
              </w:rPr>
              <w:instrText>ADDIN CSL_CITATION {"citationItems":[{"id":"ITEM-1","itemData":{"DOI":"10.1002/jmv.26830","ISSN":"0146-6615","PMID":"33527409","abstract":"Diagnostics is crucial for a prompt identification of SARS-CoV-2 infected patients, their isolation and treatment. Real-time PCR is the reference method for the diagnosis of SARS-CoV-2 infection; however, the unprecedented increase in the number of infections worldwide calls for faster and easy methods that do not require skilled personnel and special equipment. Rapid antigen tests have been developed and used as first line screening. Here, we assessed the performance of a rapid antigen test in comparison to a real-time qualitative PCR as gold standard. Fifty nasopharyngeal swabs from suspected cases of SARS-CoV-2 infection have been tested by Coris COVID-19 Ag Respi-Strip test and AllplexTM 2019n-CoV assay. Of the 50 nasopharyngeal swabs tested, 11 were negative by both tests, 27 were negative by Ag test but positive by real-time PCR, and 12 were positive by both methods. PCR detected the 39 positive samples at a median cycle threshold (Ct) value of 22.78 (mean: 24.51; range: 13.59-39.6). In the 12 concordant samples, the median Ct value was 17.37. The sensitivity of the Ag test was 30.77% (CI 95%: 17.02%-47.57%), specificity 100% (95% CI: 71.51%-100.00%), positive predictive value (PPV) 100%, negative predictive value 85.25% (95% CI: 82.42%-87.69%), and accuracy 86.15% (95% CI: 73.45%-94.28%). The level of agreement between the two tests was poor, k= 0.164. The Ag test performs well in the presence of high viral loads, whereas lower levels are missed. Considering the poor sensitivity of the method, real-time PCR remains the gold standard as front line screening for SARS-CoV-2 infection. This article is protected by copyright. All rights reserved.","author":[{"dropping-particle":"","family":"Ciotti","given":"Marco","non-dropping-particle":"","parse-names":false,"suffix":""},{"dropping-particle":"","family":"Maurici","given":"Massimo","non-dropping-particle":"","parse-names":false,"suffix":""},{"dropping-particle":"","family":"Pieri","given":"Massimo","non-dropping-particle":"","parse-names":false,"suffix":""},{"dropping-particle":"","family":"Andreoni","given":"Massimo","non-dropping-particle":"","parse-names":false,"suffix":""},{"dropping-particle":"","family":"Bernardini","given":"Sergio","non-dropping-particle":"","parse-names":false,"suffix":""}],"container-title":"Journal of Medical Virology","id":"ITEM-1","issue":"January","issued":{"date-parts":[["2021"]]},"page":"1-4","title":"Performance of a rapid antigen test in the diagnosis of SARS‐CoV‐2 infection","type":"article-journal"},"uris":["http://www.mendeley.com/documents/?uuid=36e99f9b-e2b3-4c43-bd76-2f4c4ad60069"]}],"mendeley":{"formattedCitation":"(6)","plainTextFormattedCitation":"(6)","previouslyFormattedCitation":"(5)"},"properties":{"noteIndex":0},"schema":"https://github.com/citation-style-language/schema/raw/master/csl-citation.json"}</w:instrText>
            </w:r>
            <w:r w:rsidRPr="001A537D">
              <w:rPr>
                <w:rFonts w:ascii="Cambria" w:hAnsi="Cambria"/>
                <w:sz w:val="20"/>
                <w:szCs w:val="20"/>
              </w:rPr>
              <w:fldChar w:fldCharType="separate"/>
            </w:r>
            <w:r w:rsidRPr="001A537D">
              <w:rPr>
                <w:rFonts w:ascii="Cambria" w:hAnsi="Cambria"/>
                <w:b w:val="0"/>
                <w:bCs w:val="0"/>
                <w:noProof/>
                <w:sz w:val="20"/>
                <w:szCs w:val="20"/>
              </w:rPr>
              <w:t>(6)</w:t>
            </w:r>
            <w:r w:rsidRPr="001A537D">
              <w:rPr>
                <w:rFonts w:ascii="Cambria" w:hAnsi="Cambria"/>
                <w:sz w:val="20"/>
                <w:szCs w:val="20"/>
              </w:rPr>
              <w:fldChar w:fldCharType="end"/>
            </w:r>
            <w:r w:rsidRPr="001A537D">
              <w:rPr>
                <w:rFonts w:ascii="Cambria" w:hAnsi="Cambria"/>
                <w:b w:val="0"/>
                <w:bCs w:val="0"/>
                <w:sz w:val="20"/>
                <w:szCs w:val="20"/>
              </w:rPr>
              <w:t xml:space="preserve">            </w:t>
            </w:r>
          </w:p>
        </w:tc>
        <w:tc>
          <w:tcPr>
            <w:tcW w:w="2324" w:type="dxa"/>
            <w:hideMark/>
          </w:tcPr>
          <w:p w14:paraId="0772DE6F" w14:textId="77777777" w:rsidR="003313B5" w:rsidRPr="001A537D" w:rsidRDefault="003313B5" w:rsidP="003313B5">
            <w:pPr>
              <w:spacing w:line="36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1A537D">
              <w:rPr>
                <w:rFonts w:ascii="Cambria" w:hAnsi="Cambria"/>
                <w:sz w:val="20"/>
                <w:szCs w:val="20"/>
              </w:rPr>
              <w:t>0.308 (0.170- 0.476)</w:t>
            </w:r>
          </w:p>
        </w:tc>
        <w:tc>
          <w:tcPr>
            <w:tcW w:w="2325" w:type="dxa"/>
            <w:hideMark/>
          </w:tcPr>
          <w:p w14:paraId="5CCBFCEC" w14:textId="77777777" w:rsidR="003313B5" w:rsidRPr="001A537D" w:rsidRDefault="003313B5" w:rsidP="003313B5">
            <w:pPr>
              <w:spacing w:line="36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1.000 (0.715 - 1.000)   </w:t>
            </w:r>
          </w:p>
        </w:tc>
        <w:tc>
          <w:tcPr>
            <w:tcW w:w="2525" w:type="dxa"/>
            <w:hideMark/>
          </w:tcPr>
          <w:p w14:paraId="18B2D735" w14:textId="77777777" w:rsidR="003313B5" w:rsidRPr="001A537D" w:rsidRDefault="003313B5" w:rsidP="003313B5">
            <w:pPr>
              <w:spacing w:line="36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7.500 (0.478 -117.57)  </w:t>
            </w:r>
          </w:p>
        </w:tc>
        <w:tc>
          <w:tcPr>
            <w:tcW w:w="2125" w:type="dxa"/>
            <w:hideMark/>
          </w:tcPr>
          <w:p w14:paraId="1FF6CE31" w14:textId="77777777" w:rsidR="003313B5" w:rsidRPr="001A537D" w:rsidRDefault="003313B5" w:rsidP="003313B5">
            <w:pPr>
              <w:spacing w:line="36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0.717 (0.564 - 0.912)   </w:t>
            </w:r>
          </w:p>
        </w:tc>
        <w:tc>
          <w:tcPr>
            <w:tcW w:w="2694" w:type="dxa"/>
            <w:hideMark/>
          </w:tcPr>
          <w:p w14:paraId="5A5101A5" w14:textId="77777777" w:rsidR="003313B5" w:rsidRPr="001A537D" w:rsidRDefault="003313B5" w:rsidP="003313B5">
            <w:pPr>
              <w:spacing w:line="36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10.455 (0.570 - 191.78)  </w:t>
            </w:r>
          </w:p>
        </w:tc>
      </w:tr>
      <w:tr w:rsidR="003313B5" w:rsidRPr="00BE5A9E" w14:paraId="48D565A5" w14:textId="77777777" w:rsidTr="003313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24" w:type="dxa"/>
            <w:hideMark/>
          </w:tcPr>
          <w:p w14:paraId="03728964" w14:textId="77777777" w:rsidR="003313B5" w:rsidRPr="001A537D" w:rsidRDefault="003313B5" w:rsidP="003313B5">
            <w:pPr>
              <w:spacing w:line="360" w:lineRule="auto"/>
              <w:rPr>
                <w:rFonts w:ascii="Cambria" w:hAnsi="Cambria"/>
                <w:b w:val="0"/>
                <w:bCs w:val="0"/>
                <w:sz w:val="20"/>
                <w:szCs w:val="20"/>
              </w:rPr>
            </w:pPr>
            <w:proofErr w:type="spellStart"/>
            <w:r w:rsidRPr="001A537D">
              <w:rPr>
                <w:rFonts w:ascii="Cambria" w:hAnsi="Cambria"/>
                <w:b w:val="0"/>
                <w:bCs w:val="0"/>
                <w:sz w:val="20"/>
                <w:szCs w:val="20"/>
              </w:rPr>
              <w:t>Kohmer</w:t>
            </w:r>
            <w:proofErr w:type="spellEnd"/>
            <w:r w:rsidRPr="001A537D">
              <w:rPr>
                <w:rFonts w:ascii="Cambria" w:hAnsi="Cambria"/>
                <w:b w:val="0"/>
                <w:bCs w:val="0"/>
                <w:sz w:val="20"/>
                <w:szCs w:val="20"/>
              </w:rPr>
              <w:t xml:space="preserve"> et al.</w:t>
            </w:r>
            <w:r w:rsidRPr="001A537D">
              <w:rPr>
                <w:rFonts w:ascii="Cambria" w:hAnsi="Cambria"/>
                <w:sz w:val="20"/>
                <w:szCs w:val="20"/>
              </w:rPr>
              <w:fldChar w:fldCharType="begin" w:fldLock="1"/>
            </w:r>
            <w:r w:rsidRPr="001A537D">
              <w:rPr>
                <w:rFonts w:ascii="Cambria" w:hAnsi="Cambria"/>
                <w:b w:val="0"/>
                <w:bCs w:val="0"/>
                <w:sz w:val="20"/>
                <w:szCs w:val="20"/>
              </w:rPr>
              <w:instrText>ADDIN CSL_CITATION {"citationItems":[{"id":"ITEM-1","itemData":{"DOI":"10.3390/jcm10020328","ISSN":"2077-0383","abstract":"Due to globally rising numbers of severe acute respiratory syndrome coronavirus 2 (SARS-CoV-2) infections, resources for real-time reverse-transcription polymerase chain reaction (rRT-PCR)-based testing have been exhausted. In order to meet the demands of testing and reduce transmission, SARS-CoV-2 antigen-detecting rapid diagnostic tests (Ag-RDTs) are being considered. These tests are fast, inexpensive, and simple to use, but whether they detect potentially infectious cases has not been well studied. We evaluated three lateral flow assays (RIDA®QUICK SARS-CoV-2 Antigen (R-Biopharm), SARS-CoV-2 Rapid Antigen Test (Roche)), and NADAL® COVID-19 Ag Test (Nal von Minden GmbH, Regensburg, Germany) and one microfluidic immunofluorescence assay (SARS-CoV-2 Ag Test (LumiraDx GmbH, Cologne, Germany)) using 100 clinical samples. Diagnostic rRT-PCR and cell culture testing as a marker for infectivity were performed in parallel. The overall Ag-RDT sensitivity for rRT-PCR-positive samples ranged from 24.3% to 50%. However, for samples with a viral load of more than 6 log10 RNA copies/mL (22/100), typically seen in infectious individuals, Ag-RDT positivity was between 81.8% and 100%. Only 51.6% (33/64) of the rRT-PCR-positive samples were infectious in cell culture. In contrast, three Ag-RDTs demonstrated a more significant correlation with cell culture infectivity (61.8–82.4%). Our findings suggest that large-scale SARS-CoV-2 Ag-RDT-based testing can be considered for detecting potentially infective individuals and reducing the virus spread.","author":[{"dropping-particle":"","family":"Kohmer","given":"Niko","non-dropping-particle":"","parse-names":false,"suffix":""},{"dropping-particle":"","family":"Toptan","given":"Tuna","non-dropping-particle":"","parse-names":false,"suffix":""},{"dropping-particle":"","family":"Pallas","given":"Christiane","non-dropping-particle":"","parse-names":false,"suffix":""},{"dropping-particle":"","family":"Karaca","given":"Onur","non-dropping-particle":"","parse-names":false,"suffix":""},{"dropping-particle":"","family":"Pfeiffer","given":"Annika","non-dropping-particle":"","parse-names":false,"suffix":""},{"dropping-particle":"","family":"Westhaus","given":"Sandra","non-dropping-particle":"","parse-names":false,"suffix":""},{"dropping-particle":"","family":"Widera","given":"Marek","non-dropping-particle":"","parse-names":false,"suffix":""},{"dropping-particle":"","family":"Berger","given":"Annemarie","non-dropping-particle":"","parse-names":false,"suffix":""},{"dropping-particle":"","family":"Hoehl","given":"Sebastian","non-dropping-particle":"","parse-names":false,"suffix":""},{"dropping-particle":"","family":"Kammel","given":"Martin","non-dropping-particle":"","parse-names":false,"suffix":""},{"dropping-particle":"","family":"Ciesek","given":"Sandra","non-dropping-particle":"","parse-names":false,"suffix":""},{"dropping-particle":"","family":"Rabenau","given":"Holger F.","non-dropping-particle":"","parse-names":false,"suffix":""}],"container-title":"Journal of Clinical Medicine","id":"ITEM-1","issue":"2","issued":{"date-parts":[["2021"]]},"page":"328","title":"The Comparative Clinical Performance of Four SARS-CoV-2 Rapid Antigen Tests and Their Correlation to Infectivity In Vitro","type":"article-journal","volume":"10"},"uris":["http://www.mendeley.com/documents/?uuid=81d62df6-e673-4ac7-9dca-73a6777866fe"]}],"mendeley":{"formattedCitation":"(7)","plainTextFormattedCitation":"(7)","previouslyFormattedCitation":"(6)"},"properties":{"noteIndex":0},"schema":"https://github.com/citation-style-language/schema/raw/master/csl-citation.json"}</w:instrText>
            </w:r>
            <w:r w:rsidRPr="001A537D">
              <w:rPr>
                <w:rFonts w:ascii="Cambria" w:hAnsi="Cambria"/>
                <w:sz w:val="20"/>
                <w:szCs w:val="20"/>
              </w:rPr>
              <w:fldChar w:fldCharType="separate"/>
            </w:r>
            <w:r w:rsidRPr="001A537D">
              <w:rPr>
                <w:rFonts w:ascii="Cambria" w:hAnsi="Cambria"/>
                <w:b w:val="0"/>
                <w:bCs w:val="0"/>
                <w:noProof/>
                <w:sz w:val="20"/>
                <w:szCs w:val="20"/>
              </w:rPr>
              <w:t>(7)</w:t>
            </w:r>
            <w:r w:rsidRPr="001A537D">
              <w:rPr>
                <w:rFonts w:ascii="Cambria" w:hAnsi="Cambria"/>
                <w:sz w:val="20"/>
                <w:szCs w:val="20"/>
              </w:rPr>
              <w:fldChar w:fldCharType="end"/>
            </w:r>
            <w:r w:rsidRPr="001A537D">
              <w:rPr>
                <w:rFonts w:ascii="Cambria" w:hAnsi="Cambria"/>
                <w:b w:val="0"/>
                <w:bCs w:val="0"/>
                <w:sz w:val="20"/>
                <w:szCs w:val="20"/>
              </w:rPr>
              <w:t xml:space="preserve">            </w:t>
            </w:r>
          </w:p>
        </w:tc>
        <w:tc>
          <w:tcPr>
            <w:tcW w:w="2324" w:type="dxa"/>
            <w:hideMark/>
          </w:tcPr>
          <w:p w14:paraId="5C0D71A8" w14:textId="77777777" w:rsidR="003313B5" w:rsidRPr="001A537D" w:rsidRDefault="003313B5" w:rsidP="003313B5">
            <w:pPr>
              <w:spacing w:line="360" w:lineRule="auto"/>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0.290 (0.204 - 0.389)  </w:t>
            </w:r>
          </w:p>
        </w:tc>
        <w:tc>
          <w:tcPr>
            <w:tcW w:w="2325" w:type="dxa"/>
            <w:hideMark/>
          </w:tcPr>
          <w:p w14:paraId="0ACE19F1" w14:textId="77777777" w:rsidR="003313B5" w:rsidRPr="001A537D" w:rsidRDefault="003313B5" w:rsidP="003313B5">
            <w:pPr>
              <w:spacing w:line="360" w:lineRule="auto"/>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0.250 (0.169 - 0.347)   </w:t>
            </w:r>
          </w:p>
        </w:tc>
        <w:tc>
          <w:tcPr>
            <w:tcW w:w="2525" w:type="dxa"/>
            <w:hideMark/>
          </w:tcPr>
          <w:p w14:paraId="1FC5F936" w14:textId="77777777" w:rsidR="003313B5" w:rsidRPr="001A537D" w:rsidRDefault="003313B5" w:rsidP="003313B5">
            <w:pPr>
              <w:spacing w:line="360" w:lineRule="auto"/>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0.387 (0.279 -0.536)   </w:t>
            </w:r>
          </w:p>
        </w:tc>
        <w:tc>
          <w:tcPr>
            <w:tcW w:w="2125" w:type="dxa"/>
            <w:hideMark/>
          </w:tcPr>
          <w:p w14:paraId="08F64B1C" w14:textId="77777777" w:rsidR="003313B5" w:rsidRPr="001A537D" w:rsidRDefault="003313B5" w:rsidP="003313B5">
            <w:pPr>
              <w:spacing w:line="360" w:lineRule="auto"/>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2.840 (1.978 - 4.078)   </w:t>
            </w:r>
          </w:p>
        </w:tc>
        <w:tc>
          <w:tcPr>
            <w:tcW w:w="2694" w:type="dxa"/>
            <w:hideMark/>
          </w:tcPr>
          <w:p w14:paraId="6BAC3761" w14:textId="77777777" w:rsidR="003313B5" w:rsidRPr="001A537D" w:rsidRDefault="003313B5" w:rsidP="003313B5">
            <w:pPr>
              <w:spacing w:line="360" w:lineRule="auto"/>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0.136 (0.073 - 0.255)   </w:t>
            </w:r>
          </w:p>
        </w:tc>
      </w:tr>
      <w:tr w:rsidR="003313B5" w:rsidRPr="00BE5A9E" w14:paraId="06A84A49" w14:textId="77777777" w:rsidTr="003313B5">
        <w:tc>
          <w:tcPr>
            <w:cnfStyle w:val="001000000000" w:firstRow="0" w:lastRow="0" w:firstColumn="1" w:lastColumn="0" w:oddVBand="0" w:evenVBand="0" w:oddHBand="0" w:evenHBand="0" w:firstRowFirstColumn="0" w:firstRowLastColumn="0" w:lastRowFirstColumn="0" w:lastRowLastColumn="0"/>
            <w:tcW w:w="2324" w:type="dxa"/>
            <w:hideMark/>
          </w:tcPr>
          <w:p w14:paraId="3DA949E0" w14:textId="77777777" w:rsidR="003313B5" w:rsidRPr="001A537D" w:rsidRDefault="003313B5" w:rsidP="003313B5">
            <w:pPr>
              <w:spacing w:line="360" w:lineRule="auto"/>
              <w:rPr>
                <w:rFonts w:ascii="Cambria" w:hAnsi="Cambria"/>
                <w:b w:val="0"/>
                <w:bCs w:val="0"/>
                <w:sz w:val="20"/>
                <w:szCs w:val="20"/>
              </w:rPr>
            </w:pPr>
            <w:proofErr w:type="spellStart"/>
            <w:r w:rsidRPr="001A537D">
              <w:rPr>
                <w:rFonts w:ascii="Cambria" w:hAnsi="Cambria"/>
                <w:b w:val="0"/>
                <w:bCs w:val="0"/>
                <w:sz w:val="20"/>
                <w:szCs w:val="20"/>
              </w:rPr>
              <w:t>Kohmer</w:t>
            </w:r>
            <w:proofErr w:type="spellEnd"/>
            <w:r w:rsidRPr="001A537D">
              <w:rPr>
                <w:rFonts w:ascii="Cambria" w:hAnsi="Cambria"/>
                <w:b w:val="0"/>
                <w:bCs w:val="0"/>
                <w:sz w:val="20"/>
                <w:szCs w:val="20"/>
              </w:rPr>
              <w:t xml:space="preserve"> et al.</w:t>
            </w:r>
            <w:r w:rsidRPr="001A537D">
              <w:rPr>
                <w:rFonts w:ascii="Cambria" w:hAnsi="Cambria"/>
                <w:sz w:val="20"/>
                <w:szCs w:val="20"/>
              </w:rPr>
              <w:fldChar w:fldCharType="begin" w:fldLock="1"/>
            </w:r>
            <w:r w:rsidRPr="001A537D">
              <w:rPr>
                <w:rFonts w:ascii="Cambria" w:hAnsi="Cambria"/>
                <w:b w:val="0"/>
                <w:bCs w:val="0"/>
                <w:sz w:val="20"/>
                <w:szCs w:val="20"/>
              </w:rPr>
              <w:instrText>ADDIN CSL_CITATION {"citationItems":[{"id":"ITEM-1","itemData":{"DOI":"10.3390/jcm10020328","ISSN":"2077-0383","abstract":"Due to globally rising numbers of severe acute respiratory syndrome coronavirus 2 (SARS-CoV-2) infections, resources for real-time reverse-transcription polymerase chain reaction (rRT-PCR)-based testing have been exhausted. In order to meet the demands of testing and reduce transmission, SARS-CoV-2 antigen-detecting rapid diagnostic tests (Ag-RDTs) are being considered. These tests are fast, inexpensive, and simple to use, but whether they detect potentially infectious cases has not been well studied. We evaluated three lateral flow assays (RIDA®QUICK SARS-CoV-2 Antigen (R-Biopharm), SARS-CoV-2 Rapid Antigen Test (Roche)), and NADAL® COVID-19 Ag Test (Nal von Minden GmbH, Regensburg, Germany) and one microfluidic immunofluorescence assay (SARS-CoV-2 Ag Test (LumiraDx GmbH, Cologne, Germany)) using 100 clinical samples. Diagnostic rRT-PCR and cell culture testing as a marker for infectivity were performed in parallel. The overall Ag-RDT sensitivity for rRT-PCR-positive samples ranged from 24.3% to 50%. However, for samples with a viral load of more than 6 log10 RNA copies/mL (22/100), typically seen in infectious individuals, Ag-RDT positivity was between 81.8% and 100%. Only 51.6% (33/64) of the rRT-PCR-positive samples were infectious in cell culture. In contrast, three Ag-RDTs demonstrated a more significant correlation with cell culture infectivity (61.8–82.4%). Our findings suggest that large-scale SARS-CoV-2 Ag-RDT-based testing can be considered for detecting potentially infective individuals and reducing the virus spread.","author":[{"dropping-particle":"","family":"Kohmer","given":"Niko","non-dropping-particle":"","parse-names":false,"suffix":""},{"dropping-particle":"","family":"Toptan","given":"Tuna","non-dropping-particle":"","parse-names":false,"suffix":""},{"dropping-particle":"","family":"Pallas","given":"Christiane","non-dropping-particle":"","parse-names":false,"suffix":""},{"dropping-particle":"","family":"Karaca","given":"Onur","non-dropping-particle":"","parse-names":false,"suffix":""},{"dropping-particle":"","family":"Pfeiffer","given":"Annika","non-dropping-particle":"","parse-names":false,"suffix":""},{"dropping-particle":"","family":"Westhaus","given":"Sandra","non-dropping-particle":"","parse-names":false,"suffix":""},{"dropping-particle":"","family":"Widera","given":"Marek","non-dropping-particle":"","parse-names":false,"suffix":""},{"dropping-particle":"","family":"Berger","given":"Annemarie","non-dropping-particle":"","parse-names":false,"suffix":""},{"dropping-particle":"","family":"Hoehl","given":"Sebastian","non-dropping-particle":"","parse-names":false,"suffix":""},{"dropping-particle":"","family":"Kammel","given":"Martin","non-dropping-particle":"","parse-names":false,"suffix":""},{"dropping-particle":"","family":"Ciesek","given":"Sandra","non-dropping-particle":"","parse-names":false,"suffix":""},{"dropping-particle":"","family":"Rabenau","given":"Holger F.","non-dropping-particle":"","parse-names":false,"suffix":""}],"container-title":"Journal of Clinical Medicine","id":"ITEM-1","issue":"2","issued":{"date-parts":[["2021"]]},"page":"328","title":"The Comparative Clinical Performance of Four SARS-CoV-2 Rapid Antigen Tests and Their Correlation to Infectivity In Vitro","type":"article-journal","volume":"10"},"uris":["http://www.mendeley.com/documents/?uuid=81d62df6-e673-4ac7-9dca-73a6777866fe"]}],"mendeley":{"formattedCitation":"(7)","plainTextFormattedCitation":"(7)","previouslyFormattedCitation":"(6)"},"properties":{"noteIndex":0},"schema":"https://github.com/citation-style-language/schema/raw/master/csl-citation.json"}</w:instrText>
            </w:r>
            <w:r w:rsidRPr="001A537D">
              <w:rPr>
                <w:rFonts w:ascii="Cambria" w:hAnsi="Cambria"/>
                <w:sz w:val="20"/>
                <w:szCs w:val="20"/>
              </w:rPr>
              <w:fldChar w:fldCharType="separate"/>
            </w:r>
            <w:r w:rsidRPr="001A537D">
              <w:rPr>
                <w:rFonts w:ascii="Cambria" w:hAnsi="Cambria"/>
                <w:b w:val="0"/>
                <w:bCs w:val="0"/>
                <w:noProof/>
                <w:sz w:val="20"/>
                <w:szCs w:val="20"/>
              </w:rPr>
              <w:t>(7)</w:t>
            </w:r>
            <w:r w:rsidRPr="001A537D">
              <w:rPr>
                <w:rFonts w:ascii="Cambria" w:hAnsi="Cambria"/>
                <w:sz w:val="20"/>
                <w:szCs w:val="20"/>
              </w:rPr>
              <w:fldChar w:fldCharType="end"/>
            </w:r>
            <w:r w:rsidRPr="001A537D">
              <w:rPr>
                <w:rFonts w:ascii="Cambria" w:hAnsi="Cambria"/>
                <w:b w:val="0"/>
                <w:bCs w:val="0"/>
                <w:sz w:val="20"/>
                <w:szCs w:val="20"/>
              </w:rPr>
              <w:t xml:space="preserve">            </w:t>
            </w:r>
          </w:p>
        </w:tc>
        <w:tc>
          <w:tcPr>
            <w:tcW w:w="2324" w:type="dxa"/>
            <w:hideMark/>
          </w:tcPr>
          <w:p w14:paraId="2283F589" w14:textId="77777777" w:rsidR="003313B5" w:rsidRPr="001A537D" w:rsidRDefault="003313B5" w:rsidP="003313B5">
            <w:pPr>
              <w:spacing w:line="36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0.320 (0.230 - 0.421)   </w:t>
            </w:r>
          </w:p>
        </w:tc>
        <w:tc>
          <w:tcPr>
            <w:tcW w:w="2325" w:type="dxa"/>
            <w:hideMark/>
          </w:tcPr>
          <w:p w14:paraId="3B6F5679" w14:textId="77777777" w:rsidR="003313B5" w:rsidRPr="001A537D" w:rsidRDefault="003313B5" w:rsidP="003313B5">
            <w:pPr>
              <w:spacing w:line="36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0.260 (0.177 - 0.357)   </w:t>
            </w:r>
          </w:p>
        </w:tc>
        <w:tc>
          <w:tcPr>
            <w:tcW w:w="2525" w:type="dxa"/>
            <w:hideMark/>
          </w:tcPr>
          <w:p w14:paraId="3955214C" w14:textId="77777777" w:rsidR="003313B5" w:rsidRPr="001A537D" w:rsidRDefault="003313B5" w:rsidP="003313B5">
            <w:pPr>
              <w:spacing w:line="36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0.432 (0.318 -0.589)   </w:t>
            </w:r>
          </w:p>
        </w:tc>
        <w:tc>
          <w:tcPr>
            <w:tcW w:w="2125" w:type="dxa"/>
            <w:hideMark/>
          </w:tcPr>
          <w:p w14:paraId="11EB2313" w14:textId="77777777" w:rsidR="003313B5" w:rsidRPr="001A537D" w:rsidRDefault="003313B5" w:rsidP="003313B5">
            <w:pPr>
              <w:spacing w:line="36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2.615 (1.830 - 3.737)   </w:t>
            </w:r>
          </w:p>
        </w:tc>
        <w:tc>
          <w:tcPr>
            <w:tcW w:w="2694" w:type="dxa"/>
            <w:hideMark/>
          </w:tcPr>
          <w:p w14:paraId="04AD47CE" w14:textId="77777777" w:rsidR="003313B5" w:rsidRPr="001A537D" w:rsidRDefault="003313B5" w:rsidP="003313B5">
            <w:pPr>
              <w:spacing w:line="36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0.165 (0.090 - 0.305)   </w:t>
            </w:r>
          </w:p>
        </w:tc>
      </w:tr>
      <w:tr w:rsidR="003313B5" w:rsidRPr="00BE5A9E" w14:paraId="4A633E92" w14:textId="77777777" w:rsidTr="003313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24" w:type="dxa"/>
            <w:hideMark/>
          </w:tcPr>
          <w:p w14:paraId="01367896" w14:textId="77777777" w:rsidR="003313B5" w:rsidRPr="001A537D" w:rsidRDefault="003313B5" w:rsidP="003313B5">
            <w:pPr>
              <w:spacing w:line="360" w:lineRule="auto"/>
              <w:rPr>
                <w:rFonts w:ascii="Cambria" w:hAnsi="Cambria"/>
                <w:b w:val="0"/>
                <w:bCs w:val="0"/>
                <w:sz w:val="20"/>
                <w:szCs w:val="20"/>
              </w:rPr>
            </w:pPr>
            <w:proofErr w:type="spellStart"/>
            <w:r w:rsidRPr="001A537D">
              <w:rPr>
                <w:rFonts w:ascii="Cambria" w:hAnsi="Cambria"/>
                <w:b w:val="0"/>
                <w:bCs w:val="0"/>
                <w:sz w:val="20"/>
                <w:szCs w:val="20"/>
              </w:rPr>
              <w:t>Kohmer</w:t>
            </w:r>
            <w:proofErr w:type="spellEnd"/>
            <w:r w:rsidRPr="001A537D">
              <w:rPr>
                <w:rFonts w:ascii="Cambria" w:hAnsi="Cambria"/>
                <w:b w:val="0"/>
                <w:bCs w:val="0"/>
                <w:sz w:val="20"/>
                <w:szCs w:val="20"/>
              </w:rPr>
              <w:t xml:space="preserve"> et al.</w:t>
            </w:r>
            <w:r w:rsidRPr="001A537D">
              <w:rPr>
                <w:rFonts w:ascii="Cambria" w:hAnsi="Cambria"/>
                <w:sz w:val="20"/>
                <w:szCs w:val="20"/>
              </w:rPr>
              <w:fldChar w:fldCharType="begin" w:fldLock="1"/>
            </w:r>
            <w:r w:rsidRPr="001A537D">
              <w:rPr>
                <w:rFonts w:ascii="Cambria" w:hAnsi="Cambria"/>
                <w:b w:val="0"/>
                <w:bCs w:val="0"/>
                <w:sz w:val="20"/>
                <w:szCs w:val="20"/>
              </w:rPr>
              <w:instrText>ADDIN CSL_CITATION {"citationItems":[{"id":"ITEM-1","itemData":{"DOI":"10.3390/jcm10020328","ISSN":"2077-0383","abstract":"Due to globally rising numbers of severe acute respiratory syndrome coronavirus 2 (SARS-CoV-2) infections, resources for real-time reverse-transcription polymerase chain reaction (rRT-PCR)-based testing have been exhausted. In order to meet the demands of testing and reduce transmission, SARS-CoV-2 antigen-detecting rapid diagnostic tests (Ag-RDTs) are being considered. These tests are fast, inexpensive, and simple to use, but whether they detect potentially infectious cases has not been well studied. We evaluated three lateral flow assays (RIDA®QUICK SARS-CoV-2 Antigen (R-Biopharm), SARS-CoV-2 Rapid Antigen Test (Roche)), and NADAL® COVID-19 Ag Test (Nal von Minden GmbH, Regensburg, Germany) and one microfluidic immunofluorescence assay (SARS-CoV-2 Ag Test (LumiraDx GmbH, Cologne, Germany)) using 100 clinical samples. Diagnostic rRT-PCR and cell culture testing as a marker for infectivity were performed in parallel. The overall Ag-RDT sensitivity for rRT-PCR-positive samples ranged from 24.3% to 50%. However, for samples with a viral load of more than 6 log10 RNA copies/mL (22/100), typically seen in infectious individuals, Ag-RDT positivity was between 81.8% and 100%. Only 51.6% (33/64) of the rRT-PCR-positive samples were infectious in cell culture. In contrast, three Ag-RDTs demonstrated a more significant correlation with cell culture infectivity (61.8–82.4%). Our findings suggest that large-scale SARS-CoV-2 Ag-RDT-based testing can be considered for detecting potentially infective individuals and reducing the virus spread.","author":[{"dropping-particle":"","family":"Kohmer","given":"Niko","non-dropping-particle":"","parse-names":false,"suffix":""},{"dropping-particle":"","family":"Toptan","given":"Tuna","non-dropping-particle":"","parse-names":false,"suffix":""},{"dropping-particle":"","family":"Pallas","given":"Christiane","non-dropping-particle":"","parse-names":false,"suffix":""},{"dropping-particle":"","family":"Karaca","given":"Onur","non-dropping-particle":"","parse-names":false,"suffix":""},{"dropping-particle":"","family":"Pfeiffer","given":"Annika","non-dropping-particle":"","parse-names":false,"suffix":""},{"dropping-particle":"","family":"Westhaus","given":"Sandra","non-dropping-particle":"","parse-names":false,"suffix":""},{"dropping-particle":"","family":"Widera","given":"Marek","non-dropping-particle":"","parse-names":false,"suffix":""},{"dropping-particle":"","family":"Berger","given":"Annemarie","non-dropping-particle":"","parse-names":false,"suffix":""},{"dropping-particle":"","family":"Hoehl","given":"Sebastian","non-dropping-particle":"","parse-names":false,"suffix":""},{"dropping-particle":"","family":"Kammel","given":"Martin","non-dropping-particle":"","parse-names":false,"suffix":""},{"dropping-particle":"","family":"Ciesek","given":"Sandra","non-dropping-particle":"","parse-names":false,"suffix":""},{"dropping-particle":"","family":"Rabenau","given":"Holger F.","non-dropping-particle":"","parse-names":false,"suffix":""}],"container-title":"Journal of Clinical Medicine","id":"ITEM-1","issue":"2","issued":{"date-parts":[["2021"]]},"page":"328","title":"The Comparative Clinical Performance of Four SARS-CoV-2 Rapid Antigen Tests and Their Correlation to Infectivity In Vitro","type":"article-journal","volume":"10"},"uris":["http://www.mendeley.com/documents/?uuid=81d62df6-e673-4ac7-9dca-73a6777866fe"]}],"mendeley":{"formattedCitation":"(7)","plainTextFormattedCitation":"(7)","previouslyFormattedCitation":"(6)"},"properties":{"noteIndex":0},"schema":"https://github.com/citation-style-language/schema/raw/master/csl-citation.json"}</w:instrText>
            </w:r>
            <w:r w:rsidRPr="001A537D">
              <w:rPr>
                <w:rFonts w:ascii="Cambria" w:hAnsi="Cambria"/>
                <w:sz w:val="20"/>
                <w:szCs w:val="20"/>
              </w:rPr>
              <w:fldChar w:fldCharType="separate"/>
            </w:r>
            <w:r w:rsidRPr="001A537D">
              <w:rPr>
                <w:rFonts w:ascii="Cambria" w:hAnsi="Cambria"/>
                <w:b w:val="0"/>
                <w:bCs w:val="0"/>
                <w:noProof/>
                <w:sz w:val="20"/>
                <w:szCs w:val="20"/>
              </w:rPr>
              <w:t>(7)</w:t>
            </w:r>
            <w:r w:rsidRPr="001A537D">
              <w:rPr>
                <w:rFonts w:ascii="Cambria" w:hAnsi="Cambria"/>
                <w:sz w:val="20"/>
                <w:szCs w:val="20"/>
              </w:rPr>
              <w:fldChar w:fldCharType="end"/>
            </w:r>
            <w:r w:rsidRPr="001A537D">
              <w:rPr>
                <w:rFonts w:ascii="Cambria" w:hAnsi="Cambria"/>
                <w:b w:val="0"/>
                <w:bCs w:val="0"/>
                <w:sz w:val="20"/>
                <w:szCs w:val="20"/>
              </w:rPr>
              <w:t xml:space="preserve">            </w:t>
            </w:r>
          </w:p>
        </w:tc>
        <w:tc>
          <w:tcPr>
            <w:tcW w:w="2324" w:type="dxa"/>
            <w:hideMark/>
          </w:tcPr>
          <w:p w14:paraId="21BCD076" w14:textId="77777777" w:rsidR="003313B5" w:rsidRPr="001A537D" w:rsidRDefault="003313B5" w:rsidP="003313B5">
            <w:pPr>
              <w:spacing w:line="360" w:lineRule="auto"/>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0.180 (0.110 - 0.269)  </w:t>
            </w:r>
          </w:p>
        </w:tc>
        <w:tc>
          <w:tcPr>
            <w:tcW w:w="2325" w:type="dxa"/>
            <w:hideMark/>
          </w:tcPr>
          <w:p w14:paraId="6395FAA9" w14:textId="77777777" w:rsidR="003313B5" w:rsidRPr="001A537D" w:rsidRDefault="003313B5" w:rsidP="003313B5">
            <w:pPr>
              <w:spacing w:line="360" w:lineRule="auto"/>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0.260 (0.177 - 0.357)   </w:t>
            </w:r>
          </w:p>
        </w:tc>
        <w:tc>
          <w:tcPr>
            <w:tcW w:w="2525" w:type="dxa"/>
            <w:hideMark/>
          </w:tcPr>
          <w:p w14:paraId="0BBE08CA" w14:textId="77777777" w:rsidR="003313B5" w:rsidRPr="001A537D" w:rsidRDefault="003313B5" w:rsidP="003313B5">
            <w:pPr>
              <w:spacing w:line="360" w:lineRule="auto"/>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0.243 (0.158 -0.375)   </w:t>
            </w:r>
          </w:p>
        </w:tc>
        <w:tc>
          <w:tcPr>
            <w:tcW w:w="2125" w:type="dxa"/>
            <w:hideMark/>
          </w:tcPr>
          <w:p w14:paraId="1463F205" w14:textId="77777777" w:rsidR="003313B5" w:rsidRPr="001A537D" w:rsidRDefault="003313B5" w:rsidP="003313B5">
            <w:pPr>
              <w:spacing w:line="360" w:lineRule="auto"/>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3.154 (2.238 - 4.445)   </w:t>
            </w:r>
          </w:p>
        </w:tc>
        <w:tc>
          <w:tcPr>
            <w:tcW w:w="2694" w:type="dxa"/>
            <w:hideMark/>
          </w:tcPr>
          <w:p w14:paraId="59486BFA" w14:textId="77777777" w:rsidR="003313B5" w:rsidRPr="001A537D" w:rsidRDefault="003313B5" w:rsidP="003313B5">
            <w:pPr>
              <w:spacing w:line="360" w:lineRule="auto"/>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0.077 (0.039 - 0.152)   </w:t>
            </w:r>
          </w:p>
        </w:tc>
      </w:tr>
      <w:tr w:rsidR="003313B5" w:rsidRPr="00BE5A9E" w14:paraId="4E77A8F7" w14:textId="77777777" w:rsidTr="003313B5">
        <w:tc>
          <w:tcPr>
            <w:cnfStyle w:val="001000000000" w:firstRow="0" w:lastRow="0" w:firstColumn="1" w:lastColumn="0" w:oddVBand="0" w:evenVBand="0" w:oddHBand="0" w:evenHBand="0" w:firstRowFirstColumn="0" w:firstRowLastColumn="0" w:lastRowFirstColumn="0" w:lastRowLastColumn="0"/>
            <w:tcW w:w="2324" w:type="dxa"/>
            <w:hideMark/>
          </w:tcPr>
          <w:p w14:paraId="5C643E54" w14:textId="77777777" w:rsidR="003313B5" w:rsidRPr="001A537D" w:rsidRDefault="003313B5" w:rsidP="003313B5">
            <w:pPr>
              <w:spacing w:line="360" w:lineRule="auto"/>
              <w:rPr>
                <w:rFonts w:ascii="Cambria" w:hAnsi="Cambria"/>
                <w:b w:val="0"/>
                <w:bCs w:val="0"/>
                <w:sz w:val="20"/>
                <w:szCs w:val="20"/>
              </w:rPr>
            </w:pPr>
            <w:proofErr w:type="spellStart"/>
            <w:r w:rsidRPr="001A537D">
              <w:rPr>
                <w:rFonts w:ascii="Cambria" w:hAnsi="Cambria"/>
                <w:b w:val="0"/>
                <w:bCs w:val="0"/>
                <w:sz w:val="20"/>
                <w:szCs w:val="20"/>
              </w:rPr>
              <w:t>Kohmer</w:t>
            </w:r>
            <w:proofErr w:type="spellEnd"/>
            <w:r w:rsidRPr="001A537D">
              <w:rPr>
                <w:rFonts w:ascii="Cambria" w:hAnsi="Cambria"/>
                <w:b w:val="0"/>
                <w:bCs w:val="0"/>
                <w:sz w:val="20"/>
                <w:szCs w:val="20"/>
              </w:rPr>
              <w:t xml:space="preserve"> et al.</w:t>
            </w:r>
            <w:r w:rsidRPr="001A537D">
              <w:rPr>
                <w:rFonts w:ascii="Cambria" w:hAnsi="Cambria"/>
                <w:sz w:val="20"/>
                <w:szCs w:val="20"/>
              </w:rPr>
              <w:fldChar w:fldCharType="begin" w:fldLock="1"/>
            </w:r>
            <w:r w:rsidRPr="001A537D">
              <w:rPr>
                <w:rFonts w:ascii="Cambria" w:hAnsi="Cambria"/>
                <w:b w:val="0"/>
                <w:bCs w:val="0"/>
                <w:sz w:val="20"/>
                <w:szCs w:val="20"/>
              </w:rPr>
              <w:instrText>ADDIN CSL_CITATION {"citationItems":[{"id":"ITEM-1","itemData":{"DOI":"10.3390/jcm10020328","ISSN":"2077-0383","abstract":"Due to globally rising numbers of severe acute respiratory syndrome coronavirus 2 (SARS-CoV-2) infections, resources for real-time reverse-transcription polymerase chain reaction (rRT-PCR)-based testing have been exhausted. In order to meet the demands of testing and reduce transmission, SARS-CoV-2 antigen-detecting rapid diagnostic tests (Ag-RDTs) are being considered. These tests are fast, inexpensive, and simple to use, but whether they detect potentially infectious cases has not been well studied. We evaluated three lateral flow assays (RIDA®QUICK SARS-CoV-2 Antigen (R-Biopharm), SARS-CoV-2 Rapid Antigen Test (Roche)), and NADAL® COVID-19 Ag Test (Nal von Minden GmbH, Regensburg, Germany) and one microfluidic immunofluorescence assay (SARS-CoV-2 Ag Test (LumiraDx GmbH, Cologne, Germany)) using 100 clinical samples. Diagnostic rRT-PCR and cell culture testing as a marker for infectivity were performed in parallel. The overall Ag-RDT sensitivity for rRT-PCR-positive samples ranged from 24.3% to 50%. However, for samples with a viral load of more than 6 log10 RNA copies/mL (22/100), typically seen in infectious individuals, Ag-RDT positivity was between 81.8% and 100%. Only 51.6% (33/64) of the rRT-PCR-positive samples were infectious in cell culture. In contrast, three Ag-RDTs demonstrated a more significant correlation with cell culture infectivity (61.8–82.4%). Our findings suggest that large-scale SARS-CoV-2 Ag-RDT-based testing can be considered for detecting potentially infective individuals and reducing the virus spread.","author":[{"dropping-particle":"","family":"Kohmer","given":"Niko","non-dropping-particle":"","parse-names":false,"suffix":""},{"dropping-particle":"","family":"Toptan","given":"Tuna","non-dropping-particle":"","parse-names":false,"suffix":""},{"dropping-particle":"","family":"Pallas","given":"Christiane","non-dropping-particle":"","parse-names":false,"suffix":""},{"dropping-particle":"","family":"Karaca","given":"Onur","non-dropping-particle":"","parse-names":false,"suffix":""},{"dropping-particle":"","family":"Pfeiffer","given":"Annika","non-dropping-particle":"","parse-names":false,"suffix":""},{"dropping-particle":"","family":"Westhaus","given":"Sandra","non-dropping-particle":"","parse-names":false,"suffix":""},{"dropping-particle":"","family":"Widera","given":"Marek","non-dropping-particle":"","parse-names":false,"suffix":""},{"dropping-particle":"","family":"Berger","given":"Annemarie","non-dropping-particle":"","parse-names":false,"suffix":""},{"dropping-particle":"","family":"Hoehl","given":"Sebastian","non-dropping-particle":"","parse-names":false,"suffix":""},{"dropping-particle":"","family":"Kammel","given":"Martin","non-dropping-particle":"","parse-names":false,"suffix":""},{"dropping-particle":"","family":"Ciesek","given":"Sandra","non-dropping-particle":"","parse-names":false,"suffix":""},{"dropping-particle":"","family":"Rabenau","given":"Holger F.","non-dropping-particle":"","parse-names":false,"suffix":""}],"container-title":"Journal of Clinical Medicine","id":"ITEM-1","issue":"2","issued":{"date-parts":[["2021"]]},"page":"328","title":"The Comparative Clinical Performance of Four SARS-CoV-2 Rapid Antigen Tests and Their Correlation to Infectivity In Vitro","type":"article-journal","volume":"10"},"uris":["http://www.mendeley.com/documents/?uuid=81d62df6-e673-4ac7-9dca-73a6777866fe"]}],"mendeley":{"formattedCitation":"(7)","plainTextFormattedCitation":"(7)","previouslyFormattedCitation":"(6)"},"properties":{"noteIndex":0},"schema":"https://github.com/citation-style-language/schema/raw/master/csl-citation.json"}</w:instrText>
            </w:r>
            <w:r w:rsidRPr="001A537D">
              <w:rPr>
                <w:rFonts w:ascii="Cambria" w:hAnsi="Cambria"/>
                <w:sz w:val="20"/>
                <w:szCs w:val="20"/>
              </w:rPr>
              <w:fldChar w:fldCharType="separate"/>
            </w:r>
            <w:r w:rsidRPr="001A537D">
              <w:rPr>
                <w:rFonts w:ascii="Cambria" w:hAnsi="Cambria"/>
                <w:b w:val="0"/>
                <w:bCs w:val="0"/>
                <w:noProof/>
                <w:sz w:val="20"/>
                <w:szCs w:val="20"/>
              </w:rPr>
              <w:t>(7)</w:t>
            </w:r>
            <w:r w:rsidRPr="001A537D">
              <w:rPr>
                <w:rFonts w:ascii="Cambria" w:hAnsi="Cambria"/>
                <w:sz w:val="20"/>
                <w:szCs w:val="20"/>
              </w:rPr>
              <w:fldChar w:fldCharType="end"/>
            </w:r>
            <w:r w:rsidRPr="001A537D">
              <w:rPr>
                <w:rFonts w:ascii="Cambria" w:hAnsi="Cambria"/>
                <w:b w:val="0"/>
                <w:bCs w:val="0"/>
                <w:sz w:val="20"/>
                <w:szCs w:val="20"/>
              </w:rPr>
              <w:t xml:space="preserve">            </w:t>
            </w:r>
          </w:p>
        </w:tc>
        <w:tc>
          <w:tcPr>
            <w:tcW w:w="2324" w:type="dxa"/>
            <w:hideMark/>
          </w:tcPr>
          <w:p w14:paraId="0CB80DD0" w14:textId="77777777" w:rsidR="003313B5" w:rsidRPr="001A537D" w:rsidRDefault="003313B5" w:rsidP="003313B5">
            <w:pPr>
              <w:spacing w:line="36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0.370 (0.276 - 0.472)   </w:t>
            </w:r>
          </w:p>
        </w:tc>
        <w:tc>
          <w:tcPr>
            <w:tcW w:w="2325" w:type="dxa"/>
            <w:hideMark/>
          </w:tcPr>
          <w:p w14:paraId="0BF68A41" w14:textId="77777777" w:rsidR="003313B5" w:rsidRPr="001A537D" w:rsidRDefault="003313B5" w:rsidP="003313B5">
            <w:pPr>
              <w:spacing w:line="36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0.260 (0.177 - 0.357)   </w:t>
            </w:r>
          </w:p>
        </w:tc>
        <w:tc>
          <w:tcPr>
            <w:tcW w:w="2525" w:type="dxa"/>
            <w:hideMark/>
          </w:tcPr>
          <w:p w14:paraId="0C22A11B" w14:textId="77777777" w:rsidR="003313B5" w:rsidRPr="001A537D" w:rsidRDefault="003313B5" w:rsidP="003313B5">
            <w:pPr>
              <w:spacing w:line="36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0.500 (0.378 -0.662)   </w:t>
            </w:r>
          </w:p>
        </w:tc>
        <w:tc>
          <w:tcPr>
            <w:tcW w:w="2125" w:type="dxa"/>
            <w:hideMark/>
          </w:tcPr>
          <w:p w14:paraId="278B32D8" w14:textId="77777777" w:rsidR="003313B5" w:rsidRPr="001A537D" w:rsidRDefault="003313B5" w:rsidP="003313B5">
            <w:pPr>
              <w:spacing w:line="36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2.423 (1.685 - 3.484)   </w:t>
            </w:r>
          </w:p>
        </w:tc>
        <w:tc>
          <w:tcPr>
            <w:tcW w:w="2694" w:type="dxa"/>
            <w:hideMark/>
          </w:tcPr>
          <w:p w14:paraId="222A5E7D" w14:textId="77777777" w:rsidR="003313B5" w:rsidRPr="001A537D" w:rsidRDefault="003313B5" w:rsidP="003313B5">
            <w:pPr>
              <w:spacing w:line="36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0.206 (0.113 - 0.377)   </w:t>
            </w:r>
          </w:p>
        </w:tc>
      </w:tr>
      <w:tr w:rsidR="003313B5" w:rsidRPr="00BE5A9E" w14:paraId="119A787F" w14:textId="77777777" w:rsidTr="003313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24" w:type="dxa"/>
            <w:hideMark/>
          </w:tcPr>
          <w:p w14:paraId="5F99F77A" w14:textId="77777777" w:rsidR="003313B5" w:rsidRPr="001A537D" w:rsidRDefault="003313B5" w:rsidP="003313B5">
            <w:pPr>
              <w:spacing w:line="360" w:lineRule="auto"/>
              <w:rPr>
                <w:rFonts w:ascii="Cambria" w:hAnsi="Cambria"/>
                <w:b w:val="0"/>
                <w:bCs w:val="0"/>
                <w:sz w:val="20"/>
                <w:szCs w:val="20"/>
              </w:rPr>
            </w:pPr>
            <w:r w:rsidRPr="001A537D">
              <w:rPr>
                <w:rFonts w:ascii="Cambria" w:hAnsi="Cambria"/>
                <w:b w:val="0"/>
                <w:bCs w:val="0"/>
                <w:sz w:val="20"/>
                <w:szCs w:val="20"/>
              </w:rPr>
              <w:t xml:space="preserve">Linares et al. </w:t>
            </w:r>
            <w:r w:rsidRPr="001A537D">
              <w:rPr>
                <w:rFonts w:ascii="Cambria" w:hAnsi="Cambria"/>
                <w:sz w:val="20"/>
                <w:szCs w:val="20"/>
              </w:rPr>
              <w:fldChar w:fldCharType="begin" w:fldLock="1"/>
            </w:r>
            <w:r w:rsidRPr="001A537D">
              <w:rPr>
                <w:rFonts w:ascii="Cambria" w:hAnsi="Cambria"/>
                <w:b w:val="0"/>
                <w:bCs w:val="0"/>
                <w:sz w:val="20"/>
                <w:szCs w:val="20"/>
              </w:rPr>
              <w:instrText>ADDIN CSL_CITATION {"citationItems":[{"id":"ITEM-1","itemData":{"DOI":"10.1016/j.jcv.2020.104659","ISSN":"18735967","PMID":"33160179","abstract":"Background: RT-qPCR is the current recommended laboratory method to diagnose SARS-CoV-2 acute infection, several factors such as requirement of special equipment, time consuming, high cost and skilled staff limit the use of these techniques. A more rapid and high-throughput method is essential. Methods: We analyzed clinical data and nasopharyngeal samples, collected during September 2020, from patients attended at the emergency department of a secondary hospital and in two primary healthcare centers in Madrid. The performance of the Panbio™ COVID-19 AG Rapid Test Device for the detection of SARS-CoV-2 antigen was compared to RT-qPCR. Results: 255 nasopharyngeal swabs, including 150 from the emergency department and 105 from primary helthcare centers, were tested. 184 patients were symptomatic (72.1 %). Amongst the 60 positive RT-qPCR samples, 40 were detected by the rapid antigen test, given an overall sensitivity of 73.3 %. All the samples detected positive with the rapid antigen test were also positive with RT-qPCR. The median cycle threshold was 23.28 (IQR 18.5–30.16). Patients with less than seven days onset of symptoms showed a higher viral load, and sensitivity for rapid antigen test (86.5 %), compared to those with more days (sensitivity of 53.8 %)(p &lt; 0.004). Conclusions: The rapid antigen test evaluated in this study showed a high sensitivity and specificity in samples obtained during the first week of symptoms and with high viral loads. This assay seems to be an effective strategy for controlling the COVID-19 pandemic for the rapid identification and isolation of SARS-CoV-2 infected patients.","author":[{"dropping-particle":"","family":"Linares","given":"Manuel","non-dropping-particle":"","parse-names":false,"suffix":""},{"dropping-particle":"","family":"Pérez-Tanoira","given":"Ramón","non-dropping-particle":"","parse-names":false,"suffix":""},{"dropping-particle":"","family":"Carrero","given":"Ana","non-dropping-particle":"","parse-names":false,"suffix":""},{"dropping-particle":"","family":"Romanyk","given":"Juan","non-dropping-particle":"","parse-names":false,"suffix":""},{"dropping-particle":"","family":"Pérez-García","given":"Felipe","non-dropping-particle":"","parse-names":false,"suffix":""},{"dropping-particle":"","family":"Gómez-Herruz","given":"Peña","non-dropping-particle":"","parse-names":false,"suffix":""},{"dropping-particle":"","family":"Arroyo","given":"Teresa","non-dropping-particle":"","parse-names":false,"suffix":""},{"dropping-particle":"","family":"Cuadros","given":"Juan","non-dropping-particle":"","parse-names":false,"suffix":""}],"container-title":"Journal of Clinical Virology","id":"ITEM-1","issued":{"date-parts":[["2020"]]},"title":"Panbio antigen rapid test is reliable to diagnose SARS-CoV-2 infection in the first 7 days after the onset of symptoms","type":"article-journal"},"uris":["http://www.mendeley.com/documents/?uuid=7606c736-9085-4681-a981-55d84bec56fe"]}],"mendeley":{"formattedCitation":"(22)","plainTextFormattedCitation":"(22)","previouslyFormattedCitation":"(21)"},"properties":{"noteIndex":0},"schema":"https://github.com/citation-style-language/schema/raw/master/csl-citation.json"}</w:instrText>
            </w:r>
            <w:r w:rsidRPr="001A537D">
              <w:rPr>
                <w:rFonts w:ascii="Cambria" w:hAnsi="Cambria"/>
                <w:sz w:val="20"/>
                <w:szCs w:val="20"/>
              </w:rPr>
              <w:fldChar w:fldCharType="separate"/>
            </w:r>
            <w:r w:rsidRPr="001A537D">
              <w:rPr>
                <w:rFonts w:ascii="Cambria" w:hAnsi="Cambria"/>
                <w:b w:val="0"/>
                <w:bCs w:val="0"/>
                <w:noProof/>
                <w:sz w:val="20"/>
                <w:szCs w:val="20"/>
              </w:rPr>
              <w:t>(22)</w:t>
            </w:r>
            <w:r w:rsidRPr="001A537D">
              <w:rPr>
                <w:rFonts w:ascii="Cambria" w:hAnsi="Cambria"/>
                <w:sz w:val="20"/>
                <w:szCs w:val="20"/>
              </w:rPr>
              <w:fldChar w:fldCharType="end"/>
            </w:r>
            <w:r w:rsidRPr="001A537D">
              <w:rPr>
                <w:rFonts w:ascii="Cambria" w:hAnsi="Cambria"/>
                <w:b w:val="0"/>
                <w:bCs w:val="0"/>
                <w:sz w:val="20"/>
                <w:szCs w:val="20"/>
              </w:rPr>
              <w:t xml:space="preserve">          </w:t>
            </w:r>
          </w:p>
        </w:tc>
        <w:tc>
          <w:tcPr>
            <w:tcW w:w="2324" w:type="dxa"/>
            <w:hideMark/>
          </w:tcPr>
          <w:p w14:paraId="30B7E4CE" w14:textId="77777777" w:rsidR="003313B5" w:rsidRPr="001A537D" w:rsidRDefault="003313B5" w:rsidP="003313B5">
            <w:pPr>
              <w:spacing w:line="360" w:lineRule="auto"/>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0.157 (0.114 - 0.207)   </w:t>
            </w:r>
          </w:p>
        </w:tc>
        <w:tc>
          <w:tcPr>
            <w:tcW w:w="2325" w:type="dxa"/>
            <w:hideMark/>
          </w:tcPr>
          <w:p w14:paraId="19D17261" w14:textId="77777777" w:rsidR="003313B5" w:rsidRPr="001A537D" w:rsidRDefault="003313B5" w:rsidP="003313B5">
            <w:pPr>
              <w:spacing w:line="360" w:lineRule="auto"/>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0.922 (0.881 - 0.951)   </w:t>
            </w:r>
          </w:p>
        </w:tc>
        <w:tc>
          <w:tcPr>
            <w:tcW w:w="2525" w:type="dxa"/>
            <w:hideMark/>
          </w:tcPr>
          <w:p w14:paraId="131DA7EA" w14:textId="77777777" w:rsidR="003313B5" w:rsidRPr="001A537D" w:rsidRDefault="003313B5" w:rsidP="003313B5">
            <w:pPr>
              <w:spacing w:line="360" w:lineRule="auto"/>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2.000 (1.203 -3.324)   </w:t>
            </w:r>
          </w:p>
        </w:tc>
        <w:tc>
          <w:tcPr>
            <w:tcW w:w="2125" w:type="dxa"/>
            <w:hideMark/>
          </w:tcPr>
          <w:p w14:paraId="73BF8A15" w14:textId="77777777" w:rsidR="003313B5" w:rsidRPr="001A537D" w:rsidRDefault="003313B5" w:rsidP="003313B5">
            <w:pPr>
              <w:spacing w:line="360" w:lineRule="auto"/>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0.915 (0.858 - 0.975)   </w:t>
            </w:r>
          </w:p>
        </w:tc>
        <w:tc>
          <w:tcPr>
            <w:tcW w:w="2694" w:type="dxa"/>
            <w:hideMark/>
          </w:tcPr>
          <w:p w14:paraId="16212BD0" w14:textId="77777777" w:rsidR="003313B5" w:rsidRPr="001A537D" w:rsidRDefault="003313B5" w:rsidP="003313B5">
            <w:pPr>
              <w:spacing w:line="360" w:lineRule="auto"/>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2.186 (1.239- 3.857)   </w:t>
            </w:r>
          </w:p>
        </w:tc>
      </w:tr>
      <w:tr w:rsidR="003313B5" w:rsidRPr="00BE5A9E" w14:paraId="6B9D5527" w14:textId="77777777" w:rsidTr="003313B5">
        <w:tc>
          <w:tcPr>
            <w:cnfStyle w:val="001000000000" w:firstRow="0" w:lastRow="0" w:firstColumn="1" w:lastColumn="0" w:oddVBand="0" w:evenVBand="0" w:oddHBand="0" w:evenHBand="0" w:firstRowFirstColumn="0" w:firstRowLastColumn="0" w:lastRowFirstColumn="0" w:lastRowLastColumn="0"/>
            <w:tcW w:w="2324" w:type="dxa"/>
            <w:hideMark/>
          </w:tcPr>
          <w:p w14:paraId="6E0D60DF" w14:textId="77777777" w:rsidR="003313B5" w:rsidRPr="001A537D" w:rsidRDefault="003313B5" w:rsidP="003313B5">
            <w:pPr>
              <w:spacing w:line="360" w:lineRule="auto"/>
              <w:rPr>
                <w:rFonts w:ascii="Cambria" w:hAnsi="Cambria"/>
                <w:b w:val="0"/>
                <w:bCs w:val="0"/>
                <w:sz w:val="20"/>
                <w:szCs w:val="20"/>
              </w:rPr>
            </w:pPr>
            <w:proofErr w:type="spellStart"/>
            <w:r w:rsidRPr="001A537D">
              <w:rPr>
                <w:rFonts w:ascii="Cambria" w:hAnsi="Cambria"/>
                <w:b w:val="0"/>
                <w:bCs w:val="0"/>
                <w:sz w:val="20"/>
                <w:szCs w:val="20"/>
              </w:rPr>
              <w:t>Nalumansia</w:t>
            </w:r>
            <w:proofErr w:type="spellEnd"/>
            <w:r w:rsidRPr="001A537D">
              <w:rPr>
                <w:rFonts w:ascii="Cambria" w:hAnsi="Cambria"/>
                <w:b w:val="0"/>
                <w:bCs w:val="0"/>
                <w:sz w:val="20"/>
                <w:szCs w:val="20"/>
              </w:rPr>
              <w:t xml:space="preserve"> et al.</w:t>
            </w:r>
            <w:r w:rsidRPr="001A537D">
              <w:rPr>
                <w:rFonts w:ascii="Cambria" w:hAnsi="Cambria"/>
                <w:sz w:val="20"/>
                <w:szCs w:val="20"/>
              </w:rPr>
              <w:fldChar w:fldCharType="begin" w:fldLock="1"/>
            </w:r>
            <w:r w:rsidRPr="001A537D">
              <w:rPr>
                <w:rFonts w:ascii="Cambria" w:hAnsi="Cambria"/>
                <w:b w:val="0"/>
                <w:bCs w:val="0"/>
                <w:sz w:val="20"/>
                <w:szCs w:val="20"/>
              </w:rPr>
              <w:instrText>ADDIN CSL_CITATION {"citationItems":[{"id":"ITEM-1","itemData":{"DOI":"10.1016/j.ijid.2020.10.073","ISSN":"18783511","PMID":"33130198","abstract":"Objectives: There is a high demand for SARS-CoV-2 testing to identify COVID-19 cases. Real-time quantitative PCR (qRT-PCR) is the recommended diagnostic test but a number of constraints prevent its widespread implementation, including cost. The aim of this study was to evaluate a low cost and easy to use rapid antigen test for diagnosing COVID-19 at the point of care. Methods: Nasopharyngeal swabs from suspected COVID-19 cases and low-risk volunteers were tested with the STANDARD Q COVID-19 Ag Test and the results were compared with the qRT-PCR results. Results: In total, 262 samples were collected, including 90 qRT-PCR positives. The majority of samples were from males (89%) with a mean age of 34 years and only 13 (14%) of the positives were mildly symptomatic. The sensitivity and specificity of the antigen test were 70.0% (95% confidence interval (CI): 60–79) and 92% (95% CI: 87–96), respectively, and the diagnostic accuracy was 84% (95% CI: 79–88). The antigen test was more likely to be positive for samples with qRT-PCR Ct values ≤29, with a sensitivity of 92%. Conclusions: The STANDARD Q COVID-19 Ag Test performed less than optimally in this evaluation. However, the test may still have an important role to play early in infection when timely access to molecular testing is not available but the results should be confirmed by qRT-PCR.","author":[{"dropping-particle":"","family":"Nalumansi","given":"Aminah","non-dropping-particle":"","parse-names":false,"suffix":""},{"dropping-particle":"","family":"Lutalo","given":"Tom","non-dropping-particle":"","parse-names":false,"suffix":""},{"dropping-particle":"","family":"Kayiwa","given":"John","non-dropping-particle":"","parse-names":false,"suffix":""},{"dropping-particle":"","family":"Watera","given":"Christine","non-dropping-particle":"","parse-names":false,"suffix":""},{"dropping-particle":"","family":"Balinandi","given":"Stephen","non-dropping-particle":"","parse-names":false,"suffix":""},{"dropping-particle":"","family":"Kiconco","given":"Jocelyn","non-dropping-particle":"","parse-names":false,"suffix":""},{"dropping-particle":"","family":"Nakaseegu","given":"Joweria","non-dropping-particle":"","parse-names":false,"suffix":""},{"dropping-particle":"","family":"Olara","given":"Denis","non-dropping-particle":"","parse-names":false,"suffix":""},{"dropping-particle":"","family":"Odwilo","given":"Emmanuel","non-dropping-particle":"","parse-names":false,"suffix":""},{"dropping-particle":"","family":"Serwanga","given":"Jennifer","non-dropping-particle":"","parse-names":false,"suffix":""},{"dropping-particle":"","family":"Kikaire","given":"Bernard","non-dropping-particle":"","parse-names":false,"suffix":""},{"dropping-particle":"","family":"Ssemwanga","given":"Deogratius","non-dropping-particle":"","parse-names":false,"suffix":""},{"dropping-particle":"","family":"Nabadda","given":"Susan","non-dropping-particle":"","parse-names":false,"suffix":""},{"dropping-particle":"","family":"Ssewanyana","given":"Isaac","non-dropping-particle":"","parse-names":false,"suffix":""},{"dropping-particle":"","family":"Atwine","given":"Diana","non-dropping-particle":"","parse-names":false,"suffix":""},{"dropping-particle":"","family":"Mwebesa","given":"Henry","non-dropping-particle":"","parse-names":false,"suffix":""},{"dropping-particle":"","family":"Bosa","given":"Henry Kyobe","non-dropping-particle":"","parse-names":false,"suffix":""},{"dropping-particle":"","family":"Nsereko","given":"Christopher","non-dropping-particle":"","parse-names":false,"suffix":""},{"dropping-particle":"","family":"Cotten","given":"Matthew","non-dropping-particle":"","parse-names":false,"suffix":""},{"dropping-particle":"","family":"Downing","given":"Robert","non-dropping-particle":"","parse-names":false,"suffix":""},{"dropping-particle":"","family":"Lutwama","given":"Julius","non-dropping-particle":"","parse-names":false,"suffix":""},{"dropping-particle":"","family":"Kaleebu","given":"Pontiano","non-dropping-particle":"","parse-names":false,"suffix":""}],"container-title":"International Journal of Infectious Diseases","id":"ITEM-1","issued":{"date-parts":[["2021"]]},"title":"Field evaluation of the performance of a SARS-CoV-2 antigen rapid diagnostic test in Uganda using nasopharyngeal samples","type":"article-journal"},"uris":["http://www.mendeley.com/documents/?uuid=7b75a119-e96d-4141-a43f-9866809794cd"]}],"mendeley":{"formattedCitation":"(23)","plainTextFormattedCitation":"(23)","previouslyFormattedCitation":"(22)"},"properties":{"noteIndex":0},"schema":"https://github.com/citation-style-language/schema/raw/master/csl-citation.json"}</w:instrText>
            </w:r>
            <w:r w:rsidRPr="001A537D">
              <w:rPr>
                <w:rFonts w:ascii="Cambria" w:hAnsi="Cambria"/>
                <w:sz w:val="20"/>
                <w:szCs w:val="20"/>
              </w:rPr>
              <w:fldChar w:fldCharType="separate"/>
            </w:r>
            <w:r w:rsidRPr="001A537D">
              <w:rPr>
                <w:rFonts w:ascii="Cambria" w:hAnsi="Cambria"/>
                <w:b w:val="0"/>
                <w:bCs w:val="0"/>
                <w:noProof/>
                <w:sz w:val="20"/>
                <w:szCs w:val="20"/>
              </w:rPr>
              <w:t>(23)</w:t>
            </w:r>
            <w:r w:rsidRPr="001A537D">
              <w:rPr>
                <w:rFonts w:ascii="Cambria" w:hAnsi="Cambria"/>
                <w:sz w:val="20"/>
                <w:szCs w:val="20"/>
              </w:rPr>
              <w:fldChar w:fldCharType="end"/>
            </w:r>
            <w:r w:rsidRPr="001A537D">
              <w:rPr>
                <w:rFonts w:ascii="Cambria" w:hAnsi="Cambria"/>
                <w:b w:val="0"/>
                <w:bCs w:val="0"/>
                <w:sz w:val="20"/>
                <w:szCs w:val="20"/>
              </w:rPr>
              <w:t xml:space="preserve">        </w:t>
            </w:r>
          </w:p>
        </w:tc>
        <w:tc>
          <w:tcPr>
            <w:tcW w:w="2324" w:type="dxa"/>
            <w:hideMark/>
          </w:tcPr>
          <w:p w14:paraId="124A48D2" w14:textId="77777777" w:rsidR="003313B5" w:rsidRPr="001A537D" w:rsidRDefault="003313B5" w:rsidP="003313B5">
            <w:pPr>
              <w:spacing w:line="36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0.700 (0.594 - 0.792)   </w:t>
            </w:r>
          </w:p>
        </w:tc>
        <w:tc>
          <w:tcPr>
            <w:tcW w:w="2325" w:type="dxa"/>
            <w:hideMark/>
          </w:tcPr>
          <w:p w14:paraId="46D852DE" w14:textId="77777777" w:rsidR="003313B5" w:rsidRPr="001A537D" w:rsidRDefault="003313B5" w:rsidP="003313B5">
            <w:pPr>
              <w:spacing w:line="36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0.924 (0.874 - 0.959)   </w:t>
            </w:r>
          </w:p>
        </w:tc>
        <w:tc>
          <w:tcPr>
            <w:tcW w:w="2525" w:type="dxa"/>
            <w:hideMark/>
          </w:tcPr>
          <w:p w14:paraId="73EFD96D" w14:textId="77777777" w:rsidR="003313B5" w:rsidRPr="001A537D" w:rsidRDefault="003313B5" w:rsidP="003313B5">
            <w:pPr>
              <w:spacing w:line="36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9.262 (5.398 -15.891)  </w:t>
            </w:r>
          </w:p>
        </w:tc>
        <w:tc>
          <w:tcPr>
            <w:tcW w:w="2125" w:type="dxa"/>
            <w:hideMark/>
          </w:tcPr>
          <w:p w14:paraId="53750F13" w14:textId="77777777" w:rsidR="003313B5" w:rsidRPr="001A537D" w:rsidRDefault="003313B5" w:rsidP="003313B5">
            <w:pPr>
              <w:spacing w:line="36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0.325 (0.236 - 0.446)   </w:t>
            </w:r>
          </w:p>
        </w:tc>
        <w:tc>
          <w:tcPr>
            <w:tcW w:w="2694" w:type="dxa"/>
            <w:hideMark/>
          </w:tcPr>
          <w:p w14:paraId="4CD03C12" w14:textId="77777777" w:rsidR="003313B5" w:rsidRPr="001A537D" w:rsidRDefault="003313B5" w:rsidP="003313B5">
            <w:pPr>
              <w:spacing w:line="36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28.538 (13.848 - 58.814)  </w:t>
            </w:r>
          </w:p>
        </w:tc>
      </w:tr>
      <w:tr w:rsidR="003313B5" w:rsidRPr="00BE5A9E" w14:paraId="22629394" w14:textId="77777777" w:rsidTr="003313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24" w:type="dxa"/>
            <w:hideMark/>
          </w:tcPr>
          <w:p w14:paraId="0DD8B879" w14:textId="77777777" w:rsidR="003313B5" w:rsidRPr="001A537D" w:rsidRDefault="003313B5" w:rsidP="003313B5">
            <w:pPr>
              <w:spacing w:line="360" w:lineRule="auto"/>
              <w:rPr>
                <w:rFonts w:ascii="Cambria" w:hAnsi="Cambria"/>
                <w:b w:val="0"/>
                <w:bCs w:val="0"/>
                <w:sz w:val="20"/>
                <w:szCs w:val="20"/>
              </w:rPr>
            </w:pPr>
            <w:proofErr w:type="spellStart"/>
            <w:r w:rsidRPr="001A537D">
              <w:rPr>
                <w:rFonts w:ascii="Cambria" w:hAnsi="Cambria"/>
                <w:b w:val="0"/>
                <w:bCs w:val="0"/>
                <w:sz w:val="20"/>
                <w:szCs w:val="20"/>
              </w:rPr>
              <w:t>Pilarowski</w:t>
            </w:r>
            <w:proofErr w:type="spellEnd"/>
            <w:r w:rsidRPr="001A537D">
              <w:rPr>
                <w:rFonts w:ascii="Cambria" w:hAnsi="Cambria"/>
                <w:b w:val="0"/>
                <w:bCs w:val="0"/>
                <w:sz w:val="20"/>
                <w:szCs w:val="20"/>
              </w:rPr>
              <w:t xml:space="preserve"> et al.</w:t>
            </w:r>
            <w:r w:rsidRPr="001A537D">
              <w:rPr>
                <w:rFonts w:ascii="Cambria" w:hAnsi="Cambria"/>
                <w:sz w:val="20"/>
                <w:szCs w:val="20"/>
              </w:rPr>
              <w:fldChar w:fldCharType="begin" w:fldLock="1"/>
            </w:r>
            <w:r w:rsidRPr="001A537D">
              <w:rPr>
                <w:rFonts w:ascii="Cambria" w:hAnsi="Cambria"/>
                <w:b w:val="0"/>
                <w:bCs w:val="0"/>
                <w:sz w:val="20"/>
                <w:szCs w:val="20"/>
              </w:rPr>
              <w:instrText>ADDIN CSL_CITATION {"citationItems":[{"id":"ITEM-1","itemData":{"DOI":"10.1101/2020.11.02.20223891","PMID":"33173911","abstract":"We evaluated the performance of the Abbott BinaxNOWTM Covid-19 rapid antigen test to detect virus among persons, regardless of symptoms, at a public plaza site of ongoing community transmission. Titration with cultured clinical SARS-CoV-2 yielded a human observable threshold between 1.6x104-4.3x104 viral RNA copies (cycle threshold (Ct) of 30.3-28.8 in this assay). Among 878 subjects tested, 3% (26/878) were positive by RT-PCR, of which 15/26 had a Ct&lt;30, indicating high viral load. 40% (6/15) of Ct&lt;30 were asymptomatic. Using this Ct&lt;30 threshold for Binax-CoV2 evaluation, the sensitivity of the Binax-CoV2 was 93.3% (14/15), 95% CI: 68.1-99.8%, and the specificity was 99.9% (855/856), 95% CI: 99.4-99.9%.","author":[{"dropping-particle":"","family":"Pilarowski","given":"Genay","non-dropping-particle":"","parse-names":false,"suffix":""},{"dropping-particle":"","family":"Lebel","given":"Paul","non-dropping-particle":"","parse-names":false,"suffix":""},{"dropping-particle":"","family":"Sunshine","given":"Sara","non-dropping-particle":"","parse-names":false,"suffix":""},{"dropping-particle":"","family":"Liu","given":"Jamin","non-dropping-particle":"","parse-names":false,"suffix":""},{"dropping-particle":"","family":"Crawford","given":"Emily","non-dropping-particle":"","parse-names":false,"suffix":""},{"dropping-particle":"","family":"Marquez","given":"Carina","non-dropping-particle":"","parse-names":false,"suffix":""},{"dropping-particle":"","family":"Rubio","given":"Luis","non-dropping-particle":"","parse-names":false,"suffix":""},{"dropping-particle":"","family":"Chamie","given":"Gabriel","non-dropping-particle":"","parse-names":false,"suffix":""},{"dropping-particle":"","family":"Martinez","given":"Jackie","non-dropping-particle":"","parse-names":false,"suffix":""},{"dropping-particle":"","family":"Peng","given":"James","non-dropping-particle":"","parse-names":false,"suffix":""},{"dropping-particle":"","family":"Black","given":"Douglas","non-dropping-particle":"","parse-names":false,"suffix":""},{"dropping-particle":"","family":"Wu","given":"Wesley","non-dropping-particle":"","parse-names":false,"suffix":""},{"dropping-particle":"","family":"Pak","given":"John","non-dropping-particle":"","parse-names":false,"suffix":""},{"dropping-particle":"","family":"Laurie","given":"Matthew T.","non-dropping-particle":"","parse-names":false,"suffix":""},{"dropping-particle":"","family":"Jones","given":"Diane","non-dropping-particle":"","parse-names":false,"suffix":""},{"dropping-particle":"","family":"Miller","given":"Steve","non-dropping-particle":"","parse-names":false,"suffix":""},{"dropping-particle":"","family":"Jacobo","given":"Jon","non-dropping-particle":"","parse-names":false,"suffix":""},{"dropping-particle":"","family":"Rojas","given":"Susana","non-dropping-particle":"","parse-names":false,"suffix":""},{"dropping-particle":"","family":"Rojas","given":"Susy","non-dropping-particle":"","parse-names":false,"suffix":""},{"dropping-particle":"","family":"Nakamura","given":"Robert","non-dropping-particle":"","parse-names":false,"suffix":""},{"dropping-particle":"","family":"Tulier-Laiwa","given":"Valerie","non-dropping-particle":"","parse-names":false,"suffix":""},{"dropping-particle":"","family":"Petersen","given":"Maya","non-dropping-particle":"","parse-names":false,"suffix":""},{"dropping-particle":"V.","family":"Havlir","given":"Diane","non-dropping-particle":"","parse-names":false,"suffix":""},{"dropping-particle":"","family":"DeRisi","given":"Joseph","non-dropping-particle":"","parse-names":false,"suffix":""}],"container-title":"medRxiv","id":"ITEM-1","issued":{"date-parts":[["2020"]]},"title":"Performance characteristics of a rapid SARS-CoV-2 antigen detection assay at a public plaza testing site in San Francisco","type":"article"},"uris":["http://www.mendeley.com/documents/?uuid=94911fdd-6374-4dde-b026-74727e070a31"]}],"mendeley":{"formattedCitation":"(34)","plainTextFormattedCitation":"(34)","previouslyFormattedCitation":"(33)"},"properties":{"noteIndex":0},"schema":"https://github.com/citation-style-language/schema/raw/master/csl-citation.json"}</w:instrText>
            </w:r>
            <w:r w:rsidRPr="001A537D">
              <w:rPr>
                <w:rFonts w:ascii="Cambria" w:hAnsi="Cambria"/>
                <w:sz w:val="20"/>
                <w:szCs w:val="20"/>
              </w:rPr>
              <w:fldChar w:fldCharType="separate"/>
            </w:r>
            <w:r w:rsidRPr="001A537D">
              <w:rPr>
                <w:rFonts w:ascii="Cambria" w:hAnsi="Cambria"/>
                <w:b w:val="0"/>
                <w:bCs w:val="0"/>
                <w:noProof/>
                <w:sz w:val="20"/>
                <w:szCs w:val="20"/>
              </w:rPr>
              <w:t>(34)</w:t>
            </w:r>
            <w:r w:rsidRPr="001A537D">
              <w:rPr>
                <w:rFonts w:ascii="Cambria" w:hAnsi="Cambria"/>
                <w:sz w:val="20"/>
                <w:szCs w:val="20"/>
              </w:rPr>
              <w:fldChar w:fldCharType="end"/>
            </w:r>
            <w:r w:rsidRPr="001A537D">
              <w:rPr>
                <w:rFonts w:ascii="Cambria" w:hAnsi="Cambria"/>
                <w:b w:val="0"/>
                <w:bCs w:val="0"/>
                <w:sz w:val="20"/>
                <w:szCs w:val="20"/>
              </w:rPr>
              <w:t xml:space="preserve">        </w:t>
            </w:r>
          </w:p>
        </w:tc>
        <w:tc>
          <w:tcPr>
            <w:tcW w:w="2324" w:type="dxa"/>
            <w:hideMark/>
          </w:tcPr>
          <w:p w14:paraId="4E29C4CF" w14:textId="77777777" w:rsidR="003313B5" w:rsidRPr="001A537D" w:rsidRDefault="003313B5" w:rsidP="003313B5">
            <w:pPr>
              <w:spacing w:line="360" w:lineRule="auto"/>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0.023 (0.008 - 0.053)   </w:t>
            </w:r>
          </w:p>
        </w:tc>
        <w:tc>
          <w:tcPr>
            <w:tcW w:w="2325" w:type="dxa"/>
            <w:hideMark/>
          </w:tcPr>
          <w:p w14:paraId="337024A6" w14:textId="77777777" w:rsidR="003313B5" w:rsidRPr="001A537D" w:rsidRDefault="003313B5" w:rsidP="003313B5">
            <w:pPr>
              <w:spacing w:line="360" w:lineRule="auto"/>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0.960 (0.925 - 0.982)   </w:t>
            </w:r>
          </w:p>
        </w:tc>
        <w:tc>
          <w:tcPr>
            <w:tcW w:w="2525" w:type="dxa"/>
            <w:hideMark/>
          </w:tcPr>
          <w:p w14:paraId="703AB9E9" w14:textId="77777777" w:rsidR="003313B5" w:rsidRPr="001A537D" w:rsidRDefault="003313B5" w:rsidP="003313B5">
            <w:pPr>
              <w:spacing w:line="360" w:lineRule="auto"/>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0.576 (0.196 -1.691)   </w:t>
            </w:r>
          </w:p>
        </w:tc>
        <w:tc>
          <w:tcPr>
            <w:tcW w:w="2125" w:type="dxa"/>
            <w:hideMark/>
          </w:tcPr>
          <w:p w14:paraId="17FB1609" w14:textId="77777777" w:rsidR="003313B5" w:rsidRPr="001A537D" w:rsidRDefault="003313B5" w:rsidP="003313B5">
            <w:pPr>
              <w:spacing w:line="360" w:lineRule="auto"/>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1.018 (0.984 - 1.052)   </w:t>
            </w:r>
          </w:p>
        </w:tc>
        <w:tc>
          <w:tcPr>
            <w:tcW w:w="2694" w:type="dxa"/>
            <w:hideMark/>
          </w:tcPr>
          <w:p w14:paraId="16890A73" w14:textId="77777777" w:rsidR="003313B5" w:rsidRPr="001A537D" w:rsidRDefault="003313B5" w:rsidP="003313B5">
            <w:pPr>
              <w:spacing w:line="360" w:lineRule="auto"/>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0.566 (0.187 - 1.717)   </w:t>
            </w:r>
          </w:p>
        </w:tc>
      </w:tr>
      <w:tr w:rsidR="003313B5" w:rsidRPr="00BE5A9E" w14:paraId="373F175B" w14:textId="77777777" w:rsidTr="003313B5">
        <w:tc>
          <w:tcPr>
            <w:cnfStyle w:val="001000000000" w:firstRow="0" w:lastRow="0" w:firstColumn="1" w:lastColumn="0" w:oddVBand="0" w:evenVBand="0" w:oddHBand="0" w:evenHBand="0" w:firstRowFirstColumn="0" w:firstRowLastColumn="0" w:lastRowFirstColumn="0" w:lastRowLastColumn="0"/>
            <w:tcW w:w="2324" w:type="dxa"/>
            <w:hideMark/>
          </w:tcPr>
          <w:p w14:paraId="3AC45847" w14:textId="77777777" w:rsidR="003313B5" w:rsidRPr="001A537D" w:rsidRDefault="003313B5" w:rsidP="003313B5">
            <w:pPr>
              <w:spacing w:line="360" w:lineRule="auto"/>
              <w:rPr>
                <w:rFonts w:ascii="Cambria" w:hAnsi="Cambria"/>
                <w:b w:val="0"/>
                <w:bCs w:val="0"/>
                <w:sz w:val="20"/>
                <w:szCs w:val="20"/>
              </w:rPr>
            </w:pPr>
            <w:proofErr w:type="spellStart"/>
            <w:r w:rsidRPr="001A537D">
              <w:rPr>
                <w:rFonts w:ascii="Cambria" w:hAnsi="Cambria"/>
                <w:b w:val="0"/>
                <w:bCs w:val="0"/>
                <w:sz w:val="20"/>
                <w:szCs w:val="20"/>
              </w:rPr>
              <w:t>Pilarowski</w:t>
            </w:r>
            <w:proofErr w:type="spellEnd"/>
            <w:r w:rsidRPr="001A537D">
              <w:rPr>
                <w:rFonts w:ascii="Cambria" w:hAnsi="Cambria"/>
                <w:b w:val="0"/>
                <w:bCs w:val="0"/>
                <w:sz w:val="20"/>
                <w:szCs w:val="20"/>
              </w:rPr>
              <w:t xml:space="preserve"> et al.</w:t>
            </w:r>
            <w:r w:rsidRPr="001A537D">
              <w:rPr>
                <w:rFonts w:ascii="Cambria" w:hAnsi="Cambria"/>
                <w:sz w:val="20"/>
                <w:szCs w:val="20"/>
              </w:rPr>
              <w:fldChar w:fldCharType="begin" w:fldLock="1"/>
            </w:r>
            <w:r w:rsidRPr="001A537D">
              <w:rPr>
                <w:rFonts w:ascii="Cambria" w:hAnsi="Cambria"/>
                <w:b w:val="0"/>
                <w:bCs w:val="0"/>
                <w:sz w:val="20"/>
                <w:szCs w:val="20"/>
              </w:rPr>
              <w:instrText>ADDIN CSL_CITATION {"citationItems":[{"id":"ITEM-1","itemData":{"DOI":"10.1101/2020.11.02.20223891","PMID":"33173911","abstract":"We evaluated the performance of the Abbott BinaxNOWTM Covid-19 rapid antigen test to detect virus among persons, regardless of symptoms, at a public plaza site of ongoing community transmission. Titration with cultured clinical SARS-CoV-2 yielded a human observable threshold between 1.6x104-4.3x104 viral RNA copies (cycle threshold (Ct) of 30.3-28.8 in this assay). Among 878 subjects tested, 3% (26/878) were positive by RT-PCR, of which 15/26 had a Ct&lt;30, indicating high viral load. 40% (6/15) of Ct&lt;30 were asymptomatic. Using this Ct&lt;30 threshold for Binax-CoV2 evaluation, the sensitivity of the Binax-CoV2 was 93.3% (14/15), 95% CI: 68.1-99.8%, and the specificity was 99.9% (855/856), 95% CI: 99.4-99.9%.","author":[{"dropping-particle":"","family":"Pilarowski","given":"Genay","non-dropping-particle":"","parse-names":false,"suffix":""},{"dropping-particle":"","family":"Lebel","given":"Paul","non-dropping-particle":"","parse-names":false,"suffix":""},{"dropping-particle":"","family":"Sunshine","given":"Sara","non-dropping-particle":"","parse-names":false,"suffix":""},{"dropping-particle":"","family":"Liu","given":"Jamin","non-dropping-particle":"","parse-names":false,"suffix":""},{"dropping-particle":"","family":"Crawford","given":"Emily","non-dropping-particle":"","parse-names":false,"suffix":""},{"dropping-particle":"","family":"Marquez","given":"Carina","non-dropping-particle":"","parse-names":false,"suffix":""},{"dropping-particle":"","family":"Rubio","given":"Luis","non-dropping-particle":"","parse-names":false,"suffix":""},{"dropping-particle":"","family":"Chamie","given":"Gabriel","non-dropping-particle":"","parse-names":false,"suffix":""},{"dropping-particle":"","family":"Martinez","given":"Jackie","non-dropping-particle":"","parse-names":false,"suffix":""},{"dropping-particle":"","family":"Peng","given":"James","non-dropping-particle":"","parse-names":false,"suffix":""},{"dropping-particle":"","family":"Black","given":"Douglas","non-dropping-particle":"","parse-names":false,"suffix":""},{"dropping-particle":"","family":"Wu","given":"Wesley","non-dropping-particle":"","parse-names":false,"suffix":""},{"dropping-particle":"","family":"Pak","given":"John","non-dropping-particle":"","parse-names":false,"suffix":""},{"dropping-particle":"","family":"Laurie","given":"Matthew T.","non-dropping-particle":"","parse-names":false,"suffix":""},{"dropping-particle":"","family":"Jones","given":"Diane","non-dropping-particle":"","parse-names":false,"suffix":""},{"dropping-particle":"","family":"Miller","given":"Steve","non-dropping-particle":"","parse-names":false,"suffix":""},{"dropping-particle":"","family":"Jacobo","given":"Jon","non-dropping-particle":"","parse-names":false,"suffix":""},{"dropping-particle":"","family":"Rojas","given":"Susana","non-dropping-particle":"","parse-names":false,"suffix":""},{"dropping-particle":"","family":"Rojas","given":"Susy","non-dropping-particle":"","parse-names":false,"suffix":""},{"dropping-particle":"","family":"Nakamura","given":"Robert","non-dropping-particle":"","parse-names":false,"suffix":""},{"dropping-particle":"","family":"Tulier-Laiwa","given":"Valerie","non-dropping-particle":"","parse-names":false,"suffix":""},{"dropping-particle":"","family":"Petersen","given":"Maya","non-dropping-particle":"","parse-names":false,"suffix":""},{"dropping-particle":"V.","family":"Havlir","given":"Diane","non-dropping-particle":"","parse-names":false,"suffix":""},{"dropping-particle":"","family":"DeRisi","given":"Joseph","non-dropping-particle":"","parse-names":false,"suffix":""}],"container-title":"medRxiv","id":"ITEM-1","issued":{"date-parts":[["2020"]]},"title":"Performance characteristics of a rapid SARS-CoV-2 antigen detection assay at a public plaza testing site in San Francisco","type":"article"},"uris":["http://www.mendeley.com/documents/?uuid=94911fdd-6374-4dde-b026-74727e070a31"]}],"mendeley":{"formattedCitation":"(34)","plainTextFormattedCitation":"(34)","previouslyFormattedCitation":"(33)"},"properties":{"noteIndex":0},"schema":"https://github.com/citation-style-language/schema/raw/master/csl-citation.json"}</w:instrText>
            </w:r>
            <w:r w:rsidRPr="001A537D">
              <w:rPr>
                <w:rFonts w:ascii="Cambria" w:hAnsi="Cambria"/>
                <w:sz w:val="20"/>
                <w:szCs w:val="20"/>
              </w:rPr>
              <w:fldChar w:fldCharType="separate"/>
            </w:r>
            <w:r w:rsidRPr="001A537D">
              <w:rPr>
                <w:rFonts w:ascii="Cambria" w:hAnsi="Cambria"/>
                <w:b w:val="0"/>
                <w:bCs w:val="0"/>
                <w:noProof/>
                <w:sz w:val="20"/>
                <w:szCs w:val="20"/>
              </w:rPr>
              <w:t>(34)</w:t>
            </w:r>
            <w:r w:rsidRPr="001A537D">
              <w:rPr>
                <w:rFonts w:ascii="Cambria" w:hAnsi="Cambria"/>
                <w:sz w:val="20"/>
                <w:szCs w:val="20"/>
              </w:rPr>
              <w:fldChar w:fldCharType="end"/>
            </w:r>
            <w:r w:rsidRPr="001A537D">
              <w:rPr>
                <w:rFonts w:ascii="Cambria" w:hAnsi="Cambria"/>
                <w:b w:val="0"/>
                <w:bCs w:val="0"/>
                <w:sz w:val="20"/>
                <w:szCs w:val="20"/>
              </w:rPr>
              <w:t xml:space="preserve">        </w:t>
            </w:r>
          </w:p>
        </w:tc>
        <w:tc>
          <w:tcPr>
            <w:tcW w:w="2324" w:type="dxa"/>
            <w:hideMark/>
          </w:tcPr>
          <w:p w14:paraId="197B6886" w14:textId="77777777" w:rsidR="003313B5" w:rsidRPr="001A537D" w:rsidRDefault="003313B5" w:rsidP="003313B5">
            <w:pPr>
              <w:spacing w:line="36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0.556 (0.212- 0.863)   </w:t>
            </w:r>
          </w:p>
        </w:tc>
        <w:tc>
          <w:tcPr>
            <w:tcW w:w="2325" w:type="dxa"/>
            <w:hideMark/>
          </w:tcPr>
          <w:p w14:paraId="2E659028" w14:textId="77777777" w:rsidR="003313B5" w:rsidRPr="001A537D" w:rsidRDefault="003313B5" w:rsidP="003313B5">
            <w:pPr>
              <w:spacing w:line="36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0.503 (0.462 - 0.545)   </w:t>
            </w:r>
          </w:p>
        </w:tc>
        <w:tc>
          <w:tcPr>
            <w:tcW w:w="2525" w:type="dxa"/>
            <w:hideMark/>
          </w:tcPr>
          <w:p w14:paraId="09582035" w14:textId="77777777" w:rsidR="003313B5" w:rsidRPr="001A537D" w:rsidRDefault="003313B5" w:rsidP="003313B5">
            <w:pPr>
              <w:spacing w:line="36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1.119 (0.620 -2.018)   </w:t>
            </w:r>
          </w:p>
        </w:tc>
        <w:tc>
          <w:tcPr>
            <w:tcW w:w="2125" w:type="dxa"/>
            <w:hideMark/>
          </w:tcPr>
          <w:p w14:paraId="14D84448" w14:textId="77777777" w:rsidR="003313B5" w:rsidRPr="001A537D" w:rsidRDefault="003313B5" w:rsidP="003313B5">
            <w:pPr>
              <w:spacing w:line="36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0.883 (0.423 - 1.841)   </w:t>
            </w:r>
          </w:p>
        </w:tc>
        <w:tc>
          <w:tcPr>
            <w:tcW w:w="2694" w:type="dxa"/>
            <w:hideMark/>
          </w:tcPr>
          <w:p w14:paraId="47C04C62" w14:textId="77777777" w:rsidR="003313B5" w:rsidRPr="001A537D" w:rsidRDefault="003313B5" w:rsidP="003313B5">
            <w:pPr>
              <w:spacing w:line="36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1.267 (0.337 - 4.767)   </w:t>
            </w:r>
          </w:p>
        </w:tc>
      </w:tr>
      <w:tr w:rsidR="003313B5" w:rsidRPr="00BE5A9E" w14:paraId="7EEF8B05" w14:textId="77777777" w:rsidTr="003313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24" w:type="dxa"/>
            <w:hideMark/>
          </w:tcPr>
          <w:p w14:paraId="0A6FCA0A" w14:textId="77777777" w:rsidR="003313B5" w:rsidRPr="001A537D" w:rsidRDefault="003313B5" w:rsidP="003313B5">
            <w:pPr>
              <w:spacing w:line="360" w:lineRule="auto"/>
              <w:rPr>
                <w:rFonts w:ascii="Cambria" w:hAnsi="Cambria"/>
                <w:b w:val="0"/>
                <w:bCs w:val="0"/>
                <w:sz w:val="20"/>
                <w:szCs w:val="20"/>
              </w:rPr>
            </w:pPr>
            <w:proofErr w:type="spellStart"/>
            <w:r w:rsidRPr="001A537D">
              <w:rPr>
                <w:rFonts w:ascii="Cambria" w:hAnsi="Cambria"/>
                <w:b w:val="0"/>
                <w:bCs w:val="0"/>
                <w:sz w:val="20"/>
                <w:szCs w:val="20"/>
              </w:rPr>
              <w:t>Salvagno</w:t>
            </w:r>
            <w:proofErr w:type="spellEnd"/>
            <w:r w:rsidRPr="001A537D">
              <w:rPr>
                <w:rFonts w:ascii="Cambria" w:hAnsi="Cambria"/>
                <w:b w:val="0"/>
                <w:bCs w:val="0"/>
                <w:sz w:val="20"/>
                <w:szCs w:val="20"/>
              </w:rPr>
              <w:t xml:space="preserve"> et al. </w:t>
            </w:r>
            <w:r w:rsidRPr="001A537D">
              <w:rPr>
                <w:rFonts w:ascii="Cambria" w:hAnsi="Cambria"/>
                <w:sz w:val="20"/>
                <w:szCs w:val="20"/>
              </w:rPr>
              <w:fldChar w:fldCharType="begin" w:fldLock="1"/>
            </w:r>
            <w:r w:rsidRPr="001A537D">
              <w:rPr>
                <w:rFonts w:ascii="Cambria" w:hAnsi="Cambria"/>
                <w:b w:val="0"/>
                <w:bCs w:val="0"/>
                <w:sz w:val="20"/>
                <w:szCs w:val="20"/>
              </w:rPr>
              <w:instrText>ADDIN CSL_CITATION {"citationItems":[{"id":"ITEM-1","itemData":{"DOI":"10.1515/dx-2020-0154","ISSN":"2194-8011","abstract":"Novel point-of-care antigen assays present a promising opportunity for rapid screening of severe acute respiratory syndrome coronavirus 2 (SARS-CoV-2) infections. The purpose of this study was the clinical assessment of the new Roche SARS-CoV-2 Rapid Antigen Test. The clinical performance of Roche SARS-CoV-2 Rapid Antigen Test was evaluated vs. a reverse transcription polymerase chain reaction (RT-PCR) laboratory-based assay (Seegene AllplexTM2019-nCoV) in nasopharyngeal swabs collected from a series of consecutive patients referred for SARS-CoV-2 diagnostics to the Pederzoli Hospital (Peschiera del Garda, Verona, Italy) over a 2-week period. The final study population consisted of 321 consecutive patients (mean age, 46 years and IQR, 32-56 years; 181 women, 56.4%), with 149/321 (46.4%) positive for SARS-CoV-2 RNA via the Seegene AllplexTM2019-nCoV Assay, and 109/321 (34.0%) positive with Roche SARS-CoV-2 Rapid Antigen Test, respectively. The overall accuracy of Roche SARS-CoV-2 Rapid Antigen Test compared to molecular testing was 86.9%, with 72.5% sensitivity and 99.4% specificity. Progressive decline in performance was observed as cycle threshold (Ct) values of different SARS-CoV-2 gene targets increased. The sensitivity was found to range between 97-100% in clinical samples with Ct values &lt;25, between 50-81% in those with Ct values between 25 and &lt;30, but low as 12-18% in samples with Ct values between 30 and &lt;37. The clinical performance of Roche SARS-CoV-2 Rapid Antigen Test is excellent in nasopharyngeal swabs with Ct values &lt;25, which makes it a reliable screening test in patients with high viral load. However, mass community screening would require the use of more sensitive techniques.Copyright © 2020 Walter de Gruyter GmbH, Berlin/Boston.","author":[{"dropping-particle":"","family":"Salvagno","given":"Gian Luca","non-dropping-particle":"","parse-names":false,"suffix":""},{"dropping-particle":"","family":"Gianfilippi","given":"Gianluca","non-dropping-particle":"","parse-names":false,"suffix":""},{"dropping-particle":"","family":"Bragantini","given":"Damiano","non-dropping-particle":"","parse-names":false,"suffix":""},{"dropping-particle":"","family":"Henry","given":"Brandon M.","non-dropping-particle":"","parse-names":false,"suffix":""},{"dropping-particle":"","family":"Lippi","given":"Giuseppe","non-dropping-particle":"","parse-names":false,"suffix":""}],"container-title":"Diagnosis","id":"ITEM-1","issued":{"date-parts":[["2021"]]},"title":"Clinical assessment of the Roche SARS-CoV-2 rapid antigen test","type":"article-journal"},"uris":["http://www.mendeley.com/documents/?uuid=2dd8536c-671e-45b4-98db-30c534c95605"]}],"mendeley":{"formattedCitation":"(31)","plainTextFormattedCitation":"(31)","previouslyFormattedCitation":"(30)"},"properties":{"noteIndex":0},"schema":"https://github.com/citation-style-language/schema/raw/master/csl-citation.json"}</w:instrText>
            </w:r>
            <w:r w:rsidRPr="001A537D">
              <w:rPr>
                <w:rFonts w:ascii="Cambria" w:hAnsi="Cambria"/>
                <w:sz w:val="20"/>
                <w:szCs w:val="20"/>
              </w:rPr>
              <w:fldChar w:fldCharType="separate"/>
            </w:r>
            <w:r w:rsidRPr="001A537D">
              <w:rPr>
                <w:rFonts w:ascii="Cambria" w:hAnsi="Cambria"/>
                <w:b w:val="0"/>
                <w:bCs w:val="0"/>
                <w:noProof/>
                <w:sz w:val="20"/>
                <w:szCs w:val="20"/>
              </w:rPr>
              <w:t>(31)</w:t>
            </w:r>
            <w:r w:rsidRPr="001A537D">
              <w:rPr>
                <w:rFonts w:ascii="Cambria" w:hAnsi="Cambria"/>
                <w:sz w:val="20"/>
                <w:szCs w:val="20"/>
              </w:rPr>
              <w:fldChar w:fldCharType="end"/>
            </w:r>
            <w:r w:rsidRPr="001A537D">
              <w:rPr>
                <w:rFonts w:ascii="Cambria" w:hAnsi="Cambria"/>
                <w:b w:val="0"/>
                <w:bCs w:val="0"/>
                <w:sz w:val="20"/>
                <w:szCs w:val="20"/>
              </w:rPr>
              <w:t xml:space="preserve">         </w:t>
            </w:r>
          </w:p>
        </w:tc>
        <w:tc>
          <w:tcPr>
            <w:tcW w:w="2324" w:type="dxa"/>
            <w:hideMark/>
          </w:tcPr>
          <w:p w14:paraId="7DA69C26" w14:textId="77777777" w:rsidR="003313B5" w:rsidRPr="001A537D" w:rsidRDefault="003313B5" w:rsidP="003313B5">
            <w:pPr>
              <w:spacing w:line="360" w:lineRule="auto"/>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0.340 (0.288-0.394)   </w:t>
            </w:r>
          </w:p>
        </w:tc>
        <w:tc>
          <w:tcPr>
            <w:tcW w:w="2325" w:type="dxa"/>
            <w:hideMark/>
          </w:tcPr>
          <w:p w14:paraId="7BC158AF" w14:textId="77777777" w:rsidR="003313B5" w:rsidRPr="001A537D" w:rsidRDefault="003313B5" w:rsidP="003313B5">
            <w:pPr>
              <w:spacing w:line="360" w:lineRule="auto"/>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0.994 (0.978 - 0.999)   </w:t>
            </w:r>
          </w:p>
        </w:tc>
        <w:tc>
          <w:tcPr>
            <w:tcW w:w="2525" w:type="dxa"/>
            <w:hideMark/>
          </w:tcPr>
          <w:p w14:paraId="43742D95" w14:textId="77777777" w:rsidR="003313B5" w:rsidRPr="001A537D" w:rsidRDefault="003313B5" w:rsidP="003313B5">
            <w:pPr>
              <w:spacing w:line="360" w:lineRule="auto"/>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54.500 (13.575 -218.81)  </w:t>
            </w:r>
          </w:p>
        </w:tc>
        <w:tc>
          <w:tcPr>
            <w:tcW w:w="2125" w:type="dxa"/>
            <w:hideMark/>
          </w:tcPr>
          <w:p w14:paraId="5B057848" w14:textId="77777777" w:rsidR="003313B5" w:rsidRPr="001A537D" w:rsidRDefault="003313B5" w:rsidP="003313B5">
            <w:pPr>
              <w:spacing w:line="360" w:lineRule="auto"/>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0.665 (0.614 - 0.719)   </w:t>
            </w:r>
          </w:p>
        </w:tc>
        <w:tc>
          <w:tcPr>
            <w:tcW w:w="2694" w:type="dxa"/>
            <w:hideMark/>
          </w:tcPr>
          <w:p w14:paraId="7BE4431C" w14:textId="77777777" w:rsidR="003313B5" w:rsidRPr="001A537D" w:rsidRDefault="003313B5" w:rsidP="003313B5">
            <w:pPr>
              <w:spacing w:line="360" w:lineRule="auto"/>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82.007(20.035- 335.66)  </w:t>
            </w:r>
          </w:p>
        </w:tc>
      </w:tr>
      <w:tr w:rsidR="003313B5" w:rsidRPr="00BE5A9E" w14:paraId="75CEFD1C" w14:textId="77777777" w:rsidTr="003313B5">
        <w:tc>
          <w:tcPr>
            <w:cnfStyle w:val="001000000000" w:firstRow="0" w:lastRow="0" w:firstColumn="1" w:lastColumn="0" w:oddVBand="0" w:evenVBand="0" w:oddHBand="0" w:evenHBand="0" w:firstRowFirstColumn="0" w:firstRowLastColumn="0" w:lastRowFirstColumn="0" w:lastRowLastColumn="0"/>
            <w:tcW w:w="2324" w:type="dxa"/>
            <w:hideMark/>
          </w:tcPr>
          <w:p w14:paraId="46B536C7" w14:textId="77777777" w:rsidR="003313B5" w:rsidRPr="001A537D" w:rsidRDefault="003313B5" w:rsidP="003313B5">
            <w:pPr>
              <w:spacing w:line="360" w:lineRule="auto"/>
              <w:rPr>
                <w:rFonts w:ascii="Cambria" w:hAnsi="Cambria"/>
                <w:b w:val="0"/>
                <w:bCs w:val="0"/>
                <w:sz w:val="20"/>
                <w:szCs w:val="20"/>
              </w:rPr>
            </w:pPr>
            <w:proofErr w:type="spellStart"/>
            <w:r w:rsidRPr="001A537D">
              <w:rPr>
                <w:rFonts w:ascii="Cambria" w:hAnsi="Cambria"/>
                <w:b w:val="0"/>
                <w:bCs w:val="0"/>
                <w:sz w:val="20"/>
                <w:szCs w:val="20"/>
              </w:rPr>
              <w:t>Scohy</w:t>
            </w:r>
            <w:proofErr w:type="spellEnd"/>
            <w:r w:rsidRPr="001A537D">
              <w:rPr>
                <w:rFonts w:ascii="Cambria" w:hAnsi="Cambria"/>
                <w:b w:val="0"/>
                <w:bCs w:val="0"/>
                <w:sz w:val="20"/>
                <w:szCs w:val="20"/>
              </w:rPr>
              <w:t xml:space="preserve"> et al. </w:t>
            </w:r>
            <w:r w:rsidRPr="001A537D">
              <w:rPr>
                <w:rFonts w:ascii="Cambria" w:hAnsi="Cambria"/>
                <w:sz w:val="20"/>
                <w:szCs w:val="20"/>
              </w:rPr>
              <w:fldChar w:fldCharType="begin" w:fldLock="1"/>
            </w:r>
            <w:r w:rsidRPr="001A537D">
              <w:rPr>
                <w:rFonts w:ascii="Cambria" w:hAnsi="Cambria"/>
                <w:b w:val="0"/>
                <w:bCs w:val="0"/>
                <w:sz w:val="20"/>
                <w:szCs w:val="20"/>
              </w:rPr>
              <w:instrText>ADDIN CSL_CITATION {"citationItems":[{"id":"ITEM-1","itemData":{"DOI":"10.1016/j.jcv.2020.104455","ISSN":"18735967","PMID":"32485618","abstract":"Background: Ensuring accurate diagnosis is essential to limit the spread of SARS-CoV-2 and for the clinical management of COVID-19. Although real-time reverse transcription polymerase chain reaction (RT- qPCR) is the current recommended laboratory method to diagnose SARS-CoV-2 acute infection, several factors such as requirement of special equipment and skilled staff limit the use of these time-consuming molecular techniques. Recently, several easy to perform rapid antigen detection tests were developed and recommended in some countries as the first line of diagnostic. Objectives: The aim of this study was to evaluate the performances of the Coris COVID-19 Ag Respi-Strip test, a rapid immunochromatographic test for the detection of SARS-CoV-2 antigen, in comparison to RT-qPCR. Results: 148 nasopharyngeal swabs were tested. Amongst the 106 positive RT-qPCR samples, 32 were detected by the rapid antigen test, given an overall sensitivity of 30.2%. All the samples detected positive with the antigen rapid test were also positive with RT-qPCR. Conclusions: Higher viral loads are associated with better antigen detection rates. Unfortunately, the overall poor sensitivity of the COVID-19 Ag Respi-Strip does not allow using it alone as the frontline testing for COVID-19 diagnosis.","author":[{"dropping-particle":"","family":"Scohy","given":"Anaïs","non-dropping-particle":"","parse-names":false,"suffix":""},{"dropping-particle":"","family":"Anantharajah","given":"Ahalieyah","non-dropping-particle":"","parse-names":false,"suffix":""},{"dropping-particle":"","family":"Bodéus","given":"Monique","non-dropping-particle":"","parse-names":false,"suffix":""},{"dropping-particle":"","family":"Kabamba-Mukadi","given":"Benoît","non-dropping-particle":"","parse-names":false,"suffix":""},{"dropping-particle":"","family":"Verroken","given":"Alexia","non-dropping-particle":"","parse-names":false,"suffix":""},{"dropping-particle":"","family":"Rodriguez-Villalobos","given":"Hector","non-dropping-particle":"","parse-names":false,"suffix":""}],"container-title":"Journal of Clinical Virology","id":"ITEM-1","issued":{"date-parts":[["2020"]]},"title":"Low performance of rapid antigen detection test as frontline testing for COVID-19 diagnosis","type":"article-journal"},"uris":["http://www.mendeley.com/documents/?uuid=f2e61404-b5ed-45ac-8a18-64add996d0bf"]}],"mendeley":{"formattedCitation":"(24)","plainTextFormattedCitation":"(24)","previouslyFormattedCitation":"(23)"},"properties":{"noteIndex":0},"schema":"https://github.com/citation-style-language/schema/raw/master/csl-citation.json"}</w:instrText>
            </w:r>
            <w:r w:rsidRPr="001A537D">
              <w:rPr>
                <w:rFonts w:ascii="Cambria" w:hAnsi="Cambria"/>
                <w:sz w:val="20"/>
                <w:szCs w:val="20"/>
              </w:rPr>
              <w:fldChar w:fldCharType="separate"/>
            </w:r>
            <w:r w:rsidRPr="001A537D">
              <w:rPr>
                <w:rFonts w:ascii="Cambria" w:hAnsi="Cambria"/>
                <w:b w:val="0"/>
                <w:bCs w:val="0"/>
                <w:noProof/>
                <w:sz w:val="20"/>
                <w:szCs w:val="20"/>
              </w:rPr>
              <w:t>(24)</w:t>
            </w:r>
            <w:r w:rsidRPr="001A537D">
              <w:rPr>
                <w:rFonts w:ascii="Cambria" w:hAnsi="Cambria"/>
                <w:sz w:val="20"/>
                <w:szCs w:val="20"/>
              </w:rPr>
              <w:fldChar w:fldCharType="end"/>
            </w:r>
            <w:r w:rsidRPr="001A537D">
              <w:rPr>
                <w:rFonts w:ascii="Cambria" w:hAnsi="Cambria"/>
                <w:b w:val="0"/>
                <w:bCs w:val="0"/>
                <w:sz w:val="20"/>
                <w:szCs w:val="20"/>
              </w:rPr>
              <w:t xml:space="preserve">            </w:t>
            </w:r>
          </w:p>
        </w:tc>
        <w:tc>
          <w:tcPr>
            <w:tcW w:w="2324" w:type="dxa"/>
            <w:hideMark/>
          </w:tcPr>
          <w:p w14:paraId="310342CA" w14:textId="77777777" w:rsidR="003313B5" w:rsidRPr="001A537D" w:rsidRDefault="003313B5" w:rsidP="003313B5">
            <w:pPr>
              <w:spacing w:line="36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0.378 (0.291-0.472)   </w:t>
            </w:r>
          </w:p>
        </w:tc>
        <w:tc>
          <w:tcPr>
            <w:tcW w:w="2325" w:type="dxa"/>
            <w:hideMark/>
          </w:tcPr>
          <w:p w14:paraId="652618B2" w14:textId="77777777" w:rsidR="003313B5" w:rsidRPr="001A537D" w:rsidRDefault="003313B5" w:rsidP="003313B5">
            <w:pPr>
              <w:spacing w:line="36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1.000 (0.916 - 1.000)   </w:t>
            </w:r>
          </w:p>
        </w:tc>
        <w:tc>
          <w:tcPr>
            <w:tcW w:w="2525" w:type="dxa"/>
            <w:hideMark/>
          </w:tcPr>
          <w:p w14:paraId="018E524A" w14:textId="77777777" w:rsidR="003313B5" w:rsidRPr="001A537D" w:rsidRDefault="003313B5" w:rsidP="003313B5">
            <w:pPr>
              <w:spacing w:line="36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32.608 (2.053 -517.87)  </w:t>
            </w:r>
          </w:p>
        </w:tc>
        <w:tc>
          <w:tcPr>
            <w:tcW w:w="2125" w:type="dxa"/>
            <w:hideMark/>
          </w:tcPr>
          <w:p w14:paraId="4BF78A65" w14:textId="77777777" w:rsidR="003313B5" w:rsidRPr="001A537D" w:rsidRDefault="003313B5" w:rsidP="003313B5">
            <w:pPr>
              <w:spacing w:line="36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0.628 (0.544 - 0.725)   </w:t>
            </w:r>
          </w:p>
        </w:tc>
        <w:tc>
          <w:tcPr>
            <w:tcW w:w="2694" w:type="dxa"/>
            <w:hideMark/>
          </w:tcPr>
          <w:p w14:paraId="7285104B" w14:textId="77777777" w:rsidR="003313B5" w:rsidRPr="001A537D" w:rsidRDefault="003313B5" w:rsidP="003313B5">
            <w:pPr>
              <w:spacing w:line="36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51.913 (3.118- 864.30)  </w:t>
            </w:r>
          </w:p>
        </w:tc>
      </w:tr>
      <w:tr w:rsidR="003313B5" w:rsidRPr="00BE5A9E" w14:paraId="53FAF08E" w14:textId="77777777" w:rsidTr="003313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24" w:type="dxa"/>
            <w:hideMark/>
          </w:tcPr>
          <w:p w14:paraId="20D122B8" w14:textId="77777777" w:rsidR="003313B5" w:rsidRPr="001A537D" w:rsidRDefault="003313B5" w:rsidP="003313B5">
            <w:pPr>
              <w:spacing w:line="360" w:lineRule="auto"/>
              <w:rPr>
                <w:rFonts w:ascii="Cambria" w:hAnsi="Cambria"/>
                <w:b w:val="0"/>
                <w:bCs w:val="0"/>
                <w:sz w:val="20"/>
                <w:szCs w:val="20"/>
              </w:rPr>
            </w:pPr>
            <w:proofErr w:type="spellStart"/>
            <w:r w:rsidRPr="001A537D">
              <w:rPr>
                <w:rFonts w:ascii="Cambria" w:hAnsi="Cambria"/>
                <w:b w:val="0"/>
                <w:bCs w:val="0"/>
                <w:sz w:val="20"/>
                <w:szCs w:val="20"/>
              </w:rPr>
              <w:t>Toptan</w:t>
            </w:r>
            <w:proofErr w:type="spellEnd"/>
            <w:r w:rsidRPr="001A537D">
              <w:rPr>
                <w:rFonts w:ascii="Cambria" w:hAnsi="Cambria"/>
                <w:b w:val="0"/>
                <w:bCs w:val="0"/>
                <w:sz w:val="20"/>
                <w:szCs w:val="20"/>
              </w:rPr>
              <w:t xml:space="preserve"> et al.</w:t>
            </w:r>
            <w:r w:rsidRPr="001A537D">
              <w:rPr>
                <w:rFonts w:ascii="Cambria" w:hAnsi="Cambria"/>
                <w:sz w:val="20"/>
                <w:szCs w:val="20"/>
              </w:rPr>
              <w:fldChar w:fldCharType="begin" w:fldLock="1"/>
            </w:r>
            <w:r w:rsidRPr="001A537D">
              <w:rPr>
                <w:rFonts w:ascii="Cambria" w:hAnsi="Cambria"/>
                <w:b w:val="0"/>
                <w:bCs w:val="0"/>
                <w:sz w:val="20"/>
                <w:szCs w:val="20"/>
              </w:rPr>
              <w:instrText>ADDIN CSL_CITATION {"citationItems":[{"id":"ITEM-1","itemData":{"DOI":"10.1016/j.jcv.2020.104713","ISSN":"18735967","PMID":"33352470","abstract":"Background: Severe acute respiratory syndrome coronavirus 2 (SARS-CoV-2) can spread from symptomatic patients with COVID-19, but also from asymptomatic individuals. Therefore, robust surveillance and timely interventions are essential for the control of virus spread within the community. In this regard the frequency of testing and speed of reporting, but not the test sensitivity alone, play a crucial role. Objectives: In order to reduce the costs and meet the expanding demands in real-time RT-PCR (rRT-PCR) testing for SARS-CoV-2, complementary assays, such as rapid antigen tests, have been developed. Rigorous analysis under varying conditions is required to assess the clinical performance of these tests and to ensure reproducible results. Results: We evaluated the sensitivity and specificity of a recently licensed rapid antigen test using 137 clinical samples in two institutions. Test sensitivity was between 88.2–89.6 % when applied to samples with viral loads typically seen in infectious patients. Of 32 rRT-PCR positive samples, 19 demonstrated infectivity in cell culture, and 84 % of these samples were reactive with the antigen test. Seven full-genome sequenced SARS-CoV-2 isolates and SARS-CoV-1 were detected with this antigen test, with no cross-reactivity against other common respiratory viruses. Conclusions: Numerous antigen tests are available for SARS-CoV-2 testing and their performance to detect infectious individuals may vary. Head-to-head comparison along with cell culture testing for infectivity may prove useful to identify better performing antigen tests. The antigen test analyzed in this study is easy-to-use, inexpensive, and scalable. It can be helpful in monitoring infection trends and thus has potential to reduce transmission.","author":[{"dropping-particle":"","family":"Toptan","given":"Tuna","non-dropping-particle":"","parse-names":false,"suffix":""},{"dropping-particle":"","family":"Eckermann","given":"Lisa","non-dropping-particle":"","parse-names":false,"suffix":""},{"dropping-particle":"","family":"Pfeiffer","given":"Annika E.","non-dropping-particle":"","parse-names":false,"suffix":""},{"dropping-particle":"","family":"Hoehl","given":"Sebastian","non-dropping-particle":"","parse-names":false,"suffix":""},{"dropping-particle":"","family":"Ciesek","given":"Sandra","non-dropping-particle":"","parse-names":false,"suffix":""},{"dropping-particle":"","family":"Drosten","given":"Christian","non-dropping-particle":"","parse-names":false,"suffix":""},{"dropping-particle":"","family":"Corman","given":"Victor M.","non-dropping-particle":"","parse-names":false,"suffix":""}],"container-title":"Journal of Clinical Virology","id":"ITEM-1","issued":{"date-parts":[["2021"]]},"title":"Evaluation of a SARS-CoV-2 rapid antigen test: Potential to help reduce community spread?","type":"article-journal"},"uris":["http://www.mendeley.com/documents/?uuid=86450baf-d2e5-4db9-931b-d89d024b9528"]}],"mendeley":{"formattedCitation":"(25)","plainTextFormattedCitation":"(25)","previouslyFormattedCitation":"(24)"},"properties":{"noteIndex":0},"schema":"https://github.com/citation-style-language/schema/raw/master/csl-citation.json"}</w:instrText>
            </w:r>
            <w:r w:rsidRPr="001A537D">
              <w:rPr>
                <w:rFonts w:ascii="Cambria" w:hAnsi="Cambria"/>
                <w:sz w:val="20"/>
                <w:szCs w:val="20"/>
              </w:rPr>
              <w:fldChar w:fldCharType="separate"/>
            </w:r>
            <w:r w:rsidRPr="001A537D">
              <w:rPr>
                <w:rFonts w:ascii="Cambria" w:hAnsi="Cambria"/>
                <w:b w:val="0"/>
                <w:bCs w:val="0"/>
                <w:noProof/>
                <w:sz w:val="20"/>
                <w:szCs w:val="20"/>
              </w:rPr>
              <w:t>(25)</w:t>
            </w:r>
            <w:r w:rsidRPr="001A537D">
              <w:rPr>
                <w:rFonts w:ascii="Cambria" w:hAnsi="Cambria"/>
                <w:sz w:val="20"/>
                <w:szCs w:val="20"/>
              </w:rPr>
              <w:fldChar w:fldCharType="end"/>
            </w:r>
            <w:r w:rsidRPr="001A537D">
              <w:rPr>
                <w:rFonts w:ascii="Cambria" w:hAnsi="Cambria"/>
                <w:b w:val="0"/>
                <w:bCs w:val="0"/>
                <w:sz w:val="20"/>
                <w:szCs w:val="20"/>
              </w:rPr>
              <w:t xml:space="preserve">            </w:t>
            </w:r>
          </w:p>
        </w:tc>
        <w:tc>
          <w:tcPr>
            <w:tcW w:w="2324" w:type="dxa"/>
            <w:hideMark/>
          </w:tcPr>
          <w:p w14:paraId="122DB6F3" w14:textId="77777777" w:rsidR="003313B5" w:rsidRPr="001A537D" w:rsidRDefault="003313B5" w:rsidP="003313B5">
            <w:pPr>
              <w:spacing w:line="360" w:lineRule="auto"/>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0.500 (0.319 -0.681)   </w:t>
            </w:r>
          </w:p>
        </w:tc>
        <w:tc>
          <w:tcPr>
            <w:tcW w:w="2325" w:type="dxa"/>
            <w:hideMark/>
          </w:tcPr>
          <w:p w14:paraId="7ED05467" w14:textId="77777777" w:rsidR="003313B5" w:rsidRPr="001A537D" w:rsidRDefault="003313B5" w:rsidP="003313B5">
            <w:pPr>
              <w:spacing w:line="360" w:lineRule="auto"/>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1.000 (0.907 - 1.000)   </w:t>
            </w:r>
          </w:p>
        </w:tc>
        <w:tc>
          <w:tcPr>
            <w:tcW w:w="2525" w:type="dxa"/>
            <w:hideMark/>
          </w:tcPr>
          <w:p w14:paraId="1942E23D" w14:textId="77777777" w:rsidR="003313B5" w:rsidRPr="001A537D" w:rsidRDefault="003313B5" w:rsidP="003313B5">
            <w:pPr>
              <w:spacing w:line="360" w:lineRule="auto"/>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39.000 (2.432 -625.53)  </w:t>
            </w:r>
          </w:p>
        </w:tc>
        <w:tc>
          <w:tcPr>
            <w:tcW w:w="2125" w:type="dxa"/>
            <w:hideMark/>
          </w:tcPr>
          <w:p w14:paraId="35EE0A83" w14:textId="77777777" w:rsidR="003313B5" w:rsidRPr="001A537D" w:rsidRDefault="003313B5" w:rsidP="003313B5">
            <w:pPr>
              <w:spacing w:line="360" w:lineRule="auto"/>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0.506 (0.359 - 0.714)   </w:t>
            </w:r>
          </w:p>
        </w:tc>
        <w:tc>
          <w:tcPr>
            <w:tcW w:w="2694" w:type="dxa"/>
            <w:hideMark/>
          </w:tcPr>
          <w:p w14:paraId="081620F4" w14:textId="77777777" w:rsidR="003313B5" w:rsidRPr="001A537D" w:rsidRDefault="003313B5" w:rsidP="003313B5">
            <w:pPr>
              <w:spacing w:line="360" w:lineRule="auto"/>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77.000 (4.357 - 1360.8)  </w:t>
            </w:r>
          </w:p>
        </w:tc>
      </w:tr>
      <w:tr w:rsidR="003313B5" w:rsidRPr="00BE5A9E" w14:paraId="3314472E" w14:textId="77777777" w:rsidTr="003313B5">
        <w:tc>
          <w:tcPr>
            <w:cnfStyle w:val="001000000000" w:firstRow="0" w:lastRow="0" w:firstColumn="1" w:lastColumn="0" w:oddVBand="0" w:evenVBand="0" w:oddHBand="0" w:evenHBand="0" w:firstRowFirstColumn="0" w:firstRowLastColumn="0" w:lastRowFirstColumn="0" w:lastRowLastColumn="0"/>
            <w:tcW w:w="2324" w:type="dxa"/>
            <w:hideMark/>
          </w:tcPr>
          <w:p w14:paraId="5CEB4F1A" w14:textId="77777777" w:rsidR="003313B5" w:rsidRPr="001A537D" w:rsidRDefault="003313B5" w:rsidP="003313B5">
            <w:pPr>
              <w:spacing w:line="360" w:lineRule="auto"/>
              <w:rPr>
                <w:rFonts w:ascii="Cambria" w:hAnsi="Cambria"/>
                <w:b w:val="0"/>
                <w:bCs w:val="0"/>
                <w:sz w:val="20"/>
                <w:szCs w:val="20"/>
              </w:rPr>
            </w:pPr>
            <w:r w:rsidRPr="001A537D">
              <w:rPr>
                <w:rFonts w:ascii="Cambria" w:hAnsi="Cambria"/>
                <w:b w:val="0"/>
                <w:bCs w:val="0"/>
                <w:sz w:val="20"/>
                <w:szCs w:val="20"/>
              </w:rPr>
              <w:t>Torres et al.</w:t>
            </w:r>
            <w:r w:rsidRPr="001A537D">
              <w:rPr>
                <w:rFonts w:ascii="Cambria" w:hAnsi="Cambria"/>
                <w:sz w:val="20"/>
                <w:szCs w:val="20"/>
              </w:rPr>
              <w:fldChar w:fldCharType="begin" w:fldLock="1"/>
            </w:r>
            <w:r w:rsidRPr="001A537D">
              <w:rPr>
                <w:rFonts w:ascii="Cambria" w:hAnsi="Cambria"/>
                <w:b w:val="0"/>
                <w:bCs w:val="0"/>
                <w:sz w:val="20"/>
                <w:szCs w:val="20"/>
              </w:rPr>
              <w:instrText>ADDIN CSL_CITATION {"citationItems":[{"id":"ITEM-1","itemData":{"DOI":"10.1016/j.cmi.2020.12.022","ISSN":"14690691","PMID":"33421573","abstract":"Objectives: There is limited information on the performance of rapid antigen detection (RAD) tests to identify SARS-CoV-2-infected asymptomatic individuals. In this field study, we evaluated the Panbio™ COVID-19 Ag Rapid Test Device (Abbott Diagnostics, Jena, Germany) for this purpose. Methods: A total of 634 individuals (355 female; median age, 37 years; range, 9–87) were enrolled. Two nasopharyngeal swabs were collected from household (n = 338) and non-household contacts (n = 296) of COVID-19 cases. RAD testing was carried out at the point of care. The RT-PCR test used was the TaqPath COVID-19 Combo Kit (Thermo Fisher Scientific, MA, USA). Results: Household contacts were tested at a median of 2 days (range, 1–7) after diagnosis of the index case, whereas non-household contacts (n = 296) were tested at a median of 6 days (range, 1–7) after exposure. In total, 79 individuals (12.4%) tested positive by RT-PCR, of whom 38 (48.1%) yielded positive RAD results. The overall sensitivity and specificity of the RAD test was 48.1% (95% CI 37.4–58.9) and 100% (95% CI 99.3–100), respectively. Sensitivity was higher in household (50.8%; 95% CI 38.9–62.5) than in non-household (35.7%; 95% CI 16.3–61.2%) contacts. Individuals testing positive by RAD test were more likely (p &lt; 0.001) to become symptomatic than their negative counterparts. Discussion: The Panbio test displays low sensitivity in asymptomatic close contacts of COVID-19 patients, particularly in non-household contacts. Nonetheless, establishing the optimal timing for upper respiratory tract collection in this group seems imperative to pinpoint test sensitivity.","author":[{"dropping-particle":"","family":"Torres","given":"Ignacio","non-dropping-particle":"","parse-names":false,"suffix":""},{"dropping-particle":"","family":"Poujois","given":"Sandrine","non-dropping-particle":"","parse-names":false,"suffix":""},{"dropping-particle":"","family":"Albert","given":"Eliseo","non-dropping-particle":"","parse-names":false,"suffix":""},{"dropping-particle":"","family":"Colomina","given":"Javier","non-dropping-particle":"","parse-names":false,"suffix":""},{"dropping-particle":"","family":"Navarro","given":"David","non-dropping-particle":"","parse-names":false,"suffix":""}],"container-title":"Clinical Microbiology and Infection","id":"ITEM-1","issued":{"date-parts":[["2021"]]},"title":"Evaluation of a rapid antigen test (Panbio™ COVID-19 Ag rapid test device) for SARS-CoV-2 detection in asymptomatic close contacts of COVID-19 patients","type":"article-journal"},"uris":["http://www.mendeley.com/documents/?uuid=cf737055-6ebb-4488-ae6f-9a51200c3181"]}],"mendeley":{"formattedCitation":"(26)","plainTextFormattedCitation":"(26)","previouslyFormattedCitation":"(25)"},"properties":{"noteIndex":0},"schema":"https://github.com/citation-style-language/schema/raw/master/csl-citation.json"}</w:instrText>
            </w:r>
            <w:r w:rsidRPr="001A537D">
              <w:rPr>
                <w:rFonts w:ascii="Cambria" w:hAnsi="Cambria"/>
                <w:sz w:val="20"/>
                <w:szCs w:val="20"/>
              </w:rPr>
              <w:fldChar w:fldCharType="separate"/>
            </w:r>
            <w:r w:rsidRPr="001A537D">
              <w:rPr>
                <w:rFonts w:ascii="Cambria" w:hAnsi="Cambria"/>
                <w:b w:val="0"/>
                <w:bCs w:val="0"/>
                <w:noProof/>
                <w:sz w:val="20"/>
                <w:szCs w:val="20"/>
              </w:rPr>
              <w:t>(26)</w:t>
            </w:r>
            <w:r w:rsidRPr="001A537D">
              <w:rPr>
                <w:rFonts w:ascii="Cambria" w:hAnsi="Cambria"/>
                <w:sz w:val="20"/>
                <w:szCs w:val="20"/>
              </w:rPr>
              <w:fldChar w:fldCharType="end"/>
            </w:r>
            <w:r w:rsidRPr="001A537D">
              <w:rPr>
                <w:rFonts w:ascii="Cambria" w:hAnsi="Cambria"/>
                <w:b w:val="0"/>
                <w:bCs w:val="0"/>
                <w:sz w:val="20"/>
                <w:szCs w:val="20"/>
              </w:rPr>
              <w:t xml:space="preserve">            </w:t>
            </w:r>
          </w:p>
        </w:tc>
        <w:tc>
          <w:tcPr>
            <w:tcW w:w="2324" w:type="dxa"/>
            <w:hideMark/>
          </w:tcPr>
          <w:p w14:paraId="4A467847" w14:textId="77777777" w:rsidR="003313B5" w:rsidRPr="001A537D" w:rsidRDefault="003313B5" w:rsidP="003313B5">
            <w:pPr>
              <w:spacing w:line="36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0.060 (0.043-0.081)   </w:t>
            </w:r>
          </w:p>
        </w:tc>
        <w:tc>
          <w:tcPr>
            <w:tcW w:w="2325" w:type="dxa"/>
            <w:hideMark/>
          </w:tcPr>
          <w:p w14:paraId="0C8121D9" w14:textId="77777777" w:rsidR="003313B5" w:rsidRPr="001A537D" w:rsidRDefault="003313B5" w:rsidP="003313B5">
            <w:pPr>
              <w:spacing w:line="36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1.000 (0.994 - 1.000)   </w:t>
            </w:r>
          </w:p>
        </w:tc>
        <w:tc>
          <w:tcPr>
            <w:tcW w:w="2525" w:type="dxa"/>
            <w:hideMark/>
          </w:tcPr>
          <w:p w14:paraId="50FC4471" w14:textId="77777777" w:rsidR="003313B5" w:rsidRPr="001A537D" w:rsidRDefault="003313B5" w:rsidP="003313B5">
            <w:pPr>
              <w:spacing w:line="36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77.000 (4.741 -1250.6)  </w:t>
            </w:r>
          </w:p>
        </w:tc>
        <w:tc>
          <w:tcPr>
            <w:tcW w:w="2125" w:type="dxa"/>
            <w:hideMark/>
          </w:tcPr>
          <w:p w14:paraId="78DA8F3E" w14:textId="77777777" w:rsidR="003313B5" w:rsidRPr="001A537D" w:rsidRDefault="003313B5" w:rsidP="003313B5">
            <w:pPr>
              <w:spacing w:line="36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0.940 (0.922 - 0.959)   </w:t>
            </w:r>
          </w:p>
        </w:tc>
        <w:tc>
          <w:tcPr>
            <w:tcW w:w="2694" w:type="dxa"/>
            <w:hideMark/>
          </w:tcPr>
          <w:p w14:paraId="73B648D0" w14:textId="77777777" w:rsidR="003313B5" w:rsidRPr="001A537D" w:rsidRDefault="003313B5" w:rsidP="003313B5">
            <w:pPr>
              <w:spacing w:line="36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81.905 (5.021- 1336.2)  </w:t>
            </w:r>
          </w:p>
        </w:tc>
      </w:tr>
      <w:tr w:rsidR="003313B5" w:rsidRPr="00BE5A9E" w14:paraId="4F3FCD8E" w14:textId="77777777" w:rsidTr="003313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24" w:type="dxa"/>
            <w:hideMark/>
          </w:tcPr>
          <w:p w14:paraId="2BFB6DAE" w14:textId="77777777" w:rsidR="003313B5" w:rsidRPr="001A537D" w:rsidRDefault="003313B5" w:rsidP="003313B5">
            <w:pPr>
              <w:spacing w:line="360" w:lineRule="auto"/>
              <w:rPr>
                <w:rFonts w:ascii="Cambria" w:hAnsi="Cambria"/>
                <w:b w:val="0"/>
                <w:bCs w:val="0"/>
                <w:sz w:val="20"/>
                <w:szCs w:val="20"/>
              </w:rPr>
            </w:pPr>
            <w:r w:rsidRPr="001A537D">
              <w:rPr>
                <w:rFonts w:ascii="Cambria" w:hAnsi="Cambria"/>
                <w:b w:val="0"/>
                <w:bCs w:val="0"/>
                <w:sz w:val="20"/>
                <w:szCs w:val="20"/>
              </w:rPr>
              <w:t>Prince-Guerra et al.</w:t>
            </w:r>
            <w:r w:rsidRPr="001A537D">
              <w:rPr>
                <w:rFonts w:ascii="Cambria" w:hAnsi="Cambria"/>
                <w:sz w:val="20"/>
                <w:szCs w:val="20"/>
              </w:rPr>
              <w:fldChar w:fldCharType="begin" w:fldLock="1"/>
            </w:r>
            <w:r w:rsidRPr="001A537D">
              <w:rPr>
                <w:rFonts w:ascii="Cambria" w:hAnsi="Cambria"/>
                <w:b w:val="0"/>
                <w:bCs w:val="0"/>
                <w:sz w:val="20"/>
                <w:szCs w:val="20"/>
              </w:rPr>
              <w:instrText>ADDIN CSL_CITATION {"citationItems":[{"id":"ITEM-1","itemData":{"DOI":"10.15585/mmwr.mm7003e3","ISSN":"0149-2195","PMID":"33476316","abstract":"Rapid antigen tests, such as the Abbott BinaxNOW COVID-19 Ag Card (BinaxNOW), offer results more rapidly (approximately 15-30 minutes) and at a lower cost than do highly sensitive nucleic acid amplification tests (NAATs) (1). Rapid antigen tests have received Food and Drug Administration (FDA) Emergency Use Authorization (EUA) for use in symptomatic persons (2), but data are lacking on test performance in asymptomatic persons to inform expanded screening testing to rapidly identify and isolate infected persons (3). To evaluate the performance of the BinaxNOW rapid antigen test, it was used along with real-time reverse transcription-polymerase chain reaction (RT-PCR) testing to analyze 3,419 paired specimens collected from persons aged ≥10 years at two community testing sites in Pima County, Arizona, during November 3-17, 2020. Viral culture was performed on 274 of 303 residual real-time RT-PCR specimens with positive results by either test (29 were not available for culture). Compared with real-time RT-PCR testing, the BinaxNOW antigen test had a sensitivity of 64.2% for specimens from symptomatic persons and 35.8% for specimens from asymptomatic persons, with near 100% specificity in specimens from both groups. Virus was cultured from 96 of 274 (35.0%) specimens, including 85 (57.8%) of 147 with concordant antigen and real-time RT-PCR positive results, 11 (8.9%) of 124 with false-negative antigen test results, and none of three with false-positive antigen test results. Among specimens positive for viral culture, sensitivity was 92.6% for symptomatic and 78.6% for asymptomatic individuals. When the pretest probability for receiving positive test results for SARS-CoV-2 is elevated (e.g., in symptomatic persons or in persons with a known COVID-19 exposure), a negative antigen test result should be confirmed by NAAT (1). Despite a lower sensitivity to detect infection, rapid antigen tests can be an important tool for screening because of their quick turnaround time, lower costs and resource needs, high specificity, and high positive predictive value (PPV) in settings of high pretest probability. The faster turnaround time of the antigen test can help limit transmission by more rapidly identifying infectious persons for isolation, particularly when used as a component of serial testing strategies.","author":[{"dropping-particle":"","family":"Prince-Guerra","given":"Jessica L.","non-dropping-particle":"","parse-names":false,"suffix":""},{"dropping-particle":"","family":"Almendares","given":"Olivia","non-dropping-particle":"","parse-names":false,"suffix":""},{"dropping-particle":"","family":"Nolen","given":"Leisha D.","non-dropping-particle":"","parse-names":false,"suffix":""},{"dropping-particle":"","family":"Gunn","given":"Jayleen K. L.","non-dropping-particle":"","parse-names":false,"suffix":""},{"dropping-particle":"","family":"Dale","given":"Ariella P.","non-dropping-particle":"","parse-names":false,"suffix":""},{"dropping-particle":"","family":"Buono","given":"Sean A.","non-dropping-particle":"","parse-names":false,"suffix":""},{"dropping-particle":"","family":"Deutsch-Feldman","given":"Molly","non-dropping-particle":"","parse-names":false,"suffix":""},{"dropping-particle":"","family":"Suppiah","given":"Suganthi","non-dropping-particle":"","parse-names":false,"suffix":""},{"dropping-particle":"","family":"Hao","given":"LiJuan","non-dropping-particle":"","parse-names":false,"suffix":""},{"dropping-particle":"","family":"Zeng","given":"Yan","non-dropping-particle":"","parse-names":false,"suffix":""},{"dropping-particle":"","family":"Stevens","given":"Valerie A.","non-dropping-particle":"","parse-names":false,"suffix":""},{"dropping-particle":"","family":"Knipe","given":"Kristen","non-dropping-particle":"","parse-names":false,"suffix":""},{"dropping-particle":"","family":"Pompey","given":"Justine","non-dropping-particle":"","parse-names":false,"suffix":""},{"dropping-particle":"","family":"Atherstone","given":"Christine","non-dropping-particle":"","parse-names":false,"suffix":""},{"dropping-particle":"","family":"Bui","given":"David P.","non-dropping-particle":"","parse-names":false,"suffix":""},{"dropping-particle":"","family":"Powell","given":"Tracy","non-dropping-particle":"","parse-names":false,"suffix":""},{"dropping-particle":"","family":"Tamin","given":"Azaibi","non-dropping-particle":"","parse-names":false,"suffix":""},{"dropping-particle":"","family":"Harcourt","given":"Jennifer L.","non-dropping-particle":"","parse-names":false,"suffix":""},{"dropping-particle":"","family":"Shewmaker","given":"Patricia L.","non-dropping-particle":"","parse-names":false,"suffix":""},{"dropping-particle":"","family":"Medrzycki","given":"Magdalena","non-dropping-particle":"","parse-names":false,"suffix":""},{"dropping-particle":"","family":"Wong","given":"Phili","non-dropping-particle":"","parse-names":false,"suffix":""},{"dropping-particle":"","family":"Jain","given":"Shilpi","non-dropping-particle":"","parse-names":false,"suffix":""},{"dropping-particle":"","family":"Tejada-Strop","given":"Alexandra","non-dropping-particle":"","parse-names":false,"suffix":""},{"dropping-particle":"","family":"Rogers","given":"Shannon","non-dropping-particle":"","parse-names":false,"suffix":""},{"dropping-particle":"","family":"Emery","given":"Brian","non-dropping-particle":"","parse-names":false,"suffix":""},{"dropping-particle":"","family":"Wang","given":"Houping","non-dropping-particle":"","parse-names":false,"suffix":""},{"dropping-particle":"","family":"Petway","given":"Marla","non-dropping-particle":"","parse-names":false,"suffix":""},{"dropping-particle":"","family":"Bohannon","given":"Caitlin","non-dropping-particle":"","parse-names":false,"suffix":""},{"dropping-particle":"","family":"Folster","given":"Jennifer M.","non-dropping-particle":"","parse-names":false,"suffix":""},{"dropping-particle":"","family":"MacNeil","given":"Adam","non-dropping-particle":"","parse-names":false,"suffix":""},{"dropping-particle":"","family":"Salerno","given":"Reynolds","non-dropping-particle":"","parse-names":false,"suffix":""},{"dropping-particle":"","family":"Kuhnert-Tallman","given":"Wendi","non-dropping-particle":"","parse-names":false,"suffix":""},{"dropping-particle":"","family":"Tate","given":"Jacqueline E.","non-dropping-particle":"","parse-names":false,"suffix":""},{"dropping-particle":"","family":"Thornburg","given":"Natalie J.","non-dropping-particle":"","parse-names":false,"suffix":""},{"dropping-particle":"","family":"Kirking","given":"Hannah L.","non-dropping-particle":"","parse-names":false,"suffix":""},{"dropping-particle":"","family":"Sheiban","given":"Khalilullah","non-dropping-particle":"","parse-names":false,"suffix":""},{"dropping-particle":"","family":"Kudrna","given":"Julie","non-dropping-particle":"","parse-names":false,"suffix":""},{"dropping-particle":"","family":"Cullen","given":"Theresa","non-dropping-particle":"","parse-names":false,"suffix":""},{"dropping-particle":"","family":"Komatsu","given":"Kenneth K.","non-dropping-particle":"","parse-names":false,"suffix":""},{"dropping-particle":"","family":"Villanueva","given":"Julie M.","non-dropping-particle":"","parse-names":false,"suffix":""},{"dropping-particle":"","family":"Rose","given":"Dale A.","non-dropping-particle":"","parse-names":false,"suffix":""},{"dropping-particle":"","family":"Neatherlin","given":"John C.","non-dropping-particle":"","parse-names":false,"suffix":""},{"dropping-particle":"","family":"Anderson","given":"Mark","non-dropping-particle":"","parse-names":false,"suffix":""},{"dropping-particle":"","family":"Rota","given":"Paul A.","non-dropping-particle":"","parse-names":false,"suffix":""},{"dropping-particle":"","family":"Honein","given":"Margaret A.","non-dropping-particle":"","parse-names":false,"suffix":""},{"dropping-particle":"","family":"Bower","given":"William A.","non-dropping-particle":"","parse-names":false,"suffix":""}],"container-title":"MMWR. Morbidity and Mortality Weekly Report","id":"ITEM-1","issue":"3","issued":{"date-parts":[["2021"]]},"page":"100-105","title":"Evaluation of Abbott BinaxNOW Rapid Antigen Test for SARS-CoV-2 Infection at Two Community-Based Testing Sites — Pima County, Arizona, November 3–17, 2020","type":"article-journal","volume":"70"},"uris":["http://www.mendeley.com/documents/?uuid=e7217444-c83d-40f7-8d1f-a25e9578c754"]}],"mendeley":{"formattedCitation":"(35)","plainTextFormattedCitation":"(35)","previouslyFormattedCitation":"(34)"},"properties":{"noteIndex":0},"schema":"https://github.com/citation-style-language/schema/raw/master/csl-citation.json"}</w:instrText>
            </w:r>
            <w:r w:rsidRPr="001A537D">
              <w:rPr>
                <w:rFonts w:ascii="Cambria" w:hAnsi="Cambria"/>
                <w:sz w:val="20"/>
                <w:szCs w:val="20"/>
              </w:rPr>
              <w:fldChar w:fldCharType="separate"/>
            </w:r>
            <w:r w:rsidRPr="001A537D">
              <w:rPr>
                <w:rFonts w:ascii="Cambria" w:hAnsi="Cambria"/>
                <w:b w:val="0"/>
                <w:bCs w:val="0"/>
                <w:noProof/>
                <w:sz w:val="20"/>
                <w:szCs w:val="20"/>
              </w:rPr>
              <w:t>(35)</w:t>
            </w:r>
            <w:r w:rsidRPr="001A537D">
              <w:rPr>
                <w:rFonts w:ascii="Cambria" w:hAnsi="Cambria"/>
                <w:sz w:val="20"/>
                <w:szCs w:val="20"/>
              </w:rPr>
              <w:fldChar w:fldCharType="end"/>
            </w:r>
            <w:r w:rsidRPr="001A537D">
              <w:rPr>
                <w:rFonts w:ascii="Cambria" w:hAnsi="Cambria"/>
                <w:b w:val="0"/>
                <w:bCs w:val="0"/>
                <w:sz w:val="20"/>
                <w:szCs w:val="20"/>
              </w:rPr>
              <w:t xml:space="preserve">     </w:t>
            </w:r>
          </w:p>
        </w:tc>
        <w:tc>
          <w:tcPr>
            <w:tcW w:w="2324" w:type="dxa"/>
            <w:hideMark/>
          </w:tcPr>
          <w:p w14:paraId="67AB6800" w14:textId="77777777" w:rsidR="003313B5" w:rsidRPr="001A537D" w:rsidRDefault="003313B5" w:rsidP="003313B5">
            <w:pPr>
              <w:spacing w:line="360" w:lineRule="auto"/>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0.525 (0.467-0.583)   </w:t>
            </w:r>
          </w:p>
        </w:tc>
        <w:tc>
          <w:tcPr>
            <w:tcW w:w="2325" w:type="dxa"/>
            <w:hideMark/>
          </w:tcPr>
          <w:p w14:paraId="35C1C641" w14:textId="77777777" w:rsidR="003313B5" w:rsidRPr="001A537D" w:rsidRDefault="003313B5" w:rsidP="003313B5">
            <w:pPr>
              <w:spacing w:line="360" w:lineRule="auto"/>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0.999 (0.997 - 1.000)   </w:t>
            </w:r>
          </w:p>
        </w:tc>
        <w:tc>
          <w:tcPr>
            <w:tcW w:w="2525" w:type="dxa"/>
            <w:hideMark/>
          </w:tcPr>
          <w:p w14:paraId="65DF87EC" w14:textId="77777777" w:rsidR="003313B5" w:rsidRPr="001A537D" w:rsidRDefault="003313B5" w:rsidP="003313B5">
            <w:pPr>
              <w:spacing w:line="360" w:lineRule="auto"/>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409.57 (152.91 -1097.0)  </w:t>
            </w:r>
          </w:p>
        </w:tc>
        <w:tc>
          <w:tcPr>
            <w:tcW w:w="2125" w:type="dxa"/>
            <w:hideMark/>
          </w:tcPr>
          <w:p w14:paraId="4B6E608B" w14:textId="77777777" w:rsidR="003313B5" w:rsidRPr="001A537D" w:rsidRDefault="003313B5" w:rsidP="003313B5">
            <w:pPr>
              <w:spacing w:line="360" w:lineRule="auto"/>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0.476 (0.422 - 0.536)   </w:t>
            </w:r>
          </w:p>
        </w:tc>
        <w:tc>
          <w:tcPr>
            <w:tcW w:w="2694" w:type="dxa"/>
            <w:hideMark/>
          </w:tcPr>
          <w:p w14:paraId="647A9F58" w14:textId="77777777" w:rsidR="003313B5" w:rsidRPr="001A537D" w:rsidRDefault="003313B5" w:rsidP="003313B5">
            <w:pPr>
              <w:spacing w:line="360" w:lineRule="auto"/>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861.29 (314.78 - 2356.6)  </w:t>
            </w:r>
          </w:p>
        </w:tc>
      </w:tr>
      <w:tr w:rsidR="003313B5" w:rsidRPr="00BE5A9E" w14:paraId="077C9C9F" w14:textId="77777777" w:rsidTr="003313B5">
        <w:tc>
          <w:tcPr>
            <w:cnfStyle w:val="001000000000" w:firstRow="0" w:lastRow="0" w:firstColumn="1" w:lastColumn="0" w:oddVBand="0" w:evenVBand="0" w:oddHBand="0" w:evenHBand="0" w:firstRowFirstColumn="0" w:firstRowLastColumn="0" w:lastRowFirstColumn="0" w:lastRowLastColumn="0"/>
            <w:tcW w:w="2324" w:type="dxa"/>
            <w:hideMark/>
          </w:tcPr>
          <w:p w14:paraId="5DBDB194" w14:textId="77777777" w:rsidR="003313B5" w:rsidRPr="001A537D" w:rsidRDefault="003313B5" w:rsidP="003313B5">
            <w:pPr>
              <w:spacing w:line="360" w:lineRule="auto"/>
              <w:rPr>
                <w:rFonts w:ascii="Cambria" w:hAnsi="Cambria"/>
                <w:b w:val="0"/>
                <w:bCs w:val="0"/>
                <w:sz w:val="20"/>
                <w:szCs w:val="20"/>
              </w:rPr>
            </w:pPr>
            <w:proofErr w:type="spellStart"/>
            <w:r w:rsidRPr="001A537D">
              <w:rPr>
                <w:rFonts w:ascii="Cambria" w:hAnsi="Cambria"/>
                <w:b w:val="0"/>
                <w:bCs w:val="0"/>
                <w:sz w:val="20"/>
                <w:szCs w:val="20"/>
              </w:rPr>
              <w:t>Courtellemont</w:t>
            </w:r>
            <w:proofErr w:type="spellEnd"/>
            <w:r w:rsidRPr="001A537D">
              <w:rPr>
                <w:rFonts w:ascii="Cambria" w:hAnsi="Cambria"/>
                <w:b w:val="0"/>
                <w:bCs w:val="0"/>
                <w:sz w:val="20"/>
                <w:szCs w:val="20"/>
              </w:rPr>
              <w:t xml:space="preserve"> et al. </w:t>
            </w:r>
            <w:r w:rsidRPr="001A537D">
              <w:rPr>
                <w:rFonts w:ascii="Cambria" w:hAnsi="Cambria"/>
                <w:sz w:val="20"/>
                <w:szCs w:val="20"/>
              </w:rPr>
              <w:fldChar w:fldCharType="begin" w:fldLock="1"/>
            </w:r>
            <w:r w:rsidRPr="001A537D">
              <w:rPr>
                <w:rFonts w:ascii="Cambria" w:hAnsi="Cambria"/>
                <w:b w:val="0"/>
                <w:bCs w:val="0"/>
                <w:sz w:val="20"/>
                <w:szCs w:val="20"/>
              </w:rPr>
              <w:instrText>ADDIN CSL_CITATION {"citationItems":[{"id":"ITEM-1","itemData":{"DOI":"10.1002/jmv.26896","ISSN":"0146-6615","author":[{"dropping-particle":"","family":"Courtellemont","given":"L.","non-dropping-particle":"","parse-names":false,"suffix":""},{"dropping-particle":"","family":"Guinard","given":"J.","non-dropping-particle":"","parse-names":false,"suffix":""},{"dropping-particle":"","family":"Guillaume","given":"C.","non-dropping-particle":"","parse-names":false,"suffix":""},{"dropping-particle":"","family":"Giaché","given":"S.","non-dropping-particle":"","parse-names":false,"suffix":""},{"dropping-particle":"","family":"Rzepecki","given":"V.","non-dropping-particle":"","parse-names":false,"suffix":""},{"dropping-particle":"","family":"Seve","given":"A.","non-dropping-particle":"","parse-names":false,"suffix":""},{"dropping-particle":"","family":"Gubavu","given":"C.","non-dropping-particle":"","parse-names":false,"suffix":""},{"dropping-particle":"","family":"Baud","given":"K.","non-dropping-particle":"","parse-names":false,"suffix":""},{"dropping-particle":"","family":"Helloco","given":"C.","non-dropping-particle":"Le","parse-names":false,"suffix":""},{"dropping-particle":"","family":"Cassuto","given":"G. N.","non-dropping-particle":"","parse-names":false,"suffix":""},{"dropping-particle":"","family":"Pialoux","given":"G.","non-dropping-particle":"","parse-names":false,"suffix":""},{"dropping-particle":"","family":"Hocqueloux","given":"L.","non-dropping-particle":"","parse-names":false,"suffix":""},{"dropping-particle":"","family":"Prazuck","given":"T.","non-dropping-particle":"","parse-names":false,"suffix":""}],"container-title":"Journal of Medical Virology","id":"ITEM-1","issued":{"date-parts":[["2021","3"]]},"page":"jmv.26896","title":"High performance of a novel antigen detection test on nasopharyngeal specimens for diagnosing SARS‐CoV‐2 infection","type":"article-journal"},"uris":["http://www.mendeley.com/documents/?uuid=f9741728-37e1-3b72-b9d2-e387edd8f9c1"]}],"mendeley":{"formattedCitation":"(9)","plainTextFormattedCitation":"(9)","previouslyFormattedCitation":"(8)"},"properties":{"noteIndex":0},"schema":"https://github.com/citation-style-language/schema/raw/master/csl-citation.json"}</w:instrText>
            </w:r>
            <w:r w:rsidRPr="001A537D">
              <w:rPr>
                <w:rFonts w:ascii="Cambria" w:hAnsi="Cambria"/>
                <w:sz w:val="20"/>
                <w:szCs w:val="20"/>
              </w:rPr>
              <w:fldChar w:fldCharType="separate"/>
            </w:r>
            <w:r w:rsidRPr="001A537D">
              <w:rPr>
                <w:rFonts w:ascii="Cambria" w:hAnsi="Cambria"/>
                <w:b w:val="0"/>
                <w:bCs w:val="0"/>
                <w:noProof/>
                <w:sz w:val="20"/>
                <w:szCs w:val="20"/>
              </w:rPr>
              <w:t>(9)</w:t>
            </w:r>
            <w:r w:rsidRPr="001A537D">
              <w:rPr>
                <w:rFonts w:ascii="Cambria" w:hAnsi="Cambria"/>
                <w:sz w:val="20"/>
                <w:szCs w:val="20"/>
              </w:rPr>
              <w:fldChar w:fldCharType="end"/>
            </w:r>
            <w:r w:rsidRPr="001A537D">
              <w:rPr>
                <w:rFonts w:ascii="Cambria" w:hAnsi="Cambria"/>
                <w:b w:val="0"/>
                <w:bCs w:val="0"/>
                <w:sz w:val="20"/>
                <w:szCs w:val="20"/>
              </w:rPr>
              <w:t xml:space="preserve">    </w:t>
            </w:r>
          </w:p>
        </w:tc>
        <w:tc>
          <w:tcPr>
            <w:tcW w:w="2324" w:type="dxa"/>
            <w:hideMark/>
          </w:tcPr>
          <w:p w14:paraId="5152514F" w14:textId="77777777" w:rsidR="003313B5" w:rsidRPr="001A537D" w:rsidRDefault="003313B5" w:rsidP="003313B5">
            <w:pPr>
              <w:spacing w:line="36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0.967 (0.918-0.991)   </w:t>
            </w:r>
          </w:p>
        </w:tc>
        <w:tc>
          <w:tcPr>
            <w:tcW w:w="2325" w:type="dxa"/>
            <w:hideMark/>
          </w:tcPr>
          <w:p w14:paraId="5E0615AB" w14:textId="77777777" w:rsidR="003313B5" w:rsidRPr="001A537D" w:rsidRDefault="003313B5" w:rsidP="003313B5">
            <w:pPr>
              <w:spacing w:line="36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1.000 (0.971 - 1.000)   </w:t>
            </w:r>
          </w:p>
        </w:tc>
        <w:tc>
          <w:tcPr>
            <w:tcW w:w="2525" w:type="dxa"/>
            <w:hideMark/>
          </w:tcPr>
          <w:p w14:paraId="2A7A3663" w14:textId="77777777" w:rsidR="003313B5" w:rsidRPr="001A537D" w:rsidRDefault="003313B5" w:rsidP="003313B5">
            <w:pPr>
              <w:spacing w:line="36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246.56 (15.502 -3921.4)  </w:t>
            </w:r>
          </w:p>
        </w:tc>
        <w:tc>
          <w:tcPr>
            <w:tcW w:w="2125" w:type="dxa"/>
            <w:hideMark/>
          </w:tcPr>
          <w:p w14:paraId="2D8531B5" w14:textId="77777777" w:rsidR="003313B5" w:rsidRPr="001A537D" w:rsidRDefault="003313B5" w:rsidP="003313B5">
            <w:pPr>
              <w:spacing w:line="36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0.037 (0.015 - 0.092)   </w:t>
            </w:r>
          </w:p>
        </w:tc>
        <w:tc>
          <w:tcPr>
            <w:tcW w:w="2694" w:type="dxa"/>
            <w:hideMark/>
          </w:tcPr>
          <w:p w14:paraId="69D0BA01" w14:textId="77777777" w:rsidR="003313B5" w:rsidRPr="001A537D" w:rsidRDefault="003313B5" w:rsidP="003313B5">
            <w:pPr>
              <w:spacing w:line="36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1A537D">
              <w:rPr>
                <w:rFonts w:ascii="Cambria" w:hAnsi="Cambria"/>
                <w:sz w:val="20"/>
                <w:szCs w:val="20"/>
              </w:rPr>
              <w:t>6658.3 (354.65 - 125004.7)</w:t>
            </w:r>
          </w:p>
        </w:tc>
      </w:tr>
      <w:tr w:rsidR="003313B5" w:rsidRPr="00BE5A9E" w14:paraId="17C91BFC" w14:textId="77777777" w:rsidTr="003313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24" w:type="dxa"/>
            <w:hideMark/>
          </w:tcPr>
          <w:p w14:paraId="52913496" w14:textId="77777777" w:rsidR="003313B5" w:rsidRPr="001A537D" w:rsidRDefault="003313B5" w:rsidP="003313B5">
            <w:pPr>
              <w:spacing w:line="360" w:lineRule="auto"/>
              <w:rPr>
                <w:rFonts w:ascii="Cambria" w:hAnsi="Cambria"/>
                <w:b w:val="0"/>
                <w:bCs w:val="0"/>
                <w:sz w:val="20"/>
                <w:szCs w:val="20"/>
              </w:rPr>
            </w:pPr>
            <w:proofErr w:type="spellStart"/>
            <w:r w:rsidRPr="001A537D">
              <w:rPr>
                <w:rFonts w:ascii="Cambria" w:hAnsi="Cambria"/>
                <w:b w:val="0"/>
                <w:bCs w:val="0"/>
                <w:sz w:val="20"/>
                <w:szCs w:val="20"/>
              </w:rPr>
              <w:t>Courtellemont</w:t>
            </w:r>
            <w:proofErr w:type="spellEnd"/>
            <w:r w:rsidRPr="001A537D">
              <w:rPr>
                <w:rFonts w:ascii="Cambria" w:hAnsi="Cambria"/>
                <w:b w:val="0"/>
                <w:bCs w:val="0"/>
                <w:sz w:val="20"/>
                <w:szCs w:val="20"/>
              </w:rPr>
              <w:t xml:space="preserve"> et al. </w:t>
            </w:r>
            <w:r w:rsidRPr="001A537D">
              <w:rPr>
                <w:rFonts w:ascii="Cambria" w:hAnsi="Cambria"/>
                <w:sz w:val="20"/>
                <w:szCs w:val="20"/>
              </w:rPr>
              <w:fldChar w:fldCharType="begin" w:fldLock="1"/>
            </w:r>
            <w:r w:rsidRPr="001A537D">
              <w:rPr>
                <w:rFonts w:ascii="Cambria" w:hAnsi="Cambria"/>
                <w:b w:val="0"/>
                <w:bCs w:val="0"/>
                <w:sz w:val="20"/>
                <w:szCs w:val="20"/>
              </w:rPr>
              <w:instrText>ADDIN CSL_CITATION {"citationItems":[{"id":"ITEM-1","itemData":{"DOI":"10.1002/jmv.26896","ISSN":"0146-6615","author":[{"dropping-particle":"","family":"Courtellemont","given":"L.","non-dropping-particle":"","parse-names":false,"suffix":""},{"dropping-particle":"","family":"Guinard","given":"J.","non-dropping-particle":"","parse-names":false,"suffix":""},{"dropping-particle":"","family":"Guillaume","given":"C.","non-dropping-particle":"","parse-names":false,"suffix":""},{"dropping-particle":"","family":"Giaché","given":"S.","non-dropping-particle":"","parse-names":false,"suffix":""},{"dropping-particle":"","family":"Rzepecki","given":"V.","non-dropping-particle":"","parse-names":false,"suffix":""},{"dropping-particle":"","family":"Seve","given":"A.","non-dropping-particle":"","parse-names":false,"suffix":""},{"dropping-particle":"","family":"Gubavu","given":"C.","non-dropping-particle":"","parse-names":false,"suffix":""},{"dropping-particle":"","family":"Baud","given":"K.","non-dropping-particle":"","parse-names":false,"suffix":""},{"dropping-particle":"","family":"Helloco","given":"C.","non-dropping-particle":"Le","parse-names":false,"suffix":""},{"dropping-particle":"","family":"Cassuto","given":"G. N.","non-dropping-particle":"","parse-names":false,"suffix":""},{"dropping-particle":"","family":"Pialoux","given":"G.","non-dropping-particle":"","parse-names":false,"suffix":""},{"dropping-particle":"","family":"Hocqueloux","given":"L.","non-dropping-particle":"","parse-names":false,"suffix":""},{"dropping-particle":"","family":"Prazuck","given":"T.","non-dropping-particle":"","parse-names":false,"suffix":""}],"container-title":"Journal of Medical Virology","id":"ITEM-1","issued":{"date-parts":[["2021","3"]]},"page":"jmv.26896","title":"High performance of a novel antigen detection test on nasopharyngeal specimens for diagnosing SARS‐CoV‐2 infection","type":"article-journal"},"uris":["http://www.mendeley.com/documents/?uuid=f9741728-37e1-3b72-b9d2-e387edd8f9c1"]}],"mendeley":{"formattedCitation":"(9)","plainTextFormattedCitation":"(9)","previouslyFormattedCitation":"(8)"},"properties":{"noteIndex":0},"schema":"https://github.com/citation-style-language/schema/raw/master/csl-citation.json"}</w:instrText>
            </w:r>
            <w:r w:rsidRPr="001A537D">
              <w:rPr>
                <w:rFonts w:ascii="Cambria" w:hAnsi="Cambria"/>
                <w:sz w:val="20"/>
                <w:szCs w:val="20"/>
              </w:rPr>
              <w:fldChar w:fldCharType="separate"/>
            </w:r>
            <w:r w:rsidRPr="001A537D">
              <w:rPr>
                <w:rFonts w:ascii="Cambria" w:hAnsi="Cambria"/>
                <w:b w:val="0"/>
                <w:bCs w:val="0"/>
                <w:noProof/>
                <w:sz w:val="20"/>
                <w:szCs w:val="20"/>
              </w:rPr>
              <w:t>(9)</w:t>
            </w:r>
            <w:r w:rsidRPr="001A537D">
              <w:rPr>
                <w:rFonts w:ascii="Cambria" w:hAnsi="Cambria"/>
                <w:sz w:val="20"/>
                <w:szCs w:val="20"/>
              </w:rPr>
              <w:fldChar w:fldCharType="end"/>
            </w:r>
            <w:r w:rsidRPr="001A537D">
              <w:rPr>
                <w:rFonts w:ascii="Cambria" w:hAnsi="Cambria"/>
                <w:b w:val="0"/>
                <w:bCs w:val="0"/>
                <w:sz w:val="20"/>
                <w:szCs w:val="20"/>
              </w:rPr>
              <w:t xml:space="preserve">    </w:t>
            </w:r>
          </w:p>
        </w:tc>
        <w:tc>
          <w:tcPr>
            <w:tcW w:w="2324" w:type="dxa"/>
            <w:hideMark/>
          </w:tcPr>
          <w:p w14:paraId="279B3A82" w14:textId="77777777" w:rsidR="003313B5" w:rsidRPr="001A537D" w:rsidRDefault="003313B5" w:rsidP="003313B5">
            <w:pPr>
              <w:spacing w:line="360" w:lineRule="auto"/>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0.706 (0.525-0.849)   </w:t>
            </w:r>
          </w:p>
        </w:tc>
        <w:tc>
          <w:tcPr>
            <w:tcW w:w="2325" w:type="dxa"/>
            <w:hideMark/>
          </w:tcPr>
          <w:p w14:paraId="092042CE" w14:textId="77777777" w:rsidR="003313B5" w:rsidRPr="001A537D" w:rsidRDefault="003313B5" w:rsidP="003313B5">
            <w:pPr>
              <w:spacing w:line="360" w:lineRule="auto"/>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1.000 (0.897 - 1.000)  </w:t>
            </w:r>
          </w:p>
        </w:tc>
        <w:tc>
          <w:tcPr>
            <w:tcW w:w="2525" w:type="dxa"/>
            <w:hideMark/>
          </w:tcPr>
          <w:p w14:paraId="35AF8771" w14:textId="77777777" w:rsidR="003313B5" w:rsidRPr="001A537D" w:rsidRDefault="003313B5" w:rsidP="003313B5">
            <w:pPr>
              <w:spacing w:line="360" w:lineRule="auto"/>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49.000 (3.100 -774.56) </w:t>
            </w:r>
          </w:p>
        </w:tc>
        <w:tc>
          <w:tcPr>
            <w:tcW w:w="2125" w:type="dxa"/>
            <w:hideMark/>
          </w:tcPr>
          <w:p w14:paraId="29EBD324" w14:textId="77777777" w:rsidR="003313B5" w:rsidRPr="001A537D" w:rsidRDefault="003313B5" w:rsidP="003313B5">
            <w:pPr>
              <w:spacing w:line="360" w:lineRule="auto"/>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0.304 (0.183 - 0.506)   </w:t>
            </w:r>
          </w:p>
        </w:tc>
        <w:tc>
          <w:tcPr>
            <w:tcW w:w="2694" w:type="dxa"/>
            <w:hideMark/>
          </w:tcPr>
          <w:p w14:paraId="570FE4CB" w14:textId="77777777" w:rsidR="003313B5" w:rsidRPr="001A537D" w:rsidRDefault="003313B5" w:rsidP="003313B5">
            <w:pPr>
              <w:spacing w:line="360" w:lineRule="auto"/>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161.00 (9.002 - 2879.3)  </w:t>
            </w:r>
          </w:p>
        </w:tc>
      </w:tr>
      <w:tr w:rsidR="003313B5" w:rsidRPr="00BE5A9E" w14:paraId="7D909823" w14:textId="77777777" w:rsidTr="003313B5">
        <w:tc>
          <w:tcPr>
            <w:cnfStyle w:val="001000000000" w:firstRow="0" w:lastRow="0" w:firstColumn="1" w:lastColumn="0" w:oddVBand="0" w:evenVBand="0" w:oddHBand="0" w:evenHBand="0" w:firstRowFirstColumn="0" w:firstRowLastColumn="0" w:lastRowFirstColumn="0" w:lastRowLastColumn="0"/>
            <w:tcW w:w="2324" w:type="dxa"/>
            <w:hideMark/>
          </w:tcPr>
          <w:p w14:paraId="19435D07" w14:textId="77777777" w:rsidR="003313B5" w:rsidRPr="001A537D" w:rsidRDefault="003313B5" w:rsidP="003313B5">
            <w:pPr>
              <w:spacing w:line="360" w:lineRule="auto"/>
              <w:rPr>
                <w:rFonts w:ascii="Cambria" w:hAnsi="Cambria"/>
                <w:b w:val="0"/>
                <w:bCs w:val="0"/>
                <w:sz w:val="20"/>
                <w:szCs w:val="20"/>
              </w:rPr>
            </w:pPr>
            <w:proofErr w:type="spellStart"/>
            <w:r w:rsidRPr="001A537D">
              <w:rPr>
                <w:rFonts w:ascii="Cambria" w:hAnsi="Cambria"/>
                <w:b w:val="0"/>
                <w:bCs w:val="0"/>
                <w:sz w:val="20"/>
                <w:szCs w:val="20"/>
              </w:rPr>
              <w:t>Cerutti</w:t>
            </w:r>
            <w:proofErr w:type="spellEnd"/>
            <w:r w:rsidRPr="001A537D">
              <w:rPr>
                <w:rFonts w:ascii="Cambria" w:hAnsi="Cambria"/>
                <w:b w:val="0"/>
                <w:bCs w:val="0"/>
                <w:sz w:val="20"/>
                <w:szCs w:val="20"/>
              </w:rPr>
              <w:t xml:space="preserve"> et al. </w:t>
            </w:r>
            <w:r w:rsidRPr="001A537D">
              <w:rPr>
                <w:rFonts w:ascii="Cambria" w:hAnsi="Cambria"/>
                <w:sz w:val="20"/>
                <w:szCs w:val="20"/>
              </w:rPr>
              <w:fldChar w:fldCharType="begin" w:fldLock="1"/>
            </w:r>
            <w:r w:rsidRPr="001A537D">
              <w:rPr>
                <w:rFonts w:ascii="Cambria" w:hAnsi="Cambria"/>
                <w:b w:val="0"/>
                <w:bCs w:val="0"/>
                <w:sz w:val="20"/>
                <w:szCs w:val="20"/>
              </w:rPr>
              <w:instrText>ADDIN CSL_CITATION {"citationItems":[{"id":"ITEM-1","itemData":{"DOI":"10.1016/j.jcv.2020.104654","ISSN":"18735967","PMID":"33053494","abstract":"At the time of writing, FIND has listed four CE-marked SARSCoV-2 antigen tests. We evaluated the recently CE-approved rapid POCT SD-Biosensor for SARS-CoV-2 nucleoprotein detection in nasopharyngeal secretions from 330 patients admitted to the Emergency Room for a suspect of COVID-19 and travelers returning home from high risk countries. Sensitivity, specificity, accuracy, negative and predictive values were consistent with the use of the test to mass-screening for SARS-CoV-2 surveillance.","author":[{"dropping-particle":"","family":"Cerutti","given":"Francesco","non-dropping-particle":"","parse-names":false,"suffix":""},{"dropping-particle":"","family":"Burdino","given":"Elisa","non-dropping-particle":"","parse-names":false,"suffix":""},{"dropping-particle":"","family":"Milia","given":"Maria Grazia","non-dropping-particle":"","parse-names":false,"suffix":""},{"dropping-particle":"","family":"Allice","given":"Tiziano","non-dropping-particle":"","parse-names":false,"suffix":""},{"dropping-particle":"","family":"Gregori","given":"Gabriella","non-dropping-particle":"","parse-names":false,"suffix":""},{"dropping-particle":"","family":"Bruzzone","given":"Bianca","non-dropping-particle":"","parse-names":false,"suffix":""},{"dropping-particle":"","family":"Ghisetti","given":"Valeria","non-dropping-particle":"","parse-names":false,"suffix":""}],"container-title":"Journal of Clinical Virology","id":"ITEM-1","issued":{"date-parts":[["2020"]]},"title":"Urgent need of rapid tests for SARS CoV-2 antigen detection: Evaluation of the SD-Biosensor antigen test for SARS-CoV-2","type":"article-journal"},"uris":["http://www.mendeley.com/documents/?uuid=06cdc4c8-30f3-4b1c-b109-e9eca37b3221"]}],"mendeley":{"formattedCitation":"(36)","plainTextFormattedCitation":"(36)","previouslyFormattedCitation":"(35)"},"properties":{"noteIndex":0},"schema":"https://github.com/citation-style-language/schema/raw/master/csl-citation.json"}</w:instrText>
            </w:r>
            <w:r w:rsidRPr="001A537D">
              <w:rPr>
                <w:rFonts w:ascii="Cambria" w:hAnsi="Cambria"/>
                <w:sz w:val="20"/>
                <w:szCs w:val="20"/>
              </w:rPr>
              <w:fldChar w:fldCharType="separate"/>
            </w:r>
            <w:r w:rsidRPr="001A537D">
              <w:rPr>
                <w:rFonts w:ascii="Cambria" w:hAnsi="Cambria"/>
                <w:b w:val="0"/>
                <w:bCs w:val="0"/>
                <w:noProof/>
                <w:sz w:val="20"/>
                <w:szCs w:val="20"/>
              </w:rPr>
              <w:t>(36)</w:t>
            </w:r>
            <w:r w:rsidRPr="001A537D">
              <w:rPr>
                <w:rFonts w:ascii="Cambria" w:hAnsi="Cambria"/>
                <w:sz w:val="20"/>
                <w:szCs w:val="20"/>
              </w:rPr>
              <w:fldChar w:fldCharType="end"/>
            </w:r>
            <w:r w:rsidRPr="001A537D">
              <w:rPr>
                <w:rFonts w:ascii="Cambria" w:hAnsi="Cambria"/>
                <w:b w:val="0"/>
                <w:bCs w:val="0"/>
                <w:sz w:val="20"/>
                <w:szCs w:val="20"/>
              </w:rPr>
              <w:t xml:space="preserve">          </w:t>
            </w:r>
          </w:p>
        </w:tc>
        <w:tc>
          <w:tcPr>
            <w:tcW w:w="2324" w:type="dxa"/>
            <w:hideMark/>
          </w:tcPr>
          <w:p w14:paraId="48549E26" w14:textId="77777777" w:rsidR="003313B5" w:rsidRPr="001A537D" w:rsidRDefault="003313B5" w:rsidP="003313B5">
            <w:pPr>
              <w:spacing w:line="36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0.706 (0.612- 0.790)   </w:t>
            </w:r>
          </w:p>
        </w:tc>
        <w:tc>
          <w:tcPr>
            <w:tcW w:w="2325" w:type="dxa"/>
            <w:hideMark/>
          </w:tcPr>
          <w:p w14:paraId="7143F204" w14:textId="77777777" w:rsidR="003313B5" w:rsidRPr="001A537D" w:rsidRDefault="003313B5" w:rsidP="003313B5">
            <w:pPr>
              <w:spacing w:line="36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1.000 (0.983 - 1.000)   </w:t>
            </w:r>
          </w:p>
        </w:tc>
        <w:tc>
          <w:tcPr>
            <w:tcW w:w="2525" w:type="dxa"/>
            <w:hideMark/>
          </w:tcPr>
          <w:p w14:paraId="56A877F7" w14:textId="77777777" w:rsidR="003313B5" w:rsidRPr="001A537D" w:rsidRDefault="003313B5" w:rsidP="003313B5">
            <w:pPr>
              <w:spacing w:line="36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312.82(19.576 - 4998.8)  </w:t>
            </w:r>
          </w:p>
        </w:tc>
        <w:tc>
          <w:tcPr>
            <w:tcW w:w="2125" w:type="dxa"/>
            <w:hideMark/>
          </w:tcPr>
          <w:p w14:paraId="180F29F5" w14:textId="77777777" w:rsidR="003313B5" w:rsidRPr="001A537D" w:rsidRDefault="003313B5" w:rsidP="003313B5">
            <w:pPr>
              <w:spacing w:line="36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1A537D">
              <w:rPr>
                <w:rFonts w:ascii="Cambria" w:hAnsi="Cambria"/>
                <w:sz w:val="20"/>
                <w:szCs w:val="20"/>
              </w:rPr>
              <w:t xml:space="preserve">0.296 (0.222 - 0.395)   </w:t>
            </w:r>
          </w:p>
        </w:tc>
        <w:tc>
          <w:tcPr>
            <w:tcW w:w="2694" w:type="dxa"/>
            <w:hideMark/>
          </w:tcPr>
          <w:p w14:paraId="18C94CB6" w14:textId="77777777" w:rsidR="003313B5" w:rsidRPr="001A537D" w:rsidRDefault="003313B5" w:rsidP="003313B5">
            <w:pPr>
              <w:spacing w:line="360" w:lineRule="auto"/>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1A537D">
              <w:rPr>
                <w:rFonts w:ascii="Cambria" w:hAnsi="Cambria"/>
                <w:sz w:val="20"/>
                <w:szCs w:val="20"/>
              </w:rPr>
              <w:t>1056.4 (63.918 - 17459.1)</w:t>
            </w:r>
          </w:p>
        </w:tc>
      </w:tr>
    </w:tbl>
    <w:p w14:paraId="2F29757F" w14:textId="724DC911" w:rsidR="003313B5" w:rsidRDefault="003313B5" w:rsidP="003313B5">
      <w:pPr>
        <w:spacing w:line="360" w:lineRule="auto"/>
        <w:jc w:val="both"/>
        <w:rPr>
          <w:rFonts w:ascii="Cambria" w:hAnsi="Cambria" w:cstheme="minorHAnsi"/>
          <w:sz w:val="24"/>
          <w:szCs w:val="24"/>
        </w:rPr>
      </w:pPr>
      <w:r w:rsidRPr="00BE5A9E">
        <w:rPr>
          <w:rFonts w:ascii="Cambria" w:hAnsi="Cambria" w:cstheme="minorHAnsi"/>
          <w:b/>
          <w:bCs/>
          <w:sz w:val="24"/>
          <w:szCs w:val="24"/>
        </w:rPr>
        <w:t xml:space="preserve">Table </w:t>
      </w:r>
      <w:r w:rsidR="000A6E96">
        <w:rPr>
          <w:rFonts w:ascii="Cambria" w:hAnsi="Cambria" w:cstheme="minorHAnsi"/>
          <w:b/>
          <w:bCs/>
          <w:sz w:val="24"/>
          <w:szCs w:val="24"/>
        </w:rPr>
        <w:t>S</w:t>
      </w:r>
      <w:r w:rsidR="004F6EF4">
        <w:rPr>
          <w:rFonts w:ascii="Cambria" w:hAnsi="Cambria" w:cstheme="minorHAnsi"/>
          <w:b/>
          <w:bCs/>
          <w:sz w:val="24"/>
          <w:szCs w:val="24"/>
        </w:rPr>
        <w:t>1</w:t>
      </w:r>
      <w:r w:rsidRPr="00BE5A9E">
        <w:rPr>
          <w:rFonts w:ascii="Cambria" w:hAnsi="Cambria" w:cstheme="minorHAnsi"/>
          <w:b/>
          <w:bCs/>
          <w:sz w:val="24"/>
          <w:szCs w:val="24"/>
        </w:rPr>
        <w:t>.</w:t>
      </w:r>
      <w:r w:rsidRPr="00BE5A9E">
        <w:rPr>
          <w:rFonts w:ascii="Cambria" w:hAnsi="Cambria" w:cstheme="minorHAnsi"/>
          <w:sz w:val="24"/>
          <w:szCs w:val="24"/>
        </w:rPr>
        <w:t xml:space="preserve"> Sub analysis of sensitivity and specificity for nasopharyngeal swab with 95% confidence interval.   </w:t>
      </w:r>
    </w:p>
    <w:p w14:paraId="648D4980" w14:textId="77777777" w:rsidR="003313B5" w:rsidRDefault="003313B5" w:rsidP="003313B5">
      <w:pPr>
        <w:spacing w:line="360" w:lineRule="auto"/>
        <w:ind w:left="-1134" w:right="-1351"/>
        <w:jc w:val="both"/>
        <w:rPr>
          <w:rFonts w:ascii="Cambria" w:hAnsi="Cambria" w:cstheme="minorHAnsi"/>
          <w:sz w:val="24"/>
          <w:szCs w:val="24"/>
        </w:rPr>
        <w:sectPr w:rsidR="003313B5" w:rsidSect="003313B5">
          <w:pgSz w:w="15840" w:h="12240" w:orient="landscape"/>
          <w:pgMar w:top="1440" w:right="1440" w:bottom="1440" w:left="1440" w:header="708" w:footer="708" w:gutter="0"/>
          <w:cols w:space="708"/>
          <w:docGrid w:linePitch="360"/>
        </w:sectPr>
      </w:pPr>
    </w:p>
    <w:p w14:paraId="1B498E77" w14:textId="2D278431" w:rsidR="003313B5" w:rsidRPr="00BE5A9E" w:rsidRDefault="003313B5" w:rsidP="00482762">
      <w:pPr>
        <w:spacing w:line="360" w:lineRule="auto"/>
        <w:jc w:val="both"/>
        <w:rPr>
          <w:rFonts w:ascii="Cambria" w:hAnsi="Cambria" w:cstheme="minorHAnsi"/>
          <w:sz w:val="24"/>
          <w:szCs w:val="24"/>
        </w:rPr>
      </w:pPr>
      <w:r w:rsidRPr="00BE5A9E">
        <w:rPr>
          <w:rFonts w:ascii="Cambria" w:hAnsi="Cambria" w:cstheme="minorHAnsi"/>
          <w:b/>
          <w:bCs/>
          <w:sz w:val="24"/>
          <w:szCs w:val="24"/>
        </w:rPr>
        <w:lastRenderedPageBreak/>
        <w:t xml:space="preserve">Figure </w:t>
      </w:r>
      <w:r w:rsidR="000A6E96">
        <w:rPr>
          <w:rFonts w:ascii="Cambria" w:hAnsi="Cambria" w:cstheme="minorHAnsi"/>
          <w:b/>
          <w:bCs/>
          <w:sz w:val="24"/>
          <w:szCs w:val="24"/>
        </w:rPr>
        <w:t>S</w:t>
      </w:r>
      <w:r w:rsidR="002F43BE">
        <w:rPr>
          <w:rFonts w:ascii="Cambria" w:hAnsi="Cambria" w:cstheme="minorHAnsi"/>
          <w:b/>
          <w:bCs/>
          <w:sz w:val="24"/>
          <w:szCs w:val="24"/>
        </w:rPr>
        <w:t>1</w:t>
      </w:r>
      <w:r w:rsidRPr="00BE5A9E">
        <w:rPr>
          <w:rFonts w:ascii="Cambria" w:hAnsi="Cambria" w:cstheme="minorHAnsi"/>
          <w:b/>
          <w:bCs/>
          <w:sz w:val="24"/>
          <w:szCs w:val="24"/>
        </w:rPr>
        <w:t>.</w:t>
      </w:r>
      <w:r w:rsidRPr="00BE5A9E">
        <w:rPr>
          <w:rFonts w:ascii="Cambria" w:hAnsi="Cambria" w:cstheme="minorHAnsi"/>
          <w:sz w:val="24"/>
          <w:szCs w:val="24"/>
        </w:rPr>
        <w:t xml:space="preserve"> A forest plot showing the estimates for sensitivity (</w:t>
      </w:r>
      <w:r w:rsidR="00482762">
        <w:rPr>
          <w:rFonts w:ascii="Cambria" w:hAnsi="Cambria" w:cstheme="minorHAnsi"/>
          <w:sz w:val="24"/>
          <w:szCs w:val="24"/>
        </w:rPr>
        <w:t>A</w:t>
      </w:r>
      <w:r w:rsidRPr="00BE5A9E">
        <w:rPr>
          <w:rFonts w:ascii="Cambria" w:hAnsi="Cambria" w:cstheme="minorHAnsi"/>
          <w:sz w:val="24"/>
          <w:szCs w:val="24"/>
        </w:rPr>
        <w:t>) and specificity (</w:t>
      </w:r>
      <w:r w:rsidR="00482762">
        <w:rPr>
          <w:rFonts w:ascii="Cambria" w:hAnsi="Cambria" w:cstheme="minorHAnsi"/>
          <w:sz w:val="24"/>
          <w:szCs w:val="24"/>
        </w:rPr>
        <w:t>B</w:t>
      </w:r>
      <w:r w:rsidRPr="00BE5A9E">
        <w:rPr>
          <w:rFonts w:ascii="Cambria" w:hAnsi="Cambria" w:cstheme="minorHAnsi"/>
          <w:sz w:val="24"/>
          <w:szCs w:val="24"/>
        </w:rPr>
        <w:t xml:space="preserve">) for nasopharyngeal swab. </w:t>
      </w:r>
    </w:p>
    <w:p w14:paraId="6FEB3256" w14:textId="77777777" w:rsidR="00C90E07" w:rsidRDefault="00C90E07" w:rsidP="008E0CD2">
      <w:pPr>
        <w:spacing w:line="360" w:lineRule="auto"/>
        <w:jc w:val="center"/>
        <w:rPr>
          <w:rFonts w:ascii="Cambria" w:hAnsi="Cambria" w:cstheme="minorHAnsi"/>
          <w:sz w:val="24"/>
          <w:szCs w:val="24"/>
        </w:rPr>
        <w:sectPr w:rsidR="00C90E07" w:rsidSect="003313B5">
          <w:pgSz w:w="12240" w:h="15840"/>
          <w:pgMar w:top="1440" w:right="1440" w:bottom="1440" w:left="1440" w:header="708" w:footer="708" w:gutter="0"/>
          <w:cols w:space="708"/>
          <w:docGrid w:linePitch="360"/>
        </w:sectPr>
      </w:pPr>
      <w:r>
        <w:rPr>
          <w:rFonts w:ascii="Cambria" w:hAnsi="Cambria" w:cstheme="minorHAnsi"/>
          <w:noProof/>
          <w:sz w:val="24"/>
          <w:szCs w:val="24"/>
        </w:rPr>
        <w:drawing>
          <wp:inline distT="0" distB="0" distL="0" distR="0" wp14:anchorId="40EE5459" wp14:editId="1226A8A3">
            <wp:extent cx="4695825" cy="72485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95825" cy="7248525"/>
                    </a:xfrm>
                    <a:prstGeom prst="rect">
                      <a:avLst/>
                    </a:prstGeom>
                    <a:noFill/>
                    <a:ln>
                      <a:noFill/>
                    </a:ln>
                  </pic:spPr>
                </pic:pic>
              </a:graphicData>
            </a:graphic>
          </wp:inline>
        </w:drawing>
      </w:r>
    </w:p>
    <w:p w14:paraId="2CF6F58B" w14:textId="77777777" w:rsidR="003313B5" w:rsidRPr="00BE5A9E" w:rsidRDefault="003313B5" w:rsidP="003313B5">
      <w:pPr>
        <w:spacing w:line="360" w:lineRule="auto"/>
        <w:rPr>
          <w:rFonts w:ascii="Cambria" w:hAnsi="Cambria" w:cstheme="minorHAnsi"/>
          <w:sz w:val="24"/>
          <w:szCs w:val="24"/>
        </w:rPr>
      </w:pPr>
    </w:p>
    <w:p w14:paraId="1936A958" w14:textId="77777777" w:rsidR="003313B5" w:rsidRPr="00BE5A9E" w:rsidRDefault="003313B5" w:rsidP="003313B5">
      <w:pPr>
        <w:spacing w:line="360" w:lineRule="auto"/>
        <w:rPr>
          <w:rFonts w:ascii="Cambria" w:hAnsi="Cambria" w:cstheme="minorHAnsi"/>
          <w:sz w:val="24"/>
          <w:szCs w:val="24"/>
        </w:rPr>
      </w:pPr>
    </w:p>
    <w:p w14:paraId="610B5242" w14:textId="60071EBF" w:rsidR="003313B5" w:rsidRPr="00BE5A9E" w:rsidRDefault="003313B5" w:rsidP="00C90E07">
      <w:pPr>
        <w:spacing w:line="360" w:lineRule="auto"/>
        <w:rPr>
          <w:rFonts w:ascii="Cambria" w:hAnsi="Cambria" w:cstheme="minorHAnsi"/>
          <w:sz w:val="24"/>
          <w:szCs w:val="24"/>
        </w:rPr>
      </w:pPr>
      <w:r w:rsidRPr="00BE5A9E">
        <w:rPr>
          <w:rFonts w:ascii="Cambria" w:hAnsi="Cambria" w:cstheme="minorHAnsi"/>
          <w:b/>
          <w:bCs/>
          <w:sz w:val="24"/>
          <w:szCs w:val="24"/>
        </w:rPr>
        <w:t xml:space="preserve">Table </w:t>
      </w:r>
      <w:r w:rsidR="000A6E96">
        <w:rPr>
          <w:rFonts w:ascii="Cambria" w:hAnsi="Cambria" w:cstheme="minorHAnsi"/>
          <w:b/>
          <w:bCs/>
          <w:sz w:val="24"/>
          <w:szCs w:val="24"/>
        </w:rPr>
        <w:t>S</w:t>
      </w:r>
      <w:r w:rsidR="004221A3">
        <w:rPr>
          <w:rFonts w:ascii="Cambria" w:hAnsi="Cambria" w:cstheme="minorHAnsi"/>
          <w:b/>
          <w:bCs/>
          <w:sz w:val="24"/>
          <w:szCs w:val="24"/>
        </w:rPr>
        <w:t>2</w:t>
      </w:r>
      <w:r w:rsidRPr="00BE5A9E">
        <w:rPr>
          <w:rFonts w:ascii="Cambria" w:hAnsi="Cambria" w:cstheme="minorHAnsi"/>
          <w:b/>
          <w:bCs/>
          <w:sz w:val="24"/>
          <w:szCs w:val="24"/>
        </w:rPr>
        <w:t>.</w:t>
      </w:r>
      <w:r w:rsidRPr="00BE5A9E">
        <w:rPr>
          <w:rFonts w:ascii="Cambria" w:hAnsi="Cambria" w:cstheme="minorHAnsi"/>
          <w:sz w:val="24"/>
          <w:szCs w:val="24"/>
        </w:rPr>
        <w:t xml:space="preserve"> Sub analysis of sensitivity and specificity for </w:t>
      </w:r>
      <w:r w:rsidR="00C90E07">
        <w:rPr>
          <w:rFonts w:ascii="Cambria" w:hAnsi="Cambria" w:cstheme="minorHAnsi"/>
          <w:sz w:val="24"/>
          <w:szCs w:val="24"/>
        </w:rPr>
        <w:t>t</w:t>
      </w:r>
      <w:r w:rsidRPr="00BE5A9E">
        <w:rPr>
          <w:rFonts w:ascii="Cambria" w:hAnsi="Cambria" w:cstheme="minorHAnsi"/>
          <w:sz w:val="24"/>
          <w:szCs w:val="24"/>
        </w:rPr>
        <w:t xml:space="preserve">hroat washing and </w:t>
      </w:r>
      <w:r w:rsidR="00C90E07">
        <w:rPr>
          <w:rFonts w:ascii="Cambria" w:hAnsi="Cambria" w:cstheme="minorHAnsi"/>
          <w:sz w:val="24"/>
          <w:szCs w:val="24"/>
        </w:rPr>
        <w:t>b</w:t>
      </w:r>
      <w:r w:rsidRPr="00BE5A9E">
        <w:rPr>
          <w:rFonts w:ascii="Cambria" w:hAnsi="Cambria" w:cstheme="minorHAnsi"/>
          <w:sz w:val="24"/>
          <w:szCs w:val="24"/>
        </w:rPr>
        <w:t>roncho</w:t>
      </w:r>
      <w:r w:rsidR="00C90E07">
        <w:rPr>
          <w:rFonts w:ascii="Cambria" w:hAnsi="Cambria" w:cstheme="minorHAnsi"/>
          <w:sz w:val="24"/>
          <w:szCs w:val="24"/>
        </w:rPr>
        <w:t>-</w:t>
      </w:r>
      <w:r w:rsidRPr="00BE5A9E">
        <w:rPr>
          <w:rFonts w:ascii="Cambria" w:hAnsi="Cambria" w:cstheme="minorHAnsi"/>
          <w:sz w:val="24"/>
          <w:szCs w:val="24"/>
        </w:rPr>
        <w:t xml:space="preserve">alveolar fluids with 95% confidence interval.   </w:t>
      </w:r>
    </w:p>
    <w:tbl>
      <w:tblPr>
        <w:tblStyle w:val="PlainTable4"/>
        <w:tblW w:w="0" w:type="auto"/>
        <w:tblInd w:w="-42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269"/>
        <w:gridCol w:w="2126"/>
        <w:gridCol w:w="2127"/>
        <w:gridCol w:w="2409"/>
        <w:gridCol w:w="2268"/>
        <w:gridCol w:w="2552"/>
      </w:tblGrid>
      <w:tr w:rsidR="003313B5" w:rsidRPr="00BE5A9E" w14:paraId="2F3DC9AF" w14:textId="77777777" w:rsidTr="0058554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9" w:type="dxa"/>
            <w:shd w:val="clear" w:color="auto" w:fill="D9D9D9" w:themeFill="background1" w:themeFillShade="D9"/>
            <w:hideMark/>
          </w:tcPr>
          <w:p w14:paraId="0A5F9E26" w14:textId="77777777" w:rsidR="003313B5" w:rsidRPr="00B4464D" w:rsidRDefault="003313B5" w:rsidP="00585540">
            <w:pPr>
              <w:spacing w:line="360" w:lineRule="auto"/>
              <w:jc w:val="center"/>
              <w:rPr>
                <w:rFonts w:ascii="Cambria" w:hAnsi="Cambria"/>
                <w:sz w:val="20"/>
                <w:szCs w:val="20"/>
              </w:rPr>
            </w:pPr>
            <w:r w:rsidRPr="00B4464D">
              <w:rPr>
                <w:rFonts w:ascii="Cambria" w:hAnsi="Cambria"/>
                <w:sz w:val="20"/>
                <w:szCs w:val="20"/>
              </w:rPr>
              <w:t>Study</w:t>
            </w:r>
          </w:p>
        </w:tc>
        <w:tc>
          <w:tcPr>
            <w:tcW w:w="2126" w:type="dxa"/>
            <w:shd w:val="clear" w:color="auto" w:fill="D9D9D9" w:themeFill="background1" w:themeFillShade="D9"/>
            <w:hideMark/>
          </w:tcPr>
          <w:p w14:paraId="1142C810" w14:textId="77777777" w:rsidR="003313B5" w:rsidRPr="00B4464D" w:rsidRDefault="003313B5" w:rsidP="00585540">
            <w:pPr>
              <w:spacing w:line="36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0"/>
                <w:szCs w:val="20"/>
              </w:rPr>
            </w:pPr>
            <w:r w:rsidRPr="00B4464D">
              <w:rPr>
                <w:rFonts w:ascii="Cambria" w:hAnsi="Cambria"/>
                <w:sz w:val="20"/>
                <w:szCs w:val="20"/>
              </w:rPr>
              <w:t>Sensitivity</w:t>
            </w:r>
          </w:p>
        </w:tc>
        <w:tc>
          <w:tcPr>
            <w:tcW w:w="2127" w:type="dxa"/>
            <w:shd w:val="clear" w:color="auto" w:fill="D9D9D9" w:themeFill="background1" w:themeFillShade="D9"/>
            <w:hideMark/>
          </w:tcPr>
          <w:p w14:paraId="4A01C064" w14:textId="77777777" w:rsidR="003313B5" w:rsidRPr="00B4464D" w:rsidRDefault="003313B5" w:rsidP="00585540">
            <w:pPr>
              <w:spacing w:line="36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0"/>
                <w:szCs w:val="20"/>
              </w:rPr>
            </w:pPr>
            <w:r w:rsidRPr="00B4464D">
              <w:rPr>
                <w:rFonts w:ascii="Cambria" w:hAnsi="Cambria"/>
                <w:sz w:val="20"/>
                <w:szCs w:val="20"/>
              </w:rPr>
              <w:t>Specificity</w:t>
            </w:r>
          </w:p>
        </w:tc>
        <w:tc>
          <w:tcPr>
            <w:tcW w:w="2409" w:type="dxa"/>
            <w:shd w:val="clear" w:color="auto" w:fill="D9D9D9" w:themeFill="background1" w:themeFillShade="D9"/>
            <w:hideMark/>
          </w:tcPr>
          <w:p w14:paraId="403E871B" w14:textId="77777777" w:rsidR="003313B5" w:rsidRPr="00B4464D" w:rsidRDefault="003313B5" w:rsidP="00585540">
            <w:pPr>
              <w:spacing w:line="36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0"/>
                <w:szCs w:val="20"/>
              </w:rPr>
            </w:pPr>
            <w:r w:rsidRPr="00B4464D">
              <w:rPr>
                <w:rFonts w:ascii="Cambria" w:hAnsi="Cambria"/>
                <w:sz w:val="20"/>
                <w:szCs w:val="20"/>
              </w:rPr>
              <w:t>Positive LR</w:t>
            </w:r>
          </w:p>
        </w:tc>
        <w:tc>
          <w:tcPr>
            <w:tcW w:w="2268" w:type="dxa"/>
            <w:shd w:val="clear" w:color="auto" w:fill="D9D9D9" w:themeFill="background1" w:themeFillShade="D9"/>
            <w:hideMark/>
          </w:tcPr>
          <w:p w14:paraId="39D1FB4A" w14:textId="77777777" w:rsidR="003313B5" w:rsidRPr="00B4464D" w:rsidRDefault="003313B5" w:rsidP="00585540">
            <w:pPr>
              <w:spacing w:line="36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0"/>
                <w:szCs w:val="20"/>
              </w:rPr>
            </w:pPr>
            <w:r w:rsidRPr="00B4464D">
              <w:rPr>
                <w:rFonts w:ascii="Cambria" w:hAnsi="Cambria"/>
                <w:sz w:val="20"/>
                <w:szCs w:val="20"/>
              </w:rPr>
              <w:t>Negative LR</w:t>
            </w:r>
          </w:p>
        </w:tc>
        <w:tc>
          <w:tcPr>
            <w:tcW w:w="2552" w:type="dxa"/>
            <w:shd w:val="clear" w:color="auto" w:fill="D9D9D9" w:themeFill="background1" w:themeFillShade="D9"/>
            <w:hideMark/>
          </w:tcPr>
          <w:p w14:paraId="47A20F9D" w14:textId="77777777" w:rsidR="003313B5" w:rsidRPr="00B4464D" w:rsidRDefault="003313B5" w:rsidP="00585540">
            <w:pPr>
              <w:spacing w:line="36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0"/>
                <w:szCs w:val="20"/>
              </w:rPr>
            </w:pPr>
            <w:r w:rsidRPr="00B4464D">
              <w:rPr>
                <w:rFonts w:ascii="Cambria" w:hAnsi="Cambria"/>
                <w:sz w:val="20"/>
                <w:szCs w:val="20"/>
              </w:rPr>
              <w:t>DOR</w:t>
            </w:r>
          </w:p>
        </w:tc>
      </w:tr>
      <w:tr w:rsidR="003313B5" w:rsidRPr="00BE5A9E" w14:paraId="36474293" w14:textId="77777777" w:rsidTr="005855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9" w:type="dxa"/>
            <w:hideMark/>
          </w:tcPr>
          <w:p w14:paraId="706F1BA2" w14:textId="77777777" w:rsidR="003313B5" w:rsidRPr="00B4464D" w:rsidRDefault="003313B5" w:rsidP="00585540">
            <w:pPr>
              <w:spacing w:line="360" w:lineRule="auto"/>
              <w:jc w:val="center"/>
              <w:rPr>
                <w:rFonts w:ascii="Cambria" w:hAnsi="Cambria"/>
                <w:b w:val="0"/>
                <w:bCs w:val="0"/>
                <w:sz w:val="20"/>
                <w:szCs w:val="20"/>
              </w:rPr>
            </w:pPr>
            <w:proofErr w:type="spellStart"/>
            <w:r w:rsidRPr="00B4464D">
              <w:rPr>
                <w:rFonts w:ascii="Cambria" w:hAnsi="Cambria"/>
                <w:b w:val="0"/>
                <w:bCs w:val="0"/>
                <w:sz w:val="20"/>
                <w:szCs w:val="20"/>
              </w:rPr>
              <w:t>Schildgen</w:t>
            </w:r>
            <w:proofErr w:type="spellEnd"/>
            <w:r w:rsidRPr="00B4464D">
              <w:rPr>
                <w:rFonts w:ascii="Cambria" w:hAnsi="Cambria"/>
                <w:b w:val="0"/>
                <w:bCs w:val="0"/>
                <w:sz w:val="20"/>
                <w:szCs w:val="20"/>
              </w:rPr>
              <w:t xml:space="preserve"> et al. </w:t>
            </w:r>
            <w:r w:rsidRPr="00B4464D">
              <w:rPr>
                <w:rFonts w:ascii="Cambria" w:hAnsi="Cambria"/>
                <w:sz w:val="20"/>
                <w:szCs w:val="20"/>
              </w:rPr>
              <w:fldChar w:fldCharType="begin" w:fldLock="1"/>
            </w:r>
            <w:r w:rsidRPr="00B4464D">
              <w:rPr>
                <w:rFonts w:ascii="Cambria" w:hAnsi="Cambria"/>
                <w:b w:val="0"/>
                <w:bCs w:val="0"/>
                <w:sz w:val="20"/>
                <w:szCs w:val="20"/>
              </w:rPr>
              <w:instrText>ADDIN CSL_CITATION {"citationItems":[{"id":"ITEM-1","itemData":{"DOI":"10.3390/pathogens10010038","ISSN":"20760817","abstract":"Background: Due to the steadily rising case numbers of SARS-CoV-2 infections world-wide, there is an increasing need for reliable rapid diagnostic devices in addition to existing gold standard PCR methods. Actually, public attention is focused on antigen assays including lateral flow tests (LFTs) as a diagnostic alternative. Therefore, different LFTs were analyzed regarding their performance in a clinical setting. Material and Methods: A pilot sample panel of 13 bronchoalveolar fluids (BALFs) and 60 throat washing (TW) samples with confirmed PCR results, as well as eight throat washes invalid by PCR, were tested with the BIOCREDIT test (RapiGEN), the Panbio™ assay (Abbott), and the SARS-CoV-2 rapid antigen test (Roche). Conclusion: The analyzed antigen test showed an interassay correlation of 27.4%, with overall specificities ranging from 19.4% to 87.1%, while sensitivities of the respective tests ranged between 33.3% and 88.1%. Because these assays did not entirely meet all high expectations, their benefit has to be carefully evaluated for the respective test strategy and setting.","author":[{"dropping-particle":"","family":"Schildgen","given":"Verena","non-dropping-particle":"","parse-names":false,"suffix":""},{"dropping-particle":"","family":"Demuth","given":"Sabrina","non-dropping-particle":"","parse-names":false,"suffix":""},{"dropping-particle":"","family":"Lüsebrink","given":"Jessica","non-dropping-particle":"","parse-names":false,"suffix":""},{"dropping-particle":"","family":"Schildgen","given":"Oliver","non-dropping-particle":"","parse-names":false,"suffix":""}],"container-title":"Pathogens","id":"ITEM-1","issue":"1","issued":{"date-parts":[["2021"]]},"page":"1-7","title":"Limits and opportunities of sars-cov-2 antigen rapid tests: An experienced-based perspective","type":"article-journal","volume":"10"},"uris":["http://www.mendeley.com/documents/?uuid=19dfb225-05f7-48a0-803e-fd507d56118d"]}],"mendeley":{"formattedCitation":"(32)","plainTextFormattedCitation":"(32)","previouslyFormattedCitation":"(31)"},"properties":{"noteIndex":0},"schema":"https://github.com/citation-style-language/schema/raw/master/csl-citation.json"}</w:instrText>
            </w:r>
            <w:r w:rsidRPr="00B4464D">
              <w:rPr>
                <w:rFonts w:ascii="Cambria" w:hAnsi="Cambria"/>
                <w:sz w:val="20"/>
                <w:szCs w:val="20"/>
              </w:rPr>
              <w:fldChar w:fldCharType="separate"/>
            </w:r>
            <w:r w:rsidRPr="00B4464D">
              <w:rPr>
                <w:rFonts w:ascii="Cambria" w:hAnsi="Cambria"/>
                <w:b w:val="0"/>
                <w:bCs w:val="0"/>
                <w:noProof/>
                <w:sz w:val="20"/>
                <w:szCs w:val="20"/>
              </w:rPr>
              <w:t>(32)</w:t>
            </w:r>
            <w:r w:rsidRPr="00B4464D">
              <w:rPr>
                <w:rFonts w:ascii="Cambria" w:hAnsi="Cambria"/>
                <w:sz w:val="20"/>
                <w:szCs w:val="20"/>
              </w:rPr>
              <w:fldChar w:fldCharType="end"/>
            </w:r>
          </w:p>
        </w:tc>
        <w:tc>
          <w:tcPr>
            <w:tcW w:w="2126" w:type="dxa"/>
            <w:hideMark/>
          </w:tcPr>
          <w:p w14:paraId="7184069E" w14:textId="77777777" w:rsidR="003313B5" w:rsidRPr="00B4464D" w:rsidRDefault="003313B5" w:rsidP="00585540">
            <w:pPr>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B4464D">
              <w:rPr>
                <w:rFonts w:ascii="Cambria" w:hAnsi="Cambria"/>
                <w:sz w:val="20"/>
                <w:szCs w:val="20"/>
              </w:rPr>
              <w:t>0.329 (0.223- 0.449)</w:t>
            </w:r>
          </w:p>
        </w:tc>
        <w:tc>
          <w:tcPr>
            <w:tcW w:w="2127" w:type="dxa"/>
            <w:hideMark/>
          </w:tcPr>
          <w:p w14:paraId="70FEC379" w14:textId="77777777" w:rsidR="003313B5" w:rsidRPr="00B4464D" w:rsidRDefault="003313B5" w:rsidP="00585540">
            <w:pPr>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B4464D">
              <w:rPr>
                <w:rFonts w:ascii="Cambria" w:hAnsi="Cambria"/>
                <w:sz w:val="20"/>
                <w:szCs w:val="20"/>
              </w:rPr>
              <w:t>0.877 (0.779- 0.942)</w:t>
            </w:r>
          </w:p>
        </w:tc>
        <w:tc>
          <w:tcPr>
            <w:tcW w:w="2409" w:type="dxa"/>
            <w:hideMark/>
          </w:tcPr>
          <w:p w14:paraId="789DDE55" w14:textId="77777777" w:rsidR="003313B5" w:rsidRPr="00B4464D" w:rsidRDefault="003313B5" w:rsidP="00585540">
            <w:pPr>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B4464D">
              <w:rPr>
                <w:rFonts w:ascii="Cambria" w:hAnsi="Cambria"/>
                <w:sz w:val="20"/>
                <w:szCs w:val="20"/>
              </w:rPr>
              <w:t>2.667 (1.332 - 5.338)</w:t>
            </w:r>
          </w:p>
        </w:tc>
        <w:tc>
          <w:tcPr>
            <w:tcW w:w="2268" w:type="dxa"/>
            <w:hideMark/>
          </w:tcPr>
          <w:p w14:paraId="5B6759F0" w14:textId="77777777" w:rsidR="003313B5" w:rsidRPr="00B4464D" w:rsidRDefault="003313B5" w:rsidP="00585540">
            <w:pPr>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B4464D">
              <w:rPr>
                <w:rFonts w:ascii="Cambria" w:hAnsi="Cambria"/>
                <w:sz w:val="20"/>
                <w:szCs w:val="20"/>
              </w:rPr>
              <w:t>0.766 (0.638 - 0.919)</w:t>
            </w:r>
          </w:p>
        </w:tc>
        <w:tc>
          <w:tcPr>
            <w:tcW w:w="2552" w:type="dxa"/>
            <w:hideMark/>
          </w:tcPr>
          <w:p w14:paraId="26F23E28" w14:textId="77777777" w:rsidR="003313B5" w:rsidRPr="00B4464D" w:rsidRDefault="003313B5" w:rsidP="00585540">
            <w:pPr>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B4464D">
              <w:rPr>
                <w:rFonts w:ascii="Cambria" w:hAnsi="Cambria"/>
                <w:sz w:val="20"/>
                <w:szCs w:val="20"/>
              </w:rPr>
              <w:t>3.483(1.486- 8.162)</w:t>
            </w:r>
          </w:p>
        </w:tc>
      </w:tr>
      <w:tr w:rsidR="003313B5" w:rsidRPr="00BE5A9E" w14:paraId="72B58198" w14:textId="77777777" w:rsidTr="00585540">
        <w:tc>
          <w:tcPr>
            <w:cnfStyle w:val="001000000000" w:firstRow="0" w:lastRow="0" w:firstColumn="1" w:lastColumn="0" w:oddVBand="0" w:evenVBand="0" w:oddHBand="0" w:evenHBand="0" w:firstRowFirstColumn="0" w:firstRowLastColumn="0" w:lastRowFirstColumn="0" w:lastRowLastColumn="0"/>
            <w:tcW w:w="2269" w:type="dxa"/>
            <w:hideMark/>
          </w:tcPr>
          <w:p w14:paraId="66D1C429" w14:textId="77777777" w:rsidR="003313B5" w:rsidRPr="00B4464D" w:rsidRDefault="003313B5" w:rsidP="00585540">
            <w:pPr>
              <w:spacing w:line="360" w:lineRule="auto"/>
              <w:jc w:val="center"/>
              <w:rPr>
                <w:rFonts w:ascii="Cambria" w:hAnsi="Cambria"/>
                <w:b w:val="0"/>
                <w:bCs w:val="0"/>
                <w:sz w:val="20"/>
                <w:szCs w:val="20"/>
              </w:rPr>
            </w:pPr>
            <w:proofErr w:type="spellStart"/>
            <w:r w:rsidRPr="00B4464D">
              <w:rPr>
                <w:rFonts w:ascii="Cambria" w:hAnsi="Cambria"/>
                <w:b w:val="0"/>
                <w:bCs w:val="0"/>
                <w:sz w:val="20"/>
                <w:szCs w:val="20"/>
              </w:rPr>
              <w:t>Schildgen</w:t>
            </w:r>
            <w:proofErr w:type="spellEnd"/>
            <w:r w:rsidRPr="00B4464D">
              <w:rPr>
                <w:rFonts w:ascii="Cambria" w:hAnsi="Cambria"/>
                <w:b w:val="0"/>
                <w:bCs w:val="0"/>
                <w:sz w:val="20"/>
                <w:szCs w:val="20"/>
              </w:rPr>
              <w:t xml:space="preserve"> et al. </w:t>
            </w:r>
            <w:r w:rsidRPr="00B4464D">
              <w:rPr>
                <w:rFonts w:ascii="Cambria" w:hAnsi="Cambria"/>
                <w:sz w:val="20"/>
                <w:szCs w:val="20"/>
              </w:rPr>
              <w:fldChar w:fldCharType="begin" w:fldLock="1"/>
            </w:r>
            <w:r w:rsidRPr="00B4464D">
              <w:rPr>
                <w:rFonts w:ascii="Cambria" w:hAnsi="Cambria"/>
                <w:b w:val="0"/>
                <w:bCs w:val="0"/>
                <w:sz w:val="20"/>
                <w:szCs w:val="20"/>
              </w:rPr>
              <w:instrText>ADDIN CSL_CITATION {"citationItems":[{"id":"ITEM-1","itemData":{"DOI":"10.3390/pathogens10010038","ISSN":"20760817","abstract":"Background: Due to the steadily rising case numbers of SARS-CoV-2 infections world-wide, there is an increasing need for reliable rapid diagnostic devices in addition to existing gold standard PCR methods. Actually, public attention is focused on antigen assays including lateral flow tests (LFTs) as a diagnostic alternative. Therefore, different LFTs were analyzed regarding their performance in a clinical setting. Material and Methods: A pilot sample panel of 13 bronchoalveolar fluids (BALFs) and 60 throat washing (TW) samples with confirmed PCR results, as well as eight throat washes invalid by PCR, were tested with the BIOCREDIT test (RapiGEN), the Panbio™ assay (Abbott), and the SARS-CoV-2 rapid antigen test (Roche). Conclusion: The analyzed antigen test showed an interassay correlation of 27.4%, with overall specificities ranging from 19.4% to 87.1%, while sensitivities of the respective tests ranged between 33.3% and 88.1%. Because these assays did not entirely meet all high expectations, their benefit has to be carefully evaluated for the respective test strategy and setting.","author":[{"dropping-particle":"","family":"Schildgen","given":"Verena","non-dropping-particle":"","parse-names":false,"suffix":""},{"dropping-particle":"","family":"Demuth","given":"Sabrina","non-dropping-particle":"","parse-names":false,"suffix":""},{"dropping-particle":"","family":"Lüsebrink","given":"Jessica","non-dropping-particle":"","parse-names":false,"suffix":""},{"dropping-particle":"","family":"Schildgen","given":"Oliver","non-dropping-particle":"","parse-names":false,"suffix":""}],"container-title":"Pathogens","id":"ITEM-1","issue":"1","issued":{"date-parts":[["2021"]]},"page":"1-7","title":"Limits and opportunities of sars-cov-2 antigen rapid tests: An experienced-based perspective","type":"article-journal","volume":"10"},"uris":["http://www.mendeley.com/documents/?uuid=19dfb225-05f7-48a0-803e-fd507d56118d"]}],"mendeley":{"formattedCitation":"(32)","plainTextFormattedCitation":"(32)","previouslyFormattedCitation":"(31)"},"properties":{"noteIndex":0},"schema":"https://github.com/citation-style-language/schema/raw/master/csl-citation.json"}</w:instrText>
            </w:r>
            <w:r w:rsidRPr="00B4464D">
              <w:rPr>
                <w:rFonts w:ascii="Cambria" w:hAnsi="Cambria"/>
                <w:sz w:val="20"/>
                <w:szCs w:val="20"/>
              </w:rPr>
              <w:fldChar w:fldCharType="separate"/>
            </w:r>
            <w:r w:rsidRPr="00B4464D">
              <w:rPr>
                <w:rFonts w:ascii="Cambria" w:hAnsi="Cambria"/>
                <w:b w:val="0"/>
                <w:bCs w:val="0"/>
                <w:noProof/>
                <w:sz w:val="20"/>
                <w:szCs w:val="20"/>
              </w:rPr>
              <w:t>(32)</w:t>
            </w:r>
            <w:r w:rsidRPr="00B4464D">
              <w:rPr>
                <w:rFonts w:ascii="Cambria" w:hAnsi="Cambria"/>
                <w:sz w:val="20"/>
                <w:szCs w:val="20"/>
              </w:rPr>
              <w:fldChar w:fldCharType="end"/>
            </w:r>
          </w:p>
        </w:tc>
        <w:tc>
          <w:tcPr>
            <w:tcW w:w="2126" w:type="dxa"/>
            <w:hideMark/>
          </w:tcPr>
          <w:p w14:paraId="185F5308" w14:textId="77777777" w:rsidR="003313B5" w:rsidRPr="00B4464D" w:rsidRDefault="003313B5" w:rsidP="00585540">
            <w:pPr>
              <w:spacing w:line="36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B4464D">
              <w:rPr>
                <w:rFonts w:ascii="Cambria" w:hAnsi="Cambria"/>
                <w:sz w:val="20"/>
                <w:szCs w:val="20"/>
              </w:rPr>
              <w:t>0.500 (0.381- 0.619)</w:t>
            </w:r>
          </w:p>
        </w:tc>
        <w:tc>
          <w:tcPr>
            <w:tcW w:w="2127" w:type="dxa"/>
            <w:hideMark/>
          </w:tcPr>
          <w:p w14:paraId="1C01103B" w14:textId="77777777" w:rsidR="003313B5" w:rsidRPr="00B4464D" w:rsidRDefault="003313B5" w:rsidP="00585540">
            <w:pPr>
              <w:spacing w:line="36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B4464D">
              <w:rPr>
                <w:rFonts w:ascii="Cambria" w:hAnsi="Cambria"/>
                <w:sz w:val="20"/>
                <w:szCs w:val="20"/>
              </w:rPr>
              <w:t>0.781 (0.669- 0.869)</w:t>
            </w:r>
          </w:p>
        </w:tc>
        <w:tc>
          <w:tcPr>
            <w:tcW w:w="2409" w:type="dxa"/>
            <w:hideMark/>
          </w:tcPr>
          <w:p w14:paraId="6FD8755B" w14:textId="77777777" w:rsidR="003313B5" w:rsidRPr="00B4464D" w:rsidRDefault="003313B5" w:rsidP="00585540">
            <w:pPr>
              <w:spacing w:line="36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B4464D">
              <w:rPr>
                <w:rFonts w:ascii="Cambria" w:hAnsi="Cambria"/>
                <w:sz w:val="20"/>
                <w:szCs w:val="20"/>
              </w:rPr>
              <w:t>2.281 (1.399 - 3.721)</w:t>
            </w:r>
          </w:p>
        </w:tc>
        <w:tc>
          <w:tcPr>
            <w:tcW w:w="2268" w:type="dxa"/>
            <w:hideMark/>
          </w:tcPr>
          <w:p w14:paraId="5E1B20AA" w14:textId="77777777" w:rsidR="003313B5" w:rsidRPr="00B4464D" w:rsidRDefault="003313B5" w:rsidP="00585540">
            <w:pPr>
              <w:spacing w:line="36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B4464D">
              <w:rPr>
                <w:rFonts w:ascii="Cambria" w:hAnsi="Cambria"/>
                <w:sz w:val="20"/>
                <w:szCs w:val="20"/>
              </w:rPr>
              <w:t>0.640 (0.495- 0.829)</w:t>
            </w:r>
          </w:p>
        </w:tc>
        <w:tc>
          <w:tcPr>
            <w:tcW w:w="2552" w:type="dxa"/>
            <w:hideMark/>
          </w:tcPr>
          <w:p w14:paraId="51C0F64B" w14:textId="77777777" w:rsidR="003313B5" w:rsidRPr="00B4464D" w:rsidRDefault="003313B5" w:rsidP="00585540">
            <w:pPr>
              <w:spacing w:line="36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B4464D">
              <w:rPr>
                <w:rFonts w:ascii="Cambria" w:hAnsi="Cambria"/>
                <w:sz w:val="20"/>
                <w:szCs w:val="20"/>
              </w:rPr>
              <w:t>3.563 (1.738 - 7.302)</w:t>
            </w:r>
          </w:p>
        </w:tc>
      </w:tr>
      <w:tr w:rsidR="003313B5" w:rsidRPr="00BE5A9E" w14:paraId="1294A347" w14:textId="77777777" w:rsidTr="005855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9" w:type="dxa"/>
            <w:hideMark/>
          </w:tcPr>
          <w:p w14:paraId="3839A911" w14:textId="77777777" w:rsidR="003313B5" w:rsidRPr="00B4464D" w:rsidRDefault="003313B5" w:rsidP="00585540">
            <w:pPr>
              <w:spacing w:line="360" w:lineRule="auto"/>
              <w:jc w:val="center"/>
              <w:rPr>
                <w:rFonts w:ascii="Cambria" w:hAnsi="Cambria"/>
                <w:b w:val="0"/>
                <w:bCs w:val="0"/>
                <w:sz w:val="20"/>
                <w:szCs w:val="20"/>
              </w:rPr>
            </w:pPr>
            <w:proofErr w:type="spellStart"/>
            <w:r w:rsidRPr="00B4464D">
              <w:rPr>
                <w:rFonts w:ascii="Cambria" w:hAnsi="Cambria"/>
                <w:b w:val="0"/>
                <w:bCs w:val="0"/>
                <w:sz w:val="20"/>
                <w:szCs w:val="20"/>
              </w:rPr>
              <w:t>Schildgen</w:t>
            </w:r>
            <w:proofErr w:type="spellEnd"/>
            <w:r w:rsidRPr="00B4464D">
              <w:rPr>
                <w:rFonts w:ascii="Cambria" w:hAnsi="Cambria"/>
                <w:b w:val="0"/>
                <w:bCs w:val="0"/>
                <w:sz w:val="20"/>
                <w:szCs w:val="20"/>
              </w:rPr>
              <w:t xml:space="preserve"> et al. </w:t>
            </w:r>
            <w:r w:rsidRPr="00B4464D">
              <w:rPr>
                <w:rFonts w:ascii="Cambria" w:hAnsi="Cambria"/>
                <w:sz w:val="20"/>
                <w:szCs w:val="20"/>
              </w:rPr>
              <w:fldChar w:fldCharType="begin" w:fldLock="1"/>
            </w:r>
            <w:r w:rsidRPr="00B4464D">
              <w:rPr>
                <w:rFonts w:ascii="Cambria" w:hAnsi="Cambria"/>
                <w:b w:val="0"/>
                <w:bCs w:val="0"/>
                <w:sz w:val="20"/>
                <w:szCs w:val="20"/>
              </w:rPr>
              <w:instrText>ADDIN CSL_CITATION {"citationItems":[{"id":"ITEM-1","itemData":{"DOI":"10.3390/pathogens10010038","ISSN":"20760817","abstract":"Background: Due to the steadily rising case numbers of SARS-CoV-2 infections world-wide, there is an increasing need for reliable rapid diagnostic devices in addition to existing gold standard PCR methods. Actually, public attention is focused on antigen assays including lateral flow tests (LFTs) as a diagnostic alternative. Therefore, different LFTs were analyzed regarding their performance in a clinical setting. Material and Methods: A pilot sample panel of 13 bronchoalveolar fluids (BALFs) and 60 throat washing (TW) samples with confirmed PCR results, as well as eight throat washes invalid by PCR, were tested with the BIOCREDIT test (RapiGEN), the Panbio™ assay (Abbott), and the SARS-CoV-2 rapid antigen test (Roche). Conclusion: The analyzed antigen test showed an interassay correlation of 27.4%, with overall specificities ranging from 19.4% to 87.1%, while sensitivities of the respective tests ranged between 33.3% and 88.1%. Because these assays did not entirely meet all high expectations, their benefit has to be carefully evaluated for the respective test strategy and setting.","author":[{"dropping-particle":"","family":"Schildgen","given":"Verena","non-dropping-particle":"","parse-names":false,"suffix":""},{"dropping-particle":"","family":"Demuth","given":"Sabrina","non-dropping-particle":"","parse-names":false,"suffix":""},{"dropping-particle":"","family":"Lüsebrink","given":"Jessica","non-dropping-particle":"","parse-names":false,"suffix":""},{"dropping-particle":"","family":"Schildgen","given":"Oliver","non-dropping-particle":"","parse-names":false,"suffix":""}],"container-title":"Pathogens","id":"ITEM-1","issue":"1","issued":{"date-parts":[["2021"]]},"page":"1-7","title":"Limits and opportunities of sars-cov-2 antigen rapid tests: An experienced-based perspective","type":"article-journal","volume":"10"},"uris":["http://www.mendeley.com/documents/?uuid=19dfb225-05f7-48a0-803e-fd507d56118d"]}],"mendeley":{"formattedCitation":"(32)","plainTextFormattedCitation":"(32)","previouslyFormattedCitation":"(31)"},"properties":{"noteIndex":0},"schema":"https://github.com/citation-style-language/schema/raw/master/csl-citation.json"}</w:instrText>
            </w:r>
            <w:r w:rsidRPr="00B4464D">
              <w:rPr>
                <w:rFonts w:ascii="Cambria" w:hAnsi="Cambria"/>
                <w:sz w:val="20"/>
                <w:szCs w:val="20"/>
              </w:rPr>
              <w:fldChar w:fldCharType="separate"/>
            </w:r>
            <w:r w:rsidRPr="00B4464D">
              <w:rPr>
                <w:rFonts w:ascii="Cambria" w:hAnsi="Cambria"/>
                <w:b w:val="0"/>
                <w:bCs w:val="0"/>
                <w:noProof/>
                <w:sz w:val="20"/>
                <w:szCs w:val="20"/>
              </w:rPr>
              <w:t>(32)</w:t>
            </w:r>
            <w:r w:rsidRPr="00B4464D">
              <w:rPr>
                <w:rFonts w:ascii="Cambria" w:hAnsi="Cambria"/>
                <w:sz w:val="20"/>
                <w:szCs w:val="20"/>
              </w:rPr>
              <w:fldChar w:fldCharType="end"/>
            </w:r>
          </w:p>
        </w:tc>
        <w:tc>
          <w:tcPr>
            <w:tcW w:w="2126" w:type="dxa"/>
            <w:hideMark/>
          </w:tcPr>
          <w:p w14:paraId="1717CCF7" w14:textId="77777777" w:rsidR="003313B5" w:rsidRPr="00B4464D" w:rsidRDefault="003313B5" w:rsidP="00585540">
            <w:pPr>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B4464D">
              <w:rPr>
                <w:rFonts w:ascii="Cambria" w:hAnsi="Cambria"/>
                <w:sz w:val="20"/>
                <w:szCs w:val="20"/>
              </w:rPr>
              <w:t>0.877 (0.779- 0.942)</w:t>
            </w:r>
          </w:p>
        </w:tc>
        <w:tc>
          <w:tcPr>
            <w:tcW w:w="2127" w:type="dxa"/>
            <w:hideMark/>
          </w:tcPr>
          <w:p w14:paraId="071EE6C4" w14:textId="77777777" w:rsidR="003313B5" w:rsidRPr="00B4464D" w:rsidRDefault="003313B5" w:rsidP="00585540">
            <w:pPr>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B4464D">
              <w:rPr>
                <w:rFonts w:ascii="Cambria" w:hAnsi="Cambria"/>
                <w:sz w:val="20"/>
                <w:szCs w:val="20"/>
              </w:rPr>
              <w:t>0.795 (0.684- 0.880)</w:t>
            </w:r>
          </w:p>
        </w:tc>
        <w:tc>
          <w:tcPr>
            <w:tcW w:w="2409" w:type="dxa"/>
            <w:hideMark/>
          </w:tcPr>
          <w:p w14:paraId="4787A82C" w14:textId="77777777" w:rsidR="003313B5" w:rsidRPr="00B4464D" w:rsidRDefault="003313B5" w:rsidP="00585540">
            <w:pPr>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B4464D">
              <w:rPr>
                <w:rFonts w:ascii="Cambria" w:hAnsi="Cambria"/>
                <w:sz w:val="20"/>
                <w:szCs w:val="20"/>
              </w:rPr>
              <w:t>4.267 (2.696- 6.753)</w:t>
            </w:r>
          </w:p>
        </w:tc>
        <w:tc>
          <w:tcPr>
            <w:tcW w:w="2268" w:type="dxa"/>
            <w:hideMark/>
          </w:tcPr>
          <w:p w14:paraId="3A4B77F3" w14:textId="77777777" w:rsidR="003313B5" w:rsidRPr="00B4464D" w:rsidRDefault="003313B5" w:rsidP="00585540">
            <w:pPr>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B4464D">
              <w:rPr>
                <w:rFonts w:ascii="Cambria" w:hAnsi="Cambria"/>
                <w:sz w:val="20"/>
                <w:szCs w:val="20"/>
              </w:rPr>
              <w:t>0.155(0.083 - 0.289)</w:t>
            </w:r>
          </w:p>
        </w:tc>
        <w:tc>
          <w:tcPr>
            <w:tcW w:w="2552" w:type="dxa"/>
            <w:hideMark/>
          </w:tcPr>
          <w:p w14:paraId="7C45888E" w14:textId="77777777" w:rsidR="003313B5" w:rsidRPr="00B4464D" w:rsidRDefault="003313B5" w:rsidP="00585540">
            <w:pPr>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B4464D">
              <w:rPr>
                <w:rFonts w:ascii="Cambria" w:hAnsi="Cambria"/>
                <w:sz w:val="20"/>
                <w:szCs w:val="20"/>
              </w:rPr>
              <w:t>27.496(11.184- 67.599)</w:t>
            </w:r>
          </w:p>
        </w:tc>
      </w:tr>
      <w:tr w:rsidR="003313B5" w:rsidRPr="00BE5A9E" w14:paraId="1769CF8F" w14:textId="77777777" w:rsidTr="00585540">
        <w:tc>
          <w:tcPr>
            <w:cnfStyle w:val="001000000000" w:firstRow="0" w:lastRow="0" w:firstColumn="1" w:lastColumn="0" w:oddVBand="0" w:evenVBand="0" w:oddHBand="0" w:evenHBand="0" w:firstRowFirstColumn="0" w:firstRowLastColumn="0" w:lastRowFirstColumn="0" w:lastRowLastColumn="0"/>
            <w:tcW w:w="2269" w:type="dxa"/>
            <w:hideMark/>
          </w:tcPr>
          <w:p w14:paraId="6B489FA6" w14:textId="77777777" w:rsidR="003313B5" w:rsidRPr="00B4464D" w:rsidRDefault="003313B5" w:rsidP="00585540">
            <w:pPr>
              <w:spacing w:line="360" w:lineRule="auto"/>
              <w:jc w:val="center"/>
              <w:rPr>
                <w:rFonts w:ascii="Cambria" w:hAnsi="Cambria"/>
                <w:b w:val="0"/>
                <w:bCs w:val="0"/>
                <w:sz w:val="20"/>
                <w:szCs w:val="20"/>
              </w:rPr>
            </w:pPr>
            <w:r w:rsidRPr="00B4464D">
              <w:rPr>
                <w:rFonts w:ascii="Cambria" w:hAnsi="Cambria"/>
                <w:b w:val="0"/>
                <w:bCs w:val="0"/>
                <w:sz w:val="20"/>
                <w:szCs w:val="20"/>
              </w:rPr>
              <w:t xml:space="preserve">CK </w:t>
            </w:r>
            <w:proofErr w:type="spellStart"/>
            <w:r w:rsidRPr="00B4464D">
              <w:rPr>
                <w:rFonts w:ascii="Cambria" w:hAnsi="Cambria"/>
                <w:b w:val="0"/>
                <w:bCs w:val="0"/>
                <w:sz w:val="20"/>
                <w:szCs w:val="20"/>
              </w:rPr>
              <w:t>Mak</w:t>
            </w:r>
            <w:proofErr w:type="spellEnd"/>
            <w:r w:rsidRPr="00B4464D">
              <w:rPr>
                <w:rFonts w:ascii="Cambria" w:hAnsi="Cambria"/>
                <w:b w:val="0"/>
                <w:bCs w:val="0"/>
                <w:sz w:val="20"/>
                <w:szCs w:val="20"/>
              </w:rPr>
              <w:t xml:space="preserve"> et al. </w:t>
            </w:r>
            <w:r w:rsidRPr="00B4464D">
              <w:rPr>
                <w:rFonts w:ascii="Cambria" w:hAnsi="Cambria"/>
                <w:sz w:val="20"/>
                <w:szCs w:val="20"/>
              </w:rPr>
              <w:fldChar w:fldCharType="begin" w:fldLock="1"/>
            </w:r>
            <w:r w:rsidRPr="00B4464D">
              <w:rPr>
                <w:rFonts w:ascii="Cambria" w:hAnsi="Cambria"/>
                <w:b w:val="0"/>
                <w:bCs w:val="0"/>
                <w:sz w:val="20"/>
                <w:szCs w:val="20"/>
              </w:rPr>
              <w:instrText>ADDIN CSL_CITATION {"citationItems":[{"id":"ITEM-1","itemData":{"DOI":"10.1016/j.jcv.2020.104500","ISSN":"18735967","PMID":"32585619","abstract":"Background: The rapid diagnosis of Coronavirus Disease 2019 (COVID-19) patients is essential to reduce the disease spread. Rapid antigen detection (RAD) tests are available, however, there is scanty data on the performance of RAD tests. Objective: To evaluate the performance of the commercially available BIOCREDIT COVID-19 Ag test and compare it with RT-PCR for detecting Severe Acute Respiratory Syndrome Coronavirus 2 (SARS-CoV-2) virus. Analytical sensitivity for the detection of SARS-CoV-2 virus was determined for the RAD test using viral culture and RT-PCR as reference methods. The RAD test was further evaluated using respiratory samples collected from confirmed COVID-19 patients. The results were compared with RT-PCR test. Results: The detection limits between RAD test, viral culture and RT-PCR varied hugely. RAD was 103 fold less sensitive than viral culture while RAD was 105 fold less sensitive than RT-PCR. The RAD test detected between 11.1 % and 45.7 % of RT-PCR-positive samples from COVID-19 patients. Conclusions: This study demonstrated that the RAD test serves only as adjunct to RT-PCR test because of potential for false-negative results.","author":[{"dropping-particle":"","family":"Mak","given":"Gannon CK","non-dropping-particle":"","parse-names":false,"suffix":""},{"dropping-particle":"","family":"Cheng","given":"Peter KC","non-dropping-particle":"","parse-names":false,"suffix":""},{"dropping-particle":"","family":"Lau","given":"Stephen SY","non-dropping-particle":"","parse-names":false,"suffix":""},{"dropping-particle":"","family":"Wong","given":"Kitty KY","non-dropping-particle":"","parse-names":false,"suffix":""},{"dropping-particle":"","family":"Lau","given":"C. S.","non-dropping-particle":"","parse-names":false,"suffix":""},{"dropping-particle":"","family":"Lam","given":"Edman TK","non-dropping-particle":"","parse-names":false,"suffix":""},{"dropping-particle":"","family":"Chan","given":"Rickjason CW","non-dropping-particle":"","parse-names":false,"suffix":""},{"dropping-particle":"","family":"Tsang","given":"Dominic NC","non-dropping-particle":"","parse-names":false,"suffix":""}],"container-title":"Journal of Clinical Virology","id":"ITEM-1","issued":{"date-parts":[["2020"]]},"title":"Evaluation of rapid antigen test for detection of SARS-CoV-2 virus","type":"article-journal"},"uris":["http://www.mendeley.com/documents/?uuid=07792687-d0aa-4050-a2eb-3e342b946ca3"]}],"mendeley":{"formattedCitation":"(18)","plainTextFormattedCitation":"(18)","previouslyFormattedCitation":"(17)"},"properties":{"noteIndex":0},"schema":"https://github.com/citation-style-language/schema/raw/master/csl-citation.json"}</w:instrText>
            </w:r>
            <w:r w:rsidRPr="00B4464D">
              <w:rPr>
                <w:rFonts w:ascii="Cambria" w:hAnsi="Cambria"/>
                <w:sz w:val="20"/>
                <w:szCs w:val="20"/>
              </w:rPr>
              <w:fldChar w:fldCharType="separate"/>
            </w:r>
            <w:r w:rsidRPr="00B4464D">
              <w:rPr>
                <w:rFonts w:ascii="Cambria" w:hAnsi="Cambria"/>
                <w:b w:val="0"/>
                <w:bCs w:val="0"/>
                <w:noProof/>
                <w:sz w:val="20"/>
                <w:szCs w:val="20"/>
              </w:rPr>
              <w:t>(18)</w:t>
            </w:r>
            <w:r w:rsidRPr="00B4464D">
              <w:rPr>
                <w:rFonts w:ascii="Cambria" w:hAnsi="Cambria"/>
                <w:sz w:val="20"/>
                <w:szCs w:val="20"/>
              </w:rPr>
              <w:fldChar w:fldCharType="end"/>
            </w:r>
          </w:p>
        </w:tc>
        <w:tc>
          <w:tcPr>
            <w:tcW w:w="2126" w:type="dxa"/>
            <w:hideMark/>
          </w:tcPr>
          <w:p w14:paraId="5C21A0BC" w14:textId="77777777" w:rsidR="003313B5" w:rsidRPr="00B4464D" w:rsidRDefault="003313B5" w:rsidP="00585540">
            <w:pPr>
              <w:spacing w:line="36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B4464D">
              <w:rPr>
                <w:rFonts w:ascii="Cambria" w:hAnsi="Cambria"/>
                <w:sz w:val="20"/>
                <w:szCs w:val="20"/>
              </w:rPr>
              <w:t>0.400 (0.257- 0.557)</w:t>
            </w:r>
          </w:p>
        </w:tc>
        <w:tc>
          <w:tcPr>
            <w:tcW w:w="2127" w:type="dxa"/>
            <w:hideMark/>
          </w:tcPr>
          <w:p w14:paraId="112028D6" w14:textId="77777777" w:rsidR="003313B5" w:rsidRPr="00B4464D" w:rsidRDefault="003313B5" w:rsidP="00585540">
            <w:pPr>
              <w:spacing w:line="36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B4464D">
              <w:rPr>
                <w:rFonts w:ascii="Cambria" w:hAnsi="Cambria"/>
                <w:sz w:val="20"/>
                <w:szCs w:val="20"/>
              </w:rPr>
              <w:t>1.000 (0.921- 1.000)</w:t>
            </w:r>
          </w:p>
        </w:tc>
        <w:tc>
          <w:tcPr>
            <w:tcW w:w="2409" w:type="dxa"/>
            <w:hideMark/>
          </w:tcPr>
          <w:p w14:paraId="19CB59BC" w14:textId="77777777" w:rsidR="003313B5" w:rsidRPr="00B4464D" w:rsidRDefault="003313B5" w:rsidP="00585540">
            <w:pPr>
              <w:spacing w:line="36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B4464D">
              <w:rPr>
                <w:rFonts w:ascii="Cambria" w:hAnsi="Cambria"/>
                <w:sz w:val="20"/>
                <w:szCs w:val="20"/>
              </w:rPr>
              <w:t>37.000 (2.297 - 595.89)</w:t>
            </w:r>
          </w:p>
        </w:tc>
        <w:tc>
          <w:tcPr>
            <w:tcW w:w="2268" w:type="dxa"/>
            <w:hideMark/>
          </w:tcPr>
          <w:p w14:paraId="293E396B" w14:textId="77777777" w:rsidR="003313B5" w:rsidRPr="00B4464D" w:rsidRDefault="003313B5" w:rsidP="00585540">
            <w:pPr>
              <w:spacing w:line="36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B4464D">
              <w:rPr>
                <w:rFonts w:ascii="Cambria" w:hAnsi="Cambria"/>
                <w:sz w:val="20"/>
                <w:szCs w:val="20"/>
              </w:rPr>
              <w:t>0.604 (0.476- 0.768)</w:t>
            </w:r>
          </w:p>
        </w:tc>
        <w:tc>
          <w:tcPr>
            <w:tcW w:w="2552" w:type="dxa"/>
            <w:hideMark/>
          </w:tcPr>
          <w:p w14:paraId="532D9995" w14:textId="77777777" w:rsidR="003313B5" w:rsidRPr="00B4464D" w:rsidRDefault="003313B5" w:rsidP="00585540">
            <w:pPr>
              <w:spacing w:line="36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B4464D">
              <w:rPr>
                <w:rFonts w:ascii="Cambria" w:hAnsi="Cambria"/>
                <w:sz w:val="20"/>
                <w:szCs w:val="20"/>
              </w:rPr>
              <w:t>61.218 (3.546- 1056.9)</w:t>
            </w:r>
          </w:p>
        </w:tc>
      </w:tr>
    </w:tbl>
    <w:p w14:paraId="514C600A" w14:textId="77777777" w:rsidR="003313B5" w:rsidRDefault="003313B5" w:rsidP="003313B5">
      <w:pPr>
        <w:spacing w:line="360" w:lineRule="auto"/>
        <w:rPr>
          <w:rFonts w:ascii="Cambria" w:hAnsi="Cambria" w:cstheme="minorHAnsi"/>
          <w:sz w:val="24"/>
          <w:szCs w:val="24"/>
        </w:rPr>
      </w:pPr>
    </w:p>
    <w:p w14:paraId="7A0D3739" w14:textId="77777777" w:rsidR="00E04B97" w:rsidRDefault="00E04B97" w:rsidP="003313B5">
      <w:pPr>
        <w:spacing w:line="360" w:lineRule="auto"/>
        <w:rPr>
          <w:rFonts w:ascii="Cambria" w:hAnsi="Cambria" w:cstheme="minorHAnsi"/>
          <w:sz w:val="24"/>
          <w:szCs w:val="24"/>
        </w:rPr>
      </w:pPr>
    </w:p>
    <w:p w14:paraId="680C6C82" w14:textId="77777777" w:rsidR="00E04B97" w:rsidRDefault="00E04B97" w:rsidP="003313B5">
      <w:pPr>
        <w:spacing w:line="360" w:lineRule="auto"/>
        <w:rPr>
          <w:rFonts w:ascii="Cambria" w:hAnsi="Cambria" w:cstheme="minorHAnsi"/>
          <w:sz w:val="24"/>
          <w:szCs w:val="24"/>
        </w:rPr>
        <w:sectPr w:rsidR="00E04B97" w:rsidSect="00C90E07">
          <w:pgSz w:w="15840" w:h="12240" w:orient="landscape"/>
          <w:pgMar w:top="1440" w:right="1440" w:bottom="1440" w:left="1440" w:header="708" w:footer="708" w:gutter="0"/>
          <w:cols w:space="708"/>
          <w:docGrid w:linePitch="360"/>
        </w:sectPr>
      </w:pPr>
    </w:p>
    <w:p w14:paraId="3FAB9928" w14:textId="77777777" w:rsidR="00E04B97" w:rsidRDefault="00E04B97" w:rsidP="003313B5">
      <w:pPr>
        <w:spacing w:line="360" w:lineRule="auto"/>
        <w:rPr>
          <w:rFonts w:ascii="Cambria" w:hAnsi="Cambria" w:cstheme="minorHAnsi"/>
          <w:sz w:val="24"/>
          <w:szCs w:val="24"/>
        </w:rPr>
      </w:pPr>
    </w:p>
    <w:p w14:paraId="351F7CE2" w14:textId="77777777" w:rsidR="00E04B97" w:rsidRDefault="00E04B97" w:rsidP="00E04B97">
      <w:pPr>
        <w:spacing w:line="360" w:lineRule="auto"/>
        <w:rPr>
          <w:rFonts w:ascii="Cambria" w:hAnsi="Cambria" w:cstheme="minorHAnsi"/>
          <w:sz w:val="24"/>
          <w:szCs w:val="24"/>
        </w:rPr>
      </w:pPr>
      <w:r>
        <w:rPr>
          <w:rFonts w:ascii="Cambria" w:hAnsi="Cambria" w:cstheme="minorHAnsi"/>
          <w:sz w:val="24"/>
          <w:szCs w:val="24"/>
        </w:rPr>
        <w:t xml:space="preserve">                                            A                                                                                                                            </w:t>
      </w:r>
    </w:p>
    <w:p w14:paraId="1406AC6B" w14:textId="77777777" w:rsidR="00E04B97" w:rsidRDefault="003313B5" w:rsidP="008E0CD2">
      <w:pPr>
        <w:spacing w:line="360" w:lineRule="auto"/>
        <w:ind w:left="-993"/>
        <w:jc w:val="center"/>
        <w:rPr>
          <w:rFonts w:ascii="Cambria" w:hAnsi="Cambria" w:cstheme="minorHAnsi"/>
          <w:sz w:val="24"/>
          <w:szCs w:val="24"/>
        </w:rPr>
      </w:pPr>
      <w:r w:rsidRPr="00BE5A9E">
        <w:rPr>
          <w:rFonts w:ascii="Cambria" w:hAnsi="Cambria"/>
          <w:noProof/>
          <w:sz w:val="24"/>
          <w:szCs w:val="24"/>
        </w:rPr>
        <w:drawing>
          <wp:inline distT="0" distB="0" distL="0" distR="0" wp14:anchorId="70202192" wp14:editId="1BB4CC43">
            <wp:extent cx="4419600" cy="2809875"/>
            <wp:effectExtent l="0" t="0" r="0" b="0"/>
            <wp:docPr id="28" name="Picture 28"/>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419600" cy="2809875"/>
                    </a:xfrm>
                    <a:prstGeom prst="rect">
                      <a:avLst/>
                    </a:prstGeom>
                    <a:noFill/>
                    <a:ln>
                      <a:noFill/>
                    </a:ln>
                  </pic:spPr>
                </pic:pic>
              </a:graphicData>
            </a:graphic>
          </wp:inline>
        </w:drawing>
      </w:r>
    </w:p>
    <w:p w14:paraId="5F112ED4" w14:textId="77777777" w:rsidR="00561F8C" w:rsidRDefault="00561F8C" w:rsidP="00E04B97">
      <w:pPr>
        <w:spacing w:line="360" w:lineRule="auto"/>
        <w:ind w:left="-993"/>
        <w:rPr>
          <w:rFonts w:ascii="Cambria" w:hAnsi="Cambria" w:cstheme="minorHAnsi"/>
          <w:sz w:val="24"/>
          <w:szCs w:val="24"/>
        </w:rPr>
      </w:pPr>
      <w:r>
        <w:rPr>
          <w:rFonts w:ascii="Cambria" w:hAnsi="Cambria" w:cstheme="minorHAnsi"/>
          <w:sz w:val="24"/>
          <w:szCs w:val="24"/>
        </w:rPr>
        <w:t xml:space="preserve">                                                        B</w:t>
      </w:r>
    </w:p>
    <w:p w14:paraId="313E706E" w14:textId="77777777" w:rsidR="00561F8C" w:rsidRDefault="00561F8C" w:rsidP="008E0CD2">
      <w:pPr>
        <w:spacing w:line="360" w:lineRule="auto"/>
        <w:ind w:left="-993"/>
        <w:jc w:val="center"/>
        <w:rPr>
          <w:rFonts w:ascii="Cambria" w:hAnsi="Cambria" w:cstheme="minorHAnsi"/>
          <w:sz w:val="24"/>
          <w:szCs w:val="24"/>
        </w:rPr>
      </w:pPr>
      <w:r w:rsidRPr="00BE5A9E">
        <w:rPr>
          <w:rFonts w:ascii="Cambria" w:hAnsi="Cambria"/>
          <w:noProof/>
          <w:sz w:val="24"/>
          <w:szCs w:val="24"/>
        </w:rPr>
        <w:drawing>
          <wp:inline distT="0" distB="0" distL="0" distR="0" wp14:anchorId="020CE150" wp14:editId="432C6BAA">
            <wp:extent cx="4362450" cy="2828925"/>
            <wp:effectExtent l="0" t="0" r="0" b="0"/>
            <wp:docPr id="49" name="Picture 49"/>
            <wp:cNvGraphicFramePr/>
            <a:graphic xmlns:a="http://schemas.openxmlformats.org/drawingml/2006/main">
              <a:graphicData uri="http://schemas.openxmlformats.org/drawingml/2006/picture">
                <pic:pic xmlns:pic="http://schemas.openxmlformats.org/drawingml/2006/picture">
                  <pic:nvPicPr>
                    <pic:cNvPr id="49" name="Picture 49"/>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62450" cy="2828925"/>
                    </a:xfrm>
                    <a:prstGeom prst="rect">
                      <a:avLst/>
                    </a:prstGeom>
                    <a:noFill/>
                  </pic:spPr>
                </pic:pic>
              </a:graphicData>
            </a:graphic>
          </wp:inline>
        </w:drawing>
      </w:r>
    </w:p>
    <w:p w14:paraId="436BF7A3" w14:textId="0C336227" w:rsidR="00561F8C" w:rsidRPr="00BE5A9E" w:rsidRDefault="00561F8C" w:rsidP="00561F8C">
      <w:pPr>
        <w:spacing w:line="360" w:lineRule="auto"/>
        <w:rPr>
          <w:rFonts w:ascii="Cambria" w:hAnsi="Cambria" w:cstheme="minorHAnsi"/>
          <w:sz w:val="24"/>
          <w:szCs w:val="24"/>
        </w:rPr>
      </w:pPr>
      <w:r w:rsidRPr="00BE5A9E">
        <w:rPr>
          <w:rFonts w:ascii="Cambria" w:hAnsi="Cambria" w:cstheme="minorHAnsi"/>
          <w:b/>
          <w:bCs/>
          <w:sz w:val="24"/>
          <w:szCs w:val="24"/>
        </w:rPr>
        <w:t xml:space="preserve">Figure </w:t>
      </w:r>
      <w:r w:rsidR="000A6E96">
        <w:rPr>
          <w:rFonts w:ascii="Cambria" w:hAnsi="Cambria" w:cstheme="minorHAnsi"/>
          <w:b/>
          <w:bCs/>
          <w:sz w:val="24"/>
          <w:szCs w:val="24"/>
        </w:rPr>
        <w:t>S</w:t>
      </w:r>
      <w:r w:rsidR="004221A3">
        <w:rPr>
          <w:rFonts w:ascii="Cambria" w:hAnsi="Cambria" w:cstheme="minorHAnsi"/>
          <w:b/>
          <w:bCs/>
          <w:sz w:val="24"/>
          <w:szCs w:val="24"/>
        </w:rPr>
        <w:t>2</w:t>
      </w:r>
      <w:r w:rsidRPr="00BE5A9E">
        <w:rPr>
          <w:rFonts w:ascii="Cambria" w:hAnsi="Cambria" w:cstheme="minorHAnsi"/>
          <w:b/>
          <w:bCs/>
          <w:sz w:val="24"/>
          <w:szCs w:val="24"/>
        </w:rPr>
        <w:t>.</w:t>
      </w:r>
      <w:r w:rsidRPr="00BE5A9E">
        <w:rPr>
          <w:rFonts w:ascii="Cambria" w:hAnsi="Cambria" w:cstheme="minorHAnsi"/>
          <w:sz w:val="24"/>
          <w:szCs w:val="24"/>
        </w:rPr>
        <w:t xml:space="preserve"> A forest plot showing the estimates for sensitivity (</w:t>
      </w:r>
      <w:r>
        <w:rPr>
          <w:rFonts w:ascii="Cambria" w:hAnsi="Cambria" w:cstheme="minorHAnsi"/>
          <w:sz w:val="24"/>
          <w:szCs w:val="24"/>
        </w:rPr>
        <w:t>A</w:t>
      </w:r>
      <w:r w:rsidRPr="00BE5A9E">
        <w:rPr>
          <w:rFonts w:ascii="Cambria" w:hAnsi="Cambria" w:cstheme="minorHAnsi"/>
          <w:sz w:val="24"/>
          <w:szCs w:val="24"/>
        </w:rPr>
        <w:t>) and specificity (</w:t>
      </w:r>
      <w:r>
        <w:rPr>
          <w:rFonts w:ascii="Cambria" w:hAnsi="Cambria" w:cstheme="minorHAnsi"/>
          <w:sz w:val="24"/>
          <w:szCs w:val="24"/>
        </w:rPr>
        <w:t>B</w:t>
      </w:r>
      <w:r w:rsidRPr="00BE5A9E">
        <w:rPr>
          <w:rFonts w:ascii="Cambria" w:hAnsi="Cambria" w:cstheme="minorHAnsi"/>
          <w:sz w:val="24"/>
          <w:szCs w:val="24"/>
        </w:rPr>
        <w:t xml:space="preserve">) for Throat washing and Bronchoalveolar fluids. </w:t>
      </w:r>
    </w:p>
    <w:p w14:paraId="20081397" w14:textId="77777777" w:rsidR="00E04B97" w:rsidRDefault="00E04B97" w:rsidP="00E04B97">
      <w:pPr>
        <w:spacing w:line="360" w:lineRule="auto"/>
        <w:ind w:left="-993"/>
        <w:rPr>
          <w:rFonts w:ascii="Cambria" w:hAnsi="Cambria" w:cstheme="minorHAnsi"/>
          <w:sz w:val="24"/>
          <w:szCs w:val="24"/>
        </w:rPr>
        <w:sectPr w:rsidR="00E04B97" w:rsidSect="00E04B97">
          <w:pgSz w:w="12240" w:h="15840"/>
          <w:pgMar w:top="1440" w:right="1440" w:bottom="1440" w:left="1440" w:header="708" w:footer="708" w:gutter="0"/>
          <w:cols w:space="708"/>
          <w:docGrid w:linePitch="360"/>
        </w:sectPr>
      </w:pPr>
      <w:r>
        <w:rPr>
          <w:rFonts w:ascii="Cambria" w:hAnsi="Cambria" w:cstheme="minorHAnsi"/>
          <w:sz w:val="24"/>
          <w:szCs w:val="24"/>
        </w:rPr>
        <w:t xml:space="preserve">                                                        </w:t>
      </w:r>
    </w:p>
    <w:p w14:paraId="70E4467E" w14:textId="77777777" w:rsidR="003313B5" w:rsidRPr="00BE5A9E" w:rsidRDefault="003313B5" w:rsidP="003313B5">
      <w:pPr>
        <w:spacing w:line="360" w:lineRule="auto"/>
        <w:jc w:val="both"/>
        <w:rPr>
          <w:rFonts w:ascii="Cambria" w:hAnsi="Cambria" w:cstheme="minorHAnsi"/>
          <w:sz w:val="24"/>
          <w:szCs w:val="24"/>
        </w:rPr>
      </w:pPr>
    </w:p>
    <w:p w14:paraId="00714A49" w14:textId="2A4920B3" w:rsidR="003313B5" w:rsidRPr="00BE5A9E" w:rsidRDefault="003313B5" w:rsidP="003313B5">
      <w:pPr>
        <w:spacing w:line="360" w:lineRule="auto"/>
        <w:jc w:val="both"/>
        <w:rPr>
          <w:rFonts w:ascii="Cambria" w:hAnsi="Cambria" w:cstheme="minorHAnsi"/>
          <w:sz w:val="24"/>
          <w:szCs w:val="24"/>
        </w:rPr>
      </w:pPr>
      <w:r w:rsidRPr="00BE5A9E">
        <w:rPr>
          <w:rFonts w:ascii="Cambria" w:hAnsi="Cambria" w:cstheme="minorHAnsi"/>
          <w:b/>
          <w:bCs/>
          <w:sz w:val="24"/>
          <w:szCs w:val="24"/>
        </w:rPr>
        <w:t xml:space="preserve">Table </w:t>
      </w:r>
      <w:r w:rsidR="000A6E96">
        <w:rPr>
          <w:rFonts w:ascii="Cambria" w:hAnsi="Cambria" w:cstheme="minorHAnsi"/>
          <w:b/>
          <w:bCs/>
          <w:sz w:val="24"/>
          <w:szCs w:val="24"/>
        </w:rPr>
        <w:t>S</w:t>
      </w:r>
      <w:r w:rsidR="004221A3">
        <w:rPr>
          <w:rFonts w:ascii="Cambria" w:hAnsi="Cambria" w:cstheme="minorHAnsi"/>
          <w:b/>
          <w:bCs/>
          <w:sz w:val="24"/>
          <w:szCs w:val="24"/>
        </w:rPr>
        <w:t>3</w:t>
      </w:r>
      <w:r w:rsidRPr="00BE5A9E">
        <w:rPr>
          <w:rFonts w:ascii="Cambria" w:hAnsi="Cambria" w:cstheme="minorHAnsi"/>
          <w:b/>
          <w:bCs/>
          <w:sz w:val="24"/>
          <w:szCs w:val="24"/>
        </w:rPr>
        <w:t>.</w:t>
      </w:r>
      <w:r w:rsidRPr="00BE5A9E">
        <w:rPr>
          <w:rFonts w:ascii="Cambria" w:hAnsi="Cambria" w:cstheme="minorHAnsi"/>
          <w:sz w:val="24"/>
          <w:szCs w:val="24"/>
        </w:rPr>
        <w:t xml:space="preserve"> Sub analysis of sensitivity and specificity for </w:t>
      </w:r>
      <w:r>
        <w:rPr>
          <w:rFonts w:ascii="Cambria" w:hAnsi="Cambria" w:cstheme="minorHAnsi"/>
          <w:sz w:val="24"/>
          <w:szCs w:val="24"/>
        </w:rPr>
        <w:t>f</w:t>
      </w:r>
      <w:r w:rsidRPr="00BE5A9E">
        <w:rPr>
          <w:rFonts w:ascii="Cambria" w:hAnsi="Cambria" w:cstheme="minorHAnsi"/>
          <w:sz w:val="24"/>
          <w:szCs w:val="24"/>
        </w:rPr>
        <w:t xml:space="preserve">inger-stick whole-blood with 95% confidence interval.   </w:t>
      </w:r>
    </w:p>
    <w:tbl>
      <w:tblPr>
        <w:tblStyle w:val="PlainTable4"/>
        <w:tblW w:w="1417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324"/>
        <w:gridCol w:w="2324"/>
        <w:gridCol w:w="2325"/>
        <w:gridCol w:w="2325"/>
        <w:gridCol w:w="2325"/>
        <w:gridCol w:w="2552"/>
      </w:tblGrid>
      <w:tr w:rsidR="003313B5" w:rsidRPr="00BE5A9E" w14:paraId="44EBA500" w14:textId="77777777" w:rsidTr="0058554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24" w:type="dxa"/>
            <w:shd w:val="clear" w:color="auto" w:fill="D9D9D9" w:themeFill="background1" w:themeFillShade="D9"/>
            <w:hideMark/>
          </w:tcPr>
          <w:p w14:paraId="153B8566" w14:textId="77777777" w:rsidR="003313B5" w:rsidRPr="00887EE7" w:rsidRDefault="003313B5" w:rsidP="00585540">
            <w:pPr>
              <w:spacing w:line="360" w:lineRule="auto"/>
              <w:jc w:val="center"/>
              <w:rPr>
                <w:rFonts w:ascii="Cambria" w:hAnsi="Cambria"/>
                <w:sz w:val="20"/>
                <w:szCs w:val="20"/>
              </w:rPr>
            </w:pPr>
            <w:r w:rsidRPr="00887EE7">
              <w:rPr>
                <w:rFonts w:ascii="Cambria" w:hAnsi="Cambria"/>
                <w:sz w:val="20"/>
                <w:szCs w:val="20"/>
              </w:rPr>
              <w:t>Study</w:t>
            </w:r>
          </w:p>
        </w:tc>
        <w:tc>
          <w:tcPr>
            <w:tcW w:w="2324" w:type="dxa"/>
            <w:shd w:val="clear" w:color="auto" w:fill="D9D9D9" w:themeFill="background1" w:themeFillShade="D9"/>
            <w:hideMark/>
          </w:tcPr>
          <w:p w14:paraId="27795A59" w14:textId="77777777" w:rsidR="003313B5" w:rsidRPr="00887EE7" w:rsidRDefault="003313B5" w:rsidP="00585540">
            <w:pPr>
              <w:spacing w:line="36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0"/>
                <w:szCs w:val="20"/>
              </w:rPr>
            </w:pPr>
            <w:r w:rsidRPr="00887EE7">
              <w:rPr>
                <w:rFonts w:ascii="Cambria" w:hAnsi="Cambria"/>
                <w:sz w:val="20"/>
                <w:szCs w:val="20"/>
              </w:rPr>
              <w:t>Sensitivity</w:t>
            </w:r>
          </w:p>
        </w:tc>
        <w:tc>
          <w:tcPr>
            <w:tcW w:w="2325" w:type="dxa"/>
            <w:shd w:val="clear" w:color="auto" w:fill="D9D9D9" w:themeFill="background1" w:themeFillShade="D9"/>
            <w:hideMark/>
          </w:tcPr>
          <w:p w14:paraId="758BC176" w14:textId="77777777" w:rsidR="003313B5" w:rsidRPr="00887EE7" w:rsidRDefault="003313B5" w:rsidP="00585540">
            <w:pPr>
              <w:spacing w:line="36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0"/>
                <w:szCs w:val="20"/>
              </w:rPr>
            </w:pPr>
            <w:r w:rsidRPr="00887EE7">
              <w:rPr>
                <w:rFonts w:ascii="Cambria" w:hAnsi="Cambria"/>
                <w:sz w:val="20"/>
                <w:szCs w:val="20"/>
              </w:rPr>
              <w:t>Specificity</w:t>
            </w:r>
          </w:p>
        </w:tc>
        <w:tc>
          <w:tcPr>
            <w:tcW w:w="2325" w:type="dxa"/>
            <w:shd w:val="clear" w:color="auto" w:fill="D9D9D9" w:themeFill="background1" w:themeFillShade="D9"/>
            <w:hideMark/>
          </w:tcPr>
          <w:p w14:paraId="0D89CC1C" w14:textId="77777777" w:rsidR="003313B5" w:rsidRPr="00887EE7" w:rsidRDefault="003313B5" w:rsidP="00585540">
            <w:pPr>
              <w:spacing w:line="36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0"/>
                <w:szCs w:val="20"/>
              </w:rPr>
            </w:pPr>
            <w:r w:rsidRPr="00887EE7">
              <w:rPr>
                <w:rFonts w:ascii="Cambria" w:hAnsi="Cambria"/>
                <w:sz w:val="20"/>
                <w:szCs w:val="20"/>
              </w:rPr>
              <w:t>Positive LR</w:t>
            </w:r>
          </w:p>
        </w:tc>
        <w:tc>
          <w:tcPr>
            <w:tcW w:w="2325" w:type="dxa"/>
            <w:shd w:val="clear" w:color="auto" w:fill="D9D9D9" w:themeFill="background1" w:themeFillShade="D9"/>
            <w:hideMark/>
          </w:tcPr>
          <w:p w14:paraId="7A68102E" w14:textId="77777777" w:rsidR="003313B5" w:rsidRPr="00887EE7" w:rsidRDefault="003313B5" w:rsidP="00585540">
            <w:pPr>
              <w:spacing w:line="36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0"/>
                <w:szCs w:val="20"/>
              </w:rPr>
            </w:pPr>
            <w:r w:rsidRPr="00887EE7">
              <w:rPr>
                <w:rFonts w:ascii="Cambria" w:hAnsi="Cambria"/>
                <w:sz w:val="20"/>
                <w:szCs w:val="20"/>
              </w:rPr>
              <w:t>Negative LR</w:t>
            </w:r>
          </w:p>
        </w:tc>
        <w:tc>
          <w:tcPr>
            <w:tcW w:w="2552" w:type="dxa"/>
            <w:shd w:val="clear" w:color="auto" w:fill="D9D9D9" w:themeFill="background1" w:themeFillShade="D9"/>
            <w:hideMark/>
          </w:tcPr>
          <w:p w14:paraId="0541B5E4" w14:textId="77777777" w:rsidR="003313B5" w:rsidRPr="00887EE7" w:rsidRDefault="003313B5" w:rsidP="00585540">
            <w:pPr>
              <w:spacing w:line="36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0"/>
                <w:szCs w:val="20"/>
              </w:rPr>
            </w:pPr>
            <w:r w:rsidRPr="00887EE7">
              <w:rPr>
                <w:rFonts w:ascii="Cambria" w:hAnsi="Cambria"/>
                <w:sz w:val="20"/>
                <w:szCs w:val="20"/>
              </w:rPr>
              <w:t>DOR</w:t>
            </w:r>
          </w:p>
        </w:tc>
      </w:tr>
      <w:tr w:rsidR="003313B5" w:rsidRPr="00BE5A9E" w14:paraId="2514A6F6" w14:textId="77777777" w:rsidTr="005855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24" w:type="dxa"/>
            <w:hideMark/>
          </w:tcPr>
          <w:p w14:paraId="1F25BB2E" w14:textId="77777777" w:rsidR="003313B5" w:rsidRPr="00887EE7" w:rsidRDefault="003313B5" w:rsidP="00585540">
            <w:pPr>
              <w:spacing w:line="360" w:lineRule="auto"/>
              <w:jc w:val="center"/>
              <w:rPr>
                <w:rFonts w:ascii="Cambria" w:hAnsi="Cambria"/>
                <w:b w:val="0"/>
                <w:bCs w:val="0"/>
                <w:sz w:val="20"/>
                <w:szCs w:val="20"/>
              </w:rPr>
            </w:pPr>
            <w:r w:rsidRPr="00887EE7">
              <w:rPr>
                <w:rFonts w:ascii="Cambria" w:hAnsi="Cambria"/>
                <w:b w:val="0"/>
                <w:bCs w:val="0"/>
                <w:sz w:val="20"/>
                <w:szCs w:val="20"/>
              </w:rPr>
              <w:t xml:space="preserve">Pere et al. </w:t>
            </w:r>
            <w:r w:rsidRPr="00887EE7">
              <w:rPr>
                <w:rFonts w:ascii="Cambria" w:hAnsi="Cambria"/>
                <w:sz w:val="20"/>
                <w:szCs w:val="20"/>
              </w:rPr>
              <w:fldChar w:fldCharType="begin" w:fldLock="1"/>
            </w:r>
            <w:r w:rsidRPr="00887EE7">
              <w:rPr>
                <w:rFonts w:ascii="Cambria" w:hAnsi="Cambria"/>
                <w:b w:val="0"/>
                <w:bCs w:val="0"/>
                <w:sz w:val="20"/>
                <w:szCs w:val="20"/>
              </w:rPr>
              <w:instrText>ADDIN CSL_CITATION {"citationItems":[{"id":"ITEM-1","itemData":{"DOI":"10.1016/j.jviromet.2021.114067","ISSN":"18790984","PMID":"33476707","abstract":"Facing the ongoing pandemic caused by SARS-CoV-2, there is an urgent need for serological assays identifying individuals previously infected by coronavirus disease 2019 (COVID-19), including rapid diagnostic tests (RDTs). We herein compared five new CE-IVD-labeled commercially available SARS-CoV-2 whole-blood finger-stick IgG/IgM combined RDTs, in parallel according to the manufacturers’ instructions, with two serum panels obtained from 48 patients with confirmed COVID-19 (panel I) and from a group of 52 patients randomly selected, for whom serum samples collected before the COVID-19 epidemic (from October 1 to November 30, 2019) were negative for SARS-CoV-2 IgG (panel II). We found a sensitivity of 95.8 %, 91.6 %, 92.3 %, 97.9 % and 91.4 %, and a specificity of 98.1 %, 86.5 %, 100 %, 98.1 % and 84.6 %, for BIOSYNEX COVID-19 BSS (IgG/IgM) (Biosynex Swiss SA, Freiburg, Switzerland), Humasis COVID-19 IgG/IgM Test (Humasis Co., Ltd., Gyneonggi, Republic of Korea), LYHER COVID-19 IgM/IgG Rapid Test (Medakit Ltd, Hong Kong, China), SIENNA™ COVID-19 (IgG/IgM) Rapid Test Cassette (Salofa Oy, Salo, Finland) and NG-BIOTECH COVID-19 (IgG/IgM) (NG-Biotech, Guipry, France), respectively. Commercially available SARS-CoV-2 IgG/IgM combined RDTs have a sufficient sensitivity for identifying individuals with past SARS-CoV-2 infection, but some RDTs may lack of specificity, with risk of false positivity mainly for the IgM band.","author":[{"dropping-particle":"","family":"Péré","given":"Hélène","non-dropping-particle":"","parse-names":false,"suffix":""},{"dropping-particle":"","family":"Mboumba Bouassa","given":"Ralph Sydney","non-dropping-particle":"","parse-names":false,"suffix":""},{"dropping-particle":"","family":"Tonen-Wolyec","given":"Serge","non-dropping-particle":"","parse-names":false,"suffix":""},{"dropping-particle":"","family":"Podglajen","given":"Isabelle","non-dropping-particle":"","parse-names":false,"suffix":""},{"dropping-particle":"","family":"Veyer","given":"David","non-dropping-particle":"","parse-names":false,"suffix":""},{"dropping-particle":"","family":"Bélec","given":"Laurent","non-dropping-particle":"","parse-names":false,"suffix":""}],"container-title":"Journal of Virological Methods","id":"ITEM-1","issue":"November 2020","issued":{"date-parts":[["2021"]]},"title":"Analytical performances of five SARS-CoV-2 whole-blood finger-stick IgG-IgM combined antibody rapid tests","type":"article-journal","volume":"290"},"uris":["http://www.mendeley.com/documents/?uuid=c2fc7d25-c772-4660-95bb-5072135575a9"]}],"mendeley":{"formattedCitation":"(10)","plainTextFormattedCitation":"(10)","previouslyFormattedCitation":"(9)"},"properties":{"noteIndex":0},"schema":"https://github.com/citation-style-language/schema/raw/master/csl-citation.json"}</w:instrText>
            </w:r>
            <w:r w:rsidRPr="00887EE7">
              <w:rPr>
                <w:rFonts w:ascii="Cambria" w:hAnsi="Cambria"/>
                <w:sz w:val="20"/>
                <w:szCs w:val="20"/>
              </w:rPr>
              <w:fldChar w:fldCharType="separate"/>
            </w:r>
            <w:r w:rsidRPr="00887EE7">
              <w:rPr>
                <w:rFonts w:ascii="Cambria" w:hAnsi="Cambria"/>
                <w:b w:val="0"/>
                <w:bCs w:val="0"/>
                <w:noProof/>
                <w:sz w:val="20"/>
                <w:szCs w:val="20"/>
              </w:rPr>
              <w:t>(10)</w:t>
            </w:r>
            <w:r w:rsidRPr="00887EE7">
              <w:rPr>
                <w:rFonts w:ascii="Cambria" w:hAnsi="Cambria"/>
                <w:sz w:val="20"/>
                <w:szCs w:val="20"/>
              </w:rPr>
              <w:fldChar w:fldCharType="end"/>
            </w:r>
          </w:p>
        </w:tc>
        <w:tc>
          <w:tcPr>
            <w:tcW w:w="2324" w:type="dxa"/>
            <w:hideMark/>
          </w:tcPr>
          <w:p w14:paraId="058AA6CF" w14:textId="77777777" w:rsidR="003313B5" w:rsidRPr="00887EE7" w:rsidRDefault="003313B5" w:rsidP="00585540">
            <w:pPr>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87EE7">
              <w:rPr>
                <w:rFonts w:ascii="Cambria" w:hAnsi="Cambria"/>
                <w:sz w:val="20"/>
                <w:szCs w:val="20"/>
              </w:rPr>
              <w:t>0.958 (0.857- 0.995)</w:t>
            </w:r>
          </w:p>
        </w:tc>
        <w:tc>
          <w:tcPr>
            <w:tcW w:w="2325" w:type="dxa"/>
            <w:hideMark/>
          </w:tcPr>
          <w:p w14:paraId="332E1789" w14:textId="77777777" w:rsidR="003313B5" w:rsidRPr="00887EE7" w:rsidRDefault="003313B5" w:rsidP="00585540">
            <w:pPr>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87EE7">
              <w:rPr>
                <w:rFonts w:ascii="Cambria" w:hAnsi="Cambria"/>
                <w:sz w:val="20"/>
                <w:szCs w:val="20"/>
              </w:rPr>
              <w:t>0.981 (0.897 - 1.000)</w:t>
            </w:r>
          </w:p>
        </w:tc>
        <w:tc>
          <w:tcPr>
            <w:tcW w:w="2325" w:type="dxa"/>
            <w:hideMark/>
          </w:tcPr>
          <w:p w14:paraId="0A49AF6D" w14:textId="77777777" w:rsidR="003313B5" w:rsidRPr="00887EE7" w:rsidRDefault="003313B5" w:rsidP="00585540">
            <w:pPr>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87EE7">
              <w:rPr>
                <w:rFonts w:ascii="Cambria" w:hAnsi="Cambria"/>
                <w:sz w:val="20"/>
                <w:szCs w:val="20"/>
              </w:rPr>
              <w:t>49.833 (7.147- 347.45)</w:t>
            </w:r>
          </w:p>
        </w:tc>
        <w:tc>
          <w:tcPr>
            <w:tcW w:w="2325" w:type="dxa"/>
            <w:hideMark/>
          </w:tcPr>
          <w:p w14:paraId="47DB951B" w14:textId="77777777" w:rsidR="003313B5" w:rsidRPr="00887EE7" w:rsidRDefault="003313B5" w:rsidP="00585540">
            <w:pPr>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87EE7">
              <w:rPr>
                <w:rFonts w:ascii="Cambria" w:hAnsi="Cambria"/>
                <w:sz w:val="20"/>
                <w:szCs w:val="20"/>
              </w:rPr>
              <w:t>0.042 (0.011- 0.165)</w:t>
            </w:r>
          </w:p>
        </w:tc>
        <w:tc>
          <w:tcPr>
            <w:tcW w:w="2552" w:type="dxa"/>
            <w:hideMark/>
          </w:tcPr>
          <w:p w14:paraId="4DF4029A" w14:textId="77777777" w:rsidR="003313B5" w:rsidRPr="00887EE7" w:rsidRDefault="003313B5" w:rsidP="00585540">
            <w:pPr>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87EE7">
              <w:rPr>
                <w:rFonts w:ascii="Cambria" w:hAnsi="Cambria"/>
                <w:sz w:val="20"/>
                <w:szCs w:val="20"/>
              </w:rPr>
              <w:t>1173.0 (102.92- 13368.3)</w:t>
            </w:r>
          </w:p>
        </w:tc>
      </w:tr>
      <w:tr w:rsidR="003313B5" w:rsidRPr="00BE5A9E" w14:paraId="203C89BE" w14:textId="77777777" w:rsidTr="00585540">
        <w:tc>
          <w:tcPr>
            <w:cnfStyle w:val="001000000000" w:firstRow="0" w:lastRow="0" w:firstColumn="1" w:lastColumn="0" w:oddVBand="0" w:evenVBand="0" w:oddHBand="0" w:evenHBand="0" w:firstRowFirstColumn="0" w:firstRowLastColumn="0" w:lastRowFirstColumn="0" w:lastRowLastColumn="0"/>
            <w:tcW w:w="2324" w:type="dxa"/>
            <w:hideMark/>
          </w:tcPr>
          <w:p w14:paraId="2455FD1E" w14:textId="77777777" w:rsidR="003313B5" w:rsidRPr="00887EE7" w:rsidRDefault="003313B5" w:rsidP="00585540">
            <w:pPr>
              <w:spacing w:line="360" w:lineRule="auto"/>
              <w:jc w:val="center"/>
              <w:rPr>
                <w:rFonts w:ascii="Cambria" w:hAnsi="Cambria"/>
                <w:b w:val="0"/>
                <w:bCs w:val="0"/>
                <w:sz w:val="20"/>
                <w:szCs w:val="20"/>
              </w:rPr>
            </w:pPr>
            <w:r w:rsidRPr="00887EE7">
              <w:rPr>
                <w:rFonts w:ascii="Cambria" w:hAnsi="Cambria"/>
                <w:b w:val="0"/>
                <w:bCs w:val="0"/>
                <w:sz w:val="20"/>
                <w:szCs w:val="20"/>
              </w:rPr>
              <w:t xml:space="preserve">Pere et al. </w:t>
            </w:r>
            <w:r w:rsidRPr="00887EE7">
              <w:rPr>
                <w:rFonts w:ascii="Cambria" w:hAnsi="Cambria"/>
                <w:sz w:val="20"/>
                <w:szCs w:val="20"/>
              </w:rPr>
              <w:fldChar w:fldCharType="begin" w:fldLock="1"/>
            </w:r>
            <w:r w:rsidRPr="00887EE7">
              <w:rPr>
                <w:rFonts w:ascii="Cambria" w:hAnsi="Cambria"/>
                <w:b w:val="0"/>
                <w:bCs w:val="0"/>
                <w:sz w:val="20"/>
                <w:szCs w:val="20"/>
              </w:rPr>
              <w:instrText>ADDIN CSL_CITATION {"citationItems":[{"id":"ITEM-1","itemData":{"DOI":"10.1016/j.jviromet.2021.114067","ISSN":"18790984","PMID":"33476707","abstract":"Facing the ongoing pandemic caused by SARS-CoV-2, there is an urgent need for serological assays identifying individuals previously infected by coronavirus disease 2019 (COVID-19), including rapid diagnostic tests (RDTs). We herein compared five new CE-IVD-labeled commercially available SARS-CoV-2 whole-blood finger-stick IgG/IgM combined RDTs, in parallel according to the manufacturers’ instructions, with two serum panels obtained from 48 patients with confirmed COVID-19 (panel I) and from a group of 52 patients randomly selected, for whom serum samples collected before the COVID-19 epidemic (from October 1 to November 30, 2019) were negative for SARS-CoV-2 IgG (panel II). We found a sensitivity of 95.8 %, 91.6 %, 92.3 %, 97.9 % and 91.4 %, and a specificity of 98.1 %, 86.5 %, 100 %, 98.1 % and 84.6 %, for BIOSYNEX COVID-19 BSS (IgG/IgM) (Biosynex Swiss SA, Freiburg, Switzerland), Humasis COVID-19 IgG/IgM Test (Humasis Co., Ltd., Gyneonggi, Republic of Korea), LYHER COVID-19 IgM/IgG Rapid Test (Medakit Ltd, Hong Kong, China), SIENNA™ COVID-19 (IgG/IgM) Rapid Test Cassette (Salofa Oy, Salo, Finland) and NG-BIOTECH COVID-19 (IgG/IgM) (NG-Biotech, Guipry, France), respectively. Commercially available SARS-CoV-2 IgG/IgM combined RDTs have a sufficient sensitivity for identifying individuals with past SARS-CoV-2 infection, but some RDTs may lack of specificity, with risk of false positivity mainly for the IgM band.","author":[{"dropping-particle":"","family":"Péré","given":"Hélène","non-dropping-particle":"","parse-names":false,"suffix":""},{"dropping-particle":"","family":"Mboumba Bouassa","given":"Ralph Sydney","non-dropping-particle":"","parse-names":false,"suffix":""},{"dropping-particle":"","family":"Tonen-Wolyec","given":"Serge","non-dropping-particle":"","parse-names":false,"suffix":""},{"dropping-particle":"","family":"Podglajen","given":"Isabelle","non-dropping-particle":"","parse-names":false,"suffix":""},{"dropping-particle":"","family":"Veyer","given":"David","non-dropping-particle":"","parse-names":false,"suffix":""},{"dropping-particle":"","family":"Bélec","given":"Laurent","non-dropping-particle":"","parse-names":false,"suffix":""}],"container-title":"Journal of Virological Methods","id":"ITEM-1","issue":"November 2020","issued":{"date-parts":[["2021"]]},"title":"Analytical performances of five SARS-CoV-2 whole-blood finger-stick IgG-IgM combined antibody rapid tests","type":"article-journal","volume":"290"},"uris":["http://www.mendeley.com/documents/?uuid=c2fc7d25-c772-4660-95bb-5072135575a9"]}],"mendeley":{"formattedCitation":"(10)","plainTextFormattedCitation":"(10)","previouslyFormattedCitation":"(9)"},"properties":{"noteIndex":0},"schema":"https://github.com/citation-style-language/schema/raw/master/csl-citation.json"}</w:instrText>
            </w:r>
            <w:r w:rsidRPr="00887EE7">
              <w:rPr>
                <w:rFonts w:ascii="Cambria" w:hAnsi="Cambria"/>
                <w:sz w:val="20"/>
                <w:szCs w:val="20"/>
              </w:rPr>
              <w:fldChar w:fldCharType="separate"/>
            </w:r>
            <w:r w:rsidRPr="00887EE7">
              <w:rPr>
                <w:rFonts w:ascii="Cambria" w:hAnsi="Cambria"/>
                <w:b w:val="0"/>
                <w:bCs w:val="0"/>
                <w:noProof/>
                <w:sz w:val="20"/>
                <w:szCs w:val="20"/>
              </w:rPr>
              <w:t>(10)</w:t>
            </w:r>
            <w:r w:rsidRPr="00887EE7">
              <w:rPr>
                <w:rFonts w:ascii="Cambria" w:hAnsi="Cambria"/>
                <w:sz w:val="20"/>
                <w:szCs w:val="20"/>
              </w:rPr>
              <w:fldChar w:fldCharType="end"/>
            </w:r>
          </w:p>
        </w:tc>
        <w:tc>
          <w:tcPr>
            <w:tcW w:w="2324" w:type="dxa"/>
            <w:hideMark/>
          </w:tcPr>
          <w:p w14:paraId="11DC21E5" w14:textId="77777777" w:rsidR="003313B5" w:rsidRPr="00887EE7" w:rsidRDefault="003313B5" w:rsidP="00585540">
            <w:pPr>
              <w:spacing w:line="36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87EE7">
              <w:rPr>
                <w:rFonts w:ascii="Cambria" w:hAnsi="Cambria"/>
                <w:sz w:val="20"/>
                <w:szCs w:val="20"/>
              </w:rPr>
              <w:t>0.917 (0.800- 0.977)</w:t>
            </w:r>
          </w:p>
        </w:tc>
        <w:tc>
          <w:tcPr>
            <w:tcW w:w="2325" w:type="dxa"/>
            <w:hideMark/>
          </w:tcPr>
          <w:p w14:paraId="450D184C" w14:textId="77777777" w:rsidR="003313B5" w:rsidRPr="00887EE7" w:rsidRDefault="003313B5" w:rsidP="00585540">
            <w:pPr>
              <w:spacing w:line="36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87EE7">
              <w:rPr>
                <w:rFonts w:ascii="Cambria" w:hAnsi="Cambria"/>
                <w:sz w:val="20"/>
                <w:szCs w:val="20"/>
              </w:rPr>
              <w:t>0.865 (0.742 - 0.944)</w:t>
            </w:r>
          </w:p>
        </w:tc>
        <w:tc>
          <w:tcPr>
            <w:tcW w:w="2325" w:type="dxa"/>
            <w:hideMark/>
          </w:tcPr>
          <w:p w14:paraId="2269E7BD" w14:textId="77777777" w:rsidR="003313B5" w:rsidRPr="00887EE7" w:rsidRDefault="003313B5" w:rsidP="00585540">
            <w:pPr>
              <w:spacing w:line="36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87EE7">
              <w:rPr>
                <w:rFonts w:ascii="Cambria" w:hAnsi="Cambria"/>
                <w:sz w:val="20"/>
                <w:szCs w:val="20"/>
              </w:rPr>
              <w:t>6.810 (3.401 - 13.636)</w:t>
            </w:r>
          </w:p>
        </w:tc>
        <w:tc>
          <w:tcPr>
            <w:tcW w:w="2325" w:type="dxa"/>
            <w:hideMark/>
          </w:tcPr>
          <w:p w14:paraId="53EC061D" w14:textId="77777777" w:rsidR="003313B5" w:rsidRPr="00887EE7" w:rsidRDefault="003313B5" w:rsidP="00585540">
            <w:pPr>
              <w:spacing w:line="36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87EE7">
              <w:rPr>
                <w:rFonts w:ascii="Cambria" w:hAnsi="Cambria"/>
                <w:sz w:val="20"/>
                <w:szCs w:val="20"/>
              </w:rPr>
              <w:t>0.096 (0.037- 0.248)</w:t>
            </w:r>
          </w:p>
        </w:tc>
        <w:tc>
          <w:tcPr>
            <w:tcW w:w="2552" w:type="dxa"/>
            <w:hideMark/>
          </w:tcPr>
          <w:p w14:paraId="20B3792D" w14:textId="77777777" w:rsidR="003313B5" w:rsidRPr="00887EE7" w:rsidRDefault="003313B5" w:rsidP="00585540">
            <w:pPr>
              <w:spacing w:line="36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87EE7">
              <w:rPr>
                <w:rFonts w:ascii="Cambria" w:hAnsi="Cambria"/>
                <w:sz w:val="20"/>
                <w:szCs w:val="20"/>
              </w:rPr>
              <w:t>70.714 (19.333- 258.66)</w:t>
            </w:r>
          </w:p>
        </w:tc>
      </w:tr>
      <w:tr w:rsidR="003313B5" w:rsidRPr="00BE5A9E" w14:paraId="79A87FE1" w14:textId="77777777" w:rsidTr="005855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24" w:type="dxa"/>
            <w:hideMark/>
          </w:tcPr>
          <w:p w14:paraId="4D7D020F" w14:textId="77777777" w:rsidR="003313B5" w:rsidRPr="00887EE7" w:rsidRDefault="003313B5" w:rsidP="00585540">
            <w:pPr>
              <w:spacing w:line="360" w:lineRule="auto"/>
              <w:jc w:val="center"/>
              <w:rPr>
                <w:rFonts w:ascii="Cambria" w:hAnsi="Cambria"/>
                <w:b w:val="0"/>
                <w:bCs w:val="0"/>
                <w:sz w:val="20"/>
                <w:szCs w:val="20"/>
              </w:rPr>
            </w:pPr>
            <w:r w:rsidRPr="00887EE7">
              <w:rPr>
                <w:rFonts w:ascii="Cambria" w:hAnsi="Cambria"/>
                <w:b w:val="0"/>
                <w:bCs w:val="0"/>
                <w:sz w:val="20"/>
                <w:szCs w:val="20"/>
              </w:rPr>
              <w:t xml:space="preserve">Pere et al. </w:t>
            </w:r>
            <w:r w:rsidRPr="00887EE7">
              <w:rPr>
                <w:rFonts w:ascii="Cambria" w:hAnsi="Cambria"/>
                <w:sz w:val="20"/>
                <w:szCs w:val="20"/>
              </w:rPr>
              <w:fldChar w:fldCharType="begin" w:fldLock="1"/>
            </w:r>
            <w:r w:rsidRPr="00887EE7">
              <w:rPr>
                <w:rFonts w:ascii="Cambria" w:hAnsi="Cambria"/>
                <w:b w:val="0"/>
                <w:bCs w:val="0"/>
                <w:sz w:val="20"/>
                <w:szCs w:val="20"/>
              </w:rPr>
              <w:instrText>ADDIN CSL_CITATION {"citationItems":[{"id":"ITEM-1","itemData":{"DOI":"10.1016/j.jviromet.2021.114067","ISSN":"18790984","PMID":"33476707","abstract":"Facing the ongoing pandemic caused by SARS-CoV-2, there is an urgent need for serological assays identifying individuals previously infected by coronavirus disease 2019 (COVID-19), including rapid diagnostic tests (RDTs). We herein compared five new CE-IVD-labeled commercially available SARS-CoV-2 whole-blood finger-stick IgG/IgM combined RDTs, in parallel according to the manufacturers’ instructions, with two serum panels obtained from 48 patients with confirmed COVID-19 (panel I) and from a group of 52 patients randomly selected, for whom serum samples collected before the COVID-19 epidemic (from October 1 to November 30, 2019) were negative for SARS-CoV-2 IgG (panel II). We found a sensitivity of 95.8 %, 91.6 %, 92.3 %, 97.9 % and 91.4 %, and a specificity of 98.1 %, 86.5 %, 100 %, 98.1 % and 84.6 %, for BIOSYNEX COVID-19 BSS (IgG/IgM) (Biosynex Swiss SA, Freiburg, Switzerland), Humasis COVID-19 IgG/IgM Test (Humasis Co., Ltd., Gyneonggi, Republic of Korea), LYHER COVID-19 IgM/IgG Rapid Test (Medakit Ltd, Hong Kong, China), SIENNA™ COVID-19 (IgG/IgM) Rapid Test Cassette (Salofa Oy, Salo, Finland) and NG-BIOTECH COVID-19 (IgG/IgM) (NG-Biotech, Guipry, France), respectively. Commercially available SARS-CoV-2 IgG/IgM combined RDTs have a sufficient sensitivity for identifying individuals with past SARS-CoV-2 infection, but some RDTs may lack of specificity, with risk of false positivity mainly for the IgM band.","author":[{"dropping-particle":"","family":"Péré","given":"Hélène","non-dropping-particle":"","parse-names":false,"suffix":""},{"dropping-particle":"","family":"Mboumba Bouassa","given":"Ralph Sydney","non-dropping-particle":"","parse-names":false,"suffix":""},{"dropping-particle":"","family":"Tonen-Wolyec","given":"Serge","non-dropping-particle":"","parse-names":false,"suffix":""},{"dropping-particle":"","family":"Podglajen","given":"Isabelle","non-dropping-particle":"","parse-names":false,"suffix":""},{"dropping-particle":"","family":"Veyer","given":"David","non-dropping-particle":"","parse-names":false,"suffix":""},{"dropping-particle":"","family":"Bélec","given":"Laurent","non-dropping-particle":"","parse-names":false,"suffix":""}],"container-title":"Journal of Virological Methods","id":"ITEM-1","issue":"November 2020","issued":{"date-parts":[["2021"]]},"title":"Analytical performances of five SARS-CoV-2 whole-blood finger-stick IgG-IgM combined antibody rapid tests","type":"article-journal","volume":"290"},"uris":["http://www.mendeley.com/documents/?uuid=c2fc7d25-c772-4660-95bb-5072135575a9"]}],"mendeley":{"formattedCitation":"(10)","plainTextFormattedCitation":"(10)","previouslyFormattedCitation":"(9)"},"properties":{"noteIndex":0},"schema":"https://github.com/citation-style-language/schema/raw/master/csl-citation.json"}</w:instrText>
            </w:r>
            <w:r w:rsidRPr="00887EE7">
              <w:rPr>
                <w:rFonts w:ascii="Cambria" w:hAnsi="Cambria"/>
                <w:sz w:val="20"/>
                <w:szCs w:val="20"/>
              </w:rPr>
              <w:fldChar w:fldCharType="separate"/>
            </w:r>
            <w:r w:rsidRPr="00887EE7">
              <w:rPr>
                <w:rFonts w:ascii="Cambria" w:hAnsi="Cambria"/>
                <w:b w:val="0"/>
                <w:bCs w:val="0"/>
                <w:noProof/>
                <w:sz w:val="20"/>
                <w:szCs w:val="20"/>
              </w:rPr>
              <w:t>(10)</w:t>
            </w:r>
            <w:r w:rsidRPr="00887EE7">
              <w:rPr>
                <w:rFonts w:ascii="Cambria" w:hAnsi="Cambria"/>
                <w:sz w:val="20"/>
                <w:szCs w:val="20"/>
              </w:rPr>
              <w:fldChar w:fldCharType="end"/>
            </w:r>
          </w:p>
        </w:tc>
        <w:tc>
          <w:tcPr>
            <w:tcW w:w="2324" w:type="dxa"/>
            <w:hideMark/>
          </w:tcPr>
          <w:p w14:paraId="4FC4D097" w14:textId="77777777" w:rsidR="003313B5" w:rsidRPr="00887EE7" w:rsidRDefault="003313B5" w:rsidP="00585540">
            <w:pPr>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87EE7">
              <w:rPr>
                <w:rFonts w:ascii="Cambria" w:hAnsi="Cambria"/>
                <w:sz w:val="20"/>
                <w:szCs w:val="20"/>
              </w:rPr>
              <w:t>0.923 (0.749- 0.991)</w:t>
            </w:r>
          </w:p>
        </w:tc>
        <w:tc>
          <w:tcPr>
            <w:tcW w:w="2325" w:type="dxa"/>
            <w:hideMark/>
          </w:tcPr>
          <w:p w14:paraId="4C831436" w14:textId="77777777" w:rsidR="003313B5" w:rsidRPr="00887EE7" w:rsidRDefault="003313B5" w:rsidP="00585540">
            <w:pPr>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87EE7">
              <w:rPr>
                <w:rFonts w:ascii="Cambria" w:hAnsi="Cambria"/>
                <w:sz w:val="20"/>
                <w:szCs w:val="20"/>
              </w:rPr>
              <w:t>1.000 (0.858 - 1.000)</w:t>
            </w:r>
          </w:p>
        </w:tc>
        <w:tc>
          <w:tcPr>
            <w:tcW w:w="2325" w:type="dxa"/>
            <w:hideMark/>
          </w:tcPr>
          <w:p w14:paraId="5BAB2FE9" w14:textId="77777777" w:rsidR="003313B5" w:rsidRPr="00887EE7" w:rsidRDefault="003313B5" w:rsidP="00585540">
            <w:pPr>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87EE7">
              <w:rPr>
                <w:rFonts w:ascii="Cambria" w:hAnsi="Cambria"/>
                <w:sz w:val="20"/>
                <w:szCs w:val="20"/>
              </w:rPr>
              <w:t>45.370 (2.910- 707.30)</w:t>
            </w:r>
          </w:p>
        </w:tc>
        <w:tc>
          <w:tcPr>
            <w:tcW w:w="2325" w:type="dxa"/>
            <w:hideMark/>
          </w:tcPr>
          <w:p w14:paraId="5159E4BF" w14:textId="77777777" w:rsidR="003313B5" w:rsidRPr="00887EE7" w:rsidRDefault="003313B5" w:rsidP="00585540">
            <w:pPr>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87EE7">
              <w:rPr>
                <w:rFonts w:ascii="Cambria" w:hAnsi="Cambria"/>
                <w:sz w:val="20"/>
                <w:szCs w:val="20"/>
              </w:rPr>
              <w:t>0.094 (0.029- 0.308)</w:t>
            </w:r>
          </w:p>
        </w:tc>
        <w:tc>
          <w:tcPr>
            <w:tcW w:w="2552" w:type="dxa"/>
            <w:hideMark/>
          </w:tcPr>
          <w:p w14:paraId="00A94AD5" w14:textId="77777777" w:rsidR="003313B5" w:rsidRPr="00887EE7" w:rsidRDefault="003313B5" w:rsidP="00585540">
            <w:pPr>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87EE7">
              <w:rPr>
                <w:rFonts w:ascii="Cambria" w:hAnsi="Cambria"/>
                <w:sz w:val="20"/>
                <w:szCs w:val="20"/>
              </w:rPr>
              <w:t>480.20 (21.903- 10527.9)</w:t>
            </w:r>
          </w:p>
        </w:tc>
      </w:tr>
      <w:tr w:rsidR="003313B5" w:rsidRPr="00BE5A9E" w14:paraId="5B250EDE" w14:textId="77777777" w:rsidTr="00585540">
        <w:tc>
          <w:tcPr>
            <w:cnfStyle w:val="001000000000" w:firstRow="0" w:lastRow="0" w:firstColumn="1" w:lastColumn="0" w:oddVBand="0" w:evenVBand="0" w:oddHBand="0" w:evenHBand="0" w:firstRowFirstColumn="0" w:firstRowLastColumn="0" w:lastRowFirstColumn="0" w:lastRowLastColumn="0"/>
            <w:tcW w:w="2324" w:type="dxa"/>
            <w:hideMark/>
          </w:tcPr>
          <w:p w14:paraId="503EC4EA" w14:textId="77777777" w:rsidR="003313B5" w:rsidRPr="00887EE7" w:rsidRDefault="003313B5" w:rsidP="00585540">
            <w:pPr>
              <w:spacing w:line="360" w:lineRule="auto"/>
              <w:jc w:val="center"/>
              <w:rPr>
                <w:rFonts w:ascii="Cambria" w:hAnsi="Cambria"/>
                <w:b w:val="0"/>
                <w:bCs w:val="0"/>
                <w:sz w:val="20"/>
                <w:szCs w:val="20"/>
              </w:rPr>
            </w:pPr>
            <w:r w:rsidRPr="00887EE7">
              <w:rPr>
                <w:rFonts w:ascii="Cambria" w:hAnsi="Cambria"/>
                <w:b w:val="0"/>
                <w:bCs w:val="0"/>
                <w:sz w:val="20"/>
                <w:szCs w:val="20"/>
              </w:rPr>
              <w:t xml:space="preserve">Pere et al. </w:t>
            </w:r>
            <w:r w:rsidRPr="00887EE7">
              <w:rPr>
                <w:rFonts w:ascii="Cambria" w:hAnsi="Cambria"/>
                <w:sz w:val="20"/>
                <w:szCs w:val="20"/>
              </w:rPr>
              <w:fldChar w:fldCharType="begin" w:fldLock="1"/>
            </w:r>
            <w:r w:rsidRPr="00887EE7">
              <w:rPr>
                <w:rFonts w:ascii="Cambria" w:hAnsi="Cambria"/>
                <w:b w:val="0"/>
                <w:bCs w:val="0"/>
                <w:sz w:val="20"/>
                <w:szCs w:val="20"/>
              </w:rPr>
              <w:instrText>ADDIN CSL_CITATION {"citationItems":[{"id":"ITEM-1","itemData":{"DOI":"10.1016/j.jviromet.2021.114067","ISSN":"18790984","PMID":"33476707","abstract":"Facing the ongoing pandemic caused by SARS-CoV-2, there is an urgent need for serological assays identifying individuals previously infected by coronavirus disease 2019 (COVID-19), including rapid diagnostic tests (RDTs). We herein compared five new CE-IVD-labeled commercially available SARS-CoV-2 whole-blood finger-stick IgG/IgM combined RDTs, in parallel according to the manufacturers’ instructions, with two serum panels obtained from 48 patients with confirmed COVID-19 (panel I) and from a group of 52 patients randomly selected, for whom serum samples collected before the COVID-19 epidemic (from October 1 to November 30, 2019) were negative for SARS-CoV-2 IgG (panel II). We found a sensitivity of 95.8 %, 91.6 %, 92.3 %, 97.9 % and 91.4 %, and a specificity of 98.1 %, 86.5 %, 100 %, 98.1 % and 84.6 %, for BIOSYNEX COVID-19 BSS (IgG/IgM) (Biosynex Swiss SA, Freiburg, Switzerland), Humasis COVID-19 IgG/IgM Test (Humasis Co., Ltd., Gyneonggi, Republic of Korea), LYHER COVID-19 IgM/IgG Rapid Test (Medakit Ltd, Hong Kong, China), SIENNA™ COVID-19 (IgG/IgM) Rapid Test Cassette (Salofa Oy, Salo, Finland) and NG-BIOTECH COVID-19 (IgG/IgM) (NG-Biotech, Guipry, France), respectively. Commercially available SARS-CoV-2 IgG/IgM combined RDTs have a sufficient sensitivity for identifying individuals with past SARS-CoV-2 infection, but some RDTs may lack of specificity, with risk of false positivity mainly for the IgM band.","author":[{"dropping-particle":"","family":"Péré","given":"Hélène","non-dropping-particle":"","parse-names":false,"suffix":""},{"dropping-particle":"","family":"Mboumba Bouassa","given":"Ralph Sydney","non-dropping-particle":"","parse-names":false,"suffix":""},{"dropping-particle":"","family":"Tonen-Wolyec","given":"Serge","non-dropping-particle":"","parse-names":false,"suffix":""},{"dropping-particle":"","family":"Podglajen","given":"Isabelle","non-dropping-particle":"","parse-names":false,"suffix":""},{"dropping-particle":"","family":"Veyer","given":"David","non-dropping-particle":"","parse-names":false,"suffix":""},{"dropping-particle":"","family":"Bélec","given":"Laurent","non-dropping-particle":"","parse-names":false,"suffix":""}],"container-title":"Journal of Virological Methods","id":"ITEM-1","issue":"November 2020","issued":{"date-parts":[["2021"]]},"title":"Analytical performances of five SARS-CoV-2 whole-blood finger-stick IgG-IgM combined antibody rapid tests","type":"article-journal","volume":"290"},"uris":["http://www.mendeley.com/documents/?uuid=c2fc7d25-c772-4660-95bb-5072135575a9"]}],"mendeley":{"formattedCitation":"(10)","plainTextFormattedCitation":"(10)","previouslyFormattedCitation":"(9)"},"properties":{"noteIndex":0},"schema":"https://github.com/citation-style-language/schema/raw/master/csl-citation.json"}</w:instrText>
            </w:r>
            <w:r w:rsidRPr="00887EE7">
              <w:rPr>
                <w:rFonts w:ascii="Cambria" w:hAnsi="Cambria"/>
                <w:sz w:val="20"/>
                <w:szCs w:val="20"/>
              </w:rPr>
              <w:fldChar w:fldCharType="separate"/>
            </w:r>
            <w:r w:rsidRPr="00887EE7">
              <w:rPr>
                <w:rFonts w:ascii="Cambria" w:hAnsi="Cambria"/>
                <w:b w:val="0"/>
                <w:bCs w:val="0"/>
                <w:noProof/>
                <w:sz w:val="20"/>
                <w:szCs w:val="20"/>
              </w:rPr>
              <w:t>(10)</w:t>
            </w:r>
            <w:r w:rsidRPr="00887EE7">
              <w:rPr>
                <w:rFonts w:ascii="Cambria" w:hAnsi="Cambria"/>
                <w:sz w:val="20"/>
                <w:szCs w:val="20"/>
              </w:rPr>
              <w:fldChar w:fldCharType="end"/>
            </w:r>
          </w:p>
        </w:tc>
        <w:tc>
          <w:tcPr>
            <w:tcW w:w="2324" w:type="dxa"/>
            <w:hideMark/>
          </w:tcPr>
          <w:p w14:paraId="131512DD" w14:textId="77777777" w:rsidR="003313B5" w:rsidRPr="00887EE7" w:rsidRDefault="003313B5" w:rsidP="00585540">
            <w:pPr>
              <w:spacing w:line="36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87EE7">
              <w:rPr>
                <w:rFonts w:ascii="Cambria" w:hAnsi="Cambria"/>
                <w:sz w:val="20"/>
                <w:szCs w:val="20"/>
              </w:rPr>
              <w:t>0.979 (0.889- 0.999)</w:t>
            </w:r>
          </w:p>
        </w:tc>
        <w:tc>
          <w:tcPr>
            <w:tcW w:w="2325" w:type="dxa"/>
            <w:hideMark/>
          </w:tcPr>
          <w:p w14:paraId="2A815133" w14:textId="77777777" w:rsidR="003313B5" w:rsidRPr="00887EE7" w:rsidRDefault="003313B5" w:rsidP="00585540">
            <w:pPr>
              <w:spacing w:line="36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87EE7">
              <w:rPr>
                <w:rFonts w:ascii="Cambria" w:hAnsi="Cambria"/>
                <w:sz w:val="20"/>
                <w:szCs w:val="20"/>
              </w:rPr>
              <w:t>0.981 (0.897- 1.000)</w:t>
            </w:r>
          </w:p>
        </w:tc>
        <w:tc>
          <w:tcPr>
            <w:tcW w:w="2325" w:type="dxa"/>
            <w:hideMark/>
          </w:tcPr>
          <w:p w14:paraId="3E14CBBF" w14:textId="77777777" w:rsidR="003313B5" w:rsidRPr="00887EE7" w:rsidRDefault="003313B5" w:rsidP="00585540">
            <w:pPr>
              <w:spacing w:line="36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87EE7">
              <w:rPr>
                <w:rFonts w:ascii="Cambria" w:hAnsi="Cambria"/>
                <w:sz w:val="20"/>
                <w:szCs w:val="20"/>
              </w:rPr>
              <w:t>50.917 (7.306 - 354.84)</w:t>
            </w:r>
          </w:p>
        </w:tc>
        <w:tc>
          <w:tcPr>
            <w:tcW w:w="2325" w:type="dxa"/>
            <w:hideMark/>
          </w:tcPr>
          <w:p w14:paraId="3ED93D65" w14:textId="77777777" w:rsidR="003313B5" w:rsidRPr="00887EE7" w:rsidRDefault="003313B5" w:rsidP="00585540">
            <w:pPr>
              <w:spacing w:line="36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87EE7">
              <w:rPr>
                <w:rFonts w:ascii="Cambria" w:hAnsi="Cambria"/>
                <w:sz w:val="20"/>
                <w:szCs w:val="20"/>
              </w:rPr>
              <w:t>0.021 (0.003- 0.148)</w:t>
            </w:r>
          </w:p>
        </w:tc>
        <w:tc>
          <w:tcPr>
            <w:tcW w:w="2552" w:type="dxa"/>
            <w:hideMark/>
          </w:tcPr>
          <w:p w14:paraId="2F1531D2" w14:textId="77777777" w:rsidR="003313B5" w:rsidRPr="00887EE7" w:rsidRDefault="003313B5" w:rsidP="00585540">
            <w:pPr>
              <w:spacing w:line="36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87EE7">
              <w:rPr>
                <w:rFonts w:ascii="Cambria" w:hAnsi="Cambria"/>
                <w:sz w:val="20"/>
                <w:szCs w:val="20"/>
              </w:rPr>
              <w:t>2397.0 (145.76- 39418.0)</w:t>
            </w:r>
          </w:p>
        </w:tc>
      </w:tr>
      <w:tr w:rsidR="003313B5" w:rsidRPr="00BE5A9E" w14:paraId="01CD55CE" w14:textId="77777777" w:rsidTr="005855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24" w:type="dxa"/>
            <w:hideMark/>
          </w:tcPr>
          <w:p w14:paraId="37B842BA" w14:textId="77777777" w:rsidR="003313B5" w:rsidRPr="00887EE7" w:rsidRDefault="003313B5" w:rsidP="00585540">
            <w:pPr>
              <w:spacing w:line="360" w:lineRule="auto"/>
              <w:jc w:val="center"/>
              <w:rPr>
                <w:rFonts w:ascii="Cambria" w:hAnsi="Cambria"/>
                <w:b w:val="0"/>
                <w:bCs w:val="0"/>
                <w:sz w:val="20"/>
                <w:szCs w:val="20"/>
              </w:rPr>
            </w:pPr>
            <w:r w:rsidRPr="00887EE7">
              <w:rPr>
                <w:rFonts w:ascii="Cambria" w:hAnsi="Cambria"/>
                <w:b w:val="0"/>
                <w:bCs w:val="0"/>
                <w:sz w:val="20"/>
                <w:szCs w:val="20"/>
              </w:rPr>
              <w:t xml:space="preserve">Pere et al. </w:t>
            </w:r>
            <w:r w:rsidRPr="00887EE7">
              <w:rPr>
                <w:rFonts w:ascii="Cambria" w:hAnsi="Cambria"/>
                <w:sz w:val="20"/>
                <w:szCs w:val="20"/>
              </w:rPr>
              <w:fldChar w:fldCharType="begin" w:fldLock="1"/>
            </w:r>
            <w:r w:rsidRPr="00887EE7">
              <w:rPr>
                <w:rFonts w:ascii="Cambria" w:hAnsi="Cambria"/>
                <w:b w:val="0"/>
                <w:bCs w:val="0"/>
                <w:sz w:val="20"/>
                <w:szCs w:val="20"/>
              </w:rPr>
              <w:instrText>ADDIN CSL_CITATION {"citationItems":[{"id":"ITEM-1","itemData":{"DOI":"10.1016/j.jviromet.2021.114067","ISSN":"18790984","PMID":"33476707","abstract":"Facing the ongoing pandemic caused by SARS-CoV-2, there is an urgent need for serological assays identifying individuals previously infected by coronavirus disease 2019 (COVID-19), including rapid diagnostic tests (RDTs). We herein compared five new CE-IVD-labeled commercially available SARS-CoV-2 whole-blood finger-stick IgG/IgM combined RDTs, in parallel according to the manufacturers’ instructions, with two serum panels obtained from 48 patients with confirmed COVID-19 (panel I) and from a group of 52 patients randomly selected, for whom serum samples collected before the COVID-19 epidemic (from October 1 to November 30, 2019) were negative for SARS-CoV-2 IgG (panel II). We found a sensitivity of 95.8 %, 91.6 %, 92.3 %, 97.9 % and 91.4 %, and a specificity of 98.1 %, 86.5 %, 100 %, 98.1 % and 84.6 %, for BIOSYNEX COVID-19 BSS (IgG/IgM) (Biosynex Swiss SA, Freiburg, Switzerland), Humasis COVID-19 IgG/IgM Test (Humasis Co., Ltd., Gyneonggi, Republic of Korea), LYHER COVID-19 IgM/IgG Rapid Test (Medakit Ltd, Hong Kong, China), SIENNA™ COVID-19 (IgG/IgM) Rapid Test Cassette (Salofa Oy, Salo, Finland) and NG-BIOTECH COVID-19 (IgG/IgM) (NG-Biotech, Guipry, France), respectively. Commercially available SARS-CoV-2 IgG/IgM combined RDTs have a sufficient sensitivity for identifying individuals with past SARS-CoV-2 infection, but some RDTs may lack of specificity, with risk of false positivity mainly for the IgM band.","author":[{"dropping-particle":"","family":"Péré","given":"Hélène","non-dropping-particle":"","parse-names":false,"suffix":""},{"dropping-particle":"","family":"Mboumba Bouassa","given":"Ralph Sydney","non-dropping-particle":"","parse-names":false,"suffix":""},{"dropping-particle":"","family":"Tonen-Wolyec","given":"Serge","non-dropping-particle":"","parse-names":false,"suffix":""},{"dropping-particle":"","family":"Podglajen","given":"Isabelle","non-dropping-particle":"","parse-names":false,"suffix":""},{"dropping-particle":"","family":"Veyer","given":"David","non-dropping-particle":"","parse-names":false,"suffix":""},{"dropping-particle":"","family":"Bélec","given":"Laurent","non-dropping-particle":"","parse-names":false,"suffix":""}],"container-title":"Journal of Virological Methods","id":"ITEM-1","issue":"November 2020","issued":{"date-parts":[["2021"]]},"title":"Analytical performances of five SARS-CoV-2 whole-blood finger-stick IgG-IgM combined antibody rapid tests","type":"article-journal","volume":"290"},"uris":["http://www.mendeley.com/documents/?uuid=c2fc7d25-c772-4660-95bb-5072135575a9"]}],"mendeley":{"formattedCitation":"(10)","plainTextFormattedCitation":"(10)","previouslyFormattedCitation":"(9)"},"properties":{"noteIndex":0},"schema":"https://github.com/citation-style-language/schema/raw/master/csl-citation.json"}</w:instrText>
            </w:r>
            <w:r w:rsidRPr="00887EE7">
              <w:rPr>
                <w:rFonts w:ascii="Cambria" w:hAnsi="Cambria"/>
                <w:sz w:val="20"/>
                <w:szCs w:val="20"/>
              </w:rPr>
              <w:fldChar w:fldCharType="separate"/>
            </w:r>
            <w:r w:rsidRPr="00887EE7">
              <w:rPr>
                <w:rFonts w:ascii="Cambria" w:hAnsi="Cambria"/>
                <w:b w:val="0"/>
                <w:bCs w:val="0"/>
                <w:noProof/>
                <w:sz w:val="20"/>
                <w:szCs w:val="20"/>
              </w:rPr>
              <w:t>(10)</w:t>
            </w:r>
            <w:r w:rsidRPr="00887EE7">
              <w:rPr>
                <w:rFonts w:ascii="Cambria" w:hAnsi="Cambria"/>
                <w:sz w:val="20"/>
                <w:szCs w:val="20"/>
              </w:rPr>
              <w:fldChar w:fldCharType="end"/>
            </w:r>
          </w:p>
        </w:tc>
        <w:tc>
          <w:tcPr>
            <w:tcW w:w="2324" w:type="dxa"/>
            <w:hideMark/>
          </w:tcPr>
          <w:p w14:paraId="32E49883" w14:textId="77777777" w:rsidR="003313B5" w:rsidRPr="00887EE7" w:rsidRDefault="003313B5" w:rsidP="00585540">
            <w:pPr>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87EE7">
              <w:rPr>
                <w:rFonts w:ascii="Cambria" w:hAnsi="Cambria"/>
                <w:sz w:val="20"/>
                <w:szCs w:val="20"/>
              </w:rPr>
              <w:t>0.915 (0.796- 0.976)</w:t>
            </w:r>
          </w:p>
        </w:tc>
        <w:tc>
          <w:tcPr>
            <w:tcW w:w="2325" w:type="dxa"/>
            <w:hideMark/>
          </w:tcPr>
          <w:p w14:paraId="06BBA340" w14:textId="77777777" w:rsidR="003313B5" w:rsidRPr="00887EE7" w:rsidRDefault="003313B5" w:rsidP="00585540">
            <w:pPr>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87EE7">
              <w:rPr>
                <w:rFonts w:ascii="Cambria" w:hAnsi="Cambria"/>
                <w:sz w:val="20"/>
                <w:szCs w:val="20"/>
              </w:rPr>
              <w:t>0.846 (0.719 - 0.931)</w:t>
            </w:r>
          </w:p>
        </w:tc>
        <w:tc>
          <w:tcPr>
            <w:tcW w:w="2325" w:type="dxa"/>
            <w:hideMark/>
          </w:tcPr>
          <w:p w14:paraId="67727091" w14:textId="77777777" w:rsidR="003313B5" w:rsidRPr="00887EE7" w:rsidRDefault="003313B5" w:rsidP="00585540">
            <w:pPr>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87EE7">
              <w:rPr>
                <w:rFonts w:ascii="Cambria" w:hAnsi="Cambria"/>
                <w:sz w:val="20"/>
                <w:szCs w:val="20"/>
              </w:rPr>
              <w:t>5.947 (3.125 - 11.316)</w:t>
            </w:r>
          </w:p>
        </w:tc>
        <w:tc>
          <w:tcPr>
            <w:tcW w:w="2325" w:type="dxa"/>
            <w:hideMark/>
          </w:tcPr>
          <w:p w14:paraId="2C554BDC" w14:textId="77777777" w:rsidR="003313B5" w:rsidRPr="00887EE7" w:rsidRDefault="003313B5" w:rsidP="00585540">
            <w:pPr>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87EE7">
              <w:rPr>
                <w:rFonts w:ascii="Cambria" w:hAnsi="Cambria"/>
                <w:sz w:val="20"/>
                <w:szCs w:val="20"/>
              </w:rPr>
              <w:t>0.101 (0.039- 0.259)</w:t>
            </w:r>
          </w:p>
        </w:tc>
        <w:tc>
          <w:tcPr>
            <w:tcW w:w="2552" w:type="dxa"/>
            <w:hideMark/>
          </w:tcPr>
          <w:p w14:paraId="5F4C00F3" w14:textId="77777777" w:rsidR="003313B5" w:rsidRPr="00887EE7" w:rsidRDefault="003313B5" w:rsidP="00585540">
            <w:pPr>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87EE7">
              <w:rPr>
                <w:rFonts w:ascii="Cambria" w:hAnsi="Cambria"/>
                <w:sz w:val="20"/>
                <w:szCs w:val="20"/>
              </w:rPr>
              <w:t>59.125 (16.576- 210.89)</w:t>
            </w:r>
          </w:p>
        </w:tc>
      </w:tr>
    </w:tbl>
    <w:p w14:paraId="3D61660D" w14:textId="77777777" w:rsidR="003313B5" w:rsidRDefault="003313B5" w:rsidP="003313B5">
      <w:pPr>
        <w:spacing w:line="360" w:lineRule="auto"/>
        <w:jc w:val="both"/>
        <w:rPr>
          <w:rFonts w:ascii="Cambria" w:hAnsi="Cambria" w:cstheme="minorHAnsi"/>
          <w:sz w:val="24"/>
          <w:szCs w:val="24"/>
          <w:rtl/>
        </w:rPr>
      </w:pPr>
    </w:p>
    <w:p w14:paraId="5C94CCA0" w14:textId="77777777" w:rsidR="00623004" w:rsidRPr="00BE5A9E" w:rsidRDefault="00561F8C" w:rsidP="003313B5">
      <w:pPr>
        <w:spacing w:line="360" w:lineRule="auto"/>
        <w:jc w:val="both"/>
        <w:rPr>
          <w:rFonts w:ascii="Cambria" w:hAnsi="Cambria" w:cstheme="minorHAnsi"/>
          <w:sz w:val="24"/>
          <w:szCs w:val="24"/>
        </w:rPr>
      </w:pPr>
      <w:r>
        <w:rPr>
          <w:rFonts w:ascii="Cambria" w:hAnsi="Cambria" w:cstheme="minorHAnsi"/>
          <w:sz w:val="24"/>
          <w:szCs w:val="24"/>
        </w:rPr>
        <w:t xml:space="preserve">                                                  A                                                                                                              B</w:t>
      </w:r>
    </w:p>
    <w:p w14:paraId="537B070B" w14:textId="77777777" w:rsidR="003313B5" w:rsidRPr="00BE5A9E" w:rsidRDefault="003313B5" w:rsidP="003313B5">
      <w:pPr>
        <w:spacing w:line="360" w:lineRule="auto"/>
        <w:ind w:left="-709" w:right="-784"/>
        <w:jc w:val="both"/>
        <w:rPr>
          <w:rFonts w:ascii="Cambria" w:hAnsi="Cambria" w:cstheme="minorHAnsi"/>
          <w:sz w:val="24"/>
          <w:szCs w:val="24"/>
        </w:rPr>
      </w:pPr>
      <w:r w:rsidRPr="00BE5A9E">
        <w:rPr>
          <w:rFonts w:ascii="Cambria" w:hAnsi="Cambria" w:cstheme="minorHAnsi"/>
          <w:sz w:val="24"/>
          <w:szCs w:val="24"/>
        </w:rPr>
        <w:t>a</w:t>
      </w:r>
      <w:r w:rsidRPr="00BE5A9E">
        <w:rPr>
          <w:rFonts w:ascii="Cambria" w:hAnsi="Cambria"/>
          <w:noProof/>
          <w:sz w:val="24"/>
          <w:szCs w:val="24"/>
        </w:rPr>
        <w:drawing>
          <wp:inline distT="0" distB="0" distL="0" distR="0" wp14:anchorId="1A2B3C0B" wp14:editId="07AB2FF7">
            <wp:extent cx="4324350" cy="2314575"/>
            <wp:effectExtent l="0" t="0" r="0" b="0"/>
            <wp:docPr id="21" name="Picture 2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324350" cy="2314575"/>
                    </a:xfrm>
                    <a:prstGeom prst="rect">
                      <a:avLst/>
                    </a:prstGeom>
                    <a:noFill/>
                    <a:ln>
                      <a:noFill/>
                    </a:ln>
                  </pic:spPr>
                </pic:pic>
              </a:graphicData>
            </a:graphic>
          </wp:inline>
        </w:drawing>
      </w:r>
      <w:r w:rsidRPr="00BE5A9E">
        <w:rPr>
          <w:rFonts w:ascii="Cambria" w:hAnsi="Cambria" w:cstheme="minorHAnsi"/>
          <w:sz w:val="24"/>
          <w:szCs w:val="24"/>
        </w:rPr>
        <w:t>b</w:t>
      </w:r>
      <w:r w:rsidRPr="00BE5A9E">
        <w:rPr>
          <w:rFonts w:ascii="Cambria" w:hAnsi="Cambria"/>
          <w:noProof/>
          <w:sz w:val="24"/>
          <w:szCs w:val="24"/>
        </w:rPr>
        <w:t xml:space="preserve"> </w:t>
      </w:r>
      <w:r w:rsidRPr="00BE5A9E">
        <w:rPr>
          <w:rFonts w:ascii="Cambria" w:hAnsi="Cambria"/>
          <w:noProof/>
          <w:sz w:val="24"/>
          <w:szCs w:val="24"/>
        </w:rPr>
        <w:drawing>
          <wp:inline distT="0" distB="0" distL="0" distR="0" wp14:anchorId="4D5BD286" wp14:editId="56A83692">
            <wp:extent cx="4457700" cy="2495550"/>
            <wp:effectExtent l="0" t="0" r="0" b="0"/>
            <wp:docPr id="20" name="Picture 20"/>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457700" cy="2495550"/>
                    </a:xfrm>
                    <a:prstGeom prst="rect">
                      <a:avLst/>
                    </a:prstGeom>
                    <a:noFill/>
                    <a:ln>
                      <a:noFill/>
                    </a:ln>
                  </pic:spPr>
                </pic:pic>
              </a:graphicData>
            </a:graphic>
          </wp:inline>
        </w:drawing>
      </w:r>
    </w:p>
    <w:p w14:paraId="31CA0092" w14:textId="52784526" w:rsidR="003313B5" w:rsidRPr="00BE5A9E" w:rsidRDefault="003313B5" w:rsidP="00623004">
      <w:pPr>
        <w:spacing w:line="360" w:lineRule="auto"/>
        <w:rPr>
          <w:rFonts w:ascii="Cambria" w:hAnsi="Cambria" w:cstheme="minorHAnsi"/>
          <w:sz w:val="24"/>
          <w:szCs w:val="24"/>
        </w:rPr>
      </w:pPr>
      <w:r w:rsidRPr="00BE5A9E">
        <w:rPr>
          <w:rFonts w:ascii="Cambria" w:hAnsi="Cambria" w:cstheme="minorHAnsi"/>
          <w:b/>
          <w:bCs/>
          <w:sz w:val="24"/>
          <w:szCs w:val="24"/>
        </w:rPr>
        <w:t xml:space="preserve">Figure </w:t>
      </w:r>
      <w:r w:rsidR="000A6E96">
        <w:rPr>
          <w:rFonts w:ascii="Cambria" w:hAnsi="Cambria" w:cstheme="minorHAnsi"/>
          <w:b/>
          <w:bCs/>
          <w:sz w:val="24"/>
          <w:szCs w:val="24"/>
        </w:rPr>
        <w:t>S</w:t>
      </w:r>
      <w:r w:rsidR="004221A3">
        <w:rPr>
          <w:rFonts w:ascii="Cambria" w:hAnsi="Cambria" w:cstheme="minorHAnsi"/>
          <w:b/>
          <w:bCs/>
          <w:sz w:val="24"/>
          <w:szCs w:val="24"/>
        </w:rPr>
        <w:t>3</w:t>
      </w:r>
      <w:r w:rsidRPr="00BE5A9E">
        <w:rPr>
          <w:rFonts w:ascii="Cambria" w:hAnsi="Cambria" w:cstheme="minorHAnsi"/>
          <w:b/>
          <w:bCs/>
          <w:sz w:val="24"/>
          <w:szCs w:val="24"/>
        </w:rPr>
        <w:t>.</w:t>
      </w:r>
      <w:r w:rsidRPr="00BE5A9E">
        <w:rPr>
          <w:rFonts w:ascii="Cambria" w:hAnsi="Cambria" w:cstheme="minorHAnsi"/>
          <w:sz w:val="24"/>
          <w:szCs w:val="24"/>
        </w:rPr>
        <w:t xml:space="preserve"> A forest plot showing the estimates for sensitivity (</w:t>
      </w:r>
      <w:r w:rsidR="00561F8C">
        <w:rPr>
          <w:rFonts w:ascii="Cambria" w:hAnsi="Cambria" w:cstheme="minorHAnsi"/>
          <w:sz w:val="24"/>
          <w:szCs w:val="24"/>
        </w:rPr>
        <w:t>A</w:t>
      </w:r>
      <w:r w:rsidRPr="00BE5A9E">
        <w:rPr>
          <w:rFonts w:ascii="Cambria" w:hAnsi="Cambria" w:cstheme="minorHAnsi"/>
          <w:sz w:val="24"/>
          <w:szCs w:val="24"/>
        </w:rPr>
        <w:t>) and specificity (</w:t>
      </w:r>
      <w:r w:rsidR="00561F8C">
        <w:rPr>
          <w:rFonts w:ascii="Cambria" w:hAnsi="Cambria" w:cstheme="minorHAnsi"/>
          <w:sz w:val="24"/>
          <w:szCs w:val="24"/>
        </w:rPr>
        <w:t>B</w:t>
      </w:r>
      <w:r w:rsidRPr="00BE5A9E">
        <w:rPr>
          <w:rFonts w:ascii="Cambria" w:hAnsi="Cambria" w:cstheme="minorHAnsi"/>
          <w:sz w:val="24"/>
          <w:szCs w:val="24"/>
        </w:rPr>
        <w:t xml:space="preserve">) for Finger-stick whole-blood. </w:t>
      </w:r>
    </w:p>
    <w:p w14:paraId="2D84B722" w14:textId="6B019FA3" w:rsidR="003313B5" w:rsidRPr="00BE5A9E" w:rsidRDefault="003313B5" w:rsidP="003313B5">
      <w:pPr>
        <w:spacing w:line="360" w:lineRule="auto"/>
        <w:jc w:val="both"/>
        <w:rPr>
          <w:rFonts w:ascii="Cambria" w:hAnsi="Cambria" w:cstheme="minorHAnsi"/>
          <w:sz w:val="24"/>
          <w:szCs w:val="24"/>
        </w:rPr>
      </w:pPr>
      <w:bookmarkStart w:id="0" w:name="_Hlk66530459"/>
      <w:r w:rsidRPr="00BE5A9E">
        <w:rPr>
          <w:rFonts w:ascii="Cambria" w:hAnsi="Cambria" w:cstheme="minorHAnsi"/>
          <w:b/>
          <w:bCs/>
          <w:sz w:val="24"/>
          <w:szCs w:val="24"/>
        </w:rPr>
        <w:lastRenderedPageBreak/>
        <w:t xml:space="preserve">Table </w:t>
      </w:r>
      <w:r w:rsidR="000A6E96">
        <w:rPr>
          <w:rFonts w:ascii="Cambria" w:hAnsi="Cambria" w:cstheme="minorHAnsi"/>
          <w:b/>
          <w:bCs/>
          <w:sz w:val="24"/>
          <w:szCs w:val="24"/>
        </w:rPr>
        <w:t>S</w:t>
      </w:r>
      <w:r w:rsidR="004221A3">
        <w:rPr>
          <w:rFonts w:ascii="Cambria" w:hAnsi="Cambria" w:cstheme="minorHAnsi"/>
          <w:b/>
          <w:bCs/>
          <w:sz w:val="24"/>
          <w:szCs w:val="24"/>
        </w:rPr>
        <w:t>4</w:t>
      </w:r>
      <w:r w:rsidRPr="00BE5A9E">
        <w:rPr>
          <w:rFonts w:ascii="Cambria" w:hAnsi="Cambria" w:cstheme="minorHAnsi"/>
          <w:b/>
          <w:bCs/>
          <w:sz w:val="24"/>
          <w:szCs w:val="24"/>
        </w:rPr>
        <w:t>.</w:t>
      </w:r>
      <w:r w:rsidRPr="00BE5A9E">
        <w:rPr>
          <w:rFonts w:ascii="Cambria" w:hAnsi="Cambria" w:cstheme="minorHAnsi"/>
          <w:sz w:val="24"/>
          <w:szCs w:val="24"/>
        </w:rPr>
        <w:t xml:space="preserve"> Sub analysis of sensitivity and specificity for Symptomatic patients with 95% confidence interval.   </w:t>
      </w:r>
    </w:p>
    <w:tbl>
      <w:tblPr>
        <w:tblStyle w:val="PlainTable4"/>
        <w:tblW w:w="14459" w:type="dxa"/>
        <w:tblInd w:w="-77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366"/>
        <w:gridCol w:w="2379"/>
        <w:gridCol w:w="2378"/>
        <w:gridCol w:w="2516"/>
        <w:gridCol w:w="2163"/>
        <w:gridCol w:w="2657"/>
      </w:tblGrid>
      <w:tr w:rsidR="003313B5" w:rsidRPr="00BE5A9E" w14:paraId="5BEF2AC8" w14:textId="77777777" w:rsidTr="001B1E7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6" w:type="dxa"/>
            <w:shd w:val="clear" w:color="auto" w:fill="D9D9D9" w:themeFill="background1" w:themeFillShade="D9"/>
            <w:hideMark/>
          </w:tcPr>
          <w:bookmarkEnd w:id="0"/>
          <w:p w14:paraId="577261E0" w14:textId="77777777" w:rsidR="003313B5" w:rsidRPr="0084016A" w:rsidRDefault="003313B5" w:rsidP="00585540">
            <w:pPr>
              <w:spacing w:line="360" w:lineRule="auto"/>
              <w:jc w:val="center"/>
              <w:rPr>
                <w:rFonts w:ascii="Cambria" w:hAnsi="Cambria"/>
                <w:sz w:val="20"/>
                <w:szCs w:val="20"/>
              </w:rPr>
            </w:pPr>
            <w:r w:rsidRPr="0084016A">
              <w:rPr>
                <w:rFonts w:ascii="Cambria" w:hAnsi="Cambria"/>
                <w:sz w:val="20"/>
                <w:szCs w:val="20"/>
              </w:rPr>
              <w:t>Study</w:t>
            </w:r>
          </w:p>
        </w:tc>
        <w:tc>
          <w:tcPr>
            <w:tcW w:w="2379" w:type="dxa"/>
            <w:shd w:val="clear" w:color="auto" w:fill="D9D9D9" w:themeFill="background1" w:themeFillShade="D9"/>
            <w:hideMark/>
          </w:tcPr>
          <w:p w14:paraId="5A21B600" w14:textId="77777777" w:rsidR="003313B5" w:rsidRPr="0084016A" w:rsidRDefault="003313B5" w:rsidP="00585540">
            <w:pPr>
              <w:spacing w:line="36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0"/>
                <w:szCs w:val="20"/>
              </w:rPr>
            </w:pPr>
            <w:r w:rsidRPr="0084016A">
              <w:rPr>
                <w:rFonts w:ascii="Cambria" w:hAnsi="Cambria"/>
                <w:sz w:val="20"/>
                <w:szCs w:val="20"/>
              </w:rPr>
              <w:t>Sensitivity</w:t>
            </w:r>
          </w:p>
        </w:tc>
        <w:tc>
          <w:tcPr>
            <w:tcW w:w="2378" w:type="dxa"/>
            <w:shd w:val="clear" w:color="auto" w:fill="D9D9D9" w:themeFill="background1" w:themeFillShade="D9"/>
            <w:hideMark/>
          </w:tcPr>
          <w:p w14:paraId="5A4FFFDB" w14:textId="77777777" w:rsidR="003313B5" w:rsidRPr="0084016A" w:rsidRDefault="003313B5" w:rsidP="00585540">
            <w:pPr>
              <w:spacing w:line="36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0"/>
                <w:szCs w:val="20"/>
              </w:rPr>
            </w:pPr>
            <w:r w:rsidRPr="0084016A">
              <w:rPr>
                <w:rFonts w:ascii="Cambria" w:hAnsi="Cambria"/>
                <w:sz w:val="20"/>
                <w:szCs w:val="20"/>
              </w:rPr>
              <w:t>Specificity</w:t>
            </w:r>
          </w:p>
        </w:tc>
        <w:tc>
          <w:tcPr>
            <w:tcW w:w="2516" w:type="dxa"/>
            <w:shd w:val="clear" w:color="auto" w:fill="D9D9D9" w:themeFill="background1" w:themeFillShade="D9"/>
            <w:hideMark/>
          </w:tcPr>
          <w:p w14:paraId="4A1756F0" w14:textId="77777777" w:rsidR="003313B5" w:rsidRPr="0084016A" w:rsidRDefault="003313B5" w:rsidP="00585540">
            <w:pPr>
              <w:spacing w:line="36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0"/>
                <w:szCs w:val="20"/>
              </w:rPr>
            </w:pPr>
            <w:r w:rsidRPr="0084016A">
              <w:rPr>
                <w:rFonts w:ascii="Cambria" w:hAnsi="Cambria"/>
                <w:sz w:val="20"/>
                <w:szCs w:val="20"/>
              </w:rPr>
              <w:t>Positive LR</w:t>
            </w:r>
          </w:p>
        </w:tc>
        <w:tc>
          <w:tcPr>
            <w:tcW w:w="2163" w:type="dxa"/>
            <w:shd w:val="clear" w:color="auto" w:fill="D9D9D9" w:themeFill="background1" w:themeFillShade="D9"/>
            <w:hideMark/>
          </w:tcPr>
          <w:p w14:paraId="7C6F21FB" w14:textId="77777777" w:rsidR="003313B5" w:rsidRPr="0084016A" w:rsidRDefault="003313B5" w:rsidP="00585540">
            <w:pPr>
              <w:spacing w:line="36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0"/>
                <w:szCs w:val="20"/>
              </w:rPr>
            </w:pPr>
            <w:r w:rsidRPr="0084016A">
              <w:rPr>
                <w:rFonts w:ascii="Cambria" w:hAnsi="Cambria"/>
                <w:sz w:val="20"/>
                <w:szCs w:val="20"/>
              </w:rPr>
              <w:t>Negative LR</w:t>
            </w:r>
          </w:p>
        </w:tc>
        <w:tc>
          <w:tcPr>
            <w:tcW w:w="2657" w:type="dxa"/>
            <w:shd w:val="clear" w:color="auto" w:fill="D9D9D9" w:themeFill="background1" w:themeFillShade="D9"/>
            <w:hideMark/>
          </w:tcPr>
          <w:p w14:paraId="4E77907F" w14:textId="77777777" w:rsidR="003313B5" w:rsidRPr="0084016A" w:rsidRDefault="003313B5" w:rsidP="00585540">
            <w:pPr>
              <w:spacing w:line="36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0"/>
                <w:szCs w:val="20"/>
              </w:rPr>
            </w:pPr>
            <w:r w:rsidRPr="0084016A">
              <w:rPr>
                <w:rFonts w:ascii="Cambria" w:hAnsi="Cambria"/>
                <w:sz w:val="20"/>
                <w:szCs w:val="20"/>
              </w:rPr>
              <w:t>DOR</w:t>
            </w:r>
          </w:p>
        </w:tc>
      </w:tr>
      <w:tr w:rsidR="003313B5" w:rsidRPr="00BE5A9E" w14:paraId="1202D39A" w14:textId="77777777" w:rsidTr="001B1E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6" w:type="dxa"/>
            <w:hideMark/>
          </w:tcPr>
          <w:p w14:paraId="014921E9" w14:textId="77777777" w:rsidR="003313B5" w:rsidRPr="0084016A" w:rsidRDefault="003313B5" w:rsidP="00585540">
            <w:pPr>
              <w:spacing w:line="360" w:lineRule="auto"/>
              <w:jc w:val="center"/>
              <w:rPr>
                <w:rFonts w:ascii="Cambria" w:hAnsi="Cambria"/>
                <w:b w:val="0"/>
                <w:bCs w:val="0"/>
                <w:sz w:val="20"/>
                <w:szCs w:val="20"/>
              </w:rPr>
            </w:pPr>
            <w:proofErr w:type="spellStart"/>
            <w:r w:rsidRPr="0084016A">
              <w:rPr>
                <w:rFonts w:ascii="Cambria" w:hAnsi="Cambria"/>
                <w:b w:val="0"/>
                <w:bCs w:val="0"/>
                <w:sz w:val="20"/>
                <w:szCs w:val="20"/>
              </w:rPr>
              <w:t>Agullo</w:t>
            </w:r>
            <w:proofErr w:type="spellEnd"/>
            <w:r w:rsidRPr="0084016A">
              <w:rPr>
                <w:rFonts w:ascii="Cambria" w:hAnsi="Cambria"/>
                <w:b w:val="0"/>
                <w:bCs w:val="0"/>
                <w:sz w:val="20"/>
                <w:szCs w:val="20"/>
              </w:rPr>
              <w:t xml:space="preserve"> et al. </w:t>
            </w:r>
            <w:r w:rsidRPr="0084016A">
              <w:rPr>
                <w:rFonts w:ascii="Cambria" w:hAnsi="Cambria"/>
                <w:sz w:val="20"/>
                <w:szCs w:val="20"/>
              </w:rPr>
              <w:fldChar w:fldCharType="begin" w:fldLock="1"/>
            </w:r>
            <w:r w:rsidRPr="0084016A">
              <w:rPr>
                <w:rFonts w:ascii="Cambria" w:hAnsi="Cambria"/>
                <w:b w:val="0"/>
                <w:bCs w:val="0"/>
                <w:sz w:val="20"/>
                <w:szCs w:val="20"/>
              </w:rPr>
              <w:instrText>ADDIN CSL_CITATION {"citationItems":[{"id":"ITEM-1","itemData":{"DOI":"10.1016/j.jinf.2020.12.007","ISSN":"15322742","author":[{"dropping-particle":"","family":"Agulló","given":"Vanesa","non-dropping-particle":"","parse-names":false,"suffix":""},{"dropping-particle":"","family":"Fernández-González","given":"Marta","non-dropping-particle":"","parse-names":false,"suffix":""},{"dropping-particle":"","family":"Ortiz de la Tabla","given":"Victoria","non-dropping-particle":"","parse-names":false,"suffix":""},{"dropping-particle":"","family":"Gonzalo-Jiménez","given":"Nieves","non-dropping-particle":"","parse-names":false,"suffix":""},{"dropping-particle":"","family":"García","given":"José A.","non-dropping-particle":"","parse-names":false,"suffix":""},{"dropping-particle":"","family":"Masiá","given":"Mar","non-dropping-particle":"","parse-names":false,"suffix":""},{"dropping-particle":"","family":"Gutiérrez","given":"Félix","non-dropping-particle":"","parse-names":false,"suffix":""}],"container-title":"Journal of Infection","id":"ITEM-1","issued":{"date-parts":[["2020"]]},"title":"Evaluation of the rapid antigen test Panbio COVID-19 in saliva and nasal swabs in a population-based point-of-care study","type":"article"},"uris":["http://www.mendeley.com/documents/?uuid=836247b1-f9ff-4091-8ad3-8b93be0ce850"]}],"mendeley":{"formattedCitation":"(27)","plainTextFormattedCitation":"(27)","previouslyFormattedCitation":"(26)"},"properties":{"noteIndex":0},"schema":"https://github.com/citation-style-language/schema/raw/master/csl-citation.json"}</w:instrText>
            </w:r>
            <w:r w:rsidRPr="0084016A">
              <w:rPr>
                <w:rFonts w:ascii="Cambria" w:hAnsi="Cambria"/>
                <w:sz w:val="20"/>
                <w:szCs w:val="20"/>
              </w:rPr>
              <w:fldChar w:fldCharType="separate"/>
            </w:r>
            <w:r w:rsidRPr="0084016A">
              <w:rPr>
                <w:rFonts w:ascii="Cambria" w:hAnsi="Cambria"/>
                <w:b w:val="0"/>
                <w:bCs w:val="0"/>
                <w:noProof/>
                <w:sz w:val="20"/>
                <w:szCs w:val="20"/>
              </w:rPr>
              <w:t>(27)</w:t>
            </w:r>
            <w:r w:rsidRPr="0084016A">
              <w:rPr>
                <w:rFonts w:ascii="Cambria" w:hAnsi="Cambria"/>
                <w:sz w:val="20"/>
                <w:szCs w:val="20"/>
              </w:rPr>
              <w:fldChar w:fldCharType="end"/>
            </w:r>
          </w:p>
        </w:tc>
        <w:tc>
          <w:tcPr>
            <w:tcW w:w="2379" w:type="dxa"/>
            <w:hideMark/>
          </w:tcPr>
          <w:p w14:paraId="6DA6A6A8" w14:textId="77777777" w:rsidR="003313B5" w:rsidRPr="0084016A" w:rsidRDefault="003313B5" w:rsidP="00585540">
            <w:pPr>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4016A">
              <w:rPr>
                <w:rFonts w:ascii="Cambria" w:hAnsi="Cambria"/>
                <w:sz w:val="20"/>
                <w:szCs w:val="20"/>
              </w:rPr>
              <w:t>0.147 (0.111- 0.188)</w:t>
            </w:r>
          </w:p>
        </w:tc>
        <w:tc>
          <w:tcPr>
            <w:tcW w:w="2378" w:type="dxa"/>
            <w:hideMark/>
          </w:tcPr>
          <w:p w14:paraId="2D547205" w14:textId="77777777" w:rsidR="003313B5" w:rsidRPr="0084016A" w:rsidRDefault="003313B5" w:rsidP="00585540">
            <w:pPr>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4016A">
              <w:rPr>
                <w:rFonts w:ascii="Cambria" w:hAnsi="Cambria"/>
                <w:sz w:val="20"/>
                <w:szCs w:val="20"/>
              </w:rPr>
              <w:t>1.000 (0.923- 1.000)</w:t>
            </w:r>
          </w:p>
        </w:tc>
        <w:tc>
          <w:tcPr>
            <w:tcW w:w="2516" w:type="dxa"/>
            <w:hideMark/>
          </w:tcPr>
          <w:p w14:paraId="1BA6F9EB" w14:textId="77777777" w:rsidR="003313B5" w:rsidRPr="0084016A" w:rsidRDefault="003313B5" w:rsidP="00585540">
            <w:pPr>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4016A">
              <w:rPr>
                <w:rFonts w:ascii="Cambria" w:hAnsi="Cambria"/>
                <w:sz w:val="20"/>
                <w:szCs w:val="20"/>
              </w:rPr>
              <w:t>13.871 (0.870 - 221.04)</w:t>
            </w:r>
          </w:p>
        </w:tc>
        <w:tc>
          <w:tcPr>
            <w:tcW w:w="2163" w:type="dxa"/>
            <w:hideMark/>
          </w:tcPr>
          <w:p w14:paraId="6FCE6683" w14:textId="77777777" w:rsidR="003313B5" w:rsidRPr="0084016A" w:rsidRDefault="003313B5" w:rsidP="00585540">
            <w:pPr>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4016A">
              <w:rPr>
                <w:rFonts w:ascii="Cambria" w:hAnsi="Cambria"/>
                <w:sz w:val="20"/>
                <w:szCs w:val="20"/>
              </w:rPr>
              <w:t>0.862 (0.817- 0.908)</w:t>
            </w:r>
          </w:p>
        </w:tc>
        <w:tc>
          <w:tcPr>
            <w:tcW w:w="2657" w:type="dxa"/>
            <w:hideMark/>
          </w:tcPr>
          <w:p w14:paraId="5C3FADFE" w14:textId="77777777" w:rsidR="003313B5" w:rsidRPr="0084016A" w:rsidRDefault="003313B5" w:rsidP="00585540">
            <w:pPr>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4016A">
              <w:rPr>
                <w:rFonts w:ascii="Cambria" w:hAnsi="Cambria"/>
                <w:sz w:val="20"/>
                <w:szCs w:val="20"/>
              </w:rPr>
              <w:t>16.099 (0.977- 265.36)</w:t>
            </w:r>
          </w:p>
        </w:tc>
      </w:tr>
      <w:tr w:rsidR="003313B5" w:rsidRPr="00BE5A9E" w14:paraId="6358BCDE" w14:textId="77777777" w:rsidTr="001B1E71">
        <w:tc>
          <w:tcPr>
            <w:cnfStyle w:val="001000000000" w:firstRow="0" w:lastRow="0" w:firstColumn="1" w:lastColumn="0" w:oddVBand="0" w:evenVBand="0" w:oddHBand="0" w:evenHBand="0" w:firstRowFirstColumn="0" w:firstRowLastColumn="0" w:lastRowFirstColumn="0" w:lastRowLastColumn="0"/>
            <w:tcW w:w="2366" w:type="dxa"/>
            <w:hideMark/>
          </w:tcPr>
          <w:p w14:paraId="117C64C2" w14:textId="77777777" w:rsidR="003313B5" w:rsidRPr="0084016A" w:rsidRDefault="003313B5" w:rsidP="00585540">
            <w:pPr>
              <w:spacing w:line="360" w:lineRule="auto"/>
              <w:jc w:val="center"/>
              <w:rPr>
                <w:rFonts w:ascii="Cambria" w:hAnsi="Cambria"/>
                <w:b w:val="0"/>
                <w:bCs w:val="0"/>
                <w:sz w:val="20"/>
                <w:szCs w:val="20"/>
              </w:rPr>
            </w:pPr>
            <w:proofErr w:type="spellStart"/>
            <w:r w:rsidRPr="0084016A">
              <w:rPr>
                <w:rFonts w:ascii="Cambria" w:hAnsi="Cambria"/>
                <w:b w:val="0"/>
                <w:bCs w:val="0"/>
                <w:sz w:val="20"/>
                <w:szCs w:val="20"/>
              </w:rPr>
              <w:t>Agullo</w:t>
            </w:r>
            <w:proofErr w:type="spellEnd"/>
            <w:r w:rsidRPr="0084016A">
              <w:rPr>
                <w:rFonts w:ascii="Cambria" w:hAnsi="Cambria"/>
                <w:b w:val="0"/>
                <w:bCs w:val="0"/>
                <w:sz w:val="20"/>
                <w:szCs w:val="20"/>
              </w:rPr>
              <w:t xml:space="preserve"> et al. </w:t>
            </w:r>
            <w:r w:rsidRPr="0084016A">
              <w:rPr>
                <w:rFonts w:ascii="Cambria" w:hAnsi="Cambria"/>
                <w:sz w:val="20"/>
                <w:szCs w:val="20"/>
              </w:rPr>
              <w:fldChar w:fldCharType="begin" w:fldLock="1"/>
            </w:r>
            <w:r w:rsidRPr="0084016A">
              <w:rPr>
                <w:rFonts w:ascii="Cambria" w:hAnsi="Cambria"/>
                <w:b w:val="0"/>
                <w:bCs w:val="0"/>
                <w:sz w:val="20"/>
                <w:szCs w:val="20"/>
              </w:rPr>
              <w:instrText>ADDIN CSL_CITATION {"citationItems":[{"id":"ITEM-1","itemData":{"DOI":"10.1016/j.jinf.2020.12.007","ISSN":"15322742","author":[{"dropping-particle":"","family":"Agulló","given":"Vanesa","non-dropping-particle":"","parse-names":false,"suffix":""},{"dropping-particle":"","family":"Fernández-González","given":"Marta","non-dropping-particle":"","parse-names":false,"suffix":""},{"dropping-particle":"","family":"Ortiz de la Tabla","given":"Victoria","non-dropping-particle":"","parse-names":false,"suffix":""},{"dropping-particle":"","family":"Gonzalo-Jiménez","given":"Nieves","non-dropping-particle":"","parse-names":false,"suffix":""},{"dropping-particle":"","family":"García","given":"José A.","non-dropping-particle":"","parse-names":false,"suffix":""},{"dropping-particle":"","family":"Masiá","given":"Mar","non-dropping-particle":"","parse-names":false,"suffix":""},{"dropping-particle":"","family":"Gutiérrez","given":"Félix","non-dropping-particle":"","parse-names":false,"suffix":""}],"container-title":"Journal of Infection","id":"ITEM-1","issued":{"date-parts":[["2020"]]},"title":"Evaluation of the rapid antigen test Panbio COVID-19 in saliva and nasal swabs in a population-based point-of-care study","type":"article"},"uris":["http://www.mendeley.com/documents/?uuid=836247b1-f9ff-4091-8ad3-8b93be0ce850"]}],"mendeley":{"formattedCitation":"(27)","plainTextFormattedCitation":"(27)","previouslyFormattedCitation":"(26)"},"properties":{"noteIndex":0},"schema":"https://github.com/citation-style-language/schema/raw/master/csl-citation.json"}</w:instrText>
            </w:r>
            <w:r w:rsidRPr="0084016A">
              <w:rPr>
                <w:rFonts w:ascii="Cambria" w:hAnsi="Cambria"/>
                <w:sz w:val="20"/>
                <w:szCs w:val="20"/>
              </w:rPr>
              <w:fldChar w:fldCharType="separate"/>
            </w:r>
            <w:r w:rsidRPr="0084016A">
              <w:rPr>
                <w:rFonts w:ascii="Cambria" w:hAnsi="Cambria"/>
                <w:b w:val="0"/>
                <w:bCs w:val="0"/>
                <w:noProof/>
                <w:sz w:val="20"/>
                <w:szCs w:val="20"/>
              </w:rPr>
              <w:t>(27)</w:t>
            </w:r>
            <w:r w:rsidRPr="0084016A">
              <w:rPr>
                <w:rFonts w:ascii="Cambria" w:hAnsi="Cambria"/>
                <w:sz w:val="20"/>
                <w:szCs w:val="20"/>
              </w:rPr>
              <w:fldChar w:fldCharType="end"/>
            </w:r>
          </w:p>
        </w:tc>
        <w:tc>
          <w:tcPr>
            <w:tcW w:w="2379" w:type="dxa"/>
            <w:hideMark/>
          </w:tcPr>
          <w:p w14:paraId="6C322796" w14:textId="77777777" w:rsidR="003313B5" w:rsidRPr="0084016A" w:rsidRDefault="003313B5" w:rsidP="00585540">
            <w:pPr>
              <w:spacing w:line="36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4016A">
              <w:rPr>
                <w:rFonts w:ascii="Cambria" w:hAnsi="Cambria"/>
                <w:sz w:val="20"/>
                <w:szCs w:val="20"/>
              </w:rPr>
              <w:t>0.083 (0.054- 0.120)</w:t>
            </w:r>
          </w:p>
        </w:tc>
        <w:tc>
          <w:tcPr>
            <w:tcW w:w="2378" w:type="dxa"/>
            <w:hideMark/>
          </w:tcPr>
          <w:p w14:paraId="5B259FC6" w14:textId="77777777" w:rsidR="003313B5" w:rsidRPr="0084016A" w:rsidRDefault="003313B5" w:rsidP="00585540">
            <w:pPr>
              <w:spacing w:line="36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4016A">
              <w:rPr>
                <w:rFonts w:ascii="Cambria" w:hAnsi="Cambria"/>
                <w:sz w:val="20"/>
                <w:szCs w:val="20"/>
              </w:rPr>
              <w:t>1.000 (0.944- 1.000)</w:t>
            </w:r>
          </w:p>
        </w:tc>
        <w:tc>
          <w:tcPr>
            <w:tcW w:w="2516" w:type="dxa"/>
            <w:hideMark/>
          </w:tcPr>
          <w:p w14:paraId="4D6F598D" w14:textId="77777777" w:rsidR="003313B5" w:rsidRPr="0084016A" w:rsidRDefault="003313B5" w:rsidP="00585540">
            <w:pPr>
              <w:spacing w:line="36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4016A">
              <w:rPr>
                <w:rFonts w:ascii="Cambria" w:hAnsi="Cambria"/>
                <w:sz w:val="20"/>
                <w:szCs w:val="20"/>
              </w:rPr>
              <w:t>10.941 (0.675- 177.41)</w:t>
            </w:r>
          </w:p>
        </w:tc>
        <w:tc>
          <w:tcPr>
            <w:tcW w:w="2163" w:type="dxa"/>
            <w:hideMark/>
          </w:tcPr>
          <w:p w14:paraId="43CB6245" w14:textId="77777777" w:rsidR="003313B5" w:rsidRPr="0084016A" w:rsidRDefault="003313B5" w:rsidP="00585540">
            <w:pPr>
              <w:spacing w:line="36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4016A">
              <w:rPr>
                <w:rFonts w:ascii="Cambria" w:hAnsi="Cambria"/>
                <w:sz w:val="20"/>
                <w:szCs w:val="20"/>
              </w:rPr>
              <w:t>0.923 (0.886- 0.961)</w:t>
            </w:r>
          </w:p>
        </w:tc>
        <w:tc>
          <w:tcPr>
            <w:tcW w:w="2657" w:type="dxa"/>
            <w:hideMark/>
          </w:tcPr>
          <w:p w14:paraId="6C85C80E" w14:textId="77777777" w:rsidR="003313B5" w:rsidRPr="0084016A" w:rsidRDefault="003313B5" w:rsidP="00585540">
            <w:pPr>
              <w:spacing w:line="36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4016A">
              <w:rPr>
                <w:rFonts w:ascii="Cambria" w:hAnsi="Cambria"/>
                <w:sz w:val="20"/>
                <w:szCs w:val="20"/>
              </w:rPr>
              <w:t>11.854 (0.712- 197.28)</w:t>
            </w:r>
          </w:p>
        </w:tc>
      </w:tr>
      <w:tr w:rsidR="003313B5" w:rsidRPr="00BE5A9E" w14:paraId="1641042A" w14:textId="77777777" w:rsidTr="001B1E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6" w:type="dxa"/>
            <w:hideMark/>
          </w:tcPr>
          <w:p w14:paraId="5E526D2F" w14:textId="77777777" w:rsidR="003313B5" w:rsidRPr="0084016A" w:rsidRDefault="003313B5" w:rsidP="00585540">
            <w:pPr>
              <w:spacing w:line="360" w:lineRule="auto"/>
              <w:jc w:val="center"/>
              <w:rPr>
                <w:rFonts w:ascii="Cambria" w:hAnsi="Cambria"/>
                <w:b w:val="0"/>
                <w:bCs w:val="0"/>
                <w:sz w:val="20"/>
                <w:szCs w:val="20"/>
              </w:rPr>
            </w:pPr>
            <w:proofErr w:type="spellStart"/>
            <w:r w:rsidRPr="0084016A">
              <w:rPr>
                <w:rFonts w:ascii="Cambria" w:hAnsi="Cambria"/>
                <w:b w:val="0"/>
                <w:bCs w:val="0"/>
                <w:sz w:val="20"/>
                <w:szCs w:val="20"/>
              </w:rPr>
              <w:t>Agullo</w:t>
            </w:r>
            <w:proofErr w:type="spellEnd"/>
            <w:r w:rsidRPr="0084016A">
              <w:rPr>
                <w:rFonts w:ascii="Cambria" w:hAnsi="Cambria"/>
                <w:b w:val="0"/>
                <w:bCs w:val="0"/>
                <w:sz w:val="20"/>
                <w:szCs w:val="20"/>
              </w:rPr>
              <w:t xml:space="preserve"> et al. </w:t>
            </w:r>
            <w:r w:rsidRPr="0084016A">
              <w:rPr>
                <w:rFonts w:ascii="Cambria" w:hAnsi="Cambria"/>
                <w:sz w:val="20"/>
                <w:szCs w:val="20"/>
              </w:rPr>
              <w:fldChar w:fldCharType="begin" w:fldLock="1"/>
            </w:r>
            <w:r w:rsidRPr="0084016A">
              <w:rPr>
                <w:rFonts w:ascii="Cambria" w:hAnsi="Cambria"/>
                <w:b w:val="0"/>
                <w:bCs w:val="0"/>
                <w:sz w:val="20"/>
                <w:szCs w:val="20"/>
              </w:rPr>
              <w:instrText>ADDIN CSL_CITATION {"citationItems":[{"id":"ITEM-1","itemData":{"DOI":"10.1016/j.jinf.2020.12.007","ISSN":"15322742","author":[{"dropping-particle":"","family":"Agulló","given":"Vanesa","non-dropping-particle":"","parse-names":false,"suffix":""},{"dropping-particle":"","family":"Fernández-González","given":"Marta","non-dropping-particle":"","parse-names":false,"suffix":""},{"dropping-particle":"","family":"Ortiz de la Tabla","given":"Victoria","non-dropping-particle":"","parse-names":false,"suffix":""},{"dropping-particle":"","family":"Gonzalo-Jiménez","given":"Nieves","non-dropping-particle":"","parse-names":false,"suffix":""},{"dropping-particle":"","family":"García","given":"José A.","non-dropping-particle":"","parse-names":false,"suffix":""},{"dropping-particle":"","family":"Masiá","given":"Mar","non-dropping-particle":"","parse-names":false,"suffix":""},{"dropping-particle":"","family":"Gutiérrez","given":"Félix","non-dropping-particle":"","parse-names":false,"suffix":""}],"container-title":"Journal of Infection","id":"ITEM-1","issued":{"date-parts":[["2020"]]},"title":"Evaluation of the rapid antigen test Panbio COVID-19 in saliva and nasal swabs in a population-based point-of-care study","type":"article"},"uris":["http://www.mendeley.com/documents/?uuid=836247b1-f9ff-4091-8ad3-8b93be0ce850"]}],"mendeley":{"formattedCitation":"(27)","plainTextFormattedCitation":"(27)","previouslyFormattedCitation":"(26)"},"properties":{"noteIndex":0},"schema":"https://github.com/citation-style-language/schema/raw/master/csl-citation.json"}</w:instrText>
            </w:r>
            <w:r w:rsidRPr="0084016A">
              <w:rPr>
                <w:rFonts w:ascii="Cambria" w:hAnsi="Cambria"/>
                <w:sz w:val="20"/>
                <w:szCs w:val="20"/>
              </w:rPr>
              <w:fldChar w:fldCharType="separate"/>
            </w:r>
            <w:r w:rsidRPr="0084016A">
              <w:rPr>
                <w:rFonts w:ascii="Cambria" w:hAnsi="Cambria"/>
                <w:b w:val="0"/>
                <w:bCs w:val="0"/>
                <w:noProof/>
                <w:sz w:val="20"/>
                <w:szCs w:val="20"/>
              </w:rPr>
              <w:t>(27)</w:t>
            </w:r>
            <w:r w:rsidRPr="0084016A">
              <w:rPr>
                <w:rFonts w:ascii="Cambria" w:hAnsi="Cambria"/>
                <w:sz w:val="20"/>
                <w:szCs w:val="20"/>
              </w:rPr>
              <w:fldChar w:fldCharType="end"/>
            </w:r>
          </w:p>
        </w:tc>
        <w:tc>
          <w:tcPr>
            <w:tcW w:w="2379" w:type="dxa"/>
            <w:hideMark/>
          </w:tcPr>
          <w:p w14:paraId="1B338A6E" w14:textId="77777777" w:rsidR="003313B5" w:rsidRPr="0084016A" w:rsidRDefault="003313B5" w:rsidP="00585540">
            <w:pPr>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4016A">
              <w:rPr>
                <w:rFonts w:ascii="Cambria" w:hAnsi="Cambria"/>
                <w:sz w:val="20"/>
                <w:szCs w:val="20"/>
              </w:rPr>
              <w:t>0.166 (0.127- 0.210)</w:t>
            </w:r>
          </w:p>
        </w:tc>
        <w:tc>
          <w:tcPr>
            <w:tcW w:w="2378" w:type="dxa"/>
            <w:hideMark/>
          </w:tcPr>
          <w:p w14:paraId="23525616" w14:textId="77777777" w:rsidR="003313B5" w:rsidRPr="0084016A" w:rsidRDefault="003313B5" w:rsidP="00585540">
            <w:pPr>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4016A">
              <w:rPr>
                <w:rFonts w:ascii="Cambria" w:hAnsi="Cambria"/>
                <w:sz w:val="20"/>
                <w:szCs w:val="20"/>
              </w:rPr>
              <w:t>1.000 (0.905- 1.000)</w:t>
            </w:r>
          </w:p>
        </w:tc>
        <w:tc>
          <w:tcPr>
            <w:tcW w:w="2516" w:type="dxa"/>
            <w:hideMark/>
          </w:tcPr>
          <w:p w14:paraId="28BD3F58" w14:textId="77777777" w:rsidR="003313B5" w:rsidRPr="0084016A" w:rsidRDefault="003313B5" w:rsidP="00585540">
            <w:pPr>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4016A">
              <w:rPr>
                <w:rFonts w:ascii="Cambria" w:hAnsi="Cambria"/>
                <w:sz w:val="20"/>
                <w:szCs w:val="20"/>
              </w:rPr>
              <w:t>12.667 (0.799 - 200.93)</w:t>
            </w:r>
          </w:p>
        </w:tc>
        <w:tc>
          <w:tcPr>
            <w:tcW w:w="2163" w:type="dxa"/>
            <w:hideMark/>
          </w:tcPr>
          <w:p w14:paraId="7F33D307" w14:textId="77777777" w:rsidR="003313B5" w:rsidRPr="0084016A" w:rsidRDefault="003313B5" w:rsidP="00585540">
            <w:pPr>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4016A">
              <w:rPr>
                <w:rFonts w:ascii="Cambria" w:hAnsi="Cambria"/>
                <w:sz w:val="20"/>
                <w:szCs w:val="20"/>
              </w:rPr>
              <w:t>0.844 (0.795- 0.897)</w:t>
            </w:r>
          </w:p>
        </w:tc>
        <w:tc>
          <w:tcPr>
            <w:tcW w:w="2657" w:type="dxa"/>
            <w:hideMark/>
          </w:tcPr>
          <w:p w14:paraId="0233BF5D" w14:textId="77777777" w:rsidR="003313B5" w:rsidRPr="0084016A" w:rsidRDefault="003313B5" w:rsidP="00585540">
            <w:pPr>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4016A">
              <w:rPr>
                <w:rFonts w:ascii="Cambria" w:hAnsi="Cambria"/>
                <w:sz w:val="20"/>
                <w:szCs w:val="20"/>
              </w:rPr>
              <w:t>15.000 (0.908- 247.93)</w:t>
            </w:r>
          </w:p>
        </w:tc>
      </w:tr>
      <w:tr w:rsidR="003313B5" w:rsidRPr="00BE5A9E" w14:paraId="379FB055" w14:textId="77777777" w:rsidTr="001B1E71">
        <w:tc>
          <w:tcPr>
            <w:cnfStyle w:val="001000000000" w:firstRow="0" w:lastRow="0" w:firstColumn="1" w:lastColumn="0" w:oddVBand="0" w:evenVBand="0" w:oddHBand="0" w:evenHBand="0" w:firstRowFirstColumn="0" w:firstRowLastColumn="0" w:lastRowFirstColumn="0" w:lastRowLastColumn="0"/>
            <w:tcW w:w="2366" w:type="dxa"/>
            <w:hideMark/>
          </w:tcPr>
          <w:p w14:paraId="57498DA2" w14:textId="77777777" w:rsidR="003313B5" w:rsidRPr="0084016A" w:rsidRDefault="003313B5" w:rsidP="00585540">
            <w:pPr>
              <w:spacing w:line="360" w:lineRule="auto"/>
              <w:jc w:val="center"/>
              <w:rPr>
                <w:rFonts w:ascii="Cambria" w:hAnsi="Cambria"/>
                <w:b w:val="0"/>
                <w:bCs w:val="0"/>
                <w:sz w:val="20"/>
                <w:szCs w:val="20"/>
              </w:rPr>
            </w:pPr>
            <w:r w:rsidRPr="0084016A">
              <w:rPr>
                <w:rFonts w:ascii="Cambria" w:hAnsi="Cambria"/>
                <w:b w:val="0"/>
                <w:bCs w:val="0"/>
                <w:sz w:val="20"/>
                <w:szCs w:val="20"/>
              </w:rPr>
              <w:t xml:space="preserve">Prince-Guerra et al. </w:t>
            </w:r>
            <w:r w:rsidRPr="0084016A">
              <w:rPr>
                <w:rFonts w:ascii="Cambria" w:hAnsi="Cambria"/>
                <w:sz w:val="20"/>
                <w:szCs w:val="20"/>
              </w:rPr>
              <w:fldChar w:fldCharType="begin" w:fldLock="1"/>
            </w:r>
            <w:r w:rsidRPr="0084016A">
              <w:rPr>
                <w:rFonts w:ascii="Cambria" w:hAnsi="Cambria"/>
                <w:b w:val="0"/>
                <w:bCs w:val="0"/>
                <w:sz w:val="20"/>
                <w:szCs w:val="20"/>
              </w:rPr>
              <w:instrText>ADDIN CSL_CITATION {"citationItems":[{"id":"ITEM-1","itemData":{"DOI":"10.15585/mmwr.mm7003e3","ISSN":"0149-2195","PMID":"33476316","abstract":"Rapid antigen tests, such as the Abbott BinaxNOW COVID-19 Ag Card (BinaxNOW), offer results more rapidly (approximately 15-30 minutes) and at a lower cost than do highly sensitive nucleic acid amplification tests (NAATs) (1). Rapid antigen tests have received Food and Drug Administration (FDA) Emergency Use Authorization (EUA) for use in symptomatic persons (2), but data are lacking on test performance in asymptomatic persons to inform expanded screening testing to rapidly identify and isolate infected persons (3). To evaluate the performance of the BinaxNOW rapid antigen test, it was used along with real-time reverse transcription-polymerase chain reaction (RT-PCR) testing to analyze 3,419 paired specimens collected from persons aged ≥10 years at two community testing sites in Pima County, Arizona, during November 3-17, 2020. Viral culture was performed on 274 of 303 residual real-time RT-PCR specimens with positive results by either test (29 were not available for culture). Compared with real-time RT-PCR testing, the BinaxNOW antigen test had a sensitivity of 64.2% for specimens from symptomatic persons and 35.8% for specimens from asymptomatic persons, with near 100% specificity in specimens from both groups. Virus was cultured from 96 of 274 (35.0%) specimens, including 85 (57.8%) of 147 with concordant antigen and real-time RT-PCR positive results, 11 (8.9%) of 124 with false-negative antigen test results, and none of three with false-positive antigen test results. Among specimens positive for viral culture, sensitivity was 92.6% for symptomatic and 78.6% for asymptomatic individuals. When the pretest probability for receiving positive test results for SARS-CoV-2 is elevated (e.g., in symptomatic persons or in persons with a known COVID-19 exposure), a negative antigen test result should be confirmed by NAAT (1). Despite a lower sensitivity to detect infection, rapid antigen tests can be an important tool for screening because of their quick turnaround time, lower costs and resource needs, high specificity, and high positive predictive value (PPV) in settings of high pretest probability. The faster turnaround time of the antigen test can help limit transmission by more rapidly identifying infectious persons for isolation, particularly when used as a component of serial testing strategies.","author":[{"dropping-particle":"","family":"Prince-Guerra","given":"Jessica L.","non-dropping-particle":"","parse-names":false,"suffix":""},{"dropping-particle":"","family":"Almendares","given":"Olivia","non-dropping-particle":"","parse-names":false,"suffix":""},{"dropping-particle":"","family":"Nolen","given":"Leisha D.","non-dropping-particle":"","parse-names":false,"suffix":""},{"dropping-particle":"","family":"Gunn","given":"Jayleen K. L.","non-dropping-particle":"","parse-names":false,"suffix":""},{"dropping-particle":"","family":"Dale","given":"Ariella P.","non-dropping-particle":"","parse-names":false,"suffix":""},{"dropping-particle":"","family":"Buono","given":"Sean A.","non-dropping-particle":"","parse-names":false,"suffix":""},{"dropping-particle":"","family":"Deutsch-Feldman","given":"Molly","non-dropping-particle":"","parse-names":false,"suffix":""},{"dropping-particle":"","family":"Suppiah","given":"Suganthi","non-dropping-particle":"","parse-names":false,"suffix":""},{"dropping-particle":"","family":"Hao","given":"LiJuan","non-dropping-particle":"","parse-names":false,"suffix":""},{"dropping-particle":"","family":"Zeng","given":"Yan","non-dropping-particle":"","parse-names":false,"suffix":""},{"dropping-particle":"","family":"Stevens","given":"Valerie A.","non-dropping-particle":"","parse-names":false,"suffix":""},{"dropping-particle":"","family":"Knipe","given":"Kristen","non-dropping-particle":"","parse-names":false,"suffix":""},{"dropping-particle":"","family":"Pompey","given":"Justine","non-dropping-particle":"","parse-names":false,"suffix":""},{"dropping-particle":"","family":"Atherstone","given":"Christine","non-dropping-particle":"","parse-names":false,"suffix":""},{"dropping-particle":"","family":"Bui","given":"David P.","non-dropping-particle":"","parse-names":false,"suffix":""},{"dropping-particle":"","family":"Powell","given":"Tracy","non-dropping-particle":"","parse-names":false,"suffix":""},{"dropping-particle":"","family":"Tamin","given":"Azaibi","non-dropping-particle":"","parse-names":false,"suffix":""},{"dropping-particle":"","family":"Harcourt","given":"Jennifer L.","non-dropping-particle":"","parse-names":false,"suffix":""},{"dropping-particle":"","family":"Shewmaker","given":"Patricia L.","non-dropping-particle":"","parse-names":false,"suffix":""},{"dropping-particle":"","family":"Medrzycki","given":"Magdalena","non-dropping-particle":"","parse-names":false,"suffix":""},{"dropping-particle":"","family":"Wong","given":"Phili","non-dropping-particle":"","parse-names":false,"suffix":""},{"dropping-particle":"","family":"Jain","given":"Shilpi","non-dropping-particle":"","parse-names":false,"suffix":""},{"dropping-particle":"","family":"Tejada-Strop","given":"Alexandra","non-dropping-particle":"","parse-names":false,"suffix":""},{"dropping-particle":"","family":"Rogers","given":"Shannon","non-dropping-particle":"","parse-names":false,"suffix":""},{"dropping-particle":"","family":"Emery","given":"Brian","non-dropping-particle":"","parse-names":false,"suffix":""},{"dropping-particle":"","family":"Wang","given":"Houping","non-dropping-particle":"","parse-names":false,"suffix":""},{"dropping-particle":"","family":"Petway","given":"Marla","non-dropping-particle":"","parse-names":false,"suffix":""},{"dropping-particle":"","family":"Bohannon","given":"Caitlin","non-dropping-particle":"","parse-names":false,"suffix":""},{"dropping-particle":"","family":"Folster","given":"Jennifer M.","non-dropping-particle":"","parse-names":false,"suffix":""},{"dropping-particle":"","family":"MacNeil","given":"Adam","non-dropping-particle":"","parse-names":false,"suffix":""},{"dropping-particle":"","family":"Salerno","given":"Reynolds","non-dropping-particle":"","parse-names":false,"suffix":""},{"dropping-particle":"","family":"Kuhnert-Tallman","given":"Wendi","non-dropping-particle":"","parse-names":false,"suffix":""},{"dropping-particle":"","family":"Tate","given":"Jacqueline E.","non-dropping-particle":"","parse-names":false,"suffix":""},{"dropping-particle":"","family":"Thornburg","given":"Natalie J.","non-dropping-particle":"","parse-names":false,"suffix":""},{"dropping-particle":"","family":"Kirking","given":"Hannah L.","non-dropping-particle":"","parse-names":false,"suffix":""},{"dropping-particle":"","family":"Sheiban","given":"Khalilullah","non-dropping-particle":"","parse-names":false,"suffix":""},{"dropping-particle":"","family":"Kudrna","given":"Julie","non-dropping-particle":"","parse-names":false,"suffix":""},{"dropping-particle":"","family":"Cullen","given":"Theresa","non-dropping-particle":"","parse-names":false,"suffix":""},{"dropping-particle":"","family":"Komatsu","given":"Kenneth K.","non-dropping-particle":"","parse-names":false,"suffix":""},{"dropping-particle":"","family":"Villanueva","given":"Julie M.","non-dropping-particle":"","parse-names":false,"suffix":""},{"dropping-particle":"","family":"Rose","given":"Dale A.","non-dropping-particle":"","parse-names":false,"suffix":""},{"dropping-particle":"","family":"Neatherlin","given":"John C.","non-dropping-particle":"","parse-names":false,"suffix":""},{"dropping-particle":"","family":"Anderson","given":"Mark","non-dropping-particle":"","parse-names":false,"suffix":""},{"dropping-particle":"","family":"Rota","given":"Paul A.","non-dropping-particle":"","parse-names":false,"suffix":""},{"dropping-particle":"","family":"Honein","given":"Margaret A.","non-dropping-particle":"","parse-names":false,"suffix":""},{"dropping-particle":"","family":"Bower","given":"William A.","non-dropping-particle":"","parse-names":false,"suffix":""}],"container-title":"MMWR. Morbidity and Mortality Weekly Report","id":"ITEM-1","issue":"3","issued":{"date-parts":[["2021"]]},"page":"100-105","title":"Evaluation of Abbott BinaxNOW Rapid Antigen Test for SARS-CoV-2 Infection at Two Community-Based Testing Sites — Pima County, Arizona, November 3–17, 2020","type":"article-journal","volume":"70"},"uris":["http://www.mendeley.com/documents/?uuid=e7217444-c83d-40f7-8d1f-a25e9578c754"]}],"mendeley":{"formattedCitation":"(35)","plainTextFormattedCitation":"(35)","previouslyFormattedCitation":"(34)"},"properties":{"noteIndex":0},"schema":"https://github.com/citation-style-language/schema/raw/master/csl-citation.json"}</w:instrText>
            </w:r>
            <w:r w:rsidRPr="0084016A">
              <w:rPr>
                <w:rFonts w:ascii="Cambria" w:hAnsi="Cambria"/>
                <w:sz w:val="20"/>
                <w:szCs w:val="20"/>
              </w:rPr>
              <w:fldChar w:fldCharType="separate"/>
            </w:r>
            <w:r w:rsidRPr="0084016A">
              <w:rPr>
                <w:rFonts w:ascii="Cambria" w:hAnsi="Cambria"/>
                <w:b w:val="0"/>
                <w:bCs w:val="0"/>
                <w:noProof/>
                <w:sz w:val="20"/>
                <w:szCs w:val="20"/>
              </w:rPr>
              <w:t>(35)</w:t>
            </w:r>
            <w:r w:rsidRPr="0084016A">
              <w:rPr>
                <w:rFonts w:ascii="Cambria" w:hAnsi="Cambria"/>
                <w:sz w:val="20"/>
                <w:szCs w:val="20"/>
              </w:rPr>
              <w:fldChar w:fldCharType="end"/>
            </w:r>
          </w:p>
        </w:tc>
        <w:tc>
          <w:tcPr>
            <w:tcW w:w="2379" w:type="dxa"/>
            <w:hideMark/>
          </w:tcPr>
          <w:p w14:paraId="3BCB708B" w14:textId="77777777" w:rsidR="003313B5" w:rsidRPr="0084016A" w:rsidRDefault="003313B5" w:rsidP="00585540">
            <w:pPr>
              <w:spacing w:line="36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4016A">
              <w:rPr>
                <w:rFonts w:ascii="Cambria" w:hAnsi="Cambria"/>
                <w:sz w:val="20"/>
                <w:szCs w:val="20"/>
              </w:rPr>
              <w:t>0.642 (0.566- 0.713)</w:t>
            </w:r>
          </w:p>
        </w:tc>
        <w:tc>
          <w:tcPr>
            <w:tcW w:w="2378" w:type="dxa"/>
            <w:hideMark/>
          </w:tcPr>
          <w:p w14:paraId="06A96588" w14:textId="77777777" w:rsidR="003313B5" w:rsidRPr="0084016A" w:rsidRDefault="003313B5" w:rsidP="00585540">
            <w:pPr>
              <w:spacing w:line="36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4016A">
              <w:rPr>
                <w:rFonts w:ascii="Cambria" w:hAnsi="Cambria"/>
                <w:sz w:val="20"/>
                <w:szCs w:val="20"/>
              </w:rPr>
              <w:t>1.000 (0.994- 1.000)</w:t>
            </w:r>
          </w:p>
        </w:tc>
        <w:tc>
          <w:tcPr>
            <w:tcW w:w="2516" w:type="dxa"/>
            <w:hideMark/>
          </w:tcPr>
          <w:p w14:paraId="2BA8CE80" w14:textId="77777777" w:rsidR="003313B5" w:rsidRPr="0084016A" w:rsidRDefault="003313B5" w:rsidP="00585540">
            <w:pPr>
              <w:spacing w:line="36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4016A">
              <w:rPr>
                <w:rFonts w:ascii="Cambria" w:hAnsi="Cambria"/>
                <w:sz w:val="20"/>
                <w:szCs w:val="20"/>
              </w:rPr>
              <w:t>836.18 (52.243- 13383.6)</w:t>
            </w:r>
          </w:p>
        </w:tc>
        <w:tc>
          <w:tcPr>
            <w:tcW w:w="2163" w:type="dxa"/>
            <w:hideMark/>
          </w:tcPr>
          <w:p w14:paraId="0606D1E8" w14:textId="77777777" w:rsidR="003313B5" w:rsidRPr="0084016A" w:rsidRDefault="003313B5" w:rsidP="00585540">
            <w:pPr>
              <w:spacing w:line="36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4016A">
              <w:rPr>
                <w:rFonts w:ascii="Cambria" w:hAnsi="Cambria"/>
                <w:sz w:val="20"/>
                <w:szCs w:val="20"/>
              </w:rPr>
              <w:t>0.359 (0.295 - 0.437)</w:t>
            </w:r>
          </w:p>
        </w:tc>
        <w:tc>
          <w:tcPr>
            <w:tcW w:w="2657" w:type="dxa"/>
            <w:hideMark/>
          </w:tcPr>
          <w:p w14:paraId="4EAF56BF" w14:textId="77777777" w:rsidR="003313B5" w:rsidRPr="0084016A" w:rsidRDefault="003313B5" w:rsidP="00585540">
            <w:pPr>
              <w:spacing w:line="36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4016A">
              <w:rPr>
                <w:rFonts w:ascii="Cambria" w:hAnsi="Cambria"/>
                <w:sz w:val="20"/>
                <w:szCs w:val="20"/>
              </w:rPr>
              <w:t>2329.0 (143.07- 37912.1)</w:t>
            </w:r>
          </w:p>
        </w:tc>
      </w:tr>
      <w:tr w:rsidR="003313B5" w:rsidRPr="00BE5A9E" w14:paraId="20F2F63E" w14:textId="77777777" w:rsidTr="001B1E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6" w:type="dxa"/>
            <w:hideMark/>
          </w:tcPr>
          <w:p w14:paraId="043C89A5" w14:textId="77777777" w:rsidR="003313B5" w:rsidRPr="0084016A" w:rsidRDefault="003313B5" w:rsidP="00585540">
            <w:pPr>
              <w:spacing w:line="360" w:lineRule="auto"/>
              <w:jc w:val="center"/>
              <w:rPr>
                <w:rFonts w:ascii="Cambria" w:hAnsi="Cambria"/>
                <w:b w:val="0"/>
                <w:bCs w:val="0"/>
                <w:sz w:val="20"/>
                <w:szCs w:val="20"/>
              </w:rPr>
            </w:pPr>
            <w:proofErr w:type="spellStart"/>
            <w:r w:rsidRPr="0084016A">
              <w:rPr>
                <w:rFonts w:ascii="Cambria" w:hAnsi="Cambria"/>
                <w:b w:val="0"/>
                <w:bCs w:val="0"/>
                <w:sz w:val="20"/>
                <w:szCs w:val="20"/>
              </w:rPr>
              <w:t>Scohy</w:t>
            </w:r>
            <w:proofErr w:type="spellEnd"/>
            <w:r w:rsidRPr="0084016A">
              <w:rPr>
                <w:rFonts w:ascii="Cambria" w:hAnsi="Cambria"/>
                <w:b w:val="0"/>
                <w:bCs w:val="0"/>
                <w:sz w:val="20"/>
                <w:szCs w:val="20"/>
              </w:rPr>
              <w:t xml:space="preserve"> et al. </w:t>
            </w:r>
            <w:r w:rsidRPr="0084016A">
              <w:rPr>
                <w:rFonts w:ascii="Cambria" w:hAnsi="Cambria"/>
                <w:sz w:val="20"/>
                <w:szCs w:val="20"/>
              </w:rPr>
              <w:fldChar w:fldCharType="begin" w:fldLock="1"/>
            </w:r>
            <w:r w:rsidRPr="0084016A">
              <w:rPr>
                <w:rFonts w:ascii="Cambria" w:hAnsi="Cambria"/>
                <w:b w:val="0"/>
                <w:bCs w:val="0"/>
                <w:sz w:val="20"/>
                <w:szCs w:val="20"/>
              </w:rPr>
              <w:instrText>ADDIN CSL_CITATION {"citationItems":[{"id":"ITEM-1","itemData":{"DOI":"10.1016/j.jcv.2020.104455","ISSN":"18735967","PMID":"32485618","abstract":"Background: Ensuring accurate diagnosis is essential to limit the spread of SARS-CoV-2 and for the clinical management of COVID-19. Although real-time reverse transcription polymerase chain reaction (RT- qPCR) is the current recommended laboratory method to diagnose SARS-CoV-2 acute infection, several factors such as requirement of special equipment and skilled staff limit the use of these time-consuming molecular techniques. Recently, several easy to perform rapid antigen detection tests were developed and recommended in some countries as the first line of diagnostic. Objectives: The aim of this study was to evaluate the performances of the Coris COVID-19 Ag Respi-Strip test, a rapid immunochromatographic test for the detection of SARS-CoV-2 antigen, in comparison to RT-qPCR. Results: 148 nasopharyngeal swabs were tested. Amongst the 106 positive RT-qPCR samples, 32 were detected by the rapid antigen test, given an overall sensitivity of 30.2%. All the samples detected positive with the antigen rapid test were also positive with RT-qPCR. Conclusions: Higher viral loads are associated with better antigen detection rates. Unfortunately, the overall poor sensitivity of the COVID-19 Ag Respi-Strip does not allow using it alone as the frontline testing for COVID-19 diagnosis.","author":[{"dropping-particle":"","family":"Scohy","given":"Anaïs","non-dropping-particle":"","parse-names":false,"suffix":""},{"dropping-particle":"","family":"Anantharajah","given":"Ahalieyah","non-dropping-particle":"","parse-names":false,"suffix":""},{"dropping-particle":"","family":"Bodéus","given":"Monique","non-dropping-particle":"","parse-names":false,"suffix":""},{"dropping-particle":"","family":"Kabamba-Mukadi","given":"Benoît","non-dropping-particle":"","parse-names":false,"suffix":""},{"dropping-particle":"","family":"Verroken","given":"Alexia","non-dropping-particle":"","parse-names":false,"suffix":""},{"dropping-particle":"","family":"Rodriguez-Villalobos","given":"Hector","non-dropping-particle":"","parse-names":false,"suffix":""}],"container-title":"Journal of Clinical Virology","id":"ITEM-1","issued":{"date-parts":[["2020"]]},"title":"Low performance of rapid antigen detection test as frontline testing for COVID-19 diagnosis","type":"article-journal"},"uris":["http://www.mendeley.com/documents/?uuid=f2e61404-b5ed-45ac-8a18-64add996d0bf"]}],"mendeley":{"formattedCitation":"(24)","plainTextFormattedCitation":"(24)","previouslyFormattedCitation":"(23)"},"properties":{"noteIndex":0},"schema":"https://github.com/citation-style-language/schema/raw/master/csl-citation.json"}</w:instrText>
            </w:r>
            <w:r w:rsidRPr="0084016A">
              <w:rPr>
                <w:rFonts w:ascii="Cambria" w:hAnsi="Cambria"/>
                <w:sz w:val="20"/>
                <w:szCs w:val="20"/>
              </w:rPr>
              <w:fldChar w:fldCharType="separate"/>
            </w:r>
            <w:r w:rsidRPr="0084016A">
              <w:rPr>
                <w:rFonts w:ascii="Cambria" w:hAnsi="Cambria"/>
                <w:b w:val="0"/>
                <w:bCs w:val="0"/>
                <w:noProof/>
                <w:sz w:val="20"/>
                <w:szCs w:val="20"/>
              </w:rPr>
              <w:t>(24)</w:t>
            </w:r>
            <w:r w:rsidRPr="0084016A">
              <w:rPr>
                <w:rFonts w:ascii="Cambria" w:hAnsi="Cambria"/>
                <w:sz w:val="20"/>
                <w:szCs w:val="20"/>
              </w:rPr>
              <w:fldChar w:fldCharType="end"/>
            </w:r>
          </w:p>
        </w:tc>
        <w:tc>
          <w:tcPr>
            <w:tcW w:w="2379" w:type="dxa"/>
            <w:hideMark/>
          </w:tcPr>
          <w:p w14:paraId="21792D79" w14:textId="77777777" w:rsidR="003313B5" w:rsidRPr="0084016A" w:rsidRDefault="003313B5" w:rsidP="00585540">
            <w:pPr>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4016A">
              <w:rPr>
                <w:rFonts w:ascii="Cambria" w:hAnsi="Cambria"/>
                <w:sz w:val="20"/>
                <w:szCs w:val="20"/>
              </w:rPr>
              <w:t>0.291 (0.198 - 0.399)</w:t>
            </w:r>
          </w:p>
        </w:tc>
        <w:tc>
          <w:tcPr>
            <w:tcW w:w="2378" w:type="dxa"/>
            <w:hideMark/>
          </w:tcPr>
          <w:p w14:paraId="40D24D14" w14:textId="77777777" w:rsidR="003313B5" w:rsidRPr="0084016A" w:rsidRDefault="003313B5" w:rsidP="00585540">
            <w:pPr>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4016A">
              <w:rPr>
                <w:rFonts w:ascii="Cambria" w:hAnsi="Cambria"/>
                <w:sz w:val="20"/>
                <w:szCs w:val="20"/>
              </w:rPr>
              <w:t>0.395 (0.292- 0.507)</w:t>
            </w:r>
          </w:p>
        </w:tc>
        <w:tc>
          <w:tcPr>
            <w:tcW w:w="2516" w:type="dxa"/>
            <w:hideMark/>
          </w:tcPr>
          <w:p w14:paraId="5EE3D51A" w14:textId="77777777" w:rsidR="003313B5" w:rsidRPr="0084016A" w:rsidRDefault="003313B5" w:rsidP="00585540">
            <w:pPr>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4016A">
              <w:rPr>
                <w:rFonts w:ascii="Cambria" w:hAnsi="Cambria"/>
                <w:sz w:val="20"/>
                <w:szCs w:val="20"/>
              </w:rPr>
              <w:t>0.481 (0.332- 0.697)</w:t>
            </w:r>
          </w:p>
        </w:tc>
        <w:tc>
          <w:tcPr>
            <w:tcW w:w="2163" w:type="dxa"/>
            <w:hideMark/>
          </w:tcPr>
          <w:p w14:paraId="6573224E" w14:textId="77777777" w:rsidR="003313B5" w:rsidRPr="0084016A" w:rsidRDefault="003313B5" w:rsidP="00585540">
            <w:pPr>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4016A">
              <w:rPr>
                <w:rFonts w:ascii="Cambria" w:hAnsi="Cambria"/>
                <w:sz w:val="20"/>
                <w:szCs w:val="20"/>
              </w:rPr>
              <w:t>1.794 (1.337- 2.408)</w:t>
            </w:r>
          </w:p>
        </w:tc>
        <w:tc>
          <w:tcPr>
            <w:tcW w:w="2657" w:type="dxa"/>
            <w:hideMark/>
          </w:tcPr>
          <w:p w14:paraId="0CF7FEB4" w14:textId="77777777" w:rsidR="003313B5" w:rsidRPr="0084016A" w:rsidRDefault="003313B5" w:rsidP="00585540">
            <w:pPr>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4016A">
              <w:rPr>
                <w:rFonts w:ascii="Cambria" w:hAnsi="Cambria"/>
                <w:sz w:val="20"/>
                <w:szCs w:val="20"/>
              </w:rPr>
              <w:t>0.268 (0.142- 0.506)</w:t>
            </w:r>
          </w:p>
        </w:tc>
      </w:tr>
      <w:tr w:rsidR="003313B5" w:rsidRPr="00BE5A9E" w14:paraId="2724BB40" w14:textId="77777777" w:rsidTr="001B1E71">
        <w:tc>
          <w:tcPr>
            <w:cnfStyle w:val="001000000000" w:firstRow="0" w:lastRow="0" w:firstColumn="1" w:lastColumn="0" w:oddVBand="0" w:evenVBand="0" w:oddHBand="0" w:evenHBand="0" w:firstRowFirstColumn="0" w:firstRowLastColumn="0" w:lastRowFirstColumn="0" w:lastRowLastColumn="0"/>
            <w:tcW w:w="2366" w:type="dxa"/>
            <w:hideMark/>
          </w:tcPr>
          <w:p w14:paraId="23DD5A81" w14:textId="77777777" w:rsidR="003313B5" w:rsidRPr="0084016A" w:rsidRDefault="003313B5" w:rsidP="00585540">
            <w:pPr>
              <w:spacing w:line="360" w:lineRule="auto"/>
              <w:jc w:val="center"/>
              <w:rPr>
                <w:rFonts w:ascii="Cambria" w:hAnsi="Cambria"/>
                <w:b w:val="0"/>
                <w:bCs w:val="0"/>
                <w:sz w:val="20"/>
                <w:szCs w:val="20"/>
              </w:rPr>
            </w:pPr>
            <w:proofErr w:type="spellStart"/>
            <w:r w:rsidRPr="0084016A">
              <w:rPr>
                <w:rFonts w:ascii="Cambria" w:hAnsi="Cambria"/>
                <w:b w:val="0"/>
                <w:bCs w:val="0"/>
                <w:sz w:val="20"/>
                <w:szCs w:val="20"/>
              </w:rPr>
              <w:t>Schildgen</w:t>
            </w:r>
            <w:proofErr w:type="spellEnd"/>
            <w:r w:rsidRPr="0084016A">
              <w:rPr>
                <w:rFonts w:ascii="Cambria" w:hAnsi="Cambria"/>
                <w:b w:val="0"/>
                <w:bCs w:val="0"/>
                <w:sz w:val="20"/>
                <w:szCs w:val="20"/>
              </w:rPr>
              <w:t xml:space="preserve"> et al. </w:t>
            </w:r>
            <w:r w:rsidRPr="0084016A">
              <w:rPr>
                <w:rFonts w:ascii="Cambria" w:hAnsi="Cambria"/>
                <w:sz w:val="20"/>
                <w:szCs w:val="20"/>
              </w:rPr>
              <w:fldChar w:fldCharType="begin" w:fldLock="1"/>
            </w:r>
            <w:r w:rsidRPr="0084016A">
              <w:rPr>
                <w:rFonts w:ascii="Cambria" w:hAnsi="Cambria"/>
                <w:b w:val="0"/>
                <w:bCs w:val="0"/>
                <w:sz w:val="20"/>
                <w:szCs w:val="20"/>
              </w:rPr>
              <w:instrText>ADDIN CSL_CITATION {"citationItems":[{"id":"ITEM-1","itemData":{"DOI":"10.3390/pathogens10010038","ISSN":"20760817","abstract":"Background: Due to the steadily rising case numbers of SARS-CoV-2 infections world-wide, there is an increasing need for reliable rapid diagnostic devices in addition to existing gold standard PCR methods. Actually, public attention is focused on antigen assays including lateral flow tests (LFTs) as a diagnostic alternative. Therefore, different LFTs were analyzed regarding their performance in a clinical setting. Material and Methods: A pilot sample panel of 13 bronchoalveolar fluids (BALFs) and 60 throat washing (TW) samples with confirmed PCR results, as well as eight throat washes invalid by PCR, were tested with the BIOCREDIT test (RapiGEN), the Panbio™ assay (Abbott), and the SARS-CoV-2 rapid antigen test (Roche). Conclusion: The analyzed antigen test showed an interassay correlation of 27.4%, with overall specificities ranging from 19.4% to 87.1%, while sensitivities of the respective tests ranged between 33.3% and 88.1%. Because these assays did not entirely meet all high expectations, their benefit has to be carefully evaluated for the respective test strategy and setting.","author":[{"dropping-particle":"","family":"Schildgen","given":"Verena","non-dropping-particle":"","parse-names":false,"suffix":""},{"dropping-particle":"","family":"Demuth","given":"Sabrina","non-dropping-particle":"","parse-names":false,"suffix":""},{"dropping-particle":"","family":"Lüsebrink","given":"Jessica","non-dropping-particle":"","parse-names":false,"suffix":""},{"dropping-particle":"","family":"Schildgen","given":"Oliver","non-dropping-particle":"","parse-names":false,"suffix":""}],"container-title":"Pathogens","id":"ITEM-1","issue":"1","issued":{"date-parts":[["2021"]]},"page":"1-7","title":"Limits and opportunities of sars-cov-2 antigen rapid tests: An experienced-based perspective","type":"article-journal","volume":"10"},"uris":["http://www.mendeley.com/documents/?uuid=19dfb225-05f7-48a0-803e-fd507d56118d"]}],"mendeley":{"formattedCitation":"(32)","plainTextFormattedCitation":"(32)","previouslyFormattedCitation":"(31)"},"properties":{"noteIndex":0},"schema":"https://github.com/citation-style-language/schema/raw/master/csl-citation.json"}</w:instrText>
            </w:r>
            <w:r w:rsidRPr="0084016A">
              <w:rPr>
                <w:rFonts w:ascii="Cambria" w:hAnsi="Cambria"/>
                <w:sz w:val="20"/>
                <w:szCs w:val="20"/>
              </w:rPr>
              <w:fldChar w:fldCharType="separate"/>
            </w:r>
            <w:r w:rsidRPr="0084016A">
              <w:rPr>
                <w:rFonts w:ascii="Cambria" w:hAnsi="Cambria"/>
                <w:b w:val="0"/>
                <w:bCs w:val="0"/>
                <w:noProof/>
                <w:sz w:val="20"/>
                <w:szCs w:val="20"/>
              </w:rPr>
              <w:t>(32)</w:t>
            </w:r>
            <w:r w:rsidRPr="0084016A">
              <w:rPr>
                <w:rFonts w:ascii="Cambria" w:hAnsi="Cambria"/>
                <w:sz w:val="20"/>
                <w:szCs w:val="20"/>
              </w:rPr>
              <w:fldChar w:fldCharType="end"/>
            </w:r>
          </w:p>
        </w:tc>
        <w:tc>
          <w:tcPr>
            <w:tcW w:w="2379" w:type="dxa"/>
            <w:hideMark/>
          </w:tcPr>
          <w:p w14:paraId="7DE5C041" w14:textId="77777777" w:rsidR="003313B5" w:rsidRPr="0084016A" w:rsidRDefault="003313B5" w:rsidP="00585540">
            <w:pPr>
              <w:spacing w:line="36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4016A">
              <w:rPr>
                <w:rFonts w:ascii="Cambria" w:hAnsi="Cambria"/>
                <w:sz w:val="20"/>
                <w:szCs w:val="20"/>
              </w:rPr>
              <w:t>0.304 (0.132- 0.529)</w:t>
            </w:r>
          </w:p>
        </w:tc>
        <w:tc>
          <w:tcPr>
            <w:tcW w:w="2378" w:type="dxa"/>
            <w:hideMark/>
          </w:tcPr>
          <w:p w14:paraId="720D830F" w14:textId="77777777" w:rsidR="003313B5" w:rsidRPr="0084016A" w:rsidRDefault="003313B5" w:rsidP="00585540">
            <w:pPr>
              <w:spacing w:line="36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4016A">
              <w:rPr>
                <w:rFonts w:ascii="Cambria" w:hAnsi="Cambria"/>
                <w:sz w:val="20"/>
                <w:szCs w:val="20"/>
              </w:rPr>
              <w:t>0.783 (0.563- 0.925)</w:t>
            </w:r>
          </w:p>
        </w:tc>
        <w:tc>
          <w:tcPr>
            <w:tcW w:w="2516" w:type="dxa"/>
            <w:hideMark/>
          </w:tcPr>
          <w:p w14:paraId="0B69C3A0" w14:textId="77777777" w:rsidR="003313B5" w:rsidRPr="0084016A" w:rsidRDefault="003313B5" w:rsidP="00585540">
            <w:pPr>
              <w:spacing w:line="36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4016A">
              <w:rPr>
                <w:rFonts w:ascii="Cambria" w:hAnsi="Cambria"/>
                <w:sz w:val="20"/>
                <w:szCs w:val="20"/>
              </w:rPr>
              <w:t>1.400 (0.519- 3.773)</w:t>
            </w:r>
          </w:p>
        </w:tc>
        <w:tc>
          <w:tcPr>
            <w:tcW w:w="2163" w:type="dxa"/>
            <w:hideMark/>
          </w:tcPr>
          <w:p w14:paraId="73827743" w14:textId="77777777" w:rsidR="003313B5" w:rsidRPr="0084016A" w:rsidRDefault="003313B5" w:rsidP="00585540">
            <w:pPr>
              <w:spacing w:line="36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4016A">
              <w:rPr>
                <w:rFonts w:ascii="Cambria" w:hAnsi="Cambria"/>
                <w:sz w:val="20"/>
                <w:szCs w:val="20"/>
              </w:rPr>
              <w:t>0.889 (0.629- 1.256)</w:t>
            </w:r>
          </w:p>
        </w:tc>
        <w:tc>
          <w:tcPr>
            <w:tcW w:w="2657" w:type="dxa"/>
            <w:hideMark/>
          </w:tcPr>
          <w:p w14:paraId="6F2630A2" w14:textId="77777777" w:rsidR="003313B5" w:rsidRPr="0084016A" w:rsidRDefault="003313B5" w:rsidP="00585540">
            <w:pPr>
              <w:spacing w:line="36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4016A">
              <w:rPr>
                <w:rFonts w:ascii="Cambria" w:hAnsi="Cambria"/>
                <w:sz w:val="20"/>
                <w:szCs w:val="20"/>
              </w:rPr>
              <w:t>1.575 (0.416 - 5.959)</w:t>
            </w:r>
          </w:p>
        </w:tc>
      </w:tr>
      <w:tr w:rsidR="003313B5" w:rsidRPr="00BE5A9E" w14:paraId="0FF31768" w14:textId="77777777" w:rsidTr="001B1E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6" w:type="dxa"/>
            <w:hideMark/>
          </w:tcPr>
          <w:p w14:paraId="47305E97" w14:textId="77777777" w:rsidR="003313B5" w:rsidRPr="0084016A" w:rsidRDefault="003313B5" w:rsidP="00585540">
            <w:pPr>
              <w:spacing w:line="360" w:lineRule="auto"/>
              <w:jc w:val="center"/>
              <w:rPr>
                <w:rFonts w:ascii="Cambria" w:hAnsi="Cambria"/>
                <w:b w:val="0"/>
                <w:bCs w:val="0"/>
                <w:sz w:val="20"/>
                <w:szCs w:val="20"/>
              </w:rPr>
            </w:pPr>
            <w:proofErr w:type="spellStart"/>
            <w:r w:rsidRPr="0084016A">
              <w:rPr>
                <w:rFonts w:ascii="Cambria" w:hAnsi="Cambria"/>
                <w:b w:val="0"/>
                <w:bCs w:val="0"/>
                <w:sz w:val="20"/>
                <w:szCs w:val="20"/>
              </w:rPr>
              <w:t>Schildgen</w:t>
            </w:r>
            <w:proofErr w:type="spellEnd"/>
            <w:r w:rsidRPr="0084016A">
              <w:rPr>
                <w:rFonts w:ascii="Cambria" w:hAnsi="Cambria"/>
                <w:b w:val="0"/>
                <w:bCs w:val="0"/>
                <w:sz w:val="20"/>
                <w:szCs w:val="20"/>
              </w:rPr>
              <w:t xml:space="preserve"> et al. </w:t>
            </w:r>
            <w:r w:rsidRPr="0084016A">
              <w:rPr>
                <w:rFonts w:ascii="Cambria" w:hAnsi="Cambria"/>
                <w:sz w:val="20"/>
                <w:szCs w:val="20"/>
              </w:rPr>
              <w:fldChar w:fldCharType="begin" w:fldLock="1"/>
            </w:r>
            <w:r w:rsidRPr="0084016A">
              <w:rPr>
                <w:rFonts w:ascii="Cambria" w:hAnsi="Cambria"/>
                <w:b w:val="0"/>
                <w:bCs w:val="0"/>
                <w:sz w:val="20"/>
                <w:szCs w:val="20"/>
              </w:rPr>
              <w:instrText>ADDIN CSL_CITATION {"citationItems":[{"id":"ITEM-1","itemData":{"DOI":"10.3390/pathogens10010038","ISSN":"20760817","abstract":"Background: Due to the steadily rising case numbers of SARS-CoV-2 infections world-wide, there is an increasing need for reliable rapid diagnostic devices in addition to existing gold standard PCR methods. Actually, public attention is focused on antigen assays including lateral flow tests (LFTs) as a diagnostic alternative. Therefore, different LFTs were analyzed regarding their performance in a clinical setting. Material and Methods: A pilot sample panel of 13 bronchoalveolar fluids (BALFs) and 60 throat washing (TW) samples with confirmed PCR results, as well as eight throat washes invalid by PCR, were tested with the BIOCREDIT test (RapiGEN), the Panbio™ assay (Abbott), and the SARS-CoV-2 rapid antigen test (Roche). Conclusion: The analyzed antigen test showed an interassay correlation of 27.4%, with overall specificities ranging from 19.4% to 87.1%, while sensitivities of the respective tests ranged between 33.3% and 88.1%. Because these assays did not entirely meet all high expectations, their benefit has to be carefully evaluated for the respective test strategy and setting.","author":[{"dropping-particle":"","family":"Schildgen","given":"Verena","non-dropping-particle":"","parse-names":false,"suffix":""},{"dropping-particle":"","family":"Demuth","given":"Sabrina","non-dropping-particle":"","parse-names":false,"suffix":""},{"dropping-particle":"","family":"Lüsebrink","given":"Jessica","non-dropping-particle":"","parse-names":false,"suffix":""},{"dropping-particle":"","family":"Schildgen","given":"Oliver","non-dropping-particle":"","parse-names":false,"suffix":""}],"container-title":"Pathogens","id":"ITEM-1","issue":"1","issued":{"date-parts":[["2021"]]},"page":"1-7","title":"Limits and opportunities of sars-cov-2 antigen rapid tests: An experienced-based perspective","type":"article-journal","volume":"10"},"uris":["http://www.mendeley.com/documents/?uuid=19dfb225-05f7-48a0-803e-fd507d56118d"]}],"mendeley":{"formattedCitation":"(32)","plainTextFormattedCitation":"(32)","previouslyFormattedCitation":"(31)"},"properties":{"noteIndex":0},"schema":"https://github.com/citation-style-language/schema/raw/master/csl-citation.json"}</w:instrText>
            </w:r>
            <w:r w:rsidRPr="0084016A">
              <w:rPr>
                <w:rFonts w:ascii="Cambria" w:hAnsi="Cambria"/>
                <w:sz w:val="20"/>
                <w:szCs w:val="20"/>
              </w:rPr>
              <w:fldChar w:fldCharType="separate"/>
            </w:r>
            <w:r w:rsidRPr="0084016A">
              <w:rPr>
                <w:rFonts w:ascii="Cambria" w:hAnsi="Cambria"/>
                <w:b w:val="0"/>
                <w:bCs w:val="0"/>
                <w:noProof/>
                <w:sz w:val="20"/>
                <w:szCs w:val="20"/>
              </w:rPr>
              <w:t>(32)</w:t>
            </w:r>
            <w:r w:rsidRPr="0084016A">
              <w:rPr>
                <w:rFonts w:ascii="Cambria" w:hAnsi="Cambria"/>
                <w:sz w:val="20"/>
                <w:szCs w:val="20"/>
              </w:rPr>
              <w:fldChar w:fldCharType="end"/>
            </w:r>
          </w:p>
        </w:tc>
        <w:tc>
          <w:tcPr>
            <w:tcW w:w="2379" w:type="dxa"/>
            <w:hideMark/>
          </w:tcPr>
          <w:p w14:paraId="25A9A69E" w14:textId="77777777" w:rsidR="003313B5" w:rsidRPr="0084016A" w:rsidRDefault="003313B5" w:rsidP="00585540">
            <w:pPr>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4016A">
              <w:rPr>
                <w:rFonts w:ascii="Cambria" w:hAnsi="Cambria"/>
                <w:sz w:val="20"/>
                <w:szCs w:val="20"/>
              </w:rPr>
              <w:t>0.391 (0.197- 0.615)</w:t>
            </w:r>
          </w:p>
        </w:tc>
        <w:tc>
          <w:tcPr>
            <w:tcW w:w="2378" w:type="dxa"/>
            <w:hideMark/>
          </w:tcPr>
          <w:p w14:paraId="7869B41E" w14:textId="77777777" w:rsidR="003313B5" w:rsidRPr="0084016A" w:rsidRDefault="003313B5" w:rsidP="00585540">
            <w:pPr>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4016A">
              <w:rPr>
                <w:rFonts w:ascii="Cambria" w:hAnsi="Cambria"/>
                <w:sz w:val="20"/>
                <w:szCs w:val="20"/>
              </w:rPr>
              <w:t>0.826 (0.612- 0.950)</w:t>
            </w:r>
          </w:p>
        </w:tc>
        <w:tc>
          <w:tcPr>
            <w:tcW w:w="2516" w:type="dxa"/>
            <w:hideMark/>
          </w:tcPr>
          <w:p w14:paraId="0A2FCFFF" w14:textId="77777777" w:rsidR="003313B5" w:rsidRPr="0084016A" w:rsidRDefault="003313B5" w:rsidP="00585540">
            <w:pPr>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4016A">
              <w:rPr>
                <w:rFonts w:ascii="Cambria" w:hAnsi="Cambria"/>
                <w:sz w:val="20"/>
                <w:szCs w:val="20"/>
              </w:rPr>
              <w:t>2.250 (0.806- 6.279)</w:t>
            </w:r>
          </w:p>
        </w:tc>
        <w:tc>
          <w:tcPr>
            <w:tcW w:w="2163" w:type="dxa"/>
            <w:hideMark/>
          </w:tcPr>
          <w:p w14:paraId="674B2F18" w14:textId="77777777" w:rsidR="003313B5" w:rsidRPr="0084016A" w:rsidRDefault="003313B5" w:rsidP="00585540">
            <w:pPr>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4016A">
              <w:rPr>
                <w:rFonts w:ascii="Cambria" w:hAnsi="Cambria"/>
                <w:sz w:val="20"/>
                <w:szCs w:val="20"/>
              </w:rPr>
              <w:t>0.737 (0.505- 1.075)</w:t>
            </w:r>
          </w:p>
        </w:tc>
        <w:tc>
          <w:tcPr>
            <w:tcW w:w="2657" w:type="dxa"/>
            <w:hideMark/>
          </w:tcPr>
          <w:p w14:paraId="4A5A942B" w14:textId="77777777" w:rsidR="003313B5" w:rsidRPr="0084016A" w:rsidRDefault="003313B5" w:rsidP="00585540">
            <w:pPr>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4016A">
              <w:rPr>
                <w:rFonts w:ascii="Cambria" w:hAnsi="Cambria"/>
                <w:sz w:val="20"/>
                <w:szCs w:val="20"/>
              </w:rPr>
              <w:t>3.054 (0.780 - 11.959)</w:t>
            </w:r>
          </w:p>
        </w:tc>
      </w:tr>
      <w:tr w:rsidR="003313B5" w:rsidRPr="00BE5A9E" w14:paraId="66C44D4D" w14:textId="77777777" w:rsidTr="001B1E71">
        <w:tc>
          <w:tcPr>
            <w:cnfStyle w:val="001000000000" w:firstRow="0" w:lastRow="0" w:firstColumn="1" w:lastColumn="0" w:oddVBand="0" w:evenVBand="0" w:oddHBand="0" w:evenHBand="0" w:firstRowFirstColumn="0" w:firstRowLastColumn="0" w:lastRowFirstColumn="0" w:lastRowLastColumn="0"/>
            <w:tcW w:w="2366" w:type="dxa"/>
            <w:hideMark/>
          </w:tcPr>
          <w:p w14:paraId="7BD5A5D4" w14:textId="77777777" w:rsidR="003313B5" w:rsidRPr="0084016A" w:rsidRDefault="003313B5" w:rsidP="00585540">
            <w:pPr>
              <w:spacing w:line="360" w:lineRule="auto"/>
              <w:jc w:val="center"/>
              <w:rPr>
                <w:rFonts w:ascii="Cambria" w:hAnsi="Cambria"/>
                <w:b w:val="0"/>
                <w:bCs w:val="0"/>
                <w:sz w:val="20"/>
                <w:szCs w:val="20"/>
              </w:rPr>
            </w:pPr>
            <w:proofErr w:type="spellStart"/>
            <w:r w:rsidRPr="0084016A">
              <w:rPr>
                <w:rFonts w:ascii="Cambria" w:hAnsi="Cambria"/>
                <w:b w:val="0"/>
                <w:bCs w:val="0"/>
                <w:sz w:val="20"/>
                <w:szCs w:val="20"/>
              </w:rPr>
              <w:t>Schildgen</w:t>
            </w:r>
            <w:proofErr w:type="spellEnd"/>
            <w:r w:rsidRPr="0084016A">
              <w:rPr>
                <w:rFonts w:ascii="Cambria" w:hAnsi="Cambria"/>
                <w:b w:val="0"/>
                <w:bCs w:val="0"/>
                <w:sz w:val="20"/>
                <w:szCs w:val="20"/>
              </w:rPr>
              <w:t xml:space="preserve"> et al. </w:t>
            </w:r>
            <w:r w:rsidRPr="0084016A">
              <w:rPr>
                <w:rFonts w:ascii="Cambria" w:hAnsi="Cambria"/>
                <w:sz w:val="20"/>
                <w:szCs w:val="20"/>
              </w:rPr>
              <w:fldChar w:fldCharType="begin" w:fldLock="1"/>
            </w:r>
            <w:r w:rsidRPr="0084016A">
              <w:rPr>
                <w:rFonts w:ascii="Cambria" w:hAnsi="Cambria"/>
                <w:b w:val="0"/>
                <w:bCs w:val="0"/>
                <w:sz w:val="20"/>
                <w:szCs w:val="20"/>
              </w:rPr>
              <w:instrText>ADDIN CSL_CITATION {"citationItems":[{"id":"ITEM-1","itemData":{"DOI":"10.3390/pathogens10010038","ISSN":"20760817","abstract":"Background: Due to the steadily rising case numbers of SARS-CoV-2 infections world-wide, there is an increasing need for reliable rapid diagnostic devices in addition to existing gold standard PCR methods. Actually, public attention is focused on antigen assays including lateral flow tests (LFTs) as a diagnostic alternative. Therefore, different LFTs were analyzed regarding their performance in a clinical setting. Material and Methods: A pilot sample panel of 13 bronchoalveolar fluids (BALFs) and 60 throat washing (TW) samples with confirmed PCR results, as well as eight throat washes invalid by PCR, were tested with the BIOCREDIT test (RapiGEN), the Panbio™ assay (Abbott), and the SARS-CoV-2 rapid antigen test (Roche). Conclusion: The analyzed antigen test showed an interassay correlation of 27.4%, with overall specificities ranging from 19.4% to 87.1%, while sensitivities of the respective tests ranged between 33.3% and 88.1%. Because these assays did not entirely meet all high expectations, their benefit has to be carefully evaluated for the respective test strategy and setting.","author":[{"dropping-particle":"","family":"Schildgen","given":"Verena","non-dropping-particle":"","parse-names":false,"suffix":""},{"dropping-particle":"","family":"Demuth","given":"Sabrina","non-dropping-particle":"","parse-names":false,"suffix":""},{"dropping-particle":"","family":"Lüsebrink","given":"Jessica","non-dropping-particle":"","parse-names":false,"suffix":""},{"dropping-particle":"","family":"Schildgen","given":"Oliver","non-dropping-particle":"","parse-names":false,"suffix":""}],"container-title":"Pathogens","id":"ITEM-1","issue":"1","issued":{"date-parts":[["2021"]]},"page":"1-7","title":"Limits and opportunities of sars-cov-2 antigen rapid tests: An experienced-based perspective","type":"article-journal","volume":"10"},"uris":["http://www.mendeley.com/documents/?uuid=19dfb225-05f7-48a0-803e-fd507d56118d"]}],"mendeley":{"formattedCitation":"(32)","plainTextFormattedCitation":"(32)","previouslyFormattedCitation":"(31)"},"properties":{"noteIndex":0},"schema":"https://github.com/citation-style-language/schema/raw/master/csl-citation.json"}</w:instrText>
            </w:r>
            <w:r w:rsidRPr="0084016A">
              <w:rPr>
                <w:rFonts w:ascii="Cambria" w:hAnsi="Cambria"/>
                <w:sz w:val="20"/>
                <w:szCs w:val="20"/>
              </w:rPr>
              <w:fldChar w:fldCharType="separate"/>
            </w:r>
            <w:r w:rsidRPr="0084016A">
              <w:rPr>
                <w:rFonts w:ascii="Cambria" w:hAnsi="Cambria"/>
                <w:b w:val="0"/>
                <w:bCs w:val="0"/>
                <w:noProof/>
                <w:sz w:val="20"/>
                <w:szCs w:val="20"/>
              </w:rPr>
              <w:t>(32)</w:t>
            </w:r>
            <w:r w:rsidRPr="0084016A">
              <w:rPr>
                <w:rFonts w:ascii="Cambria" w:hAnsi="Cambria"/>
                <w:sz w:val="20"/>
                <w:szCs w:val="20"/>
              </w:rPr>
              <w:fldChar w:fldCharType="end"/>
            </w:r>
          </w:p>
        </w:tc>
        <w:tc>
          <w:tcPr>
            <w:tcW w:w="2379" w:type="dxa"/>
            <w:hideMark/>
          </w:tcPr>
          <w:p w14:paraId="4E47A6EF" w14:textId="77777777" w:rsidR="003313B5" w:rsidRPr="0084016A" w:rsidRDefault="003313B5" w:rsidP="00585540">
            <w:pPr>
              <w:spacing w:line="36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4016A">
              <w:rPr>
                <w:rFonts w:ascii="Cambria" w:hAnsi="Cambria"/>
                <w:sz w:val="20"/>
                <w:szCs w:val="20"/>
              </w:rPr>
              <w:t>1.000 (0.852- 1.000)</w:t>
            </w:r>
          </w:p>
        </w:tc>
        <w:tc>
          <w:tcPr>
            <w:tcW w:w="2378" w:type="dxa"/>
            <w:hideMark/>
          </w:tcPr>
          <w:p w14:paraId="2DDBEE79" w14:textId="77777777" w:rsidR="003313B5" w:rsidRPr="0084016A" w:rsidRDefault="003313B5" w:rsidP="00585540">
            <w:pPr>
              <w:spacing w:line="36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4016A">
              <w:rPr>
                <w:rFonts w:ascii="Cambria" w:hAnsi="Cambria"/>
                <w:sz w:val="20"/>
                <w:szCs w:val="20"/>
              </w:rPr>
              <w:t>0.087 (0.011- 0.280)</w:t>
            </w:r>
          </w:p>
        </w:tc>
        <w:tc>
          <w:tcPr>
            <w:tcW w:w="2516" w:type="dxa"/>
            <w:hideMark/>
          </w:tcPr>
          <w:p w14:paraId="69587504" w14:textId="77777777" w:rsidR="003313B5" w:rsidRPr="0084016A" w:rsidRDefault="003313B5" w:rsidP="00585540">
            <w:pPr>
              <w:spacing w:line="36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4016A">
              <w:rPr>
                <w:rFonts w:ascii="Cambria" w:hAnsi="Cambria"/>
                <w:sz w:val="20"/>
                <w:szCs w:val="20"/>
              </w:rPr>
              <w:t>1.093 (0.942 - 1.268)</w:t>
            </w:r>
          </w:p>
        </w:tc>
        <w:tc>
          <w:tcPr>
            <w:tcW w:w="2163" w:type="dxa"/>
            <w:hideMark/>
          </w:tcPr>
          <w:p w14:paraId="018E0B39" w14:textId="77777777" w:rsidR="003313B5" w:rsidRPr="0084016A" w:rsidRDefault="003313B5" w:rsidP="00585540">
            <w:pPr>
              <w:spacing w:line="36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4016A">
              <w:rPr>
                <w:rFonts w:ascii="Cambria" w:hAnsi="Cambria"/>
                <w:sz w:val="20"/>
                <w:szCs w:val="20"/>
              </w:rPr>
              <w:t>0.200 (0.010- 3.950)</w:t>
            </w:r>
          </w:p>
        </w:tc>
        <w:tc>
          <w:tcPr>
            <w:tcW w:w="2657" w:type="dxa"/>
            <w:hideMark/>
          </w:tcPr>
          <w:p w14:paraId="41514B58" w14:textId="77777777" w:rsidR="003313B5" w:rsidRPr="0084016A" w:rsidRDefault="003313B5" w:rsidP="00585540">
            <w:pPr>
              <w:spacing w:line="36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4016A">
              <w:rPr>
                <w:rFonts w:ascii="Cambria" w:hAnsi="Cambria"/>
                <w:sz w:val="20"/>
                <w:szCs w:val="20"/>
              </w:rPr>
              <w:t>5.465 (0.248 - 120.37)</w:t>
            </w:r>
          </w:p>
        </w:tc>
      </w:tr>
    </w:tbl>
    <w:p w14:paraId="13D68294" w14:textId="77777777" w:rsidR="00561F8C" w:rsidRDefault="00561F8C" w:rsidP="003313B5">
      <w:pPr>
        <w:spacing w:line="360" w:lineRule="auto"/>
        <w:rPr>
          <w:rFonts w:ascii="Cambria" w:hAnsi="Cambria" w:cstheme="minorHAnsi"/>
          <w:sz w:val="24"/>
          <w:szCs w:val="24"/>
        </w:rPr>
        <w:sectPr w:rsidR="00561F8C" w:rsidSect="00C90E07">
          <w:pgSz w:w="15840" w:h="12240" w:orient="landscape"/>
          <w:pgMar w:top="1440" w:right="1440" w:bottom="1440" w:left="1440" w:header="708" w:footer="708" w:gutter="0"/>
          <w:cols w:space="708"/>
          <w:docGrid w:linePitch="360"/>
        </w:sectPr>
      </w:pPr>
    </w:p>
    <w:p w14:paraId="275C280E" w14:textId="77777777" w:rsidR="00561F8C" w:rsidRPr="00BE5A9E" w:rsidRDefault="00561F8C" w:rsidP="003313B5">
      <w:pPr>
        <w:spacing w:line="360" w:lineRule="auto"/>
        <w:rPr>
          <w:rFonts w:ascii="Cambria" w:hAnsi="Cambria" w:cstheme="minorHAnsi"/>
          <w:sz w:val="24"/>
          <w:szCs w:val="24"/>
        </w:rPr>
      </w:pPr>
    </w:p>
    <w:p w14:paraId="15797515" w14:textId="38563271" w:rsidR="00585540" w:rsidRDefault="003313B5" w:rsidP="00585540">
      <w:pPr>
        <w:spacing w:line="360" w:lineRule="auto"/>
        <w:rPr>
          <w:rFonts w:ascii="Cambria" w:hAnsi="Cambria" w:cstheme="minorHAnsi"/>
          <w:sz w:val="24"/>
          <w:szCs w:val="24"/>
        </w:rPr>
      </w:pPr>
      <w:r w:rsidRPr="00BE5A9E">
        <w:rPr>
          <w:rFonts w:ascii="Cambria" w:hAnsi="Cambria"/>
          <w:noProof/>
          <w:sz w:val="24"/>
          <w:szCs w:val="24"/>
        </w:rPr>
        <w:t xml:space="preserve"> </w:t>
      </w:r>
      <w:r w:rsidR="00585540" w:rsidRPr="00BE5A9E">
        <w:rPr>
          <w:rFonts w:ascii="Cambria" w:hAnsi="Cambria" w:cstheme="minorHAnsi"/>
          <w:b/>
          <w:bCs/>
          <w:sz w:val="24"/>
          <w:szCs w:val="24"/>
        </w:rPr>
        <w:t xml:space="preserve">Figure </w:t>
      </w:r>
      <w:r w:rsidR="000A6E96">
        <w:rPr>
          <w:rFonts w:ascii="Cambria" w:hAnsi="Cambria" w:cstheme="minorHAnsi"/>
          <w:b/>
          <w:bCs/>
          <w:sz w:val="24"/>
          <w:szCs w:val="24"/>
        </w:rPr>
        <w:t>S</w:t>
      </w:r>
      <w:r w:rsidR="004221A3">
        <w:rPr>
          <w:rFonts w:ascii="Cambria" w:hAnsi="Cambria" w:cstheme="minorHAnsi"/>
          <w:b/>
          <w:bCs/>
          <w:sz w:val="24"/>
          <w:szCs w:val="24"/>
        </w:rPr>
        <w:t>4</w:t>
      </w:r>
      <w:r w:rsidR="00585540" w:rsidRPr="00BE5A9E">
        <w:rPr>
          <w:rFonts w:ascii="Cambria" w:hAnsi="Cambria" w:cstheme="minorHAnsi"/>
          <w:b/>
          <w:bCs/>
          <w:sz w:val="24"/>
          <w:szCs w:val="24"/>
        </w:rPr>
        <w:t>.</w:t>
      </w:r>
      <w:r w:rsidR="00585540" w:rsidRPr="00BE5A9E">
        <w:rPr>
          <w:rFonts w:ascii="Cambria" w:hAnsi="Cambria" w:cstheme="minorHAnsi"/>
          <w:sz w:val="24"/>
          <w:szCs w:val="24"/>
        </w:rPr>
        <w:t xml:space="preserve"> A forest plot showing the estimates for sensitivity (</w:t>
      </w:r>
      <w:r w:rsidR="00433453">
        <w:rPr>
          <w:rFonts w:ascii="Cambria" w:hAnsi="Cambria" w:cstheme="minorHAnsi"/>
          <w:sz w:val="24"/>
          <w:szCs w:val="24"/>
        </w:rPr>
        <w:t>A</w:t>
      </w:r>
      <w:r w:rsidR="00585540" w:rsidRPr="00BE5A9E">
        <w:rPr>
          <w:rFonts w:ascii="Cambria" w:hAnsi="Cambria" w:cstheme="minorHAnsi"/>
          <w:sz w:val="24"/>
          <w:szCs w:val="24"/>
        </w:rPr>
        <w:t>) and specificity (</w:t>
      </w:r>
      <w:r w:rsidR="00433453">
        <w:rPr>
          <w:rFonts w:ascii="Cambria" w:hAnsi="Cambria" w:cstheme="minorHAnsi"/>
          <w:sz w:val="24"/>
          <w:szCs w:val="24"/>
        </w:rPr>
        <w:t>B</w:t>
      </w:r>
      <w:r w:rsidR="00585540" w:rsidRPr="00BE5A9E">
        <w:rPr>
          <w:rFonts w:ascii="Cambria" w:hAnsi="Cambria" w:cstheme="minorHAnsi"/>
          <w:sz w:val="24"/>
          <w:szCs w:val="24"/>
        </w:rPr>
        <w:t>) for Symptomatic patients.</w:t>
      </w:r>
    </w:p>
    <w:p w14:paraId="6F8D71DB" w14:textId="77777777" w:rsidR="00433453" w:rsidRPr="00BE5A9E" w:rsidRDefault="00433453" w:rsidP="00585540">
      <w:pPr>
        <w:spacing w:line="360" w:lineRule="auto"/>
        <w:rPr>
          <w:rFonts w:ascii="Cambria" w:hAnsi="Cambria" w:cstheme="minorHAnsi"/>
          <w:sz w:val="24"/>
          <w:szCs w:val="24"/>
        </w:rPr>
      </w:pPr>
      <w:r>
        <w:rPr>
          <w:rFonts w:ascii="Cambria" w:hAnsi="Cambria" w:cstheme="minorHAnsi"/>
          <w:sz w:val="24"/>
          <w:szCs w:val="24"/>
        </w:rPr>
        <w:t xml:space="preserve">                                                     A</w:t>
      </w:r>
    </w:p>
    <w:p w14:paraId="2055C67D" w14:textId="77777777" w:rsidR="00433453" w:rsidRDefault="003313B5" w:rsidP="008E0CD2">
      <w:pPr>
        <w:spacing w:line="360" w:lineRule="auto"/>
        <w:jc w:val="center"/>
        <w:rPr>
          <w:rFonts w:ascii="Cambria" w:hAnsi="Cambria"/>
          <w:noProof/>
          <w:sz w:val="24"/>
          <w:szCs w:val="24"/>
        </w:rPr>
      </w:pPr>
      <w:r w:rsidRPr="00BE5A9E">
        <w:rPr>
          <w:rFonts w:ascii="Cambria" w:hAnsi="Cambria"/>
          <w:noProof/>
          <w:sz w:val="24"/>
          <w:szCs w:val="24"/>
        </w:rPr>
        <w:drawing>
          <wp:inline distT="0" distB="0" distL="0" distR="0" wp14:anchorId="0E425B5B" wp14:editId="22B75D25">
            <wp:extent cx="3941445" cy="2566035"/>
            <wp:effectExtent l="0" t="0" r="0" b="0"/>
            <wp:docPr id="14" name="Picture 14"/>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941445" cy="2566035"/>
                    </a:xfrm>
                    <a:prstGeom prst="rect">
                      <a:avLst/>
                    </a:prstGeom>
                    <a:noFill/>
                    <a:ln>
                      <a:noFill/>
                    </a:ln>
                  </pic:spPr>
                </pic:pic>
              </a:graphicData>
            </a:graphic>
          </wp:inline>
        </w:drawing>
      </w:r>
    </w:p>
    <w:p w14:paraId="15AC5A7E" w14:textId="77777777" w:rsidR="00433453" w:rsidRDefault="00433453" w:rsidP="003313B5">
      <w:pPr>
        <w:spacing w:line="360" w:lineRule="auto"/>
        <w:rPr>
          <w:rFonts w:ascii="Cambria" w:hAnsi="Cambria"/>
          <w:noProof/>
          <w:sz w:val="24"/>
          <w:szCs w:val="24"/>
        </w:rPr>
      </w:pPr>
      <w:r>
        <w:rPr>
          <w:rFonts w:ascii="Cambria" w:hAnsi="Cambria"/>
          <w:noProof/>
          <w:sz w:val="24"/>
          <w:szCs w:val="24"/>
        </w:rPr>
        <w:t xml:space="preserve">                                                       B</w:t>
      </w:r>
    </w:p>
    <w:p w14:paraId="10184647" w14:textId="77777777" w:rsidR="00561F8C" w:rsidRDefault="003313B5" w:rsidP="008E0CD2">
      <w:pPr>
        <w:spacing w:line="360" w:lineRule="auto"/>
        <w:jc w:val="center"/>
        <w:rPr>
          <w:rFonts w:ascii="Cambria" w:hAnsi="Cambria"/>
          <w:noProof/>
          <w:sz w:val="24"/>
          <w:szCs w:val="24"/>
        </w:rPr>
        <w:sectPr w:rsidR="00561F8C" w:rsidSect="00561F8C">
          <w:pgSz w:w="12240" w:h="15840"/>
          <w:pgMar w:top="1440" w:right="1440" w:bottom="1440" w:left="1440" w:header="708" w:footer="708" w:gutter="0"/>
          <w:cols w:space="708"/>
          <w:docGrid w:linePitch="360"/>
        </w:sectPr>
      </w:pPr>
      <w:r w:rsidRPr="00BE5A9E">
        <w:rPr>
          <w:rFonts w:ascii="Cambria" w:hAnsi="Cambria"/>
          <w:noProof/>
          <w:sz w:val="24"/>
          <w:szCs w:val="24"/>
        </w:rPr>
        <w:drawing>
          <wp:inline distT="0" distB="0" distL="0" distR="0" wp14:anchorId="6F7D18EC" wp14:editId="2D3216B0">
            <wp:extent cx="4610100" cy="2472055"/>
            <wp:effectExtent l="0" t="0" r="0" b="0"/>
            <wp:docPr id="13" name="Picture 13"/>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610100" cy="2472055"/>
                    </a:xfrm>
                    <a:prstGeom prst="rect">
                      <a:avLst/>
                    </a:prstGeom>
                    <a:noFill/>
                    <a:ln>
                      <a:noFill/>
                    </a:ln>
                  </pic:spPr>
                </pic:pic>
              </a:graphicData>
            </a:graphic>
          </wp:inline>
        </w:drawing>
      </w:r>
    </w:p>
    <w:p w14:paraId="0E4CD59B" w14:textId="77777777" w:rsidR="003313B5" w:rsidRPr="00BE5A9E" w:rsidRDefault="003313B5" w:rsidP="003313B5">
      <w:pPr>
        <w:spacing w:line="360" w:lineRule="auto"/>
        <w:rPr>
          <w:rFonts w:ascii="Cambria" w:hAnsi="Cambria" w:cstheme="minorHAnsi"/>
          <w:sz w:val="24"/>
          <w:szCs w:val="24"/>
        </w:rPr>
      </w:pPr>
    </w:p>
    <w:p w14:paraId="34AB5D8C" w14:textId="5DD9E733" w:rsidR="003313B5" w:rsidRPr="00BE5A9E" w:rsidRDefault="003313B5" w:rsidP="003313B5">
      <w:pPr>
        <w:spacing w:line="360" w:lineRule="auto"/>
        <w:rPr>
          <w:rFonts w:ascii="Cambria" w:hAnsi="Cambria" w:cstheme="minorHAnsi"/>
          <w:sz w:val="24"/>
          <w:szCs w:val="24"/>
        </w:rPr>
      </w:pPr>
      <w:r w:rsidRPr="00BE5A9E">
        <w:rPr>
          <w:rFonts w:ascii="Cambria" w:hAnsi="Cambria" w:cstheme="minorHAnsi"/>
          <w:b/>
          <w:bCs/>
          <w:sz w:val="24"/>
          <w:szCs w:val="24"/>
        </w:rPr>
        <w:t xml:space="preserve">Table </w:t>
      </w:r>
      <w:r w:rsidR="000A6E96">
        <w:rPr>
          <w:rFonts w:ascii="Cambria" w:hAnsi="Cambria" w:cstheme="minorHAnsi"/>
          <w:b/>
          <w:bCs/>
          <w:sz w:val="24"/>
          <w:szCs w:val="24"/>
        </w:rPr>
        <w:t>S</w:t>
      </w:r>
      <w:r w:rsidR="004221A3">
        <w:rPr>
          <w:rFonts w:ascii="Cambria" w:hAnsi="Cambria" w:cstheme="minorHAnsi"/>
          <w:b/>
          <w:bCs/>
          <w:sz w:val="24"/>
          <w:szCs w:val="24"/>
        </w:rPr>
        <w:t>5</w:t>
      </w:r>
      <w:r w:rsidRPr="00BE5A9E">
        <w:rPr>
          <w:rFonts w:ascii="Cambria" w:hAnsi="Cambria" w:cstheme="minorHAnsi"/>
          <w:b/>
          <w:bCs/>
          <w:sz w:val="24"/>
          <w:szCs w:val="24"/>
        </w:rPr>
        <w:t>.</w:t>
      </w:r>
      <w:r w:rsidRPr="00BE5A9E">
        <w:rPr>
          <w:rFonts w:ascii="Cambria" w:hAnsi="Cambria" w:cstheme="minorHAnsi"/>
          <w:sz w:val="24"/>
          <w:szCs w:val="24"/>
        </w:rPr>
        <w:t xml:space="preserve"> Sub analysis of sensitivity and specificity for asymptomatic patients with 95% confidence interval.   </w:t>
      </w:r>
    </w:p>
    <w:tbl>
      <w:tblPr>
        <w:tblStyle w:val="PlainTable4"/>
        <w:tblW w:w="13751" w:type="dxa"/>
        <w:tblInd w:w="-44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411"/>
        <w:gridCol w:w="2126"/>
        <w:gridCol w:w="2126"/>
        <w:gridCol w:w="2421"/>
        <w:gridCol w:w="2148"/>
        <w:gridCol w:w="2519"/>
      </w:tblGrid>
      <w:tr w:rsidR="003313B5" w:rsidRPr="00BE5A9E" w14:paraId="61DDBCBE" w14:textId="77777777" w:rsidTr="00485CF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1" w:type="dxa"/>
            <w:shd w:val="clear" w:color="auto" w:fill="D9D9D9" w:themeFill="background1" w:themeFillShade="D9"/>
            <w:hideMark/>
          </w:tcPr>
          <w:p w14:paraId="2D308D37" w14:textId="77777777" w:rsidR="003313B5" w:rsidRPr="0084016A" w:rsidRDefault="003313B5" w:rsidP="00585540">
            <w:pPr>
              <w:spacing w:line="360" w:lineRule="auto"/>
              <w:jc w:val="center"/>
              <w:rPr>
                <w:rFonts w:ascii="Cambria" w:hAnsi="Cambria"/>
                <w:sz w:val="20"/>
                <w:szCs w:val="20"/>
              </w:rPr>
            </w:pPr>
            <w:r w:rsidRPr="0084016A">
              <w:rPr>
                <w:rFonts w:ascii="Cambria" w:hAnsi="Cambria"/>
                <w:sz w:val="20"/>
                <w:szCs w:val="20"/>
              </w:rPr>
              <w:t>Study</w:t>
            </w:r>
          </w:p>
        </w:tc>
        <w:tc>
          <w:tcPr>
            <w:tcW w:w="2126" w:type="dxa"/>
            <w:shd w:val="clear" w:color="auto" w:fill="D9D9D9" w:themeFill="background1" w:themeFillShade="D9"/>
            <w:hideMark/>
          </w:tcPr>
          <w:p w14:paraId="3AA64A27" w14:textId="77777777" w:rsidR="003313B5" w:rsidRPr="0084016A" w:rsidRDefault="003313B5" w:rsidP="00585540">
            <w:pPr>
              <w:spacing w:line="36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0"/>
                <w:szCs w:val="20"/>
              </w:rPr>
            </w:pPr>
            <w:r w:rsidRPr="0084016A">
              <w:rPr>
                <w:rFonts w:ascii="Cambria" w:hAnsi="Cambria"/>
                <w:sz w:val="20"/>
                <w:szCs w:val="20"/>
              </w:rPr>
              <w:t>Sensitivity</w:t>
            </w:r>
          </w:p>
        </w:tc>
        <w:tc>
          <w:tcPr>
            <w:tcW w:w="2126" w:type="dxa"/>
            <w:shd w:val="clear" w:color="auto" w:fill="D9D9D9" w:themeFill="background1" w:themeFillShade="D9"/>
            <w:hideMark/>
          </w:tcPr>
          <w:p w14:paraId="18778579" w14:textId="77777777" w:rsidR="003313B5" w:rsidRPr="0084016A" w:rsidRDefault="003313B5" w:rsidP="00585540">
            <w:pPr>
              <w:spacing w:line="36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0"/>
                <w:szCs w:val="20"/>
              </w:rPr>
            </w:pPr>
            <w:r w:rsidRPr="0084016A">
              <w:rPr>
                <w:rFonts w:ascii="Cambria" w:hAnsi="Cambria"/>
                <w:sz w:val="20"/>
                <w:szCs w:val="20"/>
              </w:rPr>
              <w:t>Specificity</w:t>
            </w:r>
          </w:p>
        </w:tc>
        <w:tc>
          <w:tcPr>
            <w:tcW w:w="2421" w:type="dxa"/>
            <w:shd w:val="clear" w:color="auto" w:fill="D9D9D9" w:themeFill="background1" w:themeFillShade="D9"/>
            <w:hideMark/>
          </w:tcPr>
          <w:p w14:paraId="3C483B7D" w14:textId="77777777" w:rsidR="003313B5" w:rsidRPr="0084016A" w:rsidRDefault="003313B5" w:rsidP="00585540">
            <w:pPr>
              <w:spacing w:line="36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0"/>
                <w:szCs w:val="20"/>
              </w:rPr>
            </w:pPr>
            <w:r w:rsidRPr="0084016A">
              <w:rPr>
                <w:rFonts w:ascii="Cambria" w:hAnsi="Cambria"/>
                <w:sz w:val="20"/>
                <w:szCs w:val="20"/>
              </w:rPr>
              <w:t>Positive LR</w:t>
            </w:r>
          </w:p>
        </w:tc>
        <w:tc>
          <w:tcPr>
            <w:tcW w:w="2148" w:type="dxa"/>
            <w:shd w:val="clear" w:color="auto" w:fill="D9D9D9" w:themeFill="background1" w:themeFillShade="D9"/>
            <w:hideMark/>
          </w:tcPr>
          <w:p w14:paraId="3A1EFDA8" w14:textId="77777777" w:rsidR="003313B5" w:rsidRPr="0084016A" w:rsidRDefault="003313B5" w:rsidP="00585540">
            <w:pPr>
              <w:spacing w:line="36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0"/>
                <w:szCs w:val="20"/>
              </w:rPr>
            </w:pPr>
            <w:r w:rsidRPr="0084016A">
              <w:rPr>
                <w:rFonts w:ascii="Cambria" w:hAnsi="Cambria"/>
                <w:sz w:val="20"/>
                <w:szCs w:val="20"/>
              </w:rPr>
              <w:t>Negative LR</w:t>
            </w:r>
          </w:p>
        </w:tc>
        <w:tc>
          <w:tcPr>
            <w:tcW w:w="2519" w:type="dxa"/>
            <w:shd w:val="clear" w:color="auto" w:fill="D9D9D9" w:themeFill="background1" w:themeFillShade="D9"/>
            <w:hideMark/>
          </w:tcPr>
          <w:p w14:paraId="51F5E84D" w14:textId="77777777" w:rsidR="003313B5" w:rsidRPr="0084016A" w:rsidRDefault="003313B5" w:rsidP="00585540">
            <w:pPr>
              <w:spacing w:line="36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0"/>
                <w:szCs w:val="20"/>
              </w:rPr>
            </w:pPr>
            <w:r w:rsidRPr="0084016A">
              <w:rPr>
                <w:rFonts w:ascii="Cambria" w:hAnsi="Cambria"/>
                <w:sz w:val="20"/>
                <w:szCs w:val="20"/>
              </w:rPr>
              <w:t>DOR</w:t>
            </w:r>
          </w:p>
        </w:tc>
      </w:tr>
      <w:tr w:rsidR="003313B5" w:rsidRPr="00BE5A9E" w14:paraId="4B997E3C" w14:textId="77777777" w:rsidTr="00485C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1" w:type="dxa"/>
            <w:hideMark/>
          </w:tcPr>
          <w:p w14:paraId="129EBF03" w14:textId="77777777" w:rsidR="003313B5" w:rsidRPr="0084016A" w:rsidRDefault="003313B5" w:rsidP="00585540">
            <w:pPr>
              <w:spacing w:line="360" w:lineRule="auto"/>
              <w:jc w:val="center"/>
              <w:rPr>
                <w:rFonts w:ascii="Cambria" w:hAnsi="Cambria"/>
                <w:b w:val="0"/>
                <w:bCs w:val="0"/>
                <w:sz w:val="20"/>
                <w:szCs w:val="20"/>
              </w:rPr>
            </w:pPr>
            <w:proofErr w:type="spellStart"/>
            <w:r w:rsidRPr="0084016A">
              <w:rPr>
                <w:rFonts w:ascii="Cambria" w:hAnsi="Cambria"/>
                <w:b w:val="0"/>
                <w:bCs w:val="0"/>
                <w:sz w:val="20"/>
                <w:szCs w:val="20"/>
              </w:rPr>
              <w:t>Agullo</w:t>
            </w:r>
            <w:proofErr w:type="spellEnd"/>
            <w:r w:rsidRPr="0084016A">
              <w:rPr>
                <w:rFonts w:ascii="Cambria" w:hAnsi="Cambria"/>
                <w:b w:val="0"/>
                <w:bCs w:val="0"/>
                <w:sz w:val="20"/>
                <w:szCs w:val="20"/>
              </w:rPr>
              <w:t xml:space="preserve"> et al. </w:t>
            </w:r>
            <w:r w:rsidRPr="0084016A">
              <w:rPr>
                <w:rFonts w:ascii="Cambria" w:hAnsi="Cambria"/>
                <w:sz w:val="20"/>
                <w:szCs w:val="20"/>
              </w:rPr>
              <w:fldChar w:fldCharType="begin" w:fldLock="1"/>
            </w:r>
            <w:r w:rsidRPr="0084016A">
              <w:rPr>
                <w:rFonts w:ascii="Cambria" w:hAnsi="Cambria"/>
                <w:b w:val="0"/>
                <w:bCs w:val="0"/>
                <w:sz w:val="20"/>
                <w:szCs w:val="20"/>
              </w:rPr>
              <w:instrText>ADDIN CSL_CITATION {"citationItems":[{"id":"ITEM-1","itemData":{"DOI":"10.1016/j.jinf.2020.12.007","ISSN":"15322742","author":[{"dropping-particle":"","family":"Agulló","given":"Vanesa","non-dropping-particle":"","parse-names":false,"suffix":""},{"dropping-particle":"","family":"Fernández-González","given":"Marta","non-dropping-particle":"","parse-names":false,"suffix":""},{"dropping-particle":"","family":"Ortiz de la Tabla","given":"Victoria","non-dropping-particle":"","parse-names":false,"suffix":""},{"dropping-particle":"","family":"Gonzalo-Jiménez","given":"Nieves","non-dropping-particle":"","parse-names":false,"suffix":""},{"dropping-particle":"","family":"García","given":"José A.","non-dropping-particle":"","parse-names":false,"suffix":""},{"dropping-particle":"","family":"Masiá","given":"Mar","non-dropping-particle":"","parse-names":false,"suffix":""},{"dropping-particle":"","family":"Gutiérrez","given":"Félix","non-dropping-particle":"","parse-names":false,"suffix":""}],"container-title":"Journal of Infection","id":"ITEM-1","issued":{"date-parts":[["2020"]]},"title":"Evaluation of the rapid antigen test Panbio COVID-19 in saliva and nasal swabs in a population-based point-of-care study","type":"article"},"uris":["http://www.mendeley.com/documents/?uuid=836247b1-f9ff-4091-8ad3-8b93be0ce850"]}],"mendeley":{"formattedCitation":"(27)","plainTextFormattedCitation":"(27)","previouslyFormattedCitation":"(26)"},"properties":{"noteIndex":0},"schema":"https://github.com/citation-style-language/schema/raw/master/csl-citation.json"}</w:instrText>
            </w:r>
            <w:r w:rsidRPr="0084016A">
              <w:rPr>
                <w:rFonts w:ascii="Cambria" w:hAnsi="Cambria"/>
                <w:sz w:val="20"/>
                <w:szCs w:val="20"/>
              </w:rPr>
              <w:fldChar w:fldCharType="separate"/>
            </w:r>
            <w:r w:rsidRPr="0084016A">
              <w:rPr>
                <w:rFonts w:ascii="Cambria" w:hAnsi="Cambria"/>
                <w:b w:val="0"/>
                <w:bCs w:val="0"/>
                <w:noProof/>
                <w:sz w:val="20"/>
                <w:szCs w:val="20"/>
              </w:rPr>
              <w:t>(27)</w:t>
            </w:r>
            <w:r w:rsidRPr="0084016A">
              <w:rPr>
                <w:rFonts w:ascii="Cambria" w:hAnsi="Cambria"/>
                <w:sz w:val="20"/>
                <w:szCs w:val="20"/>
              </w:rPr>
              <w:fldChar w:fldCharType="end"/>
            </w:r>
          </w:p>
        </w:tc>
        <w:tc>
          <w:tcPr>
            <w:tcW w:w="2126" w:type="dxa"/>
            <w:hideMark/>
          </w:tcPr>
          <w:p w14:paraId="6F127E79" w14:textId="77777777" w:rsidR="003313B5" w:rsidRPr="0084016A" w:rsidRDefault="003313B5" w:rsidP="00585540">
            <w:pPr>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4016A">
              <w:rPr>
                <w:rFonts w:ascii="Cambria" w:hAnsi="Cambria"/>
                <w:sz w:val="20"/>
                <w:szCs w:val="20"/>
              </w:rPr>
              <w:t>0.034 (0.015- 0.065)</w:t>
            </w:r>
          </w:p>
        </w:tc>
        <w:tc>
          <w:tcPr>
            <w:tcW w:w="2126" w:type="dxa"/>
            <w:hideMark/>
          </w:tcPr>
          <w:p w14:paraId="338AE47D" w14:textId="77777777" w:rsidR="003313B5" w:rsidRPr="0084016A" w:rsidRDefault="003313B5" w:rsidP="00585540">
            <w:pPr>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4016A">
              <w:rPr>
                <w:rFonts w:ascii="Cambria" w:hAnsi="Cambria"/>
                <w:sz w:val="20"/>
                <w:szCs w:val="20"/>
              </w:rPr>
              <w:t>1.000 (0.872 - 1.000)</w:t>
            </w:r>
          </w:p>
        </w:tc>
        <w:tc>
          <w:tcPr>
            <w:tcW w:w="2421" w:type="dxa"/>
            <w:hideMark/>
          </w:tcPr>
          <w:p w14:paraId="726C650D" w14:textId="77777777" w:rsidR="003313B5" w:rsidRPr="0084016A" w:rsidRDefault="003313B5" w:rsidP="00585540">
            <w:pPr>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4016A">
              <w:rPr>
                <w:rFonts w:ascii="Cambria" w:hAnsi="Cambria"/>
                <w:sz w:val="20"/>
                <w:szCs w:val="20"/>
              </w:rPr>
              <w:t>1.992 (0.118-33.587)</w:t>
            </w:r>
          </w:p>
        </w:tc>
        <w:tc>
          <w:tcPr>
            <w:tcW w:w="2148" w:type="dxa"/>
            <w:hideMark/>
          </w:tcPr>
          <w:p w14:paraId="436D952A" w14:textId="77777777" w:rsidR="003313B5" w:rsidRPr="0084016A" w:rsidRDefault="003313B5" w:rsidP="00585540">
            <w:pPr>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4016A">
              <w:rPr>
                <w:rFonts w:ascii="Cambria" w:hAnsi="Cambria"/>
                <w:sz w:val="20"/>
                <w:szCs w:val="20"/>
              </w:rPr>
              <w:t>0.982 (0.929- 1.038)</w:t>
            </w:r>
          </w:p>
        </w:tc>
        <w:tc>
          <w:tcPr>
            <w:tcW w:w="2519" w:type="dxa"/>
            <w:hideMark/>
          </w:tcPr>
          <w:p w14:paraId="5E004665" w14:textId="77777777" w:rsidR="003313B5" w:rsidRPr="0084016A" w:rsidRDefault="003313B5" w:rsidP="00585540">
            <w:pPr>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4016A">
              <w:rPr>
                <w:rFonts w:ascii="Cambria" w:hAnsi="Cambria"/>
                <w:sz w:val="20"/>
                <w:szCs w:val="20"/>
              </w:rPr>
              <w:t>2.028 (0.114 -36.111)</w:t>
            </w:r>
          </w:p>
        </w:tc>
      </w:tr>
      <w:tr w:rsidR="003313B5" w:rsidRPr="00BE5A9E" w14:paraId="0E808957" w14:textId="77777777" w:rsidTr="00485CFB">
        <w:tc>
          <w:tcPr>
            <w:cnfStyle w:val="001000000000" w:firstRow="0" w:lastRow="0" w:firstColumn="1" w:lastColumn="0" w:oddVBand="0" w:evenVBand="0" w:oddHBand="0" w:evenHBand="0" w:firstRowFirstColumn="0" w:firstRowLastColumn="0" w:lastRowFirstColumn="0" w:lastRowLastColumn="0"/>
            <w:tcW w:w="2411" w:type="dxa"/>
            <w:hideMark/>
          </w:tcPr>
          <w:p w14:paraId="5A8CB310" w14:textId="77777777" w:rsidR="003313B5" w:rsidRPr="0084016A" w:rsidRDefault="003313B5" w:rsidP="00585540">
            <w:pPr>
              <w:spacing w:line="360" w:lineRule="auto"/>
              <w:jc w:val="center"/>
              <w:rPr>
                <w:rFonts w:ascii="Cambria" w:hAnsi="Cambria"/>
                <w:b w:val="0"/>
                <w:bCs w:val="0"/>
                <w:sz w:val="20"/>
                <w:szCs w:val="20"/>
              </w:rPr>
            </w:pPr>
            <w:proofErr w:type="spellStart"/>
            <w:r w:rsidRPr="0084016A">
              <w:rPr>
                <w:rFonts w:ascii="Cambria" w:hAnsi="Cambria"/>
                <w:b w:val="0"/>
                <w:bCs w:val="0"/>
                <w:sz w:val="20"/>
                <w:szCs w:val="20"/>
              </w:rPr>
              <w:t>Agullo</w:t>
            </w:r>
            <w:proofErr w:type="spellEnd"/>
            <w:r w:rsidRPr="0084016A">
              <w:rPr>
                <w:rFonts w:ascii="Cambria" w:hAnsi="Cambria"/>
                <w:b w:val="0"/>
                <w:bCs w:val="0"/>
                <w:sz w:val="20"/>
                <w:szCs w:val="20"/>
              </w:rPr>
              <w:t xml:space="preserve"> et al. </w:t>
            </w:r>
            <w:r w:rsidRPr="0084016A">
              <w:rPr>
                <w:rFonts w:ascii="Cambria" w:hAnsi="Cambria"/>
                <w:sz w:val="20"/>
                <w:szCs w:val="20"/>
              </w:rPr>
              <w:fldChar w:fldCharType="begin" w:fldLock="1"/>
            </w:r>
            <w:r w:rsidRPr="0084016A">
              <w:rPr>
                <w:rFonts w:ascii="Cambria" w:hAnsi="Cambria"/>
                <w:b w:val="0"/>
                <w:bCs w:val="0"/>
                <w:sz w:val="20"/>
                <w:szCs w:val="20"/>
              </w:rPr>
              <w:instrText>ADDIN CSL_CITATION {"citationItems":[{"id":"ITEM-1","itemData":{"DOI":"10.1016/j.jinf.2020.12.007","ISSN":"15322742","author":[{"dropping-particle":"","family":"Agulló","given":"Vanesa","non-dropping-particle":"","parse-names":false,"suffix":""},{"dropping-particle":"","family":"Fernández-González","given":"Marta","non-dropping-particle":"","parse-names":false,"suffix":""},{"dropping-particle":"","family":"Ortiz de la Tabla","given":"Victoria","non-dropping-particle":"","parse-names":false,"suffix":""},{"dropping-particle":"","family":"Gonzalo-Jiménez","given":"Nieves","non-dropping-particle":"","parse-names":false,"suffix":""},{"dropping-particle":"","family":"García","given":"José A.","non-dropping-particle":"","parse-names":false,"suffix":""},{"dropping-particle":"","family":"Masiá","given":"Mar","non-dropping-particle":"","parse-names":false,"suffix":""},{"dropping-particle":"","family":"Gutiérrez","given":"Félix","non-dropping-particle":"","parse-names":false,"suffix":""}],"container-title":"Journal of Infection","id":"ITEM-1","issued":{"date-parts":[["2020"]]},"title":"Evaluation of the rapid antigen test Panbio COVID-19 in saliva and nasal swabs in a population-based point-of-care study","type":"article"},"uris":["http://www.mendeley.com/documents/?uuid=836247b1-f9ff-4091-8ad3-8b93be0ce850"]}],"mendeley":{"formattedCitation":"(27)","plainTextFormattedCitation":"(27)","previouslyFormattedCitation":"(26)"},"properties":{"noteIndex":0},"schema":"https://github.com/citation-style-language/schema/raw/master/csl-citation.json"}</w:instrText>
            </w:r>
            <w:r w:rsidRPr="0084016A">
              <w:rPr>
                <w:rFonts w:ascii="Cambria" w:hAnsi="Cambria"/>
                <w:sz w:val="20"/>
                <w:szCs w:val="20"/>
              </w:rPr>
              <w:fldChar w:fldCharType="separate"/>
            </w:r>
            <w:r w:rsidRPr="0084016A">
              <w:rPr>
                <w:rFonts w:ascii="Cambria" w:hAnsi="Cambria"/>
                <w:b w:val="0"/>
                <w:bCs w:val="0"/>
                <w:noProof/>
                <w:sz w:val="20"/>
                <w:szCs w:val="20"/>
              </w:rPr>
              <w:t>(27)</w:t>
            </w:r>
            <w:r w:rsidRPr="0084016A">
              <w:rPr>
                <w:rFonts w:ascii="Cambria" w:hAnsi="Cambria"/>
                <w:sz w:val="20"/>
                <w:szCs w:val="20"/>
              </w:rPr>
              <w:fldChar w:fldCharType="end"/>
            </w:r>
          </w:p>
        </w:tc>
        <w:tc>
          <w:tcPr>
            <w:tcW w:w="2126" w:type="dxa"/>
            <w:hideMark/>
          </w:tcPr>
          <w:p w14:paraId="62BE62E6" w14:textId="77777777" w:rsidR="003313B5" w:rsidRPr="0084016A" w:rsidRDefault="003313B5" w:rsidP="00585540">
            <w:pPr>
              <w:spacing w:line="36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4016A">
              <w:rPr>
                <w:rFonts w:ascii="Cambria" w:hAnsi="Cambria"/>
                <w:sz w:val="20"/>
                <w:szCs w:val="20"/>
              </w:rPr>
              <w:t>0.014 (0.003- 0.040)</w:t>
            </w:r>
          </w:p>
        </w:tc>
        <w:tc>
          <w:tcPr>
            <w:tcW w:w="2126" w:type="dxa"/>
            <w:hideMark/>
          </w:tcPr>
          <w:p w14:paraId="3CE4F596" w14:textId="77777777" w:rsidR="003313B5" w:rsidRPr="0084016A" w:rsidRDefault="003313B5" w:rsidP="00585540">
            <w:pPr>
              <w:spacing w:line="36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4016A">
              <w:rPr>
                <w:rFonts w:ascii="Cambria" w:hAnsi="Cambria"/>
                <w:sz w:val="20"/>
                <w:szCs w:val="20"/>
              </w:rPr>
              <w:t>1.000 (0.881 - 1.000)</w:t>
            </w:r>
          </w:p>
        </w:tc>
        <w:tc>
          <w:tcPr>
            <w:tcW w:w="2421" w:type="dxa"/>
            <w:hideMark/>
          </w:tcPr>
          <w:p w14:paraId="36AE41C7" w14:textId="77777777" w:rsidR="003313B5" w:rsidRPr="0084016A" w:rsidRDefault="003313B5" w:rsidP="00585540">
            <w:pPr>
              <w:spacing w:line="36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4016A">
              <w:rPr>
                <w:rFonts w:ascii="Cambria" w:hAnsi="Cambria"/>
                <w:sz w:val="20"/>
                <w:szCs w:val="20"/>
              </w:rPr>
              <w:t>0.972 (0.051-18.363)</w:t>
            </w:r>
          </w:p>
        </w:tc>
        <w:tc>
          <w:tcPr>
            <w:tcW w:w="2148" w:type="dxa"/>
            <w:hideMark/>
          </w:tcPr>
          <w:p w14:paraId="561E314E" w14:textId="77777777" w:rsidR="003313B5" w:rsidRPr="0084016A" w:rsidRDefault="003313B5" w:rsidP="00585540">
            <w:pPr>
              <w:spacing w:line="36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4016A">
              <w:rPr>
                <w:rFonts w:ascii="Cambria" w:hAnsi="Cambria"/>
                <w:sz w:val="20"/>
                <w:szCs w:val="20"/>
              </w:rPr>
              <w:t>1.000 (0.952- 1.051)</w:t>
            </w:r>
          </w:p>
        </w:tc>
        <w:tc>
          <w:tcPr>
            <w:tcW w:w="2519" w:type="dxa"/>
            <w:hideMark/>
          </w:tcPr>
          <w:p w14:paraId="5F565826" w14:textId="77777777" w:rsidR="003313B5" w:rsidRPr="0084016A" w:rsidRDefault="003313B5" w:rsidP="00585540">
            <w:pPr>
              <w:spacing w:line="36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4016A">
              <w:rPr>
                <w:rFonts w:ascii="Cambria" w:hAnsi="Cambria"/>
                <w:sz w:val="20"/>
                <w:szCs w:val="20"/>
              </w:rPr>
              <w:t>0.972 (0.049-19.288)</w:t>
            </w:r>
          </w:p>
        </w:tc>
      </w:tr>
      <w:tr w:rsidR="003313B5" w:rsidRPr="00BE5A9E" w14:paraId="41E3129E" w14:textId="77777777" w:rsidTr="00485C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1" w:type="dxa"/>
            <w:hideMark/>
          </w:tcPr>
          <w:p w14:paraId="742198C8" w14:textId="77777777" w:rsidR="003313B5" w:rsidRPr="0084016A" w:rsidRDefault="003313B5" w:rsidP="00585540">
            <w:pPr>
              <w:spacing w:line="360" w:lineRule="auto"/>
              <w:jc w:val="center"/>
              <w:rPr>
                <w:rFonts w:ascii="Cambria" w:hAnsi="Cambria"/>
                <w:b w:val="0"/>
                <w:bCs w:val="0"/>
                <w:sz w:val="20"/>
                <w:szCs w:val="20"/>
              </w:rPr>
            </w:pPr>
            <w:proofErr w:type="spellStart"/>
            <w:r w:rsidRPr="0084016A">
              <w:rPr>
                <w:rFonts w:ascii="Cambria" w:hAnsi="Cambria"/>
                <w:b w:val="0"/>
                <w:bCs w:val="0"/>
                <w:sz w:val="20"/>
                <w:szCs w:val="20"/>
              </w:rPr>
              <w:t>Agullo</w:t>
            </w:r>
            <w:proofErr w:type="spellEnd"/>
            <w:r w:rsidRPr="0084016A">
              <w:rPr>
                <w:rFonts w:ascii="Cambria" w:hAnsi="Cambria"/>
                <w:b w:val="0"/>
                <w:bCs w:val="0"/>
                <w:sz w:val="20"/>
                <w:szCs w:val="20"/>
              </w:rPr>
              <w:t xml:space="preserve"> et al. </w:t>
            </w:r>
            <w:r w:rsidRPr="0084016A">
              <w:rPr>
                <w:rFonts w:ascii="Cambria" w:hAnsi="Cambria"/>
                <w:sz w:val="20"/>
                <w:szCs w:val="20"/>
              </w:rPr>
              <w:fldChar w:fldCharType="begin" w:fldLock="1"/>
            </w:r>
            <w:r w:rsidRPr="0084016A">
              <w:rPr>
                <w:rFonts w:ascii="Cambria" w:hAnsi="Cambria"/>
                <w:b w:val="0"/>
                <w:bCs w:val="0"/>
                <w:sz w:val="20"/>
                <w:szCs w:val="20"/>
              </w:rPr>
              <w:instrText>ADDIN CSL_CITATION {"citationItems":[{"id":"ITEM-1","itemData":{"DOI":"10.1016/j.jinf.2020.12.007","ISSN":"15322742","author":[{"dropping-particle":"","family":"Agulló","given":"Vanesa","non-dropping-particle":"","parse-names":false,"suffix":""},{"dropping-particle":"","family":"Fernández-González","given":"Marta","non-dropping-particle":"","parse-names":false,"suffix":""},{"dropping-particle":"","family":"Ortiz de la Tabla","given":"Victoria","non-dropping-particle":"","parse-names":false,"suffix":""},{"dropping-particle":"","family":"Gonzalo-Jiménez","given":"Nieves","non-dropping-particle":"","parse-names":false,"suffix":""},{"dropping-particle":"","family":"García","given":"José A.","non-dropping-particle":"","parse-names":false,"suffix":""},{"dropping-particle":"","family":"Masiá","given":"Mar","non-dropping-particle":"","parse-names":false,"suffix":""},{"dropping-particle":"","family":"Gutiérrez","given":"Félix","non-dropping-particle":"","parse-names":false,"suffix":""}],"container-title":"Journal of Infection","id":"ITEM-1","issued":{"date-parts":[["2020"]]},"title":"Evaluation of the rapid antigen test Panbio COVID-19 in saliva and nasal swabs in a population-based point-of-care study","type":"article"},"uris":["http://www.mendeley.com/documents/?uuid=836247b1-f9ff-4091-8ad3-8b93be0ce850"]}],"mendeley":{"formattedCitation":"(27)","plainTextFormattedCitation":"(27)","previouslyFormattedCitation":"(26)"},"properties":{"noteIndex":0},"schema":"https://github.com/citation-style-language/schema/raw/master/csl-citation.json"}</w:instrText>
            </w:r>
            <w:r w:rsidRPr="0084016A">
              <w:rPr>
                <w:rFonts w:ascii="Cambria" w:hAnsi="Cambria"/>
                <w:sz w:val="20"/>
                <w:szCs w:val="20"/>
              </w:rPr>
              <w:fldChar w:fldCharType="separate"/>
            </w:r>
            <w:r w:rsidRPr="0084016A">
              <w:rPr>
                <w:rFonts w:ascii="Cambria" w:hAnsi="Cambria"/>
                <w:b w:val="0"/>
                <w:bCs w:val="0"/>
                <w:noProof/>
                <w:sz w:val="20"/>
                <w:szCs w:val="20"/>
              </w:rPr>
              <w:t>(27)</w:t>
            </w:r>
            <w:r w:rsidRPr="0084016A">
              <w:rPr>
                <w:rFonts w:ascii="Cambria" w:hAnsi="Cambria"/>
                <w:sz w:val="20"/>
                <w:szCs w:val="20"/>
              </w:rPr>
              <w:fldChar w:fldCharType="end"/>
            </w:r>
          </w:p>
        </w:tc>
        <w:tc>
          <w:tcPr>
            <w:tcW w:w="2126" w:type="dxa"/>
            <w:hideMark/>
          </w:tcPr>
          <w:p w14:paraId="47EF2A1D" w14:textId="77777777" w:rsidR="003313B5" w:rsidRPr="0084016A" w:rsidRDefault="003313B5" w:rsidP="00585540">
            <w:pPr>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4016A">
              <w:rPr>
                <w:rFonts w:ascii="Cambria" w:hAnsi="Cambria"/>
                <w:sz w:val="20"/>
                <w:szCs w:val="20"/>
              </w:rPr>
              <w:t>0.041 (0.019- 0.076)</w:t>
            </w:r>
          </w:p>
        </w:tc>
        <w:tc>
          <w:tcPr>
            <w:tcW w:w="2126" w:type="dxa"/>
            <w:hideMark/>
          </w:tcPr>
          <w:p w14:paraId="3D2F854F" w14:textId="77777777" w:rsidR="003313B5" w:rsidRPr="0084016A" w:rsidRDefault="003313B5" w:rsidP="00585540">
            <w:pPr>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4016A">
              <w:rPr>
                <w:rFonts w:ascii="Cambria" w:hAnsi="Cambria"/>
                <w:sz w:val="20"/>
                <w:szCs w:val="20"/>
              </w:rPr>
              <w:t>1.000 (0.858 - 1.000)</w:t>
            </w:r>
          </w:p>
        </w:tc>
        <w:tc>
          <w:tcPr>
            <w:tcW w:w="2421" w:type="dxa"/>
            <w:hideMark/>
          </w:tcPr>
          <w:p w14:paraId="6319FB51" w14:textId="77777777" w:rsidR="003313B5" w:rsidRPr="0084016A" w:rsidRDefault="003313B5" w:rsidP="00585540">
            <w:pPr>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4016A">
              <w:rPr>
                <w:rFonts w:ascii="Cambria" w:hAnsi="Cambria"/>
                <w:sz w:val="20"/>
                <w:szCs w:val="20"/>
              </w:rPr>
              <w:t>2.140 (0.128-35.668)</w:t>
            </w:r>
          </w:p>
        </w:tc>
        <w:tc>
          <w:tcPr>
            <w:tcW w:w="2148" w:type="dxa"/>
            <w:hideMark/>
          </w:tcPr>
          <w:p w14:paraId="76CB4789" w14:textId="77777777" w:rsidR="003313B5" w:rsidRPr="0084016A" w:rsidRDefault="003313B5" w:rsidP="00585540">
            <w:pPr>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4016A">
              <w:rPr>
                <w:rFonts w:ascii="Cambria" w:hAnsi="Cambria"/>
                <w:sz w:val="20"/>
                <w:szCs w:val="20"/>
              </w:rPr>
              <w:t>0.977 (0.918- 1.040)</w:t>
            </w:r>
          </w:p>
        </w:tc>
        <w:tc>
          <w:tcPr>
            <w:tcW w:w="2519" w:type="dxa"/>
            <w:hideMark/>
          </w:tcPr>
          <w:p w14:paraId="6F844F4C" w14:textId="77777777" w:rsidR="003313B5" w:rsidRPr="0084016A" w:rsidRDefault="003313B5" w:rsidP="00585540">
            <w:pPr>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4016A">
              <w:rPr>
                <w:rFonts w:ascii="Cambria" w:hAnsi="Cambria"/>
                <w:sz w:val="20"/>
                <w:szCs w:val="20"/>
              </w:rPr>
              <w:t>2.191 (0.124-38.806)</w:t>
            </w:r>
          </w:p>
        </w:tc>
      </w:tr>
      <w:tr w:rsidR="003313B5" w:rsidRPr="00BE5A9E" w14:paraId="1D4228EE" w14:textId="77777777" w:rsidTr="00485CFB">
        <w:tc>
          <w:tcPr>
            <w:cnfStyle w:val="001000000000" w:firstRow="0" w:lastRow="0" w:firstColumn="1" w:lastColumn="0" w:oddVBand="0" w:evenVBand="0" w:oddHBand="0" w:evenHBand="0" w:firstRowFirstColumn="0" w:firstRowLastColumn="0" w:lastRowFirstColumn="0" w:lastRowLastColumn="0"/>
            <w:tcW w:w="2411" w:type="dxa"/>
            <w:hideMark/>
          </w:tcPr>
          <w:p w14:paraId="3F4E028D" w14:textId="77777777" w:rsidR="003313B5" w:rsidRPr="0084016A" w:rsidRDefault="003313B5" w:rsidP="00585540">
            <w:pPr>
              <w:spacing w:line="360" w:lineRule="auto"/>
              <w:jc w:val="center"/>
              <w:rPr>
                <w:rFonts w:ascii="Cambria" w:hAnsi="Cambria"/>
                <w:b w:val="0"/>
                <w:bCs w:val="0"/>
                <w:sz w:val="20"/>
                <w:szCs w:val="20"/>
              </w:rPr>
            </w:pPr>
            <w:r w:rsidRPr="0084016A">
              <w:rPr>
                <w:rFonts w:ascii="Cambria" w:hAnsi="Cambria"/>
                <w:b w:val="0"/>
                <w:bCs w:val="0"/>
                <w:sz w:val="20"/>
                <w:szCs w:val="20"/>
              </w:rPr>
              <w:t xml:space="preserve">Prince-Guerra et al. </w:t>
            </w:r>
            <w:r w:rsidRPr="0084016A">
              <w:rPr>
                <w:rFonts w:ascii="Cambria" w:hAnsi="Cambria"/>
                <w:sz w:val="20"/>
                <w:szCs w:val="20"/>
              </w:rPr>
              <w:fldChar w:fldCharType="begin" w:fldLock="1"/>
            </w:r>
            <w:r w:rsidRPr="0084016A">
              <w:rPr>
                <w:rFonts w:ascii="Cambria" w:hAnsi="Cambria"/>
                <w:b w:val="0"/>
                <w:bCs w:val="0"/>
                <w:sz w:val="20"/>
                <w:szCs w:val="20"/>
              </w:rPr>
              <w:instrText>ADDIN CSL_CITATION {"citationItems":[{"id":"ITEM-1","itemData":{"DOI":"10.15585/mmwr.mm7003e3","ISSN":"0149-2195","PMID":"33476316","abstract":"Rapid antigen tests, such as the Abbott BinaxNOW COVID-19 Ag Card (BinaxNOW), offer results more rapidly (approximately 15-30 minutes) and at a lower cost than do highly sensitive nucleic acid amplification tests (NAATs) (1). Rapid antigen tests have received Food and Drug Administration (FDA) Emergency Use Authorization (EUA) for use in symptomatic persons (2), but data are lacking on test performance in asymptomatic persons to inform expanded screening testing to rapidly identify and isolate infected persons (3). To evaluate the performance of the BinaxNOW rapid antigen test, it was used along with real-time reverse transcription-polymerase chain reaction (RT-PCR) testing to analyze 3,419 paired specimens collected from persons aged ≥10 years at two community testing sites in Pima County, Arizona, during November 3-17, 2020. Viral culture was performed on 274 of 303 residual real-time RT-PCR specimens with positive results by either test (29 were not available for culture). Compared with real-time RT-PCR testing, the BinaxNOW antigen test had a sensitivity of 64.2% for specimens from symptomatic persons and 35.8% for specimens from asymptomatic persons, with near 100% specificity in specimens from both groups. Virus was cultured from 96 of 274 (35.0%) specimens, including 85 (57.8%) of 147 with concordant antigen and real-time RT-PCR positive results, 11 (8.9%) of 124 with false-negative antigen test results, and none of three with false-positive antigen test results. Among specimens positive for viral culture, sensitivity was 92.6% for symptomatic and 78.6% for asymptomatic individuals. When the pretest probability for receiving positive test results for SARS-CoV-2 is elevated (e.g., in symptomatic persons or in persons with a known COVID-19 exposure), a negative antigen test result should be confirmed by NAAT (1). Despite a lower sensitivity to detect infection, rapid antigen tests can be an important tool for screening because of their quick turnaround time, lower costs and resource needs, high specificity, and high positive predictive value (PPV) in settings of high pretest probability. The faster turnaround time of the antigen test can help limit transmission by more rapidly identifying infectious persons for isolation, particularly when used as a component of serial testing strategies.","author":[{"dropping-particle":"","family":"Prince-Guerra","given":"Jessica L.","non-dropping-particle":"","parse-names":false,"suffix":""},{"dropping-particle":"","family":"Almendares","given":"Olivia","non-dropping-particle":"","parse-names":false,"suffix":""},{"dropping-particle":"","family":"Nolen","given":"Leisha D.","non-dropping-particle":"","parse-names":false,"suffix":""},{"dropping-particle":"","family":"Gunn","given":"Jayleen K. L.","non-dropping-particle":"","parse-names":false,"suffix":""},{"dropping-particle":"","family":"Dale","given":"Ariella P.","non-dropping-particle":"","parse-names":false,"suffix":""},{"dropping-particle":"","family":"Buono","given":"Sean A.","non-dropping-particle":"","parse-names":false,"suffix":""},{"dropping-particle":"","family":"Deutsch-Feldman","given":"Molly","non-dropping-particle":"","parse-names":false,"suffix":""},{"dropping-particle":"","family":"Suppiah","given":"Suganthi","non-dropping-particle":"","parse-names":false,"suffix":""},{"dropping-particle":"","family":"Hao","given":"LiJuan","non-dropping-particle":"","parse-names":false,"suffix":""},{"dropping-particle":"","family":"Zeng","given":"Yan","non-dropping-particle":"","parse-names":false,"suffix":""},{"dropping-particle":"","family":"Stevens","given":"Valerie A.","non-dropping-particle":"","parse-names":false,"suffix":""},{"dropping-particle":"","family":"Knipe","given":"Kristen","non-dropping-particle":"","parse-names":false,"suffix":""},{"dropping-particle":"","family":"Pompey","given":"Justine","non-dropping-particle":"","parse-names":false,"suffix":""},{"dropping-particle":"","family":"Atherstone","given":"Christine","non-dropping-particle":"","parse-names":false,"suffix":""},{"dropping-particle":"","family":"Bui","given":"David P.","non-dropping-particle":"","parse-names":false,"suffix":""},{"dropping-particle":"","family":"Powell","given":"Tracy","non-dropping-particle":"","parse-names":false,"suffix":""},{"dropping-particle":"","family":"Tamin","given":"Azaibi","non-dropping-particle":"","parse-names":false,"suffix":""},{"dropping-particle":"","family":"Harcourt","given":"Jennifer L.","non-dropping-particle":"","parse-names":false,"suffix":""},{"dropping-particle":"","family":"Shewmaker","given":"Patricia L.","non-dropping-particle":"","parse-names":false,"suffix":""},{"dropping-particle":"","family":"Medrzycki","given":"Magdalena","non-dropping-particle":"","parse-names":false,"suffix":""},{"dropping-particle":"","family":"Wong","given":"Phili","non-dropping-particle":"","parse-names":false,"suffix":""},{"dropping-particle":"","family":"Jain","given":"Shilpi","non-dropping-particle":"","parse-names":false,"suffix":""},{"dropping-particle":"","family":"Tejada-Strop","given":"Alexandra","non-dropping-particle":"","parse-names":false,"suffix":""},{"dropping-particle":"","family":"Rogers","given":"Shannon","non-dropping-particle":"","parse-names":false,"suffix":""},{"dropping-particle":"","family":"Emery","given":"Brian","non-dropping-particle":"","parse-names":false,"suffix":""},{"dropping-particle":"","family":"Wang","given":"Houping","non-dropping-particle":"","parse-names":false,"suffix":""},{"dropping-particle":"","family":"Petway","given":"Marla","non-dropping-particle":"","parse-names":false,"suffix":""},{"dropping-particle":"","family":"Bohannon","given":"Caitlin","non-dropping-particle":"","parse-names":false,"suffix":""},{"dropping-particle":"","family":"Folster","given":"Jennifer M.","non-dropping-particle":"","parse-names":false,"suffix":""},{"dropping-particle":"","family":"MacNeil","given":"Adam","non-dropping-particle":"","parse-names":false,"suffix":""},{"dropping-particle":"","family":"Salerno","given":"Reynolds","non-dropping-particle":"","parse-names":false,"suffix":""},{"dropping-particle":"","family":"Kuhnert-Tallman","given":"Wendi","non-dropping-particle":"","parse-names":false,"suffix":""},{"dropping-particle":"","family":"Tate","given":"Jacqueline E.","non-dropping-particle":"","parse-names":false,"suffix":""},{"dropping-particle":"","family":"Thornburg","given":"Natalie J.","non-dropping-particle":"","parse-names":false,"suffix":""},{"dropping-particle":"","family":"Kirking","given":"Hannah L.","non-dropping-particle":"","parse-names":false,"suffix":""},{"dropping-particle":"","family":"Sheiban","given":"Khalilullah","non-dropping-particle":"","parse-names":false,"suffix":""},{"dropping-particle":"","family":"Kudrna","given":"Julie","non-dropping-particle":"","parse-names":false,"suffix":""},{"dropping-particle":"","family":"Cullen","given":"Theresa","non-dropping-particle":"","parse-names":false,"suffix":""},{"dropping-particle":"","family":"Komatsu","given":"Kenneth K.","non-dropping-particle":"","parse-names":false,"suffix":""},{"dropping-particle":"","family":"Villanueva","given":"Julie M.","non-dropping-particle":"","parse-names":false,"suffix":""},{"dropping-particle":"","family":"Rose","given":"Dale A.","non-dropping-particle":"","parse-names":false,"suffix":""},{"dropping-particle":"","family":"Neatherlin","given":"John C.","non-dropping-particle":"","parse-names":false,"suffix":""},{"dropping-particle":"","family":"Anderson","given":"Mark","non-dropping-particle":"","parse-names":false,"suffix":""},{"dropping-particle":"","family":"Rota","given":"Paul A.","non-dropping-particle":"","parse-names":false,"suffix":""},{"dropping-particle":"","family":"Honein","given":"Margaret A.","non-dropping-particle":"","parse-names":false,"suffix":""},{"dropping-particle":"","family":"Bower","given":"William A.","non-dropping-particle":"","parse-names":false,"suffix":""}],"container-title":"MMWR. Morbidity and Mortality Weekly Report","id":"ITEM-1","issue":"3","issued":{"date-parts":[["2021"]]},"page":"100-105","title":"Evaluation of Abbott BinaxNOW Rapid Antigen Test for SARS-CoV-2 Infection at Two Community-Based Testing Sites — Pima County, Arizona, November 3–17, 2020","type":"article-journal","volume":"70"},"uris":["http://www.mendeley.com/documents/?uuid=e7217444-c83d-40f7-8d1f-a25e9578c754"]}],"mendeley":{"formattedCitation":"(35)","plainTextFormattedCitation":"(35)","previouslyFormattedCitation":"(34)"},"properties":{"noteIndex":0},"schema":"https://github.com/citation-style-language/schema/raw/master/csl-citation.json"}</w:instrText>
            </w:r>
            <w:r w:rsidRPr="0084016A">
              <w:rPr>
                <w:rFonts w:ascii="Cambria" w:hAnsi="Cambria"/>
                <w:sz w:val="20"/>
                <w:szCs w:val="20"/>
              </w:rPr>
              <w:fldChar w:fldCharType="separate"/>
            </w:r>
            <w:r w:rsidRPr="0084016A">
              <w:rPr>
                <w:rFonts w:ascii="Cambria" w:hAnsi="Cambria"/>
                <w:b w:val="0"/>
                <w:bCs w:val="0"/>
                <w:noProof/>
                <w:sz w:val="20"/>
                <w:szCs w:val="20"/>
              </w:rPr>
              <w:t>(35)</w:t>
            </w:r>
            <w:r w:rsidRPr="0084016A">
              <w:rPr>
                <w:rFonts w:ascii="Cambria" w:hAnsi="Cambria"/>
                <w:sz w:val="20"/>
                <w:szCs w:val="20"/>
              </w:rPr>
              <w:fldChar w:fldCharType="end"/>
            </w:r>
          </w:p>
        </w:tc>
        <w:tc>
          <w:tcPr>
            <w:tcW w:w="2126" w:type="dxa"/>
            <w:hideMark/>
          </w:tcPr>
          <w:p w14:paraId="2EC4BC2E" w14:textId="77777777" w:rsidR="003313B5" w:rsidRPr="0084016A" w:rsidRDefault="003313B5" w:rsidP="00585540">
            <w:pPr>
              <w:spacing w:line="36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4016A">
              <w:rPr>
                <w:rFonts w:ascii="Cambria" w:hAnsi="Cambria"/>
                <w:sz w:val="20"/>
                <w:szCs w:val="20"/>
              </w:rPr>
              <w:t>0.358 (0.273- 0.449)</w:t>
            </w:r>
          </w:p>
        </w:tc>
        <w:tc>
          <w:tcPr>
            <w:tcW w:w="2126" w:type="dxa"/>
            <w:hideMark/>
          </w:tcPr>
          <w:p w14:paraId="4C740C33" w14:textId="77777777" w:rsidR="003313B5" w:rsidRPr="0084016A" w:rsidRDefault="003313B5" w:rsidP="00585540">
            <w:pPr>
              <w:spacing w:line="36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4016A">
              <w:rPr>
                <w:rFonts w:ascii="Cambria" w:hAnsi="Cambria"/>
                <w:sz w:val="20"/>
                <w:szCs w:val="20"/>
              </w:rPr>
              <w:t>0.998 (0.996 - 1.000)</w:t>
            </w:r>
          </w:p>
        </w:tc>
        <w:tc>
          <w:tcPr>
            <w:tcW w:w="2421" w:type="dxa"/>
            <w:hideMark/>
          </w:tcPr>
          <w:p w14:paraId="1B04D20D" w14:textId="77777777" w:rsidR="003313B5" w:rsidRPr="0084016A" w:rsidRDefault="003313B5" w:rsidP="00585540">
            <w:pPr>
              <w:spacing w:line="36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4016A">
              <w:rPr>
                <w:rFonts w:ascii="Cambria" w:hAnsi="Cambria"/>
                <w:sz w:val="20"/>
                <w:szCs w:val="20"/>
              </w:rPr>
              <w:t>220.80 (80.629-604.68)</w:t>
            </w:r>
          </w:p>
        </w:tc>
        <w:tc>
          <w:tcPr>
            <w:tcW w:w="2148" w:type="dxa"/>
            <w:hideMark/>
          </w:tcPr>
          <w:p w14:paraId="22FB082D" w14:textId="77777777" w:rsidR="003313B5" w:rsidRPr="0084016A" w:rsidRDefault="003313B5" w:rsidP="00585540">
            <w:pPr>
              <w:spacing w:line="36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4016A">
              <w:rPr>
                <w:rFonts w:ascii="Cambria" w:hAnsi="Cambria"/>
                <w:sz w:val="20"/>
                <w:szCs w:val="20"/>
              </w:rPr>
              <w:t>0.643 (0.564- 0.734)</w:t>
            </w:r>
          </w:p>
        </w:tc>
        <w:tc>
          <w:tcPr>
            <w:tcW w:w="2519" w:type="dxa"/>
            <w:hideMark/>
          </w:tcPr>
          <w:p w14:paraId="13757CD1" w14:textId="77777777" w:rsidR="003313B5" w:rsidRPr="0084016A" w:rsidRDefault="003313B5" w:rsidP="00585540">
            <w:pPr>
              <w:spacing w:line="36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4016A">
              <w:rPr>
                <w:rFonts w:ascii="Cambria" w:hAnsi="Cambria"/>
                <w:sz w:val="20"/>
                <w:szCs w:val="20"/>
              </w:rPr>
              <w:t>343.23 (120.37-978.66)</w:t>
            </w:r>
          </w:p>
        </w:tc>
      </w:tr>
      <w:tr w:rsidR="003313B5" w:rsidRPr="00BE5A9E" w14:paraId="67747DB5" w14:textId="77777777" w:rsidTr="00485C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1" w:type="dxa"/>
            <w:hideMark/>
          </w:tcPr>
          <w:p w14:paraId="0E29057C" w14:textId="77777777" w:rsidR="003313B5" w:rsidRPr="0084016A" w:rsidRDefault="003313B5" w:rsidP="00585540">
            <w:pPr>
              <w:spacing w:line="360" w:lineRule="auto"/>
              <w:jc w:val="center"/>
              <w:rPr>
                <w:rFonts w:ascii="Cambria" w:hAnsi="Cambria"/>
                <w:b w:val="0"/>
                <w:bCs w:val="0"/>
                <w:sz w:val="20"/>
                <w:szCs w:val="20"/>
              </w:rPr>
            </w:pPr>
            <w:proofErr w:type="spellStart"/>
            <w:r w:rsidRPr="0084016A">
              <w:rPr>
                <w:rFonts w:ascii="Cambria" w:hAnsi="Cambria"/>
                <w:b w:val="0"/>
                <w:bCs w:val="0"/>
                <w:sz w:val="20"/>
                <w:szCs w:val="20"/>
              </w:rPr>
              <w:t>Scohy</w:t>
            </w:r>
            <w:proofErr w:type="spellEnd"/>
            <w:r w:rsidRPr="0084016A">
              <w:rPr>
                <w:rFonts w:ascii="Cambria" w:hAnsi="Cambria"/>
                <w:b w:val="0"/>
                <w:bCs w:val="0"/>
                <w:sz w:val="20"/>
                <w:szCs w:val="20"/>
              </w:rPr>
              <w:t xml:space="preserve"> et al. </w:t>
            </w:r>
            <w:r w:rsidRPr="0084016A">
              <w:rPr>
                <w:rFonts w:ascii="Cambria" w:hAnsi="Cambria"/>
                <w:sz w:val="20"/>
                <w:szCs w:val="20"/>
              </w:rPr>
              <w:fldChar w:fldCharType="begin" w:fldLock="1"/>
            </w:r>
            <w:r w:rsidRPr="0084016A">
              <w:rPr>
                <w:rFonts w:ascii="Cambria" w:hAnsi="Cambria"/>
                <w:b w:val="0"/>
                <w:bCs w:val="0"/>
                <w:sz w:val="20"/>
                <w:szCs w:val="20"/>
              </w:rPr>
              <w:instrText>ADDIN CSL_CITATION {"citationItems":[{"id":"ITEM-1","itemData":{"DOI":"10.1016/j.jcv.2020.104455","ISSN":"18735967","PMID":"32485618","abstract":"Background: Ensuring accurate diagnosis is essential to limit the spread of SARS-CoV-2 and for the clinical management of COVID-19. Although real-time reverse transcription polymerase chain reaction (RT- qPCR) is the current recommended laboratory method to diagnose SARS-CoV-2 acute infection, several factors such as requirement of special equipment and skilled staff limit the use of these time-consuming molecular techniques. Recently, several easy to perform rapid antigen detection tests were developed and recommended in some countries as the first line of diagnostic. Objectives: The aim of this study was to evaluate the performances of the Coris COVID-19 Ag Respi-Strip test, a rapid immunochromatographic test for the detection of SARS-CoV-2 antigen, in comparison to RT-qPCR. Results: 148 nasopharyngeal swabs were tested. Amongst the 106 positive RT-qPCR samples, 32 were detected by the rapid antigen test, given an overall sensitivity of 30.2%. All the samples detected positive with the antigen rapid test were also positive with RT-qPCR. Conclusions: Higher viral loads are associated with better antigen detection rates. Unfortunately, the overall poor sensitivity of the COVID-19 Ag Respi-Strip does not allow using it alone as the frontline testing for COVID-19 diagnosis.","author":[{"dropping-particle":"","family":"Scohy","given":"Anaïs","non-dropping-particle":"","parse-names":false,"suffix":""},{"dropping-particle":"","family":"Anantharajah","given":"Ahalieyah","non-dropping-particle":"","parse-names":false,"suffix":""},{"dropping-particle":"","family":"Bodéus","given":"Monique","non-dropping-particle":"","parse-names":false,"suffix":""},{"dropping-particle":"","family":"Kabamba-Mukadi","given":"Benoît","non-dropping-particle":"","parse-names":false,"suffix":""},{"dropping-particle":"","family":"Verroken","given":"Alexia","non-dropping-particle":"","parse-names":false,"suffix":""},{"dropping-particle":"","family":"Rodriguez-Villalobos","given":"Hector","non-dropping-particle":"","parse-names":false,"suffix":""}],"container-title":"Journal of Clinical Virology","id":"ITEM-1","issued":{"date-parts":[["2020"]]},"title":"Low performance of rapid antigen detection test as frontline testing for COVID-19 diagnosis","type":"article-journal"},"uris":["http://www.mendeley.com/documents/?uuid=f2e61404-b5ed-45ac-8a18-64add996d0bf"]}],"mendeley":{"formattedCitation":"(24)","plainTextFormattedCitation":"(24)","previouslyFormattedCitation":"(23)"},"properties":{"noteIndex":0},"schema":"https://github.com/citation-style-language/schema/raw/master/csl-citation.json"}</w:instrText>
            </w:r>
            <w:r w:rsidRPr="0084016A">
              <w:rPr>
                <w:rFonts w:ascii="Cambria" w:hAnsi="Cambria"/>
                <w:sz w:val="20"/>
                <w:szCs w:val="20"/>
              </w:rPr>
              <w:fldChar w:fldCharType="separate"/>
            </w:r>
            <w:r w:rsidRPr="0084016A">
              <w:rPr>
                <w:rFonts w:ascii="Cambria" w:hAnsi="Cambria"/>
                <w:b w:val="0"/>
                <w:bCs w:val="0"/>
                <w:noProof/>
                <w:sz w:val="20"/>
                <w:szCs w:val="20"/>
              </w:rPr>
              <w:t>(24)</w:t>
            </w:r>
            <w:r w:rsidRPr="0084016A">
              <w:rPr>
                <w:rFonts w:ascii="Cambria" w:hAnsi="Cambria"/>
                <w:sz w:val="20"/>
                <w:szCs w:val="20"/>
              </w:rPr>
              <w:fldChar w:fldCharType="end"/>
            </w:r>
          </w:p>
        </w:tc>
        <w:tc>
          <w:tcPr>
            <w:tcW w:w="2126" w:type="dxa"/>
            <w:hideMark/>
          </w:tcPr>
          <w:p w14:paraId="56C42369" w14:textId="77777777" w:rsidR="003313B5" w:rsidRPr="0084016A" w:rsidRDefault="003313B5" w:rsidP="00585540">
            <w:pPr>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4016A">
              <w:rPr>
                <w:rFonts w:ascii="Cambria" w:hAnsi="Cambria"/>
                <w:sz w:val="20"/>
                <w:szCs w:val="20"/>
              </w:rPr>
              <w:t>0.089 (0.025- 0.212)</w:t>
            </w:r>
          </w:p>
        </w:tc>
        <w:tc>
          <w:tcPr>
            <w:tcW w:w="2126" w:type="dxa"/>
            <w:hideMark/>
          </w:tcPr>
          <w:p w14:paraId="3D8F6A48" w14:textId="77777777" w:rsidR="003313B5" w:rsidRPr="0084016A" w:rsidRDefault="003313B5" w:rsidP="00585540">
            <w:pPr>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4016A">
              <w:rPr>
                <w:rFonts w:ascii="Cambria" w:hAnsi="Cambria"/>
                <w:sz w:val="20"/>
                <w:szCs w:val="20"/>
              </w:rPr>
              <w:t>0.689 (0.534 - 0.818)</w:t>
            </w:r>
          </w:p>
        </w:tc>
        <w:tc>
          <w:tcPr>
            <w:tcW w:w="2421" w:type="dxa"/>
            <w:hideMark/>
          </w:tcPr>
          <w:p w14:paraId="41ED1EA7" w14:textId="77777777" w:rsidR="003313B5" w:rsidRPr="0084016A" w:rsidRDefault="003313B5" w:rsidP="00585540">
            <w:pPr>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4016A">
              <w:rPr>
                <w:rFonts w:ascii="Cambria" w:hAnsi="Cambria"/>
                <w:sz w:val="20"/>
                <w:szCs w:val="20"/>
              </w:rPr>
              <w:t>0.286 (0.102-0.802)</w:t>
            </w:r>
          </w:p>
        </w:tc>
        <w:tc>
          <w:tcPr>
            <w:tcW w:w="2148" w:type="dxa"/>
            <w:hideMark/>
          </w:tcPr>
          <w:p w14:paraId="40BDC5FC" w14:textId="77777777" w:rsidR="003313B5" w:rsidRPr="0084016A" w:rsidRDefault="003313B5" w:rsidP="00585540">
            <w:pPr>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4016A">
              <w:rPr>
                <w:rFonts w:ascii="Cambria" w:hAnsi="Cambria"/>
                <w:sz w:val="20"/>
                <w:szCs w:val="20"/>
              </w:rPr>
              <w:t>1.323 (1.065- 1.642)</w:t>
            </w:r>
          </w:p>
        </w:tc>
        <w:tc>
          <w:tcPr>
            <w:tcW w:w="2519" w:type="dxa"/>
            <w:hideMark/>
          </w:tcPr>
          <w:p w14:paraId="4B611BCE" w14:textId="77777777" w:rsidR="003313B5" w:rsidRPr="0084016A" w:rsidRDefault="003313B5" w:rsidP="00585540">
            <w:pPr>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4016A">
              <w:rPr>
                <w:rFonts w:ascii="Cambria" w:hAnsi="Cambria"/>
                <w:sz w:val="20"/>
                <w:szCs w:val="20"/>
              </w:rPr>
              <w:t>0.216 (0.065-0.721)</w:t>
            </w:r>
          </w:p>
        </w:tc>
      </w:tr>
      <w:tr w:rsidR="003313B5" w:rsidRPr="00BE5A9E" w14:paraId="58B8DAD3" w14:textId="77777777" w:rsidTr="00485CFB">
        <w:tc>
          <w:tcPr>
            <w:cnfStyle w:val="001000000000" w:firstRow="0" w:lastRow="0" w:firstColumn="1" w:lastColumn="0" w:oddVBand="0" w:evenVBand="0" w:oddHBand="0" w:evenHBand="0" w:firstRowFirstColumn="0" w:firstRowLastColumn="0" w:lastRowFirstColumn="0" w:lastRowLastColumn="0"/>
            <w:tcW w:w="2411" w:type="dxa"/>
            <w:hideMark/>
          </w:tcPr>
          <w:p w14:paraId="7B077AB7" w14:textId="77777777" w:rsidR="003313B5" w:rsidRPr="0084016A" w:rsidRDefault="003313B5" w:rsidP="00585540">
            <w:pPr>
              <w:spacing w:line="360" w:lineRule="auto"/>
              <w:jc w:val="center"/>
              <w:rPr>
                <w:rFonts w:ascii="Cambria" w:hAnsi="Cambria"/>
                <w:b w:val="0"/>
                <w:bCs w:val="0"/>
                <w:sz w:val="20"/>
                <w:szCs w:val="20"/>
              </w:rPr>
            </w:pPr>
            <w:proofErr w:type="spellStart"/>
            <w:r w:rsidRPr="0084016A">
              <w:rPr>
                <w:rFonts w:ascii="Cambria" w:hAnsi="Cambria"/>
                <w:b w:val="0"/>
                <w:bCs w:val="0"/>
                <w:sz w:val="20"/>
                <w:szCs w:val="20"/>
              </w:rPr>
              <w:t>Courtellemont</w:t>
            </w:r>
            <w:proofErr w:type="spellEnd"/>
            <w:r w:rsidRPr="0084016A">
              <w:rPr>
                <w:rFonts w:ascii="Cambria" w:hAnsi="Cambria"/>
                <w:b w:val="0"/>
                <w:bCs w:val="0"/>
                <w:sz w:val="20"/>
                <w:szCs w:val="20"/>
              </w:rPr>
              <w:t xml:space="preserve"> et al. </w:t>
            </w:r>
            <w:r w:rsidRPr="0084016A">
              <w:rPr>
                <w:rFonts w:ascii="Cambria" w:hAnsi="Cambria"/>
                <w:sz w:val="20"/>
                <w:szCs w:val="20"/>
              </w:rPr>
              <w:fldChar w:fldCharType="begin" w:fldLock="1"/>
            </w:r>
            <w:r w:rsidRPr="0084016A">
              <w:rPr>
                <w:rFonts w:ascii="Cambria" w:hAnsi="Cambria"/>
                <w:b w:val="0"/>
                <w:bCs w:val="0"/>
                <w:sz w:val="20"/>
                <w:szCs w:val="20"/>
              </w:rPr>
              <w:instrText>ADDIN CSL_CITATION {"citationItems":[{"id":"ITEM-1","itemData":{"DOI":"10.1002/jmv.26896","ISSN":"0146-6615","author":[{"dropping-particle":"","family":"Courtellemont","given":"L.","non-dropping-particle":"","parse-names":false,"suffix":""},{"dropping-particle":"","family":"Guinard","given":"J.","non-dropping-particle":"","parse-names":false,"suffix":""},{"dropping-particle":"","family":"Guillaume","given":"C.","non-dropping-particle":"","parse-names":false,"suffix":""},{"dropping-particle":"","family":"Giaché","given":"S.","non-dropping-particle":"","parse-names":false,"suffix":""},{"dropping-particle":"","family":"Rzepecki","given":"V.","non-dropping-particle":"","parse-names":false,"suffix":""},{"dropping-particle":"","family":"Seve","given":"A.","non-dropping-particle":"","parse-names":false,"suffix":""},{"dropping-particle":"","family":"Gubavu","given":"C.","non-dropping-particle":"","parse-names":false,"suffix":""},{"dropping-particle":"","family":"Baud","given":"K.","non-dropping-particle":"","parse-names":false,"suffix":""},{"dropping-particle":"","family":"Helloco","given":"C.","non-dropping-particle":"Le","parse-names":false,"suffix":""},{"dropping-particle":"","family":"Cassuto","given":"G. N.","non-dropping-particle":"","parse-names":false,"suffix":""},{"dropping-particle":"","family":"Pialoux","given":"G.","non-dropping-particle":"","parse-names":false,"suffix":""},{"dropping-particle":"","family":"Hocqueloux","given":"L.","non-dropping-particle":"","parse-names":false,"suffix":""},{"dropping-particle":"","family":"Prazuck","given":"T.","non-dropping-particle":"","parse-names":false,"suffix":""}],"container-title":"Journal of Medical Virology","id":"ITEM-1","issued":{"date-parts":[["2021","3"]]},"page":"jmv.26896","title":"High performance of a novel antigen detection test on nasopharyngeal specimens for diagnosing SARS‐CoV‐2 infection","type":"article-journal"},"uris":["http://www.mendeley.com/documents/?uuid=f9741728-37e1-3b72-b9d2-e387edd8f9c1"]}],"mendeley":{"formattedCitation":"(9)","plainTextFormattedCitation":"(9)","previouslyFormattedCitation":"(8)"},"properties":{"noteIndex":0},"schema":"https://github.com/citation-style-language/schema/raw/master/csl-citation.json"}</w:instrText>
            </w:r>
            <w:r w:rsidRPr="0084016A">
              <w:rPr>
                <w:rFonts w:ascii="Cambria" w:hAnsi="Cambria"/>
                <w:sz w:val="20"/>
                <w:szCs w:val="20"/>
              </w:rPr>
              <w:fldChar w:fldCharType="separate"/>
            </w:r>
            <w:r w:rsidRPr="0084016A">
              <w:rPr>
                <w:rFonts w:ascii="Cambria" w:hAnsi="Cambria"/>
                <w:b w:val="0"/>
                <w:bCs w:val="0"/>
                <w:noProof/>
                <w:sz w:val="20"/>
                <w:szCs w:val="20"/>
              </w:rPr>
              <w:t>(9)</w:t>
            </w:r>
            <w:r w:rsidRPr="0084016A">
              <w:rPr>
                <w:rFonts w:ascii="Cambria" w:hAnsi="Cambria"/>
                <w:sz w:val="20"/>
                <w:szCs w:val="20"/>
              </w:rPr>
              <w:fldChar w:fldCharType="end"/>
            </w:r>
          </w:p>
        </w:tc>
        <w:tc>
          <w:tcPr>
            <w:tcW w:w="2126" w:type="dxa"/>
            <w:hideMark/>
          </w:tcPr>
          <w:p w14:paraId="68FBC93F" w14:textId="77777777" w:rsidR="003313B5" w:rsidRPr="0084016A" w:rsidRDefault="003313B5" w:rsidP="00585540">
            <w:pPr>
              <w:spacing w:line="36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4016A">
              <w:rPr>
                <w:rFonts w:ascii="Cambria" w:hAnsi="Cambria"/>
                <w:sz w:val="20"/>
                <w:szCs w:val="20"/>
              </w:rPr>
              <w:t>1.000 (0.858- 1.000)</w:t>
            </w:r>
          </w:p>
        </w:tc>
        <w:tc>
          <w:tcPr>
            <w:tcW w:w="2126" w:type="dxa"/>
            <w:hideMark/>
          </w:tcPr>
          <w:p w14:paraId="1E645F03" w14:textId="77777777" w:rsidR="003313B5" w:rsidRPr="0084016A" w:rsidRDefault="003313B5" w:rsidP="00585540">
            <w:pPr>
              <w:spacing w:line="36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4016A">
              <w:rPr>
                <w:rFonts w:ascii="Cambria" w:hAnsi="Cambria"/>
                <w:sz w:val="20"/>
                <w:szCs w:val="20"/>
              </w:rPr>
              <w:t>0.886 (0.733 - 0.968)</w:t>
            </w:r>
          </w:p>
        </w:tc>
        <w:tc>
          <w:tcPr>
            <w:tcW w:w="2421" w:type="dxa"/>
            <w:hideMark/>
          </w:tcPr>
          <w:p w14:paraId="0B9DC9DD" w14:textId="77777777" w:rsidR="003313B5" w:rsidRPr="0084016A" w:rsidRDefault="003313B5" w:rsidP="00585540">
            <w:pPr>
              <w:spacing w:line="36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4016A">
              <w:rPr>
                <w:rFonts w:ascii="Cambria" w:hAnsi="Cambria"/>
                <w:sz w:val="20"/>
                <w:szCs w:val="20"/>
              </w:rPr>
              <w:t>7.840 (3.297-18.640)</w:t>
            </w:r>
          </w:p>
        </w:tc>
        <w:tc>
          <w:tcPr>
            <w:tcW w:w="2148" w:type="dxa"/>
            <w:hideMark/>
          </w:tcPr>
          <w:p w14:paraId="3F55D99C" w14:textId="77777777" w:rsidR="003313B5" w:rsidRPr="0084016A" w:rsidRDefault="003313B5" w:rsidP="00585540">
            <w:pPr>
              <w:spacing w:line="36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4016A">
              <w:rPr>
                <w:rFonts w:ascii="Cambria" w:hAnsi="Cambria"/>
                <w:sz w:val="20"/>
                <w:szCs w:val="20"/>
              </w:rPr>
              <w:t>0.023 (0.001- 0.356)</w:t>
            </w:r>
          </w:p>
        </w:tc>
        <w:tc>
          <w:tcPr>
            <w:tcW w:w="2519" w:type="dxa"/>
            <w:hideMark/>
          </w:tcPr>
          <w:p w14:paraId="5B8A0399" w14:textId="77777777" w:rsidR="003313B5" w:rsidRPr="0084016A" w:rsidRDefault="003313B5" w:rsidP="00585540">
            <w:pPr>
              <w:spacing w:line="36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4016A">
              <w:rPr>
                <w:rFonts w:ascii="Cambria" w:hAnsi="Cambria"/>
                <w:sz w:val="20"/>
                <w:szCs w:val="20"/>
              </w:rPr>
              <w:t>343.00 (17.613-6679.5)</w:t>
            </w:r>
          </w:p>
        </w:tc>
      </w:tr>
      <w:tr w:rsidR="003313B5" w:rsidRPr="00BE5A9E" w14:paraId="1CCD53F5" w14:textId="77777777" w:rsidTr="00485C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1" w:type="dxa"/>
            <w:hideMark/>
          </w:tcPr>
          <w:p w14:paraId="46AFAD1D" w14:textId="77777777" w:rsidR="003313B5" w:rsidRPr="0084016A" w:rsidRDefault="003313B5" w:rsidP="00585540">
            <w:pPr>
              <w:spacing w:line="360" w:lineRule="auto"/>
              <w:jc w:val="center"/>
              <w:rPr>
                <w:rFonts w:ascii="Cambria" w:hAnsi="Cambria"/>
                <w:b w:val="0"/>
                <w:bCs w:val="0"/>
                <w:sz w:val="20"/>
                <w:szCs w:val="20"/>
              </w:rPr>
            </w:pPr>
            <w:proofErr w:type="spellStart"/>
            <w:r w:rsidRPr="0084016A">
              <w:rPr>
                <w:rFonts w:ascii="Cambria" w:hAnsi="Cambria"/>
                <w:b w:val="0"/>
                <w:bCs w:val="0"/>
                <w:sz w:val="20"/>
                <w:szCs w:val="20"/>
              </w:rPr>
              <w:t>Schildgen</w:t>
            </w:r>
            <w:proofErr w:type="spellEnd"/>
            <w:r w:rsidRPr="0084016A">
              <w:rPr>
                <w:rFonts w:ascii="Cambria" w:hAnsi="Cambria"/>
                <w:b w:val="0"/>
                <w:bCs w:val="0"/>
                <w:sz w:val="20"/>
                <w:szCs w:val="20"/>
              </w:rPr>
              <w:t xml:space="preserve"> et al. </w:t>
            </w:r>
            <w:r w:rsidRPr="0084016A">
              <w:rPr>
                <w:rFonts w:ascii="Cambria" w:hAnsi="Cambria"/>
                <w:sz w:val="20"/>
                <w:szCs w:val="20"/>
              </w:rPr>
              <w:fldChar w:fldCharType="begin" w:fldLock="1"/>
            </w:r>
            <w:r w:rsidRPr="0084016A">
              <w:rPr>
                <w:rFonts w:ascii="Cambria" w:hAnsi="Cambria"/>
                <w:b w:val="0"/>
                <w:bCs w:val="0"/>
                <w:sz w:val="20"/>
                <w:szCs w:val="20"/>
              </w:rPr>
              <w:instrText>ADDIN CSL_CITATION {"citationItems":[{"id":"ITEM-1","itemData":{"DOI":"10.3390/pathogens10010038","ISSN":"20760817","abstract":"Background: Due to the steadily rising case numbers of SARS-CoV-2 infections world-wide, there is an increasing need for reliable rapid diagnostic devices in addition to existing gold standard PCR methods. Actually, public attention is focused on antigen assays including lateral flow tests (LFTs) as a diagnostic alternative. Therefore, different LFTs were analyzed regarding their performance in a clinical setting. Material and Methods: A pilot sample panel of 13 bronchoalveolar fluids (BALFs) and 60 throat washing (TW) samples with confirmed PCR results, as well as eight throat washes invalid by PCR, were tested with the BIOCREDIT test (RapiGEN), the Panbio™ assay (Abbott), and the SARS-CoV-2 rapid antigen test (Roche). Conclusion: The analyzed antigen test showed an interassay correlation of 27.4%, with overall specificities ranging from 19.4% to 87.1%, while sensitivities of the respective tests ranged between 33.3% and 88.1%. Because these assays did not entirely meet all high expectations, their benefit has to be carefully evaluated for the respective test strategy and setting.","author":[{"dropping-particle":"","family":"Schildgen","given":"Verena","non-dropping-particle":"","parse-names":false,"suffix":""},{"dropping-particle":"","family":"Demuth","given":"Sabrina","non-dropping-particle":"","parse-names":false,"suffix":""},{"dropping-particle":"","family":"Lüsebrink","given":"Jessica","non-dropping-particle":"","parse-names":false,"suffix":""},{"dropping-particle":"","family":"Schildgen","given":"Oliver","non-dropping-particle":"","parse-names":false,"suffix":""}],"container-title":"Pathogens","id":"ITEM-1","issue":"1","issued":{"date-parts":[["2021"]]},"page":"1-7","title":"Limits and opportunities of sars-cov-2 antigen rapid tests: An experienced-based perspective","type":"article-journal","volume":"10"},"uris":["http://www.mendeley.com/documents/?uuid=19dfb225-05f7-48a0-803e-fd507d56118d"]}],"mendeley":{"formattedCitation":"(32)","plainTextFormattedCitation":"(32)","previouslyFormattedCitation":"(31)"},"properties":{"noteIndex":0},"schema":"https://github.com/citation-style-language/schema/raw/master/csl-citation.json"}</w:instrText>
            </w:r>
            <w:r w:rsidRPr="0084016A">
              <w:rPr>
                <w:rFonts w:ascii="Cambria" w:hAnsi="Cambria"/>
                <w:sz w:val="20"/>
                <w:szCs w:val="20"/>
              </w:rPr>
              <w:fldChar w:fldCharType="separate"/>
            </w:r>
            <w:r w:rsidRPr="0084016A">
              <w:rPr>
                <w:rFonts w:ascii="Cambria" w:hAnsi="Cambria"/>
                <w:b w:val="0"/>
                <w:bCs w:val="0"/>
                <w:noProof/>
                <w:sz w:val="20"/>
                <w:szCs w:val="20"/>
              </w:rPr>
              <w:t>(32)</w:t>
            </w:r>
            <w:r w:rsidRPr="0084016A">
              <w:rPr>
                <w:rFonts w:ascii="Cambria" w:hAnsi="Cambria"/>
                <w:sz w:val="20"/>
                <w:szCs w:val="20"/>
              </w:rPr>
              <w:fldChar w:fldCharType="end"/>
            </w:r>
          </w:p>
        </w:tc>
        <w:tc>
          <w:tcPr>
            <w:tcW w:w="2126" w:type="dxa"/>
            <w:hideMark/>
          </w:tcPr>
          <w:p w14:paraId="5C9110EB" w14:textId="77777777" w:rsidR="003313B5" w:rsidRPr="0084016A" w:rsidRDefault="003313B5" w:rsidP="00585540">
            <w:pPr>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4016A">
              <w:rPr>
                <w:rFonts w:ascii="Cambria" w:hAnsi="Cambria"/>
                <w:sz w:val="20"/>
                <w:szCs w:val="20"/>
              </w:rPr>
              <w:t>0.296 (0.138- 0.502)</w:t>
            </w:r>
          </w:p>
        </w:tc>
        <w:tc>
          <w:tcPr>
            <w:tcW w:w="2126" w:type="dxa"/>
            <w:hideMark/>
          </w:tcPr>
          <w:p w14:paraId="4442E9FA" w14:textId="77777777" w:rsidR="003313B5" w:rsidRPr="0084016A" w:rsidRDefault="003313B5" w:rsidP="00585540">
            <w:pPr>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4016A">
              <w:rPr>
                <w:rFonts w:ascii="Cambria" w:hAnsi="Cambria"/>
                <w:sz w:val="20"/>
                <w:szCs w:val="20"/>
              </w:rPr>
              <w:t>0.926 (0.757- 0.991)</w:t>
            </w:r>
          </w:p>
        </w:tc>
        <w:tc>
          <w:tcPr>
            <w:tcW w:w="2421" w:type="dxa"/>
            <w:hideMark/>
          </w:tcPr>
          <w:p w14:paraId="5616F728" w14:textId="77777777" w:rsidR="003313B5" w:rsidRPr="0084016A" w:rsidRDefault="003313B5" w:rsidP="00585540">
            <w:pPr>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4016A">
              <w:rPr>
                <w:rFonts w:ascii="Cambria" w:hAnsi="Cambria"/>
                <w:sz w:val="20"/>
                <w:szCs w:val="20"/>
              </w:rPr>
              <w:t>4.000 (0.934-17.134)</w:t>
            </w:r>
          </w:p>
        </w:tc>
        <w:tc>
          <w:tcPr>
            <w:tcW w:w="2148" w:type="dxa"/>
            <w:hideMark/>
          </w:tcPr>
          <w:p w14:paraId="4A14A37B" w14:textId="77777777" w:rsidR="003313B5" w:rsidRPr="0084016A" w:rsidRDefault="003313B5" w:rsidP="00585540">
            <w:pPr>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4016A">
              <w:rPr>
                <w:rFonts w:ascii="Cambria" w:hAnsi="Cambria"/>
                <w:sz w:val="20"/>
                <w:szCs w:val="20"/>
              </w:rPr>
              <w:t>0.760 (0.582- 0.993)</w:t>
            </w:r>
          </w:p>
        </w:tc>
        <w:tc>
          <w:tcPr>
            <w:tcW w:w="2519" w:type="dxa"/>
            <w:hideMark/>
          </w:tcPr>
          <w:p w14:paraId="14D07962" w14:textId="77777777" w:rsidR="003313B5" w:rsidRPr="0084016A" w:rsidRDefault="003313B5" w:rsidP="00585540">
            <w:pPr>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4016A">
              <w:rPr>
                <w:rFonts w:ascii="Cambria" w:hAnsi="Cambria"/>
                <w:sz w:val="20"/>
                <w:szCs w:val="20"/>
              </w:rPr>
              <w:t>5.263 (1.000-27.690)</w:t>
            </w:r>
          </w:p>
        </w:tc>
      </w:tr>
      <w:tr w:rsidR="003313B5" w:rsidRPr="00BE5A9E" w14:paraId="35E4BC7B" w14:textId="77777777" w:rsidTr="00485CFB">
        <w:tc>
          <w:tcPr>
            <w:cnfStyle w:val="001000000000" w:firstRow="0" w:lastRow="0" w:firstColumn="1" w:lastColumn="0" w:oddVBand="0" w:evenVBand="0" w:oddHBand="0" w:evenHBand="0" w:firstRowFirstColumn="0" w:firstRowLastColumn="0" w:lastRowFirstColumn="0" w:lastRowLastColumn="0"/>
            <w:tcW w:w="2411" w:type="dxa"/>
            <w:hideMark/>
          </w:tcPr>
          <w:p w14:paraId="0C1AB00E" w14:textId="77777777" w:rsidR="003313B5" w:rsidRPr="0084016A" w:rsidRDefault="003313B5" w:rsidP="00585540">
            <w:pPr>
              <w:spacing w:line="360" w:lineRule="auto"/>
              <w:jc w:val="center"/>
              <w:rPr>
                <w:rFonts w:ascii="Cambria" w:hAnsi="Cambria"/>
                <w:b w:val="0"/>
                <w:bCs w:val="0"/>
                <w:sz w:val="20"/>
                <w:szCs w:val="20"/>
              </w:rPr>
            </w:pPr>
            <w:proofErr w:type="spellStart"/>
            <w:r w:rsidRPr="0084016A">
              <w:rPr>
                <w:rFonts w:ascii="Cambria" w:hAnsi="Cambria"/>
                <w:b w:val="0"/>
                <w:bCs w:val="0"/>
                <w:sz w:val="20"/>
                <w:szCs w:val="20"/>
              </w:rPr>
              <w:t>Schildgen</w:t>
            </w:r>
            <w:proofErr w:type="spellEnd"/>
            <w:r w:rsidRPr="0084016A">
              <w:rPr>
                <w:rFonts w:ascii="Cambria" w:hAnsi="Cambria"/>
                <w:b w:val="0"/>
                <w:bCs w:val="0"/>
                <w:sz w:val="20"/>
                <w:szCs w:val="20"/>
              </w:rPr>
              <w:t xml:space="preserve"> et al. </w:t>
            </w:r>
            <w:r w:rsidRPr="0084016A">
              <w:rPr>
                <w:rFonts w:ascii="Cambria" w:hAnsi="Cambria"/>
                <w:sz w:val="20"/>
                <w:szCs w:val="20"/>
              </w:rPr>
              <w:fldChar w:fldCharType="begin" w:fldLock="1"/>
            </w:r>
            <w:r w:rsidRPr="0084016A">
              <w:rPr>
                <w:rFonts w:ascii="Cambria" w:hAnsi="Cambria"/>
                <w:b w:val="0"/>
                <w:bCs w:val="0"/>
                <w:sz w:val="20"/>
                <w:szCs w:val="20"/>
              </w:rPr>
              <w:instrText>ADDIN CSL_CITATION {"citationItems":[{"id":"ITEM-1","itemData":{"DOI":"10.3390/pathogens10010038","ISSN":"20760817","abstract":"Background: Due to the steadily rising case numbers of SARS-CoV-2 infections world-wide, there is an increasing need for reliable rapid diagnostic devices in addition to existing gold standard PCR methods. Actually, public attention is focused on antigen assays including lateral flow tests (LFTs) as a diagnostic alternative. Therefore, different LFTs were analyzed regarding their performance in a clinical setting. Material and Methods: A pilot sample panel of 13 bronchoalveolar fluids (BALFs) and 60 throat washing (TW) samples with confirmed PCR results, as well as eight throat washes invalid by PCR, were tested with the BIOCREDIT test (RapiGEN), the Panbio™ assay (Abbott), and the SARS-CoV-2 rapid antigen test (Roche). Conclusion: The analyzed antigen test showed an interassay correlation of 27.4%, with overall specificities ranging from 19.4% to 87.1%, while sensitivities of the respective tests ranged between 33.3% and 88.1%. Because these assays did not entirely meet all high expectations, their benefit has to be carefully evaluated for the respective test strategy and setting.","author":[{"dropping-particle":"","family":"Schildgen","given":"Verena","non-dropping-particle":"","parse-names":false,"suffix":""},{"dropping-particle":"","family":"Demuth","given":"Sabrina","non-dropping-particle":"","parse-names":false,"suffix":""},{"dropping-particle":"","family":"Lüsebrink","given":"Jessica","non-dropping-particle":"","parse-names":false,"suffix":""},{"dropping-particle":"","family":"Schildgen","given":"Oliver","non-dropping-particle":"","parse-names":false,"suffix":""}],"container-title":"Pathogens","id":"ITEM-1","issue":"1","issued":{"date-parts":[["2021"]]},"page":"1-7","title":"Limits and opportunities of sars-cov-2 antigen rapid tests: An experienced-based perspective","type":"article-journal","volume":"10"},"uris":["http://www.mendeley.com/documents/?uuid=19dfb225-05f7-48a0-803e-fd507d56118d"]}],"mendeley":{"formattedCitation":"(32)","plainTextFormattedCitation":"(32)","previouslyFormattedCitation":"(31)"},"properties":{"noteIndex":0},"schema":"https://github.com/citation-style-language/schema/raw/master/csl-citation.json"}</w:instrText>
            </w:r>
            <w:r w:rsidRPr="0084016A">
              <w:rPr>
                <w:rFonts w:ascii="Cambria" w:hAnsi="Cambria"/>
                <w:sz w:val="20"/>
                <w:szCs w:val="20"/>
              </w:rPr>
              <w:fldChar w:fldCharType="separate"/>
            </w:r>
            <w:r w:rsidRPr="0084016A">
              <w:rPr>
                <w:rFonts w:ascii="Cambria" w:hAnsi="Cambria"/>
                <w:b w:val="0"/>
                <w:bCs w:val="0"/>
                <w:noProof/>
                <w:sz w:val="20"/>
                <w:szCs w:val="20"/>
              </w:rPr>
              <w:t>(32)</w:t>
            </w:r>
            <w:r w:rsidRPr="0084016A">
              <w:rPr>
                <w:rFonts w:ascii="Cambria" w:hAnsi="Cambria"/>
                <w:sz w:val="20"/>
                <w:szCs w:val="20"/>
              </w:rPr>
              <w:fldChar w:fldCharType="end"/>
            </w:r>
          </w:p>
        </w:tc>
        <w:tc>
          <w:tcPr>
            <w:tcW w:w="2126" w:type="dxa"/>
            <w:hideMark/>
          </w:tcPr>
          <w:p w14:paraId="76E0B896" w14:textId="77777777" w:rsidR="003313B5" w:rsidRPr="0084016A" w:rsidRDefault="003313B5" w:rsidP="00585540">
            <w:pPr>
              <w:spacing w:line="36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4016A">
              <w:rPr>
                <w:rFonts w:ascii="Cambria" w:hAnsi="Cambria"/>
                <w:sz w:val="20"/>
                <w:szCs w:val="20"/>
              </w:rPr>
              <w:t>0.370 (0.194- 0.576)</w:t>
            </w:r>
          </w:p>
        </w:tc>
        <w:tc>
          <w:tcPr>
            <w:tcW w:w="2126" w:type="dxa"/>
            <w:hideMark/>
          </w:tcPr>
          <w:p w14:paraId="261658D7" w14:textId="77777777" w:rsidR="003313B5" w:rsidRPr="0084016A" w:rsidRDefault="003313B5" w:rsidP="00585540">
            <w:pPr>
              <w:spacing w:line="36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4016A">
              <w:rPr>
                <w:rFonts w:ascii="Cambria" w:hAnsi="Cambria"/>
                <w:sz w:val="20"/>
                <w:szCs w:val="20"/>
              </w:rPr>
              <w:t>0.704 (0.498- 0.862)</w:t>
            </w:r>
          </w:p>
        </w:tc>
        <w:tc>
          <w:tcPr>
            <w:tcW w:w="2421" w:type="dxa"/>
            <w:hideMark/>
          </w:tcPr>
          <w:p w14:paraId="425AFDCE" w14:textId="77777777" w:rsidR="003313B5" w:rsidRPr="0084016A" w:rsidRDefault="003313B5" w:rsidP="00585540">
            <w:pPr>
              <w:spacing w:line="36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4016A">
              <w:rPr>
                <w:rFonts w:ascii="Cambria" w:hAnsi="Cambria"/>
                <w:sz w:val="20"/>
                <w:szCs w:val="20"/>
              </w:rPr>
              <w:t>1.250 (0.584-2.677)</w:t>
            </w:r>
          </w:p>
        </w:tc>
        <w:tc>
          <w:tcPr>
            <w:tcW w:w="2148" w:type="dxa"/>
            <w:hideMark/>
          </w:tcPr>
          <w:p w14:paraId="37C7AF8A" w14:textId="77777777" w:rsidR="003313B5" w:rsidRPr="0084016A" w:rsidRDefault="003313B5" w:rsidP="00585540">
            <w:pPr>
              <w:spacing w:line="36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4016A">
              <w:rPr>
                <w:rFonts w:ascii="Cambria" w:hAnsi="Cambria"/>
                <w:sz w:val="20"/>
                <w:szCs w:val="20"/>
              </w:rPr>
              <w:t>0.895 (0.613 - 1.307)</w:t>
            </w:r>
          </w:p>
        </w:tc>
        <w:tc>
          <w:tcPr>
            <w:tcW w:w="2519" w:type="dxa"/>
            <w:hideMark/>
          </w:tcPr>
          <w:p w14:paraId="02A60399" w14:textId="77777777" w:rsidR="003313B5" w:rsidRPr="0084016A" w:rsidRDefault="003313B5" w:rsidP="00585540">
            <w:pPr>
              <w:spacing w:line="36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84016A">
              <w:rPr>
                <w:rFonts w:ascii="Cambria" w:hAnsi="Cambria"/>
                <w:sz w:val="20"/>
                <w:szCs w:val="20"/>
              </w:rPr>
              <w:t>1.397 (0.448- 4.355)</w:t>
            </w:r>
          </w:p>
        </w:tc>
      </w:tr>
      <w:tr w:rsidR="003313B5" w:rsidRPr="00BE5A9E" w14:paraId="683EFE60" w14:textId="77777777" w:rsidTr="00485C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1" w:type="dxa"/>
            <w:hideMark/>
          </w:tcPr>
          <w:p w14:paraId="231F817F" w14:textId="77777777" w:rsidR="003313B5" w:rsidRPr="0084016A" w:rsidRDefault="003313B5" w:rsidP="00585540">
            <w:pPr>
              <w:spacing w:line="360" w:lineRule="auto"/>
              <w:jc w:val="center"/>
              <w:rPr>
                <w:rFonts w:ascii="Cambria" w:hAnsi="Cambria"/>
                <w:b w:val="0"/>
                <w:bCs w:val="0"/>
                <w:sz w:val="20"/>
                <w:szCs w:val="20"/>
              </w:rPr>
            </w:pPr>
            <w:proofErr w:type="spellStart"/>
            <w:r w:rsidRPr="0084016A">
              <w:rPr>
                <w:rFonts w:ascii="Cambria" w:hAnsi="Cambria"/>
                <w:b w:val="0"/>
                <w:bCs w:val="0"/>
                <w:sz w:val="20"/>
                <w:szCs w:val="20"/>
              </w:rPr>
              <w:t>Schildgen</w:t>
            </w:r>
            <w:proofErr w:type="spellEnd"/>
            <w:r w:rsidRPr="0084016A">
              <w:rPr>
                <w:rFonts w:ascii="Cambria" w:hAnsi="Cambria"/>
                <w:b w:val="0"/>
                <w:bCs w:val="0"/>
                <w:sz w:val="20"/>
                <w:szCs w:val="20"/>
              </w:rPr>
              <w:t xml:space="preserve"> et al. </w:t>
            </w:r>
            <w:r w:rsidRPr="0084016A">
              <w:rPr>
                <w:rFonts w:ascii="Cambria" w:hAnsi="Cambria"/>
                <w:sz w:val="20"/>
                <w:szCs w:val="20"/>
              </w:rPr>
              <w:fldChar w:fldCharType="begin" w:fldLock="1"/>
            </w:r>
            <w:r w:rsidRPr="0084016A">
              <w:rPr>
                <w:rFonts w:ascii="Cambria" w:hAnsi="Cambria"/>
                <w:b w:val="0"/>
                <w:bCs w:val="0"/>
                <w:sz w:val="20"/>
                <w:szCs w:val="20"/>
              </w:rPr>
              <w:instrText>ADDIN CSL_CITATION {"citationItems":[{"id":"ITEM-1","itemData":{"DOI":"10.3390/pathogens10010038","ISSN":"20760817","abstract":"Background: Due to the steadily rising case numbers of SARS-CoV-2 infections world-wide, there is an increasing need for reliable rapid diagnostic devices in addition to existing gold standard PCR methods. Actually, public attention is focused on antigen assays including lateral flow tests (LFTs) as a diagnostic alternative. Therefore, different LFTs were analyzed regarding their performance in a clinical setting. Material and Methods: A pilot sample panel of 13 bronchoalveolar fluids (BALFs) and 60 throat washing (TW) samples with confirmed PCR results, as well as eight throat washes invalid by PCR, were tested with the BIOCREDIT test (RapiGEN), the Panbio™ assay (Abbott), and the SARS-CoV-2 rapid antigen test (Roche). Conclusion: The analyzed antigen test showed an interassay correlation of 27.4%, with overall specificities ranging from 19.4% to 87.1%, while sensitivities of the respective tests ranged between 33.3% and 88.1%. Because these assays did not entirely meet all high expectations, their benefit has to be carefully evaluated for the respective test strategy and setting.","author":[{"dropping-particle":"","family":"Schildgen","given":"Verena","non-dropping-particle":"","parse-names":false,"suffix":""},{"dropping-particle":"","family":"Demuth","given":"Sabrina","non-dropping-particle":"","parse-names":false,"suffix":""},{"dropping-particle":"","family":"Lüsebrink","given":"Jessica","non-dropping-particle":"","parse-names":false,"suffix":""},{"dropping-particle":"","family":"Schildgen","given":"Oliver","non-dropping-particle":"","parse-names":false,"suffix":""}],"container-title":"Pathogens","id":"ITEM-1","issue":"1","issued":{"date-parts":[["2021"]]},"page":"1-7","title":"Limits and opportunities of sars-cov-2 antigen rapid tests: An experienced-based perspective","type":"article-journal","volume":"10"},"uris":["http://www.mendeley.com/documents/?uuid=19dfb225-05f7-48a0-803e-fd507d56118d"]}],"mendeley":{"formattedCitation":"(32)","plainTextFormattedCitation":"(32)","previouslyFormattedCitation":"(31)"},"properties":{"noteIndex":0},"schema":"https://github.com/citation-style-language/schema/raw/master/csl-citation.json"}</w:instrText>
            </w:r>
            <w:r w:rsidRPr="0084016A">
              <w:rPr>
                <w:rFonts w:ascii="Cambria" w:hAnsi="Cambria"/>
                <w:sz w:val="20"/>
                <w:szCs w:val="20"/>
              </w:rPr>
              <w:fldChar w:fldCharType="separate"/>
            </w:r>
            <w:r w:rsidRPr="0084016A">
              <w:rPr>
                <w:rFonts w:ascii="Cambria" w:hAnsi="Cambria"/>
                <w:b w:val="0"/>
                <w:bCs w:val="0"/>
                <w:noProof/>
                <w:sz w:val="20"/>
                <w:szCs w:val="20"/>
              </w:rPr>
              <w:t>(32)</w:t>
            </w:r>
            <w:r w:rsidRPr="0084016A">
              <w:rPr>
                <w:rFonts w:ascii="Cambria" w:hAnsi="Cambria"/>
                <w:sz w:val="20"/>
                <w:szCs w:val="20"/>
              </w:rPr>
              <w:fldChar w:fldCharType="end"/>
            </w:r>
          </w:p>
        </w:tc>
        <w:tc>
          <w:tcPr>
            <w:tcW w:w="2126" w:type="dxa"/>
            <w:hideMark/>
          </w:tcPr>
          <w:p w14:paraId="0AB7A235" w14:textId="77777777" w:rsidR="003313B5" w:rsidRPr="0084016A" w:rsidRDefault="003313B5" w:rsidP="00585540">
            <w:pPr>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4016A">
              <w:rPr>
                <w:rFonts w:ascii="Cambria" w:hAnsi="Cambria"/>
                <w:sz w:val="20"/>
                <w:szCs w:val="20"/>
              </w:rPr>
              <w:t>0.852 (0.663 - 0.958)</w:t>
            </w:r>
          </w:p>
        </w:tc>
        <w:tc>
          <w:tcPr>
            <w:tcW w:w="2126" w:type="dxa"/>
            <w:hideMark/>
          </w:tcPr>
          <w:p w14:paraId="41D68027" w14:textId="77777777" w:rsidR="003313B5" w:rsidRPr="0084016A" w:rsidRDefault="003313B5" w:rsidP="00585540">
            <w:pPr>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4016A">
              <w:rPr>
                <w:rFonts w:ascii="Cambria" w:hAnsi="Cambria"/>
                <w:sz w:val="20"/>
                <w:szCs w:val="20"/>
              </w:rPr>
              <w:t>0.148 (0.042- 0.337)</w:t>
            </w:r>
          </w:p>
        </w:tc>
        <w:tc>
          <w:tcPr>
            <w:tcW w:w="2421" w:type="dxa"/>
            <w:hideMark/>
          </w:tcPr>
          <w:p w14:paraId="5CFF3B26" w14:textId="77777777" w:rsidR="003313B5" w:rsidRPr="0084016A" w:rsidRDefault="003313B5" w:rsidP="00585540">
            <w:pPr>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4016A">
              <w:rPr>
                <w:rFonts w:ascii="Cambria" w:hAnsi="Cambria"/>
                <w:sz w:val="20"/>
                <w:szCs w:val="20"/>
              </w:rPr>
              <w:t>1.000 (0.801-1.249)</w:t>
            </w:r>
          </w:p>
        </w:tc>
        <w:tc>
          <w:tcPr>
            <w:tcW w:w="2148" w:type="dxa"/>
            <w:hideMark/>
          </w:tcPr>
          <w:p w14:paraId="468CF89F" w14:textId="77777777" w:rsidR="003313B5" w:rsidRPr="0084016A" w:rsidRDefault="003313B5" w:rsidP="00585540">
            <w:pPr>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4016A">
              <w:rPr>
                <w:rFonts w:ascii="Cambria" w:hAnsi="Cambria"/>
                <w:sz w:val="20"/>
                <w:szCs w:val="20"/>
              </w:rPr>
              <w:t>1.000 (0.278 - 3.594)</w:t>
            </w:r>
          </w:p>
        </w:tc>
        <w:tc>
          <w:tcPr>
            <w:tcW w:w="2519" w:type="dxa"/>
            <w:hideMark/>
          </w:tcPr>
          <w:p w14:paraId="292AC11B" w14:textId="77777777" w:rsidR="003313B5" w:rsidRPr="0084016A" w:rsidRDefault="003313B5" w:rsidP="00585540">
            <w:pPr>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84016A">
              <w:rPr>
                <w:rFonts w:ascii="Cambria" w:hAnsi="Cambria"/>
                <w:sz w:val="20"/>
                <w:szCs w:val="20"/>
              </w:rPr>
              <w:t>1.000 (0.223- 4.489)</w:t>
            </w:r>
          </w:p>
        </w:tc>
      </w:tr>
    </w:tbl>
    <w:p w14:paraId="53B19359" w14:textId="77777777" w:rsidR="00433453" w:rsidRDefault="00433453" w:rsidP="003313B5">
      <w:pPr>
        <w:spacing w:line="360" w:lineRule="auto"/>
        <w:rPr>
          <w:rFonts w:ascii="Cambria" w:hAnsi="Cambria" w:cstheme="minorHAnsi"/>
          <w:sz w:val="24"/>
          <w:szCs w:val="24"/>
        </w:rPr>
        <w:sectPr w:rsidR="00433453" w:rsidSect="00C90E07">
          <w:pgSz w:w="15840" w:h="12240" w:orient="landscape"/>
          <w:pgMar w:top="1440" w:right="1440" w:bottom="1440" w:left="1440" w:header="708" w:footer="708" w:gutter="0"/>
          <w:cols w:space="708"/>
          <w:docGrid w:linePitch="360"/>
        </w:sectPr>
      </w:pPr>
    </w:p>
    <w:p w14:paraId="5E6E9B71" w14:textId="77777777" w:rsidR="003313B5" w:rsidRPr="00BE5A9E" w:rsidRDefault="00433453" w:rsidP="003313B5">
      <w:pPr>
        <w:spacing w:line="360" w:lineRule="auto"/>
        <w:rPr>
          <w:rFonts w:ascii="Cambria" w:hAnsi="Cambria" w:cstheme="minorHAnsi"/>
          <w:sz w:val="24"/>
          <w:szCs w:val="24"/>
        </w:rPr>
      </w:pPr>
      <w:r>
        <w:rPr>
          <w:rFonts w:ascii="Cambria" w:hAnsi="Cambria" w:cstheme="minorHAnsi"/>
          <w:sz w:val="24"/>
          <w:szCs w:val="24"/>
        </w:rPr>
        <w:lastRenderedPageBreak/>
        <w:t xml:space="preserve">                                            A</w:t>
      </w:r>
    </w:p>
    <w:p w14:paraId="544E1D49" w14:textId="73B12288" w:rsidR="00433453" w:rsidRDefault="003313B5" w:rsidP="008E0CD2">
      <w:pPr>
        <w:spacing w:line="360" w:lineRule="auto"/>
        <w:ind w:left="-851"/>
        <w:jc w:val="center"/>
        <w:rPr>
          <w:rFonts w:ascii="Cambria" w:hAnsi="Cambria"/>
          <w:noProof/>
          <w:sz w:val="24"/>
          <w:szCs w:val="24"/>
        </w:rPr>
      </w:pPr>
      <w:r w:rsidRPr="00BE5A9E">
        <w:rPr>
          <w:rFonts w:ascii="Cambria" w:hAnsi="Cambria"/>
          <w:noProof/>
          <w:sz w:val="24"/>
          <w:szCs w:val="24"/>
        </w:rPr>
        <w:drawing>
          <wp:inline distT="0" distB="0" distL="0" distR="0" wp14:anchorId="759D28A3" wp14:editId="292CF917">
            <wp:extent cx="4705350" cy="2466975"/>
            <wp:effectExtent l="0" t="0" r="0" b="0"/>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705350" cy="2466975"/>
                    </a:xfrm>
                    <a:prstGeom prst="rect">
                      <a:avLst/>
                    </a:prstGeom>
                    <a:noFill/>
                    <a:ln>
                      <a:noFill/>
                    </a:ln>
                  </pic:spPr>
                </pic:pic>
              </a:graphicData>
            </a:graphic>
          </wp:inline>
        </w:drawing>
      </w:r>
    </w:p>
    <w:p w14:paraId="53C64E30" w14:textId="77777777" w:rsidR="00433453" w:rsidRDefault="00433453" w:rsidP="003313B5">
      <w:pPr>
        <w:spacing w:line="360" w:lineRule="auto"/>
        <w:ind w:left="-851"/>
        <w:jc w:val="both"/>
        <w:rPr>
          <w:rFonts w:ascii="Cambria" w:hAnsi="Cambria"/>
          <w:noProof/>
          <w:sz w:val="24"/>
          <w:szCs w:val="24"/>
        </w:rPr>
      </w:pPr>
      <w:r>
        <w:rPr>
          <w:rFonts w:ascii="Cambria" w:hAnsi="Cambria"/>
          <w:noProof/>
          <w:sz w:val="24"/>
          <w:szCs w:val="24"/>
        </w:rPr>
        <w:t xml:space="preserve">                                                             B</w:t>
      </w:r>
    </w:p>
    <w:p w14:paraId="79B26B04" w14:textId="77777777" w:rsidR="003313B5" w:rsidRPr="00BE5A9E" w:rsidRDefault="003313B5" w:rsidP="008E0CD2">
      <w:pPr>
        <w:spacing w:line="360" w:lineRule="auto"/>
        <w:ind w:left="-851"/>
        <w:jc w:val="center"/>
        <w:rPr>
          <w:rFonts w:ascii="Cambria" w:hAnsi="Cambria"/>
          <w:noProof/>
          <w:sz w:val="24"/>
          <w:szCs w:val="24"/>
        </w:rPr>
      </w:pPr>
      <w:r w:rsidRPr="00BE5A9E">
        <w:rPr>
          <w:rFonts w:ascii="Cambria" w:hAnsi="Cambria"/>
          <w:noProof/>
          <w:sz w:val="24"/>
          <w:szCs w:val="24"/>
        </w:rPr>
        <w:drawing>
          <wp:inline distT="0" distB="0" distL="0" distR="0" wp14:anchorId="3D5CB535" wp14:editId="28A08188">
            <wp:extent cx="4714875" cy="2397125"/>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714875" cy="2397125"/>
                    </a:xfrm>
                    <a:prstGeom prst="rect">
                      <a:avLst/>
                    </a:prstGeom>
                    <a:noFill/>
                    <a:ln>
                      <a:noFill/>
                    </a:ln>
                  </pic:spPr>
                </pic:pic>
              </a:graphicData>
            </a:graphic>
          </wp:inline>
        </w:drawing>
      </w:r>
    </w:p>
    <w:p w14:paraId="4CC061A7" w14:textId="0B877AAE" w:rsidR="003313B5" w:rsidRPr="00BE5A9E" w:rsidRDefault="003313B5" w:rsidP="003313B5">
      <w:pPr>
        <w:spacing w:line="360" w:lineRule="auto"/>
        <w:ind w:left="-851"/>
        <w:jc w:val="both"/>
        <w:rPr>
          <w:rFonts w:ascii="Cambria" w:hAnsi="Cambria" w:cstheme="minorHAnsi"/>
          <w:sz w:val="24"/>
          <w:szCs w:val="24"/>
        </w:rPr>
      </w:pPr>
      <w:r w:rsidRPr="00BE5A9E">
        <w:rPr>
          <w:rFonts w:ascii="Cambria" w:hAnsi="Cambria" w:cstheme="minorHAnsi"/>
          <w:b/>
          <w:bCs/>
          <w:sz w:val="24"/>
          <w:szCs w:val="24"/>
        </w:rPr>
        <w:t xml:space="preserve">Figure </w:t>
      </w:r>
      <w:r w:rsidR="000A6E96">
        <w:rPr>
          <w:rFonts w:ascii="Cambria" w:hAnsi="Cambria" w:cstheme="minorHAnsi"/>
          <w:b/>
          <w:bCs/>
          <w:sz w:val="24"/>
          <w:szCs w:val="24"/>
        </w:rPr>
        <w:t>S</w:t>
      </w:r>
      <w:r w:rsidR="004221A3">
        <w:rPr>
          <w:rFonts w:ascii="Cambria" w:hAnsi="Cambria" w:cstheme="minorHAnsi"/>
          <w:b/>
          <w:bCs/>
          <w:sz w:val="24"/>
          <w:szCs w:val="24"/>
        </w:rPr>
        <w:t>5</w:t>
      </w:r>
      <w:r w:rsidRPr="00BE5A9E">
        <w:rPr>
          <w:rFonts w:ascii="Cambria" w:hAnsi="Cambria" w:cstheme="minorHAnsi"/>
          <w:b/>
          <w:bCs/>
          <w:sz w:val="24"/>
          <w:szCs w:val="24"/>
        </w:rPr>
        <w:t>.</w:t>
      </w:r>
      <w:r w:rsidRPr="00BE5A9E">
        <w:rPr>
          <w:rFonts w:ascii="Cambria" w:hAnsi="Cambria" w:cstheme="minorHAnsi"/>
          <w:sz w:val="24"/>
          <w:szCs w:val="24"/>
        </w:rPr>
        <w:t xml:space="preserve"> A forest plot showing the estimates for sensitivity (</w:t>
      </w:r>
      <w:r w:rsidR="00433453">
        <w:rPr>
          <w:rFonts w:ascii="Cambria" w:hAnsi="Cambria" w:cstheme="minorHAnsi"/>
          <w:sz w:val="24"/>
          <w:szCs w:val="24"/>
        </w:rPr>
        <w:t>A</w:t>
      </w:r>
      <w:r w:rsidRPr="00BE5A9E">
        <w:rPr>
          <w:rFonts w:ascii="Cambria" w:hAnsi="Cambria" w:cstheme="minorHAnsi"/>
          <w:sz w:val="24"/>
          <w:szCs w:val="24"/>
        </w:rPr>
        <w:t>) and specificity (</w:t>
      </w:r>
      <w:r w:rsidR="00433453">
        <w:rPr>
          <w:rFonts w:ascii="Cambria" w:hAnsi="Cambria" w:cstheme="minorHAnsi"/>
          <w:sz w:val="24"/>
          <w:szCs w:val="24"/>
        </w:rPr>
        <w:t>B</w:t>
      </w:r>
      <w:r w:rsidRPr="00BE5A9E">
        <w:rPr>
          <w:rFonts w:ascii="Cambria" w:hAnsi="Cambria" w:cstheme="minorHAnsi"/>
          <w:sz w:val="24"/>
          <w:szCs w:val="24"/>
        </w:rPr>
        <w:t xml:space="preserve">) for asymptomatic patients. </w:t>
      </w:r>
    </w:p>
    <w:p w14:paraId="0B6F1E69" w14:textId="77777777" w:rsidR="003313B5" w:rsidRDefault="003313B5"/>
    <w:sectPr w:rsidR="003313B5" w:rsidSect="0043345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057B77" w14:textId="77777777" w:rsidR="00E42F84" w:rsidRDefault="00E42F84" w:rsidP="002B429F">
      <w:pPr>
        <w:spacing w:after="0" w:line="240" w:lineRule="auto"/>
      </w:pPr>
      <w:r>
        <w:separator/>
      </w:r>
    </w:p>
  </w:endnote>
  <w:endnote w:type="continuationSeparator" w:id="0">
    <w:p w14:paraId="2A816E35" w14:textId="77777777" w:rsidR="00E42F84" w:rsidRDefault="00E42F84" w:rsidP="002B42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UnicodeMS">
    <w:altName w:val="Arial"/>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1964219"/>
      <w:docPartObj>
        <w:docPartGallery w:val="Page Numbers (Bottom of Page)"/>
        <w:docPartUnique/>
      </w:docPartObj>
    </w:sdtPr>
    <w:sdtEndPr>
      <w:rPr>
        <w:noProof/>
      </w:rPr>
    </w:sdtEndPr>
    <w:sdtContent>
      <w:p w14:paraId="06A95D5E" w14:textId="77777777" w:rsidR="00585540" w:rsidRDefault="0058554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A6F82D1" w14:textId="77777777" w:rsidR="00585540" w:rsidRDefault="005855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2849EF" w14:textId="77777777" w:rsidR="00E42F84" w:rsidRDefault="00E42F84" w:rsidP="002B429F">
      <w:pPr>
        <w:spacing w:after="0" w:line="240" w:lineRule="auto"/>
      </w:pPr>
      <w:r>
        <w:separator/>
      </w:r>
    </w:p>
  </w:footnote>
  <w:footnote w:type="continuationSeparator" w:id="0">
    <w:p w14:paraId="5F210643" w14:textId="77777777" w:rsidR="00E42F84" w:rsidRDefault="00E42F84" w:rsidP="002B429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CyMDY1tjAwMDADspR0lIJTi4sz8/NACkxrAfctfm8sAAAA"/>
  </w:docVars>
  <w:rsids>
    <w:rsidRoot w:val="003313B5"/>
    <w:rsid w:val="000305F3"/>
    <w:rsid w:val="000A6E96"/>
    <w:rsid w:val="001739EE"/>
    <w:rsid w:val="001B1E71"/>
    <w:rsid w:val="001E27C3"/>
    <w:rsid w:val="00253B61"/>
    <w:rsid w:val="00254242"/>
    <w:rsid w:val="002B429F"/>
    <w:rsid w:val="002F43BE"/>
    <w:rsid w:val="003313B5"/>
    <w:rsid w:val="004221A3"/>
    <w:rsid w:val="00430738"/>
    <w:rsid w:val="00433453"/>
    <w:rsid w:val="004639EB"/>
    <w:rsid w:val="00482762"/>
    <w:rsid w:val="00485CFB"/>
    <w:rsid w:val="004F6EF4"/>
    <w:rsid w:val="00561F8C"/>
    <w:rsid w:val="00563BB9"/>
    <w:rsid w:val="00585540"/>
    <w:rsid w:val="00623004"/>
    <w:rsid w:val="00653D97"/>
    <w:rsid w:val="00692F9C"/>
    <w:rsid w:val="006C4628"/>
    <w:rsid w:val="00726276"/>
    <w:rsid w:val="008E0CD2"/>
    <w:rsid w:val="00A23912"/>
    <w:rsid w:val="00A96DD5"/>
    <w:rsid w:val="00AB13A3"/>
    <w:rsid w:val="00B143AB"/>
    <w:rsid w:val="00B713E3"/>
    <w:rsid w:val="00BD7E5E"/>
    <w:rsid w:val="00C65FB6"/>
    <w:rsid w:val="00C90E07"/>
    <w:rsid w:val="00CE1D2F"/>
    <w:rsid w:val="00E04B97"/>
    <w:rsid w:val="00E343AB"/>
    <w:rsid w:val="00E42F84"/>
    <w:rsid w:val="00FC6A9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7E077"/>
  <w15:chartTrackingRefBased/>
  <w15:docId w15:val="{7150942E-D02F-4E8D-B03B-7F38B8DF2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PlainTable4">
    <w:name w:val="Plain Table 4"/>
    <w:basedOn w:val="TableNormal"/>
    <w:uiPriority w:val="44"/>
    <w:rsid w:val="003313B5"/>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2B42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429F"/>
  </w:style>
  <w:style w:type="paragraph" w:styleId="Footer">
    <w:name w:val="footer"/>
    <w:basedOn w:val="Normal"/>
    <w:link w:val="FooterChar"/>
    <w:uiPriority w:val="99"/>
    <w:unhideWhenUsed/>
    <w:rsid w:val="002B42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429F"/>
  </w:style>
  <w:style w:type="paragraph" w:styleId="ListParagraph">
    <w:name w:val="List Paragraph"/>
    <w:basedOn w:val="Normal"/>
    <w:uiPriority w:val="34"/>
    <w:qFormat/>
    <w:rsid w:val="006C4628"/>
    <w:pPr>
      <w:ind w:left="720"/>
      <w:contextualSpacing/>
    </w:pPr>
  </w:style>
  <w:style w:type="character" w:styleId="Hyperlink">
    <w:name w:val="Hyperlink"/>
    <w:basedOn w:val="DefaultParagraphFont"/>
    <w:uiPriority w:val="99"/>
    <w:unhideWhenUsed/>
    <w:rsid w:val="006C4628"/>
    <w:rPr>
      <w:color w:val="0563C1" w:themeColor="hyperlink"/>
      <w:u w:val="single"/>
    </w:rPr>
  </w:style>
  <w:style w:type="character" w:styleId="Emphasis">
    <w:name w:val="Emphasis"/>
    <w:basedOn w:val="DefaultParagraphFont"/>
    <w:uiPriority w:val="20"/>
    <w:qFormat/>
    <w:rsid w:val="006C4628"/>
    <w:rPr>
      <w:i/>
      <w:iCs/>
    </w:rPr>
  </w:style>
  <w:style w:type="character" w:customStyle="1" w:styleId="fontstyle01">
    <w:name w:val="fontstyle01"/>
    <w:basedOn w:val="DefaultParagraphFont"/>
    <w:rsid w:val="00A96DD5"/>
    <w:rPr>
      <w:rFonts w:ascii="ArialUnicodeMS" w:hAnsi="ArialUnicodeMS" w:hint="default"/>
      <w:b w:val="0"/>
      <w:bCs w:val="0"/>
      <w:i w:val="0"/>
      <w:iCs w:val="0"/>
      <w:color w:val="333666"/>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7170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image" Target="media/image7.wmf"/><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image" Target="media/image6.wmf"/><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image" Target="media/image5.wmf"/><Relationship Id="rId5" Type="http://schemas.openxmlformats.org/officeDocument/2006/relationships/endnotes" Target="endnotes.xml"/><Relationship Id="rId15" Type="http://schemas.openxmlformats.org/officeDocument/2006/relationships/image" Target="media/image9.wmf"/><Relationship Id="rId10" Type="http://schemas.openxmlformats.org/officeDocument/2006/relationships/image" Target="media/image4.wmf"/><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image" Target="media/image8.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22623</Words>
  <Characters>128952</Characters>
  <Application>Microsoft Office Word</Application>
  <DocSecurity>0</DocSecurity>
  <Lines>1074</Lines>
  <Paragraphs>302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noor</dc:creator>
  <cp:keywords/>
  <dc:description/>
  <cp:lastModifiedBy>NOOR</cp:lastModifiedBy>
  <cp:revision>2</cp:revision>
  <dcterms:created xsi:type="dcterms:W3CDTF">2022-03-08T08:43:00Z</dcterms:created>
  <dcterms:modified xsi:type="dcterms:W3CDTF">2022-03-08T08:43:00Z</dcterms:modified>
</cp:coreProperties>
</file>